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786BD" w14:textId="77777777" w:rsidR="00991C0E" w:rsidRPr="00D16845" w:rsidRDefault="00991C0E">
      <w:pPr>
        <w:rPr>
          <w:rFonts w:ascii="Arial" w:eastAsia="Times New Roman" w:hAnsi="Arial" w:cs="Arial"/>
          <w:b/>
          <w:w w:val="105"/>
          <w:sz w:val="72"/>
          <w:szCs w:val="72"/>
          <w:lang w:val="fr-CA"/>
        </w:rPr>
      </w:pPr>
    </w:p>
    <w:p w14:paraId="2D18B21D" w14:textId="77777777" w:rsidR="00991C0E" w:rsidRPr="00D16845" w:rsidRDefault="00991C0E">
      <w:pPr>
        <w:rPr>
          <w:rFonts w:ascii="Arial" w:eastAsia="Times New Roman" w:hAnsi="Arial" w:cs="Arial"/>
          <w:b/>
          <w:w w:val="105"/>
          <w:sz w:val="72"/>
          <w:szCs w:val="72"/>
          <w:lang w:val="fr-CA"/>
        </w:rPr>
      </w:pPr>
    </w:p>
    <w:p w14:paraId="2775D7E2" w14:textId="77777777" w:rsidR="00991C0E" w:rsidRPr="00D16845" w:rsidRDefault="00991C0E">
      <w:pPr>
        <w:rPr>
          <w:rFonts w:ascii="Arial" w:eastAsia="Times New Roman" w:hAnsi="Arial" w:cs="Arial"/>
          <w:b/>
          <w:w w:val="105"/>
          <w:sz w:val="72"/>
          <w:szCs w:val="72"/>
          <w:lang w:val="fr-CA"/>
        </w:rPr>
      </w:pPr>
    </w:p>
    <w:p w14:paraId="6EE7B3CE" w14:textId="10397AE3" w:rsidR="00991C0E" w:rsidRPr="006C56D9" w:rsidRDefault="00991C0E">
      <w:pPr>
        <w:rPr>
          <w:rFonts w:ascii="Arial" w:eastAsia="Times New Roman" w:hAnsi="Arial" w:cs="Arial"/>
          <w:b/>
          <w:color w:val="0070C0"/>
          <w:w w:val="105"/>
          <w:sz w:val="72"/>
          <w:szCs w:val="72"/>
          <w:lang w:val="fr-CA"/>
        </w:rPr>
      </w:pPr>
      <w:bookmarkStart w:id="0" w:name="lt_pId001"/>
      <w:bookmarkStart w:id="1" w:name="_GoBack"/>
      <w:bookmarkEnd w:id="1"/>
      <w:r w:rsidRPr="006C56D9">
        <w:rPr>
          <w:rFonts w:ascii="Arial" w:eastAsia="Times New Roman" w:hAnsi="Arial" w:cs="Arial"/>
          <w:b/>
          <w:color w:val="0070C0"/>
          <w:w w:val="105"/>
          <w:sz w:val="72"/>
          <w:szCs w:val="72"/>
          <w:lang w:val="fr-CA"/>
        </w:rPr>
        <w:t xml:space="preserve">Guide </w:t>
      </w:r>
      <w:r w:rsidR="00BE7806" w:rsidRPr="006C56D9">
        <w:rPr>
          <w:rFonts w:ascii="Arial" w:eastAsia="Times New Roman" w:hAnsi="Arial" w:cs="Arial"/>
          <w:b/>
          <w:color w:val="0070C0"/>
          <w:w w:val="105"/>
          <w:sz w:val="72"/>
          <w:szCs w:val="72"/>
          <w:lang w:val="fr-CA"/>
        </w:rPr>
        <w:t xml:space="preserve">de </w:t>
      </w:r>
      <w:r w:rsidRPr="006C56D9">
        <w:rPr>
          <w:rFonts w:ascii="Arial" w:eastAsia="Times New Roman" w:hAnsi="Arial" w:cs="Arial"/>
          <w:b/>
          <w:color w:val="0070C0"/>
          <w:w w:val="105"/>
          <w:sz w:val="72"/>
          <w:szCs w:val="72"/>
          <w:lang w:val="fr-CA"/>
        </w:rPr>
        <w:t xml:space="preserve">pratique </w:t>
      </w:r>
    </w:p>
    <w:p w14:paraId="49E9DEF5" w14:textId="0438788A" w:rsidR="00991C0E" w:rsidRPr="00D16845" w:rsidRDefault="00991C0E">
      <w:pPr>
        <w:rPr>
          <w:rFonts w:ascii="Arial" w:eastAsia="Times New Roman" w:hAnsi="Arial" w:cs="Arial"/>
          <w:w w:val="105"/>
          <w:sz w:val="72"/>
          <w:szCs w:val="72"/>
          <w:lang w:val="fr-CA"/>
        </w:rPr>
      </w:pPr>
      <w:r w:rsidRPr="00D16845">
        <w:rPr>
          <w:rFonts w:ascii="Arial" w:eastAsia="Times New Roman" w:hAnsi="Arial" w:cs="Arial"/>
          <w:w w:val="105"/>
          <w:sz w:val="72"/>
          <w:szCs w:val="72"/>
          <w:lang w:val="fr-CA"/>
        </w:rPr>
        <w:t>Acquisition et documentation d</w:t>
      </w:r>
      <w:r w:rsidR="009E063F" w:rsidRPr="00D16845">
        <w:rPr>
          <w:rFonts w:ascii="Arial" w:eastAsia="Times New Roman" w:hAnsi="Arial" w:cs="Arial"/>
          <w:w w:val="105"/>
          <w:sz w:val="72"/>
          <w:szCs w:val="72"/>
          <w:lang w:val="fr-CA"/>
        </w:rPr>
        <w:t xml:space="preserve">e la </w:t>
      </w:r>
      <w:r w:rsidRPr="00D16845">
        <w:rPr>
          <w:rFonts w:ascii="Arial" w:eastAsia="Times New Roman" w:hAnsi="Arial" w:cs="Arial"/>
          <w:w w:val="105"/>
          <w:sz w:val="72"/>
          <w:szCs w:val="72"/>
          <w:lang w:val="fr-CA"/>
        </w:rPr>
        <w:t xml:space="preserve">compréhension </w:t>
      </w:r>
      <w:r w:rsidR="00BE7806" w:rsidRPr="00D16845">
        <w:rPr>
          <w:rFonts w:ascii="Arial" w:eastAsia="Times New Roman" w:hAnsi="Arial" w:cs="Arial"/>
          <w:w w:val="105"/>
          <w:sz w:val="72"/>
          <w:szCs w:val="72"/>
          <w:lang w:val="fr-CA"/>
        </w:rPr>
        <w:t xml:space="preserve">de diverses </w:t>
      </w:r>
      <w:r w:rsidRPr="00D16845">
        <w:rPr>
          <w:rFonts w:ascii="Arial" w:eastAsia="Times New Roman" w:hAnsi="Arial" w:cs="Arial"/>
          <w:w w:val="105"/>
          <w:sz w:val="72"/>
          <w:szCs w:val="72"/>
          <w:lang w:val="fr-CA"/>
        </w:rPr>
        <w:t xml:space="preserve">estimations comptables courantes  </w:t>
      </w:r>
      <w:bookmarkEnd w:id="0"/>
    </w:p>
    <w:p w14:paraId="2C1B3BA4" w14:textId="77777777" w:rsidR="00991C0E" w:rsidRPr="00C16BF1" w:rsidRDefault="00991C0E">
      <w:pPr>
        <w:rPr>
          <w:rFonts w:ascii="Arial" w:eastAsia="Georgia" w:hAnsi="Arial" w:cs="Arial"/>
          <w:spacing w:val="3"/>
          <w:sz w:val="55"/>
          <w:lang w:val="fr-CA"/>
        </w:rPr>
      </w:pPr>
      <w:r w:rsidRPr="00D16845">
        <w:rPr>
          <w:rFonts w:ascii="Arial" w:eastAsia="Georgia" w:hAnsi="Arial" w:cs="Arial"/>
          <w:color w:val="DF2F1D"/>
          <w:spacing w:val="3"/>
          <w:sz w:val="55"/>
          <w:lang w:val="fr-CA"/>
        </w:rPr>
        <w:br w:type="page"/>
      </w:r>
    </w:p>
    <w:p w14:paraId="2BCBC5DE" w14:textId="77777777" w:rsidR="00991C0E" w:rsidRPr="005A4FAF" w:rsidRDefault="00991C0E" w:rsidP="00991C0E">
      <w:pPr>
        <w:pStyle w:val="Heading1"/>
        <w:rPr>
          <w:rFonts w:eastAsia="Georgia"/>
          <w:b/>
          <w:lang w:val="fr-CA"/>
        </w:rPr>
      </w:pPr>
      <w:bookmarkStart w:id="2" w:name="lt_pId002"/>
      <w:bookmarkStart w:id="3" w:name="_Toc44670504"/>
      <w:r w:rsidRPr="005A4FAF">
        <w:rPr>
          <w:rFonts w:eastAsia="Georgia"/>
          <w:b/>
          <w:lang w:val="fr-CA"/>
        </w:rPr>
        <w:lastRenderedPageBreak/>
        <w:t>Aperçu</w:t>
      </w:r>
      <w:bookmarkEnd w:id="2"/>
      <w:bookmarkEnd w:id="3"/>
    </w:p>
    <w:p w14:paraId="43728D78" w14:textId="77777777" w:rsidR="00991C0E" w:rsidRPr="00D16845" w:rsidRDefault="00991C0E" w:rsidP="00991C0E">
      <w:pPr>
        <w:spacing w:line="240" w:lineRule="exact"/>
        <w:textAlignment w:val="baseline"/>
        <w:rPr>
          <w:rFonts w:ascii="Arial" w:eastAsia="Arial" w:hAnsi="Arial" w:cs="Arial"/>
          <w:color w:val="000000"/>
          <w:sz w:val="20"/>
          <w:lang w:val="fr-CA"/>
        </w:rPr>
      </w:pPr>
    </w:p>
    <w:p w14:paraId="1CAA1ACC" w14:textId="0BF73C0D" w:rsidR="00991C0E" w:rsidRDefault="003F3023" w:rsidP="00991C0E">
      <w:pPr>
        <w:spacing w:line="240" w:lineRule="exact"/>
        <w:textAlignment w:val="baseline"/>
        <w:rPr>
          <w:rFonts w:ascii="Arial" w:eastAsia="Arial" w:hAnsi="Arial" w:cs="Arial"/>
          <w:color w:val="000000"/>
          <w:sz w:val="20"/>
          <w:lang w:val="fr-CA"/>
        </w:rPr>
      </w:pPr>
      <w:bookmarkStart w:id="4" w:name="lt_pId003"/>
      <w:r w:rsidRPr="00D16845">
        <w:rPr>
          <w:rFonts w:ascii="Arial" w:eastAsia="Arial" w:hAnsi="Arial" w:cs="Arial"/>
          <w:color w:val="000000"/>
          <w:sz w:val="20"/>
          <w:lang w:val="fr-CA"/>
        </w:rPr>
        <w:t>Les équipes de mission peuvent utiliser c</w:t>
      </w:r>
      <w:r w:rsidR="00991C0E" w:rsidRPr="00D16845">
        <w:rPr>
          <w:rFonts w:ascii="Arial" w:eastAsia="Arial" w:hAnsi="Arial" w:cs="Arial"/>
          <w:color w:val="000000"/>
          <w:sz w:val="20"/>
          <w:lang w:val="fr-CA"/>
        </w:rPr>
        <w:t xml:space="preserve">e Guide </w:t>
      </w:r>
      <w:r w:rsidR="00BE7806" w:rsidRPr="00D16845">
        <w:rPr>
          <w:rFonts w:ascii="Arial" w:eastAsia="Arial" w:hAnsi="Arial" w:cs="Arial"/>
          <w:color w:val="000000"/>
          <w:sz w:val="20"/>
          <w:lang w:val="fr-CA"/>
        </w:rPr>
        <w:t xml:space="preserve">de </w:t>
      </w:r>
      <w:r w:rsidRPr="00D16845">
        <w:rPr>
          <w:rFonts w:ascii="Arial" w:eastAsia="Arial" w:hAnsi="Arial" w:cs="Arial"/>
          <w:color w:val="000000"/>
          <w:sz w:val="20"/>
          <w:lang w:val="fr-CA"/>
        </w:rPr>
        <w:t xml:space="preserve">pratique comme point de référence pour </w:t>
      </w:r>
      <w:r w:rsidR="00C71219">
        <w:rPr>
          <w:rFonts w:ascii="Arial" w:eastAsia="Arial" w:hAnsi="Arial" w:cs="Arial"/>
          <w:color w:val="000000"/>
          <w:sz w:val="20"/>
          <w:lang w:val="fr-CA"/>
        </w:rPr>
        <w:t xml:space="preserve">acquérir une </w:t>
      </w:r>
      <w:r w:rsidRPr="00D16845">
        <w:rPr>
          <w:rFonts w:ascii="Arial" w:eastAsia="Arial" w:hAnsi="Arial" w:cs="Arial"/>
          <w:color w:val="000000"/>
          <w:sz w:val="20"/>
          <w:lang w:val="fr-CA"/>
        </w:rPr>
        <w:t xml:space="preserve">compréhension des estimations comptables </w:t>
      </w:r>
      <w:r w:rsidR="00C71219">
        <w:rPr>
          <w:rFonts w:ascii="Arial" w:eastAsia="Arial" w:hAnsi="Arial" w:cs="Arial"/>
          <w:color w:val="000000"/>
          <w:sz w:val="20"/>
          <w:lang w:val="fr-CA"/>
        </w:rPr>
        <w:t xml:space="preserve">et les documenter </w:t>
      </w:r>
      <w:r w:rsidRPr="00D16845">
        <w:rPr>
          <w:rFonts w:ascii="Arial" w:eastAsia="Arial" w:hAnsi="Arial" w:cs="Arial"/>
          <w:color w:val="000000"/>
          <w:sz w:val="20"/>
          <w:lang w:val="fr-CA"/>
        </w:rPr>
        <w:t>dans le cadre de leurs procédures d</w:t>
      </w:r>
      <w:r w:rsidR="00603FD8" w:rsidRPr="00D16845">
        <w:rPr>
          <w:rFonts w:ascii="Arial" w:eastAsia="Arial" w:hAnsi="Arial" w:cs="Arial"/>
          <w:color w:val="000000"/>
          <w:sz w:val="20"/>
          <w:lang w:val="fr-CA"/>
        </w:rPr>
        <w:t>’</w:t>
      </w:r>
      <w:r w:rsidRPr="00D16845">
        <w:rPr>
          <w:rFonts w:ascii="Arial" w:eastAsia="Arial" w:hAnsi="Arial" w:cs="Arial"/>
          <w:color w:val="000000"/>
          <w:sz w:val="20"/>
          <w:lang w:val="fr-CA"/>
        </w:rPr>
        <w:t xml:space="preserve">évaluation des risques ou </w:t>
      </w:r>
      <w:r w:rsidR="00C71219">
        <w:rPr>
          <w:rFonts w:ascii="Arial" w:eastAsia="Arial" w:hAnsi="Arial" w:cs="Arial"/>
          <w:color w:val="000000"/>
          <w:sz w:val="20"/>
          <w:lang w:val="fr-CA"/>
        </w:rPr>
        <w:t xml:space="preserve">lorsqu’elles examinent la documentation concernant </w:t>
      </w:r>
      <w:r w:rsidRPr="00D16845">
        <w:rPr>
          <w:rFonts w:ascii="Arial" w:eastAsia="Arial" w:hAnsi="Arial" w:cs="Arial"/>
          <w:color w:val="000000"/>
          <w:sz w:val="20"/>
          <w:lang w:val="fr-CA"/>
        </w:rPr>
        <w:t xml:space="preserve">la compréhension des estimations comptables dans la procédure « </w:t>
      </w:r>
      <w:r w:rsidRPr="00D16845">
        <w:rPr>
          <w:rFonts w:ascii="Arial" w:eastAsia="Arial" w:hAnsi="Arial" w:cs="Arial"/>
          <w:i/>
          <w:color w:val="000000"/>
          <w:sz w:val="20"/>
          <w:lang w:val="fr-CA"/>
        </w:rPr>
        <w:t>Estimation</w:t>
      </w:r>
      <w:r w:rsidR="00BE7806" w:rsidRPr="00D16845">
        <w:rPr>
          <w:rFonts w:ascii="Arial" w:eastAsia="Arial" w:hAnsi="Arial" w:cs="Arial"/>
          <w:i/>
          <w:color w:val="000000"/>
          <w:sz w:val="20"/>
          <w:lang w:val="fr-CA"/>
        </w:rPr>
        <w:t>s</w:t>
      </w:r>
      <w:r w:rsidRPr="00D16845">
        <w:rPr>
          <w:rFonts w:ascii="Arial" w:eastAsia="Arial" w:hAnsi="Arial" w:cs="Arial"/>
          <w:i/>
          <w:color w:val="000000"/>
          <w:sz w:val="20"/>
          <w:lang w:val="fr-CA"/>
        </w:rPr>
        <w:t xml:space="preserve"> comptable</w:t>
      </w:r>
      <w:r w:rsidR="00BE7806" w:rsidRPr="00D16845">
        <w:rPr>
          <w:rFonts w:ascii="Arial" w:eastAsia="Arial" w:hAnsi="Arial" w:cs="Arial"/>
          <w:i/>
          <w:color w:val="000000"/>
          <w:sz w:val="20"/>
          <w:lang w:val="fr-CA"/>
        </w:rPr>
        <w:t>s</w:t>
      </w:r>
      <w:r w:rsidRPr="00D16845">
        <w:rPr>
          <w:rFonts w:ascii="Arial" w:eastAsia="Arial" w:hAnsi="Arial" w:cs="Arial"/>
          <w:i/>
          <w:color w:val="000000"/>
          <w:sz w:val="20"/>
          <w:lang w:val="fr-CA"/>
        </w:rPr>
        <w:t xml:space="preserve"> </w:t>
      </w:r>
      <w:r w:rsidR="005F3E13" w:rsidRPr="00D16845">
        <w:rPr>
          <w:rFonts w:ascii="Arial" w:eastAsia="Arial" w:hAnsi="Arial" w:cs="Arial"/>
          <w:i/>
          <w:color w:val="000000"/>
          <w:sz w:val="20"/>
          <w:lang w:val="fr-CA"/>
        </w:rPr>
        <w:t>–</w:t>
      </w:r>
      <w:r w:rsidRPr="00D16845">
        <w:rPr>
          <w:rFonts w:ascii="Arial" w:eastAsia="Arial" w:hAnsi="Arial" w:cs="Arial"/>
          <w:i/>
          <w:color w:val="000000"/>
          <w:sz w:val="20"/>
          <w:lang w:val="fr-CA"/>
        </w:rPr>
        <w:t xml:space="preserve"> </w:t>
      </w:r>
      <w:r w:rsidR="005F3E13" w:rsidRPr="00D16845">
        <w:rPr>
          <w:rFonts w:ascii="Arial" w:eastAsia="Arial" w:hAnsi="Arial" w:cs="Arial"/>
          <w:i/>
          <w:color w:val="000000"/>
          <w:sz w:val="20"/>
          <w:lang w:val="fr-CA"/>
        </w:rPr>
        <w:t>Compréhension et évaluation des risques »</w:t>
      </w:r>
      <w:r w:rsidR="00991C0E" w:rsidRPr="00D16845">
        <w:rPr>
          <w:rFonts w:ascii="Arial" w:eastAsia="Arial" w:hAnsi="Arial" w:cs="Arial"/>
          <w:color w:val="000000"/>
          <w:sz w:val="20"/>
          <w:lang w:val="fr-CA"/>
        </w:rPr>
        <w:t>.</w:t>
      </w:r>
      <w:bookmarkEnd w:id="4"/>
      <w:r w:rsidR="00991C0E" w:rsidRPr="00D16845">
        <w:rPr>
          <w:rFonts w:ascii="Arial" w:eastAsia="Arial" w:hAnsi="Arial" w:cs="Arial"/>
          <w:color w:val="000000"/>
          <w:sz w:val="20"/>
          <w:lang w:val="fr-CA"/>
        </w:rPr>
        <w:t xml:space="preserve"> </w:t>
      </w:r>
      <w:bookmarkStart w:id="5" w:name="lt_pId004"/>
      <w:r w:rsidR="005F3E13" w:rsidRPr="00D16845">
        <w:rPr>
          <w:rFonts w:ascii="Arial" w:eastAsia="Arial" w:hAnsi="Arial" w:cs="Arial"/>
          <w:color w:val="000000"/>
          <w:sz w:val="20"/>
          <w:lang w:val="fr-CA"/>
        </w:rPr>
        <w:t>Les exemples qui accompagnent chaque est</w:t>
      </w:r>
      <w:r w:rsidR="00EC0A9F" w:rsidRPr="00D16845">
        <w:rPr>
          <w:rFonts w:ascii="Arial" w:eastAsia="Arial" w:hAnsi="Arial" w:cs="Arial"/>
          <w:color w:val="000000"/>
          <w:sz w:val="20"/>
          <w:lang w:val="fr-CA"/>
        </w:rPr>
        <w:t xml:space="preserve">imation comptable ne constituent </w:t>
      </w:r>
      <w:r w:rsidR="005F3E13" w:rsidRPr="00D16845">
        <w:rPr>
          <w:rFonts w:ascii="Arial" w:eastAsia="Arial" w:hAnsi="Arial" w:cs="Arial"/>
          <w:color w:val="000000"/>
          <w:sz w:val="20"/>
          <w:lang w:val="fr-CA"/>
        </w:rPr>
        <w:t>pas une liste exhaustive des caractéristiques que l</w:t>
      </w:r>
      <w:r w:rsidR="00603FD8" w:rsidRPr="00D16845">
        <w:rPr>
          <w:rFonts w:ascii="Arial" w:eastAsia="Arial" w:hAnsi="Arial" w:cs="Arial"/>
          <w:color w:val="000000"/>
          <w:sz w:val="20"/>
          <w:lang w:val="fr-CA"/>
        </w:rPr>
        <w:t>’</w:t>
      </w:r>
      <w:r w:rsidR="005F3E13" w:rsidRPr="00D16845">
        <w:rPr>
          <w:rFonts w:ascii="Arial" w:eastAsia="Arial" w:hAnsi="Arial" w:cs="Arial"/>
          <w:color w:val="000000"/>
          <w:sz w:val="20"/>
          <w:lang w:val="fr-CA"/>
        </w:rPr>
        <w:t xml:space="preserve">auditeur peut devoir comprendre en vue de mettre en œuvre </w:t>
      </w:r>
      <w:r w:rsidR="00BE7806" w:rsidRPr="00D16845">
        <w:rPr>
          <w:rFonts w:ascii="Arial" w:eastAsia="Arial" w:hAnsi="Arial" w:cs="Arial"/>
          <w:color w:val="000000"/>
          <w:sz w:val="20"/>
          <w:lang w:val="fr-CA"/>
        </w:rPr>
        <w:t>d</w:t>
      </w:r>
      <w:r w:rsidR="00EC0A9F" w:rsidRPr="00D16845">
        <w:rPr>
          <w:rFonts w:ascii="Arial" w:eastAsia="Arial" w:hAnsi="Arial" w:cs="Arial"/>
          <w:color w:val="000000"/>
          <w:sz w:val="20"/>
          <w:lang w:val="fr-CA"/>
        </w:rPr>
        <w:t>es procédures d</w:t>
      </w:r>
      <w:r w:rsidR="00603FD8" w:rsidRPr="00D16845">
        <w:rPr>
          <w:rFonts w:ascii="Arial" w:eastAsia="Arial" w:hAnsi="Arial" w:cs="Arial"/>
          <w:color w:val="000000"/>
          <w:sz w:val="20"/>
          <w:lang w:val="fr-CA"/>
        </w:rPr>
        <w:t>’</w:t>
      </w:r>
      <w:r w:rsidR="00EC0A9F" w:rsidRPr="00D16845">
        <w:rPr>
          <w:rFonts w:ascii="Arial" w:eastAsia="Arial" w:hAnsi="Arial" w:cs="Arial"/>
          <w:color w:val="000000"/>
          <w:sz w:val="20"/>
          <w:lang w:val="fr-CA"/>
        </w:rPr>
        <w:t xml:space="preserve">évaluation des risques. </w:t>
      </w:r>
      <w:bookmarkStart w:id="6" w:name="lt_pId005"/>
      <w:bookmarkEnd w:id="5"/>
      <w:r w:rsidR="00EC0A9F" w:rsidRPr="00D16845">
        <w:rPr>
          <w:rFonts w:ascii="Arial" w:eastAsia="Arial" w:hAnsi="Arial" w:cs="Arial"/>
          <w:color w:val="000000"/>
          <w:sz w:val="20"/>
          <w:lang w:val="fr-CA"/>
        </w:rPr>
        <w:t>De même, chaque caractéristique donnée en exemple peut ne pas s</w:t>
      </w:r>
      <w:r w:rsidR="00603FD8" w:rsidRPr="00D16845">
        <w:rPr>
          <w:rFonts w:ascii="Arial" w:eastAsia="Arial" w:hAnsi="Arial" w:cs="Arial"/>
          <w:color w:val="000000"/>
          <w:sz w:val="20"/>
          <w:lang w:val="fr-CA"/>
        </w:rPr>
        <w:t>’</w:t>
      </w:r>
      <w:r w:rsidR="00BE7806" w:rsidRPr="00D16845">
        <w:rPr>
          <w:rFonts w:ascii="Arial" w:eastAsia="Arial" w:hAnsi="Arial" w:cs="Arial"/>
          <w:color w:val="000000"/>
          <w:sz w:val="20"/>
          <w:lang w:val="fr-CA"/>
        </w:rPr>
        <w:t xml:space="preserve">appliquer lors </w:t>
      </w:r>
      <w:r w:rsidR="00EC0A9F" w:rsidRPr="00D16845">
        <w:rPr>
          <w:rFonts w:ascii="Arial" w:eastAsia="Arial" w:hAnsi="Arial" w:cs="Arial"/>
          <w:color w:val="000000"/>
          <w:sz w:val="20"/>
          <w:lang w:val="fr-CA"/>
        </w:rPr>
        <w:t>d</w:t>
      </w:r>
      <w:r w:rsidR="00603FD8" w:rsidRPr="00D16845">
        <w:rPr>
          <w:rFonts w:ascii="Arial" w:eastAsia="Arial" w:hAnsi="Arial" w:cs="Arial"/>
          <w:color w:val="000000"/>
          <w:sz w:val="20"/>
          <w:lang w:val="fr-CA"/>
        </w:rPr>
        <w:t>’</w:t>
      </w:r>
      <w:r w:rsidR="00EC0A9F" w:rsidRPr="00D16845">
        <w:rPr>
          <w:rFonts w:ascii="Arial" w:eastAsia="Arial" w:hAnsi="Arial" w:cs="Arial"/>
          <w:color w:val="000000"/>
          <w:sz w:val="20"/>
          <w:lang w:val="fr-CA"/>
        </w:rPr>
        <w:t xml:space="preserve">une mission, puisque le Guide </w:t>
      </w:r>
      <w:r w:rsidR="00BE7806" w:rsidRPr="00D16845">
        <w:rPr>
          <w:rFonts w:ascii="Arial" w:eastAsia="Arial" w:hAnsi="Arial" w:cs="Arial"/>
          <w:color w:val="000000"/>
          <w:sz w:val="20"/>
          <w:lang w:val="fr-CA"/>
        </w:rPr>
        <w:t xml:space="preserve">de </w:t>
      </w:r>
      <w:r w:rsidR="00EC0A9F" w:rsidRPr="00D16845">
        <w:rPr>
          <w:rFonts w:ascii="Arial" w:eastAsia="Arial" w:hAnsi="Arial" w:cs="Arial"/>
          <w:color w:val="000000"/>
          <w:sz w:val="20"/>
          <w:lang w:val="fr-CA"/>
        </w:rPr>
        <w:t xml:space="preserve">pratique </w:t>
      </w:r>
      <w:r w:rsidR="009E2E09" w:rsidRPr="00D16845">
        <w:rPr>
          <w:rFonts w:ascii="Arial" w:eastAsia="Arial" w:hAnsi="Arial" w:cs="Arial"/>
          <w:color w:val="000000"/>
          <w:sz w:val="20"/>
          <w:lang w:val="fr-CA"/>
        </w:rPr>
        <w:t xml:space="preserve">vise à fournir </w:t>
      </w:r>
      <w:r w:rsidR="00EC0A9F" w:rsidRPr="00D16845">
        <w:rPr>
          <w:rFonts w:ascii="Arial" w:eastAsia="Arial" w:hAnsi="Arial" w:cs="Arial"/>
          <w:color w:val="000000"/>
          <w:sz w:val="20"/>
          <w:lang w:val="fr-CA"/>
        </w:rPr>
        <w:t>une multitude d</w:t>
      </w:r>
      <w:r w:rsidR="00603FD8" w:rsidRPr="00D16845">
        <w:rPr>
          <w:rFonts w:ascii="Arial" w:eastAsia="Arial" w:hAnsi="Arial" w:cs="Arial"/>
          <w:color w:val="000000"/>
          <w:sz w:val="20"/>
          <w:lang w:val="fr-CA"/>
        </w:rPr>
        <w:t>’</w:t>
      </w:r>
      <w:r w:rsidR="00EC0A9F" w:rsidRPr="00D16845">
        <w:rPr>
          <w:rFonts w:ascii="Arial" w:eastAsia="Arial" w:hAnsi="Arial" w:cs="Arial"/>
          <w:color w:val="000000"/>
          <w:sz w:val="20"/>
          <w:lang w:val="fr-CA"/>
        </w:rPr>
        <w:t>exemples</w:t>
      </w:r>
      <w:r w:rsidR="00BF3641">
        <w:rPr>
          <w:rFonts w:ascii="Arial" w:eastAsia="Arial" w:hAnsi="Arial" w:cs="Arial"/>
          <w:color w:val="000000"/>
          <w:sz w:val="20"/>
          <w:lang w:val="fr-CA"/>
        </w:rPr>
        <w:t>,</w:t>
      </w:r>
      <w:r w:rsidR="00EC0A9F" w:rsidRPr="00D16845">
        <w:rPr>
          <w:rFonts w:ascii="Arial" w:eastAsia="Arial" w:hAnsi="Arial" w:cs="Arial"/>
          <w:color w:val="000000"/>
          <w:sz w:val="20"/>
          <w:lang w:val="fr-CA"/>
        </w:rPr>
        <w:t xml:space="preserve"> </w:t>
      </w:r>
      <w:r w:rsidR="009E2E09" w:rsidRPr="00D16845">
        <w:rPr>
          <w:rFonts w:ascii="Arial" w:eastAsia="Arial" w:hAnsi="Arial" w:cs="Arial"/>
          <w:color w:val="000000"/>
          <w:sz w:val="20"/>
          <w:lang w:val="fr-CA"/>
        </w:rPr>
        <w:t>de méthodes, d</w:t>
      </w:r>
      <w:r w:rsidR="00603FD8" w:rsidRPr="00D16845">
        <w:rPr>
          <w:rFonts w:ascii="Arial" w:eastAsia="Arial" w:hAnsi="Arial" w:cs="Arial"/>
          <w:color w:val="000000"/>
          <w:sz w:val="20"/>
          <w:lang w:val="fr-CA"/>
        </w:rPr>
        <w:t>’</w:t>
      </w:r>
      <w:r w:rsidR="009E2E09" w:rsidRPr="00D16845">
        <w:rPr>
          <w:rFonts w:ascii="Arial" w:eastAsia="Arial" w:hAnsi="Arial" w:cs="Arial"/>
          <w:color w:val="000000"/>
          <w:sz w:val="20"/>
          <w:lang w:val="fr-CA"/>
        </w:rPr>
        <w:t xml:space="preserve">hypothèses et de données qui sont couramment appliquées, </w:t>
      </w:r>
      <w:r w:rsidR="0060679C">
        <w:rPr>
          <w:rFonts w:ascii="Arial" w:eastAsia="Arial" w:hAnsi="Arial" w:cs="Arial"/>
          <w:color w:val="000000"/>
          <w:sz w:val="20"/>
          <w:lang w:val="fr-CA"/>
        </w:rPr>
        <w:t xml:space="preserve">mais </w:t>
      </w:r>
      <w:r w:rsidR="009E2E09" w:rsidRPr="00D16845">
        <w:rPr>
          <w:rFonts w:ascii="Arial" w:eastAsia="Arial" w:hAnsi="Arial" w:cs="Arial"/>
          <w:color w:val="000000"/>
          <w:sz w:val="20"/>
          <w:lang w:val="fr-CA"/>
        </w:rPr>
        <w:t xml:space="preserve">dont certaines </w:t>
      </w:r>
      <w:r w:rsidR="0060679C">
        <w:rPr>
          <w:rFonts w:ascii="Arial" w:eastAsia="Arial" w:hAnsi="Arial" w:cs="Arial"/>
          <w:color w:val="000000"/>
          <w:sz w:val="20"/>
          <w:lang w:val="fr-CA"/>
        </w:rPr>
        <w:t>sont mutuellement exclusives</w:t>
      </w:r>
      <w:r w:rsidR="009E2E09" w:rsidRPr="00D16845">
        <w:rPr>
          <w:rFonts w:ascii="Arial" w:eastAsia="Arial" w:hAnsi="Arial" w:cs="Arial"/>
          <w:color w:val="000000"/>
          <w:sz w:val="20"/>
          <w:lang w:val="fr-CA"/>
        </w:rPr>
        <w:t>.</w:t>
      </w:r>
      <w:bookmarkEnd w:id="6"/>
    </w:p>
    <w:p w14:paraId="1BAA8843" w14:textId="34226DF4" w:rsidR="001F5A98" w:rsidRPr="001F5A98" w:rsidRDefault="001F5A98" w:rsidP="00991C0E">
      <w:pPr>
        <w:spacing w:line="240" w:lineRule="exact"/>
        <w:textAlignment w:val="baseline"/>
        <w:rPr>
          <w:rFonts w:ascii="Arial" w:eastAsia="Arial" w:hAnsi="Arial" w:cs="Arial"/>
          <w:color w:val="000000"/>
          <w:sz w:val="20"/>
          <w:szCs w:val="20"/>
          <w:lang w:val="fr-CA"/>
        </w:rPr>
      </w:pPr>
      <w:r w:rsidRPr="006C56D9">
        <w:rPr>
          <w:rFonts w:ascii="Arial" w:hAnsi="Arial" w:cs="Arial"/>
          <w:sz w:val="20"/>
          <w:szCs w:val="20"/>
          <w:lang w:val="fr-CA"/>
        </w:rPr>
        <w:t xml:space="preserve">Il faut savoir que les exigences du référentiel d’information financière applicable et les informations y afférentes à fournir qui font partie du présent </w:t>
      </w:r>
      <w:r w:rsidR="00320B6A">
        <w:rPr>
          <w:rFonts w:ascii="Arial" w:hAnsi="Arial" w:cs="Arial"/>
          <w:sz w:val="20"/>
          <w:szCs w:val="20"/>
          <w:lang w:val="fr-CA"/>
        </w:rPr>
        <w:t xml:space="preserve">Guide </w:t>
      </w:r>
      <w:r w:rsidR="0024784C">
        <w:rPr>
          <w:rFonts w:ascii="Arial" w:hAnsi="Arial" w:cs="Arial"/>
          <w:sz w:val="20"/>
          <w:szCs w:val="20"/>
          <w:lang w:val="fr-CA"/>
        </w:rPr>
        <w:t xml:space="preserve">de </w:t>
      </w:r>
      <w:r w:rsidR="00320B6A">
        <w:rPr>
          <w:rFonts w:ascii="Arial" w:hAnsi="Arial" w:cs="Arial"/>
          <w:sz w:val="20"/>
          <w:szCs w:val="20"/>
          <w:lang w:val="fr-CA"/>
        </w:rPr>
        <w:t>pratique</w:t>
      </w:r>
      <w:r w:rsidRPr="006C56D9">
        <w:rPr>
          <w:rFonts w:ascii="Arial" w:hAnsi="Arial" w:cs="Arial"/>
          <w:sz w:val="20"/>
          <w:szCs w:val="20"/>
          <w:lang w:val="fr-CA"/>
        </w:rPr>
        <w:t xml:space="preserve"> reflètent les exigences des Normes internationales d’information financière</w:t>
      </w:r>
      <w:r w:rsidR="00581410">
        <w:rPr>
          <w:rFonts w:ascii="Arial" w:hAnsi="Arial" w:cs="Arial"/>
          <w:sz w:val="20"/>
          <w:szCs w:val="20"/>
          <w:lang w:val="fr-CA"/>
        </w:rPr>
        <w:t xml:space="preserve"> (IFRS) en vigueur pour 2020</w:t>
      </w:r>
      <w:r w:rsidRPr="006C56D9">
        <w:rPr>
          <w:rFonts w:ascii="Arial" w:hAnsi="Arial" w:cs="Arial"/>
          <w:sz w:val="20"/>
          <w:szCs w:val="20"/>
          <w:lang w:val="fr-CA"/>
        </w:rPr>
        <w:t xml:space="preserve">. Si la méthode d’établissement de l’information financière auditée provient d’un autre référentiel d’information financière (p. ex. </w:t>
      </w:r>
      <w:r w:rsidR="00581410">
        <w:rPr>
          <w:rFonts w:ascii="Arial" w:hAnsi="Arial" w:cs="Arial"/>
          <w:sz w:val="20"/>
          <w:szCs w:val="20"/>
          <w:lang w:val="fr-CA"/>
        </w:rPr>
        <w:t>NCSP</w:t>
      </w:r>
      <w:r w:rsidRPr="006C56D9">
        <w:rPr>
          <w:rFonts w:ascii="Arial" w:hAnsi="Arial" w:cs="Arial"/>
          <w:sz w:val="20"/>
          <w:szCs w:val="20"/>
          <w:lang w:val="fr-CA"/>
        </w:rPr>
        <w:t>), les exigences applicables peuvent différer pour chacune des estimations.</w:t>
      </w:r>
    </w:p>
    <w:p w14:paraId="44D2D4A8" w14:textId="72F8F8B6" w:rsidR="00991C0E" w:rsidRPr="00D16845" w:rsidRDefault="009E2E09" w:rsidP="00991C0E">
      <w:pPr>
        <w:spacing w:before="251" w:line="229" w:lineRule="exact"/>
        <w:textAlignment w:val="baseline"/>
        <w:rPr>
          <w:rFonts w:ascii="Arial" w:eastAsia="Arial" w:hAnsi="Arial" w:cs="Arial"/>
          <w:sz w:val="20"/>
          <w:lang w:val="fr-CA"/>
        </w:rPr>
      </w:pPr>
      <w:bookmarkStart w:id="7" w:name="lt_pId006"/>
      <w:r w:rsidRPr="00D16845">
        <w:rPr>
          <w:rFonts w:ascii="Arial" w:eastAsia="Arial" w:hAnsi="Arial" w:cs="Arial"/>
          <w:sz w:val="20"/>
          <w:lang w:val="fr-CA"/>
        </w:rPr>
        <w:t xml:space="preserve">Ce Guide </w:t>
      </w:r>
      <w:r w:rsidR="00BE7806" w:rsidRPr="00D16845">
        <w:rPr>
          <w:rFonts w:ascii="Arial" w:eastAsia="Arial" w:hAnsi="Arial" w:cs="Arial"/>
          <w:sz w:val="20"/>
          <w:lang w:val="fr-CA"/>
        </w:rPr>
        <w:t xml:space="preserve">de </w:t>
      </w:r>
      <w:r w:rsidRPr="00D16845">
        <w:rPr>
          <w:rFonts w:ascii="Arial" w:eastAsia="Arial" w:hAnsi="Arial" w:cs="Arial"/>
          <w:sz w:val="20"/>
          <w:lang w:val="fr-CA"/>
        </w:rPr>
        <w:t xml:space="preserve">pratique porte sur les caractéristiques ci-après : </w:t>
      </w:r>
      <w:bookmarkEnd w:id="7"/>
    </w:p>
    <w:p w14:paraId="673514FC" w14:textId="5E73F56A" w:rsidR="00991C0E" w:rsidRPr="00D16845" w:rsidRDefault="00991C0E" w:rsidP="00991C0E">
      <w:pPr>
        <w:pStyle w:val="ListParagraph"/>
        <w:numPr>
          <w:ilvl w:val="0"/>
          <w:numId w:val="4"/>
        </w:numPr>
        <w:tabs>
          <w:tab w:val="left" w:pos="216"/>
        </w:tabs>
        <w:spacing w:before="173" w:after="0" w:line="245" w:lineRule="exact"/>
        <w:textAlignment w:val="baseline"/>
        <w:rPr>
          <w:rFonts w:ascii="Arial" w:eastAsia="Arial" w:hAnsi="Arial" w:cs="Arial"/>
          <w:spacing w:val="-3"/>
          <w:sz w:val="20"/>
          <w:lang w:val="fr-CA"/>
        </w:rPr>
      </w:pPr>
      <w:bookmarkStart w:id="8" w:name="lt_pId007"/>
      <w:r w:rsidRPr="00D16845">
        <w:rPr>
          <w:rFonts w:ascii="Arial" w:eastAsia="Arial" w:hAnsi="Arial" w:cs="Arial"/>
          <w:spacing w:val="-3"/>
          <w:sz w:val="20"/>
          <w:lang w:val="fr-CA"/>
        </w:rPr>
        <w:t xml:space="preserve">les exigences </w:t>
      </w:r>
      <w:r w:rsidR="00581410">
        <w:rPr>
          <w:rFonts w:ascii="Arial" w:eastAsia="Arial" w:hAnsi="Arial" w:cs="Arial"/>
          <w:spacing w:val="-3"/>
          <w:sz w:val="20"/>
          <w:lang w:val="fr-CA"/>
        </w:rPr>
        <w:t>IFRS</w:t>
      </w:r>
      <w:r w:rsidRPr="00D16845">
        <w:rPr>
          <w:rFonts w:ascii="Arial" w:eastAsia="Arial" w:hAnsi="Arial" w:cs="Arial"/>
          <w:spacing w:val="-3"/>
          <w:sz w:val="20"/>
          <w:lang w:val="fr-CA"/>
        </w:rPr>
        <w:t xml:space="preserve">, </w:t>
      </w:r>
      <w:r w:rsidR="00BF3641">
        <w:rPr>
          <w:rFonts w:ascii="Arial" w:eastAsia="Arial" w:hAnsi="Arial" w:cs="Arial"/>
          <w:spacing w:val="-3"/>
          <w:sz w:val="20"/>
          <w:lang w:val="fr-CA"/>
        </w:rPr>
        <w:t>y compris</w:t>
      </w:r>
      <w:r w:rsidR="00BF3641" w:rsidRPr="00D16845">
        <w:rPr>
          <w:rFonts w:ascii="Arial" w:eastAsia="Arial" w:hAnsi="Arial" w:cs="Arial"/>
          <w:spacing w:val="-3"/>
          <w:sz w:val="20"/>
          <w:lang w:val="fr-CA"/>
        </w:rPr>
        <w:t xml:space="preserve"> </w:t>
      </w:r>
      <w:r w:rsidRPr="00D16845">
        <w:rPr>
          <w:rFonts w:ascii="Arial" w:eastAsia="Arial" w:hAnsi="Arial" w:cs="Arial"/>
          <w:spacing w:val="-3"/>
          <w:sz w:val="20"/>
          <w:lang w:val="fr-CA"/>
        </w:rPr>
        <w:t>les informations afférentes à fournir</w:t>
      </w:r>
      <w:bookmarkEnd w:id="8"/>
      <w:r w:rsidRPr="00D16845">
        <w:rPr>
          <w:rFonts w:ascii="Arial" w:eastAsia="Arial" w:hAnsi="Arial" w:cs="Arial"/>
          <w:spacing w:val="-3"/>
          <w:sz w:val="20"/>
          <w:lang w:val="fr-CA"/>
        </w:rPr>
        <w:t xml:space="preserve"> (</w:t>
      </w:r>
      <w:hyperlink r:id="rId8" w:history="1">
        <w:r w:rsidRPr="00F7012C">
          <w:rPr>
            <w:rStyle w:val="Hyperlink"/>
            <w:rFonts w:ascii="Arial" w:eastAsia="Arial" w:hAnsi="Arial" w:cs="Arial"/>
            <w:b/>
            <w:spacing w:val="-3"/>
            <w:sz w:val="20"/>
            <w:lang w:val="fr-CA"/>
          </w:rPr>
          <w:t>BVG Audit 7072</w:t>
        </w:r>
      </w:hyperlink>
      <w:r w:rsidRPr="00D16845">
        <w:rPr>
          <w:rFonts w:ascii="Arial" w:eastAsia="Arial" w:hAnsi="Arial" w:cs="Arial"/>
          <w:spacing w:val="-3"/>
          <w:sz w:val="20"/>
          <w:lang w:val="fr-CA"/>
        </w:rPr>
        <w:t xml:space="preserve">); </w:t>
      </w:r>
    </w:p>
    <w:p w14:paraId="7A72ED39" w14:textId="26196B85" w:rsidR="00991C0E" w:rsidRPr="00D16845" w:rsidRDefault="00991C0E" w:rsidP="00991C0E">
      <w:pPr>
        <w:pStyle w:val="ListParagraph"/>
        <w:numPr>
          <w:ilvl w:val="0"/>
          <w:numId w:val="4"/>
        </w:numPr>
        <w:tabs>
          <w:tab w:val="left" w:pos="216"/>
        </w:tabs>
        <w:spacing w:after="0" w:line="241" w:lineRule="exact"/>
        <w:textAlignment w:val="baseline"/>
        <w:rPr>
          <w:rFonts w:ascii="Arial" w:eastAsia="Arial" w:hAnsi="Arial" w:cs="Arial"/>
          <w:sz w:val="20"/>
          <w:lang w:val="fr-CA"/>
        </w:rPr>
      </w:pPr>
      <w:bookmarkStart w:id="9" w:name="lt_pId008"/>
      <w:r w:rsidRPr="00D16845">
        <w:rPr>
          <w:rFonts w:ascii="Arial" w:eastAsia="Arial" w:hAnsi="Arial" w:cs="Arial"/>
          <w:sz w:val="20"/>
          <w:lang w:val="fr-CA"/>
        </w:rPr>
        <w:t xml:space="preserve">la ou les méthodes précisées dans </w:t>
      </w:r>
      <w:r w:rsidR="00581410">
        <w:rPr>
          <w:rFonts w:ascii="Arial" w:eastAsia="Arial" w:hAnsi="Arial" w:cs="Arial"/>
          <w:sz w:val="20"/>
          <w:lang w:val="fr-CA"/>
        </w:rPr>
        <w:t>les IFRS</w:t>
      </w:r>
      <w:r w:rsidRPr="00D16845">
        <w:rPr>
          <w:rFonts w:ascii="Arial" w:eastAsia="Arial" w:hAnsi="Arial" w:cs="Arial"/>
          <w:sz w:val="20"/>
          <w:lang w:val="fr-CA"/>
        </w:rPr>
        <w:t>, le cas échéant</w:t>
      </w:r>
      <w:bookmarkEnd w:id="9"/>
      <w:r w:rsidRPr="00D16845">
        <w:rPr>
          <w:rFonts w:ascii="Arial" w:eastAsia="Arial" w:hAnsi="Arial" w:cs="Arial"/>
          <w:sz w:val="20"/>
          <w:lang w:val="fr-CA"/>
        </w:rPr>
        <w:t>, ou les méthodes couramment appliquées (</w:t>
      </w:r>
      <w:hyperlink r:id="rId9" w:history="1">
        <w:r w:rsidRPr="00F7012C">
          <w:rPr>
            <w:rStyle w:val="Hyperlink"/>
            <w:rFonts w:ascii="Arial" w:eastAsia="Arial" w:hAnsi="Arial" w:cs="Arial"/>
            <w:b/>
            <w:sz w:val="20"/>
            <w:lang w:val="fr-CA"/>
          </w:rPr>
          <w:t>BVG Audit 7073.1</w:t>
        </w:r>
      </w:hyperlink>
      <w:r w:rsidRPr="00D16845">
        <w:rPr>
          <w:rFonts w:ascii="Arial" w:eastAsia="Arial" w:hAnsi="Arial" w:cs="Arial"/>
          <w:sz w:val="20"/>
          <w:lang w:val="fr-CA"/>
        </w:rPr>
        <w:t xml:space="preserve">); </w:t>
      </w:r>
    </w:p>
    <w:p w14:paraId="26039035" w14:textId="25B56807" w:rsidR="00991C0E" w:rsidRPr="00D16845" w:rsidRDefault="00991C0E" w:rsidP="00991C0E">
      <w:pPr>
        <w:pStyle w:val="ListParagraph"/>
        <w:numPr>
          <w:ilvl w:val="0"/>
          <w:numId w:val="4"/>
        </w:numPr>
        <w:tabs>
          <w:tab w:val="left" w:pos="216"/>
        </w:tabs>
        <w:spacing w:after="0" w:line="240" w:lineRule="exact"/>
        <w:textAlignment w:val="baseline"/>
        <w:rPr>
          <w:rFonts w:ascii="Arial" w:eastAsia="Arial" w:hAnsi="Arial" w:cs="Arial"/>
          <w:spacing w:val="-3"/>
          <w:sz w:val="20"/>
          <w:lang w:val="fr-CA"/>
        </w:rPr>
      </w:pPr>
      <w:bookmarkStart w:id="10" w:name="lt_pId009"/>
      <w:r w:rsidRPr="00D16845">
        <w:rPr>
          <w:rFonts w:ascii="Arial" w:eastAsia="Arial" w:hAnsi="Arial" w:cs="Arial"/>
          <w:spacing w:val="-3"/>
          <w:sz w:val="20"/>
          <w:lang w:val="fr-CA"/>
        </w:rPr>
        <w:t>les hypothèses coura</w:t>
      </w:r>
      <w:r w:rsidR="00240B9F" w:rsidRPr="00D16845">
        <w:rPr>
          <w:rFonts w:ascii="Arial" w:eastAsia="Arial" w:hAnsi="Arial" w:cs="Arial"/>
          <w:spacing w:val="-3"/>
          <w:sz w:val="20"/>
          <w:lang w:val="fr-CA"/>
        </w:rPr>
        <w:t>mment appliquées</w:t>
      </w:r>
      <w:r w:rsidRPr="00D16845">
        <w:rPr>
          <w:rFonts w:ascii="Arial" w:eastAsia="Arial" w:hAnsi="Arial" w:cs="Arial"/>
          <w:b/>
          <w:spacing w:val="-3"/>
          <w:sz w:val="20"/>
          <w:lang w:val="fr-CA"/>
        </w:rPr>
        <w:t xml:space="preserve"> (</w:t>
      </w:r>
      <w:hyperlink r:id="rId10" w:history="1">
        <w:r w:rsidRPr="00F7012C">
          <w:rPr>
            <w:rStyle w:val="Hyperlink"/>
            <w:rFonts w:ascii="Arial" w:eastAsia="Arial" w:hAnsi="Arial" w:cs="Arial"/>
            <w:b/>
            <w:spacing w:val="-3"/>
            <w:sz w:val="20"/>
            <w:lang w:val="fr-CA"/>
          </w:rPr>
          <w:t>BVG Audit 7073.1</w:t>
        </w:r>
      </w:hyperlink>
      <w:r w:rsidRPr="00D16845">
        <w:rPr>
          <w:rFonts w:ascii="Arial" w:eastAsia="Arial" w:hAnsi="Arial" w:cs="Arial"/>
          <w:b/>
          <w:spacing w:val="-3"/>
          <w:sz w:val="20"/>
          <w:lang w:val="fr-CA"/>
        </w:rPr>
        <w:t>)</w:t>
      </w:r>
      <w:bookmarkEnd w:id="10"/>
      <w:r w:rsidRPr="00D16845">
        <w:rPr>
          <w:rFonts w:ascii="Arial" w:eastAsia="Arial" w:hAnsi="Arial" w:cs="Arial"/>
          <w:b/>
          <w:spacing w:val="-3"/>
          <w:sz w:val="20"/>
          <w:lang w:val="fr-CA"/>
        </w:rPr>
        <w:t>;</w:t>
      </w:r>
    </w:p>
    <w:p w14:paraId="71BFF554" w14:textId="70E3F2C1" w:rsidR="00991C0E" w:rsidRPr="00D16845" w:rsidRDefault="00991C0E" w:rsidP="00991C0E">
      <w:pPr>
        <w:pStyle w:val="ListParagraph"/>
        <w:numPr>
          <w:ilvl w:val="0"/>
          <w:numId w:val="4"/>
        </w:numPr>
        <w:tabs>
          <w:tab w:val="left" w:pos="216"/>
        </w:tabs>
        <w:spacing w:after="0" w:line="240" w:lineRule="exact"/>
        <w:textAlignment w:val="baseline"/>
        <w:rPr>
          <w:rFonts w:ascii="Arial" w:eastAsia="Arial" w:hAnsi="Arial" w:cs="Arial"/>
          <w:sz w:val="20"/>
          <w:lang w:val="fr-CA"/>
        </w:rPr>
      </w:pPr>
      <w:bookmarkStart w:id="11" w:name="lt_pId010"/>
      <w:r w:rsidRPr="00D16845">
        <w:rPr>
          <w:rFonts w:ascii="Arial" w:eastAsia="Arial" w:hAnsi="Arial" w:cs="Arial"/>
          <w:sz w:val="20"/>
          <w:lang w:val="fr-CA"/>
        </w:rPr>
        <w:t>les types de données coura</w:t>
      </w:r>
      <w:r w:rsidR="00240B9F" w:rsidRPr="00D16845">
        <w:rPr>
          <w:rFonts w:ascii="Arial" w:eastAsia="Arial" w:hAnsi="Arial" w:cs="Arial"/>
          <w:sz w:val="20"/>
          <w:lang w:val="fr-CA"/>
        </w:rPr>
        <w:t>mment appliquées</w:t>
      </w:r>
      <w:r w:rsidRPr="00D16845">
        <w:rPr>
          <w:rFonts w:ascii="Arial" w:eastAsia="Arial" w:hAnsi="Arial" w:cs="Arial"/>
          <w:b/>
          <w:sz w:val="20"/>
          <w:lang w:val="fr-CA"/>
        </w:rPr>
        <w:t xml:space="preserve"> (</w:t>
      </w:r>
      <w:hyperlink r:id="rId11" w:history="1">
        <w:r w:rsidRPr="00F7012C">
          <w:rPr>
            <w:rStyle w:val="Hyperlink"/>
            <w:rFonts w:ascii="Arial" w:eastAsia="Arial" w:hAnsi="Arial" w:cs="Arial"/>
            <w:b/>
            <w:sz w:val="20"/>
            <w:lang w:val="fr-CA"/>
          </w:rPr>
          <w:t>BVG Audit 7073.1</w:t>
        </w:r>
      </w:hyperlink>
      <w:r w:rsidRPr="00D16845">
        <w:rPr>
          <w:rFonts w:ascii="Arial" w:eastAsia="Arial" w:hAnsi="Arial" w:cs="Arial"/>
          <w:b/>
          <w:sz w:val="20"/>
          <w:lang w:val="fr-CA"/>
        </w:rPr>
        <w:t>)</w:t>
      </w:r>
      <w:bookmarkEnd w:id="11"/>
      <w:r w:rsidRPr="00D16845">
        <w:rPr>
          <w:rFonts w:ascii="Arial" w:eastAsia="Arial" w:hAnsi="Arial" w:cs="Arial"/>
          <w:b/>
          <w:sz w:val="20"/>
          <w:lang w:val="fr-CA"/>
        </w:rPr>
        <w:t xml:space="preserve">; </w:t>
      </w:r>
    </w:p>
    <w:p w14:paraId="6C337A92" w14:textId="08B54E2E" w:rsidR="00991C0E" w:rsidRPr="00D16845" w:rsidRDefault="00991C0E" w:rsidP="00991C0E">
      <w:pPr>
        <w:pStyle w:val="ListParagraph"/>
        <w:numPr>
          <w:ilvl w:val="0"/>
          <w:numId w:val="4"/>
        </w:numPr>
        <w:tabs>
          <w:tab w:val="left" w:pos="216"/>
        </w:tabs>
        <w:spacing w:after="0" w:line="240" w:lineRule="exact"/>
        <w:textAlignment w:val="baseline"/>
        <w:rPr>
          <w:rFonts w:ascii="Arial" w:eastAsia="Arial" w:hAnsi="Arial" w:cs="Arial"/>
          <w:sz w:val="20"/>
          <w:lang w:val="fr-CA"/>
        </w:rPr>
      </w:pPr>
      <w:bookmarkStart w:id="12" w:name="lt_pId011"/>
      <w:r w:rsidRPr="00D16845">
        <w:rPr>
          <w:rFonts w:ascii="Arial" w:eastAsia="Arial" w:hAnsi="Arial" w:cs="Arial"/>
          <w:sz w:val="20"/>
          <w:lang w:val="fr-CA"/>
        </w:rPr>
        <w:t>les procédures d</w:t>
      </w:r>
      <w:r w:rsidR="00603FD8" w:rsidRPr="00D16845">
        <w:rPr>
          <w:rFonts w:ascii="Arial" w:eastAsia="Arial" w:hAnsi="Arial" w:cs="Arial"/>
          <w:sz w:val="20"/>
          <w:lang w:val="fr-CA"/>
        </w:rPr>
        <w:t>’</w:t>
      </w:r>
      <w:r w:rsidRPr="00D16845">
        <w:rPr>
          <w:rFonts w:ascii="Arial" w:eastAsia="Arial" w:hAnsi="Arial" w:cs="Arial"/>
          <w:sz w:val="20"/>
          <w:lang w:val="fr-CA"/>
        </w:rPr>
        <w:t>examen rétrospectif mises en œuvre aux fins de l</w:t>
      </w:r>
      <w:r w:rsidR="00603FD8" w:rsidRPr="00D16845">
        <w:rPr>
          <w:rFonts w:ascii="Arial" w:eastAsia="Arial" w:hAnsi="Arial" w:cs="Arial"/>
          <w:sz w:val="20"/>
          <w:lang w:val="fr-CA"/>
        </w:rPr>
        <w:t>’</w:t>
      </w:r>
      <w:r w:rsidRPr="00D16845">
        <w:rPr>
          <w:rFonts w:ascii="Arial" w:eastAsia="Arial" w:hAnsi="Arial" w:cs="Arial"/>
          <w:sz w:val="20"/>
          <w:lang w:val="fr-CA"/>
        </w:rPr>
        <w:t>évaluation des risques</w:t>
      </w:r>
      <w:bookmarkEnd w:id="12"/>
      <w:r w:rsidR="00B94B4A" w:rsidRPr="00D16845">
        <w:rPr>
          <w:rFonts w:ascii="Arial" w:eastAsia="Arial" w:hAnsi="Arial" w:cs="Arial"/>
          <w:sz w:val="20"/>
          <w:lang w:val="fr-CA"/>
        </w:rPr>
        <w:t xml:space="preserve"> (</w:t>
      </w:r>
      <w:hyperlink r:id="rId12" w:history="1">
        <w:r w:rsidR="00B94B4A" w:rsidRPr="00F7012C">
          <w:rPr>
            <w:rStyle w:val="Hyperlink"/>
            <w:rFonts w:ascii="Arial" w:eastAsia="Arial" w:hAnsi="Arial" w:cs="Arial"/>
            <w:b/>
            <w:sz w:val="20"/>
            <w:lang w:val="fr-CA"/>
          </w:rPr>
          <w:t>BVG Audit 7073.1</w:t>
        </w:r>
        <w:r w:rsidR="00B94B4A" w:rsidRPr="00F7012C">
          <w:rPr>
            <w:rStyle w:val="Hyperlink"/>
            <w:rFonts w:ascii="Arial" w:eastAsia="Arial" w:hAnsi="Arial" w:cs="Arial"/>
            <w:sz w:val="20"/>
            <w:lang w:val="fr-CA"/>
          </w:rPr>
          <w:t>)</w:t>
        </w:r>
      </w:hyperlink>
      <w:r w:rsidR="00B94B4A" w:rsidRPr="00D16845">
        <w:rPr>
          <w:rFonts w:ascii="Arial" w:eastAsia="Arial" w:hAnsi="Arial" w:cs="Arial"/>
          <w:sz w:val="20"/>
          <w:lang w:val="fr-CA"/>
        </w:rPr>
        <w:t xml:space="preserve">; </w:t>
      </w:r>
      <w:r w:rsidRPr="00D16845">
        <w:rPr>
          <w:rFonts w:ascii="Arial" w:eastAsia="Arial" w:hAnsi="Arial" w:cs="Arial"/>
          <w:b/>
          <w:sz w:val="20"/>
          <w:lang w:val="fr-CA"/>
        </w:rPr>
        <w:t xml:space="preserve"> </w:t>
      </w:r>
    </w:p>
    <w:p w14:paraId="0DF211FA" w14:textId="0707D175" w:rsidR="00991C0E" w:rsidRPr="00D16845" w:rsidRDefault="00B94B4A" w:rsidP="00991C0E">
      <w:pPr>
        <w:pStyle w:val="ListParagraph"/>
        <w:numPr>
          <w:ilvl w:val="0"/>
          <w:numId w:val="4"/>
        </w:numPr>
        <w:tabs>
          <w:tab w:val="left" w:pos="216"/>
        </w:tabs>
        <w:spacing w:after="0" w:line="240" w:lineRule="exact"/>
        <w:textAlignment w:val="baseline"/>
        <w:rPr>
          <w:rFonts w:ascii="Arial" w:eastAsia="Arial" w:hAnsi="Arial" w:cs="Arial"/>
          <w:sz w:val="20"/>
          <w:lang w:val="fr-CA"/>
        </w:rPr>
      </w:pPr>
      <w:bookmarkStart w:id="13" w:name="lt_pId012"/>
      <w:r w:rsidRPr="00D16845">
        <w:rPr>
          <w:rFonts w:ascii="Arial" w:eastAsia="Arial" w:hAnsi="Arial" w:cs="Arial"/>
          <w:sz w:val="20"/>
          <w:lang w:val="fr-CA"/>
        </w:rPr>
        <w:t xml:space="preserve">les risques spécifiques </w:t>
      </w:r>
      <w:r w:rsidR="00991C0E" w:rsidRPr="00D16845">
        <w:rPr>
          <w:rFonts w:ascii="Arial" w:eastAsia="Arial" w:hAnsi="Arial" w:cs="Arial"/>
          <w:sz w:val="20"/>
          <w:lang w:val="fr-CA"/>
        </w:rPr>
        <w:t>(</w:t>
      </w:r>
      <w:hyperlink r:id="rId13" w:history="1">
        <w:r w:rsidR="00991C0E" w:rsidRPr="00F7012C">
          <w:rPr>
            <w:rStyle w:val="Hyperlink"/>
            <w:rFonts w:ascii="Arial" w:eastAsia="Arial" w:hAnsi="Arial" w:cs="Arial"/>
            <w:b/>
            <w:sz w:val="20"/>
            <w:lang w:val="fr-CA"/>
          </w:rPr>
          <w:t>BVG Audit 7</w:t>
        </w:r>
        <w:r w:rsidRPr="00F7012C">
          <w:rPr>
            <w:rStyle w:val="Hyperlink"/>
            <w:rFonts w:ascii="Arial" w:eastAsia="Arial" w:hAnsi="Arial" w:cs="Arial"/>
            <w:b/>
            <w:sz w:val="20"/>
            <w:lang w:val="fr-CA"/>
          </w:rPr>
          <w:t>0</w:t>
        </w:r>
        <w:r w:rsidR="0015701D" w:rsidRPr="00F7012C">
          <w:rPr>
            <w:rStyle w:val="Hyperlink"/>
            <w:rFonts w:ascii="Arial" w:eastAsia="Arial" w:hAnsi="Arial" w:cs="Arial"/>
            <w:b/>
            <w:sz w:val="20"/>
            <w:lang w:val="fr-CA"/>
          </w:rPr>
          <w:t>73</w:t>
        </w:r>
        <w:r w:rsidRPr="00F7012C">
          <w:rPr>
            <w:rStyle w:val="Hyperlink"/>
            <w:rFonts w:ascii="Arial" w:eastAsia="Arial" w:hAnsi="Arial" w:cs="Arial"/>
            <w:b/>
            <w:sz w:val="20"/>
            <w:lang w:val="fr-CA"/>
          </w:rPr>
          <w:t>.3</w:t>
        </w:r>
      </w:hyperlink>
      <w:r w:rsidR="00991C0E" w:rsidRPr="00D16845">
        <w:rPr>
          <w:rFonts w:ascii="Arial" w:eastAsia="Arial" w:hAnsi="Arial" w:cs="Arial"/>
          <w:sz w:val="20"/>
          <w:lang w:val="fr-CA"/>
        </w:rPr>
        <w:t>)</w:t>
      </w:r>
      <w:bookmarkEnd w:id="13"/>
      <w:r w:rsidR="00240B9F" w:rsidRPr="00D16845">
        <w:rPr>
          <w:rFonts w:ascii="Arial" w:eastAsia="Arial" w:hAnsi="Arial" w:cs="Arial"/>
          <w:sz w:val="20"/>
          <w:lang w:val="fr-CA"/>
        </w:rPr>
        <w:t>;</w:t>
      </w:r>
      <w:r w:rsidR="00991C0E" w:rsidRPr="00D16845">
        <w:rPr>
          <w:rFonts w:ascii="Arial" w:eastAsia="Arial" w:hAnsi="Arial" w:cs="Arial"/>
          <w:b/>
          <w:sz w:val="20"/>
          <w:lang w:val="fr-CA"/>
        </w:rPr>
        <w:t xml:space="preserve"> </w:t>
      </w:r>
    </w:p>
    <w:p w14:paraId="1AA85CB2" w14:textId="3CD5A2F3" w:rsidR="00991C0E" w:rsidRPr="00D16845" w:rsidRDefault="00B94B4A" w:rsidP="00991C0E">
      <w:pPr>
        <w:pStyle w:val="ListParagraph"/>
        <w:numPr>
          <w:ilvl w:val="0"/>
          <w:numId w:val="4"/>
        </w:numPr>
        <w:tabs>
          <w:tab w:val="left" w:pos="216"/>
        </w:tabs>
        <w:spacing w:after="0" w:line="240" w:lineRule="exact"/>
        <w:textAlignment w:val="baseline"/>
        <w:rPr>
          <w:rFonts w:ascii="Arial" w:eastAsia="Arial" w:hAnsi="Arial" w:cs="Arial"/>
          <w:sz w:val="20"/>
          <w:lang w:val="fr-CA"/>
        </w:rPr>
      </w:pPr>
      <w:bookmarkStart w:id="14" w:name="lt_pId013"/>
      <w:r w:rsidRPr="00D16845">
        <w:rPr>
          <w:rFonts w:ascii="Arial" w:eastAsia="Arial" w:hAnsi="Arial" w:cs="Arial"/>
          <w:sz w:val="20"/>
          <w:lang w:val="fr-CA"/>
        </w:rPr>
        <w:t>des exemples d</w:t>
      </w:r>
      <w:r w:rsidR="00603FD8" w:rsidRPr="00D16845">
        <w:rPr>
          <w:rFonts w:ascii="Arial" w:eastAsia="Arial" w:hAnsi="Arial" w:cs="Arial"/>
          <w:sz w:val="20"/>
          <w:lang w:val="fr-CA"/>
        </w:rPr>
        <w:t>’</w:t>
      </w:r>
      <w:r w:rsidRPr="00D16845">
        <w:rPr>
          <w:rFonts w:ascii="Arial" w:eastAsia="Arial" w:hAnsi="Arial" w:cs="Arial"/>
          <w:sz w:val="20"/>
          <w:lang w:val="fr-CA"/>
        </w:rPr>
        <w:t>activités de contrôle pertinentes (</w:t>
      </w:r>
      <w:hyperlink r:id="rId14" w:history="1">
        <w:r w:rsidRPr="00F7012C">
          <w:rPr>
            <w:rStyle w:val="Hyperlink"/>
            <w:rFonts w:ascii="Arial" w:eastAsia="Arial" w:hAnsi="Arial" w:cs="Arial"/>
            <w:b/>
            <w:sz w:val="20"/>
            <w:lang w:val="fr-CA"/>
          </w:rPr>
          <w:t xml:space="preserve">BVG </w:t>
        </w:r>
        <w:r w:rsidR="00991C0E" w:rsidRPr="00F7012C">
          <w:rPr>
            <w:rStyle w:val="Hyperlink"/>
            <w:rFonts w:ascii="Arial" w:eastAsia="Arial" w:hAnsi="Arial" w:cs="Arial"/>
            <w:b/>
            <w:sz w:val="20"/>
            <w:lang w:val="fr-CA"/>
          </w:rPr>
          <w:t xml:space="preserve">Audit </w:t>
        </w:r>
        <w:r w:rsidRPr="00F7012C">
          <w:rPr>
            <w:rStyle w:val="Hyperlink"/>
            <w:rFonts w:ascii="Arial" w:eastAsia="Arial" w:hAnsi="Arial" w:cs="Arial"/>
            <w:b/>
            <w:sz w:val="20"/>
            <w:lang w:val="fr-CA"/>
          </w:rPr>
          <w:t>7073.1</w:t>
        </w:r>
      </w:hyperlink>
      <w:r w:rsidRPr="00D16845">
        <w:rPr>
          <w:rFonts w:ascii="Arial" w:eastAsia="Arial" w:hAnsi="Arial" w:cs="Arial"/>
          <w:sz w:val="20"/>
          <w:lang w:val="fr-CA"/>
        </w:rPr>
        <w:t>);</w:t>
      </w:r>
      <w:bookmarkEnd w:id="14"/>
      <w:r w:rsidR="00991C0E" w:rsidRPr="00D16845">
        <w:rPr>
          <w:rFonts w:ascii="Arial" w:eastAsia="Arial" w:hAnsi="Arial" w:cs="Arial"/>
          <w:b/>
          <w:sz w:val="20"/>
          <w:lang w:val="fr-CA"/>
        </w:rPr>
        <w:t xml:space="preserve"> </w:t>
      </w:r>
    </w:p>
    <w:p w14:paraId="47F8C6F8" w14:textId="77777777" w:rsidR="00991C0E" w:rsidRPr="00D16845" w:rsidRDefault="00B94B4A" w:rsidP="00991C0E">
      <w:pPr>
        <w:pStyle w:val="ListParagraph"/>
        <w:numPr>
          <w:ilvl w:val="0"/>
          <w:numId w:val="4"/>
        </w:numPr>
        <w:tabs>
          <w:tab w:val="left" w:pos="216"/>
        </w:tabs>
        <w:spacing w:after="0" w:line="244" w:lineRule="exact"/>
        <w:textAlignment w:val="baseline"/>
        <w:rPr>
          <w:rFonts w:ascii="Arial" w:eastAsia="Arial" w:hAnsi="Arial" w:cs="Arial"/>
          <w:sz w:val="20"/>
          <w:lang w:val="fr-CA"/>
        </w:rPr>
      </w:pPr>
      <w:bookmarkStart w:id="15" w:name="lt_pId014"/>
      <w:r w:rsidRPr="00D16845">
        <w:rPr>
          <w:rFonts w:ascii="Arial" w:eastAsia="Arial" w:hAnsi="Arial" w:cs="Arial"/>
          <w:sz w:val="20"/>
          <w:lang w:val="fr-CA"/>
        </w:rPr>
        <w:t>les p</w:t>
      </w:r>
      <w:r w:rsidR="00991C0E" w:rsidRPr="00D16845">
        <w:rPr>
          <w:rFonts w:ascii="Arial" w:eastAsia="Arial" w:hAnsi="Arial" w:cs="Arial"/>
          <w:sz w:val="20"/>
          <w:lang w:val="fr-CA"/>
        </w:rPr>
        <w:t>rocédures d</w:t>
      </w:r>
      <w:r w:rsidR="00603FD8" w:rsidRPr="00D16845">
        <w:rPr>
          <w:rFonts w:ascii="Arial" w:eastAsia="Arial" w:hAnsi="Arial" w:cs="Arial"/>
          <w:sz w:val="20"/>
          <w:lang w:val="fr-CA"/>
        </w:rPr>
        <w:t>’</w:t>
      </w:r>
      <w:r w:rsidR="00991C0E" w:rsidRPr="00D16845">
        <w:rPr>
          <w:rFonts w:ascii="Arial" w:eastAsia="Arial" w:hAnsi="Arial" w:cs="Arial"/>
          <w:sz w:val="20"/>
          <w:lang w:val="fr-CA"/>
        </w:rPr>
        <w:t xml:space="preserve">audit disponibles pour documenter les réponses </w:t>
      </w:r>
      <w:r w:rsidR="00240B9F" w:rsidRPr="00D16845">
        <w:rPr>
          <w:rFonts w:ascii="Arial" w:eastAsia="Arial" w:hAnsi="Arial" w:cs="Arial"/>
          <w:sz w:val="20"/>
          <w:lang w:val="fr-CA"/>
        </w:rPr>
        <w:t>à l’évaluation des</w:t>
      </w:r>
      <w:r w:rsidR="00991C0E" w:rsidRPr="00D16845">
        <w:rPr>
          <w:rFonts w:ascii="Arial" w:eastAsia="Arial" w:hAnsi="Arial" w:cs="Arial"/>
          <w:sz w:val="20"/>
          <w:lang w:val="fr-CA"/>
        </w:rPr>
        <w:t xml:space="preserve"> risques</w:t>
      </w:r>
      <w:bookmarkEnd w:id="15"/>
      <w:r w:rsidRPr="00D16845">
        <w:rPr>
          <w:rFonts w:ascii="Arial" w:eastAsia="Arial" w:hAnsi="Arial" w:cs="Arial"/>
          <w:sz w:val="20"/>
          <w:lang w:val="fr-CA"/>
        </w:rPr>
        <w:t>.</w:t>
      </w:r>
    </w:p>
    <w:p w14:paraId="2DF5FBAD" w14:textId="77777777" w:rsidR="00991C0E" w:rsidRPr="00D16845" w:rsidRDefault="00991C0E" w:rsidP="00991C0E">
      <w:pPr>
        <w:pStyle w:val="ListParagraph"/>
        <w:tabs>
          <w:tab w:val="left" w:pos="216"/>
        </w:tabs>
        <w:spacing w:after="0" w:line="244" w:lineRule="exact"/>
        <w:ind w:left="576"/>
        <w:textAlignment w:val="baseline"/>
        <w:rPr>
          <w:rFonts w:ascii="Arial" w:eastAsia="Arial" w:hAnsi="Arial" w:cs="Arial"/>
          <w:color w:val="000000"/>
          <w:sz w:val="20"/>
          <w:lang w:val="fr-CA"/>
        </w:rPr>
      </w:pPr>
    </w:p>
    <w:p w14:paraId="50C4DEAF" w14:textId="30E92D9A" w:rsidR="00991C0E" w:rsidRPr="00D16845" w:rsidRDefault="009E2E09" w:rsidP="006C56D9">
      <w:pPr>
        <w:spacing w:after="0" w:line="254" w:lineRule="exact"/>
        <w:ind w:right="72"/>
        <w:textAlignment w:val="baseline"/>
        <w:rPr>
          <w:rFonts w:ascii="Arial" w:eastAsia="Arial" w:hAnsi="Arial" w:cs="Arial"/>
          <w:color w:val="000000"/>
          <w:sz w:val="20"/>
          <w:lang w:val="fr-CA"/>
        </w:rPr>
      </w:pPr>
      <w:bookmarkStart w:id="16" w:name="lt_pId015"/>
      <w:r w:rsidRPr="00D16845">
        <w:rPr>
          <w:rFonts w:ascii="Arial" w:eastAsia="Arial" w:hAnsi="Arial" w:cs="Arial"/>
          <w:color w:val="000000"/>
          <w:sz w:val="20"/>
          <w:lang w:val="fr-CA"/>
        </w:rPr>
        <w:t xml:space="preserve">Les caractéristiques pertinentes </w:t>
      </w:r>
      <w:r w:rsidR="002744B4" w:rsidRPr="00D16845">
        <w:rPr>
          <w:rFonts w:ascii="Arial" w:eastAsia="Arial" w:hAnsi="Arial" w:cs="Arial"/>
          <w:color w:val="000000"/>
          <w:sz w:val="20"/>
          <w:lang w:val="fr-CA"/>
        </w:rPr>
        <w:t>ne seront pas les mêmes pour chaque e</w:t>
      </w:r>
      <w:r w:rsidRPr="00D16845">
        <w:rPr>
          <w:rFonts w:ascii="Arial" w:eastAsia="Arial" w:hAnsi="Arial" w:cs="Arial"/>
          <w:color w:val="000000"/>
          <w:sz w:val="20"/>
          <w:lang w:val="fr-CA"/>
        </w:rPr>
        <w:t>stimation comptable en fonction des faits et circonstances propres à l</w:t>
      </w:r>
      <w:r w:rsidR="00603FD8" w:rsidRPr="00D16845">
        <w:rPr>
          <w:rFonts w:ascii="Arial" w:eastAsia="Arial" w:hAnsi="Arial" w:cs="Arial"/>
          <w:color w:val="000000"/>
          <w:sz w:val="20"/>
          <w:lang w:val="fr-CA"/>
        </w:rPr>
        <w:t>’</w:t>
      </w:r>
      <w:r w:rsidRPr="00D16845">
        <w:rPr>
          <w:rFonts w:ascii="Arial" w:eastAsia="Arial" w:hAnsi="Arial" w:cs="Arial"/>
          <w:color w:val="000000"/>
          <w:sz w:val="20"/>
          <w:lang w:val="fr-CA"/>
        </w:rPr>
        <w:t>entité et à l</w:t>
      </w:r>
      <w:r w:rsidR="00603FD8" w:rsidRPr="00D16845">
        <w:rPr>
          <w:rFonts w:ascii="Arial" w:eastAsia="Arial" w:hAnsi="Arial" w:cs="Arial"/>
          <w:color w:val="000000"/>
          <w:sz w:val="20"/>
          <w:lang w:val="fr-CA"/>
        </w:rPr>
        <w:t>’</w:t>
      </w:r>
      <w:r w:rsidRPr="00D16845">
        <w:rPr>
          <w:rFonts w:ascii="Arial" w:eastAsia="Arial" w:hAnsi="Arial" w:cs="Arial"/>
          <w:color w:val="000000"/>
          <w:sz w:val="20"/>
          <w:lang w:val="fr-CA"/>
        </w:rPr>
        <w:t xml:space="preserve">estimation auditées. Selon </w:t>
      </w:r>
      <w:r w:rsidR="009A55EC">
        <w:rPr>
          <w:rFonts w:ascii="Arial" w:eastAsia="Arial" w:hAnsi="Arial" w:cs="Arial"/>
          <w:color w:val="000000"/>
          <w:sz w:val="20"/>
          <w:lang w:val="fr-CA"/>
        </w:rPr>
        <w:t>les</w:t>
      </w:r>
      <w:r w:rsidR="009A55EC" w:rsidRPr="00D16845">
        <w:rPr>
          <w:rFonts w:ascii="Arial" w:eastAsia="Arial" w:hAnsi="Arial" w:cs="Arial"/>
          <w:color w:val="000000"/>
          <w:sz w:val="20"/>
          <w:lang w:val="fr-CA"/>
        </w:rPr>
        <w:t xml:space="preserve"> </w:t>
      </w:r>
      <w:r w:rsidR="009A55EC">
        <w:rPr>
          <w:rFonts w:ascii="Arial" w:eastAsia="Arial" w:hAnsi="Arial" w:cs="Arial"/>
          <w:color w:val="000000"/>
          <w:sz w:val="20"/>
          <w:lang w:val="fr-CA"/>
        </w:rPr>
        <w:t xml:space="preserve">faits et </w:t>
      </w:r>
      <w:r w:rsidRPr="00D16845">
        <w:rPr>
          <w:rFonts w:ascii="Arial" w:eastAsia="Arial" w:hAnsi="Arial" w:cs="Arial"/>
          <w:color w:val="000000"/>
          <w:sz w:val="20"/>
          <w:lang w:val="fr-CA"/>
        </w:rPr>
        <w:t>circonstances</w:t>
      </w:r>
      <w:r w:rsidR="002744B4" w:rsidRPr="00D16845">
        <w:rPr>
          <w:rFonts w:ascii="Arial" w:eastAsia="Arial" w:hAnsi="Arial" w:cs="Arial"/>
          <w:color w:val="000000"/>
          <w:sz w:val="20"/>
          <w:lang w:val="fr-CA"/>
        </w:rPr>
        <w:t xml:space="preserve"> particuli</w:t>
      </w:r>
      <w:r w:rsidRPr="00D16845">
        <w:rPr>
          <w:rFonts w:ascii="Arial" w:eastAsia="Arial" w:hAnsi="Arial" w:cs="Arial"/>
          <w:color w:val="000000"/>
          <w:sz w:val="20"/>
          <w:lang w:val="fr-CA"/>
        </w:rPr>
        <w:t>e</w:t>
      </w:r>
      <w:r w:rsidR="002744B4" w:rsidRPr="00D16845">
        <w:rPr>
          <w:rFonts w:ascii="Arial" w:eastAsia="Arial" w:hAnsi="Arial" w:cs="Arial"/>
          <w:color w:val="000000"/>
          <w:sz w:val="20"/>
          <w:lang w:val="fr-CA"/>
        </w:rPr>
        <w:t>rs et</w:t>
      </w:r>
      <w:r w:rsidRPr="00D16845">
        <w:rPr>
          <w:rFonts w:ascii="Arial" w:eastAsia="Arial" w:hAnsi="Arial" w:cs="Arial"/>
          <w:color w:val="000000"/>
          <w:sz w:val="20"/>
          <w:lang w:val="fr-CA"/>
        </w:rPr>
        <w:t xml:space="preserve"> la manière dont la direction de l</w:t>
      </w:r>
      <w:r w:rsidR="00603FD8" w:rsidRPr="00D16845">
        <w:rPr>
          <w:rFonts w:ascii="Arial" w:eastAsia="Arial" w:hAnsi="Arial" w:cs="Arial"/>
          <w:color w:val="000000"/>
          <w:sz w:val="20"/>
          <w:lang w:val="fr-CA"/>
        </w:rPr>
        <w:t>’</w:t>
      </w:r>
      <w:r w:rsidRPr="00D16845">
        <w:rPr>
          <w:rFonts w:ascii="Arial" w:eastAsia="Arial" w:hAnsi="Arial" w:cs="Arial"/>
          <w:color w:val="000000"/>
          <w:sz w:val="20"/>
          <w:lang w:val="fr-CA"/>
        </w:rPr>
        <w:t>entité utilise l</w:t>
      </w:r>
      <w:r w:rsidR="00603FD8" w:rsidRPr="00D16845">
        <w:rPr>
          <w:rFonts w:ascii="Arial" w:eastAsia="Arial" w:hAnsi="Arial" w:cs="Arial"/>
          <w:color w:val="000000"/>
          <w:sz w:val="20"/>
          <w:lang w:val="fr-CA"/>
        </w:rPr>
        <w:t>’</w:t>
      </w:r>
      <w:r w:rsidRPr="00D16845">
        <w:rPr>
          <w:rFonts w:ascii="Arial" w:eastAsia="Arial" w:hAnsi="Arial" w:cs="Arial"/>
          <w:color w:val="000000"/>
          <w:sz w:val="20"/>
          <w:lang w:val="fr-CA"/>
        </w:rPr>
        <w:t>information lorsqu</w:t>
      </w:r>
      <w:r w:rsidR="00603FD8" w:rsidRPr="00D16845">
        <w:rPr>
          <w:rFonts w:ascii="Arial" w:eastAsia="Arial" w:hAnsi="Arial" w:cs="Arial"/>
          <w:color w:val="000000"/>
          <w:sz w:val="20"/>
          <w:lang w:val="fr-CA"/>
        </w:rPr>
        <w:t>’</w:t>
      </w:r>
      <w:r w:rsidRPr="00D16845">
        <w:rPr>
          <w:rFonts w:ascii="Arial" w:eastAsia="Arial" w:hAnsi="Arial" w:cs="Arial"/>
          <w:color w:val="000000"/>
          <w:sz w:val="20"/>
          <w:lang w:val="fr-CA"/>
        </w:rPr>
        <w:t>elle applique son processus d</w:t>
      </w:r>
      <w:r w:rsidR="00603FD8" w:rsidRPr="00D16845">
        <w:rPr>
          <w:rFonts w:ascii="Arial" w:eastAsia="Arial" w:hAnsi="Arial" w:cs="Arial"/>
          <w:color w:val="000000"/>
          <w:sz w:val="20"/>
          <w:lang w:val="fr-CA"/>
        </w:rPr>
        <w:t>’</w:t>
      </w:r>
      <w:r w:rsidRPr="00D16845">
        <w:rPr>
          <w:rFonts w:ascii="Arial" w:eastAsia="Arial" w:hAnsi="Arial" w:cs="Arial"/>
          <w:color w:val="000000"/>
          <w:sz w:val="20"/>
          <w:lang w:val="fr-CA"/>
        </w:rPr>
        <w:t>établissement d</w:t>
      </w:r>
      <w:r w:rsidR="00603FD8" w:rsidRPr="00D16845">
        <w:rPr>
          <w:rFonts w:ascii="Arial" w:eastAsia="Arial" w:hAnsi="Arial" w:cs="Arial"/>
          <w:color w:val="000000"/>
          <w:sz w:val="20"/>
          <w:lang w:val="fr-CA"/>
        </w:rPr>
        <w:t>’</w:t>
      </w:r>
      <w:r w:rsidRPr="00D16845">
        <w:rPr>
          <w:rFonts w:ascii="Arial" w:eastAsia="Arial" w:hAnsi="Arial" w:cs="Arial"/>
          <w:color w:val="000000"/>
          <w:sz w:val="20"/>
          <w:lang w:val="fr-CA"/>
        </w:rPr>
        <w:t xml:space="preserve">une estimation comptable, </w:t>
      </w:r>
      <w:r w:rsidR="002744B4" w:rsidRPr="00D16845">
        <w:rPr>
          <w:rFonts w:ascii="Arial" w:eastAsia="Arial" w:hAnsi="Arial" w:cs="Arial"/>
          <w:color w:val="000000"/>
          <w:sz w:val="20"/>
          <w:lang w:val="fr-CA"/>
        </w:rPr>
        <w:t>d</w:t>
      </w:r>
      <w:r w:rsidRPr="00D16845">
        <w:rPr>
          <w:rFonts w:ascii="Arial" w:eastAsia="Arial" w:hAnsi="Arial" w:cs="Arial"/>
          <w:color w:val="000000"/>
          <w:sz w:val="20"/>
          <w:lang w:val="fr-CA"/>
        </w:rPr>
        <w:t>es</w:t>
      </w:r>
      <w:bookmarkStart w:id="17" w:name="lt_pId016"/>
      <w:bookmarkEnd w:id="16"/>
      <w:r w:rsidRPr="00D16845">
        <w:rPr>
          <w:rFonts w:ascii="Arial" w:eastAsia="Arial" w:hAnsi="Arial" w:cs="Arial"/>
          <w:color w:val="000000"/>
          <w:sz w:val="20"/>
          <w:lang w:val="fr-CA"/>
        </w:rPr>
        <w:t xml:space="preserve"> </w:t>
      </w:r>
      <w:r w:rsidR="00991C0E" w:rsidRPr="00D16845">
        <w:rPr>
          <w:rFonts w:ascii="Arial" w:eastAsia="Arial" w:hAnsi="Arial" w:cs="Arial"/>
          <w:color w:val="000000"/>
          <w:sz w:val="20"/>
          <w:lang w:val="fr-CA"/>
        </w:rPr>
        <w:t>caract</w:t>
      </w:r>
      <w:r w:rsidRPr="00D16845">
        <w:rPr>
          <w:rFonts w:ascii="Arial" w:eastAsia="Arial" w:hAnsi="Arial" w:cs="Arial"/>
          <w:color w:val="000000"/>
          <w:sz w:val="20"/>
          <w:lang w:val="fr-CA"/>
        </w:rPr>
        <w:t xml:space="preserve">éristiques classées </w:t>
      </w:r>
      <w:r w:rsidR="009A55EC" w:rsidRPr="00D16845">
        <w:rPr>
          <w:rFonts w:ascii="Arial" w:eastAsia="Arial" w:hAnsi="Arial" w:cs="Arial"/>
          <w:color w:val="000000"/>
          <w:sz w:val="20"/>
          <w:lang w:val="fr-CA"/>
        </w:rPr>
        <w:t xml:space="preserve">dans la catégorie « Hypothèses » </w:t>
      </w:r>
      <w:r w:rsidR="009A55EC">
        <w:rPr>
          <w:rFonts w:ascii="Arial" w:eastAsia="Arial" w:hAnsi="Arial" w:cs="Arial"/>
          <w:color w:val="000000"/>
          <w:sz w:val="20"/>
          <w:lang w:val="fr-CA"/>
        </w:rPr>
        <w:t>du</w:t>
      </w:r>
      <w:r w:rsidRPr="00D16845">
        <w:rPr>
          <w:rFonts w:ascii="Arial" w:eastAsia="Arial" w:hAnsi="Arial" w:cs="Arial"/>
          <w:color w:val="000000"/>
          <w:sz w:val="20"/>
          <w:lang w:val="fr-CA"/>
        </w:rPr>
        <w:t xml:space="preserve"> Guide </w:t>
      </w:r>
      <w:r w:rsidR="002744B4" w:rsidRPr="00D16845">
        <w:rPr>
          <w:rFonts w:ascii="Arial" w:eastAsia="Arial" w:hAnsi="Arial" w:cs="Arial"/>
          <w:color w:val="000000"/>
          <w:sz w:val="20"/>
          <w:lang w:val="fr-CA"/>
        </w:rPr>
        <w:t xml:space="preserve">de </w:t>
      </w:r>
      <w:r w:rsidRPr="00D16845">
        <w:rPr>
          <w:rFonts w:ascii="Arial" w:eastAsia="Arial" w:hAnsi="Arial" w:cs="Arial"/>
          <w:color w:val="000000"/>
          <w:sz w:val="20"/>
          <w:lang w:val="fr-CA"/>
        </w:rPr>
        <w:t>pratique peuvent satisfaire à la définition</w:t>
      </w:r>
      <w:r w:rsidR="00C17610" w:rsidRPr="00D16845">
        <w:rPr>
          <w:rFonts w:ascii="Arial" w:eastAsia="Arial" w:hAnsi="Arial" w:cs="Arial"/>
          <w:color w:val="000000"/>
          <w:sz w:val="20"/>
          <w:lang w:val="fr-CA"/>
        </w:rPr>
        <w:t xml:space="preserve"> </w:t>
      </w:r>
      <w:r w:rsidR="009A55EC">
        <w:rPr>
          <w:rFonts w:ascii="Arial" w:eastAsia="Arial" w:hAnsi="Arial" w:cs="Arial"/>
          <w:color w:val="000000"/>
          <w:sz w:val="20"/>
          <w:lang w:val="fr-CA"/>
        </w:rPr>
        <w:t>de</w:t>
      </w:r>
      <w:r w:rsidR="00C17610" w:rsidRPr="00D16845">
        <w:rPr>
          <w:rFonts w:ascii="Arial" w:eastAsia="Arial" w:hAnsi="Arial" w:cs="Arial"/>
          <w:color w:val="000000"/>
          <w:sz w:val="20"/>
          <w:lang w:val="fr-CA"/>
        </w:rPr>
        <w:t xml:space="preserve"> « Données » énoncée aux paragraphes A3 à A6 de la NCA </w:t>
      </w:r>
      <w:r w:rsidR="00991C0E" w:rsidRPr="00D16845">
        <w:rPr>
          <w:rFonts w:ascii="Arial" w:eastAsia="Arial" w:hAnsi="Arial" w:cs="Arial"/>
          <w:color w:val="000000"/>
          <w:sz w:val="20"/>
          <w:lang w:val="fr-CA"/>
        </w:rPr>
        <w:t xml:space="preserve">540, </w:t>
      </w:r>
      <w:r w:rsidR="00C17610" w:rsidRPr="00D16845">
        <w:rPr>
          <w:rFonts w:ascii="Arial" w:eastAsia="Arial" w:hAnsi="Arial" w:cs="Arial"/>
          <w:color w:val="000000"/>
          <w:sz w:val="20"/>
          <w:lang w:val="fr-CA"/>
        </w:rPr>
        <w:t>et vice-versa</w:t>
      </w:r>
      <w:bookmarkStart w:id="18" w:name="lt_pId017"/>
      <w:bookmarkEnd w:id="17"/>
      <w:r w:rsidR="00C17610" w:rsidRPr="00D16845">
        <w:rPr>
          <w:rFonts w:ascii="Arial" w:eastAsia="Arial" w:hAnsi="Arial" w:cs="Arial"/>
          <w:color w:val="000000"/>
          <w:sz w:val="20"/>
          <w:lang w:val="fr-CA"/>
        </w:rPr>
        <w:t xml:space="preserve">. De même, </w:t>
      </w:r>
      <w:r w:rsidR="002744B4" w:rsidRPr="00D16845">
        <w:rPr>
          <w:rFonts w:ascii="Arial" w:eastAsia="Arial" w:hAnsi="Arial" w:cs="Arial"/>
          <w:color w:val="000000"/>
          <w:sz w:val="20"/>
          <w:lang w:val="fr-CA"/>
        </w:rPr>
        <w:t>d</w:t>
      </w:r>
      <w:r w:rsidR="00C17610" w:rsidRPr="00D16845">
        <w:rPr>
          <w:rFonts w:ascii="Arial" w:eastAsia="Arial" w:hAnsi="Arial" w:cs="Arial"/>
          <w:color w:val="000000"/>
          <w:sz w:val="20"/>
          <w:lang w:val="fr-CA"/>
        </w:rPr>
        <w:t>es caractéristiques présentées comme des « </w:t>
      </w:r>
      <w:r w:rsidR="00C17610" w:rsidRPr="00D16845">
        <w:rPr>
          <w:rFonts w:ascii="Arial" w:eastAsia="Arial" w:hAnsi="Arial" w:cs="Arial"/>
          <w:i/>
          <w:color w:val="000000"/>
          <w:sz w:val="20"/>
          <w:lang w:val="fr-CA"/>
        </w:rPr>
        <w:t>Données sous-jacentes sur lesquelles portent les hypothèses de la direction</w:t>
      </w:r>
      <w:r w:rsidR="002744B4" w:rsidRPr="00D16845">
        <w:rPr>
          <w:rFonts w:ascii="Arial" w:eastAsia="Arial" w:hAnsi="Arial" w:cs="Arial"/>
          <w:color w:val="000000"/>
          <w:sz w:val="20"/>
          <w:lang w:val="fr-CA"/>
        </w:rPr>
        <w:t xml:space="preserve"> » </w:t>
      </w:r>
      <w:r w:rsidR="00A4575F" w:rsidRPr="00D16845">
        <w:rPr>
          <w:rFonts w:ascii="Arial" w:eastAsia="Arial" w:hAnsi="Arial" w:cs="Arial"/>
          <w:color w:val="000000"/>
          <w:sz w:val="20"/>
          <w:lang w:val="fr-CA"/>
        </w:rPr>
        <w:t xml:space="preserve">peuvent, dans certains cas, être utilisées par la direction pour élaborer des hypothèses et pourraient donc correspondre </w:t>
      </w:r>
      <w:r w:rsidR="002744B4" w:rsidRPr="00D16845">
        <w:rPr>
          <w:rFonts w:ascii="Arial" w:eastAsia="Arial" w:hAnsi="Arial" w:cs="Arial"/>
          <w:color w:val="000000"/>
          <w:sz w:val="20"/>
          <w:lang w:val="fr-CA"/>
        </w:rPr>
        <w:t xml:space="preserve">davantage </w:t>
      </w:r>
      <w:r w:rsidR="00A4575F" w:rsidRPr="00D16845">
        <w:rPr>
          <w:rFonts w:ascii="Arial" w:eastAsia="Arial" w:hAnsi="Arial" w:cs="Arial"/>
          <w:color w:val="000000"/>
          <w:sz w:val="20"/>
          <w:lang w:val="fr-CA"/>
        </w:rPr>
        <w:t>à des « </w:t>
      </w:r>
      <w:r w:rsidR="00991C0E" w:rsidRPr="00D16845">
        <w:rPr>
          <w:rFonts w:ascii="Arial" w:eastAsia="Arial" w:hAnsi="Arial" w:cs="Arial"/>
          <w:i/>
          <w:color w:val="000000"/>
          <w:sz w:val="20"/>
          <w:lang w:val="fr-CA"/>
        </w:rPr>
        <w:t>D</w:t>
      </w:r>
      <w:r w:rsidR="00A4575F" w:rsidRPr="00D16845">
        <w:rPr>
          <w:rFonts w:ascii="Arial" w:eastAsia="Arial" w:hAnsi="Arial" w:cs="Arial"/>
          <w:i/>
          <w:color w:val="000000"/>
          <w:sz w:val="20"/>
          <w:lang w:val="fr-CA"/>
        </w:rPr>
        <w:t>onnées à l</w:t>
      </w:r>
      <w:r w:rsidR="00603FD8" w:rsidRPr="00D16845">
        <w:rPr>
          <w:rFonts w:ascii="Arial" w:eastAsia="Arial" w:hAnsi="Arial" w:cs="Arial"/>
          <w:i/>
          <w:color w:val="000000"/>
          <w:sz w:val="20"/>
          <w:lang w:val="fr-CA"/>
        </w:rPr>
        <w:t>’</w:t>
      </w:r>
      <w:r w:rsidR="00A4575F" w:rsidRPr="00D16845">
        <w:rPr>
          <w:rFonts w:ascii="Arial" w:eastAsia="Arial" w:hAnsi="Arial" w:cs="Arial"/>
          <w:i/>
          <w:color w:val="000000"/>
          <w:sz w:val="20"/>
          <w:lang w:val="fr-CA"/>
        </w:rPr>
        <w:t>appui des hypothèses de la direction »</w:t>
      </w:r>
      <w:r w:rsidR="00991C0E" w:rsidRPr="00D16845">
        <w:rPr>
          <w:rFonts w:ascii="Arial" w:eastAsia="Arial" w:hAnsi="Arial" w:cs="Arial"/>
          <w:color w:val="000000"/>
          <w:sz w:val="20"/>
          <w:lang w:val="fr-CA"/>
        </w:rPr>
        <w:t>.</w:t>
      </w:r>
      <w:bookmarkEnd w:id="18"/>
    </w:p>
    <w:p w14:paraId="2B9FBA50" w14:textId="77777777" w:rsidR="00991C0E" w:rsidRPr="00D16845" w:rsidRDefault="00991C0E" w:rsidP="00991C0E">
      <w:pPr>
        <w:spacing w:before="228" w:after="13524" w:line="254" w:lineRule="exact"/>
        <w:rPr>
          <w:rFonts w:ascii="Arial" w:hAnsi="Arial" w:cs="Arial"/>
          <w:lang w:val="fr-CA"/>
        </w:rPr>
        <w:sectPr w:rsidR="00991C0E" w:rsidRPr="00D16845" w:rsidSect="006C56D9">
          <w:footerReference w:type="default" r:id="rId15"/>
          <w:pgSz w:w="12240" w:h="15840" w:code="1"/>
          <w:pgMar w:top="1418" w:right="1418" w:bottom="1418" w:left="1418" w:header="720" w:footer="720" w:gutter="0"/>
          <w:pgNumType w:start="1"/>
          <w:cols w:space="720"/>
          <w:titlePg/>
          <w:docGrid w:linePitch="299"/>
        </w:sectPr>
      </w:pPr>
    </w:p>
    <w:p w14:paraId="29BB67A1" w14:textId="77777777" w:rsidR="00991C0E" w:rsidRPr="006C56D9" w:rsidRDefault="00991C0E" w:rsidP="00991C0E">
      <w:pPr>
        <w:pStyle w:val="Heading1"/>
        <w:rPr>
          <w:rFonts w:eastAsia="Georgia"/>
          <w:b/>
          <w:lang w:val="fr-CA"/>
        </w:rPr>
      </w:pPr>
      <w:bookmarkStart w:id="19" w:name="_Table_of_Contents"/>
      <w:bookmarkStart w:id="20" w:name="lt_pId018"/>
      <w:bookmarkEnd w:id="19"/>
      <w:r w:rsidRPr="006C56D9">
        <w:rPr>
          <w:rFonts w:eastAsia="Georgia"/>
          <w:b/>
          <w:lang w:val="fr-CA"/>
        </w:rPr>
        <w:lastRenderedPageBreak/>
        <w:t>TABLE DES MATIÈRES</w:t>
      </w:r>
      <w:bookmarkEnd w:id="20"/>
      <w:r w:rsidRPr="006C56D9">
        <w:rPr>
          <w:rFonts w:eastAsia="Georgia"/>
          <w:b/>
          <w:lang w:val="fr-CA"/>
        </w:rPr>
        <w:t xml:space="preserve"> </w:t>
      </w:r>
    </w:p>
    <w:p w14:paraId="158359CB" w14:textId="77777777" w:rsidR="00991C0E" w:rsidRPr="00D16845" w:rsidRDefault="00991C0E" w:rsidP="00991C0E">
      <w:pPr>
        <w:pStyle w:val="BodyText"/>
        <w:rPr>
          <w:rFonts w:ascii="Georgia"/>
          <w:i/>
          <w:lang w:val="fr-CA"/>
        </w:rPr>
      </w:pPr>
    </w:p>
    <w:p w14:paraId="6B186D1A" w14:textId="77777777" w:rsidR="00991C0E" w:rsidRPr="00D16845" w:rsidRDefault="00991C0E" w:rsidP="00991C0E">
      <w:pPr>
        <w:pStyle w:val="BodyText"/>
        <w:spacing w:before="3"/>
        <w:rPr>
          <w:rFonts w:ascii="Georgia"/>
          <w:i/>
          <w:sz w:val="27"/>
          <w:lang w:val="fr-CA"/>
        </w:rPr>
      </w:pPr>
    </w:p>
    <w:tbl>
      <w:tblPr>
        <w:tblW w:w="9349" w:type="dxa"/>
        <w:tblLayout w:type="fixed"/>
        <w:tblCellMar>
          <w:left w:w="0" w:type="dxa"/>
          <w:right w:w="0" w:type="dxa"/>
        </w:tblCellMar>
        <w:tblLook w:val="01E0" w:firstRow="1" w:lastRow="1" w:firstColumn="1" w:lastColumn="1" w:noHBand="0" w:noVBand="0"/>
      </w:tblPr>
      <w:tblGrid>
        <w:gridCol w:w="9349"/>
      </w:tblGrid>
      <w:tr w:rsidR="00EB39D2" w:rsidRPr="00E61F4C" w14:paraId="613B9717" w14:textId="77777777" w:rsidTr="00991C0E">
        <w:trPr>
          <w:trHeight w:val="405"/>
        </w:trPr>
        <w:tc>
          <w:tcPr>
            <w:tcW w:w="9349" w:type="dxa"/>
            <w:shd w:val="clear" w:color="auto" w:fill="595959" w:themeFill="text1" w:themeFillTint="A6"/>
          </w:tcPr>
          <w:p w14:paraId="231E6CAB" w14:textId="77777777" w:rsidR="00991C0E" w:rsidRPr="00D16845" w:rsidRDefault="00991C0E" w:rsidP="00991C0E">
            <w:pPr>
              <w:pStyle w:val="TableParagraph"/>
              <w:spacing w:before="52"/>
              <w:ind w:left="30"/>
              <w:rPr>
                <w:b/>
                <w:lang w:val="fr-CA"/>
              </w:rPr>
            </w:pPr>
            <w:bookmarkStart w:id="21" w:name="lt_pId019"/>
            <w:r w:rsidRPr="00D16845">
              <w:rPr>
                <w:b/>
                <w:color w:val="FFFFFF"/>
                <w:lang w:val="fr-CA"/>
              </w:rPr>
              <w:t>Placements en titres de créance et de capitaux propres</w:t>
            </w:r>
            <w:bookmarkEnd w:id="21"/>
          </w:p>
        </w:tc>
      </w:tr>
      <w:tr w:rsidR="00EB39D2" w:rsidRPr="00E61F4C" w14:paraId="1570E5DE" w14:textId="77777777" w:rsidTr="00991C0E">
        <w:trPr>
          <w:trHeight w:val="623"/>
        </w:trPr>
        <w:tc>
          <w:tcPr>
            <w:tcW w:w="9349" w:type="dxa"/>
            <w:tcBorders>
              <w:bottom w:val="single" w:sz="4" w:space="0" w:color="auto"/>
            </w:tcBorders>
            <w:shd w:val="clear" w:color="auto" w:fill="BDD6EE" w:themeFill="accent1" w:themeFillTint="66"/>
          </w:tcPr>
          <w:p w14:paraId="46202552" w14:textId="77777777" w:rsidR="00991C0E" w:rsidRPr="00D16845" w:rsidRDefault="00623F55" w:rsidP="00991C0E">
            <w:pPr>
              <w:pStyle w:val="TableParagraph"/>
              <w:pBdr>
                <w:top w:val="single" w:sz="4" w:space="1" w:color="auto"/>
              </w:pBdr>
              <w:tabs>
                <w:tab w:val="left" w:pos="7349"/>
              </w:tabs>
              <w:spacing w:before="0"/>
              <w:ind w:left="30"/>
              <w:rPr>
                <w:b/>
                <w:iCs/>
                <w:lang w:val="fr-CA"/>
              </w:rPr>
            </w:pPr>
            <w:hyperlink w:anchor="_Loss_allowance_for" w:history="1">
              <w:bookmarkStart w:id="22" w:name="lt_pId020"/>
              <w:r w:rsidR="00991C0E" w:rsidRPr="00D16845">
                <w:rPr>
                  <w:b/>
                  <w:iCs/>
                  <w:lang w:val="fr-CA"/>
                </w:rPr>
                <w:t>Correction de valeur pour pertes de crédit attendues</w:t>
              </w:r>
              <w:bookmarkEnd w:id="22"/>
            </w:hyperlink>
            <w:r w:rsidR="00991C0E" w:rsidRPr="00D16845">
              <w:rPr>
                <w:b/>
                <w:iCs/>
                <w:lang w:val="fr-CA"/>
              </w:rPr>
              <w:t xml:space="preserve">                                                                      </w:t>
            </w:r>
            <w:r w:rsidR="00991C0E" w:rsidRPr="00D16845">
              <w:rPr>
                <w:iCs/>
                <w:lang w:val="fr-CA"/>
              </w:rPr>
              <w:t xml:space="preserve"> </w:t>
            </w:r>
            <w:hyperlink w:anchor="_Loss_allowance_for_1" w:history="1">
              <w:r w:rsidR="00991C0E" w:rsidRPr="00D16845">
                <w:rPr>
                  <w:lang w:val="fr-CA"/>
                </w:rPr>
                <w:t xml:space="preserve">   </w:t>
              </w:r>
            </w:hyperlink>
          </w:p>
          <w:p w14:paraId="5A449E11" w14:textId="77777777" w:rsidR="00991C0E" w:rsidRPr="00D16845" w:rsidRDefault="00623F55" w:rsidP="00991C0E">
            <w:pPr>
              <w:pStyle w:val="TableParagraph"/>
              <w:tabs>
                <w:tab w:val="left" w:pos="7349"/>
              </w:tabs>
              <w:spacing w:before="33"/>
              <w:ind w:left="30"/>
              <w:rPr>
                <w:b/>
                <w:lang w:val="fr-CA"/>
              </w:rPr>
            </w:pPr>
            <w:hyperlink w:anchor="_Fair_value_of" w:history="1">
              <w:bookmarkStart w:id="23" w:name="lt_pId021"/>
              <w:r w:rsidR="00991C0E" w:rsidRPr="00D16845">
                <w:rPr>
                  <w:b/>
                  <w:iCs/>
                  <w:lang w:val="fr-CA"/>
                </w:rPr>
                <w:t>Juste valeur des placements en titres de créance et de capitaux propres</w:t>
              </w:r>
              <w:bookmarkEnd w:id="23"/>
            </w:hyperlink>
          </w:p>
        </w:tc>
      </w:tr>
    </w:tbl>
    <w:p w14:paraId="272F3A82" w14:textId="77777777" w:rsidR="00991C0E" w:rsidRPr="00D16845" w:rsidRDefault="00991C0E" w:rsidP="00991C0E">
      <w:pPr>
        <w:pStyle w:val="BodyText"/>
        <w:spacing w:before="9"/>
        <w:rPr>
          <w:i/>
          <w:sz w:val="22"/>
          <w:szCs w:val="22"/>
          <w:lang w:val="fr-CA"/>
        </w:rPr>
      </w:pPr>
    </w:p>
    <w:tbl>
      <w:tblPr>
        <w:tblW w:w="9349" w:type="dxa"/>
        <w:tblLayout w:type="fixed"/>
        <w:tblCellMar>
          <w:left w:w="0" w:type="dxa"/>
          <w:right w:w="0" w:type="dxa"/>
        </w:tblCellMar>
        <w:tblLook w:val="01E0" w:firstRow="1" w:lastRow="1" w:firstColumn="1" w:lastColumn="1" w:noHBand="0" w:noVBand="0"/>
      </w:tblPr>
      <w:tblGrid>
        <w:gridCol w:w="9349"/>
      </w:tblGrid>
      <w:tr w:rsidR="00EB39D2" w:rsidRPr="00D16845" w14:paraId="29E86DA2" w14:textId="77777777" w:rsidTr="00991C0E">
        <w:trPr>
          <w:trHeight w:val="390"/>
        </w:trPr>
        <w:tc>
          <w:tcPr>
            <w:tcW w:w="9349" w:type="dxa"/>
            <w:tcBorders>
              <w:bottom w:val="single" w:sz="4" w:space="0" w:color="auto"/>
            </w:tcBorders>
            <w:shd w:val="clear" w:color="auto" w:fill="595959" w:themeFill="text1" w:themeFillTint="A6"/>
          </w:tcPr>
          <w:p w14:paraId="59E4644B" w14:textId="77777777" w:rsidR="00991C0E" w:rsidRPr="00D16845" w:rsidRDefault="00991C0E" w:rsidP="00991C0E">
            <w:pPr>
              <w:pStyle w:val="TableParagraph"/>
              <w:spacing w:before="37"/>
              <w:ind w:left="30"/>
              <w:rPr>
                <w:b/>
                <w:lang w:val="fr-CA"/>
              </w:rPr>
            </w:pPr>
            <w:bookmarkStart w:id="24" w:name="lt_pId022"/>
            <w:r w:rsidRPr="00D16845">
              <w:rPr>
                <w:b/>
                <w:color w:val="FFFFFF"/>
                <w:lang w:val="fr-CA"/>
              </w:rPr>
              <w:t>Instruments dérivés</w:t>
            </w:r>
            <w:bookmarkEnd w:id="24"/>
          </w:p>
        </w:tc>
      </w:tr>
      <w:tr w:rsidR="00EB39D2" w:rsidRPr="00E61F4C" w14:paraId="4D23EF6E" w14:textId="77777777" w:rsidTr="00991C0E">
        <w:trPr>
          <w:trHeight w:val="405"/>
        </w:trPr>
        <w:tc>
          <w:tcPr>
            <w:tcW w:w="9349" w:type="dxa"/>
            <w:tcBorders>
              <w:top w:val="single" w:sz="4" w:space="0" w:color="auto"/>
              <w:bottom w:val="single" w:sz="4" w:space="0" w:color="auto"/>
            </w:tcBorders>
            <w:shd w:val="clear" w:color="auto" w:fill="BDD6EE" w:themeFill="accent1" w:themeFillTint="66"/>
          </w:tcPr>
          <w:p w14:paraId="54C2B844" w14:textId="77777777" w:rsidR="00991C0E" w:rsidRPr="00D16845" w:rsidRDefault="00623F55" w:rsidP="00991C0E">
            <w:pPr>
              <w:pStyle w:val="TableParagraph"/>
              <w:tabs>
                <w:tab w:val="left" w:pos="7349"/>
              </w:tabs>
              <w:spacing w:before="0"/>
              <w:ind w:left="28"/>
              <w:rPr>
                <w:b/>
                <w:lang w:val="fr-CA"/>
              </w:rPr>
            </w:pPr>
            <w:hyperlink w:anchor="_Fair_value_of" w:history="1">
              <w:bookmarkStart w:id="25" w:name="lt_pId023"/>
              <w:r w:rsidR="00991C0E" w:rsidRPr="00D16845">
                <w:rPr>
                  <w:b/>
                  <w:iCs/>
                  <w:lang w:val="fr-CA"/>
                </w:rPr>
                <w:t>Juste valeur des instruments dérivés ou des instruments dérivés incorporés</w:t>
              </w:r>
              <w:bookmarkEnd w:id="25"/>
            </w:hyperlink>
          </w:p>
        </w:tc>
      </w:tr>
    </w:tbl>
    <w:p w14:paraId="76A529EC" w14:textId="77777777" w:rsidR="00991C0E" w:rsidRPr="00D16845" w:rsidRDefault="00991C0E" w:rsidP="00991C0E">
      <w:pPr>
        <w:pStyle w:val="BodyText"/>
        <w:rPr>
          <w:i/>
          <w:sz w:val="22"/>
          <w:szCs w:val="22"/>
          <w:lang w:val="fr-CA"/>
        </w:rPr>
      </w:pPr>
    </w:p>
    <w:tbl>
      <w:tblPr>
        <w:tblW w:w="9349" w:type="dxa"/>
        <w:shd w:val="clear" w:color="auto" w:fill="595959" w:themeFill="text1" w:themeFillTint="A6"/>
        <w:tblLayout w:type="fixed"/>
        <w:tblCellMar>
          <w:left w:w="0" w:type="dxa"/>
          <w:right w:w="0" w:type="dxa"/>
        </w:tblCellMar>
        <w:tblLook w:val="01E0" w:firstRow="1" w:lastRow="1" w:firstColumn="1" w:lastColumn="1" w:noHBand="0" w:noVBand="0"/>
      </w:tblPr>
      <w:tblGrid>
        <w:gridCol w:w="9349"/>
      </w:tblGrid>
      <w:tr w:rsidR="00EB39D2" w:rsidRPr="00E61F4C" w14:paraId="54B42344" w14:textId="77777777" w:rsidTr="00991C0E">
        <w:trPr>
          <w:trHeight w:val="390"/>
        </w:trPr>
        <w:tc>
          <w:tcPr>
            <w:tcW w:w="9349" w:type="dxa"/>
            <w:tcBorders>
              <w:top w:val="single" w:sz="6" w:space="0" w:color="DEDEDE"/>
              <w:bottom w:val="single" w:sz="4" w:space="0" w:color="auto"/>
            </w:tcBorders>
            <w:shd w:val="clear" w:color="auto" w:fill="595959" w:themeFill="text1" w:themeFillTint="A6"/>
          </w:tcPr>
          <w:p w14:paraId="39463035" w14:textId="77777777" w:rsidR="00991C0E" w:rsidRPr="00D16845" w:rsidRDefault="00991C0E" w:rsidP="00991C0E">
            <w:pPr>
              <w:pStyle w:val="TableParagraph"/>
              <w:spacing w:before="37"/>
              <w:ind w:left="30"/>
              <w:rPr>
                <w:b/>
                <w:lang w:val="fr-CA"/>
              </w:rPr>
            </w:pPr>
            <w:bookmarkStart w:id="26" w:name="lt_pId024"/>
            <w:r w:rsidRPr="00D16845">
              <w:rPr>
                <w:b/>
                <w:color w:val="FFFFFF"/>
                <w:lang w:val="fr-CA"/>
              </w:rPr>
              <w:t>Créances/provision pour créances douteuses</w:t>
            </w:r>
            <w:bookmarkEnd w:id="26"/>
          </w:p>
        </w:tc>
      </w:tr>
      <w:tr w:rsidR="00EB39D2" w:rsidRPr="00E61F4C" w14:paraId="7A68217C" w14:textId="77777777" w:rsidTr="00991C0E">
        <w:trPr>
          <w:trHeight w:val="405"/>
        </w:trPr>
        <w:tc>
          <w:tcPr>
            <w:tcW w:w="9349" w:type="dxa"/>
            <w:tcBorders>
              <w:top w:val="single" w:sz="4" w:space="0" w:color="auto"/>
              <w:bottom w:val="single" w:sz="4" w:space="0" w:color="auto"/>
            </w:tcBorders>
            <w:shd w:val="clear" w:color="auto" w:fill="BDD6EE" w:themeFill="accent1" w:themeFillTint="66"/>
          </w:tcPr>
          <w:p w14:paraId="1DB9C285" w14:textId="77777777" w:rsidR="00991C0E" w:rsidRPr="00D16845" w:rsidRDefault="00623F55" w:rsidP="00991C0E">
            <w:pPr>
              <w:pStyle w:val="TableParagraph"/>
              <w:tabs>
                <w:tab w:val="left" w:pos="7349"/>
              </w:tabs>
              <w:spacing w:before="0"/>
              <w:ind w:left="30"/>
              <w:rPr>
                <w:b/>
                <w:lang w:val="fr-CA"/>
              </w:rPr>
            </w:pPr>
            <w:hyperlink w:anchor="_Loss_allowance_for_1" w:history="1">
              <w:bookmarkStart w:id="27" w:name="lt_pId025"/>
              <w:r w:rsidR="00991C0E" w:rsidRPr="00D16845">
                <w:rPr>
                  <w:b/>
                  <w:iCs/>
                  <w:lang w:val="fr-CA"/>
                </w:rPr>
                <w:t>Correction de valeur pour pertes de crédit attendues</w:t>
              </w:r>
              <w:bookmarkEnd w:id="27"/>
            </w:hyperlink>
          </w:p>
        </w:tc>
      </w:tr>
    </w:tbl>
    <w:p w14:paraId="07D98298" w14:textId="77777777" w:rsidR="00991C0E" w:rsidRPr="00D16845" w:rsidRDefault="00991C0E" w:rsidP="00991C0E">
      <w:pPr>
        <w:pStyle w:val="BodyText"/>
        <w:spacing w:before="2"/>
        <w:rPr>
          <w:i/>
          <w:sz w:val="22"/>
          <w:szCs w:val="22"/>
          <w:lang w:val="fr-CA"/>
        </w:rPr>
      </w:pPr>
    </w:p>
    <w:tbl>
      <w:tblPr>
        <w:tblW w:w="9349" w:type="dxa"/>
        <w:shd w:val="clear" w:color="auto" w:fill="BDD6EE" w:themeFill="accent1" w:themeFillTint="66"/>
        <w:tblLayout w:type="fixed"/>
        <w:tblCellMar>
          <w:left w:w="0" w:type="dxa"/>
          <w:right w:w="0" w:type="dxa"/>
        </w:tblCellMar>
        <w:tblLook w:val="01E0" w:firstRow="1" w:lastRow="1" w:firstColumn="1" w:lastColumn="1" w:noHBand="0" w:noVBand="0"/>
      </w:tblPr>
      <w:tblGrid>
        <w:gridCol w:w="9349"/>
      </w:tblGrid>
      <w:tr w:rsidR="00EB39D2" w:rsidRPr="00D16845" w14:paraId="76EAEDB7" w14:textId="77777777" w:rsidTr="00991C0E">
        <w:trPr>
          <w:trHeight w:val="390"/>
        </w:trPr>
        <w:tc>
          <w:tcPr>
            <w:tcW w:w="9349" w:type="dxa"/>
            <w:tcBorders>
              <w:bottom w:val="single" w:sz="4" w:space="0" w:color="auto"/>
            </w:tcBorders>
            <w:shd w:val="clear" w:color="auto" w:fill="595959" w:themeFill="text1" w:themeFillTint="A6"/>
          </w:tcPr>
          <w:p w14:paraId="3E73AE1A" w14:textId="77777777" w:rsidR="00991C0E" w:rsidRPr="00D16845" w:rsidRDefault="00991C0E" w:rsidP="00991C0E">
            <w:pPr>
              <w:pStyle w:val="TableParagraph"/>
              <w:spacing w:before="37"/>
              <w:ind w:left="30"/>
              <w:rPr>
                <w:b/>
                <w:lang w:val="fr-CA"/>
              </w:rPr>
            </w:pPr>
            <w:bookmarkStart w:id="28" w:name="lt_pId026"/>
            <w:r w:rsidRPr="00D16845">
              <w:rPr>
                <w:b/>
                <w:color w:val="FFFFFF"/>
                <w:lang w:val="fr-CA"/>
              </w:rPr>
              <w:t>Stocks</w:t>
            </w:r>
            <w:bookmarkEnd w:id="28"/>
          </w:p>
        </w:tc>
      </w:tr>
      <w:tr w:rsidR="00EB39D2" w:rsidRPr="00E61F4C" w14:paraId="426E6B25" w14:textId="77777777" w:rsidTr="006C56D9">
        <w:trPr>
          <w:trHeight w:val="1716"/>
        </w:trPr>
        <w:tc>
          <w:tcPr>
            <w:tcW w:w="9349" w:type="dxa"/>
            <w:tcBorders>
              <w:top w:val="single" w:sz="4" w:space="0" w:color="auto"/>
              <w:bottom w:val="single" w:sz="4" w:space="0" w:color="auto"/>
            </w:tcBorders>
            <w:shd w:val="clear" w:color="auto" w:fill="BDD6EE" w:themeFill="accent1" w:themeFillTint="66"/>
          </w:tcPr>
          <w:p w14:paraId="2DAE7041" w14:textId="77777777" w:rsidR="00991C0E" w:rsidRPr="00D16845" w:rsidRDefault="00623F55" w:rsidP="00991C0E">
            <w:pPr>
              <w:pStyle w:val="TableParagraph"/>
              <w:tabs>
                <w:tab w:val="left" w:pos="7349"/>
              </w:tabs>
              <w:spacing w:before="0"/>
              <w:ind w:left="30"/>
              <w:rPr>
                <w:b/>
                <w:iCs/>
                <w:lang w:val="fr-CA"/>
              </w:rPr>
            </w:pPr>
            <w:hyperlink w:anchor="_Inventory" w:history="1">
              <w:bookmarkStart w:id="29" w:name="lt_pId027"/>
              <w:r w:rsidR="00991C0E" w:rsidRPr="00D16845">
                <w:rPr>
                  <w:b/>
                  <w:iCs/>
                  <w:lang w:val="fr-CA"/>
                </w:rPr>
                <w:t>Valeur nette de réalisation des stocks</w:t>
              </w:r>
              <w:bookmarkEnd w:id="29"/>
            </w:hyperlink>
          </w:p>
          <w:p w14:paraId="18154150" w14:textId="77777777" w:rsidR="00991C0E" w:rsidRPr="00D16845" w:rsidRDefault="00623F55" w:rsidP="00991C0E">
            <w:pPr>
              <w:pStyle w:val="TableParagraph"/>
              <w:tabs>
                <w:tab w:val="left" w:pos="7349"/>
              </w:tabs>
              <w:spacing w:before="0"/>
              <w:ind w:left="30"/>
              <w:rPr>
                <w:b/>
                <w:iCs/>
                <w:lang w:val="fr-CA"/>
              </w:rPr>
            </w:pPr>
            <w:hyperlink w:anchor="_Inventory_4" w:history="1">
              <w:bookmarkStart w:id="30" w:name="lt_pId028"/>
              <w:r w:rsidR="00991C0E" w:rsidRPr="00D16845">
                <w:rPr>
                  <w:b/>
                  <w:iCs/>
                  <w:lang w:val="fr-CA"/>
                </w:rPr>
                <w:t>Frais généraux de production inclus dans le coût des stocks</w:t>
              </w:r>
              <w:bookmarkEnd w:id="30"/>
            </w:hyperlink>
          </w:p>
          <w:p w14:paraId="0277496C" w14:textId="77777777" w:rsidR="00991C0E" w:rsidRPr="00D16845" w:rsidRDefault="00623F55" w:rsidP="00991C0E">
            <w:pPr>
              <w:pStyle w:val="TableParagraph"/>
              <w:tabs>
                <w:tab w:val="left" w:pos="7349"/>
              </w:tabs>
              <w:spacing w:before="0"/>
              <w:ind w:left="30"/>
              <w:rPr>
                <w:b/>
                <w:iCs/>
                <w:lang w:val="fr-CA"/>
              </w:rPr>
            </w:pPr>
            <w:hyperlink w:anchor="_Inventory_2" w:history="1">
              <w:bookmarkStart w:id="31" w:name="lt_pId029"/>
              <w:r w:rsidR="00991C0E" w:rsidRPr="00D16845">
                <w:rPr>
                  <w:b/>
                  <w:iCs/>
                  <w:lang w:val="fr-CA"/>
                </w:rPr>
                <w:t>Écarts capitalisés découlant de la différence e</w:t>
              </w:r>
              <w:r w:rsidR="00540CA4" w:rsidRPr="00D16845">
                <w:rPr>
                  <w:b/>
                  <w:iCs/>
                  <w:lang w:val="fr-CA"/>
                </w:rPr>
                <w:t xml:space="preserve">ntre le coût standard </w:t>
              </w:r>
              <w:r w:rsidR="00991C0E" w:rsidRPr="00D16845">
                <w:rPr>
                  <w:b/>
                  <w:iCs/>
                  <w:lang w:val="fr-CA"/>
                </w:rPr>
                <w:t>et le coût réel</w:t>
              </w:r>
              <w:bookmarkEnd w:id="31"/>
            </w:hyperlink>
          </w:p>
          <w:p w14:paraId="35485FEB" w14:textId="77777777" w:rsidR="00991C0E" w:rsidRPr="00D16845" w:rsidRDefault="00623F55" w:rsidP="00991C0E">
            <w:pPr>
              <w:pStyle w:val="TableParagraph"/>
              <w:tabs>
                <w:tab w:val="left" w:pos="7349"/>
              </w:tabs>
              <w:spacing w:before="0"/>
              <w:ind w:left="30"/>
              <w:rPr>
                <w:b/>
                <w:lang w:val="fr-CA"/>
              </w:rPr>
            </w:pPr>
            <w:hyperlink w:anchor="_General_borrowing_costs_1" w:history="1">
              <w:bookmarkStart w:id="32" w:name="lt_pId030"/>
              <w:r w:rsidR="00991C0E" w:rsidRPr="00D16845">
                <w:rPr>
                  <w:b/>
                  <w:lang w:val="fr-CA"/>
                </w:rPr>
                <w:t>Coûts d</w:t>
              </w:r>
              <w:r w:rsidR="00603FD8" w:rsidRPr="00D16845">
                <w:rPr>
                  <w:b/>
                  <w:lang w:val="fr-CA"/>
                </w:rPr>
                <w:t>’</w:t>
              </w:r>
              <w:r w:rsidR="00991C0E" w:rsidRPr="00D16845">
                <w:rPr>
                  <w:b/>
                  <w:lang w:val="fr-CA"/>
                </w:rPr>
                <w:t xml:space="preserve">emprunt généraux </w:t>
              </w:r>
              <w:r w:rsidR="00D57E73" w:rsidRPr="00D16845">
                <w:rPr>
                  <w:b/>
                  <w:lang w:val="fr-CA"/>
                </w:rPr>
                <w:t>incorporés dans le coût d’actifs</w:t>
              </w:r>
              <w:bookmarkEnd w:id="32"/>
            </w:hyperlink>
          </w:p>
          <w:p w14:paraId="3494903E" w14:textId="77777777" w:rsidR="00991C0E" w:rsidRPr="00D16845" w:rsidRDefault="00623F55" w:rsidP="00676427">
            <w:pPr>
              <w:pStyle w:val="TableParagraph"/>
              <w:tabs>
                <w:tab w:val="left" w:pos="7349"/>
              </w:tabs>
              <w:spacing w:before="0"/>
              <w:ind w:left="30"/>
              <w:rPr>
                <w:b/>
                <w:lang w:val="fr-CA"/>
              </w:rPr>
            </w:pPr>
            <w:hyperlink w:anchor="_Inventory_3" w:history="1">
              <w:bookmarkStart w:id="33" w:name="lt_pId031"/>
              <w:r w:rsidR="00991C0E" w:rsidRPr="00D16845">
                <w:rPr>
                  <w:b/>
                  <w:iCs/>
                  <w:lang w:val="fr-CA"/>
                </w:rPr>
                <w:t xml:space="preserve">Montants à recevoir (ou déductibles) au titre des rabais, des </w:t>
              </w:r>
              <w:r w:rsidR="00676427" w:rsidRPr="00D16845">
                <w:rPr>
                  <w:b/>
                  <w:iCs/>
                  <w:lang w:val="fr-CA"/>
                </w:rPr>
                <w:t>remises</w:t>
              </w:r>
              <w:r w:rsidR="00991C0E" w:rsidRPr="00D16845">
                <w:rPr>
                  <w:b/>
                  <w:iCs/>
                  <w:lang w:val="fr-CA"/>
                </w:rPr>
                <w:t xml:space="preserve"> ou </w:t>
              </w:r>
              <w:r w:rsidR="00676427" w:rsidRPr="00D16845">
                <w:rPr>
                  <w:b/>
                  <w:iCs/>
                  <w:lang w:val="fr-CA"/>
                </w:rPr>
                <w:t xml:space="preserve">de </w:t>
              </w:r>
              <w:r w:rsidR="00991C0E" w:rsidRPr="00D16845">
                <w:rPr>
                  <w:b/>
                  <w:iCs/>
                  <w:lang w:val="fr-CA"/>
                </w:rPr>
                <w:t>tout autre incitatif prévu</w:t>
              </w:r>
              <w:r w:rsidR="0032698B" w:rsidRPr="00D16845">
                <w:rPr>
                  <w:b/>
                  <w:iCs/>
                  <w:lang w:val="fr-CA"/>
                </w:rPr>
                <w:t>s</w:t>
              </w:r>
              <w:r w:rsidR="00991C0E" w:rsidRPr="00D16845">
                <w:rPr>
                  <w:b/>
                  <w:iCs/>
                  <w:lang w:val="fr-CA"/>
                </w:rPr>
                <w:t xml:space="preserve"> dans les accords d</w:t>
              </w:r>
              <w:r w:rsidR="00603FD8" w:rsidRPr="00D16845">
                <w:rPr>
                  <w:b/>
                  <w:iCs/>
                  <w:lang w:val="fr-CA"/>
                </w:rPr>
                <w:t>’</w:t>
              </w:r>
              <w:r w:rsidR="00991C0E" w:rsidRPr="00D16845">
                <w:rPr>
                  <w:b/>
                  <w:iCs/>
                  <w:lang w:val="fr-CA"/>
                </w:rPr>
                <w:t>achat</w:t>
              </w:r>
              <w:bookmarkEnd w:id="33"/>
            </w:hyperlink>
          </w:p>
        </w:tc>
      </w:tr>
    </w:tbl>
    <w:p w14:paraId="2111555E" w14:textId="77777777" w:rsidR="00991C0E" w:rsidRPr="00D16845" w:rsidRDefault="00991C0E" w:rsidP="00991C0E">
      <w:pPr>
        <w:pStyle w:val="BodyText"/>
        <w:spacing w:before="9"/>
        <w:rPr>
          <w:i/>
          <w:sz w:val="22"/>
          <w:szCs w:val="22"/>
          <w:lang w:val="fr-CA"/>
        </w:rPr>
      </w:pPr>
    </w:p>
    <w:tbl>
      <w:tblPr>
        <w:tblW w:w="9349" w:type="dxa"/>
        <w:shd w:val="clear" w:color="auto" w:fill="595959" w:themeFill="text1" w:themeFillTint="A6"/>
        <w:tblLayout w:type="fixed"/>
        <w:tblCellMar>
          <w:left w:w="0" w:type="dxa"/>
          <w:right w:w="0" w:type="dxa"/>
        </w:tblCellMar>
        <w:tblLook w:val="01E0" w:firstRow="1" w:lastRow="1" w:firstColumn="1" w:lastColumn="1" w:noHBand="0" w:noVBand="0"/>
      </w:tblPr>
      <w:tblGrid>
        <w:gridCol w:w="9349"/>
      </w:tblGrid>
      <w:tr w:rsidR="00EB39D2" w:rsidRPr="00D16845" w14:paraId="1C3AA07B" w14:textId="77777777" w:rsidTr="00991C0E">
        <w:trPr>
          <w:trHeight w:val="390"/>
        </w:trPr>
        <w:tc>
          <w:tcPr>
            <w:tcW w:w="9349" w:type="dxa"/>
            <w:tcBorders>
              <w:bottom w:val="single" w:sz="4" w:space="0" w:color="auto"/>
            </w:tcBorders>
            <w:shd w:val="clear" w:color="auto" w:fill="595959" w:themeFill="text1" w:themeFillTint="A6"/>
          </w:tcPr>
          <w:p w14:paraId="3104B258" w14:textId="77777777" w:rsidR="00991C0E" w:rsidRPr="00D16845" w:rsidRDefault="00991C0E" w:rsidP="00991C0E">
            <w:pPr>
              <w:pStyle w:val="TableParagraph"/>
              <w:spacing w:before="37"/>
              <w:ind w:left="30"/>
              <w:rPr>
                <w:b/>
                <w:lang w:val="fr-CA"/>
              </w:rPr>
            </w:pPr>
            <w:bookmarkStart w:id="34" w:name="lt_pId032"/>
            <w:r w:rsidRPr="00D16845">
              <w:rPr>
                <w:b/>
                <w:color w:val="FFFFFF"/>
                <w:lang w:val="fr-CA"/>
              </w:rPr>
              <w:t>Effets à recevoir</w:t>
            </w:r>
            <w:bookmarkEnd w:id="34"/>
          </w:p>
        </w:tc>
      </w:tr>
      <w:tr w:rsidR="00EB39D2" w:rsidRPr="00E61F4C" w14:paraId="5480A254" w14:textId="77777777" w:rsidTr="00991C0E">
        <w:trPr>
          <w:trHeight w:val="684"/>
        </w:trPr>
        <w:tc>
          <w:tcPr>
            <w:tcW w:w="9349" w:type="dxa"/>
            <w:tcBorders>
              <w:top w:val="single" w:sz="4" w:space="0" w:color="auto"/>
              <w:bottom w:val="single" w:sz="4" w:space="0" w:color="auto"/>
            </w:tcBorders>
            <w:shd w:val="clear" w:color="auto" w:fill="BDD6EE" w:themeFill="accent1" w:themeFillTint="66"/>
          </w:tcPr>
          <w:p w14:paraId="102B3F3E" w14:textId="77777777" w:rsidR="00991C0E" w:rsidRPr="00D16845" w:rsidRDefault="00623F55" w:rsidP="00991C0E">
            <w:pPr>
              <w:pStyle w:val="TableParagraph"/>
              <w:tabs>
                <w:tab w:val="left" w:pos="7349"/>
              </w:tabs>
              <w:spacing w:before="33"/>
              <w:ind w:left="30"/>
              <w:rPr>
                <w:b/>
                <w:iCs/>
                <w:lang w:val="fr-CA"/>
              </w:rPr>
            </w:pPr>
            <w:hyperlink w:anchor="_Loss_allowance_for_1" w:history="1">
              <w:bookmarkStart w:id="35" w:name="lt_pId033"/>
              <w:r w:rsidR="00991C0E" w:rsidRPr="00D16845">
                <w:rPr>
                  <w:b/>
                  <w:iCs/>
                  <w:lang w:val="fr-CA"/>
                </w:rPr>
                <w:t>Correction de valeur pour pertes de crédit attendues</w:t>
              </w:r>
              <w:bookmarkEnd w:id="35"/>
            </w:hyperlink>
          </w:p>
          <w:p w14:paraId="6625D59C" w14:textId="77777777" w:rsidR="00991C0E" w:rsidRPr="00D16845" w:rsidRDefault="00623F55" w:rsidP="00991C0E">
            <w:pPr>
              <w:pStyle w:val="TableParagraph"/>
              <w:tabs>
                <w:tab w:val="left" w:pos="7349"/>
              </w:tabs>
              <w:spacing w:before="33"/>
              <w:ind w:left="30"/>
              <w:rPr>
                <w:b/>
                <w:lang w:val="fr-CA"/>
              </w:rPr>
            </w:pPr>
            <w:hyperlink w:anchor="_Fair_value_of" w:history="1">
              <w:bookmarkStart w:id="36" w:name="lt_pId034"/>
              <w:r w:rsidR="00991C0E" w:rsidRPr="00D16845">
                <w:rPr>
                  <w:b/>
                  <w:iCs/>
                  <w:lang w:val="fr-CA"/>
                </w:rPr>
                <w:t>Juste valeur des effets à recevoir</w:t>
              </w:r>
              <w:bookmarkEnd w:id="36"/>
            </w:hyperlink>
          </w:p>
        </w:tc>
      </w:tr>
    </w:tbl>
    <w:p w14:paraId="65E0567E" w14:textId="77777777" w:rsidR="00991C0E" w:rsidRPr="00D16845" w:rsidRDefault="00991C0E" w:rsidP="00991C0E">
      <w:pPr>
        <w:pStyle w:val="BodyText"/>
        <w:spacing w:before="10"/>
        <w:rPr>
          <w:i/>
          <w:sz w:val="22"/>
          <w:szCs w:val="22"/>
          <w:lang w:val="fr-CA"/>
        </w:rPr>
      </w:pPr>
    </w:p>
    <w:tbl>
      <w:tblPr>
        <w:tblW w:w="9349" w:type="dxa"/>
        <w:tblLayout w:type="fixed"/>
        <w:tblCellMar>
          <w:left w:w="0" w:type="dxa"/>
          <w:right w:w="0" w:type="dxa"/>
        </w:tblCellMar>
        <w:tblLook w:val="01E0" w:firstRow="1" w:lastRow="1" w:firstColumn="1" w:lastColumn="1" w:noHBand="0" w:noVBand="0"/>
      </w:tblPr>
      <w:tblGrid>
        <w:gridCol w:w="9349"/>
      </w:tblGrid>
      <w:tr w:rsidR="00EB39D2" w:rsidRPr="00E61F4C" w14:paraId="73481F9C" w14:textId="77777777" w:rsidTr="00991C0E">
        <w:trPr>
          <w:trHeight w:val="390"/>
        </w:trPr>
        <w:tc>
          <w:tcPr>
            <w:tcW w:w="9349" w:type="dxa"/>
            <w:tcBorders>
              <w:bottom w:val="single" w:sz="4" w:space="0" w:color="auto"/>
            </w:tcBorders>
            <w:shd w:val="clear" w:color="auto" w:fill="595959" w:themeFill="text1" w:themeFillTint="A6"/>
          </w:tcPr>
          <w:p w14:paraId="6A6301C7" w14:textId="77777777" w:rsidR="00991C0E" w:rsidRPr="00D16845" w:rsidRDefault="00991C0E" w:rsidP="0021307D">
            <w:pPr>
              <w:pStyle w:val="TableParagraph"/>
              <w:spacing w:before="37"/>
              <w:ind w:left="30"/>
              <w:rPr>
                <w:b/>
                <w:lang w:val="fr-CA"/>
              </w:rPr>
            </w:pPr>
            <w:bookmarkStart w:id="37" w:name="lt_pId035"/>
            <w:r w:rsidRPr="00D16845">
              <w:rPr>
                <w:b/>
                <w:color w:val="FFFFFF"/>
                <w:lang w:val="fr-CA"/>
              </w:rPr>
              <w:t xml:space="preserve">Créances locatives – </w:t>
            </w:r>
            <w:r w:rsidR="0021307D" w:rsidRPr="00D16845">
              <w:rPr>
                <w:b/>
                <w:color w:val="FFFFFF"/>
                <w:lang w:val="fr-CA"/>
              </w:rPr>
              <w:t xml:space="preserve">Investissement </w:t>
            </w:r>
            <w:r w:rsidRPr="00D16845">
              <w:rPr>
                <w:b/>
                <w:color w:val="FFFFFF"/>
                <w:lang w:val="fr-CA"/>
              </w:rPr>
              <w:t>net dans des contrats de location (comptabilité du bailleur)</w:t>
            </w:r>
            <w:bookmarkEnd w:id="37"/>
          </w:p>
        </w:tc>
      </w:tr>
      <w:tr w:rsidR="00EB39D2" w:rsidRPr="00E61F4C" w14:paraId="5A31B5D6" w14:textId="77777777" w:rsidTr="00991C0E">
        <w:trPr>
          <w:trHeight w:val="746"/>
        </w:trPr>
        <w:tc>
          <w:tcPr>
            <w:tcW w:w="9349" w:type="dxa"/>
            <w:tcBorders>
              <w:top w:val="single" w:sz="4" w:space="0" w:color="auto"/>
              <w:bottom w:val="single" w:sz="4" w:space="0" w:color="auto"/>
            </w:tcBorders>
            <w:shd w:val="clear" w:color="auto" w:fill="BDD6EE" w:themeFill="accent1" w:themeFillTint="66"/>
          </w:tcPr>
          <w:p w14:paraId="30F1883A" w14:textId="77777777" w:rsidR="00991C0E" w:rsidRPr="00D16845" w:rsidRDefault="00F94EF5" w:rsidP="00991C0E">
            <w:pPr>
              <w:pStyle w:val="TableParagraph"/>
              <w:tabs>
                <w:tab w:val="left" w:pos="7349"/>
              </w:tabs>
              <w:spacing w:before="33"/>
              <w:ind w:left="30"/>
              <w:rPr>
                <w:b/>
                <w:lang w:val="fr-CA"/>
              </w:rPr>
            </w:pPr>
            <w:r w:rsidRPr="00D16845">
              <w:rPr>
                <w:b/>
                <w:lang w:val="fr-CA"/>
              </w:rPr>
              <w:t>Investissement</w:t>
            </w:r>
            <w:hyperlink w:anchor="_Lessor_accounting_-_1" w:history="1">
              <w:bookmarkStart w:id="38" w:name="lt_pId036"/>
              <w:r w:rsidR="00991C0E" w:rsidRPr="00D16845">
                <w:rPr>
                  <w:b/>
                  <w:lang w:val="fr-CA"/>
                </w:rPr>
                <w:t xml:space="preserve"> net dans des contrats de location</w:t>
              </w:r>
              <w:bookmarkEnd w:id="38"/>
            </w:hyperlink>
          </w:p>
          <w:p w14:paraId="3D03E9EB" w14:textId="77777777" w:rsidR="00991C0E" w:rsidRPr="00D16845" w:rsidRDefault="00623F55" w:rsidP="00991C0E">
            <w:pPr>
              <w:pStyle w:val="TableParagraph"/>
              <w:tabs>
                <w:tab w:val="left" w:pos="7349"/>
              </w:tabs>
              <w:spacing w:before="33"/>
              <w:ind w:left="30"/>
              <w:rPr>
                <w:b/>
                <w:lang w:val="fr-CA"/>
              </w:rPr>
            </w:pPr>
            <w:hyperlink w:anchor="_Loss_allowance_for_1" w:history="1">
              <w:bookmarkStart w:id="39" w:name="lt_pId037"/>
              <w:r w:rsidR="00991C0E" w:rsidRPr="00D16845">
                <w:rPr>
                  <w:b/>
                  <w:iCs/>
                  <w:lang w:val="fr-CA"/>
                </w:rPr>
                <w:t>Correction de valeur pour pertes de crédit attendues</w:t>
              </w:r>
              <w:bookmarkEnd w:id="39"/>
            </w:hyperlink>
          </w:p>
        </w:tc>
      </w:tr>
    </w:tbl>
    <w:p w14:paraId="4019A7F0" w14:textId="77777777" w:rsidR="00991C0E" w:rsidRPr="00D16845" w:rsidRDefault="00991C0E" w:rsidP="00991C0E">
      <w:pPr>
        <w:pStyle w:val="BodyText"/>
        <w:spacing w:before="2"/>
        <w:rPr>
          <w:i/>
          <w:sz w:val="22"/>
          <w:szCs w:val="22"/>
          <w:lang w:val="fr-CA"/>
        </w:rPr>
      </w:pPr>
    </w:p>
    <w:tbl>
      <w:tblPr>
        <w:tblW w:w="9349" w:type="dxa"/>
        <w:shd w:val="clear" w:color="auto" w:fill="BDD6EE" w:themeFill="accent1" w:themeFillTint="66"/>
        <w:tblLayout w:type="fixed"/>
        <w:tblCellMar>
          <w:left w:w="0" w:type="dxa"/>
          <w:right w:w="0" w:type="dxa"/>
        </w:tblCellMar>
        <w:tblLook w:val="01E0" w:firstRow="1" w:lastRow="1" w:firstColumn="1" w:lastColumn="1" w:noHBand="0" w:noVBand="0"/>
      </w:tblPr>
      <w:tblGrid>
        <w:gridCol w:w="9349"/>
      </w:tblGrid>
      <w:tr w:rsidR="00EB39D2" w:rsidRPr="00D16845" w14:paraId="158469A5" w14:textId="77777777" w:rsidTr="00991C0E">
        <w:trPr>
          <w:trHeight w:val="390"/>
        </w:trPr>
        <w:tc>
          <w:tcPr>
            <w:tcW w:w="9349" w:type="dxa"/>
            <w:tcBorders>
              <w:bottom w:val="single" w:sz="4" w:space="0" w:color="auto"/>
            </w:tcBorders>
            <w:shd w:val="clear" w:color="auto" w:fill="595959" w:themeFill="text1" w:themeFillTint="A6"/>
          </w:tcPr>
          <w:p w14:paraId="334C69D2" w14:textId="77777777" w:rsidR="00991C0E" w:rsidRPr="00D16845" w:rsidRDefault="00991C0E" w:rsidP="00991C0E">
            <w:pPr>
              <w:pStyle w:val="TableParagraph"/>
              <w:spacing w:before="37"/>
              <w:ind w:left="30"/>
              <w:rPr>
                <w:b/>
                <w:lang w:val="fr-CA"/>
              </w:rPr>
            </w:pPr>
            <w:bookmarkStart w:id="40" w:name="lt_pId038"/>
            <w:r w:rsidRPr="00D16845">
              <w:rPr>
                <w:b/>
                <w:color w:val="FFFFFF"/>
                <w:lang w:val="fr-CA"/>
              </w:rPr>
              <w:t>Immobilisations corporelles</w:t>
            </w:r>
            <w:bookmarkEnd w:id="40"/>
          </w:p>
        </w:tc>
      </w:tr>
      <w:tr w:rsidR="00EB39D2" w:rsidRPr="00E61F4C" w14:paraId="110B8BF6" w14:textId="77777777" w:rsidTr="00991C0E">
        <w:trPr>
          <w:trHeight w:val="1849"/>
        </w:trPr>
        <w:tc>
          <w:tcPr>
            <w:tcW w:w="9349" w:type="dxa"/>
            <w:tcBorders>
              <w:top w:val="single" w:sz="4" w:space="0" w:color="auto"/>
              <w:bottom w:val="single" w:sz="4" w:space="0" w:color="auto"/>
            </w:tcBorders>
            <w:shd w:val="clear" w:color="auto" w:fill="BDD6EE" w:themeFill="accent1" w:themeFillTint="66"/>
          </w:tcPr>
          <w:p w14:paraId="13D595F1" w14:textId="77777777" w:rsidR="00991C0E" w:rsidRPr="00D16845" w:rsidRDefault="00623F55" w:rsidP="00991C0E">
            <w:pPr>
              <w:pStyle w:val="TableParagraph"/>
              <w:tabs>
                <w:tab w:val="left" w:pos="7349"/>
              </w:tabs>
              <w:spacing w:before="33"/>
              <w:ind w:left="30"/>
              <w:rPr>
                <w:b/>
                <w:iCs/>
                <w:lang w:val="fr-CA"/>
              </w:rPr>
            </w:pPr>
            <w:hyperlink w:anchor="_Recoverable_amount_of" w:history="1">
              <w:bookmarkStart w:id="41" w:name="lt_pId039"/>
              <w:r w:rsidR="00991C0E" w:rsidRPr="00D16845">
                <w:rPr>
                  <w:b/>
                  <w:lang w:val="fr-CA"/>
                </w:rPr>
                <w:t>Valeur recouvrable des immobilisations corporelles</w:t>
              </w:r>
              <w:bookmarkEnd w:id="41"/>
            </w:hyperlink>
          </w:p>
          <w:p w14:paraId="03E5FE78" w14:textId="77777777" w:rsidR="00991C0E" w:rsidRPr="00D16845" w:rsidRDefault="00623F55" w:rsidP="00991C0E">
            <w:pPr>
              <w:pStyle w:val="TableParagraph"/>
              <w:tabs>
                <w:tab w:val="left" w:pos="7349"/>
              </w:tabs>
              <w:spacing w:before="33"/>
              <w:ind w:left="30"/>
              <w:rPr>
                <w:b/>
                <w:iCs/>
                <w:lang w:val="fr-CA"/>
              </w:rPr>
            </w:pPr>
            <w:hyperlink w:anchor="_Property,_plant_and_1" w:history="1">
              <w:bookmarkStart w:id="42" w:name="lt_pId040"/>
              <w:r w:rsidR="00991C0E" w:rsidRPr="00D16845">
                <w:rPr>
                  <w:b/>
                  <w:iCs/>
                  <w:lang w:val="fr-CA"/>
                </w:rPr>
                <w:t>Amortissement des immobilisations corporelles</w:t>
              </w:r>
              <w:bookmarkEnd w:id="42"/>
            </w:hyperlink>
          </w:p>
          <w:p w14:paraId="295FF2C0" w14:textId="77777777" w:rsidR="00991C0E" w:rsidRPr="00D16845" w:rsidRDefault="00623F55" w:rsidP="00991C0E">
            <w:pPr>
              <w:pStyle w:val="TableParagraph"/>
              <w:tabs>
                <w:tab w:val="left" w:pos="7349"/>
              </w:tabs>
              <w:spacing w:before="33"/>
              <w:ind w:left="30"/>
              <w:rPr>
                <w:b/>
                <w:iCs/>
                <w:lang w:val="fr-CA"/>
              </w:rPr>
            </w:pPr>
            <w:hyperlink w:anchor="_Fair_value_of_1" w:history="1">
              <w:bookmarkStart w:id="43" w:name="lt_pId041"/>
              <w:r w:rsidR="00991C0E" w:rsidRPr="00D16845">
                <w:rPr>
                  <w:b/>
                  <w:iCs/>
                  <w:lang w:val="fr-CA"/>
                </w:rPr>
                <w:t>Juste valeur des immobilisations corporelles</w:t>
              </w:r>
              <w:bookmarkEnd w:id="43"/>
            </w:hyperlink>
          </w:p>
          <w:p w14:paraId="60F06938" w14:textId="77777777" w:rsidR="00991C0E" w:rsidRPr="00D16845" w:rsidRDefault="00623F55" w:rsidP="00991C0E">
            <w:pPr>
              <w:pStyle w:val="TableParagraph"/>
              <w:tabs>
                <w:tab w:val="left" w:pos="7349"/>
              </w:tabs>
              <w:spacing w:before="33"/>
              <w:ind w:left="30"/>
              <w:rPr>
                <w:b/>
                <w:lang w:val="fr-CA"/>
              </w:rPr>
            </w:pPr>
            <w:hyperlink w:anchor="_General_borrowing_costs_1" w:history="1">
              <w:bookmarkStart w:id="44" w:name="lt_pId042"/>
              <w:r w:rsidR="00991C0E" w:rsidRPr="00D16845">
                <w:rPr>
                  <w:b/>
                  <w:lang w:val="fr-CA"/>
                </w:rPr>
                <w:t>Coûts d</w:t>
              </w:r>
              <w:r w:rsidR="00603FD8" w:rsidRPr="00D16845">
                <w:rPr>
                  <w:b/>
                  <w:lang w:val="fr-CA"/>
                </w:rPr>
                <w:t>’</w:t>
              </w:r>
              <w:r w:rsidR="00991C0E" w:rsidRPr="00D16845">
                <w:rPr>
                  <w:b/>
                  <w:lang w:val="fr-CA"/>
                </w:rPr>
                <w:t>emprunt généra</w:t>
              </w:r>
              <w:r w:rsidR="00E53C32" w:rsidRPr="00D16845">
                <w:rPr>
                  <w:b/>
                  <w:lang w:val="fr-CA"/>
                </w:rPr>
                <w:t>ux incorporés dans le coût d’actifs</w:t>
              </w:r>
              <w:bookmarkEnd w:id="44"/>
            </w:hyperlink>
          </w:p>
          <w:p w14:paraId="02016F66" w14:textId="0EF5735B" w:rsidR="00991C0E" w:rsidRPr="00D16845" w:rsidRDefault="00623F55" w:rsidP="00991C0E">
            <w:pPr>
              <w:pStyle w:val="TableParagraph"/>
              <w:tabs>
                <w:tab w:val="left" w:pos="7349"/>
              </w:tabs>
              <w:spacing w:before="33"/>
              <w:ind w:left="30"/>
              <w:rPr>
                <w:b/>
                <w:iCs/>
                <w:lang w:val="fr-CA"/>
              </w:rPr>
            </w:pPr>
            <w:hyperlink w:anchor="_Property,_plant_and" w:history="1">
              <w:r w:rsidR="001C1BB9">
                <w:rPr>
                  <w:b/>
                  <w:iCs/>
                  <w:lang w:val="fr-CA"/>
                </w:rPr>
                <w:t>Coûts directement attribuables comptabilisés dans les travaux en cours</w:t>
              </w:r>
            </w:hyperlink>
          </w:p>
          <w:p w14:paraId="0C1B5EAB" w14:textId="77777777" w:rsidR="00991C0E" w:rsidRPr="00D16845" w:rsidRDefault="00623F55" w:rsidP="00991C0E">
            <w:pPr>
              <w:pStyle w:val="TableParagraph"/>
              <w:tabs>
                <w:tab w:val="left" w:pos="7349"/>
              </w:tabs>
              <w:spacing w:before="33"/>
              <w:ind w:left="30"/>
              <w:rPr>
                <w:b/>
                <w:lang w:val="fr-CA"/>
              </w:rPr>
            </w:pPr>
            <w:hyperlink w:anchor="_Fair_value_of_1" w:history="1">
              <w:bookmarkStart w:id="45" w:name="lt_pId044"/>
              <w:r w:rsidR="00991C0E" w:rsidRPr="00D16845">
                <w:rPr>
                  <w:b/>
                  <w:iCs/>
                  <w:lang w:val="fr-CA"/>
                </w:rPr>
                <w:t>Actifs non courants détenus en vue de la vente évalués à la juste valeur diminuée du coût de vente</w:t>
              </w:r>
              <w:bookmarkEnd w:id="45"/>
            </w:hyperlink>
          </w:p>
        </w:tc>
      </w:tr>
    </w:tbl>
    <w:p w14:paraId="03050B91" w14:textId="77777777" w:rsidR="00991C0E" w:rsidRPr="00D16845" w:rsidRDefault="00991C0E" w:rsidP="00991C0E">
      <w:pPr>
        <w:pStyle w:val="BodyText"/>
        <w:spacing w:before="10"/>
        <w:rPr>
          <w:i/>
          <w:sz w:val="22"/>
          <w:szCs w:val="22"/>
          <w:lang w:val="fr-CA"/>
        </w:rPr>
      </w:pPr>
    </w:p>
    <w:p w14:paraId="73996E89" w14:textId="77777777" w:rsidR="00991C0E" w:rsidRPr="00D16845" w:rsidRDefault="00991C0E" w:rsidP="00991C0E">
      <w:pPr>
        <w:pStyle w:val="BodyText"/>
        <w:spacing w:before="10"/>
        <w:rPr>
          <w:i/>
          <w:sz w:val="22"/>
          <w:szCs w:val="22"/>
          <w:lang w:val="fr-CA"/>
        </w:rPr>
      </w:pPr>
    </w:p>
    <w:p w14:paraId="60327073" w14:textId="77777777" w:rsidR="00991C0E" w:rsidRPr="00D16845" w:rsidRDefault="00991C0E" w:rsidP="00991C0E">
      <w:pPr>
        <w:pStyle w:val="BodyText"/>
        <w:spacing w:before="10"/>
        <w:rPr>
          <w:i/>
          <w:sz w:val="22"/>
          <w:szCs w:val="22"/>
          <w:lang w:val="fr-CA"/>
        </w:rPr>
      </w:pPr>
    </w:p>
    <w:tbl>
      <w:tblPr>
        <w:tblW w:w="9349" w:type="dxa"/>
        <w:shd w:val="clear" w:color="auto" w:fill="595959" w:themeFill="text1" w:themeFillTint="A6"/>
        <w:tblLayout w:type="fixed"/>
        <w:tblCellMar>
          <w:left w:w="0" w:type="dxa"/>
          <w:right w:w="0" w:type="dxa"/>
        </w:tblCellMar>
        <w:tblLook w:val="01E0" w:firstRow="1" w:lastRow="1" w:firstColumn="1" w:lastColumn="1" w:noHBand="0" w:noVBand="0"/>
      </w:tblPr>
      <w:tblGrid>
        <w:gridCol w:w="9349"/>
      </w:tblGrid>
      <w:tr w:rsidR="00EB39D2" w:rsidRPr="00D16845" w14:paraId="410F8958" w14:textId="77777777" w:rsidTr="00991C0E">
        <w:trPr>
          <w:trHeight w:val="390"/>
        </w:trPr>
        <w:tc>
          <w:tcPr>
            <w:tcW w:w="9349" w:type="dxa"/>
            <w:tcBorders>
              <w:bottom w:val="single" w:sz="4" w:space="0" w:color="auto"/>
            </w:tcBorders>
            <w:shd w:val="clear" w:color="auto" w:fill="595959" w:themeFill="text1" w:themeFillTint="A6"/>
          </w:tcPr>
          <w:p w14:paraId="0A10C984" w14:textId="77777777" w:rsidR="00991C0E" w:rsidRPr="00D16845" w:rsidRDefault="00991C0E" w:rsidP="00991C0E">
            <w:pPr>
              <w:pStyle w:val="TableParagraph"/>
              <w:spacing w:before="37"/>
              <w:ind w:left="30"/>
              <w:rPr>
                <w:b/>
                <w:lang w:val="fr-CA"/>
              </w:rPr>
            </w:pPr>
            <w:bookmarkStart w:id="46" w:name="lt_pId045"/>
            <w:r w:rsidRPr="00D16845">
              <w:rPr>
                <w:b/>
                <w:color w:val="FFFFFF"/>
                <w:lang w:val="fr-CA"/>
              </w:rPr>
              <w:t>Immeubles de placement</w:t>
            </w:r>
            <w:bookmarkEnd w:id="46"/>
          </w:p>
        </w:tc>
      </w:tr>
      <w:tr w:rsidR="00EB39D2" w:rsidRPr="00E61F4C" w14:paraId="367B455E" w14:textId="77777777" w:rsidTr="00991C0E">
        <w:trPr>
          <w:trHeight w:val="1213"/>
        </w:trPr>
        <w:tc>
          <w:tcPr>
            <w:tcW w:w="9349" w:type="dxa"/>
            <w:tcBorders>
              <w:top w:val="single" w:sz="4" w:space="0" w:color="auto"/>
              <w:bottom w:val="single" w:sz="4" w:space="0" w:color="auto"/>
            </w:tcBorders>
            <w:shd w:val="clear" w:color="auto" w:fill="BDD6EE" w:themeFill="accent1" w:themeFillTint="66"/>
          </w:tcPr>
          <w:p w14:paraId="0C14DE3F" w14:textId="77777777" w:rsidR="00991C0E" w:rsidRPr="00D16845" w:rsidRDefault="00623F55" w:rsidP="00991C0E">
            <w:pPr>
              <w:pStyle w:val="TableParagraph"/>
              <w:tabs>
                <w:tab w:val="left" w:pos="7349"/>
              </w:tabs>
              <w:spacing w:before="33"/>
              <w:ind w:left="30"/>
              <w:rPr>
                <w:b/>
                <w:lang w:val="fr-CA"/>
              </w:rPr>
            </w:pPr>
            <w:hyperlink w:anchor="_Fair_value_of_1" w:history="1">
              <w:bookmarkStart w:id="47" w:name="lt_pId046"/>
              <w:r w:rsidR="00991C0E" w:rsidRPr="00D16845">
                <w:rPr>
                  <w:b/>
                  <w:lang w:val="fr-CA"/>
                </w:rPr>
                <w:t>Juste valeur des immeubles de placement</w:t>
              </w:r>
              <w:bookmarkEnd w:id="47"/>
            </w:hyperlink>
          </w:p>
          <w:p w14:paraId="179ED23C" w14:textId="77777777" w:rsidR="00991C0E" w:rsidRPr="00D16845" w:rsidRDefault="00623F55" w:rsidP="00991C0E">
            <w:pPr>
              <w:pStyle w:val="TableParagraph"/>
              <w:tabs>
                <w:tab w:val="left" w:pos="7349"/>
              </w:tabs>
              <w:spacing w:before="33"/>
              <w:ind w:left="30"/>
              <w:rPr>
                <w:b/>
                <w:lang w:val="fr-CA"/>
              </w:rPr>
            </w:pPr>
            <w:hyperlink w:anchor="_Recoverable_amount_of" w:history="1">
              <w:bookmarkStart w:id="48" w:name="lt_pId047"/>
              <w:r w:rsidR="00991C0E" w:rsidRPr="00D16845">
                <w:rPr>
                  <w:b/>
                  <w:lang w:val="fr-CA"/>
                </w:rPr>
                <w:t>Valeur recouvrable des immeubles de placement (« modèle du coût »)</w:t>
              </w:r>
              <w:bookmarkEnd w:id="48"/>
            </w:hyperlink>
          </w:p>
          <w:p w14:paraId="42F3F5E1" w14:textId="77777777" w:rsidR="00991C0E" w:rsidRPr="00D16845" w:rsidRDefault="00623F55" w:rsidP="00991C0E">
            <w:pPr>
              <w:pStyle w:val="TableParagraph"/>
              <w:tabs>
                <w:tab w:val="left" w:pos="7349"/>
              </w:tabs>
              <w:spacing w:before="33"/>
              <w:ind w:left="30"/>
              <w:rPr>
                <w:b/>
                <w:lang w:val="fr-CA"/>
              </w:rPr>
            </w:pPr>
            <w:hyperlink w:anchor="_Investment_properties_1" w:history="1">
              <w:bookmarkStart w:id="49" w:name="lt_pId048"/>
              <w:r w:rsidR="00991C0E" w:rsidRPr="00D16845">
                <w:rPr>
                  <w:b/>
                  <w:lang w:val="fr-CA"/>
                </w:rPr>
                <w:t>Amortissement des immeubles de placement</w:t>
              </w:r>
              <w:bookmarkEnd w:id="49"/>
            </w:hyperlink>
          </w:p>
          <w:p w14:paraId="242C876A" w14:textId="77777777" w:rsidR="00991C0E" w:rsidRPr="00D16845" w:rsidRDefault="00623F55" w:rsidP="00991C0E">
            <w:pPr>
              <w:pStyle w:val="TableParagraph"/>
              <w:tabs>
                <w:tab w:val="left" w:pos="7349"/>
              </w:tabs>
              <w:spacing w:before="33"/>
              <w:ind w:left="30"/>
              <w:rPr>
                <w:b/>
                <w:lang w:val="fr-CA"/>
              </w:rPr>
            </w:pPr>
            <w:hyperlink w:anchor="_General_borrowing_costs_1" w:history="1">
              <w:bookmarkStart w:id="50" w:name="lt_pId049"/>
              <w:r w:rsidR="00991C0E" w:rsidRPr="00D16845">
                <w:rPr>
                  <w:b/>
                  <w:lang w:val="fr-CA"/>
                </w:rPr>
                <w:t>Coûts d</w:t>
              </w:r>
              <w:r w:rsidR="00603FD8" w:rsidRPr="00D16845">
                <w:rPr>
                  <w:b/>
                  <w:lang w:val="fr-CA"/>
                </w:rPr>
                <w:t>’</w:t>
              </w:r>
              <w:r w:rsidR="00991C0E" w:rsidRPr="00D16845">
                <w:rPr>
                  <w:b/>
                  <w:lang w:val="fr-CA"/>
                </w:rPr>
                <w:t xml:space="preserve">emprunt généraux </w:t>
              </w:r>
              <w:r w:rsidR="00D57E73" w:rsidRPr="00D16845">
                <w:rPr>
                  <w:b/>
                  <w:lang w:val="fr-CA"/>
                </w:rPr>
                <w:t>incorporés dans le coût d’actifs</w:t>
              </w:r>
              <w:bookmarkEnd w:id="50"/>
            </w:hyperlink>
          </w:p>
          <w:p w14:paraId="5B53BCB5" w14:textId="77777777" w:rsidR="00991C0E" w:rsidRPr="00D16845" w:rsidRDefault="00991C0E" w:rsidP="00991C0E">
            <w:pPr>
              <w:pStyle w:val="TableParagraph"/>
              <w:tabs>
                <w:tab w:val="left" w:pos="7349"/>
              </w:tabs>
              <w:spacing w:before="33"/>
              <w:ind w:left="30"/>
              <w:rPr>
                <w:b/>
                <w:lang w:val="fr-CA"/>
              </w:rPr>
            </w:pPr>
          </w:p>
        </w:tc>
      </w:tr>
    </w:tbl>
    <w:p w14:paraId="32210A48" w14:textId="77777777" w:rsidR="00991C0E" w:rsidRPr="00D16845" w:rsidRDefault="00991C0E" w:rsidP="00991C0E">
      <w:pPr>
        <w:pStyle w:val="BodyText"/>
        <w:spacing w:before="2"/>
        <w:rPr>
          <w:i/>
          <w:sz w:val="22"/>
          <w:szCs w:val="22"/>
          <w:lang w:val="fr-CA"/>
        </w:rPr>
      </w:pPr>
    </w:p>
    <w:tbl>
      <w:tblPr>
        <w:tblW w:w="9349" w:type="dxa"/>
        <w:shd w:val="clear" w:color="auto" w:fill="BDD6EE" w:themeFill="accent1" w:themeFillTint="66"/>
        <w:tblLayout w:type="fixed"/>
        <w:tblCellMar>
          <w:left w:w="0" w:type="dxa"/>
          <w:right w:w="0" w:type="dxa"/>
        </w:tblCellMar>
        <w:tblLook w:val="01E0" w:firstRow="1" w:lastRow="1" w:firstColumn="1" w:lastColumn="1" w:noHBand="0" w:noVBand="0"/>
      </w:tblPr>
      <w:tblGrid>
        <w:gridCol w:w="9349"/>
      </w:tblGrid>
      <w:tr w:rsidR="00EB39D2" w:rsidRPr="00E61F4C" w14:paraId="275766F6" w14:textId="77777777" w:rsidTr="00991C0E">
        <w:trPr>
          <w:trHeight w:val="390"/>
        </w:trPr>
        <w:tc>
          <w:tcPr>
            <w:tcW w:w="9349" w:type="dxa"/>
            <w:tcBorders>
              <w:bottom w:val="single" w:sz="4" w:space="0" w:color="auto"/>
            </w:tcBorders>
            <w:shd w:val="clear" w:color="auto" w:fill="595959" w:themeFill="text1" w:themeFillTint="A6"/>
          </w:tcPr>
          <w:p w14:paraId="38942B8C" w14:textId="77777777" w:rsidR="00991C0E" w:rsidRPr="00D16845" w:rsidRDefault="00991C0E" w:rsidP="00991C0E">
            <w:pPr>
              <w:pStyle w:val="TableParagraph"/>
              <w:spacing w:before="37"/>
              <w:ind w:left="30"/>
              <w:rPr>
                <w:b/>
                <w:lang w:val="fr-CA"/>
              </w:rPr>
            </w:pPr>
            <w:bookmarkStart w:id="51" w:name="lt_pId050"/>
            <w:r w:rsidRPr="00D16845">
              <w:rPr>
                <w:b/>
                <w:color w:val="FFFFFF"/>
                <w:lang w:val="fr-CA"/>
              </w:rPr>
              <w:t>Participations dans des filiales et des sociétés affiliées</w:t>
            </w:r>
            <w:bookmarkEnd w:id="51"/>
          </w:p>
        </w:tc>
      </w:tr>
      <w:tr w:rsidR="00EB39D2" w:rsidRPr="00E61F4C" w14:paraId="60B43A01" w14:textId="77777777" w:rsidTr="00991C0E">
        <w:trPr>
          <w:trHeight w:val="675"/>
        </w:trPr>
        <w:tc>
          <w:tcPr>
            <w:tcW w:w="9349" w:type="dxa"/>
            <w:tcBorders>
              <w:top w:val="single" w:sz="4" w:space="0" w:color="auto"/>
              <w:bottom w:val="single" w:sz="4" w:space="0" w:color="auto"/>
            </w:tcBorders>
            <w:shd w:val="clear" w:color="auto" w:fill="BDD6EE" w:themeFill="accent1" w:themeFillTint="66"/>
          </w:tcPr>
          <w:p w14:paraId="5F15C1AF" w14:textId="77777777" w:rsidR="00991C0E" w:rsidRPr="00D16845" w:rsidRDefault="00623F55" w:rsidP="00991C0E">
            <w:pPr>
              <w:pStyle w:val="TableParagraph"/>
              <w:spacing w:before="33" w:line="256" w:lineRule="auto"/>
              <w:ind w:left="30" w:right="135"/>
              <w:jc w:val="both"/>
              <w:rPr>
                <w:b/>
                <w:lang w:val="fr-CA"/>
              </w:rPr>
            </w:pPr>
            <w:hyperlink w:anchor="_Recoverable_amount_of" w:history="1">
              <w:bookmarkStart w:id="52" w:name="lt_pId051"/>
              <w:r w:rsidR="00991C0E" w:rsidRPr="00D16845">
                <w:rPr>
                  <w:b/>
                  <w:lang w:val="fr-CA"/>
                </w:rPr>
                <w:t>Valeur recouvrable des participations dans des filiales et des sociétés affiliées (participations comptabilisées au coût)</w:t>
              </w:r>
              <w:bookmarkEnd w:id="52"/>
            </w:hyperlink>
          </w:p>
        </w:tc>
      </w:tr>
    </w:tbl>
    <w:p w14:paraId="7D22139F" w14:textId="77777777" w:rsidR="00991C0E" w:rsidRPr="00D16845" w:rsidRDefault="00991C0E" w:rsidP="00991C0E">
      <w:pPr>
        <w:pStyle w:val="BodyText"/>
        <w:spacing w:before="10"/>
        <w:rPr>
          <w:i/>
          <w:sz w:val="22"/>
          <w:szCs w:val="22"/>
          <w:lang w:val="fr-CA"/>
        </w:rPr>
      </w:pPr>
    </w:p>
    <w:tbl>
      <w:tblPr>
        <w:tblW w:w="9349" w:type="dxa"/>
        <w:shd w:val="clear" w:color="auto" w:fill="595959" w:themeFill="text1" w:themeFillTint="A6"/>
        <w:tblLayout w:type="fixed"/>
        <w:tblCellMar>
          <w:left w:w="0" w:type="dxa"/>
          <w:right w:w="0" w:type="dxa"/>
        </w:tblCellMar>
        <w:tblLook w:val="01E0" w:firstRow="1" w:lastRow="1" w:firstColumn="1" w:lastColumn="1" w:noHBand="0" w:noVBand="0"/>
      </w:tblPr>
      <w:tblGrid>
        <w:gridCol w:w="9349"/>
      </w:tblGrid>
      <w:tr w:rsidR="00EB39D2" w:rsidRPr="00D16845" w14:paraId="050B17B4" w14:textId="77777777" w:rsidTr="00991C0E">
        <w:trPr>
          <w:trHeight w:val="390"/>
        </w:trPr>
        <w:tc>
          <w:tcPr>
            <w:tcW w:w="9349" w:type="dxa"/>
            <w:tcBorders>
              <w:bottom w:val="single" w:sz="4" w:space="0" w:color="auto"/>
            </w:tcBorders>
            <w:shd w:val="clear" w:color="auto" w:fill="595959" w:themeFill="text1" w:themeFillTint="A6"/>
          </w:tcPr>
          <w:p w14:paraId="1F57C41C" w14:textId="77777777" w:rsidR="00991C0E" w:rsidRPr="00D16845" w:rsidRDefault="00991C0E" w:rsidP="00991C0E">
            <w:pPr>
              <w:pStyle w:val="TableParagraph"/>
              <w:spacing w:before="37"/>
              <w:ind w:left="30"/>
              <w:rPr>
                <w:b/>
                <w:lang w:val="fr-CA"/>
              </w:rPr>
            </w:pPr>
            <w:bookmarkStart w:id="53" w:name="lt_pId052"/>
            <w:r w:rsidRPr="00D16845">
              <w:rPr>
                <w:b/>
                <w:color w:val="FFFFFF"/>
                <w:lang w:val="fr-CA"/>
              </w:rPr>
              <w:t>Immobilisations incorporelles amortissables</w:t>
            </w:r>
            <w:bookmarkEnd w:id="53"/>
          </w:p>
        </w:tc>
      </w:tr>
      <w:tr w:rsidR="00EB39D2" w:rsidRPr="00E61F4C" w14:paraId="49E1E571" w14:textId="77777777" w:rsidTr="00991C0E">
        <w:trPr>
          <w:trHeight w:val="1578"/>
        </w:trPr>
        <w:tc>
          <w:tcPr>
            <w:tcW w:w="9349" w:type="dxa"/>
            <w:tcBorders>
              <w:top w:val="single" w:sz="4" w:space="0" w:color="auto"/>
              <w:bottom w:val="single" w:sz="4" w:space="0" w:color="auto"/>
            </w:tcBorders>
            <w:shd w:val="clear" w:color="auto" w:fill="BDD6EE" w:themeFill="accent1" w:themeFillTint="66"/>
          </w:tcPr>
          <w:p w14:paraId="15990A58" w14:textId="77777777" w:rsidR="00991C0E" w:rsidRPr="00D16845" w:rsidRDefault="00623F55" w:rsidP="00991C0E">
            <w:pPr>
              <w:pStyle w:val="TableParagraph"/>
              <w:tabs>
                <w:tab w:val="left" w:pos="7349"/>
              </w:tabs>
              <w:spacing w:before="33"/>
              <w:ind w:left="30"/>
              <w:rPr>
                <w:b/>
                <w:lang w:val="fr-CA"/>
              </w:rPr>
            </w:pPr>
            <w:hyperlink w:anchor="_Recoverable_amount_of" w:history="1">
              <w:bookmarkStart w:id="54" w:name="lt_pId053"/>
              <w:r w:rsidR="00991C0E" w:rsidRPr="00D16845">
                <w:rPr>
                  <w:b/>
                  <w:lang w:val="fr-CA"/>
                </w:rPr>
                <w:t>Valeur recouvrable des immobilisations incorporelles amortissables</w:t>
              </w:r>
              <w:bookmarkEnd w:id="54"/>
            </w:hyperlink>
          </w:p>
          <w:p w14:paraId="2B2E7D0E" w14:textId="77777777" w:rsidR="00991C0E" w:rsidRPr="00D16845" w:rsidRDefault="00623F55" w:rsidP="00991C0E">
            <w:pPr>
              <w:pStyle w:val="TableParagraph"/>
              <w:tabs>
                <w:tab w:val="left" w:pos="7349"/>
              </w:tabs>
              <w:spacing w:before="33"/>
              <w:ind w:left="30"/>
              <w:rPr>
                <w:b/>
                <w:iCs/>
                <w:lang w:val="fr-CA"/>
              </w:rPr>
            </w:pPr>
            <w:hyperlink w:anchor="_Fair_value_of_1" w:history="1">
              <w:bookmarkStart w:id="55" w:name="lt_pId054"/>
              <w:r w:rsidR="00991C0E" w:rsidRPr="00D16845">
                <w:rPr>
                  <w:b/>
                  <w:iCs/>
                  <w:lang w:val="fr-CA"/>
                </w:rPr>
                <w:t>Juste valeur des immobilisations incorporelles amortissables</w:t>
              </w:r>
              <w:bookmarkEnd w:id="55"/>
            </w:hyperlink>
          </w:p>
          <w:p w14:paraId="31804692" w14:textId="77777777" w:rsidR="00991C0E" w:rsidRPr="00D16845" w:rsidRDefault="00623F55" w:rsidP="00991C0E">
            <w:pPr>
              <w:pStyle w:val="TableParagraph"/>
              <w:tabs>
                <w:tab w:val="left" w:pos="7349"/>
              </w:tabs>
              <w:spacing w:before="33"/>
              <w:ind w:left="30"/>
              <w:rPr>
                <w:b/>
                <w:lang w:val="fr-CA"/>
              </w:rPr>
            </w:pPr>
            <w:hyperlink w:anchor="_Intangible_assets_subject_2" w:history="1">
              <w:bookmarkStart w:id="56" w:name="lt_pId055"/>
              <w:r w:rsidR="00991C0E" w:rsidRPr="00D16845">
                <w:rPr>
                  <w:b/>
                  <w:lang w:val="fr-CA"/>
                </w:rPr>
                <w:t>Amortissement des immobilisations incorporelles amortissables</w:t>
              </w:r>
              <w:bookmarkEnd w:id="56"/>
            </w:hyperlink>
          </w:p>
          <w:p w14:paraId="212029A1" w14:textId="77777777" w:rsidR="00991C0E" w:rsidRPr="00D16845" w:rsidRDefault="00623F55" w:rsidP="00991C0E">
            <w:pPr>
              <w:pStyle w:val="TableParagraph"/>
              <w:tabs>
                <w:tab w:val="left" w:pos="7349"/>
              </w:tabs>
              <w:spacing w:before="33"/>
              <w:ind w:left="30"/>
              <w:rPr>
                <w:b/>
                <w:lang w:val="fr-CA"/>
              </w:rPr>
            </w:pPr>
            <w:hyperlink w:anchor="_General_borrowing_costs_1" w:history="1">
              <w:bookmarkStart w:id="57" w:name="lt_pId056"/>
              <w:r w:rsidR="00991C0E" w:rsidRPr="00D16845">
                <w:rPr>
                  <w:b/>
                  <w:lang w:val="fr-CA"/>
                </w:rPr>
                <w:t>Coûts d</w:t>
              </w:r>
              <w:r w:rsidR="00603FD8" w:rsidRPr="00D16845">
                <w:rPr>
                  <w:b/>
                  <w:lang w:val="fr-CA"/>
                </w:rPr>
                <w:t>’</w:t>
              </w:r>
              <w:r w:rsidR="00991C0E" w:rsidRPr="00D16845">
                <w:rPr>
                  <w:b/>
                  <w:lang w:val="fr-CA"/>
                </w:rPr>
                <w:t xml:space="preserve">emprunt généraux </w:t>
              </w:r>
              <w:r w:rsidR="00D57E73" w:rsidRPr="00D16845">
                <w:rPr>
                  <w:b/>
                  <w:lang w:val="fr-CA"/>
                </w:rPr>
                <w:t>incorporés dans le coût d’actifs</w:t>
              </w:r>
              <w:bookmarkEnd w:id="57"/>
            </w:hyperlink>
          </w:p>
          <w:p w14:paraId="69E9D01D" w14:textId="77777777" w:rsidR="00991C0E" w:rsidRPr="00D16845" w:rsidRDefault="00623F55" w:rsidP="00991C0E">
            <w:pPr>
              <w:pStyle w:val="TableParagraph"/>
              <w:tabs>
                <w:tab w:val="left" w:pos="7349"/>
              </w:tabs>
              <w:spacing w:before="33"/>
              <w:ind w:left="30"/>
              <w:rPr>
                <w:b/>
                <w:lang w:val="fr-CA"/>
              </w:rPr>
            </w:pPr>
            <w:hyperlink w:anchor="_Intangible_assets_subject_1" w:history="1">
              <w:bookmarkStart w:id="58" w:name="lt_pId057"/>
              <w:r w:rsidR="00991C0E" w:rsidRPr="00D16845">
                <w:rPr>
                  <w:b/>
                  <w:iCs/>
                  <w:lang w:val="fr-CA"/>
                </w:rPr>
                <w:t>Valeur comptable des soldes liés aux accords de concession de services</w:t>
              </w:r>
              <w:bookmarkEnd w:id="58"/>
            </w:hyperlink>
          </w:p>
        </w:tc>
      </w:tr>
    </w:tbl>
    <w:p w14:paraId="7A2BF205" w14:textId="77777777" w:rsidR="00991C0E" w:rsidRPr="00D16845" w:rsidRDefault="00991C0E" w:rsidP="00991C0E">
      <w:pPr>
        <w:pStyle w:val="BodyText"/>
        <w:spacing w:before="10"/>
        <w:rPr>
          <w:i/>
          <w:sz w:val="22"/>
          <w:szCs w:val="22"/>
          <w:lang w:val="fr-CA"/>
        </w:rPr>
      </w:pPr>
    </w:p>
    <w:tbl>
      <w:tblPr>
        <w:tblW w:w="9349" w:type="dxa"/>
        <w:tblBorders>
          <w:bottom w:val="single" w:sz="4" w:space="0" w:color="auto"/>
          <w:insideH w:val="single" w:sz="4" w:space="0" w:color="auto"/>
          <w:insideV w:val="single" w:sz="4" w:space="0" w:color="auto"/>
        </w:tblBorders>
        <w:shd w:val="clear" w:color="auto" w:fill="BDD6EE" w:themeFill="accent1" w:themeFillTint="66"/>
        <w:tblLayout w:type="fixed"/>
        <w:tblCellMar>
          <w:left w:w="0" w:type="dxa"/>
          <w:right w:w="0" w:type="dxa"/>
        </w:tblCellMar>
        <w:tblLook w:val="01E0" w:firstRow="1" w:lastRow="1" w:firstColumn="1" w:lastColumn="1" w:noHBand="0" w:noVBand="0"/>
      </w:tblPr>
      <w:tblGrid>
        <w:gridCol w:w="9349"/>
      </w:tblGrid>
      <w:tr w:rsidR="00EB39D2" w:rsidRPr="00E61F4C" w14:paraId="6413A671" w14:textId="77777777" w:rsidTr="00991C0E">
        <w:trPr>
          <w:trHeight w:val="390"/>
        </w:trPr>
        <w:tc>
          <w:tcPr>
            <w:tcW w:w="9349" w:type="dxa"/>
            <w:shd w:val="clear" w:color="auto" w:fill="595959" w:themeFill="text1" w:themeFillTint="A6"/>
          </w:tcPr>
          <w:p w14:paraId="02F09F15" w14:textId="77777777" w:rsidR="00991C0E" w:rsidRPr="00D16845" w:rsidRDefault="00991C0E" w:rsidP="00D57E73">
            <w:pPr>
              <w:pStyle w:val="TableParagraph"/>
              <w:spacing w:before="37"/>
              <w:ind w:left="30"/>
              <w:rPr>
                <w:b/>
                <w:lang w:val="fr-CA"/>
              </w:rPr>
            </w:pPr>
            <w:bookmarkStart w:id="59" w:name="lt_pId058"/>
            <w:r w:rsidRPr="00D16845">
              <w:rPr>
                <w:b/>
                <w:color w:val="FFFFFF"/>
                <w:lang w:val="fr-CA"/>
              </w:rPr>
              <w:t>Goodwill et immobilisations incorporelles à durée d</w:t>
            </w:r>
            <w:r w:rsidR="00D57E73" w:rsidRPr="00D16845">
              <w:rPr>
                <w:b/>
                <w:color w:val="FFFFFF"/>
                <w:lang w:val="fr-CA"/>
              </w:rPr>
              <w:t>’utilité indéterminée</w:t>
            </w:r>
            <w:bookmarkEnd w:id="59"/>
          </w:p>
        </w:tc>
      </w:tr>
      <w:tr w:rsidR="00EB39D2" w:rsidRPr="00E61F4C" w14:paraId="555B1468" w14:textId="77777777" w:rsidTr="00991C0E">
        <w:trPr>
          <w:trHeight w:val="675"/>
        </w:trPr>
        <w:tc>
          <w:tcPr>
            <w:tcW w:w="9349" w:type="dxa"/>
            <w:shd w:val="clear" w:color="auto" w:fill="BDD6EE" w:themeFill="accent1" w:themeFillTint="66"/>
          </w:tcPr>
          <w:p w14:paraId="60E537A2" w14:textId="77777777" w:rsidR="00991C0E" w:rsidRPr="00D16845" w:rsidRDefault="00623F55" w:rsidP="00991C0E">
            <w:pPr>
              <w:pStyle w:val="TableParagraph"/>
              <w:tabs>
                <w:tab w:val="left" w:pos="7349"/>
              </w:tabs>
              <w:spacing w:before="33"/>
              <w:ind w:left="30"/>
              <w:rPr>
                <w:b/>
                <w:iCs/>
                <w:lang w:val="fr-CA"/>
              </w:rPr>
            </w:pPr>
            <w:hyperlink w:anchor="_Recoverable_amount_of" w:history="1">
              <w:bookmarkStart w:id="60" w:name="lt_pId059"/>
              <w:r w:rsidR="00991C0E" w:rsidRPr="00D16845">
                <w:rPr>
                  <w:b/>
                  <w:lang w:val="fr-CA"/>
                </w:rPr>
                <w:t>Valeur recouvrable du goodwill et des immobili</w:t>
              </w:r>
              <w:r w:rsidR="00D57E73" w:rsidRPr="00D16845">
                <w:rPr>
                  <w:b/>
                  <w:lang w:val="fr-CA"/>
                </w:rPr>
                <w:t>sations incorporelles à durée d’utilité indéterminée</w:t>
              </w:r>
              <w:bookmarkEnd w:id="60"/>
            </w:hyperlink>
          </w:p>
          <w:p w14:paraId="549438FD" w14:textId="77777777" w:rsidR="00991C0E" w:rsidRPr="00D16845" w:rsidRDefault="00623F55" w:rsidP="00D57E73">
            <w:pPr>
              <w:pStyle w:val="TableParagraph"/>
              <w:tabs>
                <w:tab w:val="left" w:pos="7349"/>
              </w:tabs>
              <w:spacing w:before="33"/>
              <w:ind w:left="30"/>
              <w:rPr>
                <w:b/>
                <w:lang w:val="fr-CA"/>
              </w:rPr>
            </w:pPr>
            <w:hyperlink w:anchor="_Fair_value_of_1" w:history="1">
              <w:bookmarkStart w:id="61" w:name="lt_pId060"/>
              <w:r w:rsidR="00991C0E" w:rsidRPr="00D16845">
                <w:rPr>
                  <w:b/>
                  <w:iCs/>
                  <w:lang w:val="fr-CA"/>
                </w:rPr>
                <w:t>Juste valeur des immobilisations incorporelles à durée d</w:t>
              </w:r>
              <w:r w:rsidR="00D57E73" w:rsidRPr="00D16845">
                <w:rPr>
                  <w:b/>
                  <w:iCs/>
                  <w:lang w:val="fr-CA"/>
                </w:rPr>
                <w:t>’utilité indéterminée</w:t>
              </w:r>
              <w:bookmarkEnd w:id="61"/>
            </w:hyperlink>
          </w:p>
        </w:tc>
      </w:tr>
    </w:tbl>
    <w:p w14:paraId="222AB319" w14:textId="77777777" w:rsidR="00991C0E" w:rsidRPr="00D16845" w:rsidRDefault="00991C0E" w:rsidP="00991C0E">
      <w:pPr>
        <w:pStyle w:val="BodyText"/>
        <w:spacing w:before="10"/>
        <w:rPr>
          <w:i/>
          <w:sz w:val="22"/>
          <w:szCs w:val="22"/>
          <w:lang w:val="fr-CA"/>
        </w:rPr>
      </w:pPr>
    </w:p>
    <w:tbl>
      <w:tblPr>
        <w:tblW w:w="9349" w:type="dxa"/>
        <w:tblLayout w:type="fixed"/>
        <w:tblCellMar>
          <w:left w:w="0" w:type="dxa"/>
          <w:right w:w="0" w:type="dxa"/>
        </w:tblCellMar>
        <w:tblLook w:val="01E0" w:firstRow="1" w:lastRow="1" w:firstColumn="1" w:lastColumn="1" w:noHBand="0" w:noVBand="0"/>
      </w:tblPr>
      <w:tblGrid>
        <w:gridCol w:w="9349"/>
      </w:tblGrid>
      <w:tr w:rsidR="00EB39D2" w:rsidRPr="00D16845" w14:paraId="4AAC127B" w14:textId="77777777" w:rsidTr="00991C0E">
        <w:trPr>
          <w:trHeight w:val="390"/>
        </w:trPr>
        <w:tc>
          <w:tcPr>
            <w:tcW w:w="9349" w:type="dxa"/>
            <w:tcBorders>
              <w:bottom w:val="single" w:sz="4" w:space="0" w:color="auto"/>
            </w:tcBorders>
            <w:shd w:val="clear" w:color="auto" w:fill="595959" w:themeFill="text1" w:themeFillTint="A6"/>
          </w:tcPr>
          <w:p w14:paraId="5B258D56" w14:textId="77777777" w:rsidR="00991C0E" w:rsidRPr="00D16845" w:rsidRDefault="00991C0E" w:rsidP="00991C0E">
            <w:pPr>
              <w:pStyle w:val="TableParagraph"/>
              <w:spacing w:before="37"/>
              <w:ind w:left="30"/>
              <w:rPr>
                <w:b/>
                <w:lang w:val="fr-CA"/>
              </w:rPr>
            </w:pPr>
            <w:bookmarkStart w:id="62" w:name="lt_pId061"/>
            <w:r w:rsidRPr="00D16845">
              <w:rPr>
                <w:b/>
                <w:color w:val="FFFFFF"/>
                <w:lang w:val="fr-CA"/>
              </w:rPr>
              <w:t>Créditeurs</w:t>
            </w:r>
            <w:bookmarkEnd w:id="62"/>
          </w:p>
        </w:tc>
      </w:tr>
      <w:tr w:rsidR="00EB39D2" w:rsidRPr="00D16845" w14:paraId="307008ED" w14:textId="77777777" w:rsidTr="00991C0E">
        <w:trPr>
          <w:trHeight w:val="405"/>
        </w:trPr>
        <w:tc>
          <w:tcPr>
            <w:tcW w:w="9349" w:type="dxa"/>
            <w:tcBorders>
              <w:top w:val="single" w:sz="4" w:space="0" w:color="auto"/>
              <w:bottom w:val="single" w:sz="4" w:space="0" w:color="auto"/>
            </w:tcBorders>
            <w:shd w:val="clear" w:color="auto" w:fill="BDD6EE" w:themeFill="accent1" w:themeFillTint="66"/>
          </w:tcPr>
          <w:p w14:paraId="464DC449" w14:textId="77777777" w:rsidR="00991C0E" w:rsidRPr="00D16845" w:rsidRDefault="00623F55" w:rsidP="00991C0E">
            <w:pPr>
              <w:pStyle w:val="TableParagraph"/>
              <w:tabs>
                <w:tab w:val="left" w:pos="7349"/>
              </w:tabs>
              <w:spacing w:before="33"/>
              <w:ind w:left="30"/>
              <w:rPr>
                <w:b/>
                <w:lang w:val="fr-CA"/>
              </w:rPr>
            </w:pPr>
            <w:hyperlink w:anchor="_Accounts_payable" w:history="1">
              <w:bookmarkStart w:id="63" w:name="lt_pId062"/>
              <w:r w:rsidR="00991C0E" w:rsidRPr="00D16845">
                <w:rPr>
                  <w:b/>
                  <w:iCs/>
                  <w:lang w:val="fr-CA"/>
                </w:rPr>
                <w:t>Valeur actualisée des créditeurs</w:t>
              </w:r>
              <w:bookmarkEnd w:id="63"/>
            </w:hyperlink>
          </w:p>
        </w:tc>
      </w:tr>
    </w:tbl>
    <w:p w14:paraId="55132EDC" w14:textId="77777777" w:rsidR="00991C0E" w:rsidRPr="00D16845" w:rsidRDefault="00991C0E" w:rsidP="00991C0E">
      <w:pPr>
        <w:pStyle w:val="BodyText"/>
        <w:spacing w:before="10"/>
        <w:rPr>
          <w:i/>
          <w:sz w:val="22"/>
          <w:szCs w:val="22"/>
          <w:lang w:val="fr-CA"/>
        </w:rPr>
      </w:pPr>
    </w:p>
    <w:tbl>
      <w:tblPr>
        <w:tblW w:w="9349" w:type="dxa"/>
        <w:tblLayout w:type="fixed"/>
        <w:tblCellMar>
          <w:left w:w="0" w:type="dxa"/>
          <w:right w:w="0" w:type="dxa"/>
        </w:tblCellMar>
        <w:tblLook w:val="01E0" w:firstRow="1" w:lastRow="1" w:firstColumn="1" w:lastColumn="1" w:noHBand="0" w:noVBand="0"/>
      </w:tblPr>
      <w:tblGrid>
        <w:gridCol w:w="9349"/>
      </w:tblGrid>
      <w:tr w:rsidR="00EB39D2" w:rsidRPr="00D16845" w14:paraId="0DF13FFE" w14:textId="77777777" w:rsidTr="00991C0E">
        <w:trPr>
          <w:trHeight w:val="390"/>
        </w:trPr>
        <w:tc>
          <w:tcPr>
            <w:tcW w:w="9349" w:type="dxa"/>
            <w:tcBorders>
              <w:bottom w:val="single" w:sz="4" w:space="0" w:color="auto"/>
            </w:tcBorders>
            <w:shd w:val="clear" w:color="auto" w:fill="595959" w:themeFill="text1" w:themeFillTint="A6"/>
          </w:tcPr>
          <w:p w14:paraId="5BF981B1" w14:textId="77777777" w:rsidR="00991C0E" w:rsidRPr="00D16845" w:rsidRDefault="00991C0E" w:rsidP="00991C0E">
            <w:pPr>
              <w:pStyle w:val="TableParagraph"/>
              <w:spacing w:before="37"/>
              <w:ind w:left="30"/>
              <w:rPr>
                <w:b/>
                <w:lang w:val="fr-CA"/>
              </w:rPr>
            </w:pPr>
            <w:bookmarkStart w:id="64" w:name="lt_pId063"/>
            <w:r w:rsidRPr="00D16845">
              <w:rPr>
                <w:b/>
                <w:color w:val="FFFFFF"/>
                <w:lang w:val="fr-CA"/>
              </w:rPr>
              <w:t>Comptes intragroupe</w:t>
            </w:r>
            <w:bookmarkEnd w:id="64"/>
          </w:p>
        </w:tc>
      </w:tr>
      <w:tr w:rsidR="00EB39D2" w:rsidRPr="00E61F4C" w14:paraId="12B0D9FD" w14:textId="77777777" w:rsidTr="00991C0E">
        <w:trPr>
          <w:trHeight w:val="405"/>
        </w:trPr>
        <w:tc>
          <w:tcPr>
            <w:tcW w:w="9349" w:type="dxa"/>
            <w:tcBorders>
              <w:top w:val="single" w:sz="4" w:space="0" w:color="auto"/>
              <w:bottom w:val="single" w:sz="4" w:space="0" w:color="auto"/>
            </w:tcBorders>
            <w:shd w:val="clear" w:color="auto" w:fill="BDD6EE" w:themeFill="accent1" w:themeFillTint="66"/>
          </w:tcPr>
          <w:p w14:paraId="7B309AD5" w14:textId="77777777" w:rsidR="00991C0E" w:rsidRPr="00D16845" w:rsidRDefault="00623F55" w:rsidP="00991C0E">
            <w:pPr>
              <w:pStyle w:val="TableParagraph"/>
              <w:tabs>
                <w:tab w:val="left" w:pos="7349"/>
              </w:tabs>
              <w:spacing w:before="33"/>
              <w:ind w:left="30"/>
              <w:rPr>
                <w:b/>
                <w:lang w:val="fr-CA"/>
              </w:rPr>
            </w:pPr>
            <w:hyperlink w:anchor="_Loss_allowance_for_1" w:history="1">
              <w:bookmarkStart w:id="65" w:name="lt_pId064"/>
              <w:r w:rsidR="00991C0E" w:rsidRPr="00D16845">
                <w:rPr>
                  <w:b/>
                  <w:iCs/>
                  <w:lang w:val="fr-CA"/>
                </w:rPr>
                <w:t>Correction de valeur pour pertes de crédit attendues</w:t>
              </w:r>
              <w:bookmarkEnd w:id="65"/>
            </w:hyperlink>
          </w:p>
        </w:tc>
      </w:tr>
    </w:tbl>
    <w:p w14:paraId="25A77516" w14:textId="77777777" w:rsidR="00991C0E" w:rsidRPr="00D16845" w:rsidRDefault="00991C0E" w:rsidP="00991C0E">
      <w:pPr>
        <w:pStyle w:val="BodyText"/>
        <w:spacing w:before="2"/>
        <w:rPr>
          <w:i/>
          <w:sz w:val="22"/>
          <w:szCs w:val="22"/>
          <w:lang w:val="fr-CA"/>
        </w:rPr>
      </w:pPr>
    </w:p>
    <w:tbl>
      <w:tblPr>
        <w:tblW w:w="9349" w:type="dxa"/>
        <w:shd w:val="clear" w:color="auto" w:fill="595959" w:themeFill="text1" w:themeFillTint="A6"/>
        <w:tblLayout w:type="fixed"/>
        <w:tblCellMar>
          <w:left w:w="0" w:type="dxa"/>
          <w:right w:w="0" w:type="dxa"/>
        </w:tblCellMar>
        <w:tblLook w:val="01E0" w:firstRow="1" w:lastRow="1" w:firstColumn="1" w:lastColumn="1" w:noHBand="0" w:noVBand="0"/>
      </w:tblPr>
      <w:tblGrid>
        <w:gridCol w:w="9349"/>
      </w:tblGrid>
      <w:tr w:rsidR="00EB39D2" w:rsidRPr="00E61F4C" w14:paraId="4E8457AB" w14:textId="77777777" w:rsidTr="00991C0E">
        <w:trPr>
          <w:trHeight w:val="390"/>
        </w:trPr>
        <w:tc>
          <w:tcPr>
            <w:tcW w:w="9349" w:type="dxa"/>
            <w:shd w:val="clear" w:color="auto" w:fill="595959" w:themeFill="text1" w:themeFillTint="A6"/>
          </w:tcPr>
          <w:p w14:paraId="24438CFC" w14:textId="77777777" w:rsidR="00991C0E" w:rsidRPr="00D16845" w:rsidRDefault="00991C0E" w:rsidP="00991C0E">
            <w:pPr>
              <w:pStyle w:val="TableParagraph"/>
              <w:spacing w:before="37"/>
              <w:ind w:left="30"/>
              <w:rPr>
                <w:b/>
                <w:lang w:val="fr-CA"/>
              </w:rPr>
            </w:pPr>
            <w:bookmarkStart w:id="66" w:name="lt_pId065"/>
            <w:r w:rsidRPr="00D16845">
              <w:rPr>
                <w:b/>
                <w:color w:val="FFFFFF"/>
                <w:lang w:val="fr-CA"/>
              </w:rPr>
              <w:t>Charges à payer, provisions et autres passifs</w:t>
            </w:r>
            <w:bookmarkEnd w:id="66"/>
          </w:p>
        </w:tc>
      </w:tr>
      <w:tr w:rsidR="00EB39D2" w:rsidRPr="00E61F4C" w14:paraId="00276168" w14:textId="77777777" w:rsidTr="00991C0E">
        <w:trPr>
          <w:trHeight w:val="2372"/>
        </w:trPr>
        <w:tc>
          <w:tcPr>
            <w:tcW w:w="9349" w:type="dxa"/>
            <w:tcBorders>
              <w:bottom w:val="single" w:sz="4" w:space="0" w:color="auto"/>
            </w:tcBorders>
            <w:shd w:val="clear" w:color="auto" w:fill="BDD6EE" w:themeFill="accent1" w:themeFillTint="66"/>
          </w:tcPr>
          <w:p w14:paraId="462416D5" w14:textId="77777777" w:rsidR="00991C0E" w:rsidRPr="00D16845" w:rsidRDefault="00623F55" w:rsidP="00991C0E">
            <w:pPr>
              <w:pStyle w:val="TableParagraph"/>
              <w:pBdr>
                <w:top w:val="single" w:sz="4" w:space="1" w:color="auto"/>
              </w:pBdr>
              <w:tabs>
                <w:tab w:val="left" w:pos="7349"/>
              </w:tabs>
              <w:spacing w:before="0"/>
              <w:ind w:left="30"/>
              <w:rPr>
                <w:b/>
                <w:iCs/>
                <w:lang w:val="fr-CA"/>
              </w:rPr>
            </w:pPr>
            <w:hyperlink w:anchor="_Accruals,_provisions_and" w:history="1">
              <w:bookmarkStart w:id="67" w:name="lt_pId066"/>
              <w:r w:rsidR="00991C0E" w:rsidRPr="00D16845">
                <w:rPr>
                  <w:b/>
                  <w:iCs/>
                  <w:lang w:val="fr-CA"/>
                </w:rPr>
                <w:t>Autres provisions (y compris les provisions pour garanties et rappels)</w:t>
              </w:r>
              <w:bookmarkEnd w:id="67"/>
            </w:hyperlink>
          </w:p>
          <w:p w14:paraId="718CCFCE" w14:textId="77777777" w:rsidR="00991C0E" w:rsidRPr="00D16845" w:rsidRDefault="00623F55" w:rsidP="00991C0E">
            <w:pPr>
              <w:pStyle w:val="TableParagraph"/>
              <w:pBdr>
                <w:top w:val="single" w:sz="4" w:space="1" w:color="auto"/>
              </w:pBdr>
              <w:tabs>
                <w:tab w:val="left" w:pos="7349"/>
              </w:tabs>
              <w:spacing w:before="33"/>
              <w:ind w:left="30"/>
              <w:rPr>
                <w:b/>
                <w:iCs/>
                <w:lang w:val="fr-CA"/>
              </w:rPr>
            </w:pPr>
            <w:hyperlink w:anchor="_Accruals,_provisions_and_1" w:history="1">
              <w:bookmarkStart w:id="68" w:name="lt_pId067"/>
              <w:r w:rsidR="00991C0E" w:rsidRPr="00D16845">
                <w:rPr>
                  <w:b/>
                  <w:iCs/>
                  <w:lang w:val="fr-CA"/>
                </w:rPr>
                <w:t>Passifs éventuels</w:t>
              </w:r>
              <w:bookmarkEnd w:id="68"/>
            </w:hyperlink>
          </w:p>
          <w:p w14:paraId="420CF74A" w14:textId="77777777" w:rsidR="00991C0E" w:rsidRPr="00D16845" w:rsidRDefault="00623F55" w:rsidP="00991C0E">
            <w:pPr>
              <w:pStyle w:val="TableParagraph"/>
              <w:tabs>
                <w:tab w:val="left" w:pos="7349"/>
              </w:tabs>
              <w:spacing w:before="33"/>
              <w:ind w:left="30"/>
              <w:rPr>
                <w:b/>
                <w:iCs/>
                <w:lang w:val="fr-CA"/>
              </w:rPr>
            </w:pPr>
            <w:hyperlink w:anchor="_Accruals,_provisions_and" w:history="1">
              <w:bookmarkStart w:id="69" w:name="lt_pId068"/>
              <w:r w:rsidR="00991C0E" w:rsidRPr="00D16845">
                <w:rPr>
                  <w:b/>
                  <w:iCs/>
                  <w:lang w:val="fr-CA"/>
                </w:rPr>
                <w:t>Provisions associées aux activités de sortie ou de cession (y compris les restructurations)</w:t>
              </w:r>
              <w:bookmarkEnd w:id="69"/>
            </w:hyperlink>
          </w:p>
          <w:p w14:paraId="0677A9A1" w14:textId="77777777" w:rsidR="00991C0E" w:rsidRPr="00D16845" w:rsidRDefault="00623F55" w:rsidP="00991C0E">
            <w:pPr>
              <w:pStyle w:val="TableParagraph"/>
              <w:tabs>
                <w:tab w:val="left" w:pos="7349"/>
              </w:tabs>
              <w:spacing w:before="33"/>
              <w:ind w:left="30"/>
              <w:rPr>
                <w:b/>
                <w:iCs/>
                <w:lang w:val="fr-CA"/>
              </w:rPr>
            </w:pPr>
            <w:hyperlink w:anchor="_Accruals,_provisions_and_1" w:history="1">
              <w:bookmarkStart w:id="70" w:name="lt_pId069"/>
              <w:r w:rsidR="00991C0E" w:rsidRPr="00D16845">
                <w:rPr>
                  <w:b/>
                  <w:iCs/>
                  <w:lang w:val="fr-CA"/>
                </w:rPr>
                <w:t>Actifs éventuels</w:t>
              </w:r>
              <w:bookmarkEnd w:id="70"/>
            </w:hyperlink>
          </w:p>
          <w:p w14:paraId="37B32D80" w14:textId="77777777" w:rsidR="00991C0E" w:rsidRPr="00D16845" w:rsidRDefault="00623F55" w:rsidP="00991C0E">
            <w:pPr>
              <w:pStyle w:val="TableParagraph"/>
              <w:tabs>
                <w:tab w:val="left" w:pos="7349"/>
              </w:tabs>
              <w:spacing w:before="33"/>
              <w:ind w:left="30"/>
              <w:rPr>
                <w:b/>
                <w:iCs/>
                <w:lang w:val="fr-CA"/>
              </w:rPr>
            </w:pPr>
            <w:hyperlink w:anchor="_Accruals,_provisions_and" w:history="1">
              <w:bookmarkStart w:id="71" w:name="lt_pId070"/>
              <w:r w:rsidR="00991C0E" w:rsidRPr="00D16845">
                <w:rPr>
                  <w:b/>
                  <w:iCs/>
                  <w:lang w:val="fr-CA"/>
                </w:rPr>
                <w:t>Obligations liées à la mise hors service d</w:t>
              </w:r>
              <w:r w:rsidR="00603FD8" w:rsidRPr="00D16845">
                <w:rPr>
                  <w:b/>
                  <w:iCs/>
                  <w:lang w:val="fr-CA"/>
                </w:rPr>
                <w:t>’</w:t>
              </w:r>
              <w:r w:rsidR="00991C0E" w:rsidRPr="00D16845">
                <w:rPr>
                  <w:b/>
                  <w:iCs/>
                  <w:lang w:val="fr-CA"/>
                </w:rPr>
                <w:t>immobilisations</w:t>
              </w:r>
              <w:bookmarkEnd w:id="71"/>
            </w:hyperlink>
          </w:p>
          <w:p w14:paraId="6FE56130" w14:textId="77777777" w:rsidR="00991C0E" w:rsidRPr="00D16845" w:rsidRDefault="00623F55" w:rsidP="00991C0E">
            <w:pPr>
              <w:pStyle w:val="TableParagraph"/>
              <w:tabs>
                <w:tab w:val="left" w:pos="7349"/>
              </w:tabs>
              <w:spacing w:before="33"/>
              <w:ind w:left="30"/>
              <w:rPr>
                <w:b/>
                <w:iCs/>
                <w:lang w:val="fr-CA"/>
              </w:rPr>
            </w:pPr>
            <w:hyperlink w:anchor="_Accruals,_provisions_and" w:history="1">
              <w:bookmarkStart w:id="72" w:name="lt_pId071"/>
              <w:r w:rsidR="00991C0E" w:rsidRPr="00D16845">
                <w:rPr>
                  <w:b/>
                  <w:iCs/>
                  <w:lang w:val="fr-CA"/>
                </w:rPr>
                <w:t>Provisions pour les produits rappelés</w:t>
              </w:r>
              <w:bookmarkEnd w:id="72"/>
            </w:hyperlink>
          </w:p>
          <w:p w14:paraId="4DCE5889" w14:textId="77777777" w:rsidR="00991C0E" w:rsidRPr="00D16845" w:rsidRDefault="00623F55" w:rsidP="00991C0E">
            <w:pPr>
              <w:pStyle w:val="TableParagraph"/>
              <w:tabs>
                <w:tab w:val="left" w:pos="7349"/>
              </w:tabs>
              <w:spacing w:before="33"/>
              <w:ind w:left="30"/>
              <w:rPr>
                <w:b/>
                <w:lang w:val="fr-CA"/>
              </w:rPr>
            </w:pPr>
            <w:hyperlink w:anchor="_Accruals,_provisions_and" w:history="1">
              <w:bookmarkStart w:id="73" w:name="lt_pId072"/>
              <w:r w:rsidR="00991C0E" w:rsidRPr="00D16845">
                <w:rPr>
                  <w:b/>
                  <w:iCs/>
                  <w:lang w:val="fr-CA"/>
                </w:rPr>
                <w:t>Provisions pour les coûts au titre des garanties</w:t>
              </w:r>
              <w:bookmarkEnd w:id="73"/>
            </w:hyperlink>
          </w:p>
        </w:tc>
      </w:tr>
    </w:tbl>
    <w:p w14:paraId="01D079E6" w14:textId="77777777" w:rsidR="00991C0E" w:rsidRPr="00D16845" w:rsidRDefault="00991C0E" w:rsidP="00991C0E">
      <w:pPr>
        <w:rPr>
          <w:rFonts w:ascii="Arial" w:hAnsi="Arial" w:cs="Arial"/>
          <w:lang w:val="fr-CA"/>
        </w:rPr>
      </w:pPr>
    </w:p>
    <w:p w14:paraId="35E118FD" w14:textId="77777777" w:rsidR="00991C0E" w:rsidRPr="00D16845" w:rsidRDefault="00991C0E" w:rsidP="00991C0E">
      <w:pPr>
        <w:rPr>
          <w:rFonts w:ascii="Arial" w:hAnsi="Arial" w:cs="Arial"/>
          <w:lang w:val="fr-CA"/>
        </w:rPr>
      </w:pPr>
    </w:p>
    <w:tbl>
      <w:tblPr>
        <w:tblW w:w="9349" w:type="dxa"/>
        <w:shd w:val="clear" w:color="auto" w:fill="595959" w:themeFill="text1" w:themeFillTint="A6"/>
        <w:tblLayout w:type="fixed"/>
        <w:tblCellMar>
          <w:left w:w="0" w:type="dxa"/>
          <w:right w:w="0" w:type="dxa"/>
        </w:tblCellMar>
        <w:tblLook w:val="01E0" w:firstRow="1" w:lastRow="1" w:firstColumn="1" w:lastColumn="1" w:noHBand="0" w:noVBand="0"/>
      </w:tblPr>
      <w:tblGrid>
        <w:gridCol w:w="9349"/>
      </w:tblGrid>
      <w:tr w:rsidR="00EB39D2" w:rsidRPr="00D16845" w14:paraId="6A812D96" w14:textId="77777777" w:rsidTr="00991C0E">
        <w:trPr>
          <w:trHeight w:val="390"/>
        </w:trPr>
        <w:tc>
          <w:tcPr>
            <w:tcW w:w="9349" w:type="dxa"/>
            <w:tcBorders>
              <w:top w:val="single" w:sz="6" w:space="0" w:color="FFFFFF"/>
              <w:bottom w:val="single" w:sz="4" w:space="0" w:color="auto"/>
            </w:tcBorders>
            <w:shd w:val="clear" w:color="auto" w:fill="595959" w:themeFill="text1" w:themeFillTint="A6"/>
          </w:tcPr>
          <w:p w14:paraId="17887F1D" w14:textId="77777777" w:rsidR="00991C0E" w:rsidRPr="00D16845" w:rsidRDefault="00991C0E" w:rsidP="0021307D">
            <w:pPr>
              <w:pStyle w:val="TableParagraph"/>
              <w:spacing w:before="37"/>
              <w:ind w:left="0"/>
              <w:rPr>
                <w:b/>
                <w:lang w:val="fr-CA"/>
              </w:rPr>
            </w:pPr>
            <w:r w:rsidRPr="00D16845">
              <w:rPr>
                <w:b/>
                <w:color w:val="FFFFFF"/>
                <w:lang w:val="fr-CA"/>
              </w:rPr>
              <w:t xml:space="preserve"> </w:t>
            </w:r>
            <w:bookmarkStart w:id="74" w:name="lt_pId073"/>
            <w:r w:rsidRPr="00D16845">
              <w:rPr>
                <w:b/>
                <w:color w:val="FFFFFF"/>
                <w:lang w:val="fr-CA"/>
              </w:rPr>
              <w:t>Impôt</w:t>
            </w:r>
            <w:r w:rsidR="0021307D" w:rsidRPr="00D16845">
              <w:rPr>
                <w:b/>
                <w:color w:val="FFFFFF"/>
                <w:lang w:val="fr-CA"/>
              </w:rPr>
              <w:t>s</w:t>
            </w:r>
            <w:r w:rsidRPr="00D16845">
              <w:rPr>
                <w:b/>
                <w:color w:val="FFFFFF"/>
                <w:lang w:val="fr-CA"/>
              </w:rPr>
              <w:t xml:space="preserve"> sur le résultat</w:t>
            </w:r>
            <w:bookmarkEnd w:id="74"/>
          </w:p>
        </w:tc>
      </w:tr>
      <w:tr w:rsidR="00EB39D2" w:rsidRPr="00E61F4C" w14:paraId="7C3C8AF4" w14:textId="77777777" w:rsidTr="00991C0E">
        <w:trPr>
          <w:trHeight w:val="675"/>
        </w:trPr>
        <w:tc>
          <w:tcPr>
            <w:tcW w:w="9349" w:type="dxa"/>
            <w:tcBorders>
              <w:top w:val="single" w:sz="4" w:space="0" w:color="auto"/>
              <w:bottom w:val="single" w:sz="4" w:space="0" w:color="auto"/>
            </w:tcBorders>
            <w:shd w:val="clear" w:color="auto" w:fill="BDD6EE" w:themeFill="accent1" w:themeFillTint="66"/>
          </w:tcPr>
          <w:p w14:paraId="78BEBA37" w14:textId="77777777" w:rsidR="00991C0E" w:rsidRPr="00D16845" w:rsidRDefault="00623F55" w:rsidP="00991C0E">
            <w:pPr>
              <w:pStyle w:val="TableParagraph"/>
              <w:tabs>
                <w:tab w:val="left" w:pos="7349"/>
              </w:tabs>
              <w:spacing w:before="33"/>
              <w:ind w:left="30"/>
              <w:rPr>
                <w:b/>
                <w:iCs/>
                <w:lang w:val="fr-CA"/>
              </w:rPr>
            </w:pPr>
            <w:hyperlink w:anchor="_Income_taxes" w:history="1">
              <w:bookmarkStart w:id="75" w:name="lt_pId074"/>
              <w:r w:rsidR="00991C0E" w:rsidRPr="00D16845">
                <w:rPr>
                  <w:b/>
                  <w:iCs/>
                  <w:lang w:val="fr-CA"/>
                </w:rPr>
                <w:t>Soldes d</w:t>
              </w:r>
              <w:r w:rsidR="00603FD8" w:rsidRPr="00D16845">
                <w:rPr>
                  <w:b/>
                  <w:iCs/>
                  <w:lang w:val="fr-CA"/>
                </w:rPr>
                <w:t>’</w:t>
              </w:r>
              <w:r w:rsidR="00991C0E" w:rsidRPr="00D16845">
                <w:rPr>
                  <w:b/>
                  <w:iCs/>
                  <w:lang w:val="fr-CA"/>
                </w:rPr>
                <w:t>impôt exigible et différé soumis à un traitement fiscal incertain</w:t>
              </w:r>
              <w:bookmarkEnd w:id="75"/>
            </w:hyperlink>
          </w:p>
          <w:p w14:paraId="47FAD14E" w14:textId="0BD11F22" w:rsidR="00991C0E" w:rsidRPr="00D16845" w:rsidRDefault="00623F55" w:rsidP="00991C0E">
            <w:pPr>
              <w:pStyle w:val="TableParagraph"/>
              <w:tabs>
                <w:tab w:val="left" w:pos="7349"/>
              </w:tabs>
              <w:spacing w:before="33"/>
              <w:ind w:left="30"/>
              <w:rPr>
                <w:b/>
                <w:lang w:val="fr-CA"/>
              </w:rPr>
            </w:pPr>
            <w:hyperlink w:anchor="_Income_taxes_1" w:history="1">
              <w:r w:rsidR="00581410">
                <w:rPr>
                  <w:b/>
                  <w:iCs/>
                  <w:lang w:val="fr-CA"/>
                </w:rPr>
                <w:t>Valeur comptable des actifs d’impôt différé</w:t>
              </w:r>
            </w:hyperlink>
          </w:p>
        </w:tc>
      </w:tr>
    </w:tbl>
    <w:p w14:paraId="39ABA8E1" w14:textId="77777777" w:rsidR="00991C0E" w:rsidRPr="00D16845" w:rsidRDefault="00991C0E" w:rsidP="00991C0E">
      <w:pPr>
        <w:pStyle w:val="BodyText"/>
        <w:spacing w:before="10"/>
        <w:rPr>
          <w:i/>
          <w:sz w:val="22"/>
          <w:szCs w:val="22"/>
          <w:lang w:val="fr-CA"/>
        </w:rPr>
      </w:pPr>
    </w:p>
    <w:tbl>
      <w:tblPr>
        <w:tblW w:w="9349" w:type="dxa"/>
        <w:tblLayout w:type="fixed"/>
        <w:tblCellMar>
          <w:left w:w="0" w:type="dxa"/>
          <w:right w:w="0" w:type="dxa"/>
        </w:tblCellMar>
        <w:tblLook w:val="01E0" w:firstRow="1" w:lastRow="1" w:firstColumn="1" w:lastColumn="1" w:noHBand="0" w:noVBand="0"/>
      </w:tblPr>
      <w:tblGrid>
        <w:gridCol w:w="9349"/>
      </w:tblGrid>
      <w:tr w:rsidR="00EB39D2" w:rsidRPr="00E61F4C" w14:paraId="3D462CC0" w14:textId="77777777" w:rsidTr="00991C0E">
        <w:trPr>
          <w:trHeight w:val="390"/>
        </w:trPr>
        <w:tc>
          <w:tcPr>
            <w:tcW w:w="9349" w:type="dxa"/>
            <w:shd w:val="clear" w:color="auto" w:fill="595959" w:themeFill="text1" w:themeFillTint="A6"/>
          </w:tcPr>
          <w:p w14:paraId="097A8B7F" w14:textId="77777777" w:rsidR="00991C0E" w:rsidRPr="00D16845" w:rsidRDefault="00991C0E" w:rsidP="00991C0E">
            <w:pPr>
              <w:pStyle w:val="TableParagraph"/>
              <w:spacing w:before="37"/>
              <w:ind w:left="30"/>
              <w:rPr>
                <w:b/>
                <w:lang w:val="fr-CA"/>
              </w:rPr>
            </w:pPr>
            <w:bookmarkStart w:id="76" w:name="lt_pId076"/>
            <w:r w:rsidRPr="00D16845">
              <w:rPr>
                <w:b/>
                <w:color w:val="FFFFFF"/>
                <w:lang w:val="fr-CA"/>
              </w:rPr>
              <w:t>Effets à payer et dette à long terme</w:t>
            </w:r>
            <w:bookmarkEnd w:id="76"/>
          </w:p>
        </w:tc>
      </w:tr>
      <w:tr w:rsidR="00EB39D2" w:rsidRPr="00E61F4C" w14:paraId="2F981328" w14:textId="77777777" w:rsidTr="00991C0E">
        <w:trPr>
          <w:trHeight w:val="675"/>
        </w:trPr>
        <w:tc>
          <w:tcPr>
            <w:tcW w:w="9349" w:type="dxa"/>
            <w:shd w:val="clear" w:color="auto" w:fill="BDD6EE" w:themeFill="accent1" w:themeFillTint="66"/>
          </w:tcPr>
          <w:p w14:paraId="482FA2A2" w14:textId="77777777" w:rsidR="00991C0E" w:rsidRPr="00D16845" w:rsidRDefault="00623F55" w:rsidP="00991C0E">
            <w:pPr>
              <w:pStyle w:val="TableParagraph"/>
              <w:tabs>
                <w:tab w:val="left" w:pos="7349"/>
              </w:tabs>
              <w:spacing w:before="33"/>
              <w:ind w:left="30"/>
              <w:rPr>
                <w:b/>
                <w:iCs/>
                <w:lang w:val="fr-CA"/>
              </w:rPr>
            </w:pPr>
            <w:hyperlink w:anchor="_Fair_value_of" w:history="1">
              <w:bookmarkStart w:id="77" w:name="lt_pId077"/>
              <w:r w:rsidR="00991C0E" w:rsidRPr="00D16845">
                <w:rPr>
                  <w:b/>
                  <w:iCs/>
                  <w:lang w:val="fr-CA"/>
                </w:rPr>
                <w:t>Juste valeur des effets à payer et de la dette à long terme</w:t>
              </w:r>
              <w:bookmarkEnd w:id="77"/>
            </w:hyperlink>
          </w:p>
          <w:p w14:paraId="667EF55E" w14:textId="5F0E57CE" w:rsidR="00991C0E" w:rsidRPr="00D16845" w:rsidRDefault="00623F55" w:rsidP="00991C0E">
            <w:pPr>
              <w:pStyle w:val="TableParagraph"/>
              <w:tabs>
                <w:tab w:val="left" w:pos="7349"/>
              </w:tabs>
              <w:spacing w:before="33"/>
              <w:ind w:left="30"/>
              <w:rPr>
                <w:b/>
                <w:lang w:val="fr-CA"/>
              </w:rPr>
            </w:pPr>
            <w:hyperlink w:anchor="_Fair_value_of" w:history="1">
              <w:r w:rsidR="00754B1F">
                <w:rPr>
                  <w:b/>
                  <w:iCs/>
                  <w:lang w:val="fr-CA"/>
                </w:rPr>
                <w:t>Juste valeur de la composante « passif financier » d’un instrument composé</w:t>
              </w:r>
            </w:hyperlink>
          </w:p>
        </w:tc>
      </w:tr>
    </w:tbl>
    <w:p w14:paraId="7823B09B" w14:textId="77777777" w:rsidR="00991C0E" w:rsidRPr="00D16845" w:rsidRDefault="00991C0E" w:rsidP="00991C0E">
      <w:pPr>
        <w:pStyle w:val="BodyText"/>
        <w:spacing w:before="10"/>
        <w:rPr>
          <w:i/>
          <w:sz w:val="22"/>
          <w:szCs w:val="22"/>
          <w:lang w:val="fr-CA"/>
        </w:rPr>
      </w:pPr>
    </w:p>
    <w:tbl>
      <w:tblPr>
        <w:tblW w:w="9349" w:type="dxa"/>
        <w:tblLayout w:type="fixed"/>
        <w:tblCellMar>
          <w:left w:w="0" w:type="dxa"/>
          <w:right w:w="0" w:type="dxa"/>
        </w:tblCellMar>
        <w:tblLook w:val="01E0" w:firstRow="1" w:lastRow="1" w:firstColumn="1" w:lastColumn="1" w:noHBand="0" w:noVBand="0"/>
      </w:tblPr>
      <w:tblGrid>
        <w:gridCol w:w="9349"/>
      </w:tblGrid>
      <w:tr w:rsidR="00EB39D2" w:rsidRPr="00E61F4C" w14:paraId="54E07514" w14:textId="77777777" w:rsidTr="00991C0E">
        <w:trPr>
          <w:trHeight w:val="390"/>
        </w:trPr>
        <w:tc>
          <w:tcPr>
            <w:tcW w:w="9349" w:type="dxa"/>
            <w:tcBorders>
              <w:bottom w:val="single" w:sz="4" w:space="0" w:color="auto"/>
            </w:tcBorders>
            <w:shd w:val="clear" w:color="auto" w:fill="595959" w:themeFill="text1" w:themeFillTint="A6"/>
          </w:tcPr>
          <w:p w14:paraId="0C3B2AAA" w14:textId="77777777" w:rsidR="00991C0E" w:rsidRPr="00D16845" w:rsidRDefault="00991C0E" w:rsidP="00991C0E">
            <w:pPr>
              <w:pStyle w:val="TableParagraph"/>
              <w:spacing w:before="37"/>
              <w:ind w:left="30"/>
              <w:rPr>
                <w:b/>
                <w:lang w:val="fr-CA"/>
              </w:rPr>
            </w:pPr>
            <w:bookmarkStart w:id="78" w:name="lt_pId079"/>
            <w:r w:rsidRPr="00D16845">
              <w:rPr>
                <w:b/>
                <w:color w:val="FFFFFF"/>
                <w:lang w:val="fr-CA"/>
              </w:rPr>
              <w:t>Obligation locative (comptabilité du preneur)</w:t>
            </w:r>
            <w:bookmarkEnd w:id="78"/>
          </w:p>
        </w:tc>
      </w:tr>
      <w:tr w:rsidR="00EB39D2" w:rsidRPr="00E61F4C" w14:paraId="6F637274" w14:textId="77777777" w:rsidTr="00991C0E">
        <w:trPr>
          <w:trHeight w:val="405"/>
        </w:trPr>
        <w:tc>
          <w:tcPr>
            <w:tcW w:w="9349" w:type="dxa"/>
            <w:tcBorders>
              <w:top w:val="single" w:sz="4" w:space="0" w:color="auto"/>
              <w:bottom w:val="single" w:sz="4" w:space="0" w:color="auto"/>
            </w:tcBorders>
            <w:shd w:val="clear" w:color="auto" w:fill="BDD6EE" w:themeFill="accent1" w:themeFillTint="66"/>
          </w:tcPr>
          <w:p w14:paraId="41F85862" w14:textId="77777777" w:rsidR="00991C0E" w:rsidRPr="00D16845" w:rsidRDefault="00623F55" w:rsidP="00991C0E">
            <w:pPr>
              <w:pStyle w:val="TableParagraph"/>
              <w:tabs>
                <w:tab w:val="left" w:pos="7349"/>
              </w:tabs>
              <w:spacing w:before="33"/>
              <w:ind w:left="30"/>
              <w:rPr>
                <w:b/>
                <w:lang w:val="fr-CA"/>
              </w:rPr>
            </w:pPr>
            <w:hyperlink w:anchor="_Lessee_accounting_-" w:history="1">
              <w:bookmarkStart w:id="79" w:name="lt_pId080"/>
              <w:r w:rsidR="00991C0E" w:rsidRPr="00D16845">
                <w:rPr>
                  <w:b/>
                  <w:iCs/>
                  <w:lang w:val="fr-CA"/>
                </w:rPr>
                <w:t>Obligation</w:t>
              </w:r>
              <w:r w:rsidR="00F30ED9" w:rsidRPr="00D16845">
                <w:rPr>
                  <w:b/>
                  <w:iCs/>
                  <w:lang w:val="fr-CA"/>
                </w:rPr>
                <w:t>s</w:t>
              </w:r>
              <w:r w:rsidR="00991C0E" w:rsidRPr="00D16845">
                <w:rPr>
                  <w:b/>
                  <w:iCs/>
                  <w:lang w:val="fr-CA"/>
                </w:rPr>
                <w:t xml:space="preserve"> locative</w:t>
              </w:r>
              <w:r w:rsidR="00F30ED9" w:rsidRPr="00D16845">
                <w:rPr>
                  <w:b/>
                  <w:iCs/>
                  <w:lang w:val="fr-CA"/>
                </w:rPr>
                <w:t>s</w:t>
              </w:r>
              <w:r w:rsidR="00991C0E" w:rsidRPr="00D16845">
                <w:rPr>
                  <w:b/>
                  <w:iCs/>
                  <w:lang w:val="fr-CA"/>
                </w:rPr>
                <w:t xml:space="preserve"> et actifs au titre de droits d</w:t>
              </w:r>
              <w:r w:rsidR="00603FD8" w:rsidRPr="00D16845">
                <w:rPr>
                  <w:b/>
                  <w:iCs/>
                  <w:lang w:val="fr-CA"/>
                </w:rPr>
                <w:t>’</w:t>
              </w:r>
              <w:r w:rsidR="00991C0E" w:rsidRPr="00D16845">
                <w:rPr>
                  <w:b/>
                  <w:iCs/>
                  <w:lang w:val="fr-CA"/>
                </w:rPr>
                <w:t>utilisation</w:t>
              </w:r>
              <w:bookmarkEnd w:id="79"/>
            </w:hyperlink>
          </w:p>
        </w:tc>
      </w:tr>
    </w:tbl>
    <w:p w14:paraId="552AB796" w14:textId="77777777" w:rsidR="00991C0E" w:rsidRPr="00D16845" w:rsidRDefault="00991C0E" w:rsidP="00991C0E">
      <w:pPr>
        <w:pStyle w:val="BodyText"/>
        <w:spacing w:before="10"/>
        <w:rPr>
          <w:i/>
          <w:sz w:val="22"/>
          <w:szCs w:val="22"/>
          <w:lang w:val="fr-CA"/>
        </w:rPr>
      </w:pPr>
    </w:p>
    <w:tbl>
      <w:tblPr>
        <w:tblW w:w="9349" w:type="dxa"/>
        <w:tblLayout w:type="fixed"/>
        <w:tblCellMar>
          <w:left w:w="0" w:type="dxa"/>
          <w:right w:w="0" w:type="dxa"/>
        </w:tblCellMar>
        <w:tblLook w:val="01E0" w:firstRow="1" w:lastRow="1" w:firstColumn="1" w:lastColumn="1" w:noHBand="0" w:noVBand="0"/>
      </w:tblPr>
      <w:tblGrid>
        <w:gridCol w:w="9349"/>
      </w:tblGrid>
      <w:tr w:rsidR="00EB39D2" w:rsidRPr="00E61F4C" w14:paraId="28C921FF" w14:textId="77777777" w:rsidTr="00991C0E">
        <w:trPr>
          <w:trHeight w:val="390"/>
        </w:trPr>
        <w:tc>
          <w:tcPr>
            <w:tcW w:w="9349" w:type="dxa"/>
            <w:tcBorders>
              <w:bottom w:val="single" w:sz="4" w:space="0" w:color="auto"/>
            </w:tcBorders>
            <w:shd w:val="clear" w:color="auto" w:fill="595959" w:themeFill="text1" w:themeFillTint="A6"/>
          </w:tcPr>
          <w:p w14:paraId="62D1E19D" w14:textId="56CF09CC" w:rsidR="00991C0E" w:rsidRPr="00D16845" w:rsidRDefault="00616135" w:rsidP="000B0BD4">
            <w:pPr>
              <w:pStyle w:val="TableParagraph"/>
              <w:spacing w:before="37"/>
              <w:ind w:left="30"/>
              <w:rPr>
                <w:b/>
                <w:lang w:val="fr-CA"/>
              </w:rPr>
            </w:pPr>
            <w:bookmarkStart w:id="80" w:name="lt_pId081"/>
            <w:r>
              <w:rPr>
                <w:b/>
                <w:color w:val="FFFFFF"/>
                <w:lang w:val="fr-CA"/>
              </w:rPr>
              <w:t>Prestations</w:t>
            </w:r>
            <w:r w:rsidRPr="00D16845">
              <w:rPr>
                <w:b/>
                <w:color w:val="FFFFFF"/>
                <w:lang w:val="fr-CA"/>
              </w:rPr>
              <w:t xml:space="preserve"> </w:t>
            </w:r>
            <w:r w:rsidR="00991C0E" w:rsidRPr="00D16845">
              <w:rPr>
                <w:b/>
                <w:color w:val="FFFFFF"/>
                <w:lang w:val="fr-CA"/>
              </w:rPr>
              <w:t xml:space="preserve">de retraite, avantages </w:t>
            </w:r>
            <w:r w:rsidR="00FA2040">
              <w:rPr>
                <w:b/>
                <w:color w:val="FFFFFF"/>
                <w:lang w:val="fr-CA"/>
              </w:rPr>
              <w:t xml:space="preserve">complémentaires </w:t>
            </w:r>
            <w:r w:rsidR="000B0BD4">
              <w:rPr>
                <w:b/>
                <w:color w:val="FFFFFF"/>
                <w:lang w:val="fr-CA"/>
              </w:rPr>
              <w:t>de</w:t>
            </w:r>
            <w:r w:rsidR="00991C0E" w:rsidRPr="00D16845">
              <w:rPr>
                <w:b/>
                <w:color w:val="FFFFFF"/>
                <w:lang w:val="fr-CA"/>
              </w:rPr>
              <w:t xml:space="preserve"> retraite et autres avantages</w:t>
            </w:r>
            <w:bookmarkEnd w:id="80"/>
          </w:p>
        </w:tc>
      </w:tr>
      <w:tr w:rsidR="00EB39D2" w:rsidRPr="00E61F4C" w14:paraId="701917DD" w14:textId="77777777" w:rsidTr="00991C0E">
        <w:trPr>
          <w:trHeight w:val="992"/>
        </w:trPr>
        <w:tc>
          <w:tcPr>
            <w:tcW w:w="9349" w:type="dxa"/>
            <w:tcBorders>
              <w:top w:val="single" w:sz="4" w:space="0" w:color="auto"/>
              <w:bottom w:val="single" w:sz="4" w:space="0" w:color="auto"/>
            </w:tcBorders>
            <w:shd w:val="clear" w:color="auto" w:fill="BDD6EE" w:themeFill="accent1" w:themeFillTint="66"/>
          </w:tcPr>
          <w:p w14:paraId="472A04EF" w14:textId="77777777" w:rsidR="00991C0E" w:rsidRPr="00D16845" w:rsidRDefault="00623F55" w:rsidP="00991C0E">
            <w:pPr>
              <w:pStyle w:val="TableParagraph"/>
              <w:tabs>
                <w:tab w:val="left" w:pos="7349"/>
              </w:tabs>
              <w:spacing w:before="33"/>
              <w:ind w:left="30"/>
              <w:rPr>
                <w:b/>
                <w:iCs/>
                <w:lang w:val="fr-CA"/>
              </w:rPr>
            </w:pPr>
            <w:hyperlink w:anchor="_Pension,_postretirement_and" w:history="1">
              <w:bookmarkStart w:id="81" w:name="lt_pId082"/>
              <w:r w:rsidR="00991C0E" w:rsidRPr="00D16845">
                <w:rPr>
                  <w:b/>
                  <w:iCs/>
                  <w:lang w:val="fr-CA"/>
                </w:rPr>
                <w:t>Valeur actualisée des obligations au titr</w:t>
              </w:r>
              <w:r w:rsidR="00F30ED9" w:rsidRPr="00D16845">
                <w:rPr>
                  <w:b/>
                  <w:iCs/>
                  <w:lang w:val="fr-CA"/>
                </w:rPr>
                <w:t xml:space="preserve">e des </w:t>
              </w:r>
              <w:r w:rsidR="00991C0E" w:rsidRPr="00D16845">
                <w:rPr>
                  <w:b/>
                  <w:iCs/>
                  <w:lang w:val="fr-CA"/>
                </w:rPr>
                <w:t>prestations définies</w:t>
              </w:r>
              <w:bookmarkEnd w:id="81"/>
            </w:hyperlink>
          </w:p>
          <w:p w14:paraId="320C21BD" w14:textId="77777777" w:rsidR="00991C0E" w:rsidRPr="00D16845" w:rsidRDefault="00623F55" w:rsidP="00991C0E">
            <w:pPr>
              <w:pStyle w:val="TableParagraph"/>
              <w:tabs>
                <w:tab w:val="left" w:pos="7349"/>
              </w:tabs>
              <w:spacing w:before="33"/>
              <w:ind w:left="30"/>
              <w:rPr>
                <w:b/>
                <w:iCs/>
                <w:lang w:val="fr-CA"/>
              </w:rPr>
            </w:pPr>
            <w:hyperlink w:anchor="_Pension,_postretirement_and_2" w:history="1">
              <w:bookmarkStart w:id="82" w:name="lt_pId083"/>
              <w:r w:rsidR="00991C0E" w:rsidRPr="00D16845">
                <w:rPr>
                  <w:b/>
                  <w:iCs/>
                  <w:lang w:val="fr-CA"/>
                </w:rPr>
                <w:t>Juste valeur des actifs au titre des régimes à prestations définies</w:t>
              </w:r>
              <w:bookmarkEnd w:id="82"/>
            </w:hyperlink>
          </w:p>
          <w:p w14:paraId="16770C21" w14:textId="77777777" w:rsidR="00991C0E" w:rsidRPr="00D16845" w:rsidRDefault="00623F55" w:rsidP="00991C0E">
            <w:pPr>
              <w:pStyle w:val="TableParagraph"/>
              <w:tabs>
                <w:tab w:val="left" w:pos="7349"/>
              </w:tabs>
              <w:spacing w:before="33"/>
              <w:ind w:left="30"/>
              <w:rPr>
                <w:b/>
                <w:lang w:val="fr-CA"/>
              </w:rPr>
            </w:pPr>
            <w:hyperlink w:anchor="_Pension,_postretirement_and_1" w:history="1">
              <w:bookmarkStart w:id="83" w:name="lt_pId084"/>
              <w:r w:rsidR="00991C0E" w:rsidRPr="00D16845">
                <w:rPr>
                  <w:b/>
                  <w:iCs/>
                  <w:lang w:val="fr-CA"/>
                </w:rPr>
                <w:t>Passifs au titre des indemnités de cessation d</w:t>
              </w:r>
              <w:r w:rsidR="00603FD8" w:rsidRPr="00D16845">
                <w:rPr>
                  <w:b/>
                  <w:iCs/>
                  <w:lang w:val="fr-CA"/>
                </w:rPr>
                <w:t>’</w:t>
              </w:r>
              <w:r w:rsidR="00991C0E" w:rsidRPr="00D16845">
                <w:rPr>
                  <w:b/>
                  <w:iCs/>
                  <w:lang w:val="fr-CA"/>
                </w:rPr>
                <w:t>emploi</w:t>
              </w:r>
              <w:bookmarkEnd w:id="83"/>
            </w:hyperlink>
          </w:p>
        </w:tc>
      </w:tr>
    </w:tbl>
    <w:p w14:paraId="0DB57D3D" w14:textId="77777777" w:rsidR="00991C0E" w:rsidRPr="00D16845" w:rsidRDefault="00991C0E" w:rsidP="00991C0E">
      <w:pPr>
        <w:pStyle w:val="BodyText"/>
        <w:spacing w:before="10"/>
        <w:rPr>
          <w:i/>
          <w:sz w:val="22"/>
          <w:szCs w:val="22"/>
          <w:lang w:val="fr-CA"/>
        </w:rPr>
      </w:pPr>
    </w:p>
    <w:tbl>
      <w:tblPr>
        <w:tblW w:w="9349" w:type="dxa"/>
        <w:tblLayout w:type="fixed"/>
        <w:tblCellMar>
          <w:left w:w="0" w:type="dxa"/>
          <w:right w:w="0" w:type="dxa"/>
        </w:tblCellMar>
        <w:tblLook w:val="01E0" w:firstRow="1" w:lastRow="1" w:firstColumn="1" w:lastColumn="1" w:noHBand="0" w:noVBand="0"/>
      </w:tblPr>
      <w:tblGrid>
        <w:gridCol w:w="9349"/>
      </w:tblGrid>
      <w:tr w:rsidR="00EB39D2" w:rsidRPr="00E61F4C" w14:paraId="3308C76C" w14:textId="77777777" w:rsidTr="00991C0E">
        <w:trPr>
          <w:trHeight w:val="390"/>
        </w:trPr>
        <w:tc>
          <w:tcPr>
            <w:tcW w:w="9349" w:type="dxa"/>
            <w:tcBorders>
              <w:bottom w:val="single" w:sz="4" w:space="0" w:color="auto"/>
            </w:tcBorders>
            <w:shd w:val="clear" w:color="auto" w:fill="595959" w:themeFill="text1" w:themeFillTint="A6"/>
          </w:tcPr>
          <w:p w14:paraId="06923BB2" w14:textId="77777777" w:rsidR="00991C0E" w:rsidRPr="00D16845" w:rsidRDefault="00991C0E" w:rsidP="00991C0E">
            <w:pPr>
              <w:pStyle w:val="TableParagraph"/>
              <w:spacing w:before="37"/>
              <w:ind w:left="30"/>
              <w:rPr>
                <w:b/>
                <w:lang w:val="fr-CA"/>
              </w:rPr>
            </w:pPr>
            <w:bookmarkStart w:id="84" w:name="lt_pId085"/>
            <w:r w:rsidRPr="00D16845">
              <w:rPr>
                <w:b/>
                <w:color w:val="FFFFFF"/>
                <w:lang w:val="fr-CA"/>
              </w:rPr>
              <w:t>Capital social et autres comptes de capitaux propres</w:t>
            </w:r>
            <w:bookmarkEnd w:id="84"/>
          </w:p>
        </w:tc>
      </w:tr>
      <w:tr w:rsidR="00EB39D2" w:rsidRPr="00E61F4C" w14:paraId="4A342967" w14:textId="77777777" w:rsidTr="00991C0E">
        <w:trPr>
          <w:trHeight w:val="338"/>
        </w:trPr>
        <w:tc>
          <w:tcPr>
            <w:tcW w:w="9349" w:type="dxa"/>
            <w:tcBorders>
              <w:top w:val="single" w:sz="4" w:space="0" w:color="auto"/>
              <w:bottom w:val="single" w:sz="4" w:space="0" w:color="auto"/>
            </w:tcBorders>
            <w:shd w:val="clear" w:color="auto" w:fill="BDD6EE" w:themeFill="accent1" w:themeFillTint="66"/>
          </w:tcPr>
          <w:p w14:paraId="72D75711" w14:textId="77777777" w:rsidR="00991C0E" w:rsidRPr="00D16845" w:rsidRDefault="00623F55" w:rsidP="00991C0E">
            <w:pPr>
              <w:pStyle w:val="TableParagraph"/>
              <w:tabs>
                <w:tab w:val="left" w:pos="7349"/>
              </w:tabs>
              <w:spacing w:before="33"/>
              <w:ind w:left="30"/>
              <w:rPr>
                <w:b/>
                <w:iCs/>
                <w:lang w:val="fr-CA"/>
              </w:rPr>
            </w:pPr>
            <w:hyperlink w:anchor="_Share_capital_and" w:history="1">
              <w:bookmarkStart w:id="85" w:name="lt_pId086"/>
              <w:r w:rsidR="00991C0E" w:rsidRPr="00D16845">
                <w:rPr>
                  <w:b/>
                  <w:iCs/>
                  <w:lang w:val="fr-CA"/>
                </w:rPr>
                <w:t>Juste valeur des actifs à distribuer comme dividendes autres qu</w:t>
              </w:r>
              <w:r w:rsidR="00603FD8" w:rsidRPr="00D16845">
                <w:rPr>
                  <w:b/>
                  <w:iCs/>
                  <w:lang w:val="fr-CA"/>
                </w:rPr>
                <w:t>’</w:t>
              </w:r>
              <w:r w:rsidR="00991C0E" w:rsidRPr="00D16845">
                <w:rPr>
                  <w:b/>
                  <w:iCs/>
                  <w:lang w:val="fr-CA"/>
                </w:rPr>
                <w:t>en trésorerie aux propriétaires</w:t>
              </w:r>
              <w:bookmarkEnd w:id="85"/>
            </w:hyperlink>
          </w:p>
        </w:tc>
      </w:tr>
    </w:tbl>
    <w:p w14:paraId="4E252291" w14:textId="77777777" w:rsidR="00991C0E" w:rsidRPr="00D16845" w:rsidRDefault="00991C0E" w:rsidP="00991C0E">
      <w:pPr>
        <w:pStyle w:val="TableParagraph"/>
        <w:tabs>
          <w:tab w:val="left" w:pos="7349"/>
        </w:tabs>
        <w:spacing w:before="33"/>
        <w:ind w:left="30"/>
        <w:rPr>
          <w:b/>
          <w:iCs/>
          <w:lang w:val="fr-CA"/>
        </w:rPr>
      </w:pPr>
    </w:p>
    <w:tbl>
      <w:tblPr>
        <w:tblW w:w="9349" w:type="dxa"/>
        <w:tblLayout w:type="fixed"/>
        <w:tblCellMar>
          <w:left w:w="0" w:type="dxa"/>
          <w:right w:w="0" w:type="dxa"/>
        </w:tblCellMar>
        <w:tblLook w:val="01E0" w:firstRow="1" w:lastRow="1" w:firstColumn="1" w:lastColumn="1" w:noHBand="0" w:noVBand="0"/>
      </w:tblPr>
      <w:tblGrid>
        <w:gridCol w:w="9349"/>
      </w:tblGrid>
      <w:tr w:rsidR="00EB39D2" w:rsidRPr="00E61F4C" w14:paraId="3E8211C0" w14:textId="77777777" w:rsidTr="00991C0E">
        <w:trPr>
          <w:trHeight w:val="390"/>
        </w:trPr>
        <w:tc>
          <w:tcPr>
            <w:tcW w:w="9349" w:type="dxa"/>
            <w:tcBorders>
              <w:bottom w:val="single" w:sz="4" w:space="0" w:color="auto"/>
            </w:tcBorders>
            <w:shd w:val="clear" w:color="auto" w:fill="595959" w:themeFill="text1" w:themeFillTint="A6"/>
          </w:tcPr>
          <w:p w14:paraId="01ABFFD4" w14:textId="77777777" w:rsidR="00991C0E" w:rsidRPr="00D16845" w:rsidRDefault="00991C0E" w:rsidP="00991C0E">
            <w:pPr>
              <w:pStyle w:val="TableParagraph"/>
              <w:spacing w:before="37"/>
              <w:ind w:left="30"/>
              <w:rPr>
                <w:b/>
                <w:lang w:val="fr-CA"/>
              </w:rPr>
            </w:pPr>
            <w:bookmarkStart w:id="86" w:name="lt_pId087"/>
            <w:r w:rsidRPr="00D16845">
              <w:rPr>
                <w:b/>
                <w:color w:val="FFFFFF"/>
                <w:lang w:val="fr-CA"/>
              </w:rPr>
              <w:t>Produits des activités ordinaires tirés de contrats conclus avec des clients (y compris les actifs et les passifs sur contrat)</w:t>
            </w:r>
            <w:bookmarkEnd w:id="86"/>
          </w:p>
        </w:tc>
      </w:tr>
      <w:tr w:rsidR="00EB39D2" w:rsidRPr="00E61F4C" w14:paraId="263D04F0" w14:textId="77777777" w:rsidTr="00991C0E">
        <w:trPr>
          <w:trHeight w:val="1365"/>
        </w:trPr>
        <w:tc>
          <w:tcPr>
            <w:tcW w:w="9349" w:type="dxa"/>
            <w:tcBorders>
              <w:top w:val="single" w:sz="4" w:space="0" w:color="auto"/>
              <w:bottom w:val="single" w:sz="4" w:space="0" w:color="auto"/>
            </w:tcBorders>
            <w:shd w:val="clear" w:color="auto" w:fill="BDD6EE" w:themeFill="accent1" w:themeFillTint="66"/>
          </w:tcPr>
          <w:p w14:paraId="1EEFD343" w14:textId="77777777" w:rsidR="00991C0E" w:rsidRPr="00D16845" w:rsidRDefault="00623F55" w:rsidP="00991C0E">
            <w:pPr>
              <w:pStyle w:val="TableParagraph"/>
              <w:tabs>
                <w:tab w:val="left" w:pos="7349"/>
              </w:tabs>
              <w:spacing w:before="33"/>
              <w:ind w:left="30"/>
              <w:rPr>
                <w:b/>
                <w:iCs/>
                <w:lang w:val="fr-CA"/>
              </w:rPr>
            </w:pPr>
            <w:hyperlink w:anchor="_Revenue_from_contracts" w:history="1">
              <w:bookmarkStart w:id="87" w:name="lt_pId088"/>
              <w:r w:rsidR="00991C0E" w:rsidRPr="00D16845">
                <w:rPr>
                  <w:b/>
                  <w:iCs/>
                  <w:lang w:val="fr-CA"/>
                </w:rPr>
                <w:t>Obligations de prestation remplies progressivement</w:t>
              </w:r>
              <w:bookmarkEnd w:id="87"/>
            </w:hyperlink>
          </w:p>
          <w:p w14:paraId="71887A05" w14:textId="77777777" w:rsidR="00991C0E" w:rsidRPr="00D16845" w:rsidRDefault="00623F55" w:rsidP="00991C0E">
            <w:pPr>
              <w:pStyle w:val="TableParagraph"/>
              <w:tabs>
                <w:tab w:val="left" w:pos="7349"/>
              </w:tabs>
              <w:spacing w:before="33"/>
              <w:ind w:left="30"/>
              <w:rPr>
                <w:b/>
                <w:iCs/>
                <w:lang w:val="fr-CA"/>
              </w:rPr>
            </w:pPr>
            <w:hyperlink w:anchor="_Revenue_from_contracts_1" w:history="1">
              <w:bookmarkStart w:id="88" w:name="lt_pId089"/>
              <w:r w:rsidR="00991C0E" w:rsidRPr="00D16845">
                <w:rPr>
                  <w:b/>
                  <w:iCs/>
                  <w:lang w:val="fr-CA"/>
                </w:rPr>
                <w:t>Obligations de prestation multiples et/ou série de biens et de services distincts</w:t>
              </w:r>
              <w:bookmarkEnd w:id="88"/>
            </w:hyperlink>
          </w:p>
          <w:p w14:paraId="1BBDF300" w14:textId="77777777" w:rsidR="00991C0E" w:rsidRPr="00D16845" w:rsidRDefault="00623F55" w:rsidP="00991C0E">
            <w:pPr>
              <w:pStyle w:val="TableParagraph"/>
              <w:tabs>
                <w:tab w:val="left" w:pos="7349"/>
              </w:tabs>
              <w:spacing w:before="33"/>
              <w:ind w:left="30"/>
              <w:rPr>
                <w:b/>
                <w:iCs/>
                <w:lang w:val="fr-CA"/>
              </w:rPr>
            </w:pPr>
            <w:hyperlink w:anchor="_Revenue_from_contracts_3" w:history="1">
              <w:bookmarkStart w:id="89" w:name="lt_pId090"/>
              <w:r w:rsidR="00991C0E" w:rsidRPr="00D16845">
                <w:rPr>
                  <w:b/>
                  <w:iCs/>
                  <w:lang w:val="fr-CA"/>
                </w:rPr>
                <w:t xml:space="preserve">Contrepartie non standard (p. ex. variable) ou </w:t>
              </w:r>
              <w:r w:rsidR="00B94B4A" w:rsidRPr="00D16845">
                <w:rPr>
                  <w:b/>
                  <w:iCs/>
                  <w:lang w:val="fr-CA"/>
                </w:rPr>
                <w:t xml:space="preserve">composante </w:t>
              </w:r>
              <w:r w:rsidR="00991C0E" w:rsidRPr="00D16845">
                <w:rPr>
                  <w:b/>
                  <w:iCs/>
                  <w:lang w:val="fr-CA"/>
                </w:rPr>
                <w:t>financement important</w:t>
              </w:r>
              <w:bookmarkEnd w:id="89"/>
            </w:hyperlink>
            <w:r w:rsidR="00B94B4A" w:rsidRPr="00D16845">
              <w:rPr>
                <w:b/>
                <w:iCs/>
                <w:lang w:val="fr-CA"/>
              </w:rPr>
              <w:t>e</w:t>
            </w:r>
          </w:p>
          <w:p w14:paraId="6120111A" w14:textId="77777777" w:rsidR="00991C0E" w:rsidRPr="00D16845" w:rsidRDefault="00623F55" w:rsidP="00F30ED9">
            <w:pPr>
              <w:pStyle w:val="TableParagraph"/>
              <w:tabs>
                <w:tab w:val="left" w:pos="7349"/>
              </w:tabs>
              <w:spacing w:before="33"/>
              <w:ind w:left="30"/>
              <w:rPr>
                <w:b/>
                <w:lang w:val="fr-CA"/>
              </w:rPr>
            </w:pPr>
            <w:hyperlink w:anchor="_Revenue_from_contracts_2" w:history="1">
              <w:bookmarkStart w:id="90" w:name="lt_pId091"/>
              <w:r w:rsidR="00991C0E" w:rsidRPr="00D16845">
                <w:rPr>
                  <w:b/>
                  <w:iCs/>
                  <w:lang w:val="fr-CA"/>
                </w:rPr>
                <w:t xml:space="preserve">Valeur comptable des coûts engagés pour obtenir et </w:t>
              </w:r>
              <w:r w:rsidR="00F30ED9" w:rsidRPr="00D16845">
                <w:rPr>
                  <w:b/>
                  <w:iCs/>
                  <w:lang w:val="fr-CA"/>
                </w:rPr>
                <w:t xml:space="preserve">exécuter des </w:t>
              </w:r>
              <w:r w:rsidR="00991C0E" w:rsidRPr="00D16845">
                <w:rPr>
                  <w:b/>
                  <w:iCs/>
                  <w:lang w:val="fr-CA"/>
                </w:rPr>
                <w:t>contra</w:t>
              </w:r>
              <w:r w:rsidR="00B94B4A" w:rsidRPr="00D16845">
                <w:rPr>
                  <w:b/>
                  <w:iCs/>
                  <w:lang w:val="fr-CA"/>
                </w:rPr>
                <w:t>ts</w:t>
              </w:r>
              <w:bookmarkEnd w:id="90"/>
            </w:hyperlink>
          </w:p>
        </w:tc>
      </w:tr>
      <w:tr w:rsidR="00EB39D2" w:rsidRPr="00D16845" w14:paraId="46110D38" w14:textId="77777777" w:rsidTr="00991C0E">
        <w:trPr>
          <w:trHeight w:val="390"/>
        </w:trPr>
        <w:tc>
          <w:tcPr>
            <w:tcW w:w="9349" w:type="dxa"/>
            <w:tcBorders>
              <w:top w:val="single" w:sz="4" w:space="0" w:color="auto"/>
            </w:tcBorders>
            <w:shd w:val="clear" w:color="auto" w:fill="595959" w:themeFill="text1" w:themeFillTint="A6"/>
          </w:tcPr>
          <w:p w14:paraId="0DF333A6" w14:textId="64C1CFFE" w:rsidR="00991C0E" w:rsidRPr="00D16845" w:rsidRDefault="006969FE" w:rsidP="00991C0E">
            <w:pPr>
              <w:pStyle w:val="TableParagraph"/>
              <w:spacing w:before="37"/>
              <w:ind w:left="30"/>
              <w:rPr>
                <w:b/>
                <w:lang w:val="fr-CA"/>
              </w:rPr>
            </w:pPr>
            <w:bookmarkStart w:id="91" w:name="lt_pId092"/>
            <w:r>
              <w:rPr>
                <w:b/>
                <w:color w:val="FFFFFF"/>
                <w:lang w:val="fr-CA"/>
              </w:rPr>
              <w:t>Salaires/</w:t>
            </w:r>
            <w:r w:rsidR="00991C0E" w:rsidRPr="00D16845">
              <w:rPr>
                <w:b/>
                <w:color w:val="FFFFFF"/>
                <w:lang w:val="fr-CA"/>
              </w:rPr>
              <w:t>Charge salariale</w:t>
            </w:r>
            <w:bookmarkEnd w:id="91"/>
          </w:p>
        </w:tc>
      </w:tr>
      <w:tr w:rsidR="00EB39D2" w:rsidRPr="00E61F4C" w14:paraId="2F524CCF" w14:textId="77777777" w:rsidTr="00991C0E">
        <w:trPr>
          <w:trHeight w:val="675"/>
        </w:trPr>
        <w:tc>
          <w:tcPr>
            <w:tcW w:w="9349" w:type="dxa"/>
            <w:tcBorders>
              <w:bottom w:val="single" w:sz="4" w:space="0" w:color="auto"/>
            </w:tcBorders>
            <w:shd w:val="clear" w:color="auto" w:fill="BDD6EE" w:themeFill="accent1" w:themeFillTint="66"/>
          </w:tcPr>
          <w:p w14:paraId="1734F3BD" w14:textId="4FC64A3E" w:rsidR="00991C0E" w:rsidRPr="00D16845" w:rsidRDefault="00623F55" w:rsidP="00991C0E">
            <w:pPr>
              <w:pStyle w:val="TableParagraph"/>
              <w:tabs>
                <w:tab w:val="left" w:pos="7349"/>
              </w:tabs>
              <w:spacing w:before="33"/>
              <w:ind w:left="30"/>
              <w:rPr>
                <w:b/>
                <w:lang w:val="fr-CA"/>
              </w:rPr>
            </w:pPr>
            <w:hyperlink w:anchor="_Salaries/payroll_expense" w:history="1">
              <w:r w:rsidR="00754B1F">
                <w:rPr>
                  <w:b/>
                  <w:lang w:val="fr-CA"/>
                </w:rPr>
                <w:t>Passifs au titre des coûts attendus des plans d'intéressement et programmes de primes</w:t>
              </w:r>
            </w:hyperlink>
          </w:p>
          <w:p w14:paraId="65775DB1" w14:textId="2C55C2C2" w:rsidR="00991C0E" w:rsidRPr="00D16845" w:rsidRDefault="00623F55" w:rsidP="00A734E3">
            <w:pPr>
              <w:pStyle w:val="TableParagraph"/>
              <w:tabs>
                <w:tab w:val="left" w:pos="7349"/>
              </w:tabs>
              <w:spacing w:before="33"/>
              <w:ind w:left="30"/>
              <w:rPr>
                <w:b/>
                <w:lang w:val="fr-CA"/>
              </w:rPr>
            </w:pPr>
            <w:hyperlink w:anchor="_Salaries/payroll_expense_1" w:history="1">
              <w:r w:rsidR="00754B1F">
                <w:rPr>
                  <w:b/>
                  <w:iCs/>
                  <w:lang w:val="fr-CA"/>
                </w:rPr>
                <w:t>Passifs au titre des coûts attendus des droits à des absences de courte durée rémunérées qui sont cumulables</w:t>
              </w:r>
            </w:hyperlink>
          </w:p>
        </w:tc>
      </w:tr>
    </w:tbl>
    <w:p w14:paraId="03595E32" w14:textId="77777777" w:rsidR="00991C0E" w:rsidRPr="00D16845" w:rsidRDefault="00991C0E" w:rsidP="00991C0E">
      <w:pPr>
        <w:pStyle w:val="BodyText"/>
        <w:spacing w:before="10"/>
        <w:rPr>
          <w:i/>
          <w:sz w:val="22"/>
          <w:szCs w:val="22"/>
          <w:lang w:val="fr-CA"/>
        </w:rPr>
      </w:pPr>
    </w:p>
    <w:tbl>
      <w:tblPr>
        <w:tblW w:w="9349" w:type="dxa"/>
        <w:tblLayout w:type="fixed"/>
        <w:tblCellMar>
          <w:left w:w="0" w:type="dxa"/>
          <w:right w:w="0" w:type="dxa"/>
        </w:tblCellMar>
        <w:tblLook w:val="01E0" w:firstRow="1" w:lastRow="1" w:firstColumn="1" w:lastColumn="1" w:noHBand="0" w:noVBand="0"/>
      </w:tblPr>
      <w:tblGrid>
        <w:gridCol w:w="9349"/>
      </w:tblGrid>
      <w:tr w:rsidR="00EB39D2" w:rsidRPr="00E61F4C" w14:paraId="2D7D49D2" w14:textId="77777777" w:rsidTr="00991C0E">
        <w:trPr>
          <w:trHeight w:val="390"/>
        </w:trPr>
        <w:tc>
          <w:tcPr>
            <w:tcW w:w="9349" w:type="dxa"/>
            <w:tcBorders>
              <w:bottom w:val="single" w:sz="4" w:space="0" w:color="auto"/>
            </w:tcBorders>
            <w:shd w:val="clear" w:color="auto" w:fill="595959" w:themeFill="text1" w:themeFillTint="A6"/>
          </w:tcPr>
          <w:p w14:paraId="167F5219" w14:textId="77777777" w:rsidR="00991C0E" w:rsidRPr="00D16845" w:rsidRDefault="00991C0E" w:rsidP="00991C0E">
            <w:pPr>
              <w:pStyle w:val="TableParagraph"/>
              <w:spacing w:before="37"/>
              <w:ind w:left="-47" w:firstLine="77"/>
              <w:rPr>
                <w:b/>
                <w:lang w:val="fr-CA"/>
              </w:rPr>
            </w:pPr>
            <w:bookmarkStart w:id="92" w:name="lt_pId095"/>
            <w:r w:rsidRPr="00D16845">
              <w:rPr>
                <w:b/>
                <w:color w:val="FFFFFF"/>
                <w:lang w:val="fr-CA"/>
              </w:rPr>
              <w:t>Charge au titre de la rémunération à base d</w:t>
            </w:r>
            <w:r w:rsidR="00603FD8" w:rsidRPr="00D16845">
              <w:rPr>
                <w:b/>
                <w:color w:val="FFFFFF"/>
                <w:lang w:val="fr-CA"/>
              </w:rPr>
              <w:t>’</w:t>
            </w:r>
            <w:r w:rsidRPr="00D16845">
              <w:rPr>
                <w:b/>
                <w:color w:val="FFFFFF"/>
                <w:lang w:val="fr-CA"/>
              </w:rPr>
              <w:t>actions</w:t>
            </w:r>
            <w:bookmarkEnd w:id="92"/>
          </w:p>
        </w:tc>
      </w:tr>
      <w:tr w:rsidR="00EB39D2" w:rsidRPr="00E61F4C" w14:paraId="3B3EE2CD" w14:textId="77777777" w:rsidTr="00991C0E">
        <w:trPr>
          <w:trHeight w:val="405"/>
        </w:trPr>
        <w:tc>
          <w:tcPr>
            <w:tcW w:w="9349" w:type="dxa"/>
            <w:tcBorders>
              <w:top w:val="single" w:sz="4" w:space="0" w:color="auto"/>
              <w:bottom w:val="single" w:sz="4" w:space="0" w:color="auto"/>
            </w:tcBorders>
            <w:shd w:val="clear" w:color="auto" w:fill="BDD6EE" w:themeFill="accent1" w:themeFillTint="66"/>
          </w:tcPr>
          <w:p w14:paraId="3A85D4BB" w14:textId="77777777" w:rsidR="00991C0E" w:rsidRPr="00D16845" w:rsidRDefault="00623F55" w:rsidP="00991C0E">
            <w:pPr>
              <w:pStyle w:val="TableParagraph"/>
              <w:tabs>
                <w:tab w:val="left" w:pos="7349"/>
              </w:tabs>
              <w:spacing w:before="33"/>
              <w:ind w:left="30"/>
              <w:rPr>
                <w:b/>
                <w:lang w:val="fr-CA"/>
              </w:rPr>
            </w:pPr>
            <w:hyperlink w:anchor="_Share-based_compensation_expense" w:history="1">
              <w:bookmarkStart w:id="93" w:name="lt_pId096"/>
              <w:r w:rsidR="00991C0E" w:rsidRPr="00D16845">
                <w:rPr>
                  <w:b/>
                  <w:iCs/>
                  <w:lang w:val="fr-CA"/>
                </w:rPr>
                <w:t>Charge au titre de la rémunération à base d</w:t>
              </w:r>
              <w:r w:rsidR="00603FD8" w:rsidRPr="00D16845">
                <w:rPr>
                  <w:b/>
                  <w:iCs/>
                  <w:lang w:val="fr-CA"/>
                </w:rPr>
                <w:t>’</w:t>
              </w:r>
              <w:r w:rsidR="00991C0E" w:rsidRPr="00D16845">
                <w:rPr>
                  <w:b/>
                  <w:iCs/>
                  <w:lang w:val="fr-CA"/>
                </w:rPr>
                <w:t>actions</w:t>
              </w:r>
              <w:bookmarkEnd w:id="93"/>
            </w:hyperlink>
          </w:p>
        </w:tc>
      </w:tr>
    </w:tbl>
    <w:p w14:paraId="768F9648" w14:textId="77777777" w:rsidR="00991C0E" w:rsidRPr="00D16845" w:rsidRDefault="00991C0E" w:rsidP="00991C0E">
      <w:pPr>
        <w:pStyle w:val="BodyText"/>
        <w:spacing w:before="10"/>
        <w:rPr>
          <w:i/>
          <w:sz w:val="22"/>
          <w:szCs w:val="22"/>
          <w:lang w:val="fr-CA"/>
        </w:rPr>
      </w:pPr>
    </w:p>
    <w:tbl>
      <w:tblPr>
        <w:tblW w:w="9349" w:type="dxa"/>
        <w:tblLayout w:type="fixed"/>
        <w:tblCellMar>
          <w:left w:w="0" w:type="dxa"/>
          <w:right w:w="0" w:type="dxa"/>
        </w:tblCellMar>
        <w:tblLook w:val="01E0" w:firstRow="1" w:lastRow="1" w:firstColumn="1" w:lastColumn="1" w:noHBand="0" w:noVBand="0"/>
      </w:tblPr>
      <w:tblGrid>
        <w:gridCol w:w="9349"/>
      </w:tblGrid>
      <w:tr w:rsidR="00EB39D2" w:rsidRPr="00D16845" w14:paraId="79AC4BD4" w14:textId="77777777" w:rsidTr="00991C0E">
        <w:trPr>
          <w:trHeight w:val="390"/>
        </w:trPr>
        <w:tc>
          <w:tcPr>
            <w:tcW w:w="9349" w:type="dxa"/>
            <w:tcBorders>
              <w:bottom w:val="single" w:sz="4" w:space="0" w:color="auto"/>
            </w:tcBorders>
            <w:shd w:val="clear" w:color="auto" w:fill="595959" w:themeFill="text1" w:themeFillTint="A6"/>
          </w:tcPr>
          <w:p w14:paraId="7D8530C1" w14:textId="77777777" w:rsidR="00991C0E" w:rsidRPr="00D16845" w:rsidRDefault="00991C0E" w:rsidP="00991C0E">
            <w:pPr>
              <w:pStyle w:val="TableParagraph"/>
              <w:spacing w:before="37"/>
              <w:ind w:left="30"/>
              <w:rPr>
                <w:b/>
                <w:lang w:val="fr-CA"/>
              </w:rPr>
            </w:pPr>
            <w:bookmarkStart w:id="94" w:name="lt_pId097"/>
            <w:r w:rsidRPr="00D16845">
              <w:rPr>
                <w:b/>
                <w:color w:val="FFFFFF"/>
                <w:lang w:val="fr-CA"/>
              </w:rPr>
              <w:t>Regroupements d</w:t>
            </w:r>
            <w:r w:rsidR="00603FD8" w:rsidRPr="00D16845">
              <w:rPr>
                <w:b/>
                <w:color w:val="FFFFFF"/>
                <w:lang w:val="fr-CA"/>
              </w:rPr>
              <w:t>’</w:t>
            </w:r>
            <w:r w:rsidRPr="00D16845">
              <w:rPr>
                <w:b/>
                <w:color w:val="FFFFFF"/>
                <w:lang w:val="fr-CA"/>
              </w:rPr>
              <w:t>entreprises</w:t>
            </w:r>
            <w:bookmarkEnd w:id="94"/>
          </w:p>
        </w:tc>
      </w:tr>
      <w:tr w:rsidR="00EB39D2" w:rsidRPr="00E61F4C" w14:paraId="5A21AE55" w14:textId="77777777" w:rsidTr="00991C0E">
        <w:trPr>
          <w:trHeight w:val="675"/>
        </w:trPr>
        <w:tc>
          <w:tcPr>
            <w:tcW w:w="9349" w:type="dxa"/>
            <w:tcBorders>
              <w:top w:val="single" w:sz="4" w:space="0" w:color="auto"/>
              <w:bottom w:val="single" w:sz="4" w:space="0" w:color="auto"/>
            </w:tcBorders>
            <w:shd w:val="clear" w:color="auto" w:fill="BDD6EE" w:themeFill="accent1" w:themeFillTint="66"/>
          </w:tcPr>
          <w:p w14:paraId="61E5FD9F" w14:textId="77777777" w:rsidR="00991C0E" w:rsidRPr="00D16845" w:rsidRDefault="00623F55" w:rsidP="00991C0E">
            <w:pPr>
              <w:pStyle w:val="TableParagraph"/>
              <w:tabs>
                <w:tab w:val="left" w:pos="7349"/>
              </w:tabs>
              <w:spacing w:before="33"/>
              <w:ind w:left="30"/>
              <w:rPr>
                <w:b/>
                <w:iCs/>
                <w:lang w:val="fr-CA"/>
              </w:rPr>
            </w:pPr>
            <w:hyperlink w:anchor="_Business_Combinations" w:history="1">
              <w:bookmarkStart w:id="95" w:name="lt_pId098"/>
              <w:r w:rsidR="00991C0E" w:rsidRPr="00D16845">
                <w:rPr>
                  <w:b/>
                  <w:iCs/>
                  <w:lang w:val="fr-CA"/>
                </w:rPr>
                <w:t>Juste valeur de la contrepartie transférée lors d</w:t>
              </w:r>
              <w:r w:rsidR="00603FD8" w:rsidRPr="00D16845">
                <w:rPr>
                  <w:b/>
                  <w:iCs/>
                  <w:lang w:val="fr-CA"/>
                </w:rPr>
                <w:t>’</w:t>
              </w:r>
              <w:r w:rsidR="00991C0E" w:rsidRPr="00D16845">
                <w:rPr>
                  <w:b/>
                  <w:iCs/>
                  <w:lang w:val="fr-CA"/>
                </w:rPr>
                <w:t>un regroupement d</w:t>
              </w:r>
              <w:r w:rsidR="00603FD8" w:rsidRPr="00D16845">
                <w:rPr>
                  <w:b/>
                  <w:iCs/>
                  <w:lang w:val="fr-CA"/>
                </w:rPr>
                <w:t>’</w:t>
              </w:r>
              <w:r w:rsidR="00991C0E" w:rsidRPr="00D16845">
                <w:rPr>
                  <w:b/>
                  <w:iCs/>
                  <w:lang w:val="fr-CA"/>
                </w:rPr>
                <w:t>entreprises</w:t>
              </w:r>
              <w:bookmarkEnd w:id="95"/>
            </w:hyperlink>
          </w:p>
          <w:p w14:paraId="4F3FB578" w14:textId="77777777" w:rsidR="00991C0E" w:rsidRPr="00D16845" w:rsidRDefault="00623F55" w:rsidP="00991C0E">
            <w:pPr>
              <w:pStyle w:val="TableParagraph"/>
              <w:tabs>
                <w:tab w:val="left" w:pos="7349"/>
              </w:tabs>
              <w:spacing w:before="33"/>
              <w:ind w:left="30"/>
              <w:rPr>
                <w:b/>
                <w:lang w:val="fr-CA"/>
              </w:rPr>
            </w:pPr>
            <w:hyperlink w:anchor="_Business_Combinations_1" w:history="1">
              <w:bookmarkStart w:id="96" w:name="lt_pId099"/>
              <w:r w:rsidR="00991C0E" w:rsidRPr="00D16845">
                <w:rPr>
                  <w:b/>
                  <w:iCs/>
                  <w:lang w:val="fr-CA"/>
                </w:rPr>
                <w:t>Juste valeur des actifs acquis et des passifs repris à la date d</w:t>
              </w:r>
              <w:r w:rsidR="00603FD8" w:rsidRPr="00D16845">
                <w:rPr>
                  <w:b/>
                  <w:iCs/>
                  <w:lang w:val="fr-CA"/>
                </w:rPr>
                <w:t>’</w:t>
              </w:r>
              <w:r w:rsidR="00991C0E" w:rsidRPr="00D16845">
                <w:rPr>
                  <w:b/>
                  <w:iCs/>
                  <w:lang w:val="fr-CA"/>
                </w:rPr>
                <w:t>acquisition</w:t>
              </w:r>
              <w:bookmarkEnd w:id="96"/>
            </w:hyperlink>
          </w:p>
        </w:tc>
      </w:tr>
    </w:tbl>
    <w:tbl>
      <w:tblPr>
        <w:tblStyle w:val="TableGrid"/>
        <w:tblW w:w="0" w:type="auto"/>
        <w:tblLook w:val="04A0" w:firstRow="1" w:lastRow="0" w:firstColumn="1" w:lastColumn="0" w:noHBand="0" w:noVBand="1"/>
      </w:tblPr>
      <w:tblGrid>
        <w:gridCol w:w="1853"/>
        <w:gridCol w:w="7497"/>
      </w:tblGrid>
      <w:tr w:rsidR="00EB39D2" w:rsidRPr="00D16845" w14:paraId="37D29026" w14:textId="77777777" w:rsidTr="00991C0E">
        <w:trPr>
          <w:tblHeader/>
        </w:trPr>
        <w:tc>
          <w:tcPr>
            <w:tcW w:w="9350" w:type="dxa"/>
            <w:gridSpan w:val="2"/>
            <w:tcBorders>
              <w:top w:val="nil"/>
              <w:left w:val="nil"/>
              <w:bottom w:val="nil"/>
              <w:right w:val="nil"/>
            </w:tcBorders>
            <w:shd w:val="clear" w:color="auto" w:fill="auto"/>
          </w:tcPr>
          <w:bookmarkStart w:id="97" w:name="_Loss_allowance_for"/>
          <w:bookmarkEnd w:id="97"/>
          <w:p w14:paraId="5929E8BD" w14:textId="77777777" w:rsidR="00991C0E" w:rsidRPr="00D16845" w:rsidRDefault="00991C0E" w:rsidP="00991C0E">
            <w:pPr>
              <w:contextualSpacing/>
              <w:jc w:val="right"/>
              <w:rPr>
                <w:rFonts w:ascii="Arial" w:hAnsi="Arial" w:cs="Arial"/>
                <w:b/>
                <w:sz w:val="18"/>
                <w:szCs w:val="18"/>
                <w:lang w:val="fr-CA"/>
              </w:rPr>
            </w:pPr>
            <w:r w:rsidRPr="00D16845">
              <w:rPr>
                <w:noProof/>
                <w:lang w:eastAsia="en-CA"/>
              </w:rPr>
              <mc:AlternateContent>
                <mc:Choice Requires="wps">
                  <w:drawing>
                    <wp:inline distT="0" distB="0" distL="0" distR="0" wp14:anchorId="79B8F8DD" wp14:editId="4830409A">
                      <wp:extent cx="271604" cy="235390"/>
                      <wp:effectExtent l="19050" t="19050" r="14605" b="12700"/>
                      <wp:docPr id="9" name="Up Arrow 9">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9" o:spid="_x0000_i1025" type="#_x0000_t68" href="#_Table_of_Contents" style="width:21.4pt;height:18.55pt;mso-left-percent:-10001;mso-position-horizontal-relative:char;mso-position-vertical-relative:line;mso-top-percent:-10001;mso-wrap-style:square;visibility:visible;v-text-anchor:middle" adj="10800" o:button="t" fillcolor="#5b9bd5" strokecolor="#1f4d78" strokeweight="1pt">
                      <v:fill o:detectmouseclick="t"/>
                      <w10:wrap type="none"/>
                      <w10:anchorlock/>
                    </v:shape>
                  </w:pict>
                </mc:Fallback>
              </mc:AlternateContent>
            </w:r>
          </w:p>
        </w:tc>
      </w:tr>
      <w:tr w:rsidR="00EB39D2" w:rsidRPr="00E61F4C" w14:paraId="69132707" w14:textId="77777777" w:rsidTr="00991C0E">
        <w:tc>
          <w:tcPr>
            <w:tcW w:w="9350" w:type="dxa"/>
            <w:gridSpan w:val="2"/>
            <w:tcBorders>
              <w:top w:val="nil"/>
              <w:left w:val="nil"/>
              <w:bottom w:val="single" w:sz="4" w:space="0" w:color="auto"/>
              <w:right w:val="nil"/>
            </w:tcBorders>
            <w:shd w:val="clear" w:color="auto" w:fill="auto"/>
          </w:tcPr>
          <w:p w14:paraId="23F0D474" w14:textId="77777777" w:rsidR="00991C0E" w:rsidRPr="00D16845" w:rsidRDefault="00991C0E" w:rsidP="00F30ED9">
            <w:pPr>
              <w:pStyle w:val="Heading1"/>
              <w:spacing w:before="0" w:after="60"/>
              <w:ind w:left="-108"/>
              <w:outlineLvl w:val="0"/>
              <w:rPr>
                <w:rFonts w:ascii="Arial" w:hAnsi="Arial" w:cs="Arial"/>
                <w:b/>
                <w:sz w:val="18"/>
                <w:szCs w:val="18"/>
                <w:lang w:val="fr-CA"/>
              </w:rPr>
            </w:pPr>
            <w:bookmarkStart w:id="98" w:name="_Loss_allowance_for_1"/>
            <w:bookmarkStart w:id="99" w:name="lt_pId100"/>
            <w:bookmarkEnd w:id="98"/>
            <w:r w:rsidRPr="00D16845">
              <w:rPr>
                <w:rFonts w:ascii="Arial" w:hAnsi="Arial" w:cs="Arial"/>
                <w:b/>
                <w:color w:val="auto"/>
                <w:sz w:val="22"/>
                <w:szCs w:val="22"/>
                <w:lang w:val="fr-CA"/>
              </w:rPr>
              <w:t>Correction de valeur pour pertes de crédit attendues au ti</w:t>
            </w:r>
            <w:r w:rsidR="00B94B4A" w:rsidRPr="00D16845">
              <w:rPr>
                <w:rFonts w:ascii="Arial" w:hAnsi="Arial" w:cs="Arial"/>
                <w:b/>
                <w:color w:val="auto"/>
                <w:sz w:val="22"/>
                <w:szCs w:val="22"/>
                <w:lang w:val="fr-CA"/>
              </w:rPr>
              <w:t>tre d</w:t>
            </w:r>
            <w:r w:rsidR="00F30ED9" w:rsidRPr="00D16845">
              <w:rPr>
                <w:rFonts w:ascii="Arial" w:hAnsi="Arial" w:cs="Arial"/>
                <w:b/>
                <w:color w:val="auto"/>
                <w:sz w:val="22"/>
                <w:szCs w:val="22"/>
                <w:lang w:val="fr-CA"/>
              </w:rPr>
              <w:t>’</w:t>
            </w:r>
            <w:r w:rsidR="00B94B4A" w:rsidRPr="00D16845">
              <w:rPr>
                <w:rFonts w:ascii="Arial" w:hAnsi="Arial" w:cs="Arial"/>
                <w:b/>
                <w:color w:val="auto"/>
                <w:sz w:val="22"/>
                <w:szCs w:val="22"/>
                <w:lang w:val="fr-CA"/>
              </w:rPr>
              <w:t>actifs financiers (IFRS </w:t>
            </w:r>
            <w:r w:rsidRPr="00D16845">
              <w:rPr>
                <w:rFonts w:ascii="Arial" w:hAnsi="Arial" w:cs="Arial"/>
                <w:b/>
                <w:color w:val="auto"/>
                <w:sz w:val="22"/>
                <w:szCs w:val="22"/>
                <w:lang w:val="fr-CA"/>
              </w:rPr>
              <w:t>9)</w:t>
            </w:r>
            <w:bookmarkEnd w:id="99"/>
          </w:p>
        </w:tc>
      </w:tr>
      <w:tr w:rsidR="00EB39D2" w:rsidRPr="00D16845" w14:paraId="338DDE9B" w14:textId="77777777" w:rsidTr="00991C0E">
        <w:tc>
          <w:tcPr>
            <w:tcW w:w="1853" w:type="dxa"/>
            <w:tcBorders>
              <w:top w:val="single" w:sz="4" w:space="0" w:color="auto"/>
            </w:tcBorders>
            <w:shd w:val="clear" w:color="auto" w:fill="595959" w:themeFill="text1" w:themeFillTint="A6"/>
          </w:tcPr>
          <w:p w14:paraId="1ECD1CEC"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00" w:name="lt_pId101"/>
            <w:r w:rsidRPr="00D16845">
              <w:rPr>
                <w:rFonts w:ascii="Arial" w:hAnsi="Arial" w:cs="Arial"/>
                <w:b/>
                <w:color w:val="FFFFFF" w:themeColor="background1"/>
                <w:sz w:val="18"/>
                <w:szCs w:val="18"/>
                <w:lang w:val="fr-CA"/>
              </w:rPr>
              <w:t>Estimation comptable</w:t>
            </w:r>
            <w:bookmarkEnd w:id="100"/>
          </w:p>
        </w:tc>
        <w:tc>
          <w:tcPr>
            <w:tcW w:w="7497" w:type="dxa"/>
            <w:tcBorders>
              <w:top w:val="single" w:sz="4" w:space="0" w:color="auto"/>
            </w:tcBorders>
            <w:shd w:val="clear" w:color="auto" w:fill="BDD6EE" w:themeFill="accent1" w:themeFillTint="66"/>
          </w:tcPr>
          <w:p w14:paraId="3DDB5A5C" w14:textId="77777777" w:rsidR="00991C0E" w:rsidRPr="00D16845" w:rsidRDefault="00991C0E" w:rsidP="00991C0E">
            <w:pPr>
              <w:spacing w:before="120" w:after="120"/>
              <w:rPr>
                <w:rFonts w:ascii="Arial" w:hAnsi="Arial" w:cs="Arial"/>
                <w:b/>
                <w:sz w:val="18"/>
                <w:szCs w:val="18"/>
                <w:lang w:val="fr-CA"/>
              </w:rPr>
            </w:pPr>
            <w:bookmarkStart w:id="101" w:name="lt_pId102"/>
            <w:r w:rsidRPr="00D16845">
              <w:rPr>
                <w:rFonts w:ascii="Arial" w:hAnsi="Arial" w:cs="Arial"/>
                <w:b/>
                <w:sz w:val="18"/>
                <w:szCs w:val="18"/>
                <w:lang w:val="fr-CA"/>
              </w:rPr>
              <w:t>Pertes de crédit attendues au titre d</w:t>
            </w:r>
            <w:r w:rsidR="00F30ED9" w:rsidRPr="00D16845">
              <w:rPr>
                <w:rFonts w:ascii="Arial" w:hAnsi="Arial" w:cs="Arial"/>
                <w:b/>
                <w:sz w:val="18"/>
                <w:szCs w:val="18"/>
                <w:lang w:val="fr-CA"/>
              </w:rPr>
              <w:t>’</w:t>
            </w:r>
            <w:r w:rsidRPr="00D16845">
              <w:rPr>
                <w:rFonts w:ascii="Arial" w:hAnsi="Arial" w:cs="Arial"/>
                <w:b/>
                <w:sz w:val="18"/>
                <w:szCs w:val="18"/>
                <w:lang w:val="fr-CA"/>
              </w:rPr>
              <w:t>actifs financiers évalués au coût amorti ou à la juste valeur par le biais des autres éléments du résultat global, notamment :</w:t>
            </w:r>
            <w:bookmarkEnd w:id="101"/>
          </w:p>
          <w:p w14:paraId="23263FFC" w14:textId="77777777" w:rsidR="00991C0E" w:rsidRPr="00D16845" w:rsidRDefault="00991C0E" w:rsidP="00991C0E">
            <w:pPr>
              <w:pStyle w:val="ListParagraph"/>
              <w:numPr>
                <w:ilvl w:val="0"/>
                <w:numId w:val="1"/>
              </w:numPr>
              <w:spacing w:before="120" w:after="120"/>
              <w:rPr>
                <w:rFonts w:ascii="Arial" w:hAnsi="Arial" w:cs="Arial"/>
                <w:b/>
                <w:sz w:val="18"/>
                <w:szCs w:val="18"/>
                <w:lang w:val="fr-CA"/>
              </w:rPr>
            </w:pPr>
            <w:bookmarkStart w:id="102" w:name="lt_pId103"/>
            <w:r w:rsidRPr="00D16845">
              <w:rPr>
                <w:rFonts w:ascii="Arial" w:hAnsi="Arial" w:cs="Arial"/>
                <w:b/>
                <w:sz w:val="18"/>
                <w:szCs w:val="18"/>
                <w:lang w:val="fr-CA"/>
              </w:rPr>
              <w:t>Placements nets dans des contrats de location</w:t>
            </w:r>
            <w:bookmarkEnd w:id="102"/>
          </w:p>
          <w:p w14:paraId="0D7161BE" w14:textId="77777777" w:rsidR="00991C0E" w:rsidRPr="00D16845" w:rsidRDefault="00991C0E" w:rsidP="00991C0E">
            <w:pPr>
              <w:pStyle w:val="ListParagraph"/>
              <w:numPr>
                <w:ilvl w:val="0"/>
                <w:numId w:val="1"/>
              </w:numPr>
              <w:spacing w:before="120" w:after="120"/>
              <w:rPr>
                <w:rFonts w:ascii="Arial" w:hAnsi="Arial" w:cs="Arial"/>
                <w:b/>
                <w:sz w:val="18"/>
                <w:szCs w:val="18"/>
                <w:lang w:val="fr-CA"/>
              </w:rPr>
            </w:pPr>
            <w:bookmarkStart w:id="103" w:name="lt_pId104"/>
            <w:r w:rsidRPr="00D16845">
              <w:rPr>
                <w:rFonts w:ascii="Arial" w:hAnsi="Arial" w:cs="Arial"/>
                <w:b/>
                <w:sz w:val="18"/>
                <w:szCs w:val="18"/>
                <w:lang w:val="fr-CA"/>
              </w:rPr>
              <w:t>Placements en titres de créance et de capitaux propres</w:t>
            </w:r>
            <w:bookmarkEnd w:id="103"/>
          </w:p>
          <w:p w14:paraId="51BF7C88" w14:textId="77777777" w:rsidR="00991C0E" w:rsidRPr="00D16845" w:rsidRDefault="00991C0E" w:rsidP="00991C0E">
            <w:pPr>
              <w:pStyle w:val="ListParagraph"/>
              <w:numPr>
                <w:ilvl w:val="0"/>
                <w:numId w:val="1"/>
              </w:numPr>
              <w:spacing w:before="120" w:after="120"/>
              <w:rPr>
                <w:rFonts w:ascii="Arial" w:hAnsi="Arial" w:cs="Arial"/>
                <w:b/>
                <w:sz w:val="18"/>
                <w:szCs w:val="18"/>
                <w:lang w:val="fr-CA"/>
              </w:rPr>
            </w:pPr>
            <w:bookmarkStart w:id="104" w:name="lt_pId105"/>
            <w:r w:rsidRPr="00D16845">
              <w:rPr>
                <w:rFonts w:ascii="Arial" w:hAnsi="Arial" w:cs="Arial"/>
                <w:b/>
                <w:sz w:val="18"/>
                <w:szCs w:val="18"/>
                <w:lang w:val="fr-CA"/>
              </w:rPr>
              <w:t>Effets à recevoir</w:t>
            </w:r>
            <w:bookmarkEnd w:id="104"/>
          </w:p>
          <w:p w14:paraId="0A3C0893" w14:textId="695D15B0" w:rsidR="00DB1F3A" w:rsidRDefault="00991C0E" w:rsidP="006C56D9">
            <w:pPr>
              <w:pStyle w:val="ListParagraph"/>
              <w:numPr>
                <w:ilvl w:val="0"/>
                <w:numId w:val="1"/>
              </w:numPr>
              <w:spacing w:before="120" w:after="120"/>
              <w:rPr>
                <w:rFonts w:ascii="Arial" w:hAnsi="Arial" w:cs="Arial"/>
                <w:b/>
                <w:sz w:val="18"/>
                <w:szCs w:val="18"/>
                <w:lang w:val="fr-CA"/>
              </w:rPr>
            </w:pPr>
            <w:bookmarkStart w:id="105" w:name="lt_pId106"/>
            <w:r w:rsidRPr="00D16845">
              <w:rPr>
                <w:rFonts w:ascii="Arial" w:hAnsi="Arial" w:cs="Arial"/>
                <w:b/>
                <w:sz w:val="18"/>
                <w:szCs w:val="18"/>
                <w:lang w:val="fr-CA"/>
              </w:rPr>
              <w:t>Comptes intragroupe</w:t>
            </w:r>
            <w:bookmarkStart w:id="106" w:name="lt_pId107"/>
            <w:bookmarkEnd w:id="105"/>
          </w:p>
          <w:p w14:paraId="765EF299" w14:textId="77777777" w:rsidR="00991C0E" w:rsidRPr="00D16845" w:rsidRDefault="00991C0E" w:rsidP="006C56D9">
            <w:pPr>
              <w:pStyle w:val="ListParagraph"/>
              <w:numPr>
                <w:ilvl w:val="0"/>
                <w:numId w:val="1"/>
              </w:numPr>
              <w:spacing w:before="120" w:after="120"/>
              <w:rPr>
                <w:rFonts w:ascii="Arial" w:hAnsi="Arial" w:cs="Arial"/>
                <w:b/>
                <w:sz w:val="18"/>
                <w:szCs w:val="18"/>
                <w:lang w:val="fr-CA"/>
              </w:rPr>
            </w:pPr>
            <w:r w:rsidRPr="00D16845">
              <w:rPr>
                <w:rFonts w:ascii="Arial" w:hAnsi="Arial" w:cs="Arial"/>
                <w:b/>
                <w:sz w:val="18"/>
                <w:szCs w:val="18"/>
                <w:lang w:val="fr-CA"/>
              </w:rPr>
              <w:t>Créances/actifs sur contrat</w:t>
            </w:r>
            <w:bookmarkEnd w:id="106"/>
          </w:p>
        </w:tc>
      </w:tr>
      <w:tr w:rsidR="00EB39D2" w:rsidRPr="00E61F4C" w14:paraId="0D6DB84A" w14:textId="77777777" w:rsidTr="00991C0E">
        <w:tc>
          <w:tcPr>
            <w:tcW w:w="1853" w:type="dxa"/>
            <w:shd w:val="clear" w:color="auto" w:fill="595959" w:themeFill="text1" w:themeFillTint="A6"/>
          </w:tcPr>
          <w:p w14:paraId="64A1A012" w14:textId="77FCAA4D" w:rsidR="00991C0E" w:rsidRPr="00D16845" w:rsidRDefault="001F20BD" w:rsidP="00991C0E">
            <w:pPr>
              <w:spacing w:before="120" w:after="120"/>
              <w:rPr>
                <w:rFonts w:ascii="Arial" w:hAnsi="Arial" w:cs="Arial"/>
                <w:b/>
                <w:color w:val="FFFFFF" w:themeColor="background1"/>
                <w:sz w:val="18"/>
                <w:szCs w:val="18"/>
                <w:lang w:val="fr-CA"/>
              </w:rPr>
            </w:pPr>
            <w:bookmarkStart w:id="107" w:name="lt_pId108"/>
            <w:r>
              <w:rPr>
                <w:rFonts w:ascii="Arial" w:hAnsi="Arial" w:cs="Arial"/>
                <w:b/>
                <w:color w:val="FFFFFF" w:themeColor="background1"/>
                <w:sz w:val="18"/>
                <w:szCs w:val="18"/>
                <w:lang w:val="fr-CA"/>
              </w:rPr>
              <w:t>Source(s) première(s)</w:t>
            </w:r>
            <w:r w:rsidR="00991C0E" w:rsidRPr="00D16845">
              <w:rPr>
                <w:rFonts w:ascii="Arial" w:hAnsi="Arial" w:cs="Arial"/>
                <w:b/>
                <w:color w:val="FFFFFF" w:themeColor="background1"/>
                <w:sz w:val="18"/>
                <w:szCs w:val="18"/>
                <w:lang w:val="fr-CA"/>
              </w:rPr>
              <w:t xml:space="preserve">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exigences pertinentes des Normes internationa</w:t>
            </w:r>
            <w:r w:rsidR="00B94CC1" w:rsidRPr="00D16845">
              <w:rPr>
                <w:rFonts w:ascii="Arial" w:hAnsi="Arial" w:cs="Arial"/>
                <w:b/>
                <w:color w:val="FFFFFF" w:themeColor="background1"/>
                <w:sz w:val="18"/>
                <w:szCs w:val="18"/>
                <w:lang w:val="fr-CA"/>
              </w:rPr>
              <w:t>les d</w:t>
            </w:r>
            <w:r w:rsidR="00603FD8" w:rsidRPr="00D16845">
              <w:rPr>
                <w:rFonts w:ascii="Arial" w:hAnsi="Arial" w:cs="Arial"/>
                <w:b/>
                <w:color w:val="FFFFFF" w:themeColor="background1"/>
                <w:sz w:val="18"/>
                <w:szCs w:val="18"/>
                <w:lang w:val="fr-CA"/>
              </w:rPr>
              <w:t>’</w:t>
            </w:r>
            <w:r w:rsidR="00B94CC1" w:rsidRPr="00D16845">
              <w:rPr>
                <w:rFonts w:ascii="Arial" w:hAnsi="Arial" w:cs="Arial"/>
                <w:b/>
                <w:color w:val="FFFFFF" w:themeColor="background1"/>
                <w:sz w:val="18"/>
                <w:szCs w:val="18"/>
                <w:lang w:val="fr-CA"/>
              </w:rPr>
              <w:t>information financière (« </w:t>
            </w:r>
            <w:r w:rsidR="00991C0E" w:rsidRPr="00D16845">
              <w:rPr>
                <w:rFonts w:ascii="Arial" w:hAnsi="Arial" w:cs="Arial"/>
                <w:b/>
                <w:color w:val="FFFFFF" w:themeColor="background1"/>
                <w:sz w:val="18"/>
                <w:szCs w:val="18"/>
                <w:lang w:val="fr-CA"/>
              </w:rPr>
              <w:t>IFRS</w:t>
            </w:r>
            <w:r w:rsidR="00B94CC1" w:rsidRPr="00D16845">
              <w:rPr>
                <w:rFonts w:ascii="Arial" w:hAnsi="Arial" w:cs="Arial"/>
                <w:b/>
                <w:color w:val="FFFFFF" w:themeColor="background1"/>
                <w:sz w:val="18"/>
                <w:szCs w:val="18"/>
                <w:lang w:val="fr-CA"/>
              </w:rPr>
              <w:t> </w:t>
            </w:r>
            <w:r w:rsidR="00991C0E" w:rsidRPr="00D16845">
              <w:rPr>
                <w:rFonts w:ascii="Arial" w:hAnsi="Arial" w:cs="Arial"/>
                <w:b/>
                <w:color w:val="FFFFFF" w:themeColor="background1"/>
                <w:sz w:val="18"/>
                <w:szCs w:val="18"/>
                <w:lang w:val="fr-CA"/>
              </w:rPr>
              <w:t>»)</w:t>
            </w:r>
            <w:bookmarkEnd w:id="107"/>
          </w:p>
          <w:p w14:paraId="2786C27C" w14:textId="77777777" w:rsidR="00991C0E" w:rsidRPr="00D16845" w:rsidRDefault="00991C0E" w:rsidP="00991C0E">
            <w:pPr>
              <w:spacing w:before="120" w:after="120"/>
              <w:rPr>
                <w:rFonts w:ascii="Arial" w:hAnsi="Arial" w:cs="Arial"/>
                <w:b/>
                <w:color w:val="FFFFFF" w:themeColor="background1"/>
                <w:sz w:val="18"/>
                <w:szCs w:val="18"/>
                <w:lang w:val="fr-CA"/>
              </w:rPr>
            </w:pPr>
          </w:p>
          <w:p w14:paraId="605887C7" w14:textId="77777777" w:rsidR="00991C0E" w:rsidRPr="00D16845" w:rsidRDefault="00991C0E" w:rsidP="003E1D52">
            <w:pPr>
              <w:spacing w:before="120" w:after="120"/>
              <w:rPr>
                <w:rFonts w:ascii="Arial" w:hAnsi="Arial" w:cs="Arial"/>
                <w:b/>
                <w:color w:val="FFFFFF" w:themeColor="background1"/>
                <w:sz w:val="18"/>
                <w:szCs w:val="18"/>
                <w:lang w:val="fr-CA"/>
              </w:rPr>
            </w:pPr>
          </w:p>
        </w:tc>
        <w:tc>
          <w:tcPr>
            <w:tcW w:w="7497" w:type="dxa"/>
          </w:tcPr>
          <w:p w14:paraId="3F5DCD50" w14:textId="77777777" w:rsidR="00991C0E" w:rsidRPr="00D16845" w:rsidRDefault="00991C0E" w:rsidP="00991C0E">
            <w:pPr>
              <w:spacing w:before="120" w:after="120"/>
              <w:jc w:val="both"/>
              <w:rPr>
                <w:rFonts w:ascii="Arial" w:hAnsi="Arial" w:cs="Arial"/>
                <w:b/>
                <w:sz w:val="18"/>
                <w:szCs w:val="18"/>
                <w:lang w:val="fr-CA"/>
              </w:rPr>
            </w:pPr>
            <w:bookmarkStart w:id="108" w:name="lt_pId110"/>
            <w:r w:rsidRPr="00D16845">
              <w:rPr>
                <w:rFonts w:ascii="Arial" w:hAnsi="Arial" w:cs="Arial"/>
                <w:b/>
                <w:sz w:val="18"/>
                <w:szCs w:val="18"/>
                <w:lang w:val="fr-CA"/>
              </w:rPr>
              <w:t>IFRS 9 – Instruments financiers</w:t>
            </w:r>
            <w:bookmarkEnd w:id="108"/>
          </w:p>
          <w:p w14:paraId="0C9A3EBF" w14:textId="77777777" w:rsidR="00991C0E" w:rsidRPr="00D16845" w:rsidRDefault="00991C0E" w:rsidP="00991C0E">
            <w:pPr>
              <w:spacing w:before="120" w:after="120"/>
              <w:jc w:val="both"/>
              <w:rPr>
                <w:rFonts w:ascii="Arial" w:hAnsi="Arial" w:cs="Arial"/>
                <w:sz w:val="18"/>
                <w:szCs w:val="18"/>
                <w:lang w:val="fr-CA"/>
              </w:rPr>
            </w:pPr>
            <w:bookmarkStart w:id="109" w:name="lt_pId111"/>
            <w:r w:rsidRPr="00D16845">
              <w:rPr>
                <w:rFonts w:ascii="Arial" w:hAnsi="Arial" w:cs="Arial"/>
                <w:b/>
                <w:sz w:val="18"/>
                <w:szCs w:val="18"/>
                <w:lang w:val="fr-CA"/>
              </w:rPr>
              <w:t xml:space="preserve">Paragraphes 5.5.3, 5.5.5 et 5.5.9 à 5.5.11 </w:t>
            </w:r>
            <w:r w:rsidRPr="00D16845">
              <w:rPr>
                <w:rFonts w:ascii="Arial" w:hAnsi="Arial" w:cs="Arial"/>
                <w:sz w:val="18"/>
                <w:szCs w:val="18"/>
                <w:lang w:val="fr-CA"/>
              </w:rPr>
              <w:t xml:space="preserve">– </w:t>
            </w:r>
            <w:r w:rsidRPr="00D16845">
              <w:rPr>
                <w:rFonts w:ascii="Arial" w:hAnsi="Arial" w:cs="Arial"/>
                <w:i/>
                <w:sz w:val="18"/>
                <w:szCs w:val="18"/>
                <w:lang w:val="fr-CA"/>
              </w:rPr>
              <w:t>Méthode générale</w:t>
            </w:r>
            <w:r w:rsidRPr="00D16845">
              <w:rPr>
                <w:rFonts w:ascii="Arial" w:hAnsi="Arial" w:cs="Arial"/>
                <w:sz w:val="18"/>
                <w:szCs w:val="18"/>
                <w:lang w:val="fr-CA"/>
              </w:rPr>
              <w:t xml:space="preserve"> :</w:t>
            </w:r>
            <w:bookmarkEnd w:id="109"/>
            <w:r w:rsidRPr="00D16845">
              <w:rPr>
                <w:rFonts w:ascii="Arial" w:hAnsi="Arial" w:cs="Arial"/>
                <w:sz w:val="18"/>
                <w:szCs w:val="18"/>
                <w:lang w:val="fr-CA"/>
              </w:rPr>
              <w:t xml:space="preserve"> </w:t>
            </w:r>
            <w:bookmarkStart w:id="110" w:name="lt_pId112"/>
            <w:r w:rsidRPr="00D16845">
              <w:rPr>
                <w:rFonts w:ascii="Arial" w:hAnsi="Arial" w:cs="Arial"/>
                <w:sz w:val="18"/>
                <w:szCs w:val="18"/>
                <w:lang w:val="fr-CA"/>
              </w:rPr>
              <w:t>Une correction de valeur pour pertes pour un actif financier évalué au coût amorti ou à la juste valeur par le biais des autres éléments du résultat global doit être évaluée, à chaque date de clôture, à un montant correspondant aux pertes de crédit attendues pour la durée de vie si le risque de crédit que comporte l</w:t>
            </w:r>
            <w:r w:rsidR="00603FD8" w:rsidRPr="00D16845">
              <w:rPr>
                <w:rFonts w:ascii="Arial" w:hAnsi="Arial" w:cs="Arial"/>
                <w:sz w:val="18"/>
                <w:szCs w:val="18"/>
                <w:lang w:val="fr-CA"/>
              </w:rPr>
              <w:t>’</w:t>
            </w:r>
            <w:r w:rsidRPr="00D16845">
              <w:rPr>
                <w:rFonts w:ascii="Arial" w:hAnsi="Arial" w:cs="Arial"/>
                <w:sz w:val="18"/>
                <w:szCs w:val="18"/>
                <w:lang w:val="fr-CA"/>
              </w:rPr>
              <w:t>instrument financier en question a augmenté de manière importante depuis la comptabilisation initiale</w:t>
            </w:r>
            <w:r w:rsidR="003423D2" w:rsidRPr="00D16845">
              <w:rPr>
                <w:rFonts w:ascii="Arial" w:hAnsi="Arial" w:cs="Arial"/>
                <w:sz w:val="18"/>
                <w:szCs w:val="18"/>
                <w:lang w:val="fr-CA"/>
              </w:rPr>
              <w:t xml:space="preserve"> </w:t>
            </w:r>
            <w:r w:rsidRPr="00D16845">
              <w:rPr>
                <w:rFonts w:ascii="Arial" w:hAnsi="Arial" w:cs="Arial"/>
                <w:sz w:val="18"/>
                <w:szCs w:val="18"/>
                <w:lang w:val="fr-CA"/>
              </w:rPr>
              <w:t xml:space="preserve">(autrement le montant des pertes </w:t>
            </w:r>
            <w:r w:rsidR="003423D2" w:rsidRPr="00D16845">
              <w:rPr>
                <w:rFonts w:ascii="Arial" w:hAnsi="Arial" w:cs="Arial"/>
                <w:sz w:val="18"/>
                <w:szCs w:val="18"/>
                <w:lang w:val="fr-CA"/>
              </w:rPr>
              <w:t>de crédit attendues pour les 12 </w:t>
            </w:r>
            <w:r w:rsidRPr="00D16845">
              <w:rPr>
                <w:rFonts w:ascii="Arial" w:hAnsi="Arial" w:cs="Arial"/>
                <w:sz w:val="18"/>
                <w:szCs w:val="18"/>
                <w:lang w:val="fr-CA"/>
              </w:rPr>
              <w:t>mois à venir est comptabilisé).</w:t>
            </w:r>
            <w:bookmarkEnd w:id="110"/>
          </w:p>
          <w:p w14:paraId="23571B49" w14:textId="77777777" w:rsidR="00991C0E" w:rsidRPr="00D16845" w:rsidRDefault="00991C0E" w:rsidP="00991C0E">
            <w:pPr>
              <w:spacing w:before="120" w:after="120"/>
              <w:jc w:val="both"/>
              <w:rPr>
                <w:rFonts w:ascii="Arial" w:hAnsi="Arial" w:cs="Arial"/>
                <w:sz w:val="18"/>
                <w:szCs w:val="18"/>
                <w:lang w:val="fr-CA"/>
              </w:rPr>
            </w:pPr>
            <w:bookmarkStart w:id="111" w:name="lt_pId114"/>
            <w:r w:rsidRPr="00D16845">
              <w:rPr>
                <w:rFonts w:ascii="Arial" w:hAnsi="Arial" w:cs="Arial"/>
                <w:b/>
                <w:sz w:val="18"/>
                <w:szCs w:val="18"/>
                <w:lang w:val="fr-CA"/>
              </w:rPr>
              <w:t xml:space="preserve">Paragraphe 5.5.15 </w:t>
            </w:r>
            <w:r w:rsidRPr="00D16845">
              <w:rPr>
                <w:rFonts w:ascii="Arial" w:hAnsi="Arial" w:cs="Arial"/>
                <w:sz w:val="18"/>
                <w:szCs w:val="18"/>
                <w:lang w:val="fr-CA"/>
              </w:rPr>
              <w:t xml:space="preserve">– </w:t>
            </w:r>
            <w:r w:rsidRPr="00D16845">
              <w:rPr>
                <w:rFonts w:ascii="Arial" w:hAnsi="Arial" w:cs="Arial"/>
                <w:i/>
                <w:sz w:val="18"/>
                <w:szCs w:val="18"/>
                <w:lang w:val="fr-CA"/>
              </w:rPr>
              <w:t>Méthode simplifiée</w:t>
            </w:r>
            <w:r w:rsidRPr="00D16845">
              <w:rPr>
                <w:rFonts w:ascii="Arial" w:hAnsi="Arial" w:cs="Arial"/>
                <w:sz w:val="18"/>
                <w:szCs w:val="18"/>
                <w:lang w:val="fr-CA"/>
              </w:rPr>
              <w:t xml:space="preserve"> :</w:t>
            </w:r>
            <w:bookmarkEnd w:id="111"/>
            <w:r w:rsidRPr="00D16845">
              <w:rPr>
                <w:rFonts w:ascii="Arial" w:hAnsi="Arial" w:cs="Arial"/>
                <w:sz w:val="18"/>
                <w:szCs w:val="18"/>
                <w:lang w:val="fr-CA"/>
              </w:rPr>
              <w:t xml:space="preserve"> </w:t>
            </w:r>
            <w:bookmarkStart w:id="112" w:name="lt_pId115"/>
            <w:r w:rsidRPr="00D16845">
              <w:rPr>
                <w:rFonts w:ascii="Arial" w:hAnsi="Arial" w:cs="Arial"/>
                <w:sz w:val="18"/>
                <w:szCs w:val="18"/>
                <w:lang w:val="fr-CA"/>
              </w:rPr>
              <w:t>Pour les créances clients ou les actifs sur contrat qui ne comportent pas de composante financement importante, la correction de valeur pour pertes est évaluée lors de la comptabilisation initiale et pendant toute la durée de vie de l</w:t>
            </w:r>
            <w:r w:rsidR="00603FD8" w:rsidRPr="00D16845">
              <w:rPr>
                <w:rFonts w:ascii="Arial" w:hAnsi="Arial" w:cs="Arial"/>
                <w:sz w:val="18"/>
                <w:szCs w:val="18"/>
                <w:lang w:val="fr-CA"/>
              </w:rPr>
              <w:t>’</w:t>
            </w:r>
            <w:r w:rsidRPr="00D16845">
              <w:rPr>
                <w:rFonts w:ascii="Arial" w:hAnsi="Arial" w:cs="Arial"/>
                <w:sz w:val="18"/>
                <w:szCs w:val="18"/>
                <w:lang w:val="fr-CA"/>
              </w:rPr>
              <w:t>instrument à un montant correspondant aux pertes de crédit attendues pour la durée de vie.</w:t>
            </w:r>
            <w:bookmarkEnd w:id="112"/>
          </w:p>
          <w:p w14:paraId="5FBE84AD" w14:textId="77777777" w:rsidR="00991C0E" w:rsidRPr="00D16845" w:rsidRDefault="00991C0E" w:rsidP="00991C0E">
            <w:pPr>
              <w:spacing w:before="120" w:after="120"/>
              <w:jc w:val="both"/>
              <w:rPr>
                <w:rFonts w:ascii="Arial" w:hAnsi="Arial" w:cs="Arial"/>
                <w:sz w:val="18"/>
                <w:szCs w:val="18"/>
                <w:lang w:val="fr-CA"/>
              </w:rPr>
            </w:pPr>
            <w:bookmarkStart w:id="113" w:name="lt_pId116"/>
            <w:r w:rsidRPr="00D16845">
              <w:rPr>
                <w:rFonts w:ascii="Arial" w:hAnsi="Arial" w:cs="Arial"/>
                <w:sz w:val="18"/>
                <w:szCs w:val="18"/>
                <w:lang w:val="fr-CA"/>
              </w:rPr>
              <w:t>Pour les créances locatives, et les créances clients ou les actifs sur contrat qui comportent une composante financement importante, il faut soit appliquer la méthode simplifiée (c</w:t>
            </w:r>
            <w:r w:rsidR="00603FD8" w:rsidRPr="00D16845">
              <w:rPr>
                <w:rFonts w:ascii="Arial" w:hAnsi="Arial" w:cs="Arial"/>
                <w:sz w:val="18"/>
                <w:szCs w:val="18"/>
                <w:lang w:val="fr-CA"/>
              </w:rPr>
              <w:t>’</w:t>
            </w:r>
            <w:r w:rsidRPr="00D16845">
              <w:rPr>
                <w:rFonts w:ascii="Arial" w:hAnsi="Arial" w:cs="Arial"/>
                <w:sz w:val="18"/>
                <w:szCs w:val="18"/>
                <w:lang w:val="fr-CA"/>
              </w:rPr>
              <w:t>est-à-dire évaluer la correction de valeur pour pertes à un montant correspondant aux pertes de crédit attendues pour la durée de vie lors de la comptabilisation initiale et par la suite) ou la méthode générale (montant correspondant aux pertes de crédit attendues pour la durée de vie si le risque de crédit que comporte l</w:t>
            </w:r>
            <w:r w:rsidR="00603FD8" w:rsidRPr="00D16845">
              <w:rPr>
                <w:rFonts w:ascii="Arial" w:hAnsi="Arial" w:cs="Arial"/>
                <w:sz w:val="18"/>
                <w:szCs w:val="18"/>
                <w:lang w:val="fr-CA"/>
              </w:rPr>
              <w:t>’</w:t>
            </w:r>
            <w:r w:rsidRPr="00D16845">
              <w:rPr>
                <w:rFonts w:ascii="Arial" w:hAnsi="Arial" w:cs="Arial"/>
                <w:sz w:val="18"/>
                <w:szCs w:val="18"/>
                <w:lang w:val="fr-CA"/>
              </w:rPr>
              <w:t>instrument financier a augmenté de manière importante depuis la comptabilisation initiale, ou montant des pertes de crédit attendues pour les 12 mois à venir).</w:t>
            </w:r>
            <w:bookmarkEnd w:id="113"/>
          </w:p>
          <w:p w14:paraId="2AF4D3CA" w14:textId="3EAA59C2" w:rsidR="00991C0E" w:rsidRPr="00D16845" w:rsidRDefault="00991C0E" w:rsidP="00991C0E">
            <w:pPr>
              <w:spacing w:before="120" w:after="120"/>
              <w:jc w:val="both"/>
              <w:rPr>
                <w:rFonts w:ascii="Arial" w:hAnsi="Arial" w:cs="Arial"/>
                <w:b/>
                <w:sz w:val="18"/>
                <w:szCs w:val="18"/>
                <w:lang w:val="fr-CA"/>
              </w:rPr>
            </w:pPr>
          </w:p>
        </w:tc>
      </w:tr>
      <w:tr w:rsidR="00EB39D2" w:rsidRPr="00E61F4C" w14:paraId="3ED5BDD4" w14:textId="77777777" w:rsidTr="00991C0E">
        <w:tc>
          <w:tcPr>
            <w:tcW w:w="1853" w:type="dxa"/>
            <w:shd w:val="clear" w:color="auto" w:fill="595959" w:themeFill="text1" w:themeFillTint="A6"/>
          </w:tcPr>
          <w:p w14:paraId="4543A26F" w14:textId="77777777" w:rsidR="00991C0E" w:rsidRPr="00D16845" w:rsidRDefault="00B94CC1" w:rsidP="00991C0E">
            <w:pPr>
              <w:spacing w:before="120" w:after="120"/>
              <w:rPr>
                <w:rFonts w:ascii="Arial" w:hAnsi="Arial" w:cs="Arial"/>
                <w:b/>
                <w:color w:val="FFFFFF" w:themeColor="background1"/>
                <w:sz w:val="18"/>
                <w:szCs w:val="18"/>
                <w:lang w:val="fr-CA"/>
              </w:rPr>
            </w:pPr>
            <w:bookmarkStart w:id="114" w:name="lt_pId118"/>
            <w:r w:rsidRPr="00D16845">
              <w:rPr>
                <w:rFonts w:ascii="Arial" w:hAnsi="Arial" w:cs="Arial"/>
                <w:b/>
                <w:color w:val="FFFFFF" w:themeColor="background1"/>
                <w:sz w:val="18"/>
                <w:szCs w:val="18"/>
                <w:lang w:val="fr-CA"/>
              </w:rPr>
              <w:t xml:space="preserve">Détails </w:t>
            </w:r>
            <w:r w:rsidR="00991C0E" w:rsidRPr="00D16845">
              <w:rPr>
                <w:rFonts w:ascii="Arial" w:hAnsi="Arial" w:cs="Arial"/>
                <w:b/>
                <w:color w:val="FFFFFF" w:themeColor="background1"/>
                <w:sz w:val="18"/>
                <w:szCs w:val="18"/>
                <w:lang w:val="fr-CA"/>
              </w:rPr>
              <w:t>sur la nature des informations afférentes à fournir selon les IFRS</w:t>
            </w:r>
            <w:bookmarkEnd w:id="114"/>
          </w:p>
          <w:p w14:paraId="4EBB54F7"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7497" w:type="dxa"/>
          </w:tcPr>
          <w:p w14:paraId="03B75D01" w14:textId="77777777" w:rsidR="00991C0E" w:rsidRPr="00D16845" w:rsidRDefault="00991C0E" w:rsidP="00991C0E">
            <w:pPr>
              <w:spacing w:before="120" w:after="120"/>
              <w:rPr>
                <w:rFonts w:ascii="Arial" w:hAnsi="Arial" w:cs="Arial"/>
                <w:sz w:val="18"/>
                <w:szCs w:val="18"/>
                <w:lang w:val="fr-CA"/>
              </w:rPr>
            </w:pPr>
            <w:bookmarkStart w:id="115" w:name="lt_pId119"/>
            <w:r w:rsidRPr="00D16845">
              <w:rPr>
                <w:rFonts w:ascii="Arial" w:hAnsi="Arial" w:cs="Arial"/>
                <w:sz w:val="18"/>
                <w:szCs w:val="18"/>
                <w:lang w:val="fr-CA"/>
              </w:rPr>
              <w:t xml:space="preserve">Les </w:t>
            </w:r>
            <w:r w:rsidRPr="00D16845">
              <w:rPr>
                <w:rFonts w:ascii="Arial" w:hAnsi="Arial" w:cs="Arial"/>
                <w:b/>
                <w:sz w:val="18"/>
                <w:szCs w:val="18"/>
                <w:lang w:val="fr-CA"/>
              </w:rPr>
              <w:t>paragraphes 35A à 35N</w:t>
            </w:r>
            <w:r w:rsidRPr="00D16845">
              <w:rPr>
                <w:rFonts w:ascii="Arial" w:hAnsi="Arial" w:cs="Arial"/>
                <w:sz w:val="18"/>
                <w:szCs w:val="18"/>
                <w:lang w:val="fr-CA"/>
              </w:rPr>
              <w:t xml:space="preserve"> de l</w:t>
            </w:r>
            <w:r w:rsidR="00603FD8" w:rsidRPr="00D16845">
              <w:rPr>
                <w:rFonts w:ascii="Arial" w:hAnsi="Arial" w:cs="Arial"/>
                <w:sz w:val="18"/>
                <w:szCs w:val="18"/>
                <w:lang w:val="fr-CA"/>
              </w:rPr>
              <w:t>’</w:t>
            </w:r>
            <w:r w:rsidRPr="00D16845">
              <w:rPr>
                <w:rFonts w:ascii="Arial" w:hAnsi="Arial" w:cs="Arial"/>
                <w:b/>
                <w:sz w:val="18"/>
                <w:szCs w:val="18"/>
                <w:lang w:val="fr-CA"/>
              </w:rPr>
              <w:t xml:space="preserve">IFRS 7 </w:t>
            </w:r>
            <w:r w:rsidRPr="00D16845">
              <w:rPr>
                <w:rFonts w:ascii="Arial" w:hAnsi="Arial" w:cs="Arial"/>
                <w:sz w:val="18"/>
                <w:szCs w:val="18"/>
                <w:lang w:val="fr-CA"/>
              </w:rPr>
              <w:t xml:space="preserve">exigent la présentation de diverses informations </w:t>
            </w:r>
            <w:r w:rsidR="003423D2" w:rsidRPr="00D16845">
              <w:rPr>
                <w:rFonts w:ascii="Arial" w:hAnsi="Arial" w:cs="Arial"/>
                <w:sz w:val="18"/>
                <w:szCs w:val="18"/>
                <w:lang w:val="fr-CA"/>
              </w:rPr>
              <w:t xml:space="preserve">dans les états financiers </w:t>
            </w:r>
            <w:r w:rsidRPr="00D16845">
              <w:rPr>
                <w:rFonts w:ascii="Arial" w:hAnsi="Arial" w:cs="Arial"/>
                <w:sz w:val="18"/>
                <w:szCs w:val="18"/>
                <w:lang w:val="fr-CA"/>
              </w:rPr>
              <w:t>sur ce qui suit :</w:t>
            </w:r>
            <w:bookmarkEnd w:id="115"/>
          </w:p>
          <w:p w14:paraId="2C77979A" w14:textId="77777777" w:rsidR="00991C0E" w:rsidRPr="00D16845" w:rsidRDefault="00991C0E" w:rsidP="00991C0E">
            <w:pPr>
              <w:pStyle w:val="ListParagraph"/>
              <w:numPr>
                <w:ilvl w:val="0"/>
                <w:numId w:val="2"/>
              </w:numPr>
              <w:spacing w:before="120" w:after="120"/>
              <w:rPr>
                <w:rFonts w:ascii="Arial" w:hAnsi="Arial" w:cs="Arial"/>
                <w:sz w:val="18"/>
                <w:szCs w:val="18"/>
                <w:lang w:val="fr-CA"/>
              </w:rPr>
            </w:pPr>
            <w:bookmarkStart w:id="116" w:name="lt_pId120"/>
            <w:r w:rsidRPr="00D16845">
              <w:rPr>
                <w:rFonts w:ascii="Arial" w:hAnsi="Arial" w:cs="Arial"/>
                <w:sz w:val="18"/>
                <w:szCs w:val="18"/>
                <w:lang w:val="fr-CA"/>
              </w:rPr>
              <w:t>Pratiques en matière de gestion du risque de crédit</w:t>
            </w:r>
            <w:bookmarkEnd w:id="116"/>
          </w:p>
          <w:p w14:paraId="02FFB72E" w14:textId="77777777" w:rsidR="00991C0E" w:rsidRPr="00D16845" w:rsidRDefault="00991C0E" w:rsidP="00991C0E">
            <w:pPr>
              <w:pStyle w:val="ListParagraph"/>
              <w:numPr>
                <w:ilvl w:val="0"/>
                <w:numId w:val="2"/>
              </w:numPr>
              <w:spacing w:before="120" w:after="120"/>
              <w:rPr>
                <w:rFonts w:ascii="Arial" w:hAnsi="Arial" w:cs="Arial"/>
                <w:sz w:val="18"/>
                <w:szCs w:val="18"/>
                <w:lang w:val="fr-CA"/>
              </w:rPr>
            </w:pPr>
            <w:bookmarkStart w:id="117" w:name="lt_pId121"/>
            <w:r w:rsidRPr="00D16845">
              <w:rPr>
                <w:rFonts w:ascii="Arial" w:hAnsi="Arial" w:cs="Arial"/>
                <w:sz w:val="18"/>
                <w:szCs w:val="18"/>
                <w:lang w:val="fr-CA"/>
              </w:rPr>
              <w:t>Informations détaillées sur les données d</w:t>
            </w:r>
            <w:r w:rsidR="00603FD8" w:rsidRPr="00D16845">
              <w:rPr>
                <w:rFonts w:ascii="Arial" w:hAnsi="Arial" w:cs="Arial"/>
                <w:sz w:val="18"/>
                <w:szCs w:val="18"/>
                <w:lang w:val="fr-CA"/>
              </w:rPr>
              <w:t>’</w:t>
            </w:r>
            <w:r w:rsidRPr="00D16845">
              <w:rPr>
                <w:rFonts w:ascii="Arial" w:hAnsi="Arial" w:cs="Arial"/>
                <w:sz w:val="18"/>
                <w:szCs w:val="18"/>
                <w:lang w:val="fr-CA"/>
              </w:rPr>
              <w:t>entrée, les hypothèses et les techniques d</w:t>
            </w:r>
            <w:r w:rsidR="00603FD8" w:rsidRPr="00D16845">
              <w:rPr>
                <w:rFonts w:ascii="Arial" w:hAnsi="Arial" w:cs="Arial"/>
                <w:sz w:val="18"/>
                <w:szCs w:val="18"/>
                <w:lang w:val="fr-CA"/>
              </w:rPr>
              <w:t>’</w:t>
            </w:r>
            <w:r w:rsidRPr="00D16845">
              <w:rPr>
                <w:rFonts w:ascii="Arial" w:hAnsi="Arial" w:cs="Arial"/>
                <w:sz w:val="18"/>
                <w:szCs w:val="18"/>
                <w:lang w:val="fr-CA"/>
              </w:rPr>
              <w:t>estimation utilisées</w:t>
            </w:r>
            <w:bookmarkEnd w:id="117"/>
          </w:p>
          <w:p w14:paraId="27231716" w14:textId="77777777" w:rsidR="00991C0E" w:rsidRPr="00D16845" w:rsidRDefault="00991C0E" w:rsidP="00991C0E">
            <w:pPr>
              <w:pStyle w:val="ListParagraph"/>
              <w:numPr>
                <w:ilvl w:val="0"/>
                <w:numId w:val="2"/>
              </w:numPr>
              <w:spacing w:before="120" w:after="120"/>
              <w:rPr>
                <w:rFonts w:ascii="Arial" w:hAnsi="Arial" w:cs="Arial"/>
                <w:sz w:val="18"/>
                <w:szCs w:val="18"/>
                <w:lang w:val="fr-CA"/>
              </w:rPr>
            </w:pPr>
            <w:bookmarkStart w:id="118" w:name="lt_pId122"/>
            <w:r w:rsidRPr="00D16845">
              <w:rPr>
                <w:rFonts w:ascii="Arial" w:hAnsi="Arial" w:cs="Arial"/>
                <w:sz w:val="18"/>
                <w:szCs w:val="18"/>
                <w:lang w:val="fr-CA"/>
              </w:rPr>
              <w:t>Informations quantitatives et qualitatives à propos des montants découlant des pertes de crédit attendues</w:t>
            </w:r>
            <w:bookmarkEnd w:id="118"/>
          </w:p>
          <w:p w14:paraId="08396364" w14:textId="77777777" w:rsidR="00991C0E" w:rsidRPr="00D16845" w:rsidRDefault="00991C0E" w:rsidP="00991C0E">
            <w:pPr>
              <w:pStyle w:val="ListParagraph"/>
              <w:numPr>
                <w:ilvl w:val="0"/>
                <w:numId w:val="2"/>
              </w:numPr>
              <w:spacing w:before="120" w:after="120"/>
              <w:rPr>
                <w:rFonts w:ascii="Arial" w:hAnsi="Arial" w:cs="Arial"/>
                <w:sz w:val="18"/>
                <w:szCs w:val="18"/>
                <w:lang w:val="fr-CA"/>
              </w:rPr>
            </w:pPr>
            <w:bookmarkStart w:id="119" w:name="lt_pId123"/>
            <w:r w:rsidRPr="00D16845">
              <w:rPr>
                <w:rFonts w:ascii="Arial" w:hAnsi="Arial" w:cs="Arial"/>
                <w:sz w:val="18"/>
                <w:szCs w:val="18"/>
                <w:lang w:val="fr-CA"/>
              </w:rPr>
              <w:t xml:space="preserve">Variations </w:t>
            </w:r>
            <w:r w:rsidR="003423D2" w:rsidRPr="00D16845">
              <w:rPr>
                <w:rFonts w:ascii="Arial" w:hAnsi="Arial" w:cs="Arial"/>
                <w:sz w:val="18"/>
                <w:szCs w:val="18"/>
                <w:lang w:val="fr-CA"/>
              </w:rPr>
              <w:t>de</w:t>
            </w:r>
            <w:r w:rsidRPr="00D16845">
              <w:rPr>
                <w:rFonts w:ascii="Arial" w:hAnsi="Arial" w:cs="Arial"/>
                <w:sz w:val="18"/>
                <w:szCs w:val="18"/>
                <w:lang w:val="fr-CA"/>
              </w:rPr>
              <w:t xml:space="preserve"> la correction de valeur pour pertes</w:t>
            </w:r>
            <w:bookmarkEnd w:id="119"/>
          </w:p>
          <w:p w14:paraId="1CA6A6E2" w14:textId="77777777" w:rsidR="00991C0E" w:rsidRPr="00D16845" w:rsidRDefault="00991C0E" w:rsidP="00991C0E">
            <w:pPr>
              <w:pStyle w:val="ListParagraph"/>
              <w:numPr>
                <w:ilvl w:val="0"/>
                <w:numId w:val="2"/>
              </w:numPr>
              <w:spacing w:before="120" w:after="120"/>
              <w:rPr>
                <w:rFonts w:ascii="Arial" w:hAnsi="Arial" w:cs="Arial"/>
                <w:sz w:val="18"/>
                <w:szCs w:val="18"/>
                <w:lang w:val="fr-CA"/>
              </w:rPr>
            </w:pPr>
            <w:bookmarkStart w:id="120" w:name="lt_pId124"/>
            <w:r w:rsidRPr="00D16845">
              <w:rPr>
                <w:rFonts w:ascii="Arial" w:hAnsi="Arial" w:cs="Arial"/>
                <w:sz w:val="18"/>
                <w:szCs w:val="18"/>
                <w:lang w:val="fr-CA"/>
              </w:rPr>
              <w:t>Nature et effet des modifications des flux de trésorerie contractuels sur les actifs financiers</w:t>
            </w:r>
            <w:bookmarkEnd w:id="120"/>
          </w:p>
          <w:p w14:paraId="405CDE61" w14:textId="77777777" w:rsidR="00991C0E" w:rsidRPr="00D16845" w:rsidRDefault="00991C0E" w:rsidP="00991C0E">
            <w:pPr>
              <w:pStyle w:val="ListParagraph"/>
              <w:numPr>
                <w:ilvl w:val="0"/>
                <w:numId w:val="2"/>
              </w:numPr>
              <w:spacing w:before="120" w:after="120"/>
              <w:rPr>
                <w:rFonts w:ascii="Arial" w:hAnsi="Arial" w:cs="Arial"/>
                <w:sz w:val="18"/>
                <w:szCs w:val="18"/>
                <w:lang w:val="fr-CA"/>
              </w:rPr>
            </w:pPr>
            <w:bookmarkStart w:id="121" w:name="lt_pId125"/>
            <w:r w:rsidRPr="00D16845">
              <w:rPr>
                <w:rFonts w:ascii="Arial" w:hAnsi="Arial" w:cs="Arial"/>
                <w:sz w:val="18"/>
                <w:szCs w:val="18"/>
                <w:lang w:val="fr-CA"/>
              </w:rPr>
              <w:t>Effet d</w:t>
            </w:r>
            <w:r w:rsidR="00603FD8" w:rsidRPr="00D16845">
              <w:rPr>
                <w:rFonts w:ascii="Arial" w:hAnsi="Arial" w:cs="Arial"/>
                <w:sz w:val="18"/>
                <w:szCs w:val="18"/>
                <w:lang w:val="fr-CA"/>
              </w:rPr>
              <w:t>’</w:t>
            </w:r>
            <w:r w:rsidRPr="00D16845">
              <w:rPr>
                <w:rFonts w:ascii="Arial" w:hAnsi="Arial" w:cs="Arial"/>
                <w:sz w:val="18"/>
                <w:szCs w:val="18"/>
                <w:lang w:val="fr-CA"/>
              </w:rPr>
              <w:t>un actif détenu en garantie et des autres rehaussements de crédit sur les montants découlant des pertes de crédit attendues</w:t>
            </w:r>
            <w:bookmarkEnd w:id="121"/>
          </w:p>
          <w:p w14:paraId="45CC0482" w14:textId="77777777" w:rsidR="00991C0E" w:rsidRPr="00D16845" w:rsidRDefault="00991C0E" w:rsidP="00991C0E">
            <w:pPr>
              <w:pStyle w:val="ListParagraph"/>
              <w:numPr>
                <w:ilvl w:val="0"/>
                <w:numId w:val="2"/>
              </w:numPr>
              <w:spacing w:before="120" w:after="120"/>
              <w:rPr>
                <w:rFonts w:ascii="Arial" w:hAnsi="Arial" w:cs="Arial"/>
                <w:sz w:val="18"/>
                <w:szCs w:val="18"/>
                <w:lang w:val="fr-CA"/>
              </w:rPr>
            </w:pPr>
            <w:bookmarkStart w:id="122" w:name="lt_pId126"/>
            <w:r w:rsidRPr="00D16845">
              <w:rPr>
                <w:rFonts w:ascii="Arial" w:hAnsi="Arial" w:cs="Arial"/>
                <w:sz w:val="18"/>
                <w:szCs w:val="18"/>
                <w:lang w:val="fr-CA"/>
              </w:rPr>
              <w:t>Exposition au risque de crédit</w:t>
            </w:r>
            <w:bookmarkEnd w:id="122"/>
          </w:p>
        </w:tc>
      </w:tr>
      <w:tr w:rsidR="00EB39D2" w:rsidRPr="00E61F4C" w14:paraId="039EEA72" w14:textId="77777777" w:rsidTr="00991C0E">
        <w:tc>
          <w:tcPr>
            <w:tcW w:w="1853" w:type="dxa"/>
            <w:shd w:val="clear" w:color="auto" w:fill="595959" w:themeFill="text1" w:themeFillTint="A6"/>
          </w:tcPr>
          <w:p w14:paraId="28E03640"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23" w:name="lt_pId127"/>
            <w:r w:rsidRPr="00D16845">
              <w:rPr>
                <w:rFonts w:ascii="Arial" w:hAnsi="Arial" w:cs="Arial"/>
                <w:b/>
                <w:color w:val="FFFFFF" w:themeColor="background1"/>
                <w:sz w:val="18"/>
                <w:szCs w:val="18"/>
                <w:lang w:val="fr-CA"/>
              </w:rPr>
              <w:t>Méthodes précisées dans le référentiel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information financière applicable, le cas échéant</w:t>
            </w:r>
            <w:bookmarkEnd w:id="123"/>
          </w:p>
          <w:p w14:paraId="3C8DEC9F"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24" w:name="lt_pId128"/>
            <w:r w:rsidRPr="00D16845">
              <w:rPr>
                <w:rFonts w:ascii="Arial" w:hAnsi="Arial" w:cs="Arial"/>
                <w:b/>
                <w:color w:val="FFFFFF" w:themeColor="background1"/>
                <w:sz w:val="18"/>
                <w:szCs w:val="18"/>
                <w:lang w:val="fr-CA"/>
              </w:rPr>
              <w:t>O</w:t>
            </w:r>
            <w:bookmarkEnd w:id="124"/>
            <w:r w:rsidR="004B5A24" w:rsidRPr="00D16845">
              <w:rPr>
                <w:rFonts w:ascii="Arial" w:hAnsi="Arial" w:cs="Arial"/>
                <w:b/>
                <w:color w:val="FFFFFF" w:themeColor="background1"/>
                <w:sz w:val="18"/>
                <w:szCs w:val="18"/>
                <w:lang w:val="fr-CA"/>
              </w:rPr>
              <w:t>U</w:t>
            </w:r>
          </w:p>
          <w:p w14:paraId="2BBB7285" w14:textId="77777777" w:rsidR="00991C0E" w:rsidRPr="00D16845" w:rsidRDefault="00991C0E" w:rsidP="004B5A24">
            <w:pPr>
              <w:spacing w:before="120" w:after="120"/>
              <w:rPr>
                <w:rFonts w:ascii="Arial" w:hAnsi="Arial" w:cs="Arial"/>
                <w:b/>
                <w:color w:val="FFFFFF" w:themeColor="background1"/>
                <w:sz w:val="18"/>
                <w:szCs w:val="18"/>
                <w:lang w:val="fr-CA"/>
              </w:rPr>
            </w:pPr>
            <w:bookmarkStart w:id="125" w:name="lt_pId129"/>
            <w:r w:rsidRPr="00D16845">
              <w:rPr>
                <w:rFonts w:ascii="Arial" w:hAnsi="Arial" w:cs="Arial"/>
                <w:b/>
                <w:color w:val="FFFFFF" w:themeColor="background1"/>
                <w:sz w:val="18"/>
                <w:szCs w:val="18"/>
                <w:lang w:val="fr-CA"/>
              </w:rPr>
              <w:t xml:space="preserve">Méthodes </w:t>
            </w:r>
            <w:bookmarkEnd w:id="125"/>
            <w:r w:rsidR="00B94CC1" w:rsidRPr="00D16845">
              <w:rPr>
                <w:rFonts w:ascii="Arial" w:hAnsi="Arial" w:cs="Arial"/>
                <w:b/>
                <w:color w:val="FFFFFF" w:themeColor="background1"/>
                <w:sz w:val="18"/>
                <w:szCs w:val="18"/>
                <w:lang w:val="fr-CA"/>
              </w:rPr>
              <w:t xml:space="preserve">couramment </w:t>
            </w:r>
            <w:r w:rsidR="004B5A24" w:rsidRPr="00D16845">
              <w:rPr>
                <w:rFonts w:ascii="Arial" w:hAnsi="Arial" w:cs="Arial"/>
                <w:b/>
                <w:color w:val="FFFFFF" w:themeColor="background1"/>
                <w:sz w:val="18"/>
                <w:szCs w:val="18"/>
                <w:lang w:val="fr-CA"/>
              </w:rPr>
              <w:t>appliquées</w:t>
            </w:r>
          </w:p>
        </w:tc>
        <w:tc>
          <w:tcPr>
            <w:tcW w:w="7497" w:type="dxa"/>
          </w:tcPr>
          <w:p w14:paraId="51251B3A" w14:textId="099F36DE" w:rsidR="00991C0E" w:rsidRPr="00D16845" w:rsidRDefault="00991C0E" w:rsidP="00991C0E">
            <w:pPr>
              <w:spacing w:before="120" w:after="120"/>
              <w:jc w:val="both"/>
              <w:rPr>
                <w:rFonts w:ascii="Arial" w:hAnsi="Arial" w:cs="Arial"/>
                <w:sz w:val="18"/>
                <w:szCs w:val="18"/>
                <w:lang w:val="fr-CA"/>
              </w:rPr>
            </w:pPr>
            <w:bookmarkStart w:id="126" w:name="lt_pId130"/>
            <w:r w:rsidRPr="00D16845">
              <w:rPr>
                <w:rFonts w:ascii="Arial" w:hAnsi="Arial" w:cs="Arial"/>
                <w:sz w:val="18"/>
                <w:szCs w:val="18"/>
                <w:lang w:val="fr-CA"/>
              </w:rPr>
              <w:t>La méthode appropriée dépendra de la nature et des caractéristiques de l</w:t>
            </w:r>
            <w:r w:rsidR="00603FD8" w:rsidRPr="00D16845">
              <w:rPr>
                <w:rFonts w:ascii="Arial" w:hAnsi="Arial" w:cs="Arial"/>
                <w:sz w:val="18"/>
                <w:szCs w:val="18"/>
                <w:lang w:val="fr-CA"/>
              </w:rPr>
              <w:t>’</w:t>
            </w:r>
            <w:r w:rsidRPr="00D16845">
              <w:rPr>
                <w:rFonts w:ascii="Arial" w:hAnsi="Arial" w:cs="Arial"/>
                <w:sz w:val="18"/>
                <w:szCs w:val="18"/>
                <w:lang w:val="fr-CA"/>
              </w:rPr>
              <w:t>actif financier.</w:t>
            </w:r>
            <w:bookmarkEnd w:id="126"/>
            <w:r w:rsidRPr="00D16845">
              <w:rPr>
                <w:rFonts w:ascii="Arial" w:hAnsi="Arial" w:cs="Arial"/>
                <w:sz w:val="18"/>
                <w:szCs w:val="18"/>
                <w:lang w:val="fr-CA"/>
              </w:rPr>
              <w:t xml:space="preserve"> </w:t>
            </w:r>
            <w:bookmarkStart w:id="127" w:name="lt_pId131"/>
            <w:r w:rsidRPr="00D16845">
              <w:rPr>
                <w:rFonts w:ascii="Arial" w:hAnsi="Arial" w:cs="Arial"/>
                <w:sz w:val="18"/>
                <w:szCs w:val="18"/>
                <w:lang w:val="fr-CA"/>
              </w:rPr>
              <w:t>Pour les créances clients, l</w:t>
            </w:r>
            <w:r w:rsidR="00603FD8" w:rsidRPr="00D16845">
              <w:rPr>
                <w:rFonts w:ascii="Arial" w:hAnsi="Arial" w:cs="Arial"/>
                <w:sz w:val="18"/>
                <w:szCs w:val="18"/>
                <w:lang w:val="fr-CA"/>
              </w:rPr>
              <w:t>’</w:t>
            </w:r>
            <w:r w:rsidRPr="00D16845">
              <w:rPr>
                <w:rFonts w:ascii="Arial" w:hAnsi="Arial" w:cs="Arial"/>
                <w:sz w:val="18"/>
                <w:szCs w:val="18"/>
                <w:lang w:val="fr-CA"/>
              </w:rPr>
              <w:t>IFRS 9 autorise le recours à une matrice pour calculer les pertes de crédits attendues.</w:t>
            </w:r>
            <w:bookmarkEnd w:id="127"/>
            <w:r w:rsidRPr="00D16845">
              <w:rPr>
                <w:rFonts w:ascii="Arial" w:hAnsi="Arial" w:cs="Arial"/>
                <w:sz w:val="18"/>
                <w:szCs w:val="18"/>
                <w:lang w:val="fr-CA"/>
              </w:rPr>
              <w:t xml:space="preserve"> </w:t>
            </w:r>
            <w:bookmarkStart w:id="128" w:name="lt_pId132"/>
            <w:r w:rsidRPr="00D16845">
              <w:rPr>
                <w:rFonts w:ascii="Arial" w:hAnsi="Arial" w:cs="Arial"/>
                <w:sz w:val="18"/>
                <w:szCs w:val="18"/>
                <w:lang w:val="fr-CA"/>
              </w:rPr>
              <w:t>La méthode peut comprendre</w:t>
            </w:r>
            <w:r w:rsidR="004B5A24" w:rsidRPr="00D16845">
              <w:rPr>
                <w:rFonts w:ascii="Arial" w:hAnsi="Arial" w:cs="Arial"/>
                <w:sz w:val="18"/>
                <w:szCs w:val="18"/>
                <w:lang w:val="fr-CA"/>
              </w:rPr>
              <w:t xml:space="preserve"> ce qui suit</w:t>
            </w:r>
            <w:r w:rsidRPr="00D16845">
              <w:rPr>
                <w:rFonts w:ascii="Arial" w:hAnsi="Arial" w:cs="Arial"/>
                <w:sz w:val="18"/>
                <w:szCs w:val="18"/>
                <w:lang w:val="fr-CA"/>
              </w:rPr>
              <w:t> :</w:t>
            </w:r>
            <w:bookmarkEnd w:id="128"/>
          </w:p>
          <w:p w14:paraId="179261C8" w14:textId="40F3AE97" w:rsidR="00991C0E" w:rsidRPr="00D16845" w:rsidRDefault="00991C0E" w:rsidP="00991C0E">
            <w:pPr>
              <w:pStyle w:val="ListParagraph"/>
              <w:numPr>
                <w:ilvl w:val="0"/>
                <w:numId w:val="3"/>
              </w:numPr>
              <w:spacing w:before="120" w:after="120"/>
              <w:jc w:val="both"/>
              <w:rPr>
                <w:rFonts w:ascii="Arial" w:hAnsi="Arial" w:cs="Arial"/>
                <w:sz w:val="18"/>
                <w:szCs w:val="18"/>
                <w:lang w:val="fr-CA"/>
              </w:rPr>
            </w:pPr>
            <w:bookmarkStart w:id="129" w:name="lt_pId133"/>
            <w:r w:rsidRPr="00D16845">
              <w:rPr>
                <w:rFonts w:ascii="Arial" w:hAnsi="Arial" w:cs="Arial"/>
                <w:sz w:val="18"/>
                <w:szCs w:val="18"/>
                <w:lang w:val="fr-CA"/>
              </w:rPr>
              <w:t>Regrouper</w:t>
            </w:r>
            <w:r w:rsidR="004309F1">
              <w:rPr>
                <w:rFonts w:ascii="Arial" w:hAnsi="Arial" w:cs="Arial"/>
                <w:sz w:val="18"/>
                <w:szCs w:val="18"/>
                <w:lang w:val="fr-CA"/>
              </w:rPr>
              <w:t xml:space="preserve"> de façon appropriée</w:t>
            </w:r>
            <w:r w:rsidRPr="00D16845">
              <w:rPr>
                <w:rFonts w:ascii="Arial" w:hAnsi="Arial" w:cs="Arial"/>
                <w:sz w:val="18"/>
                <w:szCs w:val="18"/>
                <w:lang w:val="fr-CA"/>
              </w:rPr>
              <w:t xml:space="preserve"> </w:t>
            </w:r>
            <w:r w:rsidR="004309F1">
              <w:rPr>
                <w:rFonts w:ascii="Arial" w:hAnsi="Arial" w:cs="Arial"/>
                <w:sz w:val="18"/>
                <w:szCs w:val="18"/>
                <w:lang w:val="fr-CA"/>
              </w:rPr>
              <w:t>l</w:t>
            </w:r>
            <w:r w:rsidRPr="00D16845">
              <w:rPr>
                <w:rFonts w:ascii="Arial" w:hAnsi="Arial" w:cs="Arial"/>
                <w:sz w:val="18"/>
                <w:szCs w:val="18"/>
                <w:lang w:val="fr-CA"/>
              </w:rPr>
              <w:t xml:space="preserve">es créances clients si les pertes de crédit historiques (ou prévues) </w:t>
            </w:r>
            <w:r w:rsidR="004309F1">
              <w:rPr>
                <w:rFonts w:ascii="Arial" w:hAnsi="Arial" w:cs="Arial"/>
                <w:sz w:val="18"/>
                <w:szCs w:val="18"/>
                <w:lang w:val="fr-CA"/>
              </w:rPr>
              <w:t>montrent</w:t>
            </w:r>
            <w:r w:rsidR="004309F1" w:rsidRPr="00D16845">
              <w:rPr>
                <w:rFonts w:ascii="Arial" w:hAnsi="Arial" w:cs="Arial"/>
                <w:sz w:val="18"/>
                <w:szCs w:val="18"/>
                <w:lang w:val="fr-CA"/>
              </w:rPr>
              <w:t xml:space="preserve"> </w:t>
            </w:r>
            <w:r w:rsidRPr="00D16845">
              <w:rPr>
                <w:rFonts w:ascii="Arial" w:hAnsi="Arial" w:cs="Arial"/>
                <w:sz w:val="18"/>
                <w:szCs w:val="18"/>
                <w:lang w:val="fr-CA"/>
              </w:rPr>
              <w:t xml:space="preserve">des </w:t>
            </w:r>
            <w:r w:rsidR="004309F1">
              <w:rPr>
                <w:rFonts w:ascii="Arial" w:hAnsi="Arial" w:cs="Arial"/>
                <w:sz w:val="18"/>
                <w:szCs w:val="18"/>
                <w:lang w:val="fr-CA"/>
              </w:rPr>
              <w:t xml:space="preserve">profils de </w:t>
            </w:r>
            <w:r w:rsidRPr="00D16845">
              <w:rPr>
                <w:rFonts w:ascii="Arial" w:hAnsi="Arial" w:cs="Arial"/>
                <w:sz w:val="18"/>
                <w:szCs w:val="18"/>
                <w:lang w:val="fr-CA"/>
              </w:rPr>
              <w:t xml:space="preserve">pertes </w:t>
            </w:r>
            <w:r w:rsidR="004309F1">
              <w:rPr>
                <w:rFonts w:ascii="Arial" w:hAnsi="Arial" w:cs="Arial"/>
                <w:sz w:val="18"/>
                <w:szCs w:val="18"/>
                <w:lang w:val="fr-CA"/>
              </w:rPr>
              <w:t>sensiblement</w:t>
            </w:r>
            <w:r w:rsidRPr="00D16845">
              <w:rPr>
                <w:rFonts w:ascii="Arial" w:hAnsi="Arial" w:cs="Arial"/>
                <w:sz w:val="18"/>
                <w:szCs w:val="18"/>
                <w:lang w:val="fr-CA"/>
              </w:rPr>
              <w:t xml:space="preserve"> différents </w:t>
            </w:r>
            <w:r w:rsidR="004309F1">
              <w:rPr>
                <w:rFonts w:ascii="Arial" w:hAnsi="Arial" w:cs="Arial"/>
                <w:sz w:val="18"/>
                <w:szCs w:val="18"/>
                <w:lang w:val="fr-CA"/>
              </w:rPr>
              <w:t xml:space="preserve">d’un </w:t>
            </w:r>
            <w:r w:rsidRPr="00D16845">
              <w:rPr>
                <w:rFonts w:ascii="Arial" w:hAnsi="Arial" w:cs="Arial"/>
                <w:sz w:val="18"/>
                <w:szCs w:val="18"/>
                <w:lang w:val="fr-CA"/>
              </w:rPr>
              <w:t>segment de client</w:t>
            </w:r>
            <w:r w:rsidR="004309F1">
              <w:rPr>
                <w:rFonts w:ascii="Arial" w:hAnsi="Arial" w:cs="Arial"/>
                <w:sz w:val="18"/>
                <w:szCs w:val="18"/>
                <w:lang w:val="fr-CA"/>
              </w:rPr>
              <w:t>èle à l’autre</w:t>
            </w:r>
            <w:r w:rsidRPr="00D16845">
              <w:rPr>
                <w:rFonts w:ascii="Arial" w:hAnsi="Arial" w:cs="Arial"/>
                <w:sz w:val="18"/>
                <w:szCs w:val="18"/>
                <w:lang w:val="fr-CA"/>
              </w:rPr>
              <w:t>.</w:t>
            </w:r>
            <w:bookmarkEnd w:id="129"/>
          </w:p>
          <w:p w14:paraId="65BDE3BC" w14:textId="77777777" w:rsidR="00991C0E" w:rsidRPr="00D16845" w:rsidRDefault="00991C0E" w:rsidP="00991C0E">
            <w:pPr>
              <w:pStyle w:val="ListParagraph"/>
              <w:numPr>
                <w:ilvl w:val="0"/>
                <w:numId w:val="3"/>
              </w:numPr>
              <w:spacing w:before="120" w:after="120"/>
              <w:jc w:val="both"/>
              <w:rPr>
                <w:rFonts w:ascii="Arial" w:hAnsi="Arial" w:cs="Arial"/>
                <w:sz w:val="18"/>
                <w:szCs w:val="18"/>
                <w:lang w:val="fr-CA"/>
              </w:rPr>
            </w:pPr>
            <w:bookmarkStart w:id="130" w:name="lt_pId134"/>
            <w:r w:rsidRPr="00D16845">
              <w:rPr>
                <w:rFonts w:ascii="Arial" w:hAnsi="Arial" w:cs="Arial"/>
                <w:sz w:val="18"/>
                <w:szCs w:val="18"/>
                <w:lang w:val="fr-CA"/>
              </w:rPr>
              <w:t>Ajuster l</w:t>
            </w:r>
            <w:r w:rsidR="00603FD8" w:rsidRPr="00D16845">
              <w:rPr>
                <w:rFonts w:ascii="Arial" w:hAnsi="Arial" w:cs="Arial"/>
                <w:sz w:val="18"/>
                <w:szCs w:val="18"/>
                <w:lang w:val="fr-CA"/>
              </w:rPr>
              <w:t>’</w:t>
            </w:r>
            <w:r w:rsidRPr="00D16845">
              <w:rPr>
                <w:rFonts w:ascii="Arial" w:hAnsi="Arial" w:cs="Arial"/>
                <w:sz w:val="18"/>
                <w:szCs w:val="18"/>
                <w:lang w:val="fr-CA"/>
              </w:rPr>
              <w:t>historique des pertes de crédit pour intégrer des informations pertinentes, courantes et prospectives qui sont raisonnables</w:t>
            </w:r>
            <w:r w:rsidR="004B5A24" w:rsidRPr="00D16845">
              <w:rPr>
                <w:rFonts w:ascii="Arial" w:hAnsi="Arial" w:cs="Arial"/>
                <w:sz w:val="18"/>
                <w:szCs w:val="18"/>
                <w:lang w:val="fr-CA"/>
              </w:rPr>
              <w:t xml:space="preserve">, </w:t>
            </w:r>
            <w:r w:rsidRPr="00D16845">
              <w:rPr>
                <w:rFonts w:ascii="Arial" w:hAnsi="Arial" w:cs="Arial"/>
                <w:sz w:val="18"/>
                <w:szCs w:val="18"/>
                <w:lang w:val="fr-CA"/>
              </w:rPr>
              <w:t>justifiables et qu</w:t>
            </w:r>
            <w:r w:rsidR="00603FD8" w:rsidRPr="00D16845">
              <w:rPr>
                <w:rFonts w:ascii="Arial" w:hAnsi="Arial" w:cs="Arial"/>
                <w:sz w:val="18"/>
                <w:szCs w:val="18"/>
                <w:lang w:val="fr-CA"/>
              </w:rPr>
              <w:t>’</w:t>
            </w:r>
            <w:r w:rsidRPr="00D16845">
              <w:rPr>
                <w:rFonts w:ascii="Arial" w:hAnsi="Arial" w:cs="Arial"/>
                <w:sz w:val="18"/>
                <w:szCs w:val="18"/>
                <w:lang w:val="fr-CA"/>
              </w:rPr>
              <w:t>il est possible d</w:t>
            </w:r>
            <w:r w:rsidR="00603FD8" w:rsidRPr="00D16845">
              <w:rPr>
                <w:rFonts w:ascii="Arial" w:hAnsi="Arial" w:cs="Arial"/>
                <w:sz w:val="18"/>
                <w:szCs w:val="18"/>
                <w:lang w:val="fr-CA"/>
              </w:rPr>
              <w:t>’</w:t>
            </w:r>
            <w:r w:rsidRPr="00D16845">
              <w:rPr>
                <w:rFonts w:ascii="Arial" w:hAnsi="Arial" w:cs="Arial"/>
                <w:sz w:val="18"/>
                <w:szCs w:val="18"/>
                <w:lang w:val="fr-CA"/>
              </w:rPr>
              <w:t>obtenir sans devoir engager des coûts ou des efforts déraisonnables à la date de clôture.</w:t>
            </w:r>
            <w:bookmarkEnd w:id="130"/>
          </w:p>
          <w:p w14:paraId="40D69856" w14:textId="3C2E8000" w:rsidR="00991C0E" w:rsidRPr="00D16845" w:rsidRDefault="00991C0E" w:rsidP="004309F1">
            <w:pPr>
              <w:pStyle w:val="ListParagraph"/>
              <w:numPr>
                <w:ilvl w:val="0"/>
                <w:numId w:val="3"/>
              </w:numPr>
              <w:spacing w:before="120" w:after="120"/>
              <w:jc w:val="both"/>
              <w:rPr>
                <w:rFonts w:ascii="Arial" w:hAnsi="Arial" w:cs="Arial"/>
                <w:sz w:val="18"/>
                <w:szCs w:val="18"/>
                <w:lang w:val="fr-CA"/>
              </w:rPr>
            </w:pPr>
            <w:bookmarkStart w:id="131" w:name="lt_pId135"/>
            <w:r w:rsidRPr="00D16845">
              <w:rPr>
                <w:rFonts w:ascii="Arial" w:hAnsi="Arial" w:cs="Arial"/>
                <w:sz w:val="18"/>
                <w:szCs w:val="18"/>
                <w:lang w:val="fr-CA"/>
              </w:rPr>
              <w:t>Déterminer différents taux de pertes de crédit pour différents groupes de créances clients, selon les échéances.</w:t>
            </w:r>
            <w:bookmarkEnd w:id="131"/>
            <w:r w:rsidRPr="00D16845">
              <w:rPr>
                <w:rFonts w:ascii="Arial" w:hAnsi="Arial" w:cs="Arial"/>
                <w:sz w:val="18"/>
                <w:szCs w:val="18"/>
                <w:lang w:val="fr-CA"/>
              </w:rPr>
              <w:t xml:space="preserve"> </w:t>
            </w:r>
            <w:bookmarkStart w:id="132" w:name="lt_pId136"/>
            <w:r w:rsidRPr="00D16845">
              <w:rPr>
                <w:rFonts w:ascii="Arial" w:hAnsi="Arial" w:cs="Arial"/>
                <w:sz w:val="18"/>
                <w:szCs w:val="18"/>
                <w:lang w:val="fr-CA"/>
              </w:rPr>
              <w:t>Par exemple, les créances plus anciennes devraient généralement comporter un taux de pertes de crédit plus élevé que les créances plus récentes.</w:t>
            </w:r>
            <w:bookmarkEnd w:id="132"/>
          </w:p>
        </w:tc>
      </w:tr>
      <w:tr w:rsidR="00EB39D2" w:rsidRPr="00E61F4C" w14:paraId="377FA107" w14:textId="77777777" w:rsidTr="00991C0E">
        <w:tc>
          <w:tcPr>
            <w:tcW w:w="1853" w:type="dxa"/>
            <w:shd w:val="clear" w:color="auto" w:fill="595959" w:themeFill="text1" w:themeFillTint="A6"/>
          </w:tcPr>
          <w:p w14:paraId="0294CAAB"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33" w:name="lt_pId137"/>
            <w:r w:rsidRPr="00D16845">
              <w:rPr>
                <w:rFonts w:ascii="Arial" w:hAnsi="Arial" w:cs="Arial"/>
                <w:b/>
                <w:color w:val="FFFFFF" w:themeColor="background1"/>
                <w:sz w:val="18"/>
                <w:szCs w:val="18"/>
                <w:lang w:val="fr-CA"/>
              </w:rPr>
              <w:t>Hypothèses couramment appliquées</w:t>
            </w:r>
            <w:bookmarkEnd w:id="133"/>
          </w:p>
          <w:p w14:paraId="212FBEE4"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7497" w:type="dxa"/>
          </w:tcPr>
          <w:p w14:paraId="3FBAF038" w14:textId="0EEF3E81" w:rsidR="00991C0E" w:rsidRPr="00D16845" w:rsidRDefault="00991C0E" w:rsidP="00991C0E">
            <w:pPr>
              <w:pStyle w:val="ListParagraph"/>
              <w:numPr>
                <w:ilvl w:val="0"/>
                <w:numId w:val="5"/>
              </w:numPr>
              <w:spacing w:before="120" w:after="120"/>
              <w:jc w:val="both"/>
              <w:rPr>
                <w:rFonts w:ascii="Arial" w:hAnsi="Arial" w:cs="Arial"/>
                <w:sz w:val="18"/>
                <w:szCs w:val="18"/>
                <w:lang w:val="fr-CA"/>
              </w:rPr>
            </w:pPr>
            <w:bookmarkStart w:id="134" w:name="lt_pId138"/>
            <w:r w:rsidRPr="00D16845">
              <w:rPr>
                <w:rFonts w:ascii="Arial" w:hAnsi="Arial" w:cs="Arial"/>
                <w:sz w:val="18"/>
                <w:szCs w:val="18"/>
                <w:lang w:val="fr-CA"/>
              </w:rPr>
              <w:t>Informations prospectives utilisées pour ajuster l</w:t>
            </w:r>
            <w:r w:rsidR="00603FD8" w:rsidRPr="00D16845">
              <w:rPr>
                <w:rFonts w:ascii="Arial" w:hAnsi="Arial" w:cs="Arial"/>
                <w:sz w:val="18"/>
                <w:szCs w:val="18"/>
                <w:lang w:val="fr-CA"/>
              </w:rPr>
              <w:t>’</w:t>
            </w:r>
            <w:r w:rsidRPr="00D16845">
              <w:rPr>
                <w:rFonts w:ascii="Arial" w:hAnsi="Arial" w:cs="Arial"/>
                <w:sz w:val="18"/>
                <w:szCs w:val="18"/>
                <w:lang w:val="fr-CA"/>
              </w:rPr>
              <w:t>historique des pertes de crédit : par exemple, changements prévus dans l</w:t>
            </w:r>
            <w:r w:rsidR="00603FD8" w:rsidRPr="00D16845">
              <w:rPr>
                <w:rFonts w:ascii="Arial" w:hAnsi="Arial" w:cs="Arial"/>
                <w:sz w:val="18"/>
                <w:szCs w:val="18"/>
                <w:lang w:val="fr-CA"/>
              </w:rPr>
              <w:t>’</w:t>
            </w:r>
            <w:r w:rsidRPr="00D16845">
              <w:rPr>
                <w:rFonts w:ascii="Arial" w:hAnsi="Arial" w:cs="Arial"/>
                <w:sz w:val="18"/>
                <w:szCs w:val="18"/>
                <w:lang w:val="fr-CA"/>
              </w:rPr>
              <w:t>environnement réglementaire, économique ou technologique (perspectives du secteur d</w:t>
            </w:r>
            <w:r w:rsidR="00603FD8" w:rsidRPr="00D16845">
              <w:rPr>
                <w:rFonts w:ascii="Arial" w:hAnsi="Arial" w:cs="Arial"/>
                <w:sz w:val="18"/>
                <w:szCs w:val="18"/>
                <w:lang w:val="fr-CA"/>
              </w:rPr>
              <w:t>’</w:t>
            </w:r>
            <w:r w:rsidRPr="00D16845">
              <w:rPr>
                <w:rFonts w:ascii="Arial" w:hAnsi="Arial" w:cs="Arial"/>
                <w:sz w:val="18"/>
                <w:szCs w:val="18"/>
                <w:lang w:val="fr-CA"/>
              </w:rPr>
              <w:t>activité, PIB, marché de l</w:t>
            </w:r>
            <w:r w:rsidR="00603FD8" w:rsidRPr="00D16845">
              <w:rPr>
                <w:rFonts w:ascii="Arial" w:hAnsi="Arial" w:cs="Arial"/>
                <w:sz w:val="18"/>
                <w:szCs w:val="18"/>
                <w:lang w:val="fr-CA"/>
              </w:rPr>
              <w:t>’</w:t>
            </w:r>
            <w:r w:rsidRPr="00D16845">
              <w:rPr>
                <w:rFonts w:ascii="Arial" w:hAnsi="Arial" w:cs="Arial"/>
                <w:sz w:val="18"/>
                <w:szCs w:val="18"/>
                <w:lang w:val="fr-CA"/>
              </w:rPr>
              <w:t>emploi, politiques), et indicateurs externes de marché</w:t>
            </w:r>
            <w:bookmarkEnd w:id="134"/>
          </w:p>
          <w:p w14:paraId="019E7874" w14:textId="77777777" w:rsidR="00991C0E" w:rsidRPr="00D16845" w:rsidRDefault="00991C0E" w:rsidP="00991C0E">
            <w:pPr>
              <w:pStyle w:val="ListParagraph"/>
              <w:numPr>
                <w:ilvl w:val="0"/>
                <w:numId w:val="5"/>
              </w:numPr>
              <w:spacing w:before="120" w:after="120"/>
              <w:jc w:val="both"/>
              <w:rPr>
                <w:rFonts w:ascii="Arial" w:hAnsi="Arial" w:cs="Arial"/>
                <w:sz w:val="18"/>
                <w:szCs w:val="18"/>
                <w:lang w:val="fr-CA"/>
              </w:rPr>
            </w:pPr>
            <w:bookmarkStart w:id="135" w:name="lt_pId139"/>
            <w:r w:rsidRPr="00D16845">
              <w:rPr>
                <w:rFonts w:ascii="Arial" w:hAnsi="Arial" w:cs="Arial"/>
                <w:sz w:val="18"/>
                <w:szCs w:val="18"/>
                <w:lang w:val="fr-CA"/>
              </w:rPr>
              <w:t>Hypothèses relatives à la durée de vie prévue des instruments financiers et au calendrier de vente du bien affecté en garantie</w:t>
            </w:r>
            <w:bookmarkEnd w:id="135"/>
          </w:p>
        </w:tc>
      </w:tr>
      <w:tr w:rsidR="00EB39D2" w:rsidRPr="00E61F4C" w14:paraId="5DB266AA" w14:textId="77777777" w:rsidTr="00991C0E">
        <w:tc>
          <w:tcPr>
            <w:tcW w:w="1853" w:type="dxa"/>
            <w:shd w:val="clear" w:color="auto" w:fill="595959" w:themeFill="text1" w:themeFillTint="A6"/>
          </w:tcPr>
          <w:p w14:paraId="36516DCD"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36" w:name="lt_pId140"/>
            <w:r w:rsidRPr="00D16845">
              <w:rPr>
                <w:rFonts w:ascii="Arial" w:hAnsi="Arial" w:cs="Arial"/>
                <w:b/>
                <w:color w:val="FFFFFF" w:themeColor="background1"/>
                <w:sz w:val="18"/>
                <w:szCs w:val="18"/>
                <w:lang w:val="fr-CA"/>
              </w:rPr>
              <w:t>Types de données couramment appliquées</w:t>
            </w:r>
            <w:bookmarkEnd w:id="136"/>
          </w:p>
          <w:p w14:paraId="6CEE11C2"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7497" w:type="dxa"/>
          </w:tcPr>
          <w:p w14:paraId="042C39D7" w14:textId="6E43672B" w:rsidR="00991C0E" w:rsidRPr="00D16845" w:rsidRDefault="00991C0E" w:rsidP="00991C0E">
            <w:pPr>
              <w:spacing w:before="120" w:after="120"/>
              <w:rPr>
                <w:rFonts w:ascii="Arial" w:hAnsi="Arial" w:cs="Arial"/>
                <w:b/>
                <w:color w:val="0070C0"/>
                <w:sz w:val="18"/>
                <w:szCs w:val="18"/>
                <w:lang w:val="fr-CA"/>
              </w:rPr>
            </w:pPr>
            <w:bookmarkStart w:id="137" w:name="lt_pId141"/>
            <w:r w:rsidRPr="00D16845">
              <w:rPr>
                <w:rFonts w:ascii="Arial" w:hAnsi="Arial" w:cs="Arial"/>
                <w:b/>
                <w:color w:val="0070C0"/>
                <w:sz w:val="18"/>
                <w:szCs w:val="18"/>
                <w:lang w:val="fr-CA"/>
              </w:rPr>
              <w:t xml:space="preserve">Données sous-jacentes </w:t>
            </w:r>
            <w:r w:rsidR="00CA72C5">
              <w:rPr>
                <w:rFonts w:ascii="Arial" w:hAnsi="Arial" w:cs="Arial"/>
                <w:b/>
                <w:color w:val="0070C0"/>
                <w:sz w:val="18"/>
                <w:szCs w:val="18"/>
                <w:lang w:val="fr-CA"/>
              </w:rPr>
              <w:t xml:space="preserve">auxquelles la direction applique </w:t>
            </w:r>
            <w:r w:rsidR="00623F8A" w:rsidRPr="00D16845">
              <w:rPr>
                <w:rFonts w:ascii="Arial" w:hAnsi="Arial" w:cs="Arial"/>
                <w:b/>
                <w:color w:val="0070C0"/>
                <w:sz w:val="18"/>
                <w:szCs w:val="18"/>
                <w:lang w:val="fr-CA"/>
              </w:rPr>
              <w:t>les hypothèses</w:t>
            </w:r>
            <w:bookmarkEnd w:id="137"/>
          </w:p>
          <w:p w14:paraId="2FB3920C" w14:textId="77777777" w:rsidR="00991C0E" w:rsidRPr="00D16845" w:rsidRDefault="004B5A24" w:rsidP="00991C0E">
            <w:pPr>
              <w:pStyle w:val="ListParagraph"/>
              <w:numPr>
                <w:ilvl w:val="0"/>
                <w:numId w:val="6"/>
              </w:numPr>
              <w:spacing w:before="120" w:after="120"/>
              <w:rPr>
                <w:rFonts w:ascii="Arial" w:hAnsi="Arial" w:cs="Arial"/>
                <w:sz w:val="18"/>
                <w:szCs w:val="18"/>
                <w:lang w:val="fr-CA"/>
              </w:rPr>
            </w:pPr>
            <w:bookmarkStart w:id="138" w:name="lt_pId142"/>
            <w:r w:rsidRPr="00D16845">
              <w:rPr>
                <w:rFonts w:ascii="Arial" w:hAnsi="Arial" w:cs="Arial"/>
                <w:sz w:val="18"/>
                <w:szCs w:val="18"/>
                <w:lang w:val="fr-CA"/>
              </w:rPr>
              <w:t xml:space="preserve">Modalités </w:t>
            </w:r>
            <w:r w:rsidR="00991C0E" w:rsidRPr="00D16845">
              <w:rPr>
                <w:rFonts w:ascii="Arial" w:hAnsi="Arial" w:cs="Arial"/>
                <w:sz w:val="18"/>
                <w:szCs w:val="18"/>
                <w:lang w:val="fr-CA"/>
              </w:rPr>
              <w:t>contractuelles des actifs financiers</w:t>
            </w:r>
            <w:bookmarkEnd w:id="138"/>
          </w:p>
          <w:p w14:paraId="16F69EE5" w14:textId="77777777" w:rsidR="00991C0E" w:rsidRPr="00D16845" w:rsidRDefault="00991C0E" w:rsidP="00991C0E">
            <w:pPr>
              <w:pStyle w:val="ListParagraph"/>
              <w:numPr>
                <w:ilvl w:val="0"/>
                <w:numId w:val="6"/>
              </w:numPr>
              <w:spacing w:before="120" w:after="120"/>
              <w:rPr>
                <w:rFonts w:ascii="Arial" w:hAnsi="Arial" w:cs="Arial"/>
                <w:sz w:val="18"/>
                <w:szCs w:val="18"/>
                <w:lang w:val="fr-CA"/>
              </w:rPr>
            </w:pPr>
            <w:bookmarkStart w:id="139" w:name="lt_pId143"/>
            <w:r w:rsidRPr="00D16845">
              <w:rPr>
                <w:rFonts w:ascii="Arial" w:hAnsi="Arial" w:cs="Arial"/>
                <w:sz w:val="18"/>
                <w:szCs w:val="18"/>
                <w:lang w:val="fr-CA"/>
              </w:rPr>
              <w:t>Créances en souffrance à la date d</w:t>
            </w:r>
            <w:r w:rsidR="00603FD8" w:rsidRPr="00D16845">
              <w:rPr>
                <w:rFonts w:ascii="Arial" w:hAnsi="Arial" w:cs="Arial"/>
                <w:sz w:val="18"/>
                <w:szCs w:val="18"/>
                <w:lang w:val="fr-CA"/>
              </w:rPr>
              <w:t>’</w:t>
            </w:r>
            <w:r w:rsidRPr="00D16845">
              <w:rPr>
                <w:rFonts w:ascii="Arial" w:hAnsi="Arial" w:cs="Arial"/>
                <w:sz w:val="18"/>
                <w:szCs w:val="18"/>
                <w:lang w:val="fr-CA"/>
              </w:rPr>
              <w:t>évaluation</w:t>
            </w:r>
            <w:bookmarkEnd w:id="139"/>
          </w:p>
          <w:p w14:paraId="0E3A6414" w14:textId="77777777" w:rsidR="00991C0E" w:rsidRPr="00D16845" w:rsidRDefault="00991C0E" w:rsidP="00991C0E">
            <w:pPr>
              <w:pStyle w:val="ListParagraph"/>
              <w:numPr>
                <w:ilvl w:val="0"/>
                <w:numId w:val="6"/>
              </w:numPr>
              <w:spacing w:before="120" w:after="120"/>
              <w:rPr>
                <w:rFonts w:ascii="Arial" w:hAnsi="Arial" w:cs="Arial"/>
                <w:sz w:val="18"/>
                <w:szCs w:val="18"/>
                <w:lang w:val="fr-CA"/>
              </w:rPr>
            </w:pPr>
            <w:bookmarkStart w:id="140" w:name="lt_pId144"/>
            <w:r w:rsidRPr="00D16845">
              <w:rPr>
                <w:rFonts w:ascii="Arial" w:hAnsi="Arial" w:cs="Arial"/>
                <w:sz w:val="18"/>
                <w:szCs w:val="18"/>
                <w:lang w:val="fr-CA"/>
              </w:rPr>
              <w:t>Données sur un marché actif provenant d</w:t>
            </w:r>
            <w:r w:rsidR="00603FD8" w:rsidRPr="00D16845">
              <w:rPr>
                <w:rFonts w:ascii="Arial" w:hAnsi="Arial" w:cs="Arial"/>
                <w:sz w:val="18"/>
                <w:szCs w:val="18"/>
                <w:lang w:val="fr-CA"/>
              </w:rPr>
              <w:t>’</w:t>
            </w:r>
            <w:r w:rsidRPr="00D16845">
              <w:rPr>
                <w:rFonts w:ascii="Arial" w:hAnsi="Arial" w:cs="Arial"/>
                <w:sz w:val="18"/>
                <w:szCs w:val="18"/>
                <w:lang w:val="fr-CA"/>
              </w:rPr>
              <w:t>une source ayant une bonne réputation (données de niveau 1)</w:t>
            </w:r>
            <w:bookmarkEnd w:id="140"/>
            <w:r w:rsidRPr="00D16845">
              <w:rPr>
                <w:rFonts w:ascii="Arial" w:hAnsi="Arial" w:cs="Arial"/>
                <w:sz w:val="18"/>
                <w:szCs w:val="18"/>
                <w:lang w:val="fr-CA"/>
              </w:rPr>
              <w:t xml:space="preserve"> </w:t>
            </w:r>
          </w:p>
          <w:p w14:paraId="711DFF2C" w14:textId="77777777" w:rsidR="00991C0E" w:rsidRPr="00D16845" w:rsidRDefault="00991C0E" w:rsidP="00991C0E">
            <w:pPr>
              <w:spacing w:before="120" w:after="120"/>
              <w:rPr>
                <w:rFonts w:ascii="Arial" w:hAnsi="Arial" w:cs="Arial"/>
                <w:b/>
                <w:color w:val="0070C0"/>
                <w:sz w:val="18"/>
                <w:szCs w:val="18"/>
                <w:lang w:val="fr-CA"/>
              </w:rPr>
            </w:pPr>
            <w:bookmarkStart w:id="141" w:name="lt_pId145"/>
            <w:r w:rsidRPr="00D16845">
              <w:rPr>
                <w:rFonts w:ascii="Arial" w:hAnsi="Arial" w:cs="Arial"/>
                <w:b/>
                <w:color w:val="0070C0"/>
                <w:sz w:val="18"/>
                <w:szCs w:val="18"/>
                <w:lang w:val="fr-CA"/>
              </w:rPr>
              <w:t xml:space="preserve">Données </w:t>
            </w:r>
            <w:r w:rsidR="00623F8A" w:rsidRPr="00D16845">
              <w:rPr>
                <w:rFonts w:ascii="Arial" w:hAnsi="Arial" w:cs="Arial"/>
                <w:b/>
                <w:color w:val="0070C0"/>
                <w:sz w:val="18"/>
                <w:szCs w:val="18"/>
                <w:lang w:val="fr-CA"/>
              </w:rPr>
              <w:t>à l</w:t>
            </w:r>
            <w:r w:rsidR="00603FD8" w:rsidRPr="00D16845">
              <w:rPr>
                <w:rFonts w:ascii="Arial" w:hAnsi="Arial" w:cs="Arial"/>
                <w:b/>
                <w:color w:val="0070C0"/>
                <w:sz w:val="18"/>
                <w:szCs w:val="18"/>
                <w:lang w:val="fr-CA"/>
              </w:rPr>
              <w:t>’</w:t>
            </w:r>
            <w:r w:rsidR="00623F8A" w:rsidRPr="00D16845">
              <w:rPr>
                <w:rFonts w:ascii="Arial" w:hAnsi="Arial" w:cs="Arial"/>
                <w:b/>
                <w:color w:val="0070C0"/>
                <w:sz w:val="18"/>
                <w:szCs w:val="18"/>
                <w:lang w:val="fr-CA"/>
              </w:rPr>
              <w:t xml:space="preserve">appui </w:t>
            </w:r>
            <w:r w:rsidRPr="00D16845">
              <w:rPr>
                <w:rFonts w:ascii="Arial" w:hAnsi="Arial" w:cs="Arial"/>
                <w:b/>
                <w:color w:val="0070C0"/>
                <w:sz w:val="18"/>
                <w:szCs w:val="18"/>
                <w:lang w:val="fr-CA"/>
              </w:rPr>
              <w:t>des hypothèses de la direction (s</w:t>
            </w:r>
            <w:r w:rsidR="00603FD8" w:rsidRPr="00D16845">
              <w:rPr>
                <w:rFonts w:ascii="Arial" w:hAnsi="Arial" w:cs="Arial"/>
                <w:b/>
                <w:color w:val="0070C0"/>
                <w:sz w:val="18"/>
                <w:szCs w:val="18"/>
                <w:lang w:val="fr-CA"/>
              </w:rPr>
              <w:t>’</w:t>
            </w:r>
            <w:r w:rsidRPr="00D16845">
              <w:rPr>
                <w:rFonts w:ascii="Arial" w:hAnsi="Arial" w:cs="Arial"/>
                <w:b/>
                <w:color w:val="0070C0"/>
                <w:sz w:val="18"/>
                <w:szCs w:val="18"/>
                <w:lang w:val="fr-CA"/>
              </w:rPr>
              <w:t>il y a lieu)</w:t>
            </w:r>
            <w:bookmarkEnd w:id="141"/>
          </w:p>
          <w:p w14:paraId="26D325C2" w14:textId="77777777" w:rsidR="00991C0E" w:rsidRPr="00D16845" w:rsidRDefault="00991C0E" w:rsidP="00991C0E">
            <w:pPr>
              <w:pStyle w:val="ListParagraph"/>
              <w:numPr>
                <w:ilvl w:val="0"/>
                <w:numId w:val="7"/>
              </w:numPr>
              <w:spacing w:before="120" w:after="120"/>
              <w:jc w:val="both"/>
              <w:rPr>
                <w:rFonts w:ascii="Arial" w:hAnsi="Arial" w:cs="Arial"/>
                <w:sz w:val="18"/>
                <w:szCs w:val="18"/>
                <w:lang w:val="fr-CA"/>
              </w:rPr>
            </w:pPr>
            <w:bookmarkStart w:id="142" w:name="lt_pId146"/>
            <w:r w:rsidRPr="00D16845">
              <w:rPr>
                <w:rFonts w:ascii="Arial" w:hAnsi="Arial" w:cs="Arial"/>
                <w:sz w:val="18"/>
                <w:szCs w:val="18"/>
                <w:lang w:val="fr-CA"/>
              </w:rPr>
              <w:t>Données sur les pertes historiques utilisées pour établir les estimations</w:t>
            </w:r>
            <w:bookmarkEnd w:id="142"/>
          </w:p>
          <w:p w14:paraId="0D5C572D" w14:textId="77777777" w:rsidR="00991C0E" w:rsidRPr="00D16845" w:rsidRDefault="00991C0E" w:rsidP="00991C0E">
            <w:pPr>
              <w:pStyle w:val="ListParagraph"/>
              <w:numPr>
                <w:ilvl w:val="0"/>
                <w:numId w:val="7"/>
              </w:numPr>
              <w:spacing w:before="120" w:after="120"/>
              <w:jc w:val="both"/>
              <w:rPr>
                <w:rFonts w:ascii="Arial" w:hAnsi="Arial" w:cs="Arial"/>
                <w:sz w:val="18"/>
                <w:szCs w:val="18"/>
                <w:lang w:val="fr-CA"/>
              </w:rPr>
            </w:pPr>
            <w:bookmarkStart w:id="143" w:name="lt_pId147"/>
            <w:r w:rsidRPr="00D16845">
              <w:rPr>
                <w:rFonts w:ascii="Arial" w:hAnsi="Arial" w:cs="Arial"/>
                <w:sz w:val="18"/>
                <w:szCs w:val="18"/>
                <w:lang w:val="fr-CA"/>
              </w:rPr>
              <w:t>Données utilisées par la direction pour établir les hypothèses liées à des informations prospectives, comme le produit intérieur brut, les taux d</w:t>
            </w:r>
            <w:r w:rsidR="00603FD8" w:rsidRPr="00D16845">
              <w:rPr>
                <w:rFonts w:ascii="Arial" w:hAnsi="Arial" w:cs="Arial"/>
                <w:sz w:val="18"/>
                <w:szCs w:val="18"/>
                <w:lang w:val="fr-CA"/>
              </w:rPr>
              <w:t>’</w:t>
            </w:r>
            <w:r w:rsidRPr="00D16845">
              <w:rPr>
                <w:rFonts w:ascii="Arial" w:hAnsi="Arial" w:cs="Arial"/>
                <w:sz w:val="18"/>
                <w:szCs w:val="18"/>
                <w:lang w:val="fr-CA"/>
              </w:rPr>
              <w:t>intérêt ou d</w:t>
            </w:r>
            <w:r w:rsidR="00603FD8" w:rsidRPr="00D16845">
              <w:rPr>
                <w:rFonts w:ascii="Arial" w:hAnsi="Arial" w:cs="Arial"/>
                <w:sz w:val="18"/>
                <w:szCs w:val="18"/>
                <w:lang w:val="fr-CA"/>
              </w:rPr>
              <w:t>’</w:t>
            </w:r>
            <w:r w:rsidRPr="00D16845">
              <w:rPr>
                <w:rFonts w:ascii="Arial" w:hAnsi="Arial" w:cs="Arial"/>
                <w:sz w:val="18"/>
                <w:szCs w:val="18"/>
                <w:lang w:val="fr-CA"/>
              </w:rPr>
              <w:t>inflation provenant de sources ayant une bonne réputation (p. ex. organismes publics, fournisseurs internationaux de données financières)</w:t>
            </w:r>
            <w:bookmarkEnd w:id="143"/>
          </w:p>
          <w:p w14:paraId="2A8908B4" w14:textId="77777777" w:rsidR="00991C0E" w:rsidRPr="00D16845" w:rsidRDefault="00991C0E" w:rsidP="00991C0E">
            <w:pPr>
              <w:pStyle w:val="ListParagraph"/>
              <w:numPr>
                <w:ilvl w:val="0"/>
                <w:numId w:val="7"/>
              </w:numPr>
              <w:spacing w:before="120" w:after="120"/>
              <w:jc w:val="both"/>
              <w:rPr>
                <w:rFonts w:ascii="Arial" w:hAnsi="Arial" w:cs="Arial"/>
                <w:sz w:val="18"/>
                <w:szCs w:val="18"/>
                <w:lang w:val="fr-CA"/>
              </w:rPr>
            </w:pPr>
            <w:bookmarkStart w:id="144" w:name="lt_pId148"/>
            <w:r w:rsidRPr="00D16845">
              <w:rPr>
                <w:rFonts w:ascii="Arial" w:hAnsi="Arial" w:cs="Arial"/>
                <w:sz w:val="18"/>
                <w:szCs w:val="18"/>
                <w:lang w:val="fr-CA"/>
              </w:rPr>
              <w:t>Données sur les marchés pour des opérations similaires (données de niveau 2)</w:t>
            </w:r>
            <w:bookmarkEnd w:id="144"/>
          </w:p>
          <w:p w14:paraId="661FB36F" w14:textId="77777777" w:rsidR="00991C0E" w:rsidRPr="00D16845" w:rsidRDefault="00991C0E" w:rsidP="00991C0E">
            <w:pPr>
              <w:pStyle w:val="ListParagraph"/>
              <w:numPr>
                <w:ilvl w:val="0"/>
                <w:numId w:val="7"/>
              </w:numPr>
              <w:spacing w:before="120" w:after="120"/>
              <w:jc w:val="both"/>
              <w:rPr>
                <w:rFonts w:ascii="Arial" w:hAnsi="Arial" w:cs="Arial"/>
                <w:sz w:val="18"/>
                <w:szCs w:val="18"/>
                <w:lang w:val="fr-CA"/>
              </w:rPr>
            </w:pPr>
            <w:bookmarkStart w:id="145" w:name="lt_pId149"/>
            <w:r w:rsidRPr="00D16845">
              <w:rPr>
                <w:rFonts w:ascii="Arial" w:hAnsi="Arial" w:cs="Arial"/>
                <w:sz w:val="18"/>
                <w:szCs w:val="18"/>
                <w:lang w:val="fr-CA"/>
              </w:rPr>
              <w:t>Coefficients bêta</w:t>
            </w:r>
            <w:bookmarkEnd w:id="145"/>
          </w:p>
          <w:p w14:paraId="6933A58E" w14:textId="77777777" w:rsidR="00991C0E" w:rsidRPr="00D16845" w:rsidRDefault="00991C0E" w:rsidP="00991C0E">
            <w:pPr>
              <w:pStyle w:val="ListParagraph"/>
              <w:numPr>
                <w:ilvl w:val="0"/>
                <w:numId w:val="7"/>
              </w:numPr>
              <w:spacing w:before="120" w:after="120"/>
              <w:jc w:val="both"/>
              <w:rPr>
                <w:rFonts w:ascii="Arial" w:hAnsi="Arial" w:cs="Arial"/>
                <w:sz w:val="18"/>
                <w:szCs w:val="18"/>
                <w:lang w:val="fr-CA"/>
              </w:rPr>
            </w:pPr>
            <w:bookmarkStart w:id="146" w:name="lt_pId150"/>
            <w:r w:rsidRPr="00D16845">
              <w:rPr>
                <w:rFonts w:ascii="Arial" w:hAnsi="Arial" w:cs="Arial"/>
                <w:sz w:val="18"/>
                <w:szCs w:val="18"/>
                <w:lang w:val="fr-CA"/>
              </w:rPr>
              <w:t>Taux sans risque</w:t>
            </w:r>
            <w:bookmarkEnd w:id="146"/>
          </w:p>
          <w:p w14:paraId="7D631891" w14:textId="77777777" w:rsidR="00991C0E" w:rsidRPr="00D16845" w:rsidRDefault="00991C0E" w:rsidP="00991C0E">
            <w:pPr>
              <w:pStyle w:val="ListParagraph"/>
              <w:numPr>
                <w:ilvl w:val="0"/>
                <w:numId w:val="7"/>
              </w:numPr>
              <w:spacing w:before="120" w:after="120"/>
              <w:jc w:val="both"/>
              <w:rPr>
                <w:rFonts w:ascii="Arial" w:hAnsi="Arial" w:cs="Arial"/>
                <w:sz w:val="18"/>
                <w:szCs w:val="18"/>
                <w:lang w:val="fr-CA"/>
              </w:rPr>
            </w:pPr>
            <w:bookmarkStart w:id="147" w:name="lt_pId151"/>
            <w:r w:rsidRPr="00D16845">
              <w:rPr>
                <w:rFonts w:ascii="Arial" w:hAnsi="Arial" w:cs="Arial"/>
                <w:sz w:val="18"/>
                <w:szCs w:val="18"/>
                <w:lang w:val="fr-CA"/>
              </w:rPr>
              <w:t>Primes de risque sur capitaux propres</w:t>
            </w:r>
            <w:bookmarkEnd w:id="147"/>
          </w:p>
        </w:tc>
      </w:tr>
      <w:tr w:rsidR="00EB39D2" w:rsidRPr="00D16845" w14:paraId="17737E3F" w14:textId="77777777" w:rsidTr="00991C0E">
        <w:tc>
          <w:tcPr>
            <w:tcW w:w="1853" w:type="dxa"/>
            <w:shd w:val="clear" w:color="auto" w:fill="595959" w:themeFill="text1" w:themeFillTint="A6"/>
          </w:tcPr>
          <w:p w14:paraId="2019687E"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48" w:name="lt_pId152"/>
            <w:r w:rsidRPr="00D16845">
              <w:rPr>
                <w:rFonts w:ascii="Arial" w:hAnsi="Arial" w:cs="Arial"/>
                <w:b/>
                <w:color w:val="FFFFFF" w:themeColor="background1"/>
                <w:sz w:val="18"/>
                <w:szCs w:val="18"/>
                <w:lang w:val="fr-CA"/>
              </w:rPr>
              <w:t>Procédures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examen rétrospectif mises en œuvre aux fins de l</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évaluation des risques</w:t>
            </w:r>
            <w:bookmarkEnd w:id="148"/>
          </w:p>
          <w:p w14:paraId="09CA705C"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7497" w:type="dxa"/>
          </w:tcPr>
          <w:p w14:paraId="364530F2" w14:textId="77777777" w:rsidR="00991C0E" w:rsidRPr="00D16845" w:rsidRDefault="00991C0E" w:rsidP="00B94B4A">
            <w:pPr>
              <w:spacing w:before="120" w:after="120"/>
              <w:rPr>
                <w:rFonts w:ascii="Arial" w:hAnsi="Arial" w:cs="Arial"/>
                <w:sz w:val="18"/>
                <w:szCs w:val="18"/>
                <w:lang w:val="fr-CA"/>
              </w:rPr>
            </w:pPr>
            <w:bookmarkStart w:id="149" w:name="lt_pId153"/>
            <w:r w:rsidRPr="00D16845">
              <w:rPr>
                <w:rFonts w:ascii="Arial" w:hAnsi="Arial" w:cs="Arial"/>
                <w:sz w:val="18"/>
                <w:szCs w:val="18"/>
                <w:lang w:val="fr-CA"/>
              </w:rPr>
              <w:t>Afin d</w:t>
            </w:r>
            <w:r w:rsidR="00603FD8" w:rsidRPr="00D16845">
              <w:rPr>
                <w:rFonts w:ascii="Arial" w:hAnsi="Arial" w:cs="Arial"/>
                <w:sz w:val="18"/>
                <w:szCs w:val="18"/>
                <w:lang w:val="fr-CA"/>
              </w:rPr>
              <w:t>’</w:t>
            </w:r>
            <w:r w:rsidRPr="00D16845">
              <w:rPr>
                <w:rFonts w:ascii="Arial" w:hAnsi="Arial" w:cs="Arial"/>
                <w:sz w:val="18"/>
                <w:szCs w:val="18"/>
                <w:lang w:val="fr-CA"/>
              </w:rPr>
              <w:t>acquérir une compréhension du contrôle interne de l</w:t>
            </w:r>
            <w:r w:rsidR="00603FD8" w:rsidRPr="00D16845">
              <w:rPr>
                <w:rFonts w:ascii="Arial" w:hAnsi="Arial" w:cs="Arial"/>
                <w:sz w:val="18"/>
                <w:szCs w:val="18"/>
                <w:lang w:val="fr-CA"/>
              </w:rPr>
              <w:t>’</w:t>
            </w:r>
            <w:r w:rsidRPr="00D16845">
              <w:rPr>
                <w:rFonts w:ascii="Arial" w:hAnsi="Arial" w:cs="Arial"/>
                <w:sz w:val="18"/>
                <w:szCs w:val="18"/>
                <w:lang w:val="fr-CA"/>
              </w:rPr>
              <w:t>entité lié aux estimations comptables, l</w:t>
            </w:r>
            <w:r w:rsidR="00603FD8" w:rsidRPr="00D16845">
              <w:rPr>
                <w:rFonts w:ascii="Arial" w:hAnsi="Arial" w:cs="Arial"/>
                <w:sz w:val="18"/>
                <w:szCs w:val="18"/>
                <w:lang w:val="fr-CA"/>
              </w:rPr>
              <w:t>’</w:t>
            </w:r>
            <w:r w:rsidRPr="00D16845">
              <w:rPr>
                <w:rFonts w:ascii="Arial" w:hAnsi="Arial" w:cs="Arial"/>
                <w:sz w:val="18"/>
                <w:szCs w:val="18"/>
                <w:lang w:val="fr-CA"/>
              </w:rPr>
              <w:t>auditeur vérifie aussi le processus suivi par la direction pour examiner les dénouements des estimations comptables établies précédemment et les mesures prises pour répondre aux résultats de cet examen.</w:t>
            </w:r>
            <w:bookmarkEnd w:id="149"/>
            <w:r w:rsidRPr="00D16845">
              <w:rPr>
                <w:rFonts w:ascii="Arial" w:hAnsi="Arial" w:cs="Arial"/>
                <w:sz w:val="18"/>
                <w:szCs w:val="18"/>
                <w:lang w:val="fr-CA"/>
              </w:rPr>
              <w:t xml:space="preserve"> </w:t>
            </w:r>
            <w:bookmarkStart w:id="150" w:name="lt_pId154"/>
            <w:r w:rsidRPr="00D16845">
              <w:rPr>
                <w:rFonts w:ascii="Arial" w:hAnsi="Arial" w:cs="Arial"/>
                <w:sz w:val="18"/>
                <w:szCs w:val="18"/>
                <w:lang w:val="fr-CA"/>
              </w:rPr>
              <w:t xml:space="preserve">La section BVG Audit 7073.1 contient des directives </w:t>
            </w:r>
            <w:r w:rsidR="00B94B4A" w:rsidRPr="00D16845">
              <w:rPr>
                <w:rFonts w:ascii="Arial" w:hAnsi="Arial" w:cs="Arial"/>
                <w:sz w:val="18"/>
                <w:szCs w:val="18"/>
                <w:lang w:val="fr-CA"/>
              </w:rPr>
              <w:t>complémentaires</w:t>
            </w:r>
            <w:r w:rsidRPr="00D16845">
              <w:rPr>
                <w:rFonts w:ascii="Arial" w:hAnsi="Arial" w:cs="Arial"/>
                <w:sz w:val="18"/>
                <w:szCs w:val="18"/>
                <w:lang w:val="fr-CA"/>
              </w:rPr>
              <w:t>.</w:t>
            </w:r>
            <w:bookmarkEnd w:id="150"/>
          </w:p>
        </w:tc>
      </w:tr>
      <w:tr w:rsidR="00EB39D2" w:rsidRPr="00E61F4C" w14:paraId="3EF0B2EB" w14:textId="77777777" w:rsidTr="00991C0E">
        <w:tc>
          <w:tcPr>
            <w:tcW w:w="1853" w:type="dxa"/>
            <w:shd w:val="clear" w:color="auto" w:fill="595959" w:themeFill="text1" w:themeFillTint="A6"/>
          </w:tcPr>
          <w:p w14:paraId="44BEF18E"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51" w:name="lt_pId155"/>
            <w:r w:rsidRPr="00D16845">
              <w:rPr>
                <w:rFonts w:ascii="Arial" w:hAnsi="Arial" w:cs="Arial"/>
                <w:b/>
                <w:color w:val="FFFFFF" w:themeColor="background1"/>
                <w:sz w:val="18"/>
                <w:szCs w:val="18"/>
                <w:lang w:val="fr-CA"/>
              </w:rPr>
              <w:t>Risque(s) spécifique(s)</w:t>
            </w:r>
            <w:bookmarkEnd w:id="151"/>
          </w:p>
          <w:p w14:paraId="6C45B70A"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7497" w:type="dxa"/>
          </w:tcPr>
          <w:p w14:paraId="498BEE66" w14:textId="77777777" w:rsidR="00991C0E" w:rsidRPr="00D16845" w:rsidRDefault="00991C0E" w:rsidP="00991C0E">
            <w:pPr>
              <w:pStyle w:val="ListParagraph"/>
              <w:numPr>
                <w:ilvl w:val="0"/>
                <w:numId w:val="8"/>
              </w:numPr>
              <w:spacing w:before="120" w:after="120"/>
              <w:rPr>
                <w:rFonts w:ascii="Arial" w:hAnsi="Arial" w:cs="Arial"/>
                <w:sz w:val="18"/>
                <w:szCs w:val="18"/>
                <w:lang w:val="fr-CA"/>
              </w:rPr>
            </w:pPr>
            <w:bookmarkStart w:id="152" w:name="lt_pId156"/>
            <w:r w:rsidRPr="00D16845">
              <w:rPr>
                <w:rFonts w:ascii="Arial" w:hAnsi="Arial" w:cs="Arial"/>
                <w:sz w:val="18"/>
                <w:szCs w:val="18"/>
                <w:lang w:val="fr-CA"/>
              </w:rPr>
              <w:t>La méthode (y compris tout modèle), les hypothèses importantes et les données utilisées pour estimer les pertes de crédit attendues ne sont pas appropriées/raisonnables.</w:t>
            </w:r>
            <w:bookmarkEnd w:id="152"/>
          </w:p>
          <w:p w14:paraId="18458AF6" w14:textId="77777777" w:rsidR="00991C0E" w:rsidRPr="00D16845" w:rsidRDefault="00991C0E" w:rsidP="004F0E54">
            <w:pPr>
              <w:pStyle w:val="ListParagraph"/>
              <w:numPr>
                <w:ilvl w:val="0"/>
                <w:numId w:val="8"/>
              </w:numPr>
              <w:spacing w:before="120" w:after="120"/>
              <w:rPr>
                <w:rFonts w:ascii="Arial" w:hAnsi="Arial" w:cs="Arial"/>
                <w:sz w:val="18"/>
                <w:szCs w:val="18"/>
                <w:lang w:val="fr-CA"/>
              </w:rPr>
            </w:pPr>
            <w:bookmarkStart w:id="153" w:name="lt_pId157"/>
            <w:r w:rsidRPr="00D16845">
              <w:rPr>
                <w:rFonts w:ascii="Arial" w:hAnsi="Arial" w:cs="Arial"/>
                <w:sz w:val="18"/>
                <w:szCs w:val="18"/>
                <w:lang w:val="fr-CA"/>
              </w:rPr>
              <w:t>Les indicat</w:t>
            </w:r>
            <w:r w:rsidR="004F0E54" w:rsidRPr="00D16845">
              <w:rPr>
                <w:rFonts w:ascii="Arial" w:hAnsi="Arial" w:cs="Arial"/>
                <w:sz w:val="18"/>
                <w:szCs w:val="18"/>
                <w:lang w:val="fr-CA"/>
              </w:rPr>
              <w:t xml:space="preserve">ions </w:t>
            </w:r>
            <w:r w:rsidRPr="00D16845">
              <w:rPr>
                <w:rFonts w:ascii="Arial" w:hAnsi="Arial" w:cs="Arial"/>
                <w:sz w:val="18"/>
                <w:szCs w:val="18"/>
                <w:lang w:val="fr-CA"/>
              </w:rPr>
              <w:t>de changement dans la valeur comptable des soldes d</w:t>
            </w:r>
            <w:r w:rsidR="00603FD8" w:rsidRPr="00D16845">
              <w:rPr>
                <w:rFonts w:ascii="Arial" w:hAnsi="Arial" w:cs="Arial"/>
                <w:sz w:val="18"/>
                <w:szCs w:val="18"/>
                <w:lang w:val="fr-CA"/>
              </w:rPr>
              <w:t>’</w:t>
            </w:r>
            <w:r w:rsidRPr="00D16845">
              <w:rPr>
                <w:rFonts w:ascii="Arial" w:hAnsi="Arial" w:cs="Arial"/>
                <w:sz w:val="18"/>
                <w:szCs w:val="18"/>
                <w:lang w:val="fr-CA"/>
              </w:rPr>
              <w:t>actifs financiers ne sont pas identifié</w:t>
            </w:r>
            <w:r w:rsidR="004F0E54" w:rsidRPr="00D16845">
              <w:rPr>
                <w:rFonts w:ascii="Arial" w:hAnsi="Arial" w:cs="Arial"/>
                <w:sz w:val="18"/>
                <w:szCs w:val="18"/>
                <w:lang w:val="fr-CA"/>
              </w:rPr>
              <w:t>e</w:t>
            </w:r>
            <w:r w:rsidRPr="00D16845">
              <w:rPr>
                <w:rFonts w:ascii="Arial" w:hAnsi="Arial" w:cs="Arial"/>
                <w:sz w:val="18"/>
                <w:szCs w:val="18"/>
                <w:lang w:val="fr-CA"/>
              </w:rPr>
              <w:t>s correctement et en temps voulu.</w:t>
            </w:r>
            <w:bookmarkEnd w:id="153"/>
          </w:p>
        </w:tc>
      </w:tr>
      <w:tr w:rsidR="00EB39D2" w:rsidRPr="00E61F4C" w14:paraId="67F0BF7E" w14:textId="77777777" w:rsidTr="00991C0E">
        <w:tc>
          <w:tcPr>
            <w:tcW w:w="1853" w:type="dxa"/>
            <w:shd w:val="clear" w:color="auto" w:fill="595959" w:themeFill="text1" w:themeFillTint="A6"/>
          </w:tcPr>
          <w:p w14:paraId="330CBA03"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54" w:name="lt_pId158"/>
            <w:r w:rsidRPr="00D16845">
              <w:rPr>
                <w:rFonts w:ascii="Arial" w:hAnsi="Arial" w:cs="Arial"/>
                <w:b/>
                <w:color w:val="FFFFFF" w:themeColor="background1"/>
                <w:sz w:val="18"/>
                <w:szCs w:val="18"/>
                <w:lang w:val="fr-CA"/>
              </w:rPr>
              <w:t>Exemples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activités de contrôle pertinentes</w:t>
            </w:r>
            <w:bookmarkEnd w:id="154"/>
            <w:r w:rsidRPr="00D16845">
              <w:rPr>
                <w:rFonts w:ascii="Arial" w:hAnsi="Arial" w:cs="Arial"/>
                <w:b/>
                <w:color w:val="FFFFFF" w:themeColor="background1"/>
                <w:sz w:val="18"/>
                <w:szCs w:val="18"/>
                <w:lang w:val="fr-CA"/>
              </w:rPr>
              <w:t xml:space="preserve"> </w:t>
            </w:r>
          </w:p>
          <w:p w14:paraId="0A48DA5D"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7497" w:type="dxa"/>
          </w:tcPr>
          <w:p w14:paraId="27EDCA06" w14:textId="77777777" w:rsidR="00991C0E" w:rsidRPr="00D16845" w:rsidRDefault="00991C0E" w:rsidP="00991C0E">
            <w:pPr>
              <w:pStyle w:val="ListParagraph"/>
              <w:numPr>
                <w:ilvl w:val="0"/>
                <w:numId w:val="9"/>
              </w:numPr>
              <w:spacing w:before="120" w:after="120"/>
              <w:rPr>
                <w:rFonts w:ascii="Arial" w:hAnsi="Arial" w:cs="Arial"/>
                <w:sz w:val="18"/>
                <w:szCs w:val="18"/>
                <w:lang w:val="fr-CA"/>
              </w:rPr>
            </w:pPr>
            <w:bookmarkStart w:id="155" w:name="lt_pId159"/>
            <w:r w:rsidRPr="00D16845">
              <w:rPr>
                <w:rFonts w:ascii="Arial" w:hAnsi="Arial" w:cs="Arial"/>
                <w:sz w:val="18"/>
                <w:szCs w:val="18"/>
                <w:lang w:val="fr-CA"/>
              </w:rPr>
              <w:t>La direction examine et approuve les estimations comptables.</w:t>
            </w:r>
            <w:bookmarkEnd w:id="155"/>
          </w:p>
          <w:p w14:paraId="686C1069" w14:textId="77777777" w:rsidR="00991C0E" w:rsidRPr="00D16845" w:rsidRDefault="004F0E54" w:rsidP="00991C0E">
            <w:pPr>
              <w:pStyle w:val="ListParagraph"/>
              <w:numPr>
                <w:ilvl w:val="0"/>
                <w:numId w:val="9"/>
              </w:numPr>
              <w:spacing w:before="120" w:after="120"/>
              <w:rPr>
                <w:rFonts w:ascii="Arial" w:hAnsi="Arial" w:cs="Arial"/>
                <w:sz w:val="18"/>
                <w:szCs w:val="18"/>
                <w:lang w:val="fr-CA"/>
              </w:rPr>
            </w:pPr>
            <w:bookmarkStart w:id="156" w:name="lt_pId160"/>
            <w:r w:rsidRPr="00D16845">
              <w:rPr>
                <w:rFonts w:ascii="Arial" w:hAnsi="Arial" w:cs="Arial"/>
                <w:sz w:val="18"/>
                <w:szCs w:val="18"/>
                <w:lang w:val="fr-CA"/>
              </w:rPr>
              <w:t xml:space="preserve">Approbation des </w:t>
            </w:r>
            <w:r w:rsidR="00991C0E" w:rsidRPr="00D16845">
              <w:rPr>
                <w:rFonts w:ascii="Arial" w:hAnsi="Arial" w:cs="Arial"/>
                <w:sz w:val="18"/>
                <w:szCs w:val="18"/>
                <w:lang w:val="fr-CA"/>
              </w:rPr>
              <w:t>montants des provisions et des radiations comptabilisés selon des seuils prédéterminés.</w:t>
            </w:r>
            <w:bookmarkEnd w:id="156"/>
          </w:p>
          <w:p w14:paraId="14BE69E2" w14:textId="77777777" w:rsidR="00991C0E" w:rsidRPr="00D16845" w:rsidRDefault="00991C0E" w:rsidP="00991C0E">
            <w:pPr>
              <w:pStyle w:val="ListParagraph"/>
              <w:numPr>
                <w:ilvl w:val="0"/>
                <w:numId w:val="9"/>
              </w:numPr>
              <w:spacing w:before="120" w:after="120"/>
              <w:rPr>
                <w:rFonts w:ascii="Arial" w:hAnsi="Arial" w:cs="Arial"/>
                <w:sz w:val="18"/>
                <w:szCs w:val="18"/>
                <w:lang w:val="fr-CA"/>
              </w:rPr>
            </w:pPr>
            <w:bookmarkStart w:id="157" w:name="lt_pId161"/>
            <w:r w:rsidRPr="00D16845">
              <w:rPr>
                <w:rFonts w:ascii="Arial" w:hAnsi="Arial" w:cs="Arial"/>
                <w:sz w:val="18"/>
                <w:szCs w:val="18"/>
                <w:lang w:val="fr-CA"/>
              </w:rPr>
              <w:t>La direction examine et approuve les ajustements aux pertes de crédit attendues.</w:t>
            </w:r>
            <w:bookmarkEnd w:id="157"/>
          </w:p>
        </w:tc>
      </w:tr>
      <w:tr w:rsidR="00EB39D2" w:rsidRPr="00E61F4C" w14:paraId="60F9B49E" w14:textId="77777777" w:rsidTr="00991C0E">
        <w:tc>
          <w:tcPr>
            <w:tcW w:w="1853" w:type="dxa"/>
            <w:shd w:val="clear" w:color="auto" w:fill="595959" w:themeFill="text1" w:themeFillTint="A6"/>
          </w:tcPr>
          <w:p w14:paraId="19EF2E0D" w14:textId="443F2B60" w:rsidR="00991C0E" w:rsidRPr="00D16845" w:rsidRDefault="00991C0E" w:rsidP="00253D52">
            <w:pPr>
              <w:spacing w:before="120" w:after="120"/>
              <w:rPr>
                <w:rFonts w:ascii="Arial" w:hAnsi="Arial" w:cs="Arial"/>
                <w:b/>
                <w:color w:val="FFFFFF" w:themeColor="background1"/>
                <w:sz w:val="18"/>
                <w:szCs w:val="18"/>
                <w:lang w:val="fr-CA"/>
              </w:rPr>
            </w:pPr>
            <w:bookmarkStart w:id="158" w:name="lt_pId162"/>
            <w:r w:rsidRPr="00D16845">
              <w:rPr>
                <w:rFonts w:ascii="Arial" w:hAnsi="Arial" w:cs="Arial"/>
                <w:b/>
                <w:color w:val="FFFFFF" w:themeColor="background1"/>
                <w:sz w:val="18"/>
                <w:szCs w:val="18"/>
                <w:lang w:val="fr-CA"/>
              </w:rPr>
              <w:t>Procédures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audit</w:t>
            </w:r>
            <w:r w:rsidR="005B4272">
              <w:rPr>
                <w:rFonts w:ascii="Arial" w:hAnsi="Arial" w:cs="Arial"/>
                <w:b/>
                <w:color w:val="FFFFFF" w:themeColor="background1"/>
                <w:sz w:val="18"/>
                <w:szCs w:val="18"/>
                <w:lang w:val="fr-CA"/>
              </w:rPr>
              <w:t xml:space="preserve"> spécifiques</w:t>
            </w:r>
            <w:r w:rsidRPr="00D16845">
              <w:rPr>
                <w:rFonts w:ascii="Arial" w:hAnsi="Arial" w:cs="Arial"/>
                <w:b/>
                <w:color w:val="FFFFFF" w:themeColor="background1"/>
                <w:sz w:val="18"/>
                <w:szCs w:val="18"/>
                <w:lang w:val="fr-CA"/>
              </w:rPr>
              <w:t xml:space="preserve"> disponibles pour documenter les réponses </w:t>
            </w:r>
            <w:r w:rsidR="00B94CC1" w:rsidRPr="00D16845">
              <w:rPr>
                <w:rFonts w:ascii="Arial" w:hAnsi="Arial" w:cs="Arial"/>
                <w:b/>
                <w:color w:val="FFFFFF" w:themeColor="background1"/>
                <w:sz w:val="18"/>
                <w:szCs w:val="18"/>
                <w:lang w:val="fr-CA"/>
              </w:rPr>
              <w:t>à l</w:t>
            </w:r>
            <w:r w:rsidR="00603FD8" w:rsidRPr="00D16845">
              <w:rPr>
                <w:rFonts w:ascii="Arial" w:hAnsi="Arial" w:cs="Arial"/>
                <w:b/>
                <w:color w:val="FFFFFF" w:themeColor="background1"/>
                <w:sz w:val="18"/>
                <w:szCs w:val="18"/>
                <w:lang w:val="fr-CA"/>
              </w:rPr>
              <w:t>’</w:t>
            </w:r>
            <w:r w:rsidR="00B94CC1" w:rsidRPr="00D16845">
              <w:rPr>
                <w:rFonts w:ascii="Arial" w:hAnsi="Arial" w:cs="Arial"/>
                <w:b/>
                <w:color w:val="FFFFFF" w:themeColor="background1"/>
                <w:sz w:val="18"/>
                <w:szCs w:val="18"/>
                <w:lang w:val="fr-CA"/>
              </w:rPr>
              <w:t xml:space="preserve">évaluation des risques </w:t>
            </w:r>
            <w:bookmarkEnd w:id="158"/>
          </w:p>
        </w:tc>
        <w:tc>
          <w:tcPr>
            <w:tcW w:w="7497" w:type="dxa"/>
          </w:tcPr>
          <w:p w14:paraId="23CF9728" w14:textId="39B3DB2F" w:rsidR="007F3055" w:rsidRDefault="00D80376" w:rsidP="007F3055">
            <w:pPr>
              <w:rPr>
                <w:rFonts w:ascii="Arial" w:hAnsi="Arial" w:cs="Arial"/>
                <w:sz w:val="18"/>
                <w:szCs w:val="18"/>
                <w:lang w:val="fr-CA"/>
              </w:rPr>
            </w:pPr>
            <w:r w:rsidRPr="00D80376">
              <w:rPr>
                <w:rFonts w:ascii="Arial" w:hAnsi="Arial" w:cs="Arial"/>
                <w:sz w:val="18"/>
                <w:szCs w:val="18"/>
                <w:lang w:val="fr-CA"/>
              </w:rPr>
              <w:t>Tester la correction de valeur pour pertes de crédit attendues - Utilisation du modèle général à trois niveaux (NCA 540)</w:t>
            </w:r>
            <w:r w:rsidRPr="00D80376" w:rsidDel="00D80376">
              <w:rPr>
                <w:rFonts w:ascii="Arial" w:hAnsi="Arial" w:cs="Arial"/>
                <w:sz w:val="18"/>
                <w:szCs w:val="18"/>
                <w:lang w:val="fr-CA"/>
              </w:rPr>
              <w:t xml:space="preserve"> </w:t>
            </w:r>
            <w:r w:rsidR="005335A4" w:rsidRPr="005335A4">
              <w:rPr>
                <w:rFonts w:ascii="Arial" w:hAnsi="Arial" w:cs="Arial"/>
                <w:sz w:val="18"/>
                <w:szCs w:val="18"/>
                <w:lang w:val="fr-CA"/>
              </w:rPr>
              <w:t>Tester la correction de valeur pour pertes de crédit attendues - Utilisation du modèle général à trois niveaux (NCA 540)</w:t>
            </w:r>
            <w:r w:rsidR="005335A4" w:rsidRPr="005335A4" w:rsidDel="005335A4">
              <w:rPr>
                <w:rFonts w:ascii="Arial" w:hAnsi="Arial" w:cs="Arial"/>
                <w:sz w:val="18"/>
                <w:szCs w:val="18"/>
                <w:lang w:val="fr-CA"/>
              </w:rPr>
              <w:t xml:space="preserve"> </w:t>
            </w:r>
            <w:r w:rsidRPr="00D80376">
              <w:rPr>
                <w:rFonts w:ascii="Arial" w:hAnsi="Arial" w:cs="Arial"/>
                <w:sz w:val="18"/>
                <w:szCs w:val="18"/>
                <w:lang w:val="fr-CA"/>
              </w:rPr>
              <w:t xml:space="preserve">Tester la correction de valeur pour pertes de crédit attendues – Comptes intragroupe (NCA 540) </w:t>
            </w:r>
          </w:p>
          <w:p w14:paraId="10682D0C" w14:textId="77777777" w:rsidR="002C4420" w:rsidRDefault="002C4420" w:rsidP="007F3055">
            <w:pPr>
              <w:rPr>
                <w:rFonts w:ascii="Arial" w:hAnsi="Arial" w:cs="Arial"/>
                <w:sz w:val="18"/>
                <w:szCs w:val="18"/>
                <w:lang w:val="fr-CA"/>
              </w:rPr>
            </w:pPr>
          </w:p>
          <w:p w14:paraId="07C66412" w14:textId="1D0932CE" w:rsidR="007F3055" w:rsidRPr="006C56D9" w:rsidRDefault="00D80376">
            <w:pPr>
              <w:spacing w:before="120" w:after="120"/>
              <w:rPr>
                <w:rFonts w:ascii="Arial" w:hAnsi="Arial" w:cs="Arial"/>
                <w:sz w:val="18"/>
                <w:szCs w:val="18"/>
                <w:lang w:val="fr-FR"/>
              </w:rPr>
            </w:pPr>
            <w:r w:rsidRPr="00D80376">
              <w:rPr>
                <w:rFonts w:ascii="Arial" w:hAnsi="Arial" w:cs="Arial"/>
                <w:sz w:val="18"/>
                <w:szCs w:val="18"/>
                <w:lang w:val="fr-CA"/>
              </w:rPr>
              <w:t>Tester la correction de valeur pour pertes de crédit attendues - Créances (Méthode simplifiée) (NCA 540)</w:t>
            </w:r>
            <w:r w:rsidRPr="00D80376" w:rsidDel="00D80376">
              <w:rPr>
                <w:rFonts w:ascii="Arial" w:hAnsi="Arial" w:cs="Arial"/>
                <w:sz w:val="18"/>
                <w:szCs w:val="18"/>
                <w:lang w:val="fr-CA"/>
              </w:rPr>
              <w:t xml:space="preserve"> </w:t>
            </w:r>
            <w:r w:rsidRPr="00D80376">
              <w:rPr>
                <w:rFonts w:ascii="Arial" w:hAnsi="Arial" w:cs="Arial"/>
                <w:sz w:val="18"/>
                <w:szCs w:val="18"/>
                <w:lang w:val="fr-CA"/>
              </w:rPr>
              <w:t>Tester la correction de valeur pour pertes de crédit attendues - Utilisation du modèle général à trois niveaux (NCA 540)</w:t>
            </w:r>
            <w:r w:rsidRPr="00D80376" w:rsidDel="00D80376">
              <w:rPr>
                <w:rFonts w:ascii="Arial" w:hAnsi="Arial" w:cs="Arial"/>
                <w:sz w:val="18"/>
                <w:szCs w:val="18"/>
                <w:lang w:val="fr-CA"/>
              </w:rPr>
              <w:t xml:space="preserve"> </w:t>
            </w:r>
          </w:p>
        </w:tc>
      </w:tr>
    </w:tbl>
    <w:p w14:paraId="6693066F" w14:textId="77777777" w:rsidR="00991C0E" w:rsidRPr="00D16845" w:rsidRDefault="00991C0E" w:rsidP="00991C0E">
      <w:pPr>
        <w:rPr>
          <w:rFonts w:ascii="Arial" w:hAnsi="Arial" w:cs="Arial"/>
          <w:b/>
          <w:lang w:val="fr-CA"/>
        </w:rPr>
      </w:pPr>
    </w:p>
    <w:p w14:paraId="316AC5E3" w14:textId="77777777" w:rsidR="004F0E54" w:rsidRPr="00D16845" w:rsidRDefault="00991C0E" w:rsidP="00991C0E">
      <w:pPr>
        <w:rPr>
          <w:rFonts w:ascii="Arial" w:hAnsi="Arial" w:cs="Arial"/>
          <w:lang w:val="fr-CA"/>
        </w:rPr>
      </w:pPr>
      <w:bookmarkStart w:id="159" w:name="lt_pId163"/>
      <w:r w:rsidRPr="00D16845">
        <w:rPr>
          <w:rFonts w:ascii="Arial" w:hAnsi="Arial" w:cs="Arial"/>
          <w:b/>
          <w:lang w:val="fr-CA"/>
        </w:rPr>
        <w:t xml:space="preserve">Note </w:t>
      </w:r>
      <w:r w:rsidRPr="00D16845">
        <w:rPr>
          <w:rFonts w:ascii="Arial" w:hAnsi="Arial" w:cs="Arial"/>
          <w:lang w:val="fr-CA"/>
        </w:rPr>
        <w:t>– Les méthodes, hypothèses et données utilisées par la direction différeront pour chaque estimation comptable en fonction de divers facteurs, comme la nature de l</w:t>
      </w:r>
      <w:r w:rsidR="00603FD8" w:rsidRPr="00D16845">
        <w:rPr>
          <w:rFonts w:ascii="Arial" w:hAnsi="Arial" w:cs="Arial"/>
          <w:lang w:val="fr-CA"/>
        </w:rPr>
        <w:t>’</w:t>
      </w:r>
      <w:r w:rsidRPr="00D16845">
        <w:rPr>
          <w:rFonts w:ascii="Arial" w:hAnsi="Arial" w:cs="Arial"/>
          <w:lang w:val="fr-CA"/>
        </w:rPr>
        <w:t>entité et son environnement et les exigences du référentiel d</w:t>
      </w:r>
      <w:r w:rsidR="00603FD8" w:rsidRPr="00D16845">
        <w:rPr>
          <w:rFonts w:ascii="Arial" w:hAnsi="Arial" w:cs="Arial"/>
          <w:lang w:val="fr-CA"/>
        </w:rPr>
        <w:t>’</w:t>
      </w:r>
      <w:r w:rsidRPr="00D16845">
        <w:rPr>
          <w:rFonts w:ascii="Arial" w:hAnsi="Arial" w:cs="Arial"/>
          <w:lang w:val="fr-CA"/>
        </w:rPr>
        <w:t>information financière applicable.</w:t>
      </w:r>
      <w:bookmarkEnd w:id="159"/>
    </w:p>
    <w:p w14:paraId="68366F14" w14:textId="77777777" w:rsidR="004F0E54" w:rsidRPr="00D16845" w:rsidRDefault="004F0E54">
      <w:pPr>
        <w:rPr>
          <w:rFonts w:ascii="Arial" w:hAnsi="Arial" w:cs="Arial"/>
          <w:lang w:val="fr-CA"/>
        </w:rPr>
      </w:pPr>
      <w:r w:rsidRPr="00D16845">
        <w:rPr>
          <w:rFonts w:ascii="Arial" w:hAnsi="Arial" w:cs="Arial"/>
          <w:lang w:val="fr-CA"/>
        </w:rPr>
        <w:br w:type="page"/>
      </w:r>
    </w:p>
    <w:tbl>
      <w:tblPr>
        <w:tblStyle w:val="TableGrid"/>
        <w:tblW w:w="0" w:type="auto"/>
        <w:tblLook w:val="04A0" w:firstRow="1" w:lastRow="0" w:firstColumn="1" w:lastColumn="0" w:noHBand="0" w:noVBand="1"/>
      </w:tblPr>
      <w:tblGrid>
        <w:gridCol w:w="2405"/>
        <w:gridCol w:w="6945"/>
      </w:tblGrid>
      <w:tr w:rsidR="00EB39D2" w:rsidRPr="00D16845" w14:paraId="1F1D4972" w14:textId="77777777" w:rsidTr="00991C0E">
        <w:trPr>
          <w:tblHeader/>
        </w:trPr>
        <w:tc>
          <w:tcPr>
            <w:tcW w:w="9350" w:type="dxa"/>
            <w:gridSpan w:val="2"/>
            <w:tcBorders>
              <w:top w:val="nil"/>
              <w:left w:val="nil"/>
              <w:bottom w:val="nil"/>
              <w:right w:val="nil"/>
            </w:tcBorders>
            <w:shd w:val="clear" w:color="auto" w:fill="auto"/>
          </w:tcPr>
          <w:p w14:paraId="0B503566" w14:textId="77777777" w:rsidR="00991C0E" w:rsidRPr="00D16845" w:rsidRDefault="00991C0E" w:rsidP="00991C0E">
            <w:pPr>
              <w:pStyle w:val="Heading1"/>
              <w:tabs>
                <w:tab w:val="left" w:pos="7583"/>
                <w:tab w:val="right" w:pos="9134"/>
              </w:tabs>
              <w:spacing w:before="0"/>
              <w:outlineLvl w:val="0"/>
              <w:rPr>
                <w:rFonts w:ascii="Arial" w:hAnsi="Arial" w:cs="Arial"/>
                <w:b/>
                <w:color w:val="auto"/>
                <w:sz w:val="22"/>
                <w:szCs w:val="22"/>
                <w:lang w:val="fr-CA"/>
              </w:rPr>
            </w:pPr>
            <w:bookmarkStart w:id="160" w:name="_Fair_value_of"/>
            <w:bookmarkEnd w:id="160"/>
            <w:r w:rsidRPr="00D16845">
              <w:rPr>
                <w:rFonts w:ascii="Arial" w:hAnsi="Arial" w:cs="Arial"/>
                <w:b/>
                <w:color w:val="auto"/>
                <w:sz w:val="22"/>
                <w:szCs w:val="22"/>
                <w:lang w:val="fr-CA"/>
              </w:rPr>
              <w:tab/>
            </w:r>
            <w:r w:rsidRPr="00D16845">
              <w:rPr>
                <w:rFonts w:ascii="Arial" w:hAnsi="Arial" w:cs="Arial"/>
                <w:b/>
                <w:color w:val="auto"/>
                <w:sz w:val="22"/>
                <w:szCs w:val="22"/>
                <w:lang w:val="fr-CA"/>
              </w:rPr>
              <w:tab/>
            </w:r>
            <w:r w:rsidRPr="00D16845">
              <w:rPr>
                <w:noProof/>
                <w:lang w:eastAsia="en-CA"/>
              </w:rPr>
              <mc:AlternateContent>
                <mc:Choice Requires="wps">
                  <w:drawing>
                    <wp:inline distT="0" distB="0" distL="0" distR="0" wp14:anchorId="7E2B39C5" wp14:editId="5B5434FF">
                      <wp:extent cx="271604" cy="235390"/>
                      <wp:effectExtent l="19050" t="19050" r="14605" b="12700"/>
                      <wp:docPr id="1" name="Up Arrow 1">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Up Arrow 1" o:spid="_x0000_i1026" type="#_x0000_t68" href="#_Table_of_Contents" style="width:21.4pt;height:18.55pt;mso-left-percent:-10001;mso-position-horizontal-relative:char;mso-position-vertical-relative:line;mso-top-percent:-10001;mso-wrap-style:square;visibility:visible;v-text-anchor:middle" adj="10800" o:button="t" fillcolor="#5b9bd5" strokecolor="#1f4d78" strokeweight="1pt">
                      <v:fill o:detectmouseclick="t"/>
                      <w10:wrap type="none"/>
                      <w10:anchorlock/>
                    </v:shape>
                  </w:pict>
                </mc:Fallback>
              </mc:AlternateContent>
            </w:r>
          </w:p>
        </w:tc>
      </w:tr>
      <w:tr w:rsidR="00EB39D2" w:rsidRPr="00E61F4C" w14:paraId="686B0945" w14:textId="77777777" w:rsidTr="00991C0E">
        <w:tc>
          <w:tcPr>
            <w:tcW w:w="9350" w:type="dxa"/>
            <w:gridSpan w:val="2"/>
            <w:tcBorders>
              <w:top w:val="nil"/>
              <w:left w:val="nil"/>
              <w:bottom w:val="single" w:sz="4" w:space="0" w:color="auto"/>
              <w:right w:val="nil"/>
            </w:tcBorders>
            <w:shd w:val="clear" w:color="auto" w:fill="auto"/>
          </w:tcPr>
          <w:p w14:paraId="41976784" w14:textId="77777777" w:rsidR="00991C0E" w:rsidRPr="00D16845" w:rsidRDefault="00991C0E" w:rsidP="00B94B4A">
            <w:pPr>
              <w:pStyle w:val="Heading1"/>
              <w:spacing w:before="0" w:after="60"/>
              <w:ind w:left="-113"/>
              <w:outlineLvl w:val="0"/>
              <w:rPr>
                <w:rFonts w:ascii="Arial" w:hAnsi="Arial" w:cs="Arial"/>
                <w:b/>
                <w:sz w:val="18"/>
                <w:szCs w:val="18"/>
                <w:lang w:val="fr-CA"/>
              </w:rPr>
            </w:pPr>
            <w:bookmarkStart w:id="161" w:name="lt_pId164"/>
            <w:r w:rsidRPr="00D16845">
              <w:rPr>
                <w:rFonts w:ascii="Arial" w:hAnsi="Arial" w:cs="Arial"/>
                <w:b/>
                <w:color w:val="auto"/>
                <w:sz w:val="22"/>
                <w:szCs w:val="22"/>
                <w:lang w:val="fr-CA"/>
              </w:rPr>
              <w:t xml:space="preserve">Juste valeur </w:t>
            </w:r>
            <w:r w:rsidR="00B94B4A" w:rsidRPr="00D16845">
              <w:rPr>
                <w:rFonts w:ascii="Arial" w:hAnsi="Arial" w:cs="Arial"/>
                <w:b/>
                <w:color w:val="auto"/>
                <w:sz w:val="22"/>
                <w:szCs w:val="22"/>
                <w:lang w:val="fr-CA"/>
              </w:rPr>
              <w:t>des</w:t>
            </w:r>
            <w:r w:rsidRPr="00D16845">
              <w:rPr>
                <w:rFonts w:ascii="Arial" w:hAnsi="Arial" w:cs="Arial"/>
                <w:b/>
                <w:color w:val="auto"/>
                <w:sz w:val="22"/>
                <w:szCs w:val="22"/>
                <w:lang w:val="fr-CA"/>
              </w:rPr>
              <w:t xml:space="preserve"> instrument</w:t>
            </w:r>
            <w:r w:rsidR="00B94B4A" w:rsidRPr="00D16845">
              <w:rPr>
                <w:rFonts w:ascii="Arial" w:hAnsi="Arial" w:cs="Arial"/>
                <w:b/>
                <w:color w:val="auto"/>
                <w:sz w:val="22"/>
                <w:szCs w:val="22"/>
                <w:lang w:val="fr-CA"/>
              </w:rPr>
              <w:t>s financiers</w:t>
            </w:r>
            <w:bookmarkEnd w:id="161"/>
          </w:p>
        </w:tc>
      </w:tr>
      <w:tr w:rsidR="00EB39D2" w:rsidRPr="00E61F4C" w14:paraId="1218CD8F" w14:textId="77777777" w:rsidTr="00991C0E">
        <w:tc>
          <w:tcPr>
            <w:tcW w:w="2405" w:type="dxa"/>
            <w:tcBorders>
              <w:top w:val="single" w:sz="4" w:space="0" w:color="auto"/>
            </w:tcBorders>
            <w:shd w:val="clear" w:color="auto" w:fill="595959" w:themeFill="text1" w:themeFillTint="A6"/>
          </w:tcPr>
          <w:p w14:paraId="6D4F7F7E" w14:textId="77777777" w:rsidR="00991C0E" w:rsidRPr="00D16845" w:rsidRDefault="00991C0E" w:rsidP="00991C0E">
            <w:pPr>
              <w:spacing w:after="120"/>
              <w:rPr>
                <w:rFonts w:ascii="Arial" w:hAnsi="Arial" w:cs="Arial"/>
                <w:b/>
                <w:color w:val="FFFFFF" w:themeColor="background1"/>
                <w:sz w:val="18"/>
                <w:szCs w:val="18"/>
                <w:lang w:val="fr-CA"/>
              </w:rPr>
            </w:pPr>
            <w:bookmarkStart w:id="162" w:name="lt_pId165"/>
            <w:r w:rsidRPr="00D16845">
              <w:rPr>
                <w:rFonts w:ascii="Arial" w:hAnsi="Arial" w:cs="Arial"/>
                <w:b/>
                <w:color w:val="FFFFFF" w:themeColor="background1"/>
                <w:sz w:val="18"/>
                <w:szCs w:val="18"/>
                <w:lang w:val="fr-CA"/>
              </w:rPr>
              <w:t>Estimation comptable</w:t>
            </w:r>
            <w:bookmarkEnd w:id="162"/>
          </w:p>
        </w:tc>
        <w:tc>
          <w:tcPr>
            <w:tcW w:w="6945" w:type="dxa"/>
            <w:tcBorders>
              <w:top w:val="single" w:sz="4" w:space="0" w:color="auto"/>
            </w:tcBorders>
            <w:shd w:val="clear" w:color="auto" w:fill="BDD6EE" w:themeFill="accent1" w:themeFillTint="66"/>
          </w:tcPr>
          <w:p w14:paraId="1DDB0667" w14:textId="77777777" w:rsidR="00991C0E" w:rsidRPr="00D16845" w:rsidRDefault="00991C0E" w:rsidP="00991C0E">
            <w:pPr>
              <w:spacing w:after="120"/>
              <w:rPr>
                <w:rFonts w:ascii="Arial" w:hAnsi="Arial" w:cs="Arial"/>
                <w:b/>
                <w:sz w:val="18"/>
                <w:szCs w:val="18"/>
                <w:lang w:val="fr-CA"/>
              </w:rPr>
            </w:pPr>
            <w:bookmarkStart w:id="163" w:name="lt_pId166"/>
            <w:r w:rsidRPr="00D16845">
              <w:rPr>
                <w:rFonts w:ascii="Arial" w:hAnsi="Arial" w:cs="Arial"/>
                <w:b/>
                <w:sz w:val="18"/>
                <w:szCs w:val="18"/>
                <w:lang w:val="fr-CA"/>
              </w:rPr>
              <w:t>Juste valeur de</w:t>
            </w:r>
            <w:r w:rsidR="00B94B4A" w:rsidRPr="00D16845">
              <w:rPr>
                <w:rFonts w:ascii="Arial" w:hAnsi="Arial" w:cs="Arial"/>
                <w:b/>
                <w:sz w:val="18"/>
                <w:szCs w:val="18"/>
                <w:lang w:val="fr-CA"/>
              </w:rPr>
              <w:t>s instruments financiers</w:t>
            </w:r>
            <w:bookmarkEnd w:id="163"/>
          </w:p>
          <w:p w14:paraId="76915A2F" w14:textId="77777777" w:rsidR="00991C0E" w:rsidRPr="00D16845" w:rsidRDefault="00991C0E" w:rsidP="00991C0E">
            <w:pPr>
              <w:pStyle w:val="ListParagraph"/>
              <w:numPr>
                <w:ilvl w:val="0"/>
                <w:numId w:val="1"/>
              </w:numPr>
              <w:spacing w:before="120" w:after="120"/>
              <w:rPr>
                <w:rFonts w:ascii="Arial" w:hAnsi="Arial" w:cs="Arial"/>
                <w:b/>
                <w:sz w:val="18"/>
                <w:szCs w:val="18"/>
                <w:lang w:val="fr-CA"/>
              </w:rPr>
            </w:pPr>
            <w:bookmarkStart w:id="164" w:name="lt_pId167"/>
            <w:r w:rsidRPr="00D16845">
              <w:rPr>
                <w:rFonts w:ascii="Arial" w:hAnsi="Arial" w:cs="Arial"/>
                <w:b/>
                <w:sz w:val="18"/>
                <w:szCs w:val="18"/>
                <w:lang w:val="fr-CA"/>
              </w:rPr>
              <w:t>Juste valeur des placements en titres de créance et de capitaux propres</w:t>
            </w:r>
            <w:bookmarkEnd w:id="164"/>
          </w:p>
          <w:p w14:paraId="413DA2D4" w14:textId="77777777" w:rsidR="00991C0E" w:rsidRPr="00D16845" w:rsidRDefault="00991C0E" w:rsidP="00991C0E">
            <w:pPr>
              <w:pStyle w:val="ListParagraph"/>
              <w:numPr>
                <w:ilvl w:val="0"/>
                <w:numId w:val="1"/>
              </w:numPr>
              <w:spacing w:before="120" w:after="120"/>
              <w:rPr>
                <w:rFonts w:ascii="Arial" w:hAnsi="Arial" w:cs="Arial"/>
                <w:b/>
                <w:sz w:val="18"/>
                <w:szCs w:val="18"/>
                <w:lang w:val="fr-CA"/>
              </w:rPr>
            </w:pPr>
            <w:bookmarkStart w:id="165" w:name="lt_pId168"/>
            <w:r w:rsidRPr="00D16845">
              <w:rPr>
                <w:rFonts w:ascii="Arial" w:hAnsi="Arial" w:cs="Arial"/>
                <w:b/>
                <w:sz w:val="18"/>
                <w:szCs w:val="18"/>
                <w:lang w:val="fr-CA"/>
              </w:rPr>
              <w:t>Juste valeur des effets à recevoir</w:t>
            </w:r>
            <w:bookmarkEnd w:id="165"/>
          </w:p>
          <w:p w14:paraId="749C6C44" w14:textId="5C2A5F33" w:rsidR="00991C0E" w:rsidRPr="00D16845" w:rsidRDefault="00991C0E" w:rsidP="00991C0E">
            <w:pPr>
              <w:pStyle w:val="ListParagraph"/>
              <w:numPr>
                <w:ilvl w:val="0"/>
                <w:numId w:val="1"/>
              </w:numPr>
              <w:spacing w:before="120" w:after="120"/>
              <w:rPr>
                <w:rFonts w:ascii="Arial" w:hAnsi="Arial" w:cs="Arial"/>
                <w:b/>
                <w:sz w:val="18"/>
                <w:szCs w:val="18"/>
                <w:lang w:val="fr-CA"/>
              </w:rPr>
            </w:pPr>
            <w:bookmarkStart w:id="166" w:name="lt_pId169"/>
            <w:r w:rsidRPr="00D16845">
              <w:rPr>
                <w:rFonts w:ascii="Arial" w:hAnsi="Arial" w:cs="Arial"/>
                <w:b/>
                <w:sz w:val="18"/>
                <w:szCs w:val="18"/>
                <w:lang w:val="fr-CA"/>
              </w:rPr>
              <w:t>Juste valeur de la composante « passif financier » d</w:t>
            </w:r>
            <w:r w:rsidR="004F0E54" w:rsidRPr="00D16845">
              <w:rPr>
                <w:rFonts w:ascii="Arial" w:hAnsi="Arial" w:cs="Arial"/>
                <w:b/>
                <w:sz w:val="18"/>
                <w:szCs w:val="18"/>
                <w:lang w:val="fr-CA"/>
              </w:rPr>
              <w:t xml:space="preserve">’un </w:t>
            </w:r>
            <w:r w:rsidRPr="00D16845">
              <w:rPr>
                <w:rFonts w:ascii="Arial" w:hAnsi="Arial" w:cs="Arial"/>
                <w:b/>
                <w:sz w:val="18"/>
                <w:szCs w:val="18"/>
                <w:lang w:val="fr-CA"/>
              </w:rPr>
              <w:t xml:space="preserve">instrument </w:t>
            </w:r>
            <w:bookmarkEnd w:id="166"/>
            <w:r w:rsidR="005C69E5">
              <w:rPr>
                <w:rFonts w:ascii="Arial" w:hAnsi="Arial" w:cs="Arial"/>
                <w:b/>
                <w:sz w:val="18"/>
                <w:szCs w:val="18"/>
                <w:lang w:val="fr-CA"/>
              </w:rPr>
              <w:t>composé</w:t>
            </w:r>
          </w:p>
          <w:p w14:paraId="2FF250F5" w14:textId="77777777" w:rsidR="00991C0E" w:rsidRPr="00D16845" w:rsidRDefault="00991C0E" w:rsidP="00991C0E">
            <w:pPr>
              <w:pStyle w:val="ListParagraph"/>
              <w:numPr>
                <w:ilvl w:val="0"/>
                <w:numId w:val="1"/>
              </w:numPr>
              <w:spacing w:before="120" w:after="120"/>
              <w:rPr>
                <w:rFonts w:ascii="Arial" w:hAnsi="Arial" w:cs="Arial"/>
                <w:b/>
                <w:sz w:val="18"/>
                <w:szCs w:val="18"/>
                <w:lang w:val="fr-CA"/>
              </w:rPr>
            </w:pPr>
            <w:bookmarkStart w:id="167" w:name="lt_pId170"/>
            <w:r w:rsidRPr="00D16845">
              <w:rPr>
                <w:rFonts w:ascii="Arial" w:hAnsi="Arial" w:cs="Arial"/>
                <w:b/>
                <w:sz w:val="18"/>
                <w:szCs w:val="18"/>
                <w:lang w:val="fr-CA"/>
              </w:rPr>
              <w:t>Juste valeur des effets à payer et de la dette à long terme</w:t>
            </w:r>
            <w:bookmarkEnd w:id="167"/>
          </w:p>
          <w:p w14:paraId="7E18A257" w14:textId="28B9DAF6" w:rsidR="00991C0E" w:rsidRPr="00D16845" w:rsidRDefault="00991C0E" w:rsidP="003D2A30">
            <w:pPr>
              <w:pStyle w:val="ListParagraph"/>
              <w:numPr>
                <w:ilvl w:val="0"/>
                <w:numId w:val="1"/>
              </w:numPr>
              <w:spacing w:before="120" w:after="120"/>
              <w:rPr>
                <w:rFonts w:ascii="Arial" w:hAnsi="Arial" w:cs="Arial"/>
                <w:b/>
                <w:sz w:val="18"/>
                <w:szCs w:val="18"/>
                <w:lang w:val="fr-CA"/>
              </w:rPr>
            </w:pPr>
            <w:bookmarkStart w:id="168" w:name="lt_pId171"/>
            <w:r w:rsidRPr="00D16845">
              <w:rPr>
                <w:rFonts w:ascii="Arial" w:hAnsi="Arial" w:cs="Arial"/>
                <w:b/>
                <w:sz w:val="18"/>
                <w:szCs w:val="18"/>
                <w:lang w:val="fr-CA"/>
              </w:rPr>
              <w:t xml:space="preserve">Juste valeur des instruments dérivés </w:t>
            </w:r>
            <w:r w:rsidR="004F0E54" w:rsidRPr="00D16845">
              <w:rPr>
                <w:rFonts w:ascii="Arial" w:hAnsi="Arial" w:cs="Arial"/>
                <w:b/>
                <w:sz w:val="18"/>
                <w:szCs w:val="18"/>
                <w:lang w:val="fr-CA"/>
              </w:rPr>
              <w:t>et</w:t>
            </w:r>
            <w:r w:rsidRPr="00D16845">
              <w:rPr>
                <w:rFonts w:ascii="Arial" w:hAnsi="Arial" w:cs="Arial"/>
                <w:b/>
                <w:sz w:val="18"/>
                <w:szCs w:val="18"/>
                <w:lang w:val="fr-CA"/>
              </w:rPr>
              <w:t xml:space="preserve"> des instruments dérivés incorporés</w:t>
            </w:r>
            <w:bookmarkEnd w:id="168"/>
            <w:r w:rsidR="004F0E54" w:rsidRPr="00D16845">
              <w:rPr>
                <w:rFonts w:ascii="Arial" w:hAnsi="Arial" w:cs="Arial"/>
                <w:b/>
                <w:sz w:val="18"/>
                <w:szCs w:val="18"/>
                <w:lang w:val="fr-CA"/>
              </w:rPr>
              <w:t xml:space="preserve"> </w:t>
            </w:r>
            <w:r w:rsidR="003D2A30">
              <w:rPr>
                <w:rFonts w:ascii="Arial" w:hAnsi="Arial" w:cs="Arial"/>
                <w:b/>
                <w:sz w:val="18"/>
                <w:szCs w:val="18"/>
                <w:lang w:val="fr-CA"/>
              </w:rPr>
              <w:t>séparés</w:t>
            </w:r>
          </w:p>
        </w:tc>
      </w:tr>
      <w:tr w:rsidR="00EB39D2" w:rsidRPr="00E61F4C" w14:paraId="12C94598" w14:textId="77777777" w:rsidTr="00991C0E">
        <w:tc>
          <w:tcPr>
            <w:tcW w:w="2405" w:type="dxa"/>
            <w:shd w:val="clear" w:color="auto" w:fill="595959" w:themeFill="text1" w:themeFillTint="A6"/>
          </w:tcPr>
          <w:p w14:paraId="5C92946E" w14:textId="3BF456D5" w:rsidR="00991C0E" w:rsidRPr="00D16845" w:rsidRDefault="001F20BD" w:rsidP="00991C0E">
            <w:pPr>
              <w:spacing w:before="120" w:after="120"/>
              <w:rPr>
                <w:rFonts w:ascii="Arial" w:hAnsi="Arial" w:cs="Arial"/>
                <w:b/>
                <w:color w:val="FFFFFF" w:themeColor="background1"/>
                <w:sz w:val="18"/>
                <w:szCs w:val="18"/>
                <w:lang w:val="fr-CA"/>
              </w:rPr>
            </w:pPr>
            <w:bookmarkStart w:id="169" w:name="lt_pId172"/>
            <w:r>
              <w:rPr>
                <w:rFonts w:ascii="Arial" w:hAnsi="Arial" w:cs="Arial"/>
                <w:b/>
                <w:color w:val="FFFFFF" w:themeColor="background1"/>
                <w:sz w:val="18"/>
                <w:szCs w:val="18"/>
                <w:lang w:val="fr-CA"/>
              </w:rPr>
              <w:t xml:space="preserve">Source(s) première(s) </w:t>
            </w:r>
            <w:r w:rsidR="00991C0E" w:rsidRPr="00D16845">
              <w:rPr>
                <w:rFonts w:ascii="Arial" w:hAnsi="Arial" w:cs="Arial"/>
                <w:b/>
                <w:color w:val="FFFFFF" w:themeColor="background1"/>
                <w:sz w:val="18"/>
                <w:szCs w:val="18"/>
                <w:lang w:val="fr-CA"/>
              </w:rPr>
              <w:t>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exigences pertinentes des Normes internationales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information financière (« IFRS »)</w:t>
            </w:r>
            <w:bookmarkEnd w:id="169"/>
          </w:p>
          <w:p w14:paraId="7E55239D" w14:textId="77777777" w:rsidR="00991C0E" w:rsidRPr="00D16845" w:rsidRDefault="00991C0E" w:rsidP="00991C0E">
            <w:pPr>
              <w:spacing w:before="120" w:after="120"/>
              <w:rPr>
                <w:rFonts w:ascii="Arial" w:hAnsi="Arial" w:cs="Arial"/>
                <w:b/>
                <w:color w:val="FFFFFF" w:themeColor="background1"/>
                <w:sz w:val="18"/>
                <w:szCs w:val="18"/>
                <w:lang w:val="fr-CA"/>
              </w:rPr>
            </w:pPr>
          </w:p>
          <w:p w14:paraId="09AD5796" w14:textId="77777777" w:rsidR="00991C0E" w:rsidRPr="00D16845" w:rsidRDefault="00991C0E" w:rsidP="003E1D52">
            <w:pPr>
              <w:spacing w:before="120" w:after="120"/>
              <w:rPr>
                <w:rFonts w:ascii="Arial" w:hAnsi="Arial" w:cs="Arial"/>
                <w:b/>
                <w:color w:val="FFFFFF" w:themeColor="background1"/>
                <w:sz w:val="18"/>
                <w:szCs w:val="18"/>
                <w:lang w:val="fr-CA"/>
              </w:rPr>
            </w:pPr>
          </w:p>
        </w:tc>
        <w:tc>
          <w:tcPr>
            <w:tcW w:w="6945" w:type="dxa"/>
          </w:tcPr>
          <w:p w14:paraId="5A05CF09" w14:textId="77777777" w:rsidR="00991C0E" w:rsidRPr="00D16845" w:rsidRDefault="00991C0E" w:rsidP="00991C0E">
            <w:pPr>
              <w:spacing w:before="120" w:after="120"/>
              <w:jc w:val="both"/>
              <w:rPr>
                <w:rFonts w:ascii="Arial" w:hAnsi="Arial" w:cs="Arial"/>
                <w:b/>
                <w:sz w:val="18"/>
                <w:szCs w:val="18"/>
                <w:lang w:val="fr-CA"/>
              </w:rPr>
            </w:pPr>
            <w:bookmarkStart w:id="170" w:name="lt_pId174"/>
            <w:r w:rsidRPr="00D16845">
              <w:rPr>
                <w:rFonts w:ascii="Arial" w:hAnsi="Arial" w:cs="Arial"/>
                <w:b/>
                <w:sz w:val="18"/>
                <w:szCs w:val="18"/>
                <w:lang w:val="fr-CA"/>
              </w:rPr>
              <w:t>IFRS 9 – Instruments financiers</w:t>
            </w:r>
            <w:bookmarkEnd w:id="170"/>
          </w:p>
          <w:p w14:paraId="2BE4794B" w14:textId="77777777" w:rsidR="00991C0E" w:rsidRPr="00D16845" w:rsidRDefault="00991C0E" w:rsidP="00991C0E">
            <w:pPr>
              <w:spacing w:before="120" w:after="120"/>
              <w:jc w:val="both"/>
              <w:rPr>
                <w:rFonts w:ascii="Arial" w:hAnsi="Arial" w:cs="Arial"/>
                <w:sz w:val="18"/>
                <w:szCs w:val="18"/>
                <w:lang w:val="fr-CA"/>
              </w:rPr>
            </w:pPr>
            <w:bookmarkStart w:id="171" w:name="lt_pId175"/>
            <w:r w:rsidRPr="00D16845">
              <w:rPr>
                <w:rFonts w:ascii="Arial" w:hAnsi="Arial" w:cs="Arial"/>
                <w:b/>
                <w:sz w:val="18"/>
                <w:szCs w:val="18"/>
                <w:lang w:val="fr-CA"/>
              </w:rPr>
              <w:t>Paragraph</w:t>
            </w:r>
            <w:r w:rsidR="005710FF" w:rsidRPr="00D16845">
              <w:rPr>
                <w:rFonts w:ascii="Arial" w:hAnsi="Arial" w:cs="Arial"/>
                <w:b/>
                <w:sz w:val="18"/>
                <w:szCs w:val="18"/>
                <w:lang w:val="fr-CA"/>
              </w:rPr>
              <w:t>e</w:t>
            </w:r>
            <w:r w:rsidRPr="00D16845">
              <w:rPr>
                <w:rFonts w:ascii="Arial" w:hAnsi="Arial" w:cs="Arial"/>
                <w:b/>
                <w:sz w:val="18"/>
                <w:szCs w:val="18"/>
                <w:lang w:val="fr-CA"/>
              </w:rPr>
              <w:t xml:space="preserve">s 5.1.1 </w:t>
            </w:r>
            <w:r w:rsidR="005710FF" w:rsidRPr="00D16845">
              <w:rPr>
                <w:rFonts w:ascii="Arial" w:hAnsi="Arial" w:cs="Arial"/>
                <w:b/>
                <w:sz w:val="18"/>
                <w:szCs w:val="18"/>
                <w:lang w:val="fr-CA"/>
              </w:rPr>
              <w:t xml:space="preserve">à </w:t>
            </w:r>
            <w:r w:rsidRPr="00D16845">
              <w:rPr>
                <w:rFonts w:ascii="Arial" w:hAnsi="Arial" w:cs="Arial"/>
                <w:b/>
                <w:sz w:val="18"/>
                <w:szCs w:val="18"/>
                <w:lang w:val="fr-CA"/>
              </w:rPr>
              <w:t>5.2.1</w:t>
            </w:r>
            <w:r w:rsidR="005710FF" w:rsidRPr="00D16845">
              <w:rPr>
                <w:rFonts w:ascii="Arial" w:hAnsi="Arial" w:cs="Arial"/>
                <w:b/>
                <w:sz w:val="18"/>
                <w:szCs w:val="18"/>
                <w:lang w:val="fr-CA"/>
              </w:rPr>
              <w:t xml:space="preserve"> – </w:t>
            </w:r>
            <w:r w:rsidR="005710FF" w:rsidRPr="00D16845">
              <w:rPr>
                <w:rFonts w:ascii="Arial" w:hAnsi="Arial" w:cs="Arial"/>
                <w:sz w:val="18"/>
                <w:szCs w:val="18"/>
                <w:lang w:val="fr-CA"/>
              </w:rPr>
              <w:t>Les actifs financiers (à l</w:t>
            </w:r>
            <w:r w:rsidR="00603FD8" w:rsidRPr="00D16845">
              <w:rPr>
                <w:rFonts w:ascii="Arial" w:hAnsi="Arial" w:cs="Arial"/>
                <w:sz w:val="18"/>
                <w:szCs w:val="18"/>
                <w:lang w:val="fr-CA"/>
              </w:rPr>
              <w:t>’</w:t>
            </w:r>
            <w:r w:rsidR="005710FF" w:rsidRPr="00D16845">
              <w:rPr>
                <w:rFonts w:ascii="Arial" w:hAnsi="Arial" w:cs="Arial"/>
                <w:sz w:val="18"/>
                <w:szCs w:val="18"/>
                <w:lang w:val="fr-CA"/>
              </w:rPr>
              <w:t xml:space="preserve">exception des créances  clients) et les passifs financiers sont évalués, lors de la comptabilisation initiale, </w:t>
            </w:r>
            <w:r w:rsidR="006A2782" w:rsidRPr="00D16845">
              <w:rPr>
                <w:rFonts w:ascii="Arial" w:hAnsi="Arial" w:cs="Arial"/>
                <w:sz w:val="18"/>
                <w:szCs w:val="18"/>
                <w:lang w:val="fr-CA"/>
              </w:rPr>
              <w:t xml:space="preserve">à leur juste valeur (majorée ou minorée des coûts de </w:t>
            </w:r>
            <w:r w:rsidRPr="00D16845">
              <w:rPr>
                <w:rFonts w:ascii="Arial" w:hAnsi="Arial" w:cs="Arial"/>
                <w:sz w:val="18"/>
                <w:szCs w:val="18"/>
                <w:lang w:val="fr-CA"/>
              </w:rPr>
              <w:t>transaction)</w:t>
            </w:r>
            <w:r w:rsidR="006A2782" w:rsidRPr="00D16845">
              <w:rPr>
                <w:rFonts w:ascii="Arial" w:hAnsi="Arial" w:cs="Arial"/>
                <w:sz w:val="18"/>
                <w:szCs w:val="18"/>
                <w:lang w:val="fr-CA"/>
              </w:rPr>
              <w:t>, dans le cas d</w:t>
            </w:r>
            <w:r w:rsidR="00603FD8" w:rsidRPr="00D16845">
              <w:rPr>
                <w:rFonts w:ascii="Arial" w:hAnsi="Arial" w:cs="Arial"/>
                <w:sz w:val="18"/>
                <w:szCs w:val="18"/>
                <w:lang w:val="fr-CA"/>
              </w:rPr>
              <w:t>’</w:t>
            </w:r>
            <w:r w:rsidR="006A2782" w:rsidRPr="00D16845">
              <w:rPr>
                <w:rFonts w:ascii="Arial" w:hAnsi="Arial" w:cs="Arial"/>
                <w:sz w:val="18"/>
                <w:szCs w:val="18"/>
                <w:lang w:val="fr-CA"/>
              </w:rPr>
              <w:t>un actif financier ou d</w:t>
            </w:r>
            <w:r w:rsidR="00603FD8" w:rsidRPr="00D16845">
              <w:rPr>
                <w:rFonts w:ascii="Arial" w:hAnsi="Arial" w:cs="Arial"/>
                <w:sz w:val="18"/>
                <w:szCs w:val="18"/>
                <w:lang w:val="fr-CA"/>
              </w:rPr>
              <w:t>’</w:t>
            </w:r>
            <w:r w:rsidR="006A2782" w:rsidRPr="00D16845">
              <w:rPr>
                <w:rFonts w:ascii="Arial" w:hAnsi="Arial" w:cs="Arial"/>
                <w:sz w:val="18"/>
                <w:szCs w:val="18"/>
                <w:lang w:val="fr-CA"/>
              </w:rPr>
              <w:t>un passif financier qui n</w:t>
            </w:r>
            <w:r w:rsidR="00603FD8" w:rsidRPr="00D16845">
              <w:rPr>
                <w:rFonts w:ascii="Arial" w:hAnsi="Arial" w:cs="Arial"/>
                <w:sz w:val="18"/>
                <w:szCs w:val="18"/>
                <w:lang w:val="fr-CA"/>
              </w:rPr>
              <w:t>’</w:t>
            </w:r>
            <w:r w:rsidR="006A2782" w:rsidRPr="00D16845">
              <w:rPr>
                <w:rFonts w:ascii="Arial" w:hAnsi="Arial" w:cs="Arial"/>
                <w:sz w:val="18"/>
                <w:szCs w:val="18"/>
                <w:lang w:val="fr-CA"/>
              </w:rPr>
              <w:t>est pas</w:t>
            </w:r>
            <w:r w:rsidR="00FE7C3C" w:rsidRPr="00D16845">
              <w:rPr>
                <w:rFonts w:ascii="Arial" w:hAnsi="Arial" w:cs="Arial"/>
                <w:sz w:val="18"/>
                <w:szCs w:val="18"/>
                <w:lang w:val="fr-CA"/>
              </w:rPr>
              <w:t xml:space="preserve"> évalué ultérieurement</w:t>
            </w:r>
            <w:r w:rsidR="006A2782" w:rsidRPr="00D16845">
              <w:rPr>
                <w:rFonts w:ascii="Arial" w:hAnsi="Arial" w:cs="Arial"/>
                <w:sz w:val="18"/>
                <w:szCs w:val="18"/>
                <w:lang w:val="fr-CA"/>
              </w:rPr>
              <w:t xml:space="preserve"> à la juste valeur par le biais du résultat net</w:t>
            </w:r>
            <w:r w:rsidRPr="00D16845">
              <w:rPr>
                <w:rFonts w:ascii="Arial" w:hAnsi="Arial" w:cs="Arial"/>
                <w:sz w:val="18"/>
                <w:szCs w:val="18"/>
                <w:lang w:val="fr-CA"/>
              </w:rPr>
              <w:t>.</w:t>
            </w:r>
            <w:bookmarkEnd w:id="171"/>
          </w:p>
          <w:p w14:paraId="770DF0BC" w14:textId="77777777" w:rsidR="00991C0E" w:rsidRPr="00D16845" w:rsidRDefault="008E1D48" w:rsidP="00991C0E">
            <w:pPr>
              <w:spacing w:before="120" w:after="120"/>
              <w:jc w:val="both"/>
              <w:rPr>
                <w:rFonts w:ascii="Arial" w:hAnsi="Arial" w:cs="Arial"/>
                <w:sz w:val="18"/>
                <w:szCs w:val="18"/>
                <w:lang w:val="fr-CA"/>
              </w:rPr>
            </w:pPr>
            <w:bookmarkStart w:id="172" w:name="lt_pId176"/>
            <w:r w:rsidRPr="00D16845">
              <w:rPr>
                <w:rFonts w:ascii="Arial" w:hAnsi="Arial" w:cs="Arial"/>
                <w:sz w:val="18"/>
                <w:szCs w:val="18"/>
                <w:lang w:val="fr-CA"/>
              </w:rPr>
              <w:t>Par la suite, les actifs financiers et les passifs financiers sont évalués à la juste valeur par le biais du résultat net, sauf s</w:t>
            </w:r>
            <w:r w:rsidR="00603FD8" w:rsidRPr="00D16845">
              <w:rPr>
                <w:rFonts w:ascii="Arial" w:hAnsi="Arial" w:cs="Arial"/>
                <w:sz w:val="18"/>
                <w:szCs w:val="18"/>
                <w:lang w:val="fr-CA"/>
              </w:rPr>
              <w:t>’</w:t>
            </w:r>
            <w:r w:rsidRPr="00D16845">
              <w:rPr>
                <w:rFonts w:ascii="Arial" w:hAnsi="Arial" w:cs="Arial"/>
                <w:sz w:val="18"/>
                <w:szCs w:val="18"/>
                <w:lang w:val="fr-CA"/>
              </w:rPr>
              <w:t xml:space="preserve">ils </w:t>
            </w:r>
            <w:r w:rsidR="00FE7C3C" w:rsidRPr="00D16845">
              <w:rPr>
                <w:rFonts w:ascii="Arial" w:hAnsi="Arial" w:cs="Arial"/>
                <w:sz w:val="18"/>
                <w:szCs w:val="18"/>
                <w:lang w:val="fr-CA"/>
              </w:rPr>
              <w:t xml:space="preserve">sont </w:t>
            </w:r>
            <w:r w:rsidRPr="00D16845">
              <w:rPr>
                <w:rFonts w:ascii="Arial" w:hAnsi="Arial" w:cs="Arial"/>
                <w:sz w:val="18"/>
                <w:szCs w:val="18"/>
                <w:lang w:val="fr-CA"/>
              </w:rPr>
              <w:t xml:space="preserve">évalués au coût amorti ou à la juste valeur par le biais des autres éléments du résultat global.  </w:t>
            </w:r>
            <w:bookmarkEnd w:id="172"/>
          </w:p>
          <w:p w14:paraId="6CD948DE" w14:textId="6E4CD969" w:rsidR="00991C0E" w:rsidRPr="00D16845" w:rsidRDefault="008E1D48" w:rsidP="00991C0E">
            <w:pPr>
              <w:spacing w:before="120" w:after="120"/>
              <w:jc w:val="both"/>
              <w:rPr>
                <w:rFonts w:ascii="Arial" w:hAnsi="Arial" w:cs="Arial"/>
                <w:sz w:val="18"/>
                <w:szCs w:val="18"/>
                <w:lang w:val="fr-CA"/>
              </w:rPr>
            </w:pPr>
            <w:bookmarkStart w:id="173" w:name="lt_pId177"/>
            <w:r w:rsidRPr="00D16845">
              <w:rPr>
                <w:rFonts w:ascii="Arial" w:hAnsi="Arial" w:cs="Arial"/>
                <w:sz w:val="18"/>
                <w:szCs w:val="18"/>
                <w:lang w:val="fr-CA"/>
              </w:rPr>
              <w:t>Tous les passifs financiers sont évalués ultérieurement au coût amorti</w:t>
            </w:r>
            <w:r w:rsidR="00991C0E" w:rsidRPr="00D16845">
              <w:rPr>
                <w:rFonts w:ascii="Arial" w:hAnsi="Arial" w:cs="Arial"/>
                <w:sz w:val="18"/>
                <w:szCs w:val="18"/>
                <w:lang w:val="fr-CA"/>
              </w:rPr>
              <w:t xml:space="preserve">, </w:t>
            </w:r>
            <w:r w:rsidRPr="00D16845">
              <w:rPr>
                <w:rFonts w:ascii="Arial" w:hAnsi="Arial" w:cs="Arial"/>
                <w:sz w:val="18"/>
                <w:szCs w:val="18"/>
                <w:lang w:val="fr-CA"/>
              </w:rPr>
              <w:t>sauf s</w:t>
            </w:r>
            <w:r w:rsidR="00603FD8" w:rsidRPr="00D16845">
              <w:rPr>
                <w:rFonts w:ascii="Arial" w:hAnsi="Arial" w:cs="Arial"/>
                <w:sz w:val="18"/>
                <w:szCs w:val="18"/>
                <w:lang w:val="fr-CA"/>
              </w:rPr>
              <w:t>’</w:t>
            </w:r>
            <w:r w:rsidRPr="00D16845">
              <w:rPr>
                <w:rFonts w:ascii="Arial" w:hAnsi="Arial" w:cs="Arial"/>
                <w:sz w:val="18"/>
                <w:szCs w:val="18"/>
                <w:lang w:val="fr-CA"/>
              </w:rPr>
              <w:t>ils doivent être évalués à la juste valeur par le biais du résultat net ou si l</w:t>
            </w:r>
            <w:r w:rsidR="00603FD8" w:rsidRPr="00D16845">
              <w:rPr>
                <w:rFonts w:ascii="Arial" w:hAnsi="Arial" w:cs="Arial"/>
                <w:sz w:val="18"/>
                <w:szCs w:val="18"/>
                <w:lang w:val="fr-CA"/>
              </w:rPr>
              <w:t>’</w:t>
            </w:r>
            <w:r w:rsidRPr="00D16845">
              <w:rPr>
                <w:rFonts w:ascii="Arial" w:hAnsi="Arial" w:cs="Arial"/>
                <w:sz w:val="18"/>
                <w:szCs w:val="18"/>
                <w:lang w:val="fr-CA"/>
              </w:rPr>
              <w:t xml:space="preserve">entité a décidé de </w:t>
            </w:r>
            <w:r w:rsidR="003D2A30">
              <w:rPr>
                <w:rFonts w:ascii="Arial" w:hAnsi="Arial" w:cs="Arial"/>
                <w:sz w:val="18"/>
                <w:szCs w:val="18"/>
                <w:lang w:val="fr-CA"/>
              </w:rPr>
              <w:t xml:space="preserve">le </w:t>
            </w:r>
            <w:r w:rsidRPr="00D16845">
              <w:rPr>
                <w:rFonts w:ascii="Arial" w:hAnsi="Arial" w:cs="Arial"/>
                <w:sz w:val="18"/>
                <w:szCs w:val="18"/>
                <w:lang w:val="fr-CA"/>
              </w:rPr>
              <w:t>mesurer à la juste valeur par le biais du résultat net</w:t>
            </w:r>
            <w:r w:rsidR="00991C0E" w:rsidRPr="00D16845">
              <w:rPr>
                <w:rFonts w:ascii="Arial" w:hAnsi="Arial" w:cs="Arial"/>
                <w:sz w:val="18"/>
                <w:szCs w:val="18"/>
                <w:lang w:val="fr-CA"/>
              </w:rPr>
              <w:t>.</w:t>
            </w:r>
            <w:bookmarkEnd w:id="173"/>
          </w:p>
          <w:p w14:paraId="66CD4E21" w14:textId="6676DC34" w:rsidR="00991C0E" w:rsidRPr="00D16845" w:rsidRDefault="00991C0E" w:rsidP="00991C0E">
            <w:pPr>
              <w:spacing w:before="120" w:after="120"/>
              <w:jc w:val="both"/>
              <w:rPr>
                <w:rFonts w:ascii="Arial" w:hAnsi="Arial" w:cs="Arial"/>
                <w:b/>
                <w:sz w:val="18"/>
                <w:szCs w:val="18"/>
                <w:lang w:val="fr-CA"/>
              </w:rPr>
            </w:pPr>
            <w:r w:rsidRPr="00D16845">
              <w:rPr>
                <w:rFonts w:ascii="Arial" w:hAnsi="Arial" w:cs="Arial"/>
                <w:b/>
                <w:sz w:val="18"/>
                <w:szCs w:val="18"/>
                <w:lang w:val="fr-CA"/>
              </w:rPr>
              <w:cr/>
            </w:r>
          </w:p>
          <w:p w14:paraId="6D3B2DF7" w14:textId="77777777" w:rsidR="00991C0E" w:rsidRPr="00D16845" w:rsidRDefault="00991C0E" w:rsidP="00991C0E">
            <w:pPr>
              <w:spacing w:before="120" w:after="120"/>
              <w:jc w:val="both"/>
              <w:rPr>
                <w:rFonts w:ascii="Arial" w:hAnsi="Arial" w:cs="Arial"/>
                <w:b/>
                <w:sz w:val="18"/>
                <w:szCs w:val="18"/>
                <w:lang w:val="fr-CA"/>
              </w:rPr>
            </w:pPr>
            <w:bookmarkStart w:id="174" w:name="lt_pId179"/>
            <w:r w:rsidRPr="00D16845">
              <w:rPr>
                <w:rFonts w:ascii="Arial" w:hAnsi="Arial" w:cs="Arial"/>
                <w:b/>
                <w:sz w:val="18"/>
                <w:szCs w:val="18"/>
                <w:lang w:val="fr-CA"/>
              </w:rPr>
              <w:t>I</w:t>
            </w:r>
            <w:r w:rsidR="008E1D48" w:rsidRPr="00D16845">
              <w:rPr>
                <w:rFonts w:ascii="Arial" w:hAnsi="Arial" w:cs="Arial"/>
                <w:b/>
                <w:sz w:val="18"/>
                <w:szCs w:val="18"/>
                <w:lang w:val="fr-CA"/>
              </w:rPr>
              <w:t>AS 32</w:t>
            </w:r>
            <w:r w:rsidRPr="00D16845">
              <w:rPr>
                <w:rFonts w:ascii="Arial" w:hAnsi="Arial" w:cs="Arial"/>
                <w:b/>
                <w:sz w:val="18"/>
                <w:szCs w:val="18"/>
                <w:lang w:val="fr-CA"/>
              </w:rPr>
              <w:t xml:space="preserve"> – Instruments financiers</w:t>
            </w:r>
            <w:bookmarkEnd w:id="174"/>
          </w:p>
          <w:p w14:paraId="125F3EBD" w14:textId="7DECF286" w:rsidR="00991C0E" w:rsidRPr="00D16845" w:rsidRDefault="00991C0E" w:rsidP="00991C0E">
            <w:pPr>
              <w:spacing w:before="120" w:after="120"/>
              <w:jc w:val="both"/>
              <w:rPr>
                <w:rFonts w:ascii="Arial" w:hAnsi="Arial" w:cs="Arial"/>
                <w:sz w:val="18"/>
                <w:szCs w:val="18"/>
                <w:lang w:val="fr-CA"/>
              </w:rPr>
            </w:pPr>
            <w:bookmarkStart w:id="175" w:name="lt_pId180"/>
            <w:r w:rsidRPr="00D16845">
              <w:rPr>
                <w:rFonts w:ascii="Arial" w:hAnsi="Arial" w:cs="Arial"/>
                <w:b/>
                <w:sz w:val="18"/>
                <w:szCs w:val="18"/>
                <w:lang w:val="fr-CA"/>
              </w:rPr>
              <w:t>Paragraph</w:t>
            </w:r>
            <w:r w:rsidR="005710FF" w:rsidRPr="00D16845">
              <w:rPr>
                <w:rFonts w:ascii="Arial" w:hAnsi="Arial" w:cs="Arial"/>
                <w:b/>
                <w:sz w:val="18"/>
                <w:szCs w:val="18"/>
                <w:lang w:val="fr-CA"/>
              </w:rPr>
              <w:t>e</w:t>
            </w:r>
            <w:r w:rsidRPr="00D16845">
              <w:rPr>
                <w:rFonts w:ascii="Arial" w:hAnsi="Arial" w:cs="Arial"/>
                <w:b/>
                <w:sz w:val="18"/>
                <w:szCs w:val="18"/>
                <w:lang w:val="fr-CA"/>
              </w:rPr>
              <w:t>s 28</w:t>
            </w:r>
            <w:r w:rsidR="005710FF" w:rsidRPr="00D16845">
              <w:rPr>
                <w:rFonts w:ascii="Arial" w:hAnsi="Arial" w:cs="Arial"/>
                <w:b/>
                <w:sz w:val="18"/>
                <w:szCs w:val="18"/>
                <w:lang w:val="fr-CA"/>
              </w:rPr>
              <w:t xml:space="preserve"> à</w:t>
            </w:r>
            <w:r w:rsidRPr="00D16845">
              <w:rPr>
                <w:rFonts w:ascii="Arial" w:hAnsi="Arial" w:cs="Arial"/>
                <w:b/>
                <w:sz w:val="18"/>
                <w:szCs w:val="18"/>
                <w:lang w:val="fr-CA"/>
              </w:rPr>
              <w:t xml:space="preserve"> 32</w:t>
            </w:r>
            <w:r w:rsidRPr="00D16845">
              <w:rPr>
                <w:rFonts w:ascii="Arial" w:hAnsi="Arial" w:cs="Arial"/>
                <w:sz w:val="18"/>
                <w:szCs w:val="18"/>
                <w:lang w:val="fr-CA"/>
              </w:rPr>
              <w:t xml:space="preserve"> </w:t>
            </w:r>
            <w:r w:rsidR="005710FF" w:rsidRPr="00D16845">
              <w:rPr>
                <w:rFonts w:ascii="Arial" w:hAnsi="Arial" w:cs="Arial"/>
                <w:b/>
                <w:sz w:val="18"/>
                <w:szCs w:val="18"/>
                <w:lang w:val="fr-CA"/>
              </w:rPr>
              <w:t xml:space="preserve">– </w:t>
            </w:r>
            <w:r w:rsidR="008E1D48" w:rsidRPr="00D16845">
              <w:rPr>
                <w:rFonts w:ascii="Arial" w:hAnsi="Arial" w:cs="Arial"/>
                <w:sz w:val="18"/>
                <w:szCs w:val="18"/>
                <w:lang w:val="fr-CA"/>
              </w:rPr>
              <w:t>Les co</w:t>
            </w:r>
            <w:r w:rsidRPr="00D16845">
              <w:rPr>
                <w:rFonts w:ascii="Arial" w:hAnsi="Arial" w:cs="Arial"/>
                <w:sz w:val="18"/>
                <w:szCs w:val="18"/>
                <w:lang w:val="fr-CA"/>
              </w:rPr>
              <w:t>mpo</w:t>
            </w:r>
            <w:r w:rsidR="008E1D48" w:rsidRPr="00D16845">
              <w:rPr>
                <w:rFonts w:ascii="Arial" w:hAnsi="Arial" w:cs="Arial"/>
                <w:sz w:val="18"/>
                <w:szCs w:val="18"/>
                <w:lang w:val="fr-CA"/>
              </w:rPr>
              <w:t>santes</w:t>
            </w:r>
            <w:r w:rsidR="00E971AF" w:rsidRPr="00D16845">
              <w:rPr>
                <w:rFonts w:ascii="Arial" w:hAnsi="Arial" w:cs="Arial"/>
                <w:sz w:val="18"/>
                <w:szCs w:val="18"/>
                <w:lang w:val="fr-CA"/>
              </w:rPr>
              <w:t xml:space="preserve"> d</w:t>
            </w:r>
            <w:r w:rsidR="00603FD8" w:rsidRPr="00D16845">
              <w:rPr>
                <w:rFonts w:ascii="Arial" w:hAnsi="Arial" w:cs="Arial"/>
                <w:sz w:val="18"/>
                <w:szCs w:val="18"/>
                <w:lang w:val="fr-CA"/>
              </w:rPr>
              <w:t>’</w:t>
            </w:r>
            <w:r w:rsidR="00E971AF" w:rsidRPr="00D16845">
              <w:rPr>
                <w:rFonts w:ascii="Arial" w:hAnsi="Arial" w:cs="Arial"/>
                <w:sz w:val="18"/>
                <w:szCs w:val="18"/>
                <w:lang w:val="fr-CA"/>
              </w:rPr>
              <w:t xml:space="preserve">un instrument financier </w:t>
            </w:r>
            <w:r w:rsidR="005C69E5">
              <w:rPr>
                <w:rFonts w:ascii="Arial" w:hAnsi="Arial" w:cs="Arial"/>
                <w:sz w:val="18"/>
                <w:szCs w:val="18"/>
                <w:lang w:val="fr-CA"/>
              </w:rPr>
              <w:t>composé</w:t>
            </w:r>
            <w:r w:rsidR="005C69E5" w:rsidRPr="00D16845">
              <w:rPr>
                <w:rFonts w:ascii="Arial" w:hAnsi="Arial" w:cs="Arial"/>
                <w:sz w:val="18"/>
                <w:szCs w:val="18"/>
                <w:lang w:val="fr-CA"/>
              </w:rPr>
              <w:t xml:space="preserve"> </w:t>
            </w:r>
            <w:r w:rsidR="008E1D48" w:rsidRPr="00D16845">
              <w:rPr>
                <w:rFonts w:ascii="Arial" w:hAnsi="Arial" w:cs="Arial"/>
                <w:sz w:val="18"/>
                <w:szCs w:val="18"/>
                <w:lang w:val="fr-CA"/>
              </w:rPr>
              <w:t>doivent être c</w:t>
            </w:r>
            <w:r w:rsidR="00FE7C3C" w:rsidRPr="00D16845">
              <w:rPr>
                <w:rFonts w:ascii="Arial" w:hAnsi="Arial" w:cs="Arial"/>
                <w:sz w:val="18"/>
                <w:szCs w:val="18"/>
                <w:lang w:val="fr-CA"/>
              </w:rPr>
              <w:t>omptabilisées</w:t>
            </w:r>
            <w:r w:rsidR="008E1D48" w:rsidRPr="00D16845">
              <w:rPr>
                <w:rFonts w:ascii="Arial" w:hAnsi="Arial" w:cs="Arial"/>
                <w:sz w:val="18"/>
                <w:szCs w:val="18"/>
                <w:lang w:val="fr-CA"/>
              </w:rPr>
              <w:t xml:space="preserve"> séparément en passifs financiers, en actifs financiers ou en </w:t>
            </w:r>
            <w:r w:rsidR="00E971AF" w:rsidRPr="00D16845">
              <w:rPr>
                <w:rFonts w:ascii="Arial" w:hAnsi="Arial" w:cs="Arial"/>
                <w:sz w:val="18"/>
                <w:szCs w:val="18"/>
                <w:lang w:val="fr-CA"/>
              </w:rPr>
              <w:t>instruments de capitaux propres</w:t>
            </w:r>
            <w:r w:rsidRPr="00D16845">
              <w:rPr>
                <w:rFonts w:ascii="Arial" w:hAnsi="Arial" w:cs="Arial"/>
                <w:sz w:val="18"/>
                <w:szCs w:val="18"/>
                <w:lang w:val="fr-CA"/>
              </w:rPr>
              <w:t>.</w:t>
            </w:r>
            <w:bookmarkEnd w:id="175"/>
          </w:p>
          <w:p w14:paraId="6AF6A29D" w14:textId="5DE1E0E7" w:rsidR="00991C0E" w:rsidRPr="00D16845" w:rsidRDefault="00991C0E" w:rsidP="008E1D48">
            <w:pPr>
              <w:spacing w:before="120" w:after="120"/>
              <w:jc w:val="both"/>
              <w:rPr>
                <w:rFonts w:ascii="Arial" w:hAnsi="Arial" w:cs="Arial"/>
                <w:b/>
                <w:sz w:val="18"/>
                <w:szCs w:val="18"/>
                <w:lang w:val="fr-CA"/>
              </w:rPr>
            </w:pPr>
          </w:p>
        </w:tc>
      </w:tr>
      <w:tr w:rsidR="00EB39D2" w:rsidRPr="00E61F4C" w14:paraId="6B8504BC" w14:textId="77777777" w:rsidTr="00991C0E">
        <w:tc>
          <w:tcPr>
            <w:tcW w:w="2405" w:type="dxa"/>
            <w:shd w:val="clear" w:color="auto" w:fill="595959" w:themeFill="text1" w:themeFillTint="A6"/>
          </w:tcPr>
          <w:p w14:paraId="4E7F82B4" w14:textId="77777777" w:rsidR="00991C0E" w:rsidRPr="00D16845" w:rsidRDefault="00B94CC1" w:rsidP="00991C0E">
            <w:pPr>
              <w:spacing w:before="120" w:after="120"/>
              <w:rPr>
                <w:rFonts w:ascii="Arial" w:hAnsi="Arial" w:cs="Arial"/>
                <w:b/>
                <w:color w:val="FFFFFF" w:themeColor="background1"/>
                <w:sz w:val="18"/>
                <w:szCs w:val="18"/>
                <w:lang w:val="fr-CA"/>
              </w:rPr>
            </w:pPr>
            <w:bookmarkStart w:id="176" w:name="lt_pId182"/>
            <w:r w:rsidRPr="00D16845">
              <w:rPr>
                <w:rFonts w:ascii="Arial" w:hAnsi="Arial" w:cs="Arial"/>
                <w:b/>
                <w:color w:val="FFFFFF" w:themeColor="background1"/>
                <w:sz w:val="18"/>
                <w:szCs w:val="18"/>
                <w:lang w:val="fr-CA"/>
              </w:rPr>
              <w:t>Détails</w:t>
            </w:r>
            <w:r w:rsidR="00991C0E" w:rsidRPr="00D16845">
              <w:rPr>
                <w:rFonts w:ascii="Arial" w:hAnsi="Arial" w:cs="Arial"/>
                <w:b/>
                <w:color w:val="FFFFFF" w:themeColor="background1"/>
                <w:sz w:val="18"/>
                <w:szCs w:val="18"/>
                <w:lang w:val="fr-CA"/>
              </w:rPr>
              <w:t xml:space="preserve"> sur la nature des informations afférentes à fournir selon les IFRS</w:t>
            </w:r>
            <w:bookmarkEnd w:id="176"/>
          </w:p>
          <w:p w14:paraId="0CC60CDC"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24E802C1" w14:textId="70EE053F" w:rsidR="00991C0E" w:rsidRPr="00D16845" w:rsidRDefault="00E971AF" w:rsidP="00991C0E">
            <w:pPr>
              <w:spacing w:before="120" w:after="120"/>
              <w:jc w:val="both"/>
              <w:rPr>
                <w:rFonts w:ascii="Arial" w:hAnsi="Arial" w:cs="Arial"/>
                <w:sz w:val="18"/>
                <w:szCs w:val="18"/>
                <w:lang w:val="fr-CA"/>
              </w:rPr>
            </w:pPr>
            <w:bookmarkStart w:id="177" w:name="lt_pId183"/>
            <w:r w:rsidRPr="00D16845">
              <w:rPr>
                <w:rFonts w:ascii="Arial" w:hAnsi="Arial" w:cs="Arial"/>
                <w:sz w:val="18"/>
                <w:szCs w:val="18"/>
                <w:lang w:val="fr-CA"/>
              </w:rPr>
              <w:t>L</w:t>
            </w:r>
            <w:r w:rsidR="00603FD8" w:rsidRPr="00D16845">
              <w:rPr>
                <w:rFonts w:ascii="Arial" w:hAnsi="Arial" w:cs="Arial"/>
                <w:sz w:val="18"/>
                <w:szCs w:val="18"/>
                <w:lang w:val="fr-CA"/>
              </w:rPr>
              <w:t>’</w:t>
            </w:r>
            <w:r w:rsidRPr="00D16845">
              <w:rPr>
                <w:rFonts w:ascii="Arial" w:hAnsi="Arial" w:cs="Arial"/>
                <w:b/>
                <w:sz w:val="18"/>
                <w:szCs w:val="18"/>
                <w:lang w:val="fr-CA"/>
              </w:rPr>
              <w:t>IFRS 7</w:t>
            </w:r>
            <w:r w:rsidRPr="00D16845">
              <w:rPr>
                <w:rFonts w:ascii="Arial" w:hAnsi="Arial" w:cs="Arial"/>
                <w:sz w:val="18"/>
                <w:szCs w:val="18"/>
                <w:lang w:val="fr-CA"/>
              </w:rPr>
              <w:t xml:space="preserve">, notamment les </w:t>
            </w:r>
            <w:r w:rsidRPr="00D16845">
              <w:rPr>
                <w:rFonts w:ascii="Arial" w:hAnsi="Arial" w:cs="Arial"/>
                <w:b/>
                <w:sz w:val="18"/>
                <w:szCs w:val="18"/>
                <w:lang w:val="fr-CA"/>
              </w:rPr>
              <w:t>paragraphes 9, 10, 10A, 11</w:t>
            </w:r>
            <w:r w:rsidRPr="00D16845">
              <w:rPr>
                <w:rFonts w:ascii="Arial" w:hAnsi="Arial" w:cs="Arial"/>
                <w:sz w:val="18"/>
                <w:szCs w:val="18"/>
                <w:lang w:val="fr-CA"/>
              </w:rPr>
              <w:t xml:space="preserve"> et</w:t>
            </w:r>
            <w:r w:rsidRPr="00D16845">
              <w:rPr>
                <w:rFonts w:ascii="Arial" w:hAnsi="Arial" w:cs="Arial"/>
                <w:b/>
                <w:sz w:val="18"/>
                <w:szCs w:val="18"/>
                <w:lang w:val="fr-CA"/>
              </w:rPr>
              <w:t xml:space="preserve"> 25 à 30</w:t>
            </w:r>
            <w:r w:rsidR="00FE7C3C" w:rsidRPr="00D16845">
              <w:rPr>
                <w:rFonts w:ascii="Arial" w:hAnsi="Arial" w:cs="Arial"/>
                <w:sz w:val="18"/>
                <w:szCs w:val="18"/>
                <w:lang w:val="fr-CA"/>
              </w:rPr>
              <w:t xml:space="preserve">, </w:t>
            </w:r>
            <w:r w:rsidRPr="00D16845">
              <w:rPr>
                <w:rFonts w:ascii="Arial" w:hAnsi="Arial" w:cs="Arial"/>
                <w:sz w:val="18"/>
                <w:szCs w:val="18"/>
                <w:lang w:val="fr-CA"/>
              </w:rPr>
              <w:t xml:space="preserve">exige la présentation de diverses informations </w:t>
            </w:r>
            <w:r w:rsidR="00FE7C3C" w:rsidRPr="00D16845">
              <w:rPr>
                <w:rFonts w:ascii="Arial" w:hAnsi="Arial" w:cs="Arial"/>
                <w:sz w:val="18"/>
                <w:szCs w:val="18"/>
                <w:lang w:val="fr-CA"/>
              </w:rPr>
              <w:t xml:space="preserve">dans les états financiers </w:t>
            </w:r>
            <w:r w:rsidRPr="00D16845">
              <w:rPr>
                <w:rFonts w:ascii="Arial" w:hAnsi="Arial" w:cs="Arial"/>
                <w:sz w:val="18"/>
                <w:szCs w:val="18"/>
                <w:lang w:val="fr-CA"/>
              </w:rPr>
              <w:t xml:space="preserve">sur les évaluations </w:t>
            </w:r>
            <w:r w:rsidR="00FE7C3C" w:rsidRPr="00D16845">
              <w:rPr>
                <w:rFonts w:ascii="Arial" w:hAnsi="Arial" w:cs="Arial"/>
                <w:sz w:val="18"/>
                <w:szCs w:val="18"/>
                <w:lang w:val="fr-CA"/>
              </w:rPr>
              <w:t>de la</w:t>
            </w:r>
            <w:r w:rsidRPr="00D16845">
              <w:rPr>
                <w:rFonts w:ascii="Arial" w:hAnsi="Arial" w:cs="Arial"/>
                <w:sz w:val="18"/>
                <w:szCs w:val="18"/>
                <w:lang w:val="fr-CA"/>
              </w:rPr>
              <w:t xml:space="preserve"> juste valeur.</w:t>
            </w:r>
            <w:r w:rsidR="00991C0E" w:rsidRPr="00D16845">
              <w:rPr>
                <w:rFonts w:ascii="Arial" w:hAnsi="Arial" w:cs="Arial"/>
                <w:b/>
                <w:sz w:val="18"/>
                <w:szCs w:val="18"/>
                <w:lang w:val="fr-CA"/>
              </w:rPr>
              <w:t xml:space="preserve"> </w:t>
            </w:r>
            <w:bookmarkEnd w:id="177"/>
          </w:p>
          <w:p w14:paraId="73BE6DBE" w14:textId="77777777" w:rsidR="00991C0E" w:rsidRPr="00D16845" w:rsidRDefault="00E971AF" w:rsidP="00E971AF">
            <w:pPr>
              <w:spacing w:before="120" w:after="120"/>
              <w:jc w:val="both"/>
              <w:rPr>
                <w:rFonts w:ascii="Arial" w:hAnsi="Arial" w:cs="Arial"/>
                <w:sz w:val="18"/>
                <w:szCs w:val="18"/>
                <w:lang w:val="fr-CA"/>
              </w:rPr>
            </w:pPr>
            <w:bookmarkStart w:id="178" w:name="lt_pId184"/>
            <w:r w:rsidRPr="00D16845">
              <w:rPr>
                <w:rFonts w:ascii="Arial" w:hAnsi="Arial" w:cs="Arial"/>
                <w:sz w:val="18"/>
                <w:szCs w:val="18"/>
                <w:lang w:val="fr-CA"/>
              </w:rPr>
              <w:t xml:space="preserve">Par ailleurs, les </w:t>
            </w:r>
            <w:r w:rsidRPr="00D16845">
              <w:rPr>
                <w:rFonts w:ascii="Arial" w:hAnsi="Arial" w:cs="Arial"/>
                <w:b/>
                <w:sz w:val="18"/>
                <w:szCs w:val="18"/>
                <w:lang w:val="fr-CA"/>
              </w:rPr>
              <w:t>paragraphes 91 à 99</w:t>
            </w:r>
            <w:r w:rsidRPr="00D16845">
              <w:rPr>
                <w:rFonts w:ascii="Arial" w:hAnsi="Arial" w:cs="Arial"/>
                <w:sz w:val="18"/>
                <w:szCs w:val="18"/>
                <w:lang w:val="fr-CA"/>
              </w:rPr>
              <w:t xml:space="preserve"> de l</w:t>
            </w:r>
            <w:r w:rsidR="00603FD8" w:rsidRPr="00D16845">
              <w:rPr>
                <w:rFonts w:ascii="Arial" w:hAnsi="Arial" w:cs="Arial"/>
                <w:sz w:val="18"/>
                <w:szCs w:val="18"/>
                <w:lang w:val="fr-CA"/>
              </w:rPr>
              <w:t>’</w:t>
            </w:r>
            <w:r w:rsidR="00991C0E" w:rsidRPr="00D16845">
              <w:rPr>
                <w:rFonts w:ascii="Arial" w:hAnsi="Arial" w:cs="Arial"/>
                <w:b/>
                <w:sz w:val="18"/>
                <w:szCs w:val="18"/>
                <w:lang w:val="fr-CA"/>
              </w:rPr>
              <w:t xml:space="preserve">IFRS 13 </w:t>
            </w:r>
            <w:r w:rsidRPr="00D16845">
              <w:rPr>
                <w:rFonts w:ascii="Arial" w:hAnsi="Arial" w:cs="Arial"/>
                <w:sz w:val="18"/>
                <w:szCs w:val="18"/>
                <w:lang w:val="fr-CA"/>
              </w:rPr>
              <w:t>exigent que les entités fournissent certaines informations pour aider les utilisateurs des états financiers à apprécier les techniques d</w:t>
            </w:r>
            <w:r w:rsidR="00603FD8" w:rsidRPr="00D16845">
              <w:rPr>
                <w:rFonts w:ascii="Arial" w:hAnsi="Arial" w:cs="Arial"/>
                <w:sz w:val="18"/>
                <w:szCs w:val="18"/>
                <w:lang w:val="fr-CA"/>
              </w:rPr>
              <w:t>’</w:t>
            </w:r>
            <w:r w:rsidRPr="00D16845">
              <w:rPr>
                <w:rFonts w:ascii="Arial" w:hAnsi="Arial" w:cs="Arial"/>
                <w:sz w:val="18"/>
                <w:szCs w:val="18"/>
                <w:lang w:val="fr-CA"/>
              </w:rPr>
              <w:t>évaluation et les données d</w:t>
            </w:r>
            <w:r w:rsidR="00603FD8" w:rsidRPr="00D16845">
              <w:rPr>
                <w:rFonts w:ascii="Arial" w:hAnsi="Arial" w:cs="Arial"/>
                <w:sz w:val="18"/>
                <w:szCs w:val="18"/>
                <w:lang w:val="fr-CA"/>
              </w:rPr>
              <w:t>’</w:t>
            </w:r>
            <w:r w:rsidRPr="00D16845">
              <w:rPr>
                <w:rFonts w:ascii="Arial" w:hAnsi="Arial" w:cs="Arial"/>
                <w:sz w:val="18"/>
                <w:szCs w:val="18"/>
                <w:lang w:val="fr-CA"/>
              </w:rPr>
              <w:t>entrée utilisées et l</w:t>
            </w:r>
            <w:r w:rsidR="00603FD8" w:rsidRPr="00D16845">
              <w:rPr>
                <w:rFonts w:ascii="Arial" w:hAnsi="Arial" w:cs="Arial"/>
                <w:sz w:val="18"/>
                <w:szCs w:val="18"/>
                <w:lang w:val="fr-CA"/>
              </w:rPr>
              <w:t>’</w:t>
            </w:r>
            <w:r w:rsidRPr="00D16845">
              <w:rPr>
                <w:rFonts w:ascii="Arial" w:hAnsi="Arial" w:cs="Arial"/>
                <w:sz w:val="18"/>
                <w:szCs w:val="18"/>
                <w:lang w:val="fr-CA"/>
              </w:rPr>
              <w:t xml:space="preserve">effet des évaluations sur le résultat net ou sur les autres éléments du résultat global pour la période. </w:t>
            </w:r>
            <w:bookmarkEnd w:id="178"/>
          </w:p>
        </w:tc>
      </w:tr>
      <w:tr w:rsidR="00EB39D2" w:rsidRPr="00D16845" w14:paraId="5519045E" w14:textId="77777777" w:rsidTr="00991C0E">
        <w:tc>
          <w:tcPr>
            <w:tcW w:w="2405" w:type="dxa"/>
            <w:shd w:val="clear" w:color="auto" w:fill="595959" w:themeFill="text1" w:themeFillTint="A6"/>
          </w:tcPr>
          <w:p w14:paraId="6913A418"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79" w:name="lt_pId185"/>
            <w:r w:rsidRPr="00D16845">
              <w:rPr>
                <w:rFonts w:ascii="Arial" w:hAnsi="Arial" w:cs="Arial"/>
                <w:b/>
                <w:color w:val="FFFFFF" w:themeColor="background1"/>
                <w:sz w:val="18"/>
                <w:szCs w:val="18"/>
                <w:lang w:val="fr-CA"/>
              </w:rPr>
              <w:t>Méthodes précisées dans le référentiel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information financière applicable, le cas échéant</w:t>
            </w:r>
            <w:bookmarkEnd w:id="179"/>
          </w:p>
          <w:p w14:paraId="318B1A0A"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80" w:name="lt_pId186"/>
            <w:r w:rsidRPr="00D16845">
              <w:rPr>
                <w:rFonts w:ascii="Arial" w:hAnsi="Arial" w:cs="Arial"/>
                <w:b/>
                <w:color w:val="FFFFFF" w:themeColor="background1"/>
                <w:sz w:val="18"/>
                <w:szCs w:val="18"/>
                <w:lang w:val="fr-CA"/>
              </w:rPr>
              <w:t>O</w:t>
            </w:r>
            <w:r w:rsidR="00FE7C3C" w:rsidRPr="00D16845">
              <w:rPr>
                <w:rFonts w:ascii="Arial" w:hAnsi="Arial" w:cs="Arial"/>
                <w:b/>
                <w:color w:val="FFFFFF" w:themeColor="background1"/>
                <w:sz w:val="18"/>
                <w:szCs w:val="18"/>
                <w:lang w:val="fr-CA"/>
              </w:rPr>
              <w:t>U</w:t>
            </w:r>
            <w:bookmarkEnd w:id="180"/>
          </w:p>
          <w:p w14:paraId="4072CBFF" w14:textId="77777777" w:rsidR="00991C0E" w:rsidRPr="00D16845" w:rsidRDefault="00991C0E" w:rsidP="00FE7C3C">
            <w:pPr>
              <w:spacing w:before="120" w:after="120"/>
              <w:rPr>
                <w:rFonts w:ascii="Arial" w:hAnsi="Arial" w:cs="Arial"/>
                <w:b/>
                <w:color w:val="FFFFFF" w:themeColor="background1"/>
                <w:sz w:val="18"/>
                <w:szCs w:val="18"/>
                <w:lang w:val="fr-CA"/>
              </w:rPr>
            </w:pPr>
            <w:bookmarkStart w:id="181" w:name="lt_pId187"/>
            <w:r w:rsidRPr="00D16845">
              <w:rPr>
                <w:rFonts w:ascii="Arial" w:hAnsi="Arial" w:cs="Arial"/>
                <w:b/>
                <w:color w:val="FFFFFF" w:themeColor="background1"/>
                <w:sz w:val="18"/>
                <w:szCs w:val="18"/>
                <w:lang w:val="fr-CA"/>
              </w:rPr>
              <w:t xml:space="preserve">Méthodes </w:t>
            </w:r>
            <w:bookmarkEnd w:id="181"/>
            <w:r w:rsidR="00A02719" w:rsidRPr="00D16845">
              <w:rPr>
                <w:rFonts w:ascii="Arial" w:hAnsi="Arial" w:cs="Arial"/>
                <w:b/>
                <w:color w:val="FFFFFF" w:themeColor="background1"/>
                <w:sz w:val="18"/>
                <w:szCs w:val="18"/>
                <w:lang w:val="fr-CA"/>
              </w:rPr>
              <w:t xml:space="preserve">couramment </w:t>
            </w:r>
            <w:r w:rsidR="00FE7C3C" w:rsidRPr="00D16845">
              <w:rPr>
                <w:rFonts w:ascii="Arial" w:hAnsi="Arial" w:cs="Arial"/>
                <w:b/>
                <w:color w:val="FFFFFF" w:themeColor="background1"/>
                <w:sz w:val="18"/>
                <w:szCs w:val="18"/>
                <w:lang w:val="fr-CA"/>
              </w:rPr>
              <w:t>appliquées</w:t>
            </w:r>
          </w:p>
        </w:tc>
        <w:tc>
          <w:tcPr>
            <w:tcW w:w="6945" w:type="dxa"/>
          </w:tcPr>
          <w:p w14:paraId="0F08D1BA" w14:textId="2C853DFA" w:rsidR="00991C0E" w:rsidRPr="00D16845" w:rsidRDefault="00E971AF" w:rsidP="00991C0E">
            <w:pPr>
              <w:spacing w:before="120" w:after="120"/>
              <w:jc w:val="both"/>
              <w:rPr>
                <w:rFonts w:ascii="Arial" w:hAnsi="Arial" w:cs="Arial"/>
                <w:sz w:val="18"/>
                <w:szCs w:val="18"/>
                <w:lang w:val="fr-CA"/>
              </w:rPr>
            </w:pPr>
            <w:bookmarkStart w:id="182" w:name="lt_pId188"/>
            <w:r w:rsidRPr="00D16845">
              <w:rPr>
                <w:rFonts w:ascii="Arial" w:hAnsi="Arial" w:cs="Arial"/>
                <w:sz w:val="18"/>
                <w:szCs w:val="18"/>
                <w:lang w:val="fr-CA"/>
              </w:rPr>
              <w:t xml:space="preserve">Le </w:t>
            </w:r>
            <w:r w:rsidR="00991C0E" w:rsidRPr="00D16845">
              <w:rPr>
                <w:rFonts w:ascii="Arial" w:hAnsi="Arial" w:cs="Arial"/>
                <w:b/>
                <w:sz w:val="18"/>
                <w:szCs w:val="18"/>
                <w:lang w:val="fr-CA"/>
              </w:rPr>
              <w:t>paragraph</w:t>
            </w:r>
            <w:r w:rsidRPr="00D16845">
              <w:rPr>
                <w:rFonts w:ascii="Arial" w:hAnsi="Arial" w:cs="Arial"/>
                <w:b/>
                <w:sz w:val="18"/>
                <w:szCs w:val="18"/>
                <w:lang w:val="fr-CA"/>
              </w:rPr>
              <w:t>e</w:t>
            </w:r>
            <w:r w:rsidR="00991C0E" w:rsidRPr="00D16845">
              <w:rPr>
                <w:rFonts w:ascii="Arial" w:hAnsi="Arial" w:cs="Arial"/>
                <w:b/>
                <w:sz w:val="18"/>
                <w:szCs w:val="18"/>
                <w:lang w:val="fr-CA"/>
              </w:rPr>
              <w:t xml:space="preserve"> 62</w:t>
            </w:r>
            <w:r w:rsidR="00991C0E" w:rsidRPr="00D16845">
              <w:rPr>
                <w:rFonts w:ascii="Arial" w:hAnsi="Arial" w:cs="Arial"/>
                <w:sz w:val="18"/>
                <w:szCs w:val="18"/>
                <w:lang w:val="fr-CA"/>
              </w:rPr>
              <w:t xml:space="preserve"> </w:t>
            </w:r>
            <w:r w:rsidRPr="00D16845">
              <w:rPr>
                <w:rFonts w:ascii="Arial" w:hAnsi="Arial" w:cs="Arial"/>
                <w:sz w:val="18"/>
                <w:szCs w:val="18"/>
                <w:lang w:val="fr-CA"/>
              </w:rPr>
              <w:t>de l</w:t>
            </w:r>
            <w:r w:rsidR="00603FD8" w:rsidRPr="00D16845">
              <w:rPr>
                <w:rFonts w:ascii="Arial" w:hAnsi="Arial" w:cs="Arial"/>
                <w:sz w:val="18"/>
                <w:szCs w:val="18"/>
                <w:lang w:val="fr-CA"/>
              </w:rPr>
              <w:t>’</w:t>
            </w:r>
            <w:r w:rsidRPr="00D16845">
              <w:rPr>
                <w:rFonts w:ascii="Arial" w:hAnsi="Arial" w:cs="Arial"/>
                <w:b/>
                <w:sz w:val="18"/>
                <w:szCs w:val="18"/>
                <w:lang w:val="fr-CA"/>
              </w:rPr>
              <w:t xml:space="preserve">IFRS 13 </w:t>
            </w:r>
            <w:r w:rsidRPr="00D16845">
              <w:rPr>
                <w:rFonts w:ascii="Arial" w:hAnsi="Arial" w:cs="Arial"/>
                <w:sz w:val="18"/>
                <w:szCs w:val="18"/>
                <w:lang w:val="fr-CA"/>
              </w:rPr>
              <w:t>précise trois techniques d</w:t>
            </w:r>
            <w:r w:rsidR="00603FD8" w:rsidRPr="00D16845">
              <w:rPr>
                <w:rFonts w:ascii="Arial" w:hAnsi="Arial" w:cs="Arial"/>
                <w:sz w:val="18"/>
                <w:szCs w:val="18"/>
                <w:lang w:val="fr-CA"/>
              </w:rPr>
              <w:t>’</w:t>
            </w:r>
            <w:r w:rsidRPr="00D16845">
              <w:rPr>
                <w:rFonts w:ascii="Arial" w:hAnsi="Arial" w:cs="Arial"/>
                <w:sz w:val="18"/>
                <w:szCs w:val="18"/>
                <w:lang w:val="fr-CA"/>
              </w:rPr>
              <w:t xml:space="preserve">évaluation </w:t>
            </w:r>
            <w:r w:rsidR="00991C0E" w:rsidRPr="00D16845">
              <w:rPr>
                <w:rFonts w:ascii="Arial" w:hAnsi="Arial" w:cs="Arial"/>
                <w:sz w:val="18"/>
                <w:szCs w:val="18"/>
                <w:lang w:val="fr-CA"/>
              </w:rPr>
              <w:t>(</w:t>
            </w:r>
            <w:r w:rsidR="00B13E19" w:rsidRPr="00D16845">
              <w:rPr>
                <w:rFonts w:ascii="Arial" w:hAnsi="Arial" w:cs="Arial"/>
                <w:sz w:val="18"/>
                <w:szCs w:val="18"/>
                <w:lang w:val="fr-CA"/>
              </w:rPr>
              <w:t>et les critères pour choisir la technique appropriée à chaque type d</w:t>
            </w:r>
            <w:r w:rsidR="00603FD8" w:rsidRPr="00D16845">
              <w:rPr>
                <w:rFonts w:ascii="Arial" w:hAnsi="Arial" w:cs="Arial"/>
                <w:sz w:val="18"/>
                <w:szCs w:val="18"/>
                <w:lang w:val="fr-CA"/>
              </w:rPr>
              <w:t>’</w:t>
            </w:r>
            <w:r w:rsidR="00B13E19" w:rsidRPr="00D16845">
              <w:rPr>
                <w:rFonts w:ascii="Arial" w:hAnsi="Arial" w:cs="Arial"/>
                <w:sz w:val="18"/>
                <w:szCs w:val="18"/>
                <w:lang w:val="fr-CA"/>
              </w:rPr>
              <w:t xml:space="preserve">actif ou de passif) </w:t>
            </w:r>
            <w:r w:rsidR="00991C0E" w:rsidRPr="00D16845">
              <w:rPr>
                <w:rFonts w:ascii="Arial" w:hAnsi="Arial" w:cs="Arial"/>
                <w:sz w:val="18"/>
                <w:szCs w:val="18"/>
                <w:lang w:val="fr-CA"/>
              </w:rPr>
              <w:t>:</w:t>
            </w:r>
            <w:bookmarkEnd w:id="182"/>
          </w:p>
          <w:p w14:paraId="6062891C" w14:textId="77777777" w:rsidR="00991C0E" w:rsidRPr="00D16845" w:rsidRDefault="00A02719" w:rsidP="00991C0E">
            <w:pPr>
              <w:pStyle w:val="ListParagraph"/>
              <w:numPr>
                <w:ilvl w:val="0"/>
                <w:numId w:val="8"/>
              </w:numPr>
              <w:spacing w:before="120" w:after="120"/>
              <w:jc w:val="both"/>
              <w:rPr>
                <w:rFonts w:ascii="Arial" w:hAnsi="Arial" w:cs="Arial"/>
                <w:sz w:val="18"/>
                <w:szCs w:val="18"/>
                <w:lang w:val="fr-CA"/>
              </w:rPr>
            </w:pPr>
            <w:bookmarkStart w:id="183" w:name="lt_pId189"/>
            <w:r w:rsidRPr="00D16845">
              <w:rPr>
                <w:rFonts w:ascii="Arial" w:hAnsi="Arial" w:cs="Arial"/>
                <w:sz w:val="18"/>
                <w:szCs w:val="18"/>
                <w:lang w:val="fr-CA"/>
              </w:rPr>
              <w:t>A</w:t>
            </w:r>
            <w:r w:rsidR="00991C0E" w:rsidRPr="00D16845">
              <w:rPr>
                <w:rFonts w:ascii="Arial" w:hAnsi="Arial" w:cs="Arial"/>
                <w:sz w:val="18"/>
                <w:szCs w:val="18"/>
                <w:lang w:val="fr-CA"/>
              </w:rPr>
              <w:t>pproche par le marché</w:t>
            </w:r>
            <w:bookmarkEnd w:id="183"/>
          </w:p>
          <w:p w14:paraId="3F32EE62" w14:textId="77777777" w:rsidR="00991C0E" w:rsidRPr="00D16845" w:rsidRDefault="00A02719" w:rsidP="00991C0E">
            <w:pPr>
              <w:pStyle w:val="ListParagraph"/>
              <w:numPr>
                <w:ilvl w:val="0"/>
                <w:numId w:val="8"/>
              </w:numPr>
              <w:spacing w:before="120" w:after="120"/>
              <w:jc w:val="both"/>
              <w:rPr>
                <w:rFonts w:ascii="Arial" w:hAnsi="Arial" w:cs="Arial"/>
                <w:sz w:val="18"/>
                <w:szCs w:val="18"/>
                <w:lang w:val="fr-CA"/>
              </w:rPr>
            </w:pPr>
            <w:bookmarkStart w:id="184" w:name="lt_pId190"/>
            <w:r w:rsidRPr="00D16845">
              <w:rPr>
                <w:rFonts w:ascii="Arial" w:hAnsi="Arial" w:cs="Arial"/>
                <w:sz w:val="18"/>
                <w:szCs w:val="18"/>
                <w:lang w:val="fr-CA"/>
              </w:rPr>
              <w:t>A</w:t>
            </w:r>
            <w:r w:rsidR="00991C0E" w:rsidRPr="00D16845">
              <w:rPr>
                <w:rFonts w:ascii="Arial" w:hAnsi="Arial" w:cs="Arial"/>
                <w:sz w:val="18"/>
                <w:szCs w:val="18"/>
                <w:lang w:val="fr-CA"/>
              </w:rPr>
              <w:t>pproche par le résultat</w:t>
            </w:r>
            <w:bookmarkEnd w:id="184"/>
          </w:p>
          <w:p w14:paraId="1FEFFF11" w14:textId="77777777" w:rsidR="00991C0E" w:rsidRPr="00D16845" w:rsidRDefault="00A02719" w:rsidP="00A02719">
            <w:pPr>
              <w:pStyle w:val="ListParagraph"/>
              <w:numPr>
                <w:ilvl w:val="0"/>
                <w:numId w:val="8"/>
              </w:numPr>
              <w:spacing w:before="120" w:after="120"/>
              <w:jc w:val="both"/>
              <w:rPr>
                <w:rFonts w:ascii="Arial" w:hAnsi="Arial" w:cs="Arial"/>
                <w:sz w:val="18"/>
                <w:szCs w:val="18"/>
                <w:lang w:val="fr-CA"/>
              </w:rPr>
            </w:pPr>
            <w:bookmarkStart w:id="185" w:name="lt_pId191"/>
            <w:r w:rsidRPr="00D16845">
              <w:rPr>
                <w:rFonts w:ascii="Arial" w:hAnsi="Arial" w:cs="Arial"/>
                <w:sz w:val="18"/>
                <w:szCs w:val="18"/>
                <w:lang w:val="fr-CA"/>
              </w:rPr>
              <w:t>A</w:t>
            </w:r>
            <w:r w:rsidR="00991C0E" w:rsidRPr="00D16845">
              <w:rPr>
                <w:rFonts w:ascii="Arial" w:hAnsi="Arial" w:cs="Arial"/>
                <w:sz w:val="18"/>
                <w:szCs w:val="18"/>
                <w:lang w:val="fr-CA"/>
              </w:rPr>
              <w:t>pproche par les coûts</w:t>
            </w:r>
            <w:bookmarkEnd w:id="185"/>
          </w:p>
        </w:tc>
      </w:tr>
      <w:tr w:rsidR="00EB39D2" w:rsidRPr="00E61F4C" w14:paraId="3F673B19" w14:textId="77777777" w:rsidTr="00991C0E">
        <w:tc>
          <w:tcPr>
            <w:tcW w:w="2405" w:type="dxa"/>
            <w:shd w:val="clear" w:color="auto" w:fill="595959" w:themeFill="text1" w:themeFillTint="A6"/>
          </w:tcPr>
          <w:p w14:paraId="3BC97825"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86" w:name="lt_pId192"/>
            <w:r w:rsidRPr="00D16845">
              <w:rPr>
                <w:rFonts w:ascii="Arial" w:hAnsi="Arial" w:cs="Arial"/>
                <w:b/>
                <w:color w:val="FFFFFF" w:themeColor="background1"/>
                <w:sz w:val="18"/>
                <w:szCs w:val="18"/>
                <w:lang w:val="fr-CA"/>
              </w:rPr>
              <w:t>Hypothèses couramment appliquées</w:t>
            </w:r>
            <w:bookmarkEnd w:id="186"/>
          </w:p>
          <w:p w14:paraId="3B12EFCB"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60861C1B" w14:textId="77777777" w:rsidR="00991C0E" w:rsidRPr="00D16845" w:rsidRDefault="00A02719" w:rsidP="00991C0E">
            <w:pPr>
              <w:spacing w:before="120" w:after="120"/>
              <w:jc w:val="both"/>
              <w:rPr>
                <w:rFonts w:ascii="Arial" w:hAnsi="Arial" w:cs="Arial"/>
                <w:sz w:val="18"/>
                <w:szCs w:val="18"/>
                <w:lang w:val="fr-CA"/>
              </w:rPr>
            </w:pPr>
            <w:bookmarkStart w:id="187" w:name="lt_pId193"/>
            <w:r w:rsidRPr="00D16845">
              <w:rPr>
                <w:rFonts w:ascii="Arial" w:hAnsi="Arial" w:cs="Arial"/>
                <w:sz w:val="18"/>
                <w:szCs w:val="18"/>
                <w:lang w:val="fr-CA"/>
              </w:rPr>
              <w:t xml:space="preserve">Les hypothèses appliquées dépendront de la nature et des </w:t>
            </w:r>
            <w:r w:rsidR="00991C0E" w:rsidRPr="00D16845">
              <w:rPr>
                <w:rFonts w:ascii="Arial" w:hAnsi="Arial" w:cs="Arial"/>
                <w:sz w:val="18"/>
                <w:szCs w:val="18"/>
                <w:lang w:val="fr-CA"/>
              </w:rPr>
              <w:t>caract</w:t>
            </w:r>
            <w:r w:rsidRPr="00D16845">
              <w:rPr>
                <w:rFonts w:ascii="Arial" w:hAnsi="Arial" w:cs="Arial"/>
                <w:sz w:val="18"/>
                <w:szCs w:val="18"/>
                <w:lang w:val="fr-CA"/>
              </w:rPr>
              <w:t>é</w:t>
            </w:r>
            <w:r w:rsidR="00991C0E" w:rsidRPr="00D16845">
              <w:rPr>
                <w:rFonts w:ascii="Arial" w:hAnsi="Arial" w:cs="Arial"/>
                <w:sz w:val="18"/>
                <w:szCs w:val="18"/>
                <w:lang w:val="fr-CA"/>
              </w:rPr>
              <w:t>risti</w:t>
            </w:r>
            <w:r w:rsidRPr="00D16845">
              <w:rPr>
                <w:rFonts w:ascii="Arial" w:hAnsi="Arial" w:cs="Arial"/>
                <w:sz w:val="18"/>
                <w:szCs w:val="18"/>
                <w:lang w:val="fr-CA"/>
              </w:rPr>
              <w:t>ques de l</w:t>
            </w:r>
            <w:r w:rsidR="00603FD8" w:rsidRPr="00D16845">
              <w:rPr>
                <w:rFonts w:ascii="Arial" w:hAnsi="Arial" w:cs="Arial"/>
                <w:sz w:val="18"/>
                <w:szCs w:val="18"/>
                <w:lang w:val="fr-CA"/>
              </w:rPr>
              <w:t>’</w:t>
            </w:r>
            <w:r w:rsidRPr="00D16845">
              <w:rPr>
                <w:rFonts w:ascii="Arial" w:hAnsi="Arial" w:cs="Arial"/>
                <w:sz w:val="18"/>
                <w:szCs w:val="18"/>
                <w:lang w:val="fr-CA"/>
              </w:rPr>
              <w:t>i</w:t>
            </w:r>
            <w:r w:rsidR="00991C0E" w:rsidRPr="00D16845">
              <w:rPr>
                <w:rFonts w:ascii="Arial" w:hAnsi="Arial" w:cs="Arial"/>
                <w:sz w:val="18"/>
                <w:szCs w:val="18"/>
                <w:lang w:val="fr-CA"/>
              </w:rPr>
              <w:t xml:space="preserve">nstrument, </w:t>
            </w:r>
            <w:r w:rsidRPr="00D16845">
              <w:rPr>
                <w:rFonts w:ascii="Arial" w:hAnsi="Arial" w:cs="Arial"/>
                <w:sz w:val="18"/>
                <w:szCs w:val="18"/>
                <w:lang w:val="fr-CA"/>
              </w:rPr>
              <w:t>mais elles peuvent inclure :</w:t>
            </w:r>
            <w:bookmarkEnd w:id="187"/>
          </w:p>
          <w:p w14:paraId="13F11E17" w14:textId="77777777" w:rsidR="00991C0E" w:rsidRPr="00D16845" w:rsidRDefault="00A02719" w:rsidP="00991C0E">
            <w:pPr>
              <w:pStyle w:val="ListParagraph"/>
              <w:numPr>
                <w:ilvl w:val="0"/>
                <w:numId w:val="9"/>
              </w:numPr>
              <w:spacing w:before="120" w:after="120"/>
              <w:jc w:val="both"/>
              <w:rPr>
                <w:rFonts w:ascii="Arial" w:hAnsi="Arial" w:cs="Arial"/>
                <w:sz w:val="18"/>
                <w:szCs w:val="18"/>
                <w:lang w:val="fr-CA"/>
              </w:rPr>
            </w:pPr>
            <w:bookmarkStart w:id="188" w:name="lt_pId194"/>
            <w:r w:rsidRPr="00D16845">
              <w:rPr>
                <w:rFonts w:ascii="Arial" w:hAnsi="Arial" w:cs="Arial"/>
                <w:sz w:val="18"/>
                <w:szCs w:val="18"/>
                <w:lang w:val="fr-CA"/>
              </w:rPr>
              <w:t>les fl</w:t>
            </w:r>
            <w:r w:rsidR="00991C0E" w:rsidRPr="00D16845">
              <w:rPr>
                <w:rFonts w:ascii="Arial" w:hAnsi="Arial" w:cs="Arial"/>
                <w:sz w:val="18"/>
                <w:szCs w:val="18"/>
                <w:lang w:val="fr-CA"/>
              </w:rPr>
              <w:t xml:space="preserve">ux de trésorerie futurs </w:t>
            </w:r>
            <w:r w:rsidRPr="00D16845">
              <w:rPr>
                <w:rFonts w:ascii="Arial" w:hAnsi="Arial" w:cs="Arial"/>
                <w:sz w:val="18"/>
                <w:szCs w:val="18"/>
                <w:lang w:val="fr-CA"/>
              </w:rPr>
              <w:t xml:space="preserve">projetés; </w:t>
            </w:r>
            <w:bookmarkEnd w:id="188"/>
          </w:p>
          <w:p w14:paraId="241C0983" w14:textId="77777777" w:rsidR="00991C0E" w:rsidRPr="00D16845" w:rsidRDefault="00A02719" w:rsidP="00991C0E">
            <w:pPr>
              <w:pStyle w:val="ListParagraph"/>
              <w:numPr>
                <w:ilvl w:val="0"/>
                <w:numId w:val="9"/>
              </w:numPr>
              <w:spacing w:before="120" w:after="120"/>
              <w:jc w:val="both"/>
              <w:rPr>
                <w:rFonts w:ascii="Arial" w:hAnsi="Arial" w:cs="Arial"/>
                <w:sz w:val="18"/>
                <w:szCs w:val="18"/>
                <w:lang w:val="fr-CA"/>
              </w:rPr>
            </w:pPr>
            <w:bookmarkStart w:id="189" w:name="lt_pId195"/>
            <w:r w:rsidRPr="00D16845">
              <w:rPr>
                <w:rFonts w:ascii="Arial" w:hAnsi="Arial" w:cs="Arial"/>
                <w:sz w:val="18"/>
                <w:szCs w:val="18"/>
                <w:lang w:val="fr-CA"/>
              </w:rPr>
              <w:t xml:space="preserve">les </w:t>
            </w:r>
            <w:r w:rsidR="00991C0E" w:rsidRPr="00D16845">
              <w:rPr>
                <w:rFonts w:ascii="Arial" w:hAnsi="Arial" w:cs="Arial"/>
                <w:sz w:val="18"/>
                <w:szCs w:val="18"/>
                <w:lang w:val="fr-CA"/>
              </w:rPr>
              <w:t>taux d</w:t>
            </w:r>
            <w:r w:rsidR="00603FD8" w:rsidRPr="00D16845">
              <w:rPr>
                <w:rFonts w:ascii="Arial" w:hAnsi="Arial" w:cs="Arial"/>
                <w:sz w:val="18"/>
                <w:szCs w:val="18"/>
                <w:lang w:val="fr-CA"/>
              </w:rPr>
              <w:t>’</w:t>
            </w:r>
            <w:r w:rsidR="00991C0E" w:rsidRPr="00D16845">
              <w:rPr>
                <w:rFonts w:ascii="Arial" w:hAnsi="Arial" w:cs="Arial"/>
                <w:sz w:val="18"/>
                <w:szCs w:val="18"/>
                <w:lang w:val="fr-CA"/>
              </w:rPr>
              <w:t>actualisation</w:t>
            </w:r>
            <w:bookmarkEnd w:id="189"/>
            <w:r w:rsidRPr="00D16845">
              <w:rPr>
                <w:rFonts w:ascii="Arial" w:hAnsi="Arial" w:cs="Arial"/>
                <w:sz w:val="18"/>
                <w:szCs w:val="18"/>
                <w:lang w:val="fr-CA"/>
              </w:rPr>
              <w:t>;</w:t>
            </w:r>
          </w:p>
          <w:p w14:paraId="62A5A00F" w14:textId="77777777" w:rsidR="00991C0E" w:rsidRPr="00D16845" w:rsidRDefault="00A02719" w:rsidP="00991C0E">
            <w:pPr>
              <w:pStyle w:val="ListParagraph"/>
              <w:numPr>
                <w:ilvl w:val="0"/>
                <w:numId w:val="9"/>
              </w:numPr>
              <w:spacing w:before="120" w:after="120"/>
              <w:jc w:val="both"/>
              <w:rPr>
                <w:rFonts w:ascii="Arial" w:hAnsi="Arial" w:cs="Arial"/>
                <w:sz w:val="18"/>
                <w:szCs w:val="18"/>
                <w:lang w:val="fr-CA"/>
              </w:rPr>
            </w:pPr>
            <w:bookmarkStart w:id="190" w:name="lt_pId196"/>
            <w:r w:rsidRPr="00D16845">
              <w:rPr>
                <w:rFonts w:ascii="Arial" w:hAnsi="Arial" w:cs="Arial"/>
                <w:sz w:val="18"/>
                <w:szCs w:val="18"/>
                <w:lang w:val="fr-CA"/>
              </w:rPr>
              <w:t xml:space="preserve">les hypothèses </w:t>
            </w:r>
            <w:r w:rsidR="00FE7C3C" w:rsidRPr="00D16845">
              <w:rPr>
                <w:rFonts w:ascii="Arial" w:hAnsi="Arial" w:cs="Arial"/>
                <w:sz w:val="18"/>
                <w:szCs w:val="18"/>
                <w:lang w:val="fr-CA"/>
              </w:rPr>
              <w:t xml:space="preserve">utilisées pour </w:t>
            </w:r>
            <w:r w:rsidRPr="00D16845">
              <w:rPr>
                <w:rFonts w:ascii="Arial" w:hAnsi="Arial" w:cs="Arial"/>
                <w:sz w:val="18"/>
                <w:szCs w:val="18"/>
                <w:lang w:val="fr-CA"/>
              </w:rPr>
              <w:t>établir l</w:t>
            </w:r>
            <w:r w:rsidR="00603FD8" w:rsidRPr="00D16845">
              <w:rPr>
                <w:rFonts w:ascii="Arial" w:hAnsi="Arial" w:cs="Arial"/>
                <w:sz w:val="18"/>
                <w:szCs w:val="18"/>
                <w:lang w:val="fr-CA"/>
              </w:rPr>
              <w:t>’</w:t>
            </w:r>
            <w:r w:rsidRPr="00D16845">
              <w:rPr>
                <w:rFonts w:ascii="Arial" w:hAnsi="Arial" w:cs="Arial"/>
                <w:sz w:val="18"/>
                <w:szCs w:val="18"/>
                <w:lang w:val="fr-CA"/>
              </w:rPr>
              <w:t>écart de crédit/le risque</w:t>
            </w:r>
            <w:bookmarkEnd w:id="190"/>
            <w:r w:rsidRPr="00D16845">
              <w:rPr>
                <w:rFonts w:ascii="Arial" w:hAnsi="Arial" w:cs="Arial"/>
                <w:sz w:val="18"/>
                <w:szCs w:val="18"/>
                <w:lang w:val="fr-CA"/>
              </w:rPr>
              <w:t>;</w:t>
            </w:r>
          </w:p>
          <w:p w14:paraId="06FA4581" w14:textId="77777777" w:rsidR="00991C0E" w:rsidRPr="00D16845" w:rsidRDefault="00A02719" w:rsidP="00991C0E">
            <w:pPr>
              <w:pStyle w:val="ListParagraph"/>
              <w:numPr>
                <w:ilvl w:val="0"/>
                <w:numId w:val="9"/>
              </w:numPr>
              <w:spacing w:before="120" w:after="120"/>
              <w:jc w:val="both"/>
              <w:rPr>
                <w:rFonts w:ascii="Arial" w:hAnsi="Arial" w:cs="Arial"/>
                <w:sz w:val="18"/>
                <w:szCs w:val="18"/>
                <w:lang w:val="fr-CA"/>
              </w:rPr>
            </w:pPr>
            <w:bookmarkStart w:id="191" w:name="lt_pId197"/>
            <w:r w:rsidRPr="00D16845">
              <w:rPr>
                <w:rFonts w:ascii="Arial" w:hAnsi="Arial" w:cs="Arial"/>
                <w:sz w:val="18"/>
                <w:szCs w:val="18"/>
                <w:lang w:val="fr-CA"/>
              </w:rPr>
              <w:t>les attentes relatives à l</w:t>
            </w:r>
            <w:r w:rsidR="00991C0E" w:rsidRPr="00D16845">
              <w:rPr>
                <w:rFonts w:ascii="Arial" w:hAnsi="Arial" w:cs="Arial"/>
                <w:sz w:val="18"/>
                <w:szCs w:val="18"/>
                <w:lang w:val="fr-CA"/>
              </w:rPr>
              <w:t>a volatilité future</w:t>
            </w:r>
            <w:r w:rsidRPr="00D16845">
              <w:rPr>
                <w:rFonts w:ascii="Arial" w:hAnsi="Arial" w:cs="Arial"/>
                <w:sz w:val="18"/>
                <w:szCs w:val="18"/>
                <w:lang w:val="fr-CA"/>
              </w:rPr>
              <w:t xml:space="preserve"> des prix; </w:t>
            </w:r>
            <w:bookmarkEnd w:id="191"/>
          </w:p>
          <w:p w14:paraId="4A492879" w14:textId="2EA8D68F" w:rsidR="00991C0E" w:rsidRPr="00D16845" w:rsidRDefault="00A02719" w:rsidP="00991C0E">
            <w:pPr>
              <w:pStyle w:val="ListParagraph"/>
              <w:numPr>
                <w:ilvl w:val="0"/>
                <w:numId w:val="9"/>
              </w:numPr>
              <w:spacing w:before="120" w:after="120"/>
              <w:jc w:val="both"/>
              <w:rPr>
                <w:rFonts w:ascii="Arial" w:hAnsi="Arial" w:cs="Arial"/>
                <w:sz w:val="18"/>
                <w:szCs w:val="18"/>
                <w:lang w:val="fr-CA"/>
              </w:rPr>
            </w:pPr>
            <w:bookmarkStart w:id="192" w:name="lt_pId198"/>
            <w:r w:rsidRPr="00D16845">
              <w:rPr>
                <w:rFonts w:ascii="Arial" w:hAnsi="Arial" w:cs="Arial"/>
                <w:sz w:val="18"/>
                <w:szCs w:val="18"/>
                <w:lang w:val="fr-CA"/>
              </w:rPr>
              <w:t>les hypothèses relatives à</w:t>
            </w:r>
            <w:r w:rsidR="00D25666" w:rsidRPr="00D16845">
              <w:rPr>
                <w:rFonts w:ascii="Arial" w:hAnsi="Arial" w:cs="Arial"/>
                <w:sz w:val="18"/>
                <w:szCs w:val="18"/>
                <w:lang w:val="fr-CA"/>
              </w:rPr>
              <w:t xml:space="preserve"> l</w:t>
            </w:r>
            <w:r w:rsidR="00603FD8" w:rsidRPr="00D16845">
              <w:rPr>
                <w:rFonts w:ascii="Arial" w:hAnsi="Arial" w:cs="Arial"/>
                <w:sz w:val="18"/>
                <w:szCs w:val="18"/>
                <w:lang w:val="fr-CA"/>
              </w:rPr>
              <w:t>’</w:t>
            </w:r>
            <w:r w:rsidR="00D25666" w:rsidRPr="00D16845">
              <w:rPr>
                <w:rFonts w:ascii="Arial" w:hAnsi="Arial" w:cs="Arial"/>
                <w:sz w:val="18"/>
                <w:szCs w:val="18"/>
                <w:lang w:val="fr-CA"/>
              </w:rPr>
              <w:t>évaluation d</w:t>
            </w:r>
            <w:r w:rsidR="00603FD8" w:rsidRPr="00D16845">
              <w:rPr>
                <w:rFonts w:ascii="Arial" w:hAnsi="Arial" w:cs="Arial"/>
                <w:sz w:val="18"/>
                <w:szCs w:val="18"/>
                <w:lang w:val="fr-CA"/>
              </w:rPr>
              <w:t>’</w:t>
            </w:r>
            <w:r w:rsidR="00D25666" w:rsidRPr="00D16845">
              <w:rPr>
                <w:rFonts w:ascii="Arial" w:hAnsi="Arial" w:cs="Arial"/>
                <w:sz w:val="18"/>
                <w:szCs w:val="18"/>
                <w:lang w:val="fr-CA"/>
              </w:rPr>
              <w:t xml:space="preserve">entités comparables (p. ex. </w:t>
            </w:r>
            <w:r w:rsidR="00FE7C3C" w:rsidRPr="00D16845">
              <w:rPr>
                <w:rFonts w:ascii="Arial" w:hAnsi="Arial" w:cs="Arial"/>
                <w:sz w:val="18"/>
                <w:szCs w:val="18"/>
                <w:lang w:val="fr-CA"/>
              </w:rPr>
              <w:t>évaluation de l’entreprise par les multiples</w:t>
            </w:r>
            <w:r w:rsidR="00991C0E" w:rsidRPr="00D16845">
              <w:rPr>
                <w:rFonts w:ascii="Arial" w:hAnsi="Arial" w:cs="Arial"/>
                <w:sz w:val="18"/>
                <w:szCs w:val="18"/>
                <w:lang w:val="fr-CA"/>
              </w:rPr>
              <w:t>)</w:t>
            </w:r>
            <w:r w:rsidR="00D25666" w:rsidRPr="00D16845">
              <w:rPr>
                <w:rFonts w:ascii="Arial" w:hAnsi="Arial" w:cs="Arial"/>
                <w:sz w:val="18"/>
                <w:szCs w:val="18"/>
                <w:lang w:val="fr-CA"/>
              </w:rPr>
              <w:t xml:space="preserve"> utilisées pour les estimations en juste valeur; </w:t>
            </w:r>
            <w:r w:rsidR="00991C0E" w:rsidRPr="00D16845">
              <w:rPr>
                <w:rFonts w:ascii="Arial" w:hAnsi="Arial" w:cs="Arial"/>
                <w:sz w:val="18"/>
                <w:szCs w:val="18"/>
                <w:lang w:val="fr-CA"/>
              </w:rPr>
              <w:t xml:space="preserve"> </w:t>
            </w:r>
            <w:bookmarkEnd w:id="192"/>
          </w:p>
          <w:p w14:paraId="73A29627" w14:textId="77777777" w:rsidR="00991C0E" w:rsidRPr="00D16845" w:rsidRDefault="00D25666" w:rsidP="00D25666">
            <w:pPr>
              <w:pStyle w:val="ListParagraph"/>
              <w:numPr>
                <w:ilvl w:val="0"/>
                <w:numId w:val="9"/>
              </w:numPr>
              <w:spacing w:before="120" w:after="120"/>
              <w:jc w:val="both"/>
              <w:rPr>
                <w:rFonts w:ascii="Arial" w:hAnsi="Arial" w:cs="Arial"/>
                <w:sz w:val="18"/>
                <w:szCs w:val="18"/>
                <w:lang w:val="fr-CA"/>
              </w:rPr>
            </w:pPr>
            <w:bookmarkStart w:id="193" w:name="lt_pId199"/>
            <w:r w:rsidRPr="00D16845">
              <w:rPr>
                <w:rFonts w:ascii="Arial" w:hAnsi="Arial" w:cs="Arial"/>
                <w:sz w:val="18"/>
                <w:szCs w:val="18"/>
                <w:lang w:val="fr-CA"/>
              </w:rPr>
              <w:t>les hypothèses liées à l</w:t>
            </w:r>
            <w:r w:rsidR="00603FD8" w:rsidRPr="00D16845">
              <w:rPr>
                <w:rFonts w:ascii="Arial" w:hAnsi="Arial" w:cs="Arial"/>
                <w:sz w:val="18"/>
                <w:szCs w:val="18"/>
                <w:lang w:val="fr-CA"/>
              </w:rPr>
              <w:t>’</w:t>
            </w:r>
            <w:r w:rsidRPr="00D16845">
              <w:rPr>
                <w:rFonts w:ascii="Arial" w:hAnsi="Arial" w:cs="Arial"/>
                <w:sz w:val="18"/>
                <w:szCs w:val="18"/>
                <w:lang w:val="fr-CA"/>
              </w:rPr>
              <w:t xml:space="preserve">impôt. </w:t>
            </w:r>
            <w:bookmarkEnd w:id="193"/>
          </w:p>
        </w:tc>
      </w:tr>
      <w:tr w:rsidR="00EB39D2" w:rsidRPr="00E61F4C" w14:paraId="6715F3AF" w14:textId="77777777" w:rsidTr="00991C0E">
        <w:tc>
          <w:tcPr>
            <w:tcW w:w="2405" w:type="dxa"/>
            <w:shd w:val="clear" w:color="auto" w:fill="595959" w:themeFill="text1" w:themeFillTint="A6"/>
          </w:tcPr>
          <w:p w14:paraId="7652FB55"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94" w:name="lt_pId200"/>
            <w:r w:rsidRPr="00D16845">
              <w:rPr>
                <w:rFonts w:ascii="Arial" w:hAnsi="Arial" w:cs="Arial"/>
                <w:b/>
                <w:color w:val="FFFFFF" w:themeColor="background1"/>
                <w:sz w:val="18"/>
                <w:szCs w:val="18"/>
                <w:lang w:val="fr-CA"/>
              </w:rPr>
              <w:t>Types de données couramment appliquées</w:t>
            </w:r>
            <w:bookmarkEnd w:id="194"/>
          </w:p>
          <w:p w14:paraId="6880D021"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30BD83B1" w14:textId="2FF6CDE3" w:rsidR="00991C0E" w:rsidRPr="00D16845" w:rsidRDefault="00D25666" w:rsidP="00991C0E">
            <w:pPr>
              <w:spacing w:before="120" w:after="120"/>
              <w:jc w:val="both"/>
              <w:rPr>
                <w:rFonts w:ascii="Arial" w:hAnsi="Arial" w:cs="Arial"/>
                <w:sz w:val="18"/>
                <w:szCs w:val="18"/>
                <w:lang w:val="fr-CA"/>
              </w:rPr>
            </w:pPr>
            <w:bookmarkStart w:id="195" w:name="lt_pId201"/>
            <w:r w:rsidRPr="00D16845">
              <w:rPr>
                <w:rFonts w:ascii="Arial" w:hAnsi="Arial" w:cs="Arial"/>
                <w:sz w:val="18"/>
                <w:szCs w:val="18"/>
                <w:lang w:val="fr-CA"/>
              </w:rPr>
              <w:t xml:space="preserve">Les données utilisées dépendront du type </w:t>
            </w:r>
            <w:r w:rsidR="00CA72C5">
              <w:rPr>
                <w:rFonts w:ascii="Arial" w:hAnsi="Arial" w:cs="Arial"/>
                <w:sz w:val="18"/>
                <w:szCs w:val="18"/>
                <w:lang w:val="fr-CA"/>
              </w:rPr>
              <w:t>d</w:t>
            </w:r>
            <w:r w:rsidRPr="00D16845">
              <w:rPr>
                <w:rFonts w:ascii="Arial" w:hAnsi="Arial" w:cs="Arial"/>
                <w:sz w:val="18"/>
                <w:szCs w:val="18"/>
                <w:lang w:val="fr-CA"/>
              </w:rPr>
              <w:t>l</w:t>
            </w:r>
            <w:r w:rsidR="00603FD8" w:rsidRPr="00D16845">
              <w:rPr>
                <w:rFonts w:ascii="Arial" w:hAnsi="Arial" w:cs="Arial"/>
                <w:sz w:val="18"/>
                <w:szCs w:val="18"/>
                <w:lang w:val="fr-CA"/>
              </w:rPr>
              <w:t>’</w:t>
            </w:r>
            <w:r w:rsidRPr="00D16845">
              <w:rPr>
                <w:rFonts w:ascii="Arial" w:hAnsi="Arial" w:cs="Arial"/>
                <w:sz w:val="18"/>
                <w:szCs w:val="18"/>
                <w:lang w:val="fr-CA"/>
              </w:rPr>
              <w:t xml:space="preserve">instrument financier, mais peuvent inclure : </w:t>
            </w:r>
            <w:bookmarkEnd w:id="195"/>
            <w:r w:rsidR="00991C0E" w:rsidRPr="00D16845">
              <w:rPr>
                <w:rFonts w:ascii="Arial" w:hAnsi="Arial" w:cs="Arial"/>
                <w:sz w:val="18"/>
                <w:szCs w:val="18"/>
                <w:lang w:val="fr-CA"/>
              </w:rPr>
              <w:t xml:space="preserve"> </w:t>
            </w:r>
          </w:p>
          <w:p w14:paraId="6A6D2082" w14:textId="77777777" w:rsidR="00CA72C5" w:rsidRPr="00D16845" w:rsidRDefault="00CA72C5" w:rsidP="00CA72C5">
            <w:pPr>
              <w:spacing w:before="120" w:after="120"/>
              <w:rPr>
                <w:rFonts w:ascii="Arial" w:hAnsi="Arial" w:cs="Arial"/>
                <w:b/>
                <w:color w:val="0070C0"/>
                <w:sz w:val="18"/>
                <w:szCs w:val="18"/>
                <w:lang w:val="fr-CA"/>
              </w:rPr>
            </w:pPr>
            <w:r w:rsidRPr="00D16845">
              <w:rPr>
                <w:rFonts w:ascii="Arial" w:hAnsi="Arial" w:cs="Arial"/>
                <w:b/>
                <w:color w:val="0070C0"/>
                <w:sz w:val="18"/>
                <w:szCs w:val="18"/>
                <w:lang w:val="fr-CA"/>
              </w:rPr>
              <w:t xml:space="preserve">Données sous-jacentes </w:t>
            </w:r>
            <w:r>
              <w:rPr>
                <w:rFonts w:ascii="Arial" w:hAnsi="Arial" w:cs="Arial"/>
                <w:b/>
                <w:color w:val="0070C0"/>
                <w:sz w:val="18"/>
                <w:szCs w:val="18"/>
                <w:lang w:val="fr-CA"/>
              </w:rPr>
              <w:t xml:space="preserve">auxquelles la direction applique </w:t>
            </w:r>
            <w:r w:rsidRPr="00D16845">
              <w:rPr>
                <w:rFonts w:ascii="Arial" w:hAnsi="Arial" w:cs="Arial"/>
                <w:b/>
                <w:color w:val="0070C0"/>
                <w:sz w:val="18"/>
                <w:szCs w:val="18"/>
                <w:lang w:val="fr-CA"/>
              </w:rPr>
              <w:t>les hypothèses</w:t>
            </w:r>
          </w:p>
          <w:p w14:paraId="38CD3829" w14:textId="77777777" w:rsidR="00991C0E" w:rsidRPr="00D16845" w:rsidRDefault="00A7173C" w:rsidP="00991C0E">
            <w:pPr>
              <w:pStyle w:val="ListParagraph"/>
              <w:numPr>
                <w:ilvl w:val="0"/>
                <w:numId w:val="9"/>
              </w:numPr>
              <w:spacing w:before="120" w:after="120"/>
              <w:jc w:val="both"/>
              <w:rPr>
                <w:rFonts w:ascii="Arial" w:hAnsi="Arial" w:cs="Arial"/>
                <w:sz w:val="18"/>
                <w:szCs w:val="18"/>
                <w:lang w:val="fr-CA"/>
              </w:rPr>
            </w:pPr>
            <w:bookmarkStart w:id="196" w:name="lt_pId203"/>
            <w:r w:rsidRPr="00D16845">
              <w:rPr>
                <w:rFonts w:ascii="Arial" w:hAnsi="Arial" w:cs="Arial"/>
                <w:sz w:val="18"/>
                <w:szCs w:val="18"/>
                <w:lang w:val="fr-CA"/>
              </w:rPr>
              <w:t xml:space="preserve">les </w:t>
            </w:r>
            <w:r w:rsidR="00D25666" w:rsidRPr="00D16845">
              <w:rPr>
                <w:rFonts w:ascii="Arial" w:hAnsi="Arial" w:cs="Arial"/>
                <w:sz w:val="18"/>
                <w:szCs w:val="18"/>
                <w:lang w:val="fr-CA"/>
              </w:rPr>
              <w:t>termes et conditions contractuels de l</w:t>
            </w:r>
            <w:r w:rsidR="00603FD8" w:rsidRPr="00D16845">
              <w:rPr>
                <w:rFonts w:ascii="Arial" w:hAnsi="Arial" w:cs="Arial"/>
                <w:sz w:val="18"/>
                <w:szCs w:val="18"/>
                <w:lang w:val="fr-CA"/>
              </w:rPr>
              <w:t>’</w:t>
            </w:r>
            <w:r w:rsidR="00991C0E" w:rsidRPr="00D16845">
              <w:rPr>
                <w:rFonts w:ascii="Arial" w:hAnsi="Arial" w:cs="Arial"/>
                <w:sz w:val="18"/>
                <w:szCs w:val="18"/>
                <w:lang w:val="fr-CA"/>
              </w:rPr>
              <w:t>instrument</w:t>
            </w:r>
            <w:bookmarkEnd w:id="196"/>
            <w:r w:rsidR="00D25666" w:rsidRPr="00D16845">
              <w:rPr>
                <w:rFonts w:ascii="Arial" w:hAnsi="Arial" w:cs="Arial"/>
                <w:sz w:val="18"/>
                <w:szCs w:val="18"/>
                <w:lang w:val="fr-CA"/>
              </w:rPr>
              <w:t>;</w:t>
            </w:r>
          </w:p>
          <w:p w14:paraId="33F052B0" w14:textId="77777777" w:rsidR="00991C0E" w:rsidRPr="00D16845" w:rsidRDefault="00A7173C" w:rsidP="00991C0E">
            <w:pPr>
              <w:pStyle w:val="ListParagraph"/>
              <w:numPr>
                <w:ilvl w:val="0"/>
                <w:numId w:val="9"/>
              </w:numPr>
              <w:spacing w:before="120" w:after="120"/>
              <w:jc w:val="both"/>
              <w:rPr>
                <w:rFonts w:ascii="Arial" w:hAnsi="Arial" w:cs="Arial"/>
                <w:sz w:val="18"/>
                <w:szCs w:val="18"/>
                <w:lang w:val="fr-CA"/>
              </w:rPr>
            </w:pPr>
            <w:bookmarkStart w:id="197" w:name="lt_pId204"/>
            <w:r w:rsidRPr="00D16845">
              <w:rPr>
                <w:rFonts w:ascii="Arial" w:hAnsi="Arial" w:cs="Arial"/>
                <w:sz w:val="18"/>
                <w:szCs w:val="18"/>
                <w:lang w:val="fr-CA"/>
              </w:rPr>
              <w:t xml:space="preserve">les </w:t>
            </w:r>
            <w:r w:rsidR="00D25666" w:rsidRPr="00D16845">
              <w:rPr>
                <w:rFonts w:ascii="Arial" w:hAnsi="Arial" w:cs="Arial"/>
                <w:sz w:val="18"/>
                <w:szCs w:val="18"/>
                <w:lang w:val="fr-CA"/>
              </w:rPr>
              <w:t xml:space="preserve">cotes </w:t>
            </w:r>
            <w:r w:rsidR="00991C0E" w:rsidRPr="00D16845">
              <w:rPr>
                <w:rFonts w:ascii="Arial" w:hAnsi="Arial" w:cs="Arial"/>
                <w:sz w:val="18"/>
                <w:szCs w:val="18"/>
                <w:lang w:val="fr-CA"/>
              </w:rPr>
              <w:t>de crédit;</w:t>
            </w:r>
            <w:bookmarkEnd w:id="197"/>
          </w:p>
          <w:p w14:paraId="25A102F4" w14:textId="77777777" w:rsidR="00991C0E" w:rsidRPr="00D16845" w:rsidRDefault="00A7173C" w:rsidP="00991C0E">
            <w:pPr>
              <w:pStyle w:val="ListParagraph"/>
              <w:numPr>
                <w:ilvl w:val="0"/>
                <w:numId w:val="9"/>
              </w:numPr>
              <w:spacing w:before="120" w:after="120"/>
              <w:jc w:val="both"/>
              <w:rPr>
                <w:rFonts w:ascii="Arial" w:hAnsi="Arial" w:cs="Arial"/>
                <w:sz w:val="18"/>
                <w:szCs w:val="18"/>
                <w:lang w:val="fr-CA"/>
              </w:rPr>
            </w:pPr>
            <w:bookmarkStart w:id="198" w:name="lt_pId205"/>
            <w:r w:rsidRPr="00D16845">
              <w:rPr>
                <w:rFonts w:ascii="Arial" w:hAnsi="Arial" w:cs="Arial"/>
                <w:sz w:val="18"/>
                <w:szCs w:val="18"/>
                <w:lang w:val="fr-CA"/>
              </w:rPr>
              <w:t xml:space="preserve">les taux </w:t>
            </w:r>
            <w:r w:rsidR="00991C0E" w:rsidRPr="00D16845">
              <w:rPr>
                <w:rFonts w:ascii="Arial" w:hAnsi="Arial" w:cs="Arial"/>
                <w:sz w:val="18"/>
                <w:szCs w:val="18"/>
                <w:lang w:val="fr-CA"/>
              </w:rPr>
              <w:t>de change</w:t>
            </w:r>
            <w:r w:rsidR="00D25666" w:rsidRPr="00D16845">
              <w:rPr>
                <w:rFonts w:ascii="Arial" w:hAnsi="Arial" w:cs="Arial"/>
                <w:sz w:val="18"/>
                <w:szCs w:val="18"/>
                <w:lang w:val="fr-CA"/>
              </w:rPr>
              <w:t>;</w:t>
            </w:r>
            <w:bookmarkEnd w:id="198"/>
          </w:p>
          <w:p w14:paraId="2CFB1C64" w14:textId="77777777" w:rsidR="00991C0E" w:rsidRPr="00D16845" w:rsidRDefault="00A7173C" w:rsidP="00991C0E">
            <w:pPr>
              <w:pStyle w:val="ListParagraph"/>
              <w:numPr>
                <w:ilvl w:val="0"/>
                <w:numId w:val="9"/>
              </w:numPr>
              <w:spacing w:before="120" w:after="120"/>
              <w:jc w:val="both"/>
              <w:rPr>
                <w:rFonts w:ascii="Arial" w:hAnsi="Arial" w:cs="Arial"/>
                <w:sz w:val="18"/>
                <w:szCs w:val="18"/>
                <w:lang w:val="fr-CA"/>
              </w:rPr>
            </w:pPr>
            <w:bookmarkStart w:id="199" w:name="lt_pId206"/>
            <w:r w:rsidRPr="00D16845">
              <w:rPr>
                <w:rFonts w:ascii="Arial" w:hAnsi="Arial" w:cs="Arial"/>
                <w:sz w:val="18"/>
                <w:szCs w:val="18"/>
                <w:lang w:val="fr-CA"/>
              </w:rPr>
              <w:t xml:space="preserve">les </w:t>
            </w:r>
            <w:r w:rsidR="00D25666" w:rsidRPr="00D16845">
              <w:rPr>
                <w:rFonts w:ascii="Arial" w:hAnsi="Arial" w:cs="Arial"/>
                <w:sz w:val="18"/>
                <w:szCs w:val="18"/>
                <w:lang w:val="fr-CA"/>
              </w:rPr>
              <w:t>d</w:t>
            </w:r>
            <w:r w:rsidR="00991C0E" w:rsidRPr="00D16845">
              <w:rPr>
                <w:rFonts w:ascii="Arial" w:hAnsi="Arial" w:cs="Arial"/>
                <w:sz w:val="18"/>
                <w:szCs w:val="18"/>
                <w:lang w:val="fr-CA"/>
              </w:rPr>
              <w:t xml:space="preserve">onnées </w:t>
            </w:r>
            <w:r w:rsidR="00D25666" w:rsidRPr="00D16845">
              <w:rPr>
                <w:rFonts w:ascii="Arial" w:hAnsi="Arial" w:cs="Arial"/>
                <w:sz w:val="18"/>
                <w:szCs w:val="18"/>
                <w:lang w:val="fr-CA"/>
              </w:rPr>
              <w:t xml:space="preserve">macroéconomiques, notamment </w:t>
            </w:r>
            <w:r w:rsidR="00991C0E" w:rsidRPr="00D16845">
              <w:rPr>
                <w:rFonts w:ascii="Arial" w:hAnsi="Arial" w:cs="Arial"/>
                <w:sz w:val="18"/>
                <w:szCs w:val="18"/>
                <w:lang w:val="fr-CA"/>
              </w:rPr>
              <w:t>les taux d</w:t>
            </w:r>
            <w:r w:rsidR="00603FD8" w:rsidRPr="00D16845">
              <w:rPr>
                <w:rFonts w:ascii="Arial" w:hAnsi="Arial" w:cs="Arial"/>
                <w:sz w:val="18"/>
                <w:szCs w:val="18"/>
                <w:lang w:val="fr-CA"/>
              </w:rPr>
              <w:t>’</w:t>
            </w:r>
            <w:r w:rsidR="00991C0E" w:rsidRPr="00D16845">
              <w:rPr>
                <w:rFonts w:ascii="Arial" w:hAnsi="Arial" w:cs="Arial"/>
                <w:sz w:val="18"/>
                <w:szCs w:val="18"/>
                <w:lang w:val="fr-CA"/>
              </w:rPr>
              <w:t>intérêt ou d</w:t>
            </w:r>
            <w:r w:rsidR="00603FD8" w:rsidRPr="00D16845">
              <w:rPr>
                <w:rFonts w:ascii="Arial" w:hAnsi="Arial" w:cs="Arial"/>
                <w:sz w:val="18"/>
                <w:szCs w:val="18"/>
                <w:lang w:val="fr-CA"/>
              </w:rPr>
              <w:t>’</w:t>
            </w:r>
            <w:r w:rsidR="00991C0E" w:rsidRPr="00D16845">
              <w:rPr>
                <w:rFonts w:ascii="Arial" w:hAnsi="Arial" w:cs="Arial"/>
                <w:sz w:val="18"/>
                <w:szCs w:val="18"/>
                <w:lang w:val="fr-CA"/>
              </w:rPr>
              <w:t>inflation provenant de sources ayant une bonne réputation (p. ex. organismes publics, fournisseurs internationaux de données financières)</w:t>
            </w:r>
            <w:bookmarkEnd w:id="199"/>
            <w:r w:rsidR="00D25666" w:rsidRPr="00D16845">
              <w:rPr>
                <w:rFonts w:ascii="Arial" w:hAnsi="Arial" w:cs="Arial"/>
                <w:sz w:val="18"/>
                <w:szCs w:val="18"/>
                <w:lang w:val="fr-CA"/>
              </w:rPr>
              <w:t>;</w:t>
            </w:r>
          </w:p>
          <w:p w14:paraId="387CE253" w14:textId="77777777" w:rsidR="00991C0E" w:rsidRPr="00D16845" w:rsidRDefault="00A7173C" w:rsidP="00991C0E">
            <w:pPr>
              <w:pStyle w:val="ListParagraph"/>
              <w:numPr>
                <w:ilvl w:val="0"/>
                <w:numId w:val="9"/>
              </w:numPr>
              <w:spacing w:before="120" w:after="120"/>
              <w:jc w:val="both"/>
              <w:rPr>
                <w:rFonts w:ascii="Arial" w:hAnsi="Arial" w:cs="Arial"/>
                <w:sz w:val="18"/>
                <w:szCs w:val="18"/>
                <w:lang w:val="fr-CA"/>
              </w:rPr>
            </w:pPr>
            <w:bookmarkStart w:id="200" w:name="lt_pId207"/>
            <w:r w:rsidRPr="00D16845">
              <w:rPr>
                <w:rFonts w:ascii="Arial" w:hAnsi="Arial" w:cs="Arial"/>
                <w:sz w:val="18"/>
                <w:szCs w:val="18"/>
                <w:lang w:val="fr-CA"/>
              </w:rPr>
              <w:t xml:space="preserve">les </w:t>
            </w:r>
            <w:r w:rsidR="00D25666" w:rsidRPr="00D16845">
              <w:rPr>
                <w:rFonts w:ascii="Arial" w:hAnsi="Arial" w:cs="Arial"/>
                <w:sz w:val="18"/>
                <w:szCs w:val="18"/>
                <w:lang w:val="fr-CA"/>
              </w:rPr>
              <w:t>d</w:t>
            </w:r>
            <w:r w:rsidR="00991C0E" w:rsidRPr="00D16845">
              <w:rPr>
                <w:rFonts w:ascii="Arial" w:hAnsi="Arial" w:cs="Arial"/>
                <w:sz w:val="18"/>
                <w:szCs w:val="18"/>
                <w:lang w:val="fr-CA"/>
              </w:rPr>
              <w:t>onnées sur un marché actif provenant d</w:t>
            </w:r>
            <w:r w:rsidR="00603FD8" w:rsidRPr="00D16845">
              <w:rPr>
                <w:rFonts w:ascii="Arial" w:hAnsi="Arial" w:cs="Arial"/>
                <w:sz w:val="18"/>
                <w:szCs w:val="18"/>
                <w:lang w:val="fr-CA"/>
              </w:rPr>
              <w:t>’</w:t>
            </w:r>
            <w:r w:rsidR="00991C0E" w:rsidRPr="00D16845">
              <w:rPr>
                <w:rFonts w:ascii="Arial" w:hAnsi="Arial" w:cs="Arial"/>
                <w:sz w:val="18"/>
                <w:szCs w:val="18"/>
                <w:lang w:val="fr-CA"/>
              </w:rPr>
              <w:t>une source ayant une bonne réputation (données de niveau 1)</w:t>
            </w:r>
            <w:bookmarkEnd w:id="200"/>
            <w:r w:rsidR="00D25666" w:rsidRPr="00D16845">
              <w:rPr>
                <w:rFonts w:ascii="Arial" w:hAnsi="Arial" w:cs="Arial"/>
                <w:sz w:val="18"/>
                <w:szCs w:val="18"/>
                <w:lang w:val="fr-CA"/>
              </w:rPr>
              <w:t>;</w:t>
            </w:r>
          </w:p>
          <w:p w14:paraId="2A035442" w14:textId="77777777" w:rsidR="00991C0E" w:rsidRPr="00D16845" w:rsidRDefault="00A7173C" w:rsidP="00991C0E">
            <w:pPr>
              <w:pStyle w:val="ListParagraph"/>
              <w:numPr>
                <w:ilvl w:val="0"/>
                <w:numId w:val="9"/>
              </w:numPr>
              <w:spacing w:before="120" w:after="120"/>
              <w:jc w:val="both"/>
              <w:rPr>
                <w:rFonts w:ascii="Arial" w:hAnsi="Arial" w:cs="Arial"/>
                <w:sz w:val="18"/>
                <w:szCs w:val="18"/>
                <w:lang w:val="fr-CA"/>
              </w:rPr>
            </w:pPr>
            <w:bookmarkStart w:id="201" w:name="lt_pId208"/>
            <w:r w:rsidRPr="00D16845">
              <w:rPr>
                <w:rFonts w:ascii="Arial" w:hAnsi="Arial" w:cs="Arial"/>
                <w:sz w:val="18"/>
                <w:szCs w:val="18"/>
                <w:lang w:val="fr-CA"/>
              </w:rPr>
              <w:t xml:space="preserve">les </w:t>
            </w:r>
            <w:r w:rsidR="00D25666" w:rsidRPr="00D16845">
              <w:rPr>
                <w:rFonts w:ascii="Arial" w:hAnsi="Arial" w:cs="Arial"/>
                <w:sz w:val="18"/>
                <w:szCs w:val="18"/>
                <w:lang w:val="fr-CA"/>
              </w:rPr>
              <w:t>d</w:t>
            </w:r>
            <w:r w:rsidR="00991C0E" w:rsidRPr="00D16845">
              <w:rPr>
                <w:rFonts w:ascii="Arial" w:hAnsi="Arial" w:cs="Arial"/>
                <w:sz w:val="18"/>
                <w:szCs w:val="18"/>
                <w:lang w:val="fr-CA"/>
              </w:rPr>
              <w:t>onnées sur les marchés pour des opération</w:t>
            </w:r>
            <w:r w:rsidRPr="00D16845">
              <w:rPr>
                <w:rFonts w:ascii="Arial" w:hAnsi="Arial" w:cs="Arial"/>
                <w:sz w:val="18"/>
                <w:szCs w:val="18"/>
                <w:lang w:val="fr-CA"/>
              </w:rPr>
              <w:t>s similaires (données de niveau </w:t>
            </w:r>
            <w:r w:rsidR="00991C0E" w:rsidRPr="00D16845">
              <w:rPr>
                <w:rFonts w:ascii="Arial" w:hAnsi="Arial" w:cs="Arial"/>
                <w:sz w:val="18"/>
                <w:szCs w:val="18"/>
                <w:lang w:val="fr-CA"/>
              </w:rPr>
              <w:t>2)</w:t>
            </w:r>
            <w:bookmarkEnd w:id="201"/>
            <w:r w:rsidR="00D25666" w:rsidRPr="00D16845">
              <w:rPr>
                <w:rFonts w:ascii="Arial" w:hAnsi="Arial" w:cs="Arial"/>
                <w:sz w:val="18"/>
                <w:szCs w:val="18"/>
                <w:lang w:val="fr-CA"/>
              </w:rPr>
              <w:t>.</w:t>
            </w:r>
            <w:r w:rsidR="00991C0E" w:rsidRPr="00D16845">
              <w:rPr>
                <w:rFonts w:ascii="Arial" w:hAnsi="Arial" w:cs="Arial"/>
                <w:sz w:val="18"/>
                <w:szCs w:val="18"/>
                <w:lang w:val="fr-CA"/>
              </w:rPr>
              <w:t xml:space="preserve"> </w:t>
            </w:r>
          </w:p>
          <w:p w14:paraId="5CC4341A" w14:textId="77777777" w:rsidR="00991C0E" w:rsidRPr="00D16845" w:rsidRDefault="004066B5" w:rsidP="00991C0E">
            <w:pPr>
              <w:spacing w:before="120" w:after="120"/>
              <w:jc w:val="both"/>
              <w:rPr>
                <w:rFonts w:ascii="Arial" w:hAnsi="Arial" w:cs="Arial"/>
                <w:b/>
                <w:color w:val="0070C0"/>
                <w:sz w:val="18"/>
                <w:szCs w:val="18"/>
                <w:lang w:val="fr-CA"/>
              </w:rPr>
            </w:pPr>
            <w:bookmarkStart w:id="202" w:name="lt_pId209"/>
            <w:r w:rsidRPr="00D16845">
              <w:rPr>
                <w:rFonts w:ascii="Arial" w:hAnsi="Arial" w:cs="Arial"/>
                <w:b/>
                <w:color w:val="0070C0"/>
                <w:sz w:val="18"/>
                <w:szCs w:val="18"/>
                <w:lang w:val="fr-CA"/>
              </w:rPr>
              <w:t>Données à l</w:t>
            </w:r>
            <w:r w:rsidR="00603FD8" w:rsidRPr="00D16845">
              <w:rPr>
                <w:rFonts w:ascii="Arial" w:hAnsi="Arial" w:cs="Arial"/>
                <w:b/>
                <w:color w:val="0070C0"/>
                <w:sz w:val="18"/>
                <w:szCs w:val="18"/>
                <w:lang w:val="fr-CA"/>
              </w:rPr>
              <w:t>’</w:t>
            </w:r>
            <w:r w:rsidRPr="00D16845">
              <w:rPr>
                <w:rFonts w:ascii="Arial" w:hAnsi="Arial" w:cs="Arial"/>
                <w:b/>
                <w:color w:val="0070C0"/>
                <w:sz w:val="18"/>
                <w:szCs w:val="18"/>
                <w:lang w:val="fr-CA"/>
              </w:rPr>
              <w:t xml:space="preserve">appui des hypothèses de la direction </w:t>
            </w:r>
            <w:r w:rsidR="00991C0E" w:rsidRPr="00D16845">
              <w:rPr>
                <w:rFonts w:ascii="Arial" w:hAnsi="Arial" w:cs="Arial"/>
                <w:b/>
                <w:color w:val="0070C0"/>
                <w:sz w:val="18"/>
                <w:szCs w:val="18"/>
                <w:lang w:val="fr-CA"/>
              </w:rPr>
              <w:t>(s</w:t>
            </w:r>
            <w:r w:rsidR="00603FD8" w:rsidRPr="00D16845">
              <w:rPr>
                <w:rFonts w:ascii="Arial" w:hAnsi="Arial" w:cs="Arial"/>
                <w:b/>
                <w:color w:val="0070C0"/>
                <w:sz w:val="18"/>
                <w:szCs w:val="18"/>
                <w:lang w:val="fr-CA"/>
              </w:rPr>
              <w:t>’</w:t>
            </w:r>
            <w:r w:rsidR="00991C0E" w:rsidRPr="00D16845">
              <w:rPr>
                <w:rFonts w:ascii="Arial" w:hAnsi="Arial" w:cs="Arial"/>
                <w:b/>
                <w:color w:val="0070C0"/>
                <w:sz w:val="18"/>
                <w:szCs w:val="18"/>
                <w:lang w:val="fr-CA"/>
              </w:rPr>
              <w:t>il y a lieu)</w:t>
            </w:r>
            <w:bookmarkEnd w:id="202"/>
          </w:p>
          <w:p w14:paraId="6E0FB843" w14:textId="77777777" w:rsidR="00991C0E" w:rsidRPr="00D16845" w:rsidRDefault="00A7173C" w:rsidP="00991C0E">
            <w:pPr>
              <w:pStyle w:val="ListParagraph"/>
              <w:numPr>
                <w:ilvl w:val="0"/>
                <w:numId w:val="9"/>
              </w:numPr>
              <w:spacing w:before="120" w:after="120"/>
              <w:jc w:val="both"/>
              <w:rPr>
                <w:rFonts w:ascii="Arial" w:hAnsi="Arial" w:cs="Arial"/>
                <w:sz w:val="18"/>
                <w:szCs w:val="18"/>
                <w:lang w:val="fr-CA"/>
              </w:rPr>
            </w:pPr>
            <w:bookmarkStart w:id="203" w:name="lt_pId210"/>
            <w:r w:rsidRPr="00D16845">
              <w:rPr>
                <w:rFonts w:ascii="Arial" w:hAnsi="Arial" w:cs="Arial"/>
                <w:sz w:val="18"/>
                <w:szCs w:val="18"/>
                <w:lang w:val="fr-CA"/>
              </w:rPr>
              <w:t>C</w:t>
            </w:r>
            <w:r w:rsidR="00991C0E" w:rsidRPr="00D16845">
              <w:rPr>
                <w:rFonts w:ascii="Arial" w:hAnsi="Arial" w:cs="Arial"/>
                <w:sz w:val="18"/>
                <w:szCs w:val="18"/>
                <w:lang w:val="fr-CA"/>
              </w:rPr>
              <w:t>oefficients bêta</w:t>
            </w:r>
            <w:bookmarkEnd w:id="203"/>
          </w:p>
          <w:p w14:paraId="6C1CD4FA" w14:textId="77777777" w:rsidR="00991C0E" w:rsidRPr="00D16845" w:rsidRDefault="00A7173C" w:rsidP="00991C0E">
            <w:pPr>
              <w:pStyle w:val="ListParagraph"/>
              <w:numPr>
                <w:ilvl w:val="0"/>
                <w:numId w:val="9"/>
              </w:numPr>
              <w:spacing w:before="120" w:after="120"/>
              <w:jc w:val="both"/>
              <w:rPr>
                <w:rFonts w:ascii="Arial" w:hAnsi="Arial" w:cs="Arial"/>
                <w:sz w:val="18"/>
                <w:szCs w:val="18"/>
                <w:lang w:val="fr-CA"/>
              </w:rPr>
            </w:pPr>
            <w:bookmarkStart w:id="204" w:name="lt_pId211"/>
            <w:r w:rsidRPr="00D16845">
              <w:rPr>
                <w:rFonts w:ascii="Arial" w:hAnsi="Arial" w:cs="Arial"/>
                <w:sz w:val="18"/>
                <w:szCs w:val="18"/>
                <w:lang w:val="fr-CA"/>
              </w:rPr>
              <w:t>T</w:t>
            </w:r>
            <w:r w:rsidR="00991C0E" w:rsidRPr="00D16845">
              <w:rPr>
                <w:rFonts w:ascii="Arial" w:hAnsi="Arial" w:cs="Arial"/>
                <w:sz w:val="18"/>
                <w:szCs w:val="18"/>
                <w:lang w:val="fr-CA"/>
              </w:rPr>
              <w:t>aux sans risque</w:t>
            </w:r>
            <w:bookmarkEnd w:id="204"/>
          </w:p>
          <w:p w14:paraId="292377BA" w14:textId="77777777" w:rsidR="00991C0E" w:rsidRPr="00D16845" w:rsidRDefault="00A7173C" w:rsidP="00991C0E">
            <w:pPr>
              <w:pStyle w:val="ListParagraph"/>
              <w:numPr>
                <w:ilvl w:val="0"/>
                <w:numId w:val="9"/>
              </w:numPr>
              <w:spacing w:before="120" w:after="120"/>
              <w:jc w:val="both"/>
              <w:rPr>
                <w:rFonts w:ascii="Arial" w:hAnsi="Arial" w:cs="Arial"/>
                <w:sz w:val="18"/>
                <w:szCs w:val="18"/>
                <w:lang w:val="fr-CA"/>
              </w:rPr>
            </w:pPr>
            <w:bookmarkStart w:id="205" w:name="lt_pId212"/>
            <w:r w:rsidRPr="00D16845">
              <w:rPr>
                <w:rFonts w:ascii="Arial" w:hAnsi="Arial" w:cs="Arial"/>
                <w:sz w:val="18"/>
                <w:szCs w:val="18"/>
                <w:lang w:val="fr-CA"/>
              </w:rPr>
              <w:t>P</w:t>
            </w:r>
            <w:r w:rsidR="00991C0E" w:rsidRPr="00D16845">
              <w:rPr>
                <w:rFonts w:ascii="Arial" w:hAnsi="Arial" w:cs="Arial"/>
                <w:sz w:val="18"/>
                <w:szCs w:val="18"/>
                <w:lang w:val="fr-CA"/>
              </w:rPr>
              <w:t>rimes de risque sur capitaux propres</w:t>
            </w:r>
            <w:bookmarkEnd w:id="205"/>
          </w:p>
          <w:p w14:paraId="50B4EC9E" w14:textId="77777777" w:rsidR="00991C0E" w:rsidRPr="00D16845" w:rsidRDefault="00A7173C" w:rsidP="00991C0E">
            <w:pPr>
              <w:pStyle w:val="ListParagraph"/>
              <w:numPr>
                <w:ilvl w:val="0"/>
                <w:numId w:val="9"/>
              </w:numPr>
              <w:spacing w:before="120" w:after="120"/>
              <w:jc w:val="both"/>
              <w:rPr>
                <w:rFonts w:ascii="Arial" w:hAnsi="Arial" w:cs="Arial"/>
                <w:sz w:val="18"/>
                <w:szCs w:val="18"/>
                <w:lang w:val="fr-CA"/>
              </w:rPr>
            </w:pPr>
            <w:bookmarkStart w:id="206" w:name="lt_pId213"/>
            <w:r w:rsidRPr="00D16845">
              <w:rPr>
                <w:rFonts w:ascii="Arial" w:hAnsi="Arial" w:cs="Arial"/>
                <w:sz w:val="18"/>
                <w:szCs w:val="18"/>
                <w:lang w:val="fr-CA"/>
              </w:rPr>
              <w:t>D</w:t>
            </w:r>
            <w:r w:rsidR="00D25666" w:rsidRPr="00D16845">
              <w:rPr>
                <w:rFonts w:ascii="Arial" w:hAnsi="Arial" w:cs="Arial"/>
                <w:sz w:val="18"/>
                <w:szCs w:val="18"/>
                <w:lang w:val="fr-CA"/>
              </w:rPr>
              <w:t>onnées macroéconomiques,</w:t>
            </w:r>
            <w:r w:rsidRPr="00D16845">
              <w:rPr>
                <w:rFonts w:ascii="Arial" w:hAnsi="Arial" w:cs="Arial"/>
                <w:sz w:val="18"/>
                <w:szCs w:val="18"/>
                <w:lang w:val="fr-CA"/>
              </w:rPr>
              <w:t xml:space="preserve"> </w:t>
            </w:r>
            <w:r w:rsidR="00D25666" w:rsidRPr="00D16845">
              <w:rPr>
                <w:rFonts w:ascii="Arial" w:hAnsi="Arial" w:cs="Arial"/>
                <w:sz w:val="18"/>
                <w:szCs w:val="18"/>
                <w:lang w:val="fr-CA"/>
              </w:rPr>
              <w:t>notamment les taux d</w:t>
            </w:r>
            <w:r w:rsidR="00603FD8" w:rsidRPr="00D16845">
              <w:rPr>
                <w:rFonts w:ascii="Arial" w:hAnsi="Arial" w:cs="Arial"/>
                <w:sz w:val="18"/>
                <w:szCs w:val="18"/>
                <w:lang w:val="fr-CA"/>
              </w:rPr>
              <w:t>’</w:t>
            </w:r>
            <w:r w:rsidR="00D25666" w:rsidRPr="00D16845">
              <w:rPr>
                <w:rFonts w:ascii="Arial" w:hAnsi="Arial" w:cs="Arial"/>
                <w:sz w:val="18"/>
                <w:szCs w:val="18"/>
                <w:lang w:val="fr-CA"/>
              </w:rPr>
              <w:t>intérêt ou d</w:t>
            </w:r>
            <w:r w:rsidR="00603FD8" w:rsidRPr="00D16845">
              <w:rPr>
                <w:rFonts w:ascii="Arial" w:hAnsi="Arial" w:cs="Arial"/>
                <w:sz w:val="18"/>
                <w:szCs w:val="18"/>
                <w:lang w:val="fr-CA"/>
              </w:rPr>
              <w:t>’</w:t>
            </w:r>
            <w:r w:rsidR="00D25666" w:rsidRPr="00D16845">
              <w:rPr>
                <w:rFonts w:ascii="Arial" w:hAnsi="Arial" w:cs="Arial"/>
                <w:sz w:val="18"/>
                <w:szCs w:val="18"/>
                <w:lang w:val="fr-CA"/>
              </w:rPr>
              <w:t>inflation provenant de sources ayant une bonne réputation (p. ex. organismes publics, fournisseurs internationaux de données financières</w:t>
            </w:r>
            <w:r w:rsidR="00991C0E" w:rsidRPr="00D16845">
              <w:rPr>
                <w:rFonts w:ascii="Arial" w:hAnsi="Arial" w:cs="Arial"/>
                <w:sz w:val="18"/>
                <w:szCs w:val="18"/>
                <w:lang w:val="fr-CA"/>
              </w:rPr>
              <w:t>)</w:t>
            </w:r>
            <w:bookmarkEnd w:id="206"/>
          </w:p>
          <w:p w14:paraId="47E63F44" w14:textId="77777777" w:rsidR="00991C0E" w:rsidRPr="00D16845" w:rsidRDefault="00A7173C" w:rsidP="00A7173C">
            <w:pPr>
              <w:pStyle w:val="ListParagraph"/>
              <w:numPr>
                <w:ilvl w:val="0"/>
                <w:numId w:val="9"/>
              </w:numPr>
              <w:spacing w:before="120" w:after="120"/>
              <w:jc w:val="both"/>
              <w:rPr>
                <w:rFonts w:ascii="Arial" w:hAnsi="Arial" w:cs="Arial"/>
                <w:sz w:val="18"/>
                <w:szCs w:val="18"/>
                <w:lang w:val="fr-CA"/>
              </w:rPr>
            </w:pPr>
            <w:bookmarkStart w:id="207" w:name="lt_pId214"/>
            <w:r w:rsidRPr="00D16845">
              <w:rPr>
                <w:rFonts w:ascii="Arial" w:hAnsi="Arial" w:cs="Arial"/>
                <w:sz w:val="18"/>
                <w:szCs w:val="18"/>
                <w:lang w:val="fr-CA"/>
              </w:rPr>
              <w:t>D</w:t>
            </w:r>
            <w:r w:rsidR="00991C0E" w:rsidRPr="00D16845">
              <w:rPr>
                <w:rFonts w:ascii="Arial" w:hAnsi="Arial" w:cs="Arial"/>
                <w:sz w:val="18"/>
                <w:szCs w:val="18"/>
                <w:lang w:val="fr-CA"/>
              </w:rPr>
              <w:t>onnées historiques</w:t>
            </w:r>
            <w:r w:rsidR="00D25666" w:rsidRPr="00D16845">
              <w:rPr>
                <w:rFonts w:ascii="Arial" w:hAnsi="Arial" w:cs="Arial"/>
                <w:sz w:val="18"/>
                <w:szCs w:val="18"/>
                <w:lang w:val="fr-CA"/>
              </w:rPr>
              <w:t xml:space="preserve"> sur les prix</w:t>
            </w:r>
            <w:bookmarkEnd w:id="207"/>
          </w:p>
        </w:tc>
      </w:tr>
      <w:tr w:rsidR="00EB39D2" w:rsidRPr="00D16845" w14:paraId="3A332670" w14:textId="77777777" w:rsidTr="00991C0E">
        <w:tc>
          <w:tcPr>
            <w:tcW w:w="2405" w:type="dxa"/>
            <w:shd w:val="clear" w:color="auto" w:fill="595959" w:themeFill="text1" w:themeFillTint="A6"/>
          </w:tcPr>
          <w:p w14:paraId="50327490"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208" w:name="lt_pId215"/>
            <w:r w:rsidRPr="00D16845">
              <w:rPr>
                <w:rFonts w:ascii="Arial" w:hAnsi="Arial" w:cs="Arial"/>
                <w:b/>
                <w:color w:val="FFFFFF" w:themeColor="background1"/>
                <w:sz w:val="18"/>
                <w:szCs w:val="18"/>
                <w:lang w:val="fr-CA"/>
              </w:rPr>
              <w:t>Procédures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examen rétrospectif mises en œuvre aux fins de l</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évaluation des risques</w:t>
            </w:r>
            <w:bookmarkEnd w:id="208"/>
          </w:p>
          <w:p w14:paraId="3AAE990C"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573227F1" w14:textId="77777777" w:rsidR="00991C0E" w:rsidRPr="00D16845" w:rsidRDefault="00991C0E" w:rsidP="00495F30">
            <w:pPr>
              <w:spacing w:before="120" w:after="120"/>
              <w:jc w:val="both"/>
              <w:rPr>
                <w:rFonts w:ascii="Arial" w:hAnsi="Arial" w:cs="Arial"/>
                <w:sz w:val="18"/>
                <w:szCs w:val="18"/>
                <w:lang w:val="fr-CA"/>
              </w:rPr>
            </w:pPr>
            <w:bookmarkStart w:id="209" w:name="lt_pId216"/>
            <w:r w:rsidRPr="00D16845">
              <w:rPr>
                <w:rFonts w:ascii="Arial" w:hAnsi="Arial" w:cs="Arial"/>
                <w:sz w:val="18"/>
                <w:szCs w:val="18"/>
                <w:lang w:val="fr-CA"/>
              </w:rPr>
              <w:t>Afin d</w:t>
            </w:r>
            <w:r w:rsidR="00603FD8" w:rsidRPr="00D16845">
              <w:rPr>
                <w:rFonts w:ascii="Arial" w:hAnsi="Arial" w:cs="Arial"/>
                <w:sz w:val="18"/>
                <w:szCs w:val="18"/>
                <w:lang w:val="fr-CA"/>
              </w:rPr>
              <w:t>’</w:t>
            </w:r>
            <w:r w:rsidRPr="00D16845">
              <w:rPr>
                <w:rFonts w:ascii="Arial" w:hAnsi="Arial" w:cs="Arial"/>
                <w:sz w:val="18"/>
                <w:szCs w:val="18"/>
                <w:lang w:val="fr-CA"/>
              </w:rPr>
              <w:t>acquérir une compréhension du contrôle interne de l</w:t>
            </w:r>
            <w:r w:rsidR="00603FD8" w:rsidRPr="00D16845">
              <w:rPr>
                <w:rFonts w:ascii="Arial" w:hAnsi="Arial" w:cs="Arial"/>
                <w:sz w:val="18"/>
                <w:szCs w:val="18"/>
                <w:lang w:val="fr-CA"/>
              </w:rPr>
              <w:t>’</w:t>
            </w:r>
            <w:r w:rsidRPr="00D16845">
              <w:rPr>
                <w:rFonts w:ascii="Arial" w:hAnsi="Arial" w:cs="Arial"/>
                <w:sz w:val="18"/>
                <w:szCs w:val="18"/>
                <w:lang w:val="fr-CA"/>
              </w:rPr>
              <w:t>entité lié aux estimations comptables, l</w:t>
            </w:r>
            <w:r w:rsidR="00603FD8" w:rsidRPr="00D16845">
              <w:rPr>
                <w:rFonts w:ascii="Arial" w:hAnsi="Arial" w:cs="Arial"/>
                <w:sz w:val="18"/>
                <w:szCs w:val="18"/>
                <w:lang w:val="fr-CA"/>
              </w:rPr>
              <w:t>’</w:t>
            </w:r>
            <w:r w:rsidRPr="00D16845">
              <w:rPr>
                <w:rFonts w:ascii="Arial" w:hAnsi="Arial" w:cs="Arial"/>
                <w:sz w:val="18"/>
                <w:szCs w:val="18"/>
                <w:lang w:val="fr-CA"/>
              </w:rPr>
              <w:t>auditeur vérifie aussi le processus suivi par la direction pour examiner les dénouements des estimations comptables établies précédemment et les mesures prises pour répondre aux résultats de cet examen.</w:t>
            </w:r>
            <w:bookmarkEnd w:id="209"/>
            <w:r w:rsidRPr="00D16845">
              <w:rPr>
                <w:rFonts w:ascii="Arial" w:hAnsi="Arial" w:cs="Arial"/>
                <w:sz w:val="18"/>
                <w:szCs w:val="18"/>
                <w:lang w:val="fr-CA"/>
              </w:rPr>
              <w:t xml:space="preserve"> </w:t>
            </w:r>
            <w:bookmarkStart w:id="210" w:name="lt_pId217"/>
            <w:r w:rsidRPr="00D16845">
              <w:rPr>
                <w:rFonts w:ascii="Arial" w:hAnsi="Arial" w:cs="Arial"/>
                <w:sz w:val="18"/>
                <w:szCs w:val="18"/>
                <w:lang w:val="fr-CA"/>
              </w:rPr>
              <w:t xml:space="preserve">La section BVG Audit 7073.1 contient des directives </w:t>
            </w:r>
            <w:r w:rsidR="00495F30" w:rsidRPr="00D16845">
              <w:rPr>
                <w:rFonts w:ascii="Arial" w:hAnsi="Arial" w:cs="Arial"/>
                <w:sz w:val="18"/>
                <w:szCs w:val="18"/>
                <w:lang w:val="fr-CA"/>
              </w:rPr>
              <w:t xml:space="preserve">complémentaires. </w:t>
            </w:r>
            <w:r w:rsidRPr="00D16845">
              <w:rPr>
                <w:rFonts w:ascii="Arial" w:hAnsi="Arial" w:cs="Arial"/>
                <w:sz w:val="18"/>
                <w:szCs w:val="18"/>
                <w:lang w:val="fr-CA"/>
              </w:rPr>
              <w:t xml:space="preserve"> </w:t>
            </w:r>
            <w:bookmarkEnd w:id="210"/>
          </w:p>
        </w:tc>
      </w:tr>
      <w:tr w:rsidR="00EB39D2" w:rsidRPr="00E61F4C" w14:paraId="730D5574" w14:textId="77777777" w:rsidTr="00991C0E">
        <w:tc>
          <w:tcPr>
            <w:tcW w:w="2405" w:type="dxa"/>
            <w:shd w:val="clear" w:color="auto" w:fill="595959" w:themeFill="text1" w:themeFillTint="A6"/>
          </w:tcPr>
          <w:p w14:paraId="57566104"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211" w:name="lt_pId218"/>
            <w:r w:rsidRPr="00D16845">
              <w:rPr>
                <w:rFonts w:ascii="Arial" w:hAnsi="Arial" w:cs="Arial"/>
                <w:b/>
                <w:color w:val="FFFFFF" w:themeColor="background1"/>
                <w:sz w:val="18"/>
                <w:szCs w:val="18"/>
                <w:lang w:val="fr-CA"/>
              </w:rPr>
              <w:t>Risque(s) spécifique(s)</w:t>
            </w:r>
            <w:bookmarkEnd w:id="211"/>
          </w:p>
          <w:p w14:paraId="27D4B77D"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268FF281"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212" w:name="lt_pId219"/>
            <w:r w:rsidRPr="00D16845">
              <w:rPr>
                <w:rFonts w:ascii="Arial" w:hAnsi="Arial" w:cs="Arial"/>
                <w:sz w:val="18"/>
                <w:szCs w:val="18"/>
                <w:lang w:val="fr-CA"/>
              </w:rPr>
              <w:t>L</w:t>
            </w:r>
            <w:r w:rsidR="00495F30" w:rsidRPr="00D16845">
              <w:rPr>
                <w:rFonts w:ascii="Arial" w:hAnsi="Arial" w:cs="Arial"/>
                <w:sz w:val="18"/>
                <w:szCs w:val="18"/>
                <w:lang w:val="fr-CA"/>
              </w:rPr>
              <w:t>a méthode (y compris le</w:t>
            </w:r>
            <w:r w:rsidRPr="00D16845">
              <w:rPr>
                <w:rFonts w:ascii="Arial" w:hAnsi="Arial" w:cs="Arial"/>
                <w:sz w:val="18"/>
                <w:szCs w:val="18"/>
                <w:lang w:val="fr-CA"/>
              </w:rPr>
              <w:t xml:space="preserve"> modèle</w:t>
            </w:r>
            <w:r w:rsidR="00495F30" w:rsidRPr="00D16845">
              <w:rPr>
                <w:rFonts w:ascii="Arial" w:hAnsi="Arial" w:cs="Arial"/>
                <w:sz w:val="18"/>
                <w:szCs w:val="18"/>
                <w:lang w:val="fr-CA"/>
              </w:rPr>
              <w:t>)</w:t>
            </w:r>
            <w:r w:rsidRPr="00D16845">
              <w:rPr>
                <w:rFonts w:ascii="Arial" w:hAnsi="Arial" w:cs="Arial"/>
                <w:sz w:val="18"/>
                <w:szCs w:val="18"/>
                <w:lang w:val="fr-CA"/>
              </w:rPr>
              <w:t xml:space="preserve">, les hypothèses </w:t>
            </w:r>
            <w:r w:rsidR="00495F30" w:rsidRPr="00D16845">
              <w:rPr>
                <w:rFonts w:ascii="Arial" w:hAnsi="Arial" w:cs="Arial"/>
                <w:sz w:val="18"/>
                <w:szCs w:val="18"/>
                <w:lang w:val="fr-CA"/>
              </w:rPr>
              <w:t xml:space="preserve">importantes et les données  </w:t>
            </w:r>
            <w:r w:rsidRPr="00D16845">
              <w:rPr>
                <w:rFonts w:ascii="Arial" w:hAnsi="Arial" w:cs="Arial"/>
                <w:sz w:val="18"/>
                <w:szCs w:val="18"/>
                <w:lang w:val="fr-CA"/>
              </w:rPr>
              <w:t>utilisé</w:t>
            </w:r>
            <w:r w:rsidR="00495F30" w:rsidRPr="00D16845">
              <w:rPr>
                <w:rFonts w:ascii="Arial" w:hAnsi="Arial" w:cs="Arial"/>
                <w:sz w:val="18"/>
                <w:szCs w:val="18"/>
                <w:lang w:val="fr-CA"/>
              </w:rPr>
              <w:t>e</w:t>
            </w:r>
            <w:r w:rsidRPr="00D16845">
              <w:rPr>
                <w:rFonts w:ascii="Arial" w:hAnsi="Arial" w:cs="Arial"/>
                <w:sz w:val="18"/>
                <w:szCs w:val="18"/>
                <w:lang w:val="fr-CA"/>
              </w:rPr>
              <w:t xml:space="preserve">s pour estimer la valeur subséquente (p. ex. fin de période) ne sont pas </w:t>
            </w:r>
            <w:r w:rsidR="00495F30" w:rsidRPr="00D16845">
              <w:rPr>
                <w:rFonts w:ascii="Arial" w:hAnsi="Arial" w:cs="Arial"/>
                <w:sz w:val="18"/>
                <w:szCs w:val="18"/>
                <w:lang w:val="fr-CA"/>
              </w:rPr>
              <w:t>appropriées</w:t>
            </w:r>
            <w:r w:rsidR="00A7173C" w:rsidRPr="00D16845">
              <w:rPr>
                <w:rFonts w:ascii="Arial" w:hAnsi="Arial" w:cs="Arial"/>
                <w:sz w:val="18"/>
                <w:szCs w:val="18"/>
                <w:lang w:val="fr-CA"/>
              </w:rPr>
              <w:t>/</w:t>
            </w:r>
            <w:r w:rsidRPr="00D16845">
              <w:rPr>
                <w:rFonts w:ascii="Arial" w:hAnsi="Arial" w:cs="Arial"/>
                <w:sz w:val="18"/>
                <w:szCs w:val="18"/>
                <w:lang w:val="fr-CA"/>
              </w:rPr>
              <w:t>raisonnables</w:t>
            </w:r>
            <w:bookmarkEnd w:id="212"/>
            <w:r w:rsidR="00495F30" w:rsidRPr="00D16845">
              <w:rPr>
                <w:rFonts w:ascii="Arial" w:hAnsi="Arial" w:cs="Arial"/>
                <w:sz w:val="18"/>
                <w:szCs w:val="18"/>
                <w:lang w:val="fr-CA"/>
              </w:rPr>
              <w:t>.</w:t>
            </w:r>
          </w:p>
          <w:p w14:paraId="7B570C43" w14:textId="0C4C4EB5"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213" w:name="lt_pId220"/>
            <w:r w:rsidRPr="00D16845">
              <w:rPr>
                <w:rFonts w:ascii="Arial" w:hAnsi="Arial" w:cs="Arial"/>
                <w:sz w:val="18"/>
                <w:szCs w:val="18"/>
                <w:lang w:val="fr-CA"/>
              </w:rPr>
              <w:t xml:space="preserve">Les sources de prix </w:t>
            </w:r>
            <w:r w:rsidR="005C6809">
              <w:rPr>
                <w:rFonts w:ascii="Arial" w:hAnsi="Arial" w:cs="Arial"/>
                <w:sz w:val="18"/>
                <w:szCs w:val="18"/>
                <w:lang w:val="fr-CA"/>
              </w:rPr>
              <w:t>provenant de tiers</w:t>
            </w:r>
            <w:r w:rsidR="005C6809" w:rsidRPr="00D16845">
              <w:rPr>
                <w:rFonts w:ascii="Arial" w:hAnsi="Arial" w:cs="Arial"/>
                <w:sz w:val="18"/>
                <w:szCs w:val="18"/>
                <w:lang w:val="fr-CA"/>
              </w:rPr>
              <w:t xml:space="preserve"> </w:t>
            </w:r>
            <w:r w:rsidRPr="00D16845">
              <w:rPr>
                <w:rFonts w:ascii="Arial" w:hAnsi="Arial" w:cs="Arial"/>
                <w:sz w:val="18"/>
                <w:szCs w:val="18"/>
                <w:lang w:val="fr-CA"/>
              </w:rPr>
              <w:t xml:space="preserve">ou les prix obtenus de sources de prix </w:t>
            </w:r>
            <w:r w:rsidR="005C6809">
              <w:rPr>
                <w:rFonts w:ascii="Arial" w:hAnsi="Arial" w:cs="Arial"/>
                <w:sz w:val="18"/>
                <w:szCs w:val="18"/>
                <w:lang w:val="fr-CA"/>
              </w:rPr>
              <w:t>provenant de tiers</w:t>
            </w:r>
            <w:r w:rsidR="005C6809" w:rsidRPr="00D16845">
              <w:rPr>
                <w:rFonts w:ascii="Arial" w:hAnsi="Arial" w:cs="Arial"/>
                <w:sz w:val="18"/>
                <w:szCs w:val="18"/>
                <w:lang w:val="fr-CA"/>
              </w:rPr>
              <w:t xml:space="preserve"> </w:t>
            </w:r>
            <w:r w:rsidRPr="00D16845">
              <w:rPr>
                <w:rFonts w:ascii="Arial" w:hAnsi="Arial" w:cs="Arial"/>
                <w:sz w:val="18"/>
                <w:szCs w:val="18"/>
                <w:lang w:val="fr-CA"/>
              </w:rPr>
              <w:t>ne sont pas fiables, raisonnables ou comparables à ceux d</w:t>
            </w:r>
            <w:r w:rsidR="00603FD8" w:rsidRPr="00D16845">
              <w:rPr>
                <w:rFonts w:ascii="Arial" w:hAnsi="Arial" w:cs="Arial"/>
                <w:sz w:val="18"/>
                <w:szCs w:val="18"/>
                <w:lang w:val="fr-CA"/>
              </w:rPr>
              <w:t>’</w:t>
            </w:r>
            <w:r w:rsidRPr="00D16845">
              <w:rPr>
                <w:rFonts w:ascii="Arial" w:hAnsi="Arial" w:cs="Arial"/>
                <w:sz w:val="18"/>
                <w:szCs w:val="18"/>
                <w:lang w:val="fr-CA"/>
              </w:rPr>
              <w:t>autres sources</w:t>
            </w:r>
            <w:r w:rsidR="00082600" w:rsidRPr="00D16845">
              <w:rPr>
                <w:rFonts w:ascii="Arial" w:hAnsi="Arial" w:cs="Arial"/>
                <w:sz w:val="18"/>
                <w:szCs w:val="18"/>
                <w:lang w:val="fr-CA"/>
              </w:rPr>
              <w:t xml:space="preserve"> </w:t>
            </w:r>
            <w:bookmarkEnd w:id="213"/>
            <w:r w:rsidR="005C6809">
              <w:rPr>
                <w:rFonts w:ascii="Arial" w:hAnsi="Arial" w:cs="Arial"/>
                <w:sz w:val="18"/>
                <w:szCs w:val="18"/>
                <w:lang w:val="fr-CA"/>
              </w:rPr>
              <w:t>provenant de tiers</w:t>
            </w:r>
            <w:r w:rsidR="00495F30" w:rsidRPr="00D16845">
              <w:rPr>
                <w:rFonts w:ascii="Arial" w:hAnsi="Arial" w:cs="Arial"/>
                <w:sz w:val="18"/>
                <w:szCs w:val="18"/>
                <w:lang w:val="fr-CA"/>
              </w:rPr>
              <w:t>.</w:t>
            </w:r>
          </w:p>
          <w:p w14:paraId="557E5888"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214" w:name="lt_pId221"/>
            <w:r w:rsidRPr="00D16845">
              <w:rPr>
                <w:rFonts w:ascii="Arial" w:hAnsi="Arial" w:cs="Arial"/>
                <w:sz w:val="18"/>
                <w:szCs w:val="18"/>
                <w:lang w:val="fr-CA"/>
              </w:rPr>
              <w:t xml:space="preserve">Les </w:t>
            </w:r>
            <w:r w:rsidR="00495F30" w:rsidRPr="00D16845">
              <w:rPr>
                <w:rFonts w:ascii="Arial" w:hAnsi="Arial" w:cs="Arial"/>
                <w:sz w:val="18"/>
                <w:szCs w:val="18"/>
                <w:lang w:val="fr-CA"/>
              </w:rPr>
              <w:t>transactions</w:t>
            </w:r>
            <w:r w:rsidRPr="00D16845">
              <w:rPr>
                <w:rFonts w:ascii="Arial" w:hAnsi="Arial" w:cs="Arial"/>
                <w:sz w:val="18"/>
                <w:szCs w:val="18"/>
                <w:lang w:val="fr-CA"/>
              </w:rPr>
              <w:t xml:space="preserve"> et les soldes relatifs aux dérivés ne sont pas classés, présentés ou communiqués de manière appropriée (p. ex. montants compensés</w:t>
            </w:r>
            <w:r w:rsidR="00495F30" w:rsidRPr="00D16845">
              <w:rPr>
                <w:rFonts w:ascii="Arial" w:hAnsi="Arial" w:cs="Arial"/>
                <w:sz w:val="18"/>
                <w:szCs w:val="18"/>
                <w:lang w:val="fr-CA"/>
              </w:rPr>
              <w:t xml:space="preserve"> ou nets</w:t>
            </w:r>
            <w:r w:rsidRPr="00D16845">
              <w:rPr>
                <w:rFonts w:ascii="Arial" w:hAnsi="Arial" w:cs="Arial"/>
                <w:sz w:val="18"/>
                <w:szCs w:val="18"/>
                <w:lang w:val="fr-CA"/>
              </w:rPr>
              <w:t>, informations sur le nivellement, informations qualitatives ou lettres de crédit, etc.)</w:t>
            </w:r>
            <w:bookmarkEnd w:id="214"/>
            <w:r w:rsidR="00495F30" w:rsidRPr="00D16845">
              <w:rPr>
                <w:rFonts w:ascii="Arial" w:hAnsi="Arial" w:cs="Arial"/>
                <w:sz w:val="18"/>
                <w:szCs w:val="18"/>
                <w:lang w:val="fr-CA"/>
              </w:rPr>
              <w:t>.</w:t>
            </w:r>
          </w:p>
          <w:p w14:paraId="6B172C59" w14:textId="5D541D25" w:rsidR="00991C0E" w:rsidRPr="00D16845" w:rsidRDefault="00991C0E" w:rsidP="00A7173C">
            <w:pPr>
              <w:pStyle w:val="ListParagraph"/>
              <w:numPr>
                <w:ilvl w:val="0"/>
                <w:numId w:val="9"/>
              </w:numPr>
              <w:spacing w:before="120" w:after="120"/>
              <w:jc w:val="both"/>
              <w:rPr>
                <w:rFonts w:ascii="Arial" w:hAnsi="Arial" w:cs="Arial"/>
                <w:sz w:val="18"/>
                <w:szCs w:val="18"/>
                <w:lang w:val="fr-CA"/>
              </w:rPr>
            </w:pPr>
            <w:bookmarkStart w:id="215" w:name="lt_pId222"/>
            <w:r w:rsidRPr="00D16845">
              <w:rPr>
                <w:rFonts w:ascii="Arial" w:hAnsi="Arial" w:cs="Arial"/>
                <w:sz w:val="18"/>
                <w:szCs w:val="18"/>
                <w:lang w:val="fr-CA"/>
              </w:rPr>
              <w:t>Les composant</w:t>
            </w:r>
            <w:r w:rsidR="00A7173C" w:rsidRPr="00D16845">
              <w:rPr>
                <w:rFonts w:ascii="Arial" w:hAnsi="Arial" w:cs="Arial"/>
                <w:sz w:val="18"/>
                <w:szCs w:val="18"/>
                <w:lang w:val="fr-CA"/>
              </w:rPr>
              <w:t>e</w:t>
            </w:r>
            <w:r w:rsidRPr="00D16845">
              <w:rPr>
                <w:rFonts w:ascii="Arial" w:hAnsi="Arial" w:cs="Arial"/>
                <w:sz w:val="18"/>
                <w:szCs w:val="18"/>
                <w:lang w:val="fr-CA"/>
              </w:rPr>
              <w:t>s</w:t>
            </w:r>
            <w:r w:rsidR="00495F30" w:rsidRPr="00D16845">
              <w:rPr>
                <w:rFonts w:ascii="Arial" w:hAnsi="Arial" w:cs="Arial"/>
                <w:sz w:val="18"/>
                <w:szCs w:val="18"/>
                <w:lang w:val="fr-CA"/>
              </w:rPr>
              <w:t xml:space="preserve"> </w:t>
            </w:r>
            <w:r w:rsidRPr="00D16845">
              <w:rPr>
                <w:rFonts w:ascii="Arial" w:hAnsi="Arial" w:cs="Arial"/>
                <w:sz w:val="18"/>
                <w:szCs w:val="18"/>
                <w:lang w:val="fr-CA"/>
              </w:rPr>
              <w:t>d</w:t>
            </w:r>
            <w:r w:rsidR="00603FD8" w:rsidRPr="00D16845">
              <w:rPr>
                <w:rFonts w:ascii="Arial" w:hAnsi="Arial" w:cs="Arial"/>
                <w:sz w:val="18"/>
                <w:szCs w:val="18"/>
                <w:lang w:val="fr-CA"/>
              </w:rPr>
              <w:t>’</w:t>
            </w:r>
            <w:r w:rsidRPr="00D16845">
              <w:rPr>
                <w:rFonts w:ascii="Arial" w:hAnsi="Arial" w:cs="Arial"/>
                <w:sz w:val="18"/>
                <w:szCs w:val="18"/>
                <w:lang w:val="fr-CA"/>
              </w:rPr>
              <w:t>instruments d</w:t>
            </w:r>
            <w:r w:rsidR="00603FD8" w:rsidRPr="00D16845">
              <w:rPr>
                <w:rFonts w:ascii="Arial" w:hAnsi="Arial" w:cs="Arial"/>
                <w:sz w:val="18"/>
                <w:szCs w:val="18"/>
                <w:lang w:val="fr-CA"/>
              </w:rPr>
              <w:t>’</w:t>
            </w:r>
            <w:r w:rsidRPr="00D16845">
              <w:rPr>
                <w:rFonts w:ascii="Arial" w:hAnsi="Arial" w:cs="Arial"/>
                <w:sz w:val="18"/>
                <w:szCs w:val="18"/>
                <w:lang w:val="fr-CA"/>
              </w:rPr>
              <w:t xml:space="preserve">emprunt complexes (p. ex. </w:t>
            </w:r>
            <w:r w:rsidR="00AC2219">
              <w:rPr>
                <w:rFonts w:ascii="Arial" w:hAnsi="Arial" w:cs="Arial"/>
                <w:sz w:val="18"/>
                <w:szCs w:val="18"/>
                <w:lang w:val="fr-CA"/>
              </w:rPr>
              <w:t xml:space="preserve">emprunt présentant des </w:t>
            </w:r>
            <w:r w:rsidRPr="00D16845">
              <w:rPr>
                <w:rFonts w:ascii="Arial" w:hAnsi="Arial" w:cs="Arial"/>
                <w:sz w:val="18"/>
                <w:szCs w:val="18"/>
                <w:lang w:val="fr-CA"/>
              </w:rPr>
              <w:t>éléments de capitaux propres, produits dérivés incorporés, etc.) ne sont pas recensé</w:t>
            </w:r>
            <w:r w:rsidR="00A7173C" w:rsidRPr="00D16845">
              <w:rPr>
                <w:rFonts w:ascii="Arial" w:hAnsi="Arial" w:cs="Arial"/>
                <w:sz w:val="18"/>
                <w:szCs w:val="18"/>
                <w:lang w:val="fr-CA"/>
              </w:rPr>
              <w:t>e</w:t>
            </w:r>
            <w:r w:rsidRPr="00D16845">
              <w:rPr>
                <w:rFonts w:ascii="Arial" w:hAnsi="Arial" w:cs="Arial"/>
                <w:sz w:val="18"/>
                <w:szCs w:val="18"/>
                <w:lang w:val="fr-CA"/>
              </w:rPr>
              <w:t>s ou correctement classé</w:t>
            </w:r>
            <w:r w:rsidR="00A7173C" w:rsidRPr="00D16845">
              <w:rPr>
                <w:rFonts w:ascii="Arial" w:hAnsi="Arial" w:cs="Arial"/>
                <w:sz w:val="18"/>
                <w:szCs w:val="18"/>
                <w:lang w:val="fr-CA"/>
              </w:rPr>
              <w:t>e</w:t>
            </w:r>
            <w:r w:rsidRPr="00D16845">
              <w:rPr>
                <w:rFonts w:ascii="Arial" w:hAnsi="Arial" w:cs="Arial"/>
                <w:sz w:val="18"/>
                <w:szCs w:val="18"/>
                <w:lang w:val="fr-CA"/>
              </w:rPr>
              <w:t xml:space="preserve">s et </w:t>
            </w:r>
            <w:r w:rsidR="00495F30" w:rsidRPr="00D16845">
              <w:rPr>
                <w:rFonts w:ascii="Arial" w:hAnsi="Arial" w:cs="Arial"/>
                <w:sz w:val="18"/>
                <w:szCs w:val="18"/>
                <w:lang w:val="fr-CA"/>
              </w:rPr>
              <w:t>évalué</w:t>
            </w:r>
            <w:r w:rsidR="00A7173C" w:rsidRPr="00D16845">
              <w:rPr>
                <w:rFonts w:ascii="Arial" w:hAnsi="Arial" w:cs="Arial"/>
                <w:sz w:val="18"/>
                <w:szCs w:val="18"/>
                <w:lang w:val="fr-CA"/>
              </w:rPr>
              <w:t>e</w:t>
            </w:r>
            <w:r w:rsidR="00495F30" w:rsidRPr="00D16845">
              <w:rPr>
                <w:rFonts w:ascii="Arial" w:hAnsi="Arial" w:cs="Arial"/>
                <w:sz w:val="18"/>
                <w:szCs w:val="18"/>
                <w:lang w:val="fr-CA"/>
              </w:rPr>
              <w:t>s</w:t>
            </w:r>
            <w:bookmarkEnd w:id="215"/>
            <w:r w:rsidR="00495F30" w:rsidRPr="00D16845">
              <w:rPr>
                <w:rFonts w:ascii="Arial" w:hAnsi="Arial" w:cs="Arial"/>
                <w:sz w:val="18"/>
                <w:szCs w:val="18"/>
                <w:lang w:val="fr-CA"/>
              </w:rPr>
              <w:t>.</w:t>
            </w:r>
          </w:p>
        </w:tc>
      </w:tr>
      <w:tr w:rsidR="00EB39D2" w:rsidRPr="00E61F4C" w14:paraId="224E429F" w14:textId="77777777" w:rsidTr="00991C0E">
        <w:tc>
          <w:tcPr>
            <w:tcW w:w="2405" w:type="dxa"/>
            <w:shd w:val="clear" w:color="auto" w:fill="595959" w:themeFill="text1" w:themeFillTint="A6"/>
          </w:tcPr>
          <w:p w14:paraId="61943E8C"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216" w:name="lt_pId223"/>
            <w:r w:rsidRPr="00D16845">
              <w:rPr>
                <w:rFonts w:ascii="Arial" w:hAnsi="Arial" w:cs="Arial"/>
                <w:b/>
                <w:color w:val="FFFFFF" w:themeColor="background1"/>
                <w:sz w:val="18"/>
                <w:szCs w:val="18"/>
                <w:lang w:val="fr-CA"/>
              </w:rPr>
              <w:t>Exemples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activités de contrôle pertinentes</w:t>
            </w:r>
            <w:bookmarkEnd w:id="216"/>
            <w:r w:rsidRPr="00D16845">
              <w:rPr>
                <w:rFonts w:ascii="Arial" w:hAnsi="Arial" w:cs="Arial"/>
                <w:b/>
                <w:color w:val="FFFFFF" w:themeColor="background1"/>
                <w:sz w:val="18"/>
                <w:szCs w:val="18"/>
                <w:lang w:val="fr-CA"/>
              </w:rPr>
              <w:t xml:space="preserve"> </w:t>
            </w:r>
          </w:p>
          <w:p w14:paraId="0F3060FF"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4E05CBD6"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217" w:name="lt_pId224"/>
            <w:r w:rsidRPr="00D16845">
              <w:rPr>
                <w:rFonts w:ascii="Arial" w:hAnsi="Arial" w:cs="Arial"/>
                <w:sz w:val="18"/>
                <w:szCs w:val="18"/>
                <w:lang w:val="fr-CA"/>
              </w:rPr>
              <w:t>La direction examine et approuve les estimations comptables.</w:t>
            </w:r>
            <w:bookmarkEnd w:id="217"/>
          </w:p>
          <w:p w14:paraId="4F69A93B" w14:textId="77777777" w:rsidR="00991C0E" w:rsidRPr="00D16845" w:rsidRDefault="00495F30" w:rsidP="00991C0E">
            <w:pPr>
              <w:pStyle w:val="ListParagraph"/>
              <w:numPr>
                <w:ilvl w:val="0"/>
                <w:numId w:val="9"/>
              </w:numPr>
              <w:spacing w:before="120" w:after="120"/>
              <w:jc w:val="both"/>
              <w:rPr>
                <w:rFonts w:ascii="Arial" w:hAnsi="Arial" w:cs="Arial"/>
                <w:sz w:val="18"/>
                <w:szCs w:val="18"/>
                <w:lang w:val="fr-CA"/>
              </w:rPr>
            </w:pPr>
            <w:bookmarkStart w:id="218" w:name="lt_pId225"/>
            <w:r w:rsidRPr="00D16845">
              <w:rPr>
                <w:rFonts w:ascii="Arial" w:hAnsi="Arial" w:cs="Arial"/>
                <w:sz w:val="18"/>
                <w:szCs w:val="18"/>
                <w:lang w:val="fr-CA"/>
              </w:rPr>
              <w:t>Les méthodes d</w:t>
            </w:r>
            <w:r w:rsidR="00603FD8" w:rsidRPr="00D16845">
              <w:rPr>
                <w:rFonts w:ascii="Arial" w:hAnsi="Arial" w:cs="Arial"/>
                <w:sz w:val="18"/>
                <w:szCs w:val="18"/>
                <w:lang w:val="fr-CA"/>
              </w:rPr>
              <w:t>’</w:t>
            </w:r>
            <w:r w:rsidRPr="00D16845">
              <w:rPr>
                <w:rFonts w:ascii="Arial" w:hAnsi="Arial" w:cs="Arial"/>
                <w:sz w:val="18"/>
                <w:szCs w:val="18"/>
                <w:lang w:val="fr-CA"/>
              </w:rPr>
              <w:t>évaluation sont passées en revue.</w:t>
            </w:r>
            <w:bookmarkEnd w:id="218"/>
          </w:p>
          <w:p w14:paraId="238E2A21" w14:textId="77777777" w:rsidR="00991C0E" w:rsidRPr="00D16845" w:rsidRDefault="00495F30" w:rsidP="00991C0E">
            <w:pPr>
              <w:pStyle w:val="ListParagraph"/>
              <w:numPr>
                <w:ilvl w:val="0"/>
                <w:numId w:val="9"/>
              </w:numPr>
              <w:spacing w:before="120" w:after="120"/>
              <w:jc w:val="both"/>
              <w:rPr>
                <w:rFonts w:ascii="Arial" w:hAnsi="Arial" w:cs="Arial"/>
                <w:sz w:val="18"/>
                <w:szCs w:val="18"/>
                <w:lang w:val="fr-CA"/>
              </w:rPr>
            </w:pPr>
            <w:bookmarkStart w:id="219" w:name="lt_pId226"/>
            <w:r w:rsidRPr="00D16845">
              <w:rPr>
                <w:rFonts w:ascii="Arial" w:hAnsi="Arial" w:cs="Arial"/>
                <w:sz w:val="18"/>
                <w:szCs w:val="18"/>
                <w:lang w:val="fr-CA"/>
              </w:rPr>
              <w:t xml:space="preserve">Les évaluations par des tiers sont passées en revue. </w:t>
            </w:r>
            <w:bookmarkEnd w:id="219"/>
          </w:p>
          <w:p w14:paraId="1FF30AD5" w14:textId="77777777" w:rsidR="00991C0E" w:rsidRPr="00D16845" w:rsidRDefault="00495F30" w:rsidP="00991C0E">
            <w:pPr>
              <w:pStyle w:val="ListParagraph"/>
              <w:numPr>
                <w:ilvl w:val="0"/>
                <w:numId w:val="9"/>
              </w:numPr>
              <w:spacing w:before="120" w:after="120"/>
              <w:jc w:val="both"/>
              <w:rPr>
                <w:rFonts w:ascii="Arial" w:hAnsi="Arial" w:cs="Arial"/>
                <w:sz w:val="18"/>
                <w:szCs w:val="18"/>
                <w:lang w:val="fr-CA"/>
              </w:rPr>
            </w:pPr>
            <w:bookmarkStart w:id="220" w:name="lt_pId227"/>
            <w:r w:rsidRPr="00D16845">
              <w:rPr>
                <w:rFonts w:ascii="Arial" w:hAnsi="Arial" w:cs="Arial"/>
                <w:sz w:val="18"/>
                <w:szCs w:val="18"/>
                <w:lang w:val="fr-CA"/>
              </w:rPr>
              <w:t>Les modèles d</w:t>
            </w:r>
            <w:r w:rsidR="00603FD8" w:rsidRPr="00D16845">
              <w:rPr>
                <w:rFonts w:ascii="Arial" w:hAnsi="Arial" w:cs="Arial"/>
                <w:sz w:val="18"/>
                <w:szCs w:val="18"/>
                <w:lang w:val="fr-CA"/>
              </w:rPr>
              <w:t>’</w:t>
            </w:r>
            <w:r w:rsidRPr="00D16845">
              <w:rPr>
                <w:rFonts w:ascii="Arial" w:hAnsi="Arial" w:cs="Arial"/>
                <w:sz w:val="18"/>
                <w:szCs w:val="18"/>
                <w:lang w:val="fr-CA"/>
              </w:rPr>
              <w:t xml:space="preserve">établissement des prix sont passés en revue. </w:t>
            </w:r>
            <w:bookmarkEnd w:id="220"/>
          </w:p>
          <w:p w14:paraId="49F354DC" w14:textId="77777777" w:rsidR="00991C0E" w:rsidRPr="00D16845" w:rsidRDefault="00495F30" w:rsidP="00991C0E">
            <w:pPr>
              <w:pStyle w:val="ListParagraph"/>
              <w:numPr>
                <w:ilvl w:val="0"/>
                <w:numId w:val="9"/>
              </w:numPr>
              <w:spacing w:before="120" w:after="120"/>
              <w:jc w:val="both"/>
              <w:rPr>
                <w:rFonts w:ascii="Arial" w:hAnsi="Arial" w:cs="Arial"/>
                <w:sz w:val="18"/>
                <w:szCs w:val="18"/>
                <w:lang w:val="fr-CA"/>
              </w:rPr>
            </w:pPr>
            <w:bookmarkStart w:id="221" w:name="lt_pId228"/>
            <w:r w:rsidRPr="00D16845">
              <w:rPr>
                <w:rFonts w:ascii="Arial" w:hAnsi="Arial" w:cs="Arial"/>
                <w:sz w:val="18"/>
                <w:szCs w:val="18"/>
                <w:lang w:val="fr-CA"/>
              </w:rPr>
              <w:t xml:space="preserve">Les évaluations des instruments financiers sont passées en revue et approuvées. </w:t>
            </w:r>
            <w:bookmarkEnd w:id="221"/>
          </w:p>
          <w:p w14:paraId="170B60B4"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222" w:name="lt_pId229"/>
            <w:r w:rsidRPr="00D16845">
              <w:rPr>
                <w:rFonts w:ascii="Arial" w:hAnsi="Arial" w:cs="Arial"/>
                <w:sz w:val="18"/>
                <w:szCs w:val="18"/>
                <w:lang w:val="fr-CA"/>
              </w:rPr>
              <w:t>Compar</w:t>
            </w:r>
            <w:r w:rsidR="00495F30" w:rsidRPr="00D16845">
              <w:rPr>
                <w:rFonts w:ascii="Arial" w:hAnsi="Arial" w:cs="Arial"/>
                <w:sz w:val="18"/>
                <w:szCs w:val="18"/>
                <w:lang w:val="fr-CA"/>
              </w:rPr>
              <w:t>a</w:t>
            </w:r>
            <w:r w:rsidRPr="00D16845">
              <w:rPr>
                <w:rFonts w:ascii="Arial" w:hAnsi="Arial" w:cs="Arial"/>
                <w:sz w:val="18"/>
                <w:szCs w:val="18"/>
                <w:lang w:val="fr-CA"/>
              </w:rPr>
              <w:t xml:space="preserve">ison </w:t>
            </w:r>
            <w:r w:rsidR="00495F30" w:rsidRPr="00D16845">
              <w:rPr>
                <w:rFonts w:ascii="Arial" w:hAnsi="Arial" w:cs="Arial"/>
                <w:sz w:val="18"/>
                <w:szCs w:val="18"/>
                <w:lang w:val="fr-CA"/>
              </w:rPr>
              <w:t>entre les tran</w:t>
            </w:r>
            <w:r w:rsidR="00F37A4C" w:rsidRPr="00D16845">
              <w:rPr>
                <w:rFonts w:ascii="Arial" w:hAnsi="Arial" w:cs="Arial"/>
                <w:sz w:val="18"/>
                <w:szCs w:val="18"/>
                <w:lang w:val="fr-CA"/>
              </w:rPr>
              <w:t xml:space="preserve">sactions sur dérivés comptabilisées et les documents justificatifs. </w:t>
            </w:r>
            <w:bookmarkEnd w:id="222"/>
          </w:p>
          <w:p w14:paraId="2A8998A2" w14:textId="77777777" w:rsidR="00991C0E" w:rsidRPr="00D16845" w:rsidRDefault="00F37A4C" w:rsidP="00991C0E">
            <w:pPr>
              <w:pStyle w:val="ListParagraph"/>
              <w:numPr>
                <w:ilvl w:val="0"/>
                <w:numId w:val="9"/>
              </w:numPr>
              <w:spacing w:before="120" w:after="120"/>
              <w:jc w:val="both"/>
              <w:rPr>
                <w:rFonts w:ascii="Arial" w:hAnsi="Arial" w:cs="Arial"/>
                <w:sz w:val="18"/>
                <w:szCs w:val="18"/>
                <w:lang w:val="fr-CA"/>
              </w:rPr>
            </w:pPr>
            <w:bookmarkStart w:id="223" w:name="lt_pId230"/>
            <w:r w:rsidRPr="00D16845">
              <w:rPr>
                <w:rFonts w:ascii="Arial" w:hAnsi="Arial" w:cs="Arial"/>
                <w:sz w:val="18"/>
                <w:szCs w:val="18"/>
                <w:lang w:val="fr-CA"/>
              </w:rPr>
              <w:t xml:space="preserve">Vérification individuelle entre chaque information obtenue du </w:t>
            </w:r>
            <w:r w:rsidR="00A7173C" w:rsidRPr="00D16845">
              <w:rPr>
                <w:rFonts w:ascii="Arial" w:hAnsi="Arial" w:cs="Arial"/>
                <w:sz w:val="18"/>
                <w:szCs w:val="18"/>
                <w:lang w:val="fr-CA"/>
              </w:rPr>
              <w:t>service de la trésorerie</w:t>
            </w:r>
            <w:r w:rsidRPr="00D16845">
              <w:rPr>
                <w:rFonts w:ascii="Arial" w:hAnsi="Arial" w:cs="Arial"/>
                <w:sz w:val="18"/>
                <w:szCs w:val="18"/>
                <w:lang w:val="fr-CA"/>
              </w:rPr>
              <w:t xml:space="preserve"> et chaque transaction sur dérivés comptabilisée</w:t>
            </w:r>
            <w:bookmarkEnd w:id="223"/>
            <w:r w:rsidRPr="00D16845">
              <w:rPr>
                <w:rFonts w:ascii="Arial" w:hAnsi="Arial" w:cs="Arial"/>
                <w:sz w:val="18"/>
                <w:szCs w:val="18"/>
                <w:lang w:val="fr-CA"/>
              </w:rPr>
              <w:t>.</w:t>
            </w:r>
          </w:p>
          <w:p w14:paraId="7BB13E03" w14:textId="77777777" w:rsidR="00991C0E" w:rsidRPr="00D16845" w:rsidRDefault="00A7173C" w:rsidP="00F37A4C">
            <w:pPr>
              <w:pStyle w:val="ListParagraph"/>
              <w:numPr>
                <w:ilvl w:val="0"/>
                <w:numId w:val="9"/>
              </w:numPr>
              <w:spacing w:before="120" w:after="120"/>
              <w:jc w:val="both"/>
              <w:rPr>
                <w:rFonts w:ascii="Arial" w:hAnsi="Arial" w:cs="Arial"/>
                <w:sz w:val="18"/>
                <w:szCs w:val="18"/>
                <w:lang w:val="fr-CA"/>
              </w:rPr>
            </w:pPr>
            <w:bookmarkStart w:id="224" w:name="lt_pId231"/>
            <w:r w:rsidRPr="00D16845">
              <w:rPr>
                <w:rFonts w:ascii="Arial" w:hAnsi="Arial" w:cs="Arial"/>
                <w:sz w:val="18"/>
                <w:szCs w:val="18"/>
                <w:lang w:val="fr-CA"/>
              </w:rPr>
              <w:t xml:space="preserve">Revue des </w:t>
            </w:r>
            <w:r w:rsidR="00F37A4C" w:rsidRPr="00D16845">
              <w:rPr>
                <w:rFonts w:ascii="Arial" w:hAnsi="Arial" w:cs="Arial"/>
                <w:sz w:val="18"/>
                <w:szCs w:val="18"/>
                <w:lang w:val="fr-CA"/>
              </w:rPr>
              <w:t>contrats conclus à des taux qui</w:t>
            </w:r>
            <w:r w:rsidR="00991C0E" w:rsidRPr="00D16845">
              <w:rPr>
                <w:rFonts w:ascii="Arial" w:hAnsi="Arial" w:cs="Arial"/>
                <w:sz w:val="18"/>
                <w:szCs w:val="18"/>
                <w:lang w:val="fr-CA"/>
              </w:rPr>
              <w:t xml:space="preserve"> </w:t>
            </w:r>
            <w:r w:rsidR="00F37A4C" w:rsidRPr="00D16845">
              <w:rPr>
                <w:rFonts w:ascii="Arial" w:hAnsi="Arial" w:cs="Arial"/>
                <w:sz w:val="18"/>
                <w:szCs w:val="18"/>
                <w:lang w:val="fr-CA"/>
              </w:rPr>
              <w:t>ne correspondent pas a</w:t>
            </w:r>
            <w:r w:rsidRPr="00D16845">
              <w:rPr>
                <w:rFonts w:ascii="Arial" w:hAnsi="Arial" w:cs="Arial"/>
                <w:sz w:val="18"/>
                <w:szCs w:val="18"/>
                <w:lang w:val="fr-CA"/>
              </w:rPr>
              <w:t>ux taux pratiqués sur le marché</w:t>
            </w:r>
            <w:r w:rsidR="00F37A4C" w:rsidRPr="00D16845">
              <w:rPr>
                <w:rFonts w:ascii="Arial" w:hAnsi="Arial" w:cs="Arial"/>
                <w:sz w:val="18"/>
                <w:szCs w:val="18"/>
                <w:lang w:val="fr-CA"/>
              </w:rPr>
              <w:t>.</w:t>
            </w:r>
            <w:bookmarkEnd w:id="224"/>
          </w:p>
          <w:p w14:paraId="59A4FE03" w14:textId="77777777" w:rsidR="00991C0E" w:rsidRPr="00D16845" w:rsidRDefault="00F37A4C" w:rsidP="00991C0E">
            <w:pPr>
              <w:pStyle w:val="ListParagraph"/>
              <w:numPr>
                <w:ilvl w:val="0"/>
                <w:numId w:val="9"/>
              </w:numPr>
              <w:spacing w:before="120" w:after="120"/>
              <w:jc w:val="both"/>
              <w:rPr>
                <w:rFonts w:ascii="Arial" w:hAnsi="Arial" w:cs="Arial"/>
                <w:sz w:val="18"/>
                <w:szCs w:val="18"/>
                <w:lang w:val="fr-CA"/>
              </w:rPr>
            </w:pPr>
            <w:bookmarkStart w:id="225" w:name="lt_pId232"/>
            <w:r w:rsidRPr="00D16845">
              <w:rPr>
                <w:rFonts w:ascii="Arial" w:hAnsi="Arial" w:cs="Arial"/>
                <w:sz w:val="18"/>
                <w:szCs w:val="18"/>
                <w:lang w:val="fr-CA"/>
              </w:rPr>
              <w:t xml:space="preserve">La direction examine les informations fournies sur les évaluations en juste valeur. </w:t>
            </w:r>
            <w:bookmarkEnd w:id="225"/>
          </w:p>
          <w:p w14:paraId="29B19BEC" w14:textId="77777777" w:rsidR="00991C0E" w:rsidRPr="00D16845" w:rsidRDefault="00F37A4C" w:rsidP="00991C0E">
            <w:pPr>
              <w:pStyle w:val="ListParagraph"/>
              <w:numPr>
                <w:ilvl w:val="0"/>
                <w:numId w:val="9"/>
              </w:numPr>
              <w:spacing w:before="120" w:after="120"/>
              <w:jc w:val="both"/>
              <w:rPr>
                <w:rFonts w:ascii="Arial" w:hAnsi="Arial" w:cs="Arial"/>
                <w:sz w:val="18"/>
                <w:szCs w:val="18"/>
                <w:lang w:val="fr-CA"/>
              </w:rPr>
            </w:pPr>
            <w:bookmarkStart w:id="226" w:name="lt_pId233"/>
            <w:r w:rsidRPr="00D16845">
              <w:rPr>
                <w:rFonts w:ascii="Arial" w:hAnsi="Arial" w:cs="Arial"/>
                <w:sz w:val="18"/>
                <w:szCs w:val="18"/>
                <w:lang w:val="fr-CA"/>
              </w:rPr>
              <w:t xml:space="preserve">La direction examine les opérations de compensation entre les actifs et les passifs dérivés. </w:t>
            </w:r>
            <w:bookmarkEnd w:id="226"/>
          </w:p>
          <w:p w14:paraId="1DB7769E" w14:textId="77777777" w:rsidR="00991C0E" w:rsidRPr="00D16845" w:rsidRDefault="00AC4EA7" w:rsidP="00306D82">
            <w:pPr>
              <w:pStyle w:val="ListParagraph"/>
              <w:numPr>
                <w:ilvl w:val="0"/>
                <w:numId w:val="9"/>
              </w:numPr>
              <w:spacing w:before="120" w:after="120"/>
              <w:jc w:val="both"/>
              <w:rPr>
                <w:rFonts w:ascii="Arial" w:hAnsi="Arial" w:cs="Arial"/>
                <w:sz w:val="18"/>
                <w:szCs w:val="18"/>
                <w:lang w:val="fr-CA"/>
              </w:rPr>
            </w:pPr>
            <w:bookmarkStart w:id="227" w:name="lt_pId234"/>
            <w:r w:rsidRPr="00D16845">
              <w:rPr>
                <w:rFonts w:ascii="Arial" w:hAnsi="Arial" w:cs="Arial"/>
                <w:sz w:val="18"/>
                <w:szCs w:val="18"/>
                <w:lang w:val="fr-CA"/>
              </w:rPr>
              <w:t>Les</w:t>
            </w:r>
            <w:r w:rsidR="00306D82" w:rsidRPr="00D16845">
              <w:rPr>
                <w:rFonts w:ascii="Arial" w:hAnsi="Arial" w:cs="Arial"/>
                <w:sz w:val="18"/>
                <w:szCs w:val="18"/>
                <w:lang w:val="fr-CA"/>
              </w:rPr>
              <w:t xml:space="preserve"> éléments complexes </w:t>
            </w:r>
            <w:r w:rsidR="00991C0E" w:rsidRPr="00D16845">
              <w:rPr>
                <w:rFonts w:ascii="Arial" w:hAnsi="Arial" w:cs="Arial"/>
                <w:sz w:val="18"/>
                <w:szCs w:val="18"/>
                <w:lang w:val="fr-CA"/>
              </w:rPr>
              <w:t>(</w:t>
            </w:r>
            <w:r w:rsidRPr="00D16845">
              <w:rPr>
                <w:rFonts w:ascii="Arial" w:hAnsi="Arial" w:cs="Arial"/>
                <w:sz w:val="18"/>
                <w:szCs w:val="18"/>
                <w:lang w:val="fr-CA"/>
              </w:rPr>
              <w:t xml:space="preserve">p. ex. </w:t>
            </w:r>
            <w:r w:rsidR="00306D82" w:rsidRPr="00D16845">
              <w:rPr>
                <w:rFonts w:ascii="Arial" w:hAnsi="Arial" w:cs="Arial"/>
                <w:sz w:val="18"/>
                <w:szCs w:val="18"/>
                <w:lang w:val="fr-CA"/>
              </w:rPr>
              <w:t>classement de contrats de location, dérivés incorporés</w:t>
            </w:r>
            <w:r w:rsidR="00991C0E" w:rsidRPr="00D16845">
              <w:rPr>
                <w:rFonts w:ascii="Arial" w:hAnsi="Arial" w:cs="Arial"/>
                <w:sz w:val="18"/>
                <w:szCs w:val="18"/>
                <w:lang w:val="fr-CA"/>
              </w:rPr>
              <w:t xml:space="preserve">, </w:t>
            </w:r>
            <w:r w:rsidR="00306D82" w:rsidRPr="00D16845">
              <w:rPr>
                <w:rFonts w:ascii="Arial" w:hAnsi="Arial" w:cs="Arial"/>
                <w:sz w:val="18"/>
                <w:szCs w:val="18"/>
                <w:lang w:val="fr-CA"/>
              </w:rPr>
              <w:t xml:space="preserve">caractéristiques de </w:t>
            </w:r>
            <w:r w:rsidR="00991C0E" w:rsidRPr="00D16845">
              <w:rPr>
                <w:rFonts w:ascii="Arial" w:hAnsi="Arial" w:cs="Arial"/>
                <w:sz w:val="18"/>
                <w:szCs w:val="18"/>
                <w:lang w:val="fr-CA"/>
              </w:rPr>
              <w:t xml:space="preserve">conversion </w:t>
            </w:r>
            <w:r w:rsidR="00306D82" w:rsidRPr="00D16845">
              <w:rPr>
                <w:rFonts w:ascii="Arial" w:hAnsi="Arial" w:cs="Arial"/>
                <w:sz w:val="18"/>
                <w:szCs w:val="18"/>
                <w:lang w:val="fr-CA"/>
              </w:rPr>
              <w:t>ou composantes de</w:t>
            </w:r>
            <w:r w:rsidR="00991C0E" w:rsidRPr="00D16845">
              <w:rPr>
                <w:rFonts w:ascii="Arial" w:hAnsi="Arial" w:cs="Arial"/>
                <w:sz w:val="18"/>
                <w:szCs w:val="18"/>
                <w:lang w:val="fr-CA"/>
              </w:rPr>
              <w:t xml:space="preserve"> </w:t>
            </w:r>
            <w:r w:rsidR="00306D82" w:rsidRPr="00D16845">
              <w:rPr>
                <w:rFonts w:ascii="Arial" w:hAnsi="Arial" w:cs="Arial"/>
                <w:sz w:val="18"/>
                <w:szCs w:val="18"/>
                <w:lang w:val="fr-CA"/>
              </w:rPr>
              <w:t>capitaux propres</w:t>
            </w:r>
            <w:r w:rsidR="00991C0E" w:rsidRPr="00D16845">
              <w:rPr>
                <w:rFonts w:ascii="Arial" w:hAnsi="Arial" w:cs="Arial"/>
                <w:sz w:val="18"/>
                <w:szCs w:val="18"/>
                <w:lang w:val="fr-CA"/>
              </w:rPr>
              <w:t>)</w:t>
            </w:r>
            <w:r w:rsidR="00306D82" w:rsidRPr="00D16845">
              <w:rPr>
                <w:rFonts w:ascii="Arial" w:hAnsi="Arial" w:cs="Arial"/>
                <w:sz w:val="18"/>
                <w:szCs w:val="18"/>
                <w:lang w:val="fr-CA"/>
              </w:rPr>
              <w:t xml:space="preserve"> dans les contrats d</w:t>
            </w:r>
            <w:r w:rsidR="00603FD8" w:rsidRPr="00D16845">
              <w:rPr>
                <w:rFonts w:ascii="Arial" w:hAnsi="Arial" w:cs="Arial"/>
                <w:sz w:val="18"/>
                <w:szCs w:val="18"/>
                <w:lang w:val="fr-CA"/>
              </w:rPr>
              <w:t>’</w:t>
            </w:r>
            <w:r w:rsidR="00306D82" w:rsidRPr="00D16845">
              <w:rPr>
                <w:rFonts w:ascii="Arial" w:hAnsi="Arial" w:cs="Arial"/>
                <w:sz w:val="18"/>
                <w:szCs w:val="18"/>
                <w:lang w:val="fr-CA"/>
              </w:rPr>
              <w:t>emprunt sont passés en revue</w:t>
            </w:r>
            <w:r w:rsidR="00A7173C" w:rsidRPr="00D16845">
              <w:rPr>
                <w:rFonts w:ascii="Arial" w:hAnsi="Arial" w:cs="Arial"/>
                <w:sz w:val="18"/>
                <w:szCs w:val="18"/>
                <w:lang w:val="fr-CA"/>
              </w:rPr>
              <w:t xml:space="preserve"> par la direction</w:t>
            </w:r>
            <w:r w:rsidR="00306D82" w:rsidRPr="00D16845">
              <w:rPr>
                <w:rFonts w:ascii="Arial" w:hAnsi="Arial" w:cs="Arial"/>
                <w:sz w:val="18"/>
                <w:szCs w:val="18"/>
                <w:lang w:val="fr-CA"/>
              </w:rPr>
              <w:t>.</w:t>
            </w:r>
            <w:bookmarkEnd w:id="227"/>
          </w:p>
        </w:tc>
      </w:tr>
      <w:tr w:rsidR="00EB39D2" w:rsidRPr="00E61F4C" w14:paraId="1A5B201E" w14:textId="77777777" w:rsidTr="00991C0E">
        <w:tc>
          <w:tcPr>
            <w:tcW w:w="2405" w:type="dxa"/>
            <w:shd w:val="clear" w:color="auto" w:fill="595959" w:themeFill="text1" w:themeFillTint="A6"/>
          </w:tcPr>
          <w:p w14:paraId="2F5EA295" w14:textId="1FB9BFED" w:rsidR="00991C0E" w:rsidRPr="00D16845" w:rsidRDefault="00533B58" w:rsidP="003E1D52">
            <w:pPr>
              <w:spacing w:before="120" w:after="120"/>
              <w:rPr>
                <w:rFonts w:ascii="Arial" w:hAnsi="Arial" w:cs="Arial"/>
                <w:b/>
                <w:color w:val="FFFFFF" w:themeColor="background1"/>
                <w:sz w:val="18"/>
                <w:szCs w:val="18"/>
                <w:lang w:val="fr-CA"/>
              </w:rPr>
            </w:pPr>
            <w:bookmarkStart w:id="228" w:name="lt_pId235"/>
            <w:r w:rsidRPr="00D16845">
              <w:rPr>
                <w:rFonts w:ascii="Arial" w:hAnsi="Arial" w:cs="Arial"/>
                <w:b/>
                <w:color w:val="FFFFFF" w:themeColor="background1"/>
                <w:sz w:val="18"/>
                <w:szCs w:val="18"/>
                <w:lang w:val="fr-CA"/>
              </w:rPr>
              <w:t>Procédures d’audit</w:t>
            </w:r>
            <w:r>
              <w:rPr>
                <w:rFonts w:ascii="Arial" w:hAnsi="Arial" w:cs="Arial"/>
                <w:b/>
                <w:color w:val="FFFFFF" w:themeColor="background1"/>
                <w:sz w:val="18"/>
                <w:szCs w:val="18"/>
                <w:lang w:val="fr-CA"/>
              </w:rPr>
              <w:t xml:space="preserve"> spécifiques</w:t>
            </w:r>
            <w:r w:rsidRPr="00D16845">
              <w:rPr>
                <w:rFonts w:ascii="Arial" w:hAnsi="Arial" w:cs="Arial"/>
                <w:b/>
                <w:color w:val="FFFFFF" w:themeColor="background1"/>
                <w:sz w:val="18"/>
                <w:szCs w:val="18"/>
                <w:lang w:val="fr-CA"/>
              </w:rPr>
              <w:t xml:space="preserve"> disponibles pour documenter les réponses à l’évaluation des risques</w:t>
            </w:r>
            <w:bookmarkEnd w:id="228"/>
          </w:p>
        </w:tc>
        <w:tc>
          <w:tcPr>
            <w:tcW w:w="6945" w:type="dxa"/>
          </w:tcPr>
          <w:p w14:paraId="1D692601" w14:textId="34B91751" w:rsidR="00FB16F9" w:rsidRPr="00F5071D" w:rsidRDefault="00FB16F9" w:rsidP="00FB16F9">
            <w:pPr>
              <w:jc w:val="both"/>
              <w:rPr>
                <w:rFonts w:ascii="Arial" w:hAnsi="Arial" w:cs="Arial"/>
                <w:sz w:val="18"/>
                <w:szCs w:val="18"/>
                <w:lang w:val="fr-CA"/>
              </w:rPr>
            </w:pPr>
            <w:r w:rsidRPr="00F5071D">
              <w:rPr>
                <w:rFonts w:ascii="Arial" w:hAnsi="Arial" w:cs="Arial"/>
                <w:sz w:val="18"/>
                <w:szCs w:val="18"/>
                <w:lang w:val="fr-CA"/>
              </w:rPr>
              <w:t>Tester l’évaluation ultérieure à la juste valeur — Placements en titres de créance et de capitaux propres</w:t>
            </w:r>
            <w:r w:rsidR="006612FD">
              <w:rPr>
                <w:rFonts w:ascii="Arial" w:hAnsi="Arial" w:cs="Arial"/>
                <w:sz w:val="18"/>
                <w:szCs w:val="18"/>
                <w:lang w:val="fr-CA"/>
              </w:rPr>
              <w:t xml:space="preserve"> (NCA 540)</w:t>
            </w:r>
          </w:p>
          <w:p w14:paraId="3D94BC1A" w14:textId="77777777" w:rsidR="00FB16F9" w:rsidRPr="00F5071D" w:rsidRDefault="00FB16F9" w:rsidP="00FB16F9">
            <w:pPr>
              <w:jc w:val="both"/>
              <w:rPr>
                <w:rFonts w:ascii="Arial" w:hAnsi="Arial" w:cs="Arial"/>
                <w:sz w:val="18"/>
                <w:szCs w:val="18"/>
                <w:lang w:val="fr-CA"/>
              </w:rPr>
            </w:pPr>
          </w:p>
          <w:p w14:paraId="2FA08ED8" w14:textId="5E467BED" w:rsidR="00FB16F9" w:rsidRPr="00F5071D" w:rsidRDefault="00FB16F9" w:rsidP="00FB16F9">
            <w:pPr>
              <w:jc w:val="both"/>
              <w:rPr>
                <w:rFonts w:ascii="Arial" w:hAnsi="Arial" w:cs="Arial"/>
                <w:sz w:val="18"/>
                <w:szCs w:val="18"/>
                <w:lang w:val="fr-CA"/>
              </w:rPr>
            </w:pPr>
            <w:r w:rsidRPr="00F5071D">
              <w:rPr>
                <w:rFonts w:ascii="Arial" w:hAnsi="Arial" w:cs="Arial"/>
                <w:sz w:val="18"/>
                <w:szCs w:val="18"/>
                <w:lang w:val="fr-CA"/>
              </w:rPr>
              <w:t>Tester l’évaluation ultérieure à la juste valeur — Effets à recevoir</w:t>
            </w:r>
            <w:r w:rsidR="006612FD">
              <w:rPr>
                <w:rFonts w:ascii="Arial" w:hAnsi="Arial" w:cs="Arial"/>
                <w:sz w:val="18"/>
                <w:szCs w:val="18"/>
                <w:lang w:val="fr-CA"/>
              </w:rPr>
              <w:t xml:space="preserve"> (NCA 540)</w:t>
            </w:r>
          </w:p>
          <w:p w14:paraId="0E00FDCD" w14:textId="77777777" w:rsidR="00FB16F9" w:rsidRPr="00F5071D" w:rsidRDefault="00FB16F9" w:rsidP="00FB16F9">
            <w:pPr>
              <w:jc w:val="both"/>
              <w:rPr>
                <w:rFonts w:ascii="Arial" w:hAnsi="Arial" w:cs="Arial"/>
                <w:sz w:val="18"/>
                <w:szCs w:val="18"/>
                <w:lang w:val="fr-CA"/>
              </w:rPr>
            </w:pPr>
          </w:p>
          <w:p w14:paraId="45FE4ED4" w14:textId="5C0C0052" w:rsidR="00FB16F9" w:rsidRPr="00F5071D" w:rsidRDefault="00FB16F9" w:rsidP="00FB16F9">
            <w:pPr>
              <w:jc w:val="both"/>
              <w:rPr>
                <w:rFonts w:ascii="Arial" w:hAnsi="Arial" w:cs="Arial"/>
                <w:sz w:val="18"/>
                <w:szCs w:val="18"/>
                <w:lang w:val="fr-CA"/>
              </w:rPr>
            </w:pPr>
            <w:r w:rsidRPr="00F5071D">
              <w:rPr>
                <w:rFonts w:ascii="Arial" w:hAnsi="Arial" w:cs="Arial"/>
                <w:sz w:val="18"/>
                <w:szCs w:val="18"/>
                <w:lang w:val="fr-CA"/>
              </w:rPr>
              <w:t>Tester l’évaluation ultérieure à la juste valeur — Effets à payer et dette à long terme</w:t>
            </w:r>
            <w:r w:rsidR="006612FD">
              <w:rPr>
                <w:rFonts w:ascii="Arial" w:hAnsi="Arial" w:cs="Arial"/>
                <w:sz w:val="18"/>
                <w:szCs w:val="18"/>
                <w:lang w:val="fr-CA"/>
              </w:rPr>
              <w:t xml:space="preserve"> (NCA 540)</w:t>
            </w:r>
          </w:p>
          <w:p w14:paraId="4CD21BD4" w14:textId="77777777" w:rsidR="00FB16F9" w:rsidRPr="00F5071D" w:rsidRDefault="00FB16F9" w:rsidP="00FB16F9">
            <w:pPr>
              <w:jc w:val="both"/>
              <w:rPr>
                <w:rFonts w:ascii="Arial" w:hAnsi="Arial" w:cs="Arial"/>
                <w:sz w:val="18"/>
                <w:szCs w:val="18"/>
                <w:lang w:val="fr-CA"/>
              </w:rPr>
            </w:pPr>
          </w:p>
          <w:p w14:paraId="78CC331F" w14:textId="77903433" w:rsidR="00FB16F9" w:rsidRPr="00F5071D" w:rsidRDefault="00FB16F9" w:rsidP="00FB16F9">
            <w:pPr>
              <w:jc w:val="both"/>
              <w:rPr>
                <w:rFonts w:ascii="Arial" w:hAnsi="Arial" w:cs="Arial"/>
                <w:sz w:val="18"/>
                <w:szCs w:val="18"/>
                <w:lang w:val="fr-CA"/>
              </w:rPr>
            </w:pPr>
            <w:r w:rsidRPr="00F5071D">
              <w:rPr>
                <w:rFonts w:ascii="Arial" w:hAnsi="Arial" w:cs="Arial"/>
                <w:sz w:val="18"/>
                <w:szCs w:val="18"/>
                <w:lang w:val="fr-CA"/>
              </w:rPr>
              <w:t xml:space="preserve">Tester l’évaluation initiale et l’évaluation ultérieure à la juste valeur </w:t>
            </w:r>
            <w:r w:rsidR="00405051">
              <w:rPr>
                <w:rFonts w:ascii="Arial" w:hAnsi="Arial" w:cs="Arial"/>
                <w:sz w:val="18"/>
                <w:szCs w:val="18"/>
                <w:lang w:val="fr-CA"/>
              </w:rPr>
              <w:t>des</w:t>
            </w:r>
            <w:r w:rsidRPr="00F5071D">
              <w:rPr>
                <w:rFonts w:ascii="Arial" w:hAnsi="Arial" w:cs="Arial"/>
                <w:sz w:val="18"/>
                <w:szCs w:val="18"/>
                <w:lang w:val="fr-CA"/>
              </w:rPr>
              <w:t xml:space="preserve"> </w:t>
            </w:r>
            <w:r w:rsidR="00405051">
              <w:rPr>
                <w:rFonts w:ascii="Arial" w:hAnsi="Arial" w:cs="Arial"/>
                <w:sz w:val="18"/>
                <w:szCs w:val="18"/>
                <w:lang w:val="fr-CA"/>
              </w:rPr>
              <w:t>d</w:t>
            </w:r>
            <w:r w:rsidRPr="00F5071D">
              <w:rPr>
                <w:rFonts w:ascii="Arial" w:hAnsi="Arial" w:cs="Arial"/>
                <w:sz w:val="18"/>
                <w:szCs w:val="18"/>
                <w:lang w:val="fr-CA"/>
              </w:rPr>
              <w:t>érivés</w:t>
            </w:r>
            <w:r w:rsidR="00405051">
              <w:rPr>
                <w:rFonts w:ascii="Arial" w:hAnsi="Arial" w:cs="Arial"/>
                <w:sz w:val="18"/>
                <w:szCs w:val="18"/>
                <w:lang w:val="fr-CA"/>
              </w:rPr>
              <w:t xml:space="preserve"> (NCA 540)</w:t>
            </w:r>
          </w:p>
          <w:p w14:paraId="48230065" w14:textId="77777777" w:rsidR="00FB16F9" w:rsidRPr="00F5071D" w:rsidRDefault="00FB16F9" w:rsidP="00FB16F9">
            <w:pPr>
              <w:jc w:val="both"/>
              <w:rPr>
                <w:rFonts w:ascii="Arial" w:hAnsi="Arial" w:cs="Arial"/>
                <w:sz w:val="18"/>
                <w:szCs w:val="18"/>
                <w:lang w:val="fr-CA"/>
              </w:rPr>
            </w:pPr>
          </w:p>
          <w:p w14:paraId="5C8FF948" w14:textId="20CECB73" w:rsidR="00991C0E" w:rsidRPr="00F5071D" w:rsidRDefault="00FB16F9" w:rsidP="00405051">
            <w:pPr>
              <w:jc w:val="both"/>
              <w:rPr>
                <w:rFonts w:ascii="Arial" w:hAnsi="Arial" w:cs="Arial"/>
                <w:sz w:val="18"/>
                <w:szCs w:val="18"/>
                <w:lang w:val="fr-FR"/>
              </w:rPr>
            </w:pPr>
            <w:r w:rsidRPr="00F5071D">
              <w:rPr>
                <w:rFonts w:ascii="Arial" w:hAnsi="Arial" w:cs="Arial"/>
                <w:sz w:val="18"/>
                <w:szCs w:val="18"/>
                <w:lang w:val="fr-CA"/>
              </w:rPr>
              <w:t xml:space="preserve">Tester l’évaluation initiale et l’évaluation ultérieure à la juste valeur </w:t>
            </w:r>
            <w:r w:rsidR="00405051">
              <w:rPr>
                <w:rFonts w:ascii="Arial" w:hAnsi="Arial" w:cs="Arial"/>
                <w:sz w:val="18"/>
                <w:szCs w:val="18"/>
                <w:lang w:val="fr-CA"/>
              </w:rPr>
              <w:t>des</w:t>
            </w:r>
            <w:r w:rsidRPr="00F5071D">
              <w:rPr>
                <w:rFonts w:ascii="Arial" w:hAnsi="Arial" w:cs="Arial"/>
                <w:sz w:val="18"/>
                <w:szCs w:val="18"/>
                <w:lang w:val="fr-CA"/>
              </w:rPr>
              <w:t xml:space="preserve"> </w:t>
            </w:r>
            <w:r w:rsidR="00405051">
              <w:rPr>
                <w:rFonts w:ascii="Arial" w:hAnsi="Arial" w:cs="Arial"/>
                <w:sz w:val="18"/>
                <w:szCs w:val="18"/>
                <w:lang w:val="fr-CA"/>
              </w:rPr>
              <w:t>d</w:t>
            </w:r>
            <w:r w:rsidRPr="00F5071D">
              <w:rPr>
                <w:rFonts w:ascii="Arial" w:hAnsi="Arial" w:cs="Arial"/>
                <w:sz w:val="18"/>
                <w:szCs w:val="18"/>
                <w:lang w:val="fr-CA"/>
              </w:rPr>
              <w:t>érivés incorporés</w:t>
            </w:r>
            <w:r w:rsidR="00405051">
              <w:rPr>
                <w:rFonts w:ascii="Arial" w:hAnsi="Arial" w:cs="Arial"/>
                <w:sz w:val="18"/>
                <w:szCs w:val="18"/>
                <w:lang w:val="fr-CA"/>
              </w:rPr>
              <w:t xml:space="preserve"> (NCA 540)</w:t>
            </w:r>
          </w:p>
        </w:tc>
      </w:tr>
    </w:tbl>
    <w:p w14:paraId="34EBD406" w14:textId="77777777" w:rsidR="00991C0E" w:rsidRPr="00F5071D" w:rsidRDefault="00991C0E" w:rsidP="00991C0E">
      <w:pPr>
        <w:rPr>
          <w:rFonts w:ascii="Arial" w:hAnsi="Arial" w:cs="Arial"/>
          <w:lang w:val="fr-FR"/>
        </w:rPr>
      </w:pPr>
    </w:p>
    <w:p w14:paraId="5631BBB3" w14:textId="77777777" w:rsidR="00991C0E" w:rsidRPr="00F5071D" w:rsidRDefault="00991C0E" w:rsidP="00991C0E">
      <w:pPr>
        <w:rPr>
          <w:rFonts w:ascii="Arial" w:hAnsi="Arial" w:cs="Arial"/>
          <w:lang w:val="fr-FR"/>
        </w:rPr>
      </w:pPr>
    </w:p>
    <w:p w14:paraId="4CFAB3D8" w14:textId="77777777" w:rsidR="00991C0E" w:rsidRPr="00F5071D" w:rsidRDefault="00991C0E">
      <w:pPr>
        <w:rPr>
          <w:rFonts w:ascii="Arial" w:hAnsi="Arial" w:cs="Arial"/>
          <w:lang w:val="fr-FR"/>
        </w:rPr>
      </w:pPr>
    </w:p>
    <w:p w14:paraId="48D23BF0" w14:textId="77777777" w:rsidR="00991C0E" w:rsidRPr="00F5071D" w:rsidRDefault="00991C0E">
      <w:pPr>
        <w:rPr>
          <w:rFonts w:ascii="Arial" w:hAnsi="Arial" w:cs="Arial"/>
          <w:lang w:val="fr-FR"/>
        </w:rPr>
      </w:pPr>
    </w:p>
    <w:p w14:paraId="44523131" w14:textId="77777777" w:rsidR="00991C0E" w:rsidRPr="00F5071D" w:rsidRDefault="00991C0E">
      <w:pPr>
        <w:rPr>
          <w:rFonts w:ascii="Arial" w:hAnsi="Arial" w:cs="Arial"/>
          <w:lang w:val="fr-FR"/>
        </w:rPr>
      </w:pPr>
    </w:p>
    <w:p w14:paraId="2035F7D3" w14:textId="77777777" w:rsidR="00991C0E" w:rsidRPr="00F5071D" w:rsidRDefault="00991C0E">
      <w:pPr>
        <w:rPr>
          <w:rFonts w:ascii="Arial" w:hAnsi="Arial" w:cs="Arial"/>
          <w:lang w:val="fr-FR"/>
        </w:rPr>
      </w:pPr>
    </w:p>
    <w:p w14:paraId="51711705" w14:textId="77777777" w:rsidR="00991C0E" w:rsidRPr="00F5071D" w:rsidRDefault="00991C0E">
      <w:pPr>
        <w:rPr>
          <w:rFonts w:ascii="Arial" w:hAnsi="Arial" w:cs="Arial"/>
          <w:lang w:val="fr-FR"/>
        </w:rPr>
      </w:pPr>
    </w:p>
    <w:p w14:paraId="7A8CEB96" w14:textId="77777777" w:rsidR="00991C0E" w:rsidRPr="00F5071D" w:rsidRDefault="00991C0E">
      <w:pPr>
        <w:rPr>
          <w:rFonts w:ascii="Arial" w:hAnsi="Arial" w:cs="Arial"/>
          <w:lang w:val="fr-FR"/>
        </w:rPr>
      </w:pPr>
    </w:p>
    <w:p w14:paraId="0B36D25B" w14:textId="77777777" w:rsidR="00991C0E" w:rsidRPr="00F5071D" w:rsidRDefault="00991C0E">
      <w:pPr>
        <w:rPr>
          <w:rFonts w:ascii="Arial" w:hAnsi="Arial" w:cs="Arial"/>
          <w:lang w:val="fr-FR"/>
        </w:rPr>
      </w:pPr>
    </w:p>
    <w:p w14:paraId="5130A016" w14:textId="77777777" w:rsidR="00991C0E" w:rsidRPr="00F5071D" w:rsidRDefault="00991C0E">
      <w:pPr>
        <w:rPr>
          <w:rFonts w:ascii="Arial" w:hAnsi="Arial" w:cs="Arial"/>
          <w:lang w:val="fr-FR"/>
        </w:rPr>
      </w:pPr>
    </w:p>
    <w:p w14:paraId="517A3A37" w14:textId="77777777" w:rsidR="00991C0E" w:rsidRPr="00F5071D" w:rsidRDefault="00991C0E">
      <w:pPr>
        <w:rPr>
          <w:rFonts w:ascii="Arial" w:hAnsi="Arial" w:cs="Arial"/>
          <w:lang w:val="fr-FR"/>
        </w:rPr>
      </w:pPr>
    </w:p>
    <w:p w14:paraId="59184218" w14:textId="77777777" w:rsidR="00991C0E" w:rsidRPr="00F5071D" w:rsidRDefault="00991C0E">
      <w:pPr>
        <w:rPr>
          <w:rFonts w:ascii="Arial" w:hAnsi="Arial" w:cs="Arial"/>
          <w:lang w:val="fr-FR"/>
        </w:rPr>
      </w:pPr>
    </w:p>
    <w:p w14:paraId="12AC8510" w14:textId="12E03AC6" w:rsidR="00FC082B" w:rsidRDefault="00FC082B">
      <w:pPr>
        <w:rPr>
          <w:rFonts w:ascii="Arial" w:hAnsi="Arial" w:cs="Arial"/>
          <w:lang w:val="fr-FR"/>
        </w:rPr>
      </w:pPr>
      <w:r>
        <w:rPr>
          <w:rFonts w:ascii="Arial" w:hAnsi="Arial" w:cs="Arial"/>
          <w:lang w:val="fr-FR"/>
        </w:rPr>
        <w:br w:type="page"/>
      </w:r>
    </w:p>
    <w:tbl>
      <w:tblPr>
        <w:tblStyle w:val="TableGrid"/>
        <w:tblW w:w="0" w:type="auto"/>
        <w:tblLook w:val="04A0" w:firstRow="1" w:lastRow="0" w:firstColumn="1" w:lastColumn="0" w:noHBand="0" w:noVBand="1"/>
      </w:tblPr>
      <w:tblGrid>
        <w:gridCol w:w="2405"/>
        <w:gridCol w:w="6945"/>
      </w:tblGrid>
      <w:tr w:rsidR="00EB39D2" w:rsidRPr="00D16845" w14:paraId="70FD9E65" w14:textId="77777777" w:rsidTr="00991C0E">
        <w:trPr>
          <w:tblHeader/>
        </w:trPr>
        <w:tc>
          <w:tcPr>
            <w:tcW w:w="9350" w:type="dxa"/>
            <w:gridSpan w:val="2"/>
            <w:tcBorders>
              <w:top w:val="nil"/>
              <w:left w:val="nil"/>
              <w:bottom w:val="nil"/>
              <w:right w:val="nil"/>
            </w:tcBorders>
            <w:shd w:val="clear" w:color="auto" w:fill="auto"/>
          </w:tcPr>
          <w:p w14:paraId="7F797154" w14:textId="77777777" w:rsidR="00991C0E" w:rsidRPr="00D16845" w:rsidRDefault="00991C0E" w:rsidP="00991C0E">
            <w:pPr>
              <w:pStyle w:val="Heading1"/>
              <w:tabs>
                <w:tab w:val="left" w:pos="7350"/>
                <w:tab w:val="right" w:pos="9134"/>
              </w:tabs>
              <w:spacing w:before="0"/>
              <w:ind w:left="-113"/>
              <w:outlineLvl w:val="0"/>
              <w:rPr>
                <w:rFonts w:ascii="Arial" w:hAnsi="Arial" w:cs="Arial"/>
                <w:b/>
                <w:color w:val="auto"/>
                <w:sz w:val="22"/>
                <w:szCs w:val="22"/>
                <w:lang w:val="fr-CA"/>
              </w:rPr>
            </w:pPr>
            <w:bookmarkStart w:id="229" w:name="_Inventory"/>
            <w:bookmarkEnd w:id="229"/>
            <w:r w:rsidRPr="00F5071D">
              <w:rPr>
                <w:rFonts w:ascii="Arial" w:hAnsi="Arial" w:cs="Arial"/>
                <w:b/>
                <w:color w:val="auto"/>
                <w:sz w:val="22"/>
                <w:szCs w:val="22"/>
                <w:lang w:val="fr-FR"/>
              </w:rPr>
              <w:tab/>
            </w:r>
            <w:r w:rsidRPr="00F5071D">
              <w:rPr>
                <w:rFonts w:ascii="Arial" w:hAnsi="Arial" w:cs="Arial"/>
                <w:b/>
                <w:color w:val="auto"/>
                <w:sz w:val="22"/>
                <w:szCs w:val="22"/>
                <w:lang w:val="fr-FR"/>
              </w:rPr>
              <w:tab/>
            </w:r>
            <w:r w:rsidRPr="00D16845">
              <w:rPr>
                <w:noProof/>
                <w:lang w:eastAsia="en-CA"/>
              </w:rPr>
              <mc:AlternateContent>
                <mc:Choice Requires="wps">
                  <w:drawing>
                    <wp:inline distT="0" distB="0" distL="0" distR="0" wp14:anchorId="48821359" wp14:editId="412D08B6">
                      <wp:extent cx="271604" cy="235390"/>
                      <wp:effectExtent l="19050" t="19050" r="14605" b="12700"/>
                      <wp:docPr id="2" name="Up Arrow 2">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Up Arrow 2" o:spid="_x0000_i1027" type="#_x0000_t68" href="#_Table_of_Contents" style="width:21.4pt;height:18.55pt;mso-left-percent:-10001;mso-position-horizontal-relative:char;mso-position-vertical-relative:line;mso-top-percent:-10001;mso-wrap-style:square;visibility:visible;v-text-anchor:middle" adj="10800" o:button="t" fillcolor="#5b9bd5" strokecolor="#1f4d78" strokeweight="1pt">
                      <v:fill o:detectmouseclick="t"/>
                      <w10:wrap type="none"/>
                      <w10:anchorlock/>
                    </v:shape>
                  </w:pict>
                </mc:Fallback>
              </mc:AlternateContent>
            </w:r>
          </w:p>
        </w:tc>
      </w:tr>
      <w:tr w:rsidR="00EB39D2" w:rsidRPr="00D16845" w14:paraId="7799922D" w14:textId="77777777" w:rsidTr="00991C0E">
        <w:tc>
          <w:tcPr>
            <w:tcW w:w="9350" w:type="dxa"/>
            <w:gridSpan w:val="2"/>
            <w:tcBorders>
              <w:top w:val="nil"/>
              <w:left w:val="nil"/>
              <w:bottom w:val="single" w:sz="4" w:space="0" w:color="auto"/>
              <w:right w:val="nil"/>
            </w:tcBorders>
            <w:shd w:val="clear" w:color="auto" w:fill="auto"/>
          </w:tcPr>
          <w:p w14:paraId="4CB284B3" w14:textId="77777777" w:rsidR="00991C0E" w:rsidRPr="00D16845" w:rsidRDefault="00991C0E" w:rsidP="00991C0E">
            <w:pPr>
              <w:pStyle w:val="Heading1"/>
              <w:spacing w:before="0" w:after="60"/>
              <w:ind w:left="-113"/>
              <w:outlineLvl w:val="0"/>
              <w:rPr>
                <w:rFonts w:ascii="Arial" w:hAnsi="Arial" w:cs="Arial"/>
                <w:b/>
                <w:color w:val="auto"/>
                <w:sz w:val="22"/>
                <w:szCs w:val="22"/>
                <w:lang w:val="fr-CA"/>
              </w:rPr>
            </w:pPr>
            <w:bookmarkStart w:id="230" w:name="lt_pId236"/>
            <w:r w:rsidRPr="00D16845">
              <w:rPr>
                <w:rFonts w:ascii="Arial" w:hAnsi="Arial" w:cs="Arial"/>
                <w:b/>
                <w:color w:val="auto"/>
                <w:sz w:val="22"/>
                <w:szCs w:val="22"/>
                <w:lang w:val="fr-CA"/>
              </w:rPr>
              <w:t>Stocks</w:t>
            </w:r>
            <w:bookmarkEnd w:id="230"/>
            <w:r w:rsidRPr="00D16845">
              <w:rPr>
                <w:rFonts w:ascii="Arial" w:hAnsi="Arial" w:cs="Arial"/>
                <w:b/>
                <w:color w:val="auto"/>
                <w:sz w:val="22"/>
                <w:szCs w:val="22"/>
                <w:lang w:val="fr-CA"/>
              </w:rPr>
              <w:t xml:space="preserve"> </w:t>
            </w:r>
          </w:p>
        </w:tc>
      </w:tr>
      <w:tr w:rsidR="00EB39D2" w:rsidRPr="00E61F4C" w14:paraId="2A6D27F0" w14:textId="77777777" w:rsidTr="00991C0E">
        <w:tc>
          <w:tcPr>
            <w:tcW w:w="2405" w:type="dxa"/>
            <w:tcBorders>
              <w:top w:val="single" w:sz="4" w:space="0" w:color="auto"/>
            </w:tcBorders>
            <w:shd w:val="clear" w:color="auto" w:fill="595959" w:themeFill="text1" w:themeFillTint="A6"/>
          </w:tcPr>
          <w:p w14:paraId="5989CFAB"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231" w:name="lt_pId237"/>
            <w:r w:rsidRPr="00D16845">
              <w:rPr>
                <w:rFonts w:ascii="Arial" w:hAnsi="Arial" w:cs="Arial"/>
                <w:b/>
                <w:color w:val="FFFFFF" w:themeColor="background1"/>
                <w:sz w:val="18"/>
                <w:szCs w:val="18"/>
                <w:lang w:val="fr-CA"/>
              </w:rPr>
              <w:t>Estimation comptable</w:t>
            </w:r>
            <w:bookmarkEnd w:id="231"/>
          </w:p>
        </w:tc>
        <w:tc>
          <w:tcPr>
            <w:tcW w:w="6945" w:type="dxa"/>
            <w:tcBorders>
              <w:top w:val="single" w:sz="4" w:space="0" w:color="auto"/>
            </w:tcBorders>
            <w:shd w:val="clear" w:color="auto" w:fill="BDD6EE" w:themeFill="accent1" w:themeFillTint="66"/>
          </w:tcPr>
          <w:p w14:paraId="16F0AEC3" w14:textId="77777777" w:rsidR="00991C0E" w:rsidRPr="00D16845" w:rsidRDefault="00991C0E" w:rsidP="00991C0E">
            <w:pPr>
              <w:spacing w:before="120" w:after="120"/>
              <w:rPr>
                <w:rFonts w:ascii="Arial" w:hAnsi="Arial" w:cs="Arial"/>
                <w:b/>
                <w:sz w:val="18"/>
                <w:szCs w:val="18"/>
                <w:lang w:val="fr-CA"/>
              </w:rPr>
            </w:pPr>
            <w:bookmarkStart w:id="232" w:name="lt_pId238"/>
            <w:r w:rsidRPr="00D16845">
              <w:rPr>
                <w:rFonts w:ascii="Arial" w:hAnsi="Arial" w:cs="Arial"/>
                <w:b/>
                <w:sz w:val="18"/>
                <w:szCs w:val="18"/>
                <w:lang w:val="fr-CA"/>
              </w:rPr>
              <w:t>Valeur nette de réalisation des stocks</w:t>
            </w:r>
            <w:bookmarkEnd w:id="232"/>
          </w:p>
        </w:tc>
      </w:tr>
      <w:tr w:rsidR="00EB39D2" w:rsidRPr="00E61F4C" w14:paraId="7FACA490" w14:textId="77777777" w:rsidTr="00991C0E">
        <w:tc>
          <w:tcPr>
            <w:tcW w:w="2405" w:type="dxa"/>
            <w:shd w:val="clear" w:color="auto" w:fill="595959" w:themeFill="text1" w:themeFillTint="A6"/>
          </w:tcPr>
          <w:p w14:paraId="38A1E566" w14:textId="7DE5A87C" w:rsidR="00991C0E" w:rsidRPr="00D16845" w:rsidRDefault="001F20BD" w:rsidP="00991C0E">
            <w:pPr>
              <w:spacing w:before="120" w:after="120"/>
              <w:rPr>
                <w:rFonts w:ascii="Arial" w:hAnsi="Arial" w:cs="Arial"/>
                <w:b/>
                <w:color w:val="FFFFFF" w:themeColor="background1"/>
                <w:sz w:val="18"/>
                <w:szCs w:val="18"/>
                <w:lang w:val="fr-CA"/>
              </w:rPr>
            </w:pPr>
            <w:bookmarkStart w:id="233" w:name="lt_pId239"/>
            <w:r>
              <w:rPr>
                <w:rFonts w:ascii="Arial" w:hAnsi="Arial" w:cs="Arial"/>
                <w:b/>
                <w:color w:val="FFFFFF" w:themeColor="background1"/>
                <w:sz w:val="18"/>
                <w:szCs w:val="18"/>
                <w:lang w:val="fr-CA"/>
              </w:rPr>
              <w:t>Source(s) première(s)</w:t>
            </w:r>
            <w:r w:rsidR="00991C0E" w:rsidRPr="00D16845">
              <w:rPr>
                <w:rFonts w:ascii="Arial" w:hAnsi="Arial" w:cs="Arial"/>
                <w:b/>
                <w:color w:val="FFFFFF" w:themeColor="background1"/>
                <w:sz w:val="18"/>
                <w:szCs w:val="18"/>
                <w:lang w:val="fr-CA"/>
              </w:rPr>
              <w:t xml:space="preserve">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exigences pertinentes des Normes internationales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information financière (« IFRS »)</w:t>
            </w:r>
            <w:bookmarkEnd w:id="233"/>
          </w:p>
          <w:p w14:paraId="35EA5146" w14:textId="77777777" w:rsidR="00991C0E" w:rsidRPr="00D16845" w:rsidRDefault="00991C0E" w:rsidP="00991C0E">
            <w:pPr>
              <w:spacing w:before="120" w:after="120"/>
              <w:rPr>
                <w:rFonts w:ascii="Arial" w:hAnsi="Arial" w:cs="Arial"/>
                <w:b/>
                <w:color w:val="FFFFFF" w:themeColor="background1"/>
                <w:sz w:val="18"/>
                <w:szCs w:val="18"/>
                <w:lang w:val="fr-CA"/>
              </w:rPr>
            </w:pPr>
          </w:p>
          <w:p w14:paraId="27FB0281" w14:textId="77777777" w:rsidR="00991C0E" w:rsidRPr="00D16845" w:rsidRDefault="00991C0E">
            <w:pPr>
              <w:spacing w:before="120" w:after="120"/>
              <w:rPr>
                <w:rFonts w:ascii="Arial" w:hAnsi="Arial" w:cs="Arial"/>
                <w:b/>
                <w:color w:val="FFFFFF" w:themeColor="background1"/>
                <w:sz w:val="18"/>
                <w:szCs w:val="18"/>
                <w:lang w:val="fr-CA"/>
              </w:rPr>
            </w:pPr>
          </w:p>
        </w:tc>
        <w:tc>
          <w:tcPr>
            <w:tcW w:w="6945" w:type="dxa"/>
          </w:tcPr>
          <w:p w14:paraId="639BD020" w14:textId="77777777" w:rsidR="00991C0E" w:rsidRPr="00D16845" w:rsidRDefault="00991C0E" w:rsidP="00991C0E">
            <w:pPr>
              <w:spacing w:before="120" w:after="120"/>
              <w:rPr>
                <w:rFonts w:ascii="Arial" w:hAnsi="Arial" w:cs="Arial"/>
                <w:b/>
                <w:sz w:val="18"/>
                <w:szCs w:val="18"/>
                <w:lang w:val="fr-CA"/>
              </w:rPr>
            </w:pPr>
            <w:bookmarkStart w:id="234" w:name="lt_pId241"/>
            <w:r w:rsidRPr="00D16845">
              <w:rPr>
                <w:rFonts w:ascii="Arial" w:hAnsi="Arial" w:cs="Arial"/>
                <w:b/>
                <w:sz w:val="18"/>
                <w:szCs w:val="18"/>
                <w:lang w:val="fr-CA"/>
              </w:rPr>
              <w:t>IAS 2</w:t>
            </w:r>
            <w:r w:rsidR="000E68F0" w:rsidRPr="00D16845">
              <w:rPr>
                <w:rFonts w:ascii="Arial" w:hAnsi="Arial" w:cs="Arial"/>
                <w:b/>
                <w:sz w:val="18"/>
                <w:szCs w:val="18"/>
                <w:lang w:val="fr-CA"/>
              </w:rPr>
              <w:t xml:space="preserve"> – </w:t>
            </w:r>
            <w:r w:rsidRPr="00D16845">
              <w:rPr>
                <w:rFonts w:ascii="Arial" w:hAnsi="Arial" w:cs="Arial"/>
                <w:b/>
                <w:sz w:val="18"/>
                <w:szCs w:val="18"/>
                <w:lang w:val="fr-CA"/>
              </w:rPr>
              <w:t>Stocks</w:t>
            </w:r>
            <w:bookmarkEnd w:id="234"/>
          </w:p>
          <w:p w14:paraId="6B8C3D7B" w14:textId="77777777" w:rsidR="00991C0E" w:rsidRPr="00D16845" w:rsidRDefault="000E68F0" w:rsidP="00991C0E">
            <w:pPr>
              <w:spacing w:before="120" w:after="120"/>
              <w:jc w:val="both"/>
              <w:rPr>
                <w:rFonts w:ascii="Arial" w:hAnsi="Arial" w:cs="Arial"/>
                <w:sz w:val="18"/>
                <w:szCs w:val="18"/>
                <w:lang w:val="fr-CA"/>
              </w:rPr>
            </w:pPr>
            <w:bookmarkStart w:id="235" w:name="lt_pId242"/>
            <w:r w:rsidRPr="00D16845">
              <w:rPr>
                <w:rFonts w:ascii="Arial" w:hAnsi="Arial" w:cs="Arial"/>
                <w:b/>
                <w:sz w:val="18"/>
                <w:szCs w:val="18"/>
                <w:lang w:val="fr-CA"/>
              </w:rPr>
              <w:t xml:space="preserve">Paragraphe 9 </w:t>
            </w:r>
            <w:r w:rsidRPr="00D16845">
              <w:rPr>
                <w:rFonts w:ascii="Arial" w:hAnsi="Arial" w:cs="Arial"/>
                <w:sz w:val="18"/>
                <w:szCs w:val="18"/>
                <w:lang w:val="fr-CA"/>
              </w:rPr>
              <w:t xml:space="preserve">– </w:t>
            </w:r>
            <w:r w:rsidR="00991C0E" w:rsidRPr="00D16845">
              <w:rPr>
                <w:rFonts w:ascii="Arial" w:hAnsi="Arial" w:cs="Arial"/>
                <w:sz w:val="18"/>
                <w:szCs w:val="18"/>
                <w:lang w:val="fr-CA"/>
              </w:rPr>
              <w:t>Les stocks doivent être évalués au moindre du coût et de la valeur nette de réalisation.</w:t>
            </w:r>
            <w:bookmarkEnd w:id="235"/>
            <w:r w:rsidR="00991C0E" w:rsidRPr="00D16845">
              <w:rPr>
                <w:rFonts w:ascii="Arial" w:hAnsi="Arial" w:cs="Arial"/>
                <w:sz w:val="18"/>
                <w:szCs w:val="18"/>
                <w:lang w:val="fr-CA"/>
              </w:rPr>
              <w:cr/>
            </w:r>
          </w:p>
          <w:p w14:paraId="7E1F7A10" w14:textId="208135E9" w:rsidR="00991C0E" w:rsidRPr="00D16845" w:rsidRDefault="00991C0E" w:rsidP="00991C0E">
            <w:pPr>
              <w:spacing w:before="120" w:after="120"/>
              <w:jc w:val="both"/>
              <w:rPr>
                <w:rFonts w:ascii="Arial" w:hAnsi="Arial" w:cs="Arial"/>
                <w:sz w:val="18"/>
                <w:szCs w:val="18"/>
                <w:lang w:val="fr-CA"/>
              </w:rPr>
            </w:pPr>
            <w:bookmarkStart w:id="236" w:name="lt_pId243"/>
            <w:r w:rsidRPr="00D16845">
              <w:rPr>
                <w:rFonts w:ascii="Arial" w:hAnsi="Arial" w:cs="Arial"/>
                <w:b/>
                <w:sz w:val="18"/>
                <w:szCs w:val="18"/>
                <w:lang w:val="fr-CA"/>
              </w:rPr>
              <w:t>Paragraphe 30 </w:t>
            </w:r>
            <w:r w:rsidR="000E68F0" w:rsidRPr="00D16845">
              <w:rPr>
                <w:rFonts w:ascii="Arial" w:hAnsi="Arial" w:cs="Arial"/>
                <w:sz w:val="18"/>
                <w:szCs w:val="18"/>
                <w:lang w:val="fr-CA"/>
              </w:rPr>
              <w:t>–</w:t>
            </w:r>
            <w:r w:rsidRPr="00D16845">
              <w:rPr>
                <w:rFonts w:ascii="Arial" w:hAnsi="Arial" w:cs="Arial"/>
                <w:sz w:val="18"/>
                <w:szCs w:val="18"/>
                <w:lang w:val="fr-CA"/>
              </w:rPr>
              <w:t xml:space="preserve"> Les estimations de la valeur nette de réalisation sont fondées sur les éléments probants les plus fiables disponibles à la date à laquelle elles sont faites, quant au montant que l</w:t>
            </w:r>
            <w:r w:rsidR="00603FD8" w:rsidRPr="00D16845">
              <w:rPr>
                <w:rFonts w:ascii="Arial" w:hAnsi="Arial" w:cs="Arial"/>
                <w:sz w:val="18"/>
                <w:szCs w:val="18"/>
                <w:lang w:val="fr-CA"/>
              </w:rPr>
              <w:t>’</w:t>
            </w:r>
            <w:r w:rsidRPr="00D16845">
              <w:rPr>
                <w:rFonts w:ascii="Arial" w:hAnsi="Arial" w:cs="Arial"/>
                <w:sz w:val="18"/>
                <w:szCs w:val="18"/>
                <w:lang w:val="fr-CA"/>
              </w:rPr>
              <w:t>on s</w:t>
            </w:r>
            <w:r w:rsidR="00603FD8" w:rsidRPr="00D16845">
              <w:rPr>
                <w:rFonts w:ascii="Arial" w:hAnsi="Arial" w:cs="Arial"/>
                <w:sz w:val="18"/>
                <w:szCs w:val="18"/>
                <w:lang w:val="fr-CA"/>
              </w:rPr>
              <w:t>’</w:t>
            </w:r>
            <w:r w:rsidRPr="00D16845">
              <w:rPr>
                <w:rFonts w:ascii="Arial" w:hAnsi="Arial" w:cs="Arial"/>
                <w:sz w:val="18"/>
                <w:szCs w:val="18"/>
                <w:lang w:val="fr-CA"/>
              </w:rPr>
              <w:t>attend à réaliser des stocks.</w:t>
            </w:r>
            <w:bookmarkEnd w:id="236"/>
            <w:r w:rsidRPr="00D16845">
              <w:rPr>
                <w:rFonts w:ascii="Arial" w:hAnsi="Arial" w:cs="Arial"/>
                <w:sz w:val="18"/>
                <w:szCs w:val="18"/>
                <w:lang w:val="fr-CA"/>
              </w:rPr>
              <w:t xml:space="preserve"> </w:t>
            </w:r>
            <w:bookmarkStart w:id="237" w:name="lt_pId244"/>
            <w:r w:rsidRPr="00D16845">
              <w:rPr>
                <w:rFonts w:ascii="Arial" w:hAnsi="Arial" w:cs="Arial"/>
                <w:sz w:val="18"/>
                <w:szCs w:val="18"/>
                <w:lang w:val="fr-CA"/>
              </w:rPr>
              <w:t>Ces estimations tiennent compte des fluctuations de prix ou de coût directement liées aux événements survenant après la date de clôture dans la mesure où de tels événements confirment les conditions existant à la fin de la période.</w:t>
            </w:r>
            <w:bookmarkEnd w:id="237"/>
          </w:p>
          <w:p w14:paraId="189AA4B0" w14:textId="4ECC9CA3" w:rsidR="00991C0E" w:rsidRPr="00D16845" w:rsidRDefault="00991C0E" w:rsidP="000E68F0">
            <w:pPr>
              <w:spacing w:before="120" w:after="120"/>
              <w:rPr>
                <w:rFonts w:ascii="Arial" w:hAnsi="Arial" w:cs="Arial"/>
                <w:b/>
                <w:sz w:val="18"/>
                <w:szCs w:val="18"/>
                <w:lang w:val="fr-CA"/>
              </w:rPr>
            </w:pPr>
          </w:p>
        </w:tc>
      </w:tr>
      <w:tr w:rsidR="00EB39D2" w:rsidRPr="00E61F4C" w14:paraId="5002DBB1" w14:textId="77777777" w:rsidTr="006C56D9">
        <w:trPr>
          <w:trHeight w:val="1011"/>
        </w:trPr>
        <w:tc>
          <w:tcPr>
            <w:tcW w:w="2405" w:type="dxa"/>
            <w:shd w:val="clear" w:color="auto" w:fill="595959" w:themeFill="text1" w:themeFillTint="A6"/>
          </w:tcPr>
          <w:p w14:paraId="279F8942" w14:textId="1F7A3EEE" w:rsidR="00991C0E" w:rsidRPr="00D16845" w:rsidRDefault="00B94CC1">
            <w:pPr>
              <w:spacing w:before="120" w:after="120"/>
              <w:rPr>
                <w:rFonts w:ascii="Arial" w:hAnsi="Arial" w:cs="Arial"/>
                <w:b/>
                <w:color w:val="FFFFFF" w:themeColor="background1"/>
                <w:sz w:val="18"/>
                <w:szCs w:val="18"/>
                <w:lang w:val="fr-CA"/>
              </w:rPr>
            </w:pPr>
            <w:bookmarkStart w:id="238" w:name="lt_pId246"/>
            <w:r w:rsidRPr="00D16845">
              <w:rPr>
                <w:rFonts w:ascii="Arial" w:hAnsi="Arial" w:cs="Arial"/>
                <w:b/>
                <w:color w:val="FFFFFF" w:themeColor="background1"/>
                <w:sz w:val="18"/>
                <w:szCs w:val="18"/>
                <w:lang w:val="fr-CA"/>
              </w:rPr>
              <w:t xml:space="preserve">Détails </w:t>
            </w:r>
            <w:r w:rsidR="00991C0E" w:rsidRPr="00D16845">
              <w:rPr>
                <w:rFonts w:ascii="Arial" w:hAnsi="Arial" w:cs="Arial"/>
                <w:b/>
                <w:color w:val="FFFFFF" w:themeColor="background1"/>
                <w:sz w:val="18"/>
                <w:szCs w:val="18"/>
                <w:lang w:val="fr-CA"/>
              </w:rPr>
              <w:t>sur la nature des informations afférentes à fournir selon les IFRS</w:t>
            </w:r>
            <w:bookmarkEnd w:id="238"/>
          </w:p>
        </w:tc>
        <w:tc>
          <w:tcPr>
            <w:tcW w:w="6945" w:type="dxa"/>
          </w:tcPr>
          <w:p w14:paraId="6A04AA36" w14:textId="656D7C09" w:rsidR="00991C0E" w:rsidRPr="00D16845" w:rsidRDefault="00991C0E" w:rsidP="006C56D9">
            <w:pPr>
              <w:rPr>
                <w:rFonts w:ascii="Arial" w:hAnsi="Arial" w:cs="Arial"/>
                <w:sz w:val="18"/>
                <w:szCs w:val="18"/>
                <w:lang w:val="fr-CA"/>
              </w:rPr>
            </w:pPr>
            <w:bookmarkStart w:id="239" w:name="lt_pId247"/>
            <w:r w:rsidRPr="00D16845">
              <w:rPr>
                <w:rFonts w:ascii="Arial" w:hAnsi="Arial" w:cs="Arial"/>
                <w:sz w:val="18"/>
                <w:szCs w:val="18"/>
                <w:lang w:val="fr-CA"/>
              </w:rPr>
              <w:t>Selon le</w:t>
            </w:r>
            <w:r w:rsidRPr="00D16845">
              <w:rPr>
                <w:rFonts w:ascii="Arial" w:hAnsi="Arial" w:cs="Arial"/>
                <w:b/>
                <w:sz w:val="18"/>
                <w:szCs w:val="18"/>
                <w:lang w:val="fr-CA"/>
              </w:rPr>
              <w:t xml:space="preserve"> paragraphe 36 </w:t>
            </w:r>
            <w:r w:rsidRPr="00D16845">
              <w:rPr>
                <w:rFonts w:ascii="Arial" w:hAnsi="Arial" w:cs="Arial"/>
                <w:sz w:val="18"/>
                <w:szCs w:val="18"/>
                <w:lang w:val="fr-CA"/>
              </w:rPr>
              <w:t>de</w:t>
            </w:r>
            <w:r w:rsidRPr="00D16845">
              <w:rPr>
                <w:rFonts w:ascii="Arial" w:hAnsi="Arial" w:cs="Arial"/>
                <w:b/>
                <w:sz w:val="18"/>
                <w:szCs w:val="18"/>
                <w:lang w:val="fr-CA"/>
              </w:rPr>
              <w:t xml:space="preserve"> l</w:t>
            </w:r>
            <w:r w:rsidR="00603FD8" w:rsidRPr="00D16845">
              <w:rPr>
                <w:rFonts w:ascii="Arial" w:hAnsi="Arial" w:cs="Arial"/>
                <w:b/>
                <w:sz w:val="18"/>
                <w:szCs w:val="18"/>
                <w:lang w:val="fr-CA"/>
              </w:rPr>
              <w:t>’</w:t>
            </w:r>
            <w:r w:rsidRPr="00D16845">
              <w:rPr>
                <w:rFonts w:ascii="Arial" w:hAnsi="Arial" w:cs="Arial"/>
                <w:b/>
                <w:sz w:val="18"/>
                <w:szCs w:val="18"/>
                <w:lang w:val="fr-CA"/>
              </w:rPr>
              <w:t xml:space="preserve">IAS 2, </w:t>
            </w:r>
            <w:r w:rsidRPr="00D16845">
              <w:rPr>
                <w:rFonts w:ascii="Arial" w:hAnsi="Arial" w:cs="Arial"/>
                <w:sz w:val="18"/>
                <w:szCs w:val="18"/>
                <w:lang w:val="fr-CA"/>
              </w:rPr>
              <w:t>les états financiers doivent indiquer le montant de toute dépréciation des stocks comptabilisée en charges de la période.</w:t>
            </w:r>
            <w:bookmarkEnd w:id="239"/>
          </w:p>
        </w:tc>
      </w:tr>
      <w:tr w:rsidR="00EB39D2" w:rsidRPr="00E61F4C" w14:paraId="2FDD4988" w14:textId="77777777" w:rsidTr="00991C0E">
        <w:tc>
          <w:tcPr>
            <w:tcW w:w="2405" w:type="dxa"/>
            <w:shd w:val="clear" w:color="auto" w:fill="595959" w:themeFill="text1" w:themeFillTint="A6"/>
          </w:tcPr>
          <w:p w14:paraId="18B2FBBB"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240" w:name="lt_pId248"/>
            <w:r w:rsidRPr="00D16845">
              <w:rPr>
                <w:rFonts w:ascii="Arial" w:hAnsi="Arial" w:cs="Arial"/>
                <w:b/>
                <w:color w:val="FFFFFF" w:themeColor="background1"/>
                <w:sz w:val="18"/>
                <w:szCs w:val="18"/>
                <w:lang w:val="fr-CA"/>
              </w:rPr>
              <w:t>Méthodes précisées dans le référentiel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information financière applicable, le cas échéant</w:t>
            </w:r>
            <w:bookmarkEnd w:id="240"/>
          </w:p>
          <w:p w14:paraId="256FF406"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241" w:name="lt_pId249"/>
            <w:r w:rsidRPr="00D16845">
              <w:rPr>
                <w:rFonts w:ascii="Arial" w:hAnsi="Arial" w:cs="Arial"/>
                <w:b/>
                <w:color w:val="FFFFFF" w:themeColor="background1"/>
                <w:sz w:val="18"/>
                <w:szCs w:val="18"/>
                <w:lang w:val="fr-CA"/>
              </w:rPr>
              <w:t>OU</w:t>
            </w:r>
            <w:bookmarkEnd w:id="241"/>
          </w:p>
          <w:p w14:paraId="52F161C5" w14:textId="77777777" w:rsidR="00991C0E" w:rsidRPr="00D16845" w:rsidRDefault="00991C0E" w:rsidP="007070DB">
            <w:pPr>
              <w:spacing w:before="120" w:after="120"/>
              <w:rPr>
                <w:rFonts w:ascii="Arial" w:hAnsi="Arial" w:cs="Arial"/>
                <w:b/>
                <w:color w:val="FFFFFF" w:themeColor="background1"/>
                <w:sz w:val="18"/>
                <w:szCs w:val="18"/>
                <w:lang w:val="fr-CA"/>
              </w:rPr>
            </w:pPr>
            <w:bookmarkStart w:id="242" w:name="lt_pId250"/>
            <w:r w:rsidRPr="00D16845">
              <w:rPr>
                <w:rFonts w:ascii="Arial" w:hAnsi="Arial" w:cs="Arial"/>
                <w:b/>
                <w:color w:val="FFFFFF" w:themeColor="background1"/>
                <w:sz w:val="18"/>
                <w:szCs w:val="18"/>
                <w:lang w:val="fr-CA"/>
              </w:rPr>
              <w:t xml:space="preserve">Méthodes </w:t>
            </w:r>
            <w:bookmarkEnd w:id="242"/>
            <w:r w:rsidR="007070DB" w:rsidRPr="00D16845">
              <w:rPr>
                <w:rFonts w:ascii="Arial" w:hAnsi="Arial" w:cs="Arial"/>
                <w:b/>
                <w:color w:val="FFFFFF" w:themeColor="background1"/>
                <w:sz w:val="18"/>
                <w:szCs w:val="18"/>
                <w:lang w:val="fr-CA"/>
              </w:rPr>
              <w:t>couramment appliquées</w:t>
            </w:r>
          </w:p>
        </w:tc>
        <w:tc>
          <w:tcPr>
            <w:tcW w:w="6945" w:type="dxa"/>
          </w:tcPr>
          <w:p w14:paraId="1140A95F" w14:textId="77777777" w:rsidR="00991C0E" w:rsidRPr="00D16845" w:rsidRDefault="007070DB" w:rsidP="00991C0E">
            <w:pPr>
              <w:spacing w:before="120" w:after="120"/>
              <w:jc w:val="both"/>
              <w:rPr>
                <w:rFonts w:ascii="Arial" w:hAnsi="Arial" w:cs="Arial"/>
                <w:sz w:val="18"/>
                <w:szCs w:val="18"/>
                <w:lang w:val="fr-CA"/>
              </w:rPr>
            </w:pPr>
            <w:bookmarkStart w:id="243" w:name="lt_pId251"/>
            <w:r w:rsidRPr="00D16845">
              <w:rPr>
                <w:rFonts w:ascii="Arial" w:hAnsi="Arial" w:cs="Arial"/>
                <w:sz w:val="18"/>
                <w:szCs w:val="18"/>
                <w:lang w:val="fr-CA"/>
              </w:rPr>
              <w:t>L</w:t>
            </w:r>
            <w:r w:rsidR="00603FD8" w:rsidRPr="00D16845">
              <w:rPr>
                <w:rFonts w:ascii="Arial" w:hAnsi="Arial" w:cs="Arial"/>
                <w:sz w:val="18"/>
                <w:szCs w:val="18"/>
                <w:lang w:val="fr-CA"/>
              </w:rPr>
              <w:t>’</w:t>
            </w:r>
            <w:r w:rsidRPr="00D16845">
              <w:rPr>
                <w:rFonts w:ascii="Arial" w:hAnsi="Arial" w:cs="Arial"/>
                <w:sz w:val="18"/>
                <w:szCs w:val="18"/>
                <w:lang w:val="fr-CA"/>
              </w:rPr>
              <w:t>I</w:t>
            </w:r>
            <w:r w:rsidR="00991C0E" w:rsidRPr="00D16845">
              <w:rPr>
                <w:rFonts w:ascii="Arial" w:hAnsi="Arial" w:cs="Arial"/>
                <w:sz w:val="18"/>
                <w:szCs w:val="18"/>
                <w:lang w:val="fr-CA"/>
              </w:rPr>
              <w:t>AS 2</w:t>
            </w:r>
            <w:r w:rsidRPr="00D16845">
              <w:rPr>
                <w:rFonts w:ascii="Arial" w:hAnsi="Arial" w:cs="Arial"/>
                <w:sz w:val="18"/>
                <w:szCs w:val="18"/>
                <w:lang w:val="fr-CA"/>
              </w:rPr>
              <w:t xml:space="preserve"> ne prescrit pas de méthodes précises pour évaluer la valeur nette de réalisation des stocks. </w:t>
            </w:r>
            <w:bookmarkStart w:id="244" w:name="lt_pId252"/>
            <w:bookmarkEnd w:id="243"/>
            <w:r w:rsidRPr="00D16845">
              <w:rPr>
                <w:rFonts w:ascii="Arial" w:hAnsi="Arial" w:cs="Arial"/>
                <w:sz w:val="18"/>
                <w:szCs w:val="18"/>
                <w:lang w:val="fr-CA"/>
              </w:rPr>
              <w:t>Toutefois, les entités détermine</w:t>
            </w:r>
            <w:r w:rsidR="0099006F" w:rsidRPr="00D16845">
              <w:rPr>
                <w:rFonts w:ascii="Arial" w:hAnsi="Arial" w:cs="Arial"/>
                <w:sz w:val="18"/>
                <w:szCs w:val="18"/>
                <w:lang w:val="fr-CA"/>
              </w:rPr>
              <w:t>nt</w:t>
            </w:r>
            <w:r w:rsidRPr="00D16845">
              <w:rPr>
                <w:rFonts w:ascii="Arial" w:hAnsi="Arial" w:cs="Arial"/>
                <w:sz w:val="18"/>
                <w:szCs w:val="18"/>
                <w:lang w:val="fr-CA"/>
              </w:rPr>
              <w:t xml:space="preserve"> généralement </w:t>
            </w:r>
            <w:r w:rsidR="00991C0E" w:rsidRPr="00D16845">
              <w:rPr>
                <w:rFonts w:ascii="Arial" w:hAnsi="Arial" w:cs="Arial"/>
                <w:sz w:val="18"/>
                <w:szCs w:val="18"/>
                <w:lang w:val="fr-CA"/>
              </w:rPr>
              <w:t>s</w:t>
            </w:r>
            <w:r w:rsidR="00603FD8" w:rsidRPr="00D16845">
              <w:rPr>
                <w:rFonts w:ascii="Arial" w:hAnsi="Arial" w:cs="Arial"/>
                <w:sz w:val="18"/>
                <w:szCs w:val="18"/>
                <w:lang w:val="fr-CA"/>
              </w:rPr>
              <w:t>’</w:t>
            </w:r>
            <w:r w:rsidR="00991C0E" w:rsidRPr="00D16845">
              <w:rPr>
                <w:rFonts w:ascii="Arial" w:hAnsi="Arial" w:cs="Arial"/>
                <w:sz w:val="18"/>
                <w:szCs w:val="18"/>
                <w:lang w:val="fr-CA"/>
              </w:rPr>
              <w:t xml:space="preserve">il faut déprécier des stocks à leur valeur nette de réalisation en calculant une provision qui peut être fondée sur un ou plusieurs </w:t>
            </w:r>
            <w:r w:rsidR="0015473D" w:rsidRPr="00D16845">
              <w:rPr>
                <w:rFonts w:ascii="Arial" w:hAnsi="Arial" w:cs="Arial"/>
                <w:sz w:val="18"/>
                <w:szCs w:val="18"/>
                <w:lang w:val="fr-CA"/>
              </w:rPr>
              <w:t xml:space="preserve">des </w:t>
            </w:r>
            <w:r w:rsidR="00991C0E" w:rsidRPr="00D16845">
              <w:rPr>
                <w:rFonts w:ascii="Arial" w:hAnsi="Arial" w:cs="Arial"/>
                <w:sz w:val="18"/>
                <w:szCs w:val="18"/>
                <w:lang w:val="fr-CA"/>
              </w:rPr>
              <w:t>facteurs</w:t>
            </w:r>
            <w:r w:rsidRPr="00D16845">
              <w:rPr>
                <w:rFonts w:ascii="Arial" w:hAnsi="Arial" w:cs="Arial"/>
                <w:sz w:val="18"/>
                <w:szCs w:val="18"/>
                <w:lang w:val="fr-CA"/>
              </w:rPr>
              <w:t xml:space="preserve"> suivants : </w:t>
            </w:r>
            <w:r w:rsidR="00991C0E" w:rsidRPr="00D16845">
              <w:rPr>
                <w:rFonts w:ascii="Arial" w:hAnsi="Arial" w:cs="Arial"/>
                <w:sz w:val="18"/>
                <w:szCs w:val="18"/>
                <w:lang w:val="fr-CA"/>
              </w:rPr>
              <w:t xml:space="preserve"> </w:t>
            </w:r>
            <w:bookmarkEnd w:id="244"/>
          </w:p>
          <w:p w14:paraId="78AE5D14" w14:textId="77777777" w:rsidR="00991C0E" w:rsidRPr="00D16845" w:rsidRDefault="0099006F" w:rsidP="00991C0E">
            <w:pPr>
              <w:pStyle w:val="ListParagraph"/>
              <w:numPr>
                <w:ilvl w:val="0"/>
                <w:numId w:val="9"/>
              </w:numPr>
              <w:spacing w:before="120" w:after="120"/>
              <w:jc w:val="both"/>
              <w:rPr>
                <w:rFonts w:ascii="Arial" w:hAnsi="Arial" w:cs="Arial"/>
                <w:sz w:val="18"/>
                <w:szCs w:val="18"/>
                <w:lang w:val="fr-CA"/>
              </w:rPr>
            </w:pPr>
            <w:bookmarkStart w:id="245" w:name="lt_pId253"/>
            <w:r w:rsidRPr="00D16845">
              <w:rPr>
                <w:rFonts w:ascii="Arial" w:hAnsi="Arial" w:cs="Arial"/>
                <w:sz w:val="18"/>
                <w:szCs w:val="18"/>
                <w:lang w:val="fr-CA"/>
              </w:rPr>
              <w:t>d</w:t>
            </w:r>
            <w:r w:rsidR="007070DB" w:rsidRPr="00D16845">
              <w:rPr>
                <w:rFonts w:ascii="Arial" w:hAnsi="Arial" w:cs="Arial"/>
                <w:sz w:val="18"/>
                <w:szCs w:val="18"/>
                <w:lang w:val="fr-CA"/>
              </w:rPr>
              <w:t>es stocks endommagés ou expirés</w:t>
            </w:r>
            <w:r w:rsidR="00991C0E" w:rsidRPr="00D16845">
              <w:rPr>
                <w:rFonts w:ascii="Arial" w:hAnsi="Arial" w:cs="Arial"/>
                <w:sz w:val="18"/>
                <w:szCs w:val="18"/>
                <w:lang w:val="fr-CA"/>
              </w:rPr>
              <w:t xml:space="preserve">, </w:t>
            </w:r>
            <w:r w:rsidR="00AE43F0" w:rsidRPr="00D16845">
              <w:rPr>
                <w:rFonts w:ascii="Arial" w:hAnsi="Arial" w:cs="Arial"/>
                <w:sz w:val="18"/>
                <w:szCs w:val="18"/>
                <w:lang w:val="fr-CA"/>
              </w:rPr>
              <w:t>d</w:t>
            </w:r>
            <w:r w:rsidR="007070DB" w:rsidRPr="00D16845">
              <w:rPr>
                <w:rFonts w:ascii="Arial" w:hAnsi="Arial" w:cs="Arial"/>
                <w:sz w:val="18"/>
                <w:szCs w:val="18"/>
                <w:lang w:val="fr-CA"/>
              </w:rPr>
              <w:t xml:space="preserve">es stocks à rotation lente ou </w:t>
            </w:r>
            <w:r w:rsidR="0015473D" w:rsidRPr="00D16845">
              <w:rPr>
                <w:rFonts w:ascii="Arial" w:hAnsi="Arial" w:cs="Arial"/>
                <w:sz w:val="18"/>
                <w:szCs w:val="18"/>
                <w:lang w:val="fr-CA"/>
              </w:rPr>
              <w:t xml:space="preserve">vieillissants </w:t>
            </w:r>
            <w:r w:rsidR="007070DB" w:rsidRPr="00D16845">
              <w:rPr>
                <w:rFonts w:ascii="Arial" w:hAnsi="Arial" w:cs="Arial"/>
                <w:sz w:val="18"/>
                <w:szCs w:val="18"/>
                <w:lang w:val="fr-CA"/>
              </w:rPr>
              <w:t xml:space="preserve">qui </w:t>
            </w:r>
            <w:r w:rsidRPr="00D16845">
              <w:rPr>
                <w:rFonts w:ascii="Arial" w:hAnsi="Arial" w:cs="Arial"/>
                <w:sz w:val="18"/>
                <w:szCs w:val="18"/>
                <w:lang w:val="fr-CA"/>
              </w:rPr>
              <w:t>indiquent une probabilité réduite de vente</w:t>
            </w:r>
            <w:r w:rsidR="00991C0E" w:rsidRPr="00D16845">
              <w:rPr>
                <w:rFonts w:ascii="Arial" w:hAnsi="Arial" w:cs="Arial"/>
                <w:sz w:val="18"/>
                <w:szCs w:val="18"/>
                <w:lang w:val="fr-CA"/>
              </w:rPr>
              <w:t>;</w:t>
            </w:r>
            <w:bookmarkEnd w:id="245"/>
          </w:p>
          <w:p w14:paraId="5435B19D" w14:textId="77777777" w:rsidR="00991C0E" w:rsidRPr="00D16845" w:rsidRDefault="007070DB" w:rsidP="00991C0E">
            <w:pPr>
              <w:pStyle w:val="ListParagraph"/>
              <w:numPr>
                <w:ilvl w:val="0"/>
                <w:numId w:val="9"/>
              </w:numPr>
              <w:spacing w:before="120" w:after="120"/>
              <w:jc w:val="both"/>
              <w:rPr>
                <w:rFonts w:ascii="Arial" w:hAnsi="Arial" w:cs="Arial"/>
                <w:sz w:val="18"/>
                <w:szCs w:val="18"/>
                <w:lang w:val="fr-CA"/>
              </w:rPr>
            </w:pPr>
            <w:bookmarkStart w:id="246" w:name="lt_pId254"/>
            <w:r w:rsidRPr="00D16845">
              <w:rPr>
                <w:rFonts w:ascii="Arial" w:hAnsi="Arial" w:cs="Arial"/>
                <w:sz w:val="18"/>
                <w:szCs w:val="18"/>
                <w:lang w:val="fr-CA"/>
              </w:rPr>
              <w:t>l</w:t>
            </w:r>
            <w:r w:rsidR="00603FD8" w:rsidRPr="00D16845">
              <w:rPr>
                <w:rFonts w:ascii="Arial" w:hAnsi="Arial" w:cs="Arial"/>
                <w:sz w:val="18"/>
                <w:szCs w:val="18"/>
                <w:lang w:val="fr-CA"/>
              </w:rPr>
              <w:t>’</w:t>
            </w:r>
            <w:r w:rsidRPr="00D16845">
              <w:rPr>
                <w:rFonts w:ascii="Arial" w:hAnsi="Arial" w:cs="Arial"/>
                <w:sz w:val="18"/>
                <w:szCs w:val="18"/>
                <w:lang w:val="fr-CA"/>
              </w:rPr>
              <w:t>o</w:t>
            </w:r>
            <w:r w:rsidR="00991C0E" w:rsidRPr="00D16845">
              <w:rPr>
                <w:rFonts w:ascii="Arial" w:hAnsi="Arial" w:cs="Arial"/>
                <w:sz w:val="18"/>
                <w:szCs w:val="18"/>
                <w:lang w:val="fr-CA"/>
              </w:rPr>
              <w:t xml:space="preserve">bsolescence </w:t>
            </w:r>
            <w:r w:rsidRPr="00D16845">
              <w:rPr>
                <w:rFonts w:ascii="Arial" w:hAnsi="Arial" w:cs="Arial"/>
                <w:sz w:val="18"/>
                <w:szCs w:val="18"/>
                <w:lang w:val="fr-CA"/>
              </w:rPr>
              <w:t xml:space="preserve">des stocks en raison </w:t>
            </w:r>
            <w:r w:rsidR="00AE43F0" w:rsidRPr="00D16845">
              <w:rPr>
                <w:rFonts w:ascii="Arial" w:hAnsi="Arial" w:cs="Arial"/>
                <w:sz w:val="18"/>
                <w:szCs w:val="18"/>
                <w:lang w:val="fr-CA"/>
              </w:rPr>
              <w:t>de la fin des cycles d</w:t>
            </w:r>
            <w:r w:rsidR="00603FD8" w:rsidRPr="00D16845">
              <w:rPr>
                <w:rFonts w:ascii="Arial" w:hAnsi="Arial" w:cs="Arial"/>
                <w:sz w:val="18"/>
                <w:szCs w:val="18"/>
                <w:lang w:val="fr-CA"/>
              </w:rPr>
              <w:t>’</w:t>
            </w:r>
            <w:r w:rsidR="00AE43F0" w:rsidRPr="00D16845">
              <w:rPr>
                <w:rFonts w:ascii="Arial" w:hAnsi="Arial" w:cs="Arial"/>
                <w:sz w:val="18"/>
                <w:szCs w:val="18"/>
                <w:lang w:val="fr-CA"/>
              </w:rPr>
              <w:t>un produit ou le lancement de nouveaux produits par l</w:t>
            </w:r>
            <w:r w:rsidR="00603FD8" w:rsidRPr="00D16845">
              <w:rPr>
                <w:rFonts w:ascii="Arial" w:hAnsi="Arial" w:cs="Arial"/>
                <w:sz w:val="18"/>
                <w:szCs w:val="18"/>
                <w:lang w:val="fr-CA"/>
              </w:rPr>
              <w:t>’</w:t>
            </w:r>
            <w:r w:rsidR="00AE43F0" w:rsidRPr="00D16845">
              <w:rPr>
                <w:rFonts w:ascii="Arial" w:hAnsi="Arial" w:cs="Arial"/>
                <w:sz w:val="18"/>
                <w:szCs w:val="18"/>
                <w:lang w:val="fr-CA"/>
              </w:rPr>
              <w:t>entité ou ses concurrents</w:t>
            </w:r>
            <w:r w:rsidR="00991C0E" w:rsidRPr="00D16845">
              <w:rPr>
                <w:rFonts w:ascii="Arial" w:hAnsi="Arial" w:cs="Arial"/>
                <w:sz w:val="18"/>
                <w:szCs w:val="18"/>
                <w:lang w:val="fr-CA"/>
              </w:rPr>
              <w:t>;</w:t>
            </w:r>
            <w:bookmarkEnd w:id="246"/>
            <w:r w:rsidR="00991C0E" w:rsidRPr="00D16845">
              <w:rPr>
                <w:rFonts w:ascii="Arial" w:hAnsi="Arial" w:cs="Arial"/>
                <w:sz w:val="18"/>
                <w:szCs w:val="18"/>
                <w:lang w:val="fr-CA"/>
              </w:rPr>
              <w:t xml:space="preserve"> </w:t>
            </w:r>
          </w:p>
          <w:p w14:paraId="2AEBBCDD" w14:textId="77777777" w:rsidR="00991C0E" w:rsidRPr="00D16845" w:rsidRDefault="007070DB" w:rsidP="00991C0E">
            <w:pPr>
              <w:pStyle w:val="ListParagraph"/>
              <w:numPr>
                <w:ilvl w:val="0"/>
                <w:numId w:val="9"/>
              </w:numPr>
              <w:spacing w:before="120" w:after="120"/>
              <w:jc w:val="both"/>
              <w:rPr>
                <w:rFonts w:ascii="Arial" w:hAnsi="Arial" w:cs="Arial"/>
                <w:sz w:val="18"/>
                <w:szCs w:val="18"/>
                <w:lang w:val="fr-CA"/>
              </w:rPr>
            </w:pPr>
            <w:bookmarkStart w:id="247" w:name="lt_pId256"/>
            <w:r w:rsidRPr="00D16845">
              <w:rPr>
                <w:rFonts w:ascii="Arial" w:hAnsi="Arial" w:cs="Arial"/>
                <w:sz w:val="18"/>
                <w:szCs w:val="18"/>
                <w:lang w:val="fr-CA"/>
              </w:rPr>
              <w:t>des ré</w:t>
            </w:r>
            <w:r w:rsidR="00991C0E" w:rsidRPr="00D16845">
              <w:rPr>
                <w:rFonts w:ascii="Arial" w:hAnsi="Arial" w:cs="Arial"/>
                <w:sz w:val="18"/>
                <w:szCs w:val="18"/>
                <w:lang w:val="fr-CA"/>
              </w:rPr>
              <w:t>ductions</w:t>
            </w:r>
            <w:r w:rsidRPr="00D16845">
              <w:rPr>
                <w:rFonts w:ascii="Arial" w:hAnsi="Arial" w:cs="Arial"/>
                <w:sz w:val="18"/>
                <w:szCs w:val="18"/>
                <w:lang w:val="fr-CA"/>
              </w:rPr>
              <w:t xml:space="preserve"> du prix de vente de certains types </w:t>
            </w:r>
            <w:r w:rsidR="00AE43F0" w:rsidRPr="00D16845">
              <w:rPr>
                <w:rFonts w:ascii="Arial" w:hAnsi="Arial" w:cs="Arial"/>
                <w:sz w:val="18"/>
                <w:szCs w:val="18"/>
                <w:lang w:val="fr-CA"/>
              </w:rPr>
              <w:t xml:space="preserve">ou gammes </w:t>
            </w:r>
            <w:r w:rsidRPr="00D16845">
              <w:rPr>
                <w:rFonts w:ascii="Arial" w:hAnsi="Arial" w:cs="Arial"/>
                <w:sz w:val="18"/>
                <w:szCs w:val="18"/>
                <w:lang w:val="fr-CA"/>
              </w:rPr>
              <w:t>de produits</w:t>
            </w:r>
            <w:r w:rsidR="00991C0E" w:rsidRPr="00D16845">
              <w:rPr>
                <w:rFonts w:ascii="Arial" w:hAnsi="Arial" w:cs="Arial"/>
                <w:sz w:val="18"/>
                <w:szCs w:val="18"/>
                <w:lang w:val="fr-CA"/>
              </w:rPr>
              <w:t>.</w:t>
            </w:r>
            <w:bookmarkEnd w:id="247"/>
          </w:p>
          <w:p w14:paraId="30B9222F" w14:textId="77777777" w:rsidR="00991C0E" w:rsidRPr="00D16845" w:rsidRDefault="007070DB" w:rsidP="00991C0E">
            <w:pPr>
              <w:spacing w:before="120" w:after="120"/>
              <w:jc w:val="both"/>
              <w:rPr>
                <w:rFonts w:ascii="Arial" w:hAnsi="Arial" w:cs="Arial"/>
                <w:sz w:val="18"/>
                <w:szCs w:val="18"/>
                <w:lang w:val="fr-CA"/>
              </w:rPr>
            </w:pPr>
            <w:bookmarkStart w:id="248" w:name="lt_pId257"/>
            <w:r w:rsidRPr="00D16845">
              <w:rPr>
                <w:rFonts w:ascii="Arial" w:hAnsi="Arial" w:cs="Arial"/>
                <w:sz w:val="18"/>
                <w:szCs w:val="18"/>
                <w:lang w:val="fr-CA"/>
              </w:rPr>
              <w:t>Une analyse de la valeur nette de réalisation peut être effectuée selon différentes approches, notamment une analyse par unité, par produit ou par c</w:t>
            </w:r>
            <w:r w:rsidR="002B06CC" w:rsidRPr="00D16845">
              <w:rPr>
                <w:rFonts w:ascii="Arial" w:hAnsi="Arial" w:cs="Arial"/>
                <w:sz w:val="18"/>
                <w:szCs w:val="18"/>
                <w:lang w:val="fr-CA"/>
              </w:rPr>
              <w:t>atégorie</w:t>
            </w:r>
            <w:r w:rsidRPr="00D16845">
              <w:rPr>
                <w:rFonts w:ascii="Arial" w:hAnsi="Arial" w:cs="Arial"/>
                <w:sz w:val="18"/>
                <w:szCs w:val="18"/>
                <w:lang w:val="fr-CA"/>
              </w:rPr>
              <w:t xml:space="preserve"> d</w:t>
            </w:r>
            <w:r w:rsidR="00603FD8" w:rsidRPr="00D16845">
              <w:rPr>
                <w:rFonts w:ascii="Arial" w:hAnsi="Arial" w:cs="Arial"/>
                <w:sz w:val="18"/>
                <w:szCs w:val="18"/>
                <w:lang w:val="fr-CA"/>
              </w:rPr>
              <w:t>’</w:t>
            </w:r>
            <w:r w:rsidRPr="00D16845">
              <w:rPr>
                <w:rFonts w:ascii="Arial" w:hAnsi="Arial" w:cs="Arial"/>
                <w:sz w:val="18"/>
                <w:szCs w:val="18"/>
                <w:lang w:val="fr-CA"/>
              </w:rPr>
              <w:t>articles.</w:t>
            </w:r>
            <w:bookmarkEnd w:id="248"/>
          </w:p>
          <w:p w14:paraId="49612BE2" w14:textId="1746AED0" w:rsidR="00991C0E" w:rsidRPr="00D16845" w:rsidRDefault="00991C0E" w:rsidP="002B06CC">
            <w:pPr>
              <w:spacing w:before="120" w:after="120"/>
              <w:jc w:val="both"/>
              <w:rPr>
                <w:rFonts w:ascii="Arial" w:hAnsi="Arial" w:cs="Arial"/>
                <w:sz w:val="18"/>
                <w:szCs w:val="18"/>
                <w:lang w:val="fr-CA"/>
              </w:rPr>
            </w:pPr>
            <w:bookmarkStart w:id="249" w:name="lt_pId258"/>
            <w:r w:rsidRPr="00D16845">
              <w:rPr>
                <w:rFonts w:ascii="Arial" w:hAnsi="Arial" w:cs="Arial"/>
                <w:sz w:val="18"/>
                <w:szCs w:val="18"/>
                <w:lang w:val="fr-CA"/>
              </w:rPr>
              <w:t>Lorsque les circonstances qui justifiaient précédemment de déprécier les stocks en dessous du coût n</w:t>
            </w:r>
            <w:r w:rsidR="00603FD8" w:rsidRPr="00D16845">
              <w:rPr>
                <w:rFonts w:ascii="Arial" w:hAnsi="Arial" w:cs="Arial"/>
                <w:sz w:val="18"/>
                <w:szCs w:val="18"/>
                <w:lang w:val="fr-CA"/>
              </w:rPr>
              <w:t>’</w:t>
            </w:r>
            <w:r w:rsidRPr="00D16845">
              <w:rPr>
                <w:rFonts w:ascii="Arial" w:hAnsi="Arial" w:cs="Arial"/>
                <w:sz w:val="18"/>
                <w:szCs w:val="18"/>
                <w:lang w:val="fr-CA"/>
              </w:rPr>
              <w:t>existent plus ou lorsqu</w:t>
            </w:r>
            <w:r w:rsidR="00603FD8" w:rsidRPr="00D16845">
              <w:rPr>
                <w:rFonts w:ascii="Arial" w:hAnsi="Arial" w:cs="Arial"/>
                <w:sz w:val="18"/>
                <w:szCs w:val="18"/>
                <w:lang w:val="fr-CA"/>
              </w:rPr>
              <w:t>’</w:t>
            </w:r>
            <w:r w:rsidRPr="00D16845">
              <w:rPr>
                <w:rFonts w:ascii="Arial" w:hAnsi="Arial" w:cs="Arial"/>
                <w:sz w:val="18"/>
                <w:szCs w:val="18"/>
                <w:lang w:val="fr-CA"/>
              </w:rPr>
              <w:t>il y a des indications claires d</w:t>
            </w:r>
            <w:r w:rsidR="00603FD8" w:rsidRPr="00D16845">
              <w:rPr>
                <w:rFonts w:ascii="Arial" w:hAnsi="Arial" w:cs="Arial"/>
                <w:sz w:val="18"/>
                <w:szCs w:val="18"/>
                <w:lang w:val="fr-CA"/>
              </w:rPr>
              <w:t>’</w:t>
            </w:r>
            <w:r w:rsidRPr="00D16845">
              <w:rPr>
                <w:rFonts w:ascii="Arial" w:hAnsi="Arial" w:cs="Arial"/>
                <w:sz w:val="18"/>
                <w:szCs w:val="18"/>
                <w:lang w:val="fr-CA"/>
              </w:rPr>
              <w:t>une augmentation de la valeur nette de réalisation en raison d</w:t>
            </w:r>
            <w:r w:rsidR="00603FD8" w:rsidRPr="00D16845">
              <w:rPr>
                <w:rFonts w:ascii="Arial" w:hAnsi="Arial" w:cs="Arial"/>
                <w:sz w:val="18"/>
                <w:szCs w:val="18"/>
                <w:lang w:val="fr-CA"/>
              </w:rPr>
              <w:t>’</w:t>
            </w:r>
            <w:r w:rsidRPr="00D16845">
              <w:rPr>
                <w:rFonts w:ascii="Arial" w:hAnsi="Arial" w:cs="Arial"/>
                <w:sz w:val="18"/>
                <w:szCs w:val="18"/>
                <w:lang w:val="fr-CA"/>
              </w:rPr>
              <w:t>un changement de la situation économique, le montant de la dépréciation fait l</w:t>
            </w:r>
            <w:r w:rsidR="00603FD8" w:rsidRPr="00D16845">
              <w:rPr>
                <w:rFonts w:ascii="Arial" w:hAnsi="Arial" w:cs="Arial"/>
                <w:sz w:val="18"/>
                <w:szCs w:val="18"/>
                <w:lang w:val="fr-CA"/>
              </w:rPr>
              <w:t>’</w:t>
            </w:r>
            <w:r w:rsidRPr="00D16845">
              <w:rPr>
                <w:rFonts w:ascii="Arial" w:hAnsi="Arial" w:cs="Arial"/>
                <w:sz w:val="18"/>
                <w:szCs w:val="18"/>
                <w:lang w:val="fr-CA"/>
              </w:rPr>
              <w:t>objet d</w:t>
            </w:r>
            <w:r w:rsidR="00603FD8" w:rsidRPr="00D16845">
              <w:rPr>
                <w:rFonts w:ascii="Arial" w:hAnsi="Arial" w:cs="Arial"/>
                <w:sz w:val="18"/>
                <w:szCs w:val="18"/>
                <w:lang w:val="fr-CA"/>
              </w:rPr>
              <w:t>’</w:t>
            </w:r>
            <w:r w:rsidRPr="00D16845">
              <w:rPr>
                <w:rFonts w:ascii="Arial" w:hAnsi="Arial" w:cs="Arial"/>
                <w:sz w:val="18"/>
                <w:szCs w:val="18"/>
                <w:lang w:val="fr-CA"/>
              </w:rPr>
              <w:t>une reprise (c</w:t>
            </w:r>
            <w:r w:rsidR="00603FD8" w:rsidRPr="00D16845">
              <w:rPr>
                <w:rFonts w:ascii="Arial" w:hAnsi="Arial" w:cs="Arial"/>
                <w:sz w:val="18"/>
                <w:szCs w:val="18"/>
                <w:lang w:val="fr-CA"/>
              </w:rPr>
              <w:t>’</w:t>
            </w:r>
            <w:r w:rsidRPr="00D16845">
              <w:rPr>
                <w:rFonts w:ascii="Arial" w:hAnsi="Arial" w:cs="Arial"/>
                <w:sz w:val="18"/>
                <w:szCs w:val="18"/>
                <w:lang w:val="fr-CA"/>
              </w:rPr>
              <w:t xml:space="preserve">est-à-dire que la reprise est limitée au montant de la dépréciation initiale) de sorte que la nouvelle valeur comptable </w:t>
            </w:r>
            <w:r w:rsidR="00AE43F0" w:rsidRPr="00D16845">
              <w:rPr>
                <w:rFonts w:ascii="Arial" w:hAnsi="Arial" w:cs="Arial"/>
                <w:sz w:val="18"/>
                <w:szCs w:val="18"/>
                <w:lang w:val="fr-CA"/>
              </w:rPr>
              <w:t xml:space="preserve">correspond au </w:t>
            </w:r>
            <w:r w:rsidR="00D741EE">
              <w:rPr>
                <w:rFonts w:ascii="Arial" w:hAnsi="Arial" w:cs="Arial"/>
                <w:sz w:val="18"/>
                <w:szCs w:val="18"/>
                <w:lang w:val="fr-CA"/>
              </w:rPr>
              <w:t>moindre</w:t>
            </w:r>
            <w:r w:rsidRPr="00D16845">
              <w:rPr>
                <w:rFonts w:ascii="Arial" w:hAnsi="Arial" w:cs="Arial"/>
                <w:sz w:val="18"/>
                <w:szCs w:val="18"/>
                <w:lang w:val="fr-CA"/>
              </w:rPr>
              <w:t xml:space="preserve"> du coût et de la valeur nette de réalisation révisée.</w:t>
            </w:r>
            <w:bookmarkEnd w:id="249"/>
          </w:p>
        </w:tc>
      </w:tr>
      <w:tr w:rsidR="00EB39D2" w:rsidRPr="00E61F4C" w14:paraId="296E1C2E" w14:textId="77777777" w:rsidTr="00991C0E">
        <w:tc>
          <w:tcPr>
            <w:tcW w:w="2405" w:type="dxa"/>
            <w:shd w:val="clear" w:color="auto" w:fill="595959" w:themeFill="text1" w:themeFillTint="A6"/>
          </w:tcPr>
          <w:p w14:paraId="575AA45F"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250" w:name="lt_pId259"/>
            <w:r w:rsidRPr="00D16845">
              <w:rPr>
                <w:rFonts w:ascii="Arial" w:hAnsi="Arial" w:cs="Arial"/>
                <w:b/>
                <w:color w:val="FFFFFF" w:themeColor="background1"/>
                <w:sz w:val="18"/>
                <w:szCs w:val="18"/>
                <w:lang w:val="fr-CA"/>
              </w:rPr>
              <w:t>Hypothèses couramment appliquées</w:t>
            </w:r>
            <w:bookmarkEnd w:id="250"/>
          </w:p>
          <w:p w14:paraId="4B60B2AB"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57B32203" w14:textId="77777777" w:rsidR="00991C0E" w:rsidRPr="00D16845" w:rsidRDefault="002B06CC" w:rsidP="00991C0E">
            <w:pPr>
              <w:pStyle w:val="ListParagraph"/>
              <w:numPr>
                <w:ilvl w:val="0"/>
                <w:numId w:val="9"/>
              </w:numPr>
              <w:spacing w:before="120" w:after="120"/>
              <w:rPr>
                <w:rFonts w:ascii="Arial" w:hAnsi="Arial" w:cs="Arial"/>
                <w:sz w:val="18"/>
                <w:szCs w:val="18"/>
                <w:lang w:val="fr-CA"/>
              </w:rPr>
            </w:pPr>
            <w:bookmarkStart w:id="251" w:name="lt_pId260"/>
            <w:r w:rsidRPr="00D16845">
              <w:rPr>
                <w:rFonts w:ascii="Arial" w:hAnsi="Arial" w:cs="Arial"/>
                <w:sz w:val="18"/>
                <w:szCs w:val="18"/>
                <w:lang w:val="fr-CA"/>
              </w:rPr>
              <w:t>P</w:t>
            </w:r>
            <w:r w:rsidR="00991C0E" w:rsidRPr="00D16845">
              <w:rPr>
                <w:rFonts w:ascii="Arial" w:hAnsi="Arial" w:cs="Arial"/>
                <w:sz w:val="18"/>
                <w:szCs w:val="18"/>
                <w:lang w:val="fr-CA"/>
              </w:rPr>
              <w:t>rix de vente estimatifs fondés sur la demande prévue</w:t>
            </w:r>
            <w:bookmarkEnd w:id="251"/>
          </w:p>
          <w:p w14:paraId="0E2CA968" w14:textId="77777777" w:rsidR="00991C0E" w:rsidRPr="00D16845" w:rsidRDefault="002B06CC" w:rsidP="00991C0E">
            <w:pPr>
              <w:pStyle w:val="ListParagraph"/>
              <w:numPr>
                <w:ilvl w:val="0"/>
                <w:numId w:val="9"/>
              </w:numPr>
              <w:spacing w:before="120" w:after="120"/>
              <w:rPr>
                <w:rFonts w:ascii="Arial" w:hAnsi="Arial" w:cs="Arial"/>
                <w:sz w:val="18"/>
                <w:szCs w:val="18"/>
                <w:lang w:val="fr-CA"/>
              </w:rPr>
            </w:pPr>
            <w:bookmarkStart w:id="252" w:name="lt_pId261"/>
            <w:r w:rsidRPr="00D16845">
              <w:rPr>
                <w:rFonts w:ascii="Arial" w:hAnsi="Arial" w:cs="Arial"/>
                <w:sz w:val="18"/>
                <w:szCs w:val="18"/>
                <w:lang w:val="fr-CA"/>
              </w:rPr>
              <w:t>P</w:t>
            </w:r>
            <w:r w:rsidR="00991C0E" w:rsidRPr="00D16845">
              <w:rPr>
                <w:rFonts w:ascii="Arial" w:hAnsi="Arial" w:cs="Arial"/>
                <w:sz w:val="18"/>
                <w:szCs w:val="18"/>
                <w:lang w:val="fr-CA"/>
              </w:rPr>
              <w:t>révisions de la demande fondées sur les tendances antérieures</w:t>
            </w:r>
            <w:bookmarkEnd w:id="252"/>
          </w:p>
          <w:p w14:paraId="626BA5DD" w14:textId="77777777" w:rsidR="00991C0E" w:rsidRPr="00D16845" w:rsidRDefault="002B06CC" w:rsidP="00991C0E">
            <w:pPr>
              <w:pStyle w:val="ListParagraph"/>
              <w:numPr>
                <w:ilvl w:val="0"/>
                <w:numId w:val="9"/>
              </w:numPr>
              <w:spacing w:before="120" w:after="120"/>
              <w:rPr>
                <w:rFonts w:ascii="Arial" w:hAnsi="Arial" w:cs="Arial"/>
                <w:sz w:val="18"/>
                <w:szCs w:val="18"/>
                <w:lang w:val="fr-CA"/>
              </w:rPr>
            </w:pPr>
            <w:bookmarkStart w:id="253" w:name="lt_pId262"/>
            <w:r w:rsidRPr="00D16845">
              <w:rPr>
                <w:rFonts w:ascii="Arial" w:hAnsi="Arial" w:cs="Arial"/>
                <w:sz w:val="18"/>
                <w:szCs w:val="18"/>
                <w:lang w:val="fr-CA"/>
              </w:rPr>
              <w:t>C</w:t>
            </w:r>
            <w:r w:rsidR="00991C0E" w:rsidRPr="00D16845">
              <w:rPr>
                <w:rFonts w:ascii="Arial" w:hAnsi="Arial" w:cs="Arial"/>
                <w:sz w:val="18"/>
                <w:szCs w:val="18"/>
                <w:lang w:val="fr-CA"/>
              </w:rPr>
              <w:t>oûts estimatifs d</w:t>
            </w:r>
            <w:r w:rsidR="00603FD8" w:rsidRPr="00D16845">
              <w:rPr>
                <w:rFonts w:ascii="Arial" w:hAnsi="Arial" w:cs="Arial"/>
                <w:sz w:val="18"/>
                <w:szCs w:val="18"/>
                <w:lang w:val="fr-CA"/>
              </w:rPr>
              <w:t>’</w:t>
            </w:r>
            <w:r w:rsidR="00991C0E" w:rsidRPr="00D16845">
              <w:rPr>
                <w:rFonts w:ascii="Arial" w:hAnsi="Arial" w:cs="Arial"/>
                <w:sz w:val="18"/>
                <w:szCs w:val="18"/>
                <w:lang w:val="fr-CA"/>
              </w:rPr>
              <w:t>achèvement, de sortie et de transport</w:t>
            </w:r>
            <w:bookmarkEnd w:id="253"/>
          </w:p>
          <w:p w14:paraId="56C6FA22" w14:textId="77777777" w:rsidR="00991C0E" w:rsidRPr="00D16845" w:rsidRDefault="002B06CC" w:rsidP="00991C0E">
            <w:pPr>
              <w:pStyle w:val="ListParagraph"/>
              <w:numPr>
                <w:ilvl w:val="0"/>
                <w:numId w:val="9"/>
              </w:numPr>
              <w:spacing w:before="120" w:after="120"/>
              <w:rPr>
                <w:rFonts w:ascii="Arial" w:hAnsi="Arial" w:cs="Arial"/>
                <w:sz w:val="18"/>
                <w:szCs w:val="18"/>
                <w:lang w:val="fr-CA"/>
              </w:rPr>
            </w:pPr>
            <w:bookmarkStart w:id="254" w:name="lt_pId263"/>
            <w:r w:rsidRPr="00D16845">
              <w:rPr>
                <w:rFonts w:ascii="Arial" w:hAnsi="Arial" w:cs="Arial"/>
                <w:sz w:val="18"/>
                <w:szCs w:val="18"/>
                <w:lang w:val="fr-CA"/>
              </w:rPr>
              <w:t>H</w:t>
            </w:r>
            <w:r w:rsidR="00AE43F0" w:rsidRPr="00D16845">
              <w:rPr>
                <w:rFonts w:ascii="Arial" w:hAnsi="Arial" w:cs="Arial"/>
                <w:sz w:val="18"/>
                <w:szCs w:val="18"/>
                <w:lang w:val="fr-CA"/>
              </w:rPr>
              <w:t>ypothèses relatives à l</w:t>
            </w:r>
            <w:r w:rsidR="00603FD8" w:rsidRPr="00D16845">
              <w:rPr>
                <w:rFonts w:ascii="Arial" w:hAnsi="Arial" w:cs="Arial"/>
                <w:sz w:val="18"/>
                <w:szCs w:val="18"/>
                <w:lang w:val="fr-CA"/>
              </w:rPr>
              <w:t>’</w:t>
            </w:r>
            <w:r w:rsidR="00AE43F0" w:rsidRPr="00D16845">
              <w:rPr>
                <w:rFonts w:ascii="Arial" w:hAnsi="Arial" w:cs="Arial"/>
                <w:sz w:val="18"/>
                <w:szCs w:val="18"/>
                <w:lang w:val="fr-CA"/>
              </w:rPr>
              <w:t>o</w:t>
            </w:r>
            <w:r w:rsidR="00991C0E" w:rsidRPr="00D16845">
              <w:rPr>
                <w:rFonts w:ascii="Arial" w:hAnsi="Arial" w:cs="Arial"/>
                <w:sz w:val="18"/>
                <w:szCs w:val="18"/>
                <w:lang w:val="fr-CA"/>
              </w:rPr>
              <w:t xml:space="preserve">bsolescence </w:t>
            </w:r>
            <w:r w:rsidR="00AE43F0" w:rsidRPr="00D16845">
              <w:rPr>
                <w:rFonts w:ascii="Arial" w:hAnsi="Arial" w:cs="Arial"/>
                <w:sz w:val="18"/>
                <w:szCs w:val="18"/>
                <w:lang w:val="fr-CA"/>
              </w:rPr>
              <w:t xml:space="preserve">établies en fonction du vieillissement des stocks </w:t>
            </w:r>
            <w:bookmarkEnd w:id="254"/>
          </w:p>
          <w:p w14:paraId="2A76C4F1" w14:textId="77777777" w:rsidR="00991C0E" w:rsidRPr="00D16845" w:rsidRDefault="002B06CC" w:rsidP="002B06CC">
            <w:pPr>
              <w:pStyle w:val="ListParagraph"/>
              <w:numPr>
                <w:ilvl w:val="0"/>
                <w:numId w:val="9"/>
              </w:numPr>
              <w:spacing w:before="120" w:after="120"/>
              <w:rPr>
                <w:rFonts w:ascii="Arial" w:hAnsi="Arial" w:cs="Arial"/>
                <w:sz w:val="18"/>
                <w:szCs w:val="18"/>
                <w:lang w:val="fr-CA"/>
              </w:rPr>
            </w:pPr>
            <w:bookmarkStart w:id="255" w:name="lt_pId264"/>
            <w:r w:rsidRPr="00D16845">
              <w:rPr>
                <w:rFonts w:ascii="Arial" w:hAnsi="Arial" w:cs="Arial"/>
                <w:sz w:val="18"/>
                <w:szCs w:val="18"/>
                <w:lang w:val="fr-CA"/>
              </w:rPr>
              <w:t>H</w:t>
            </w:r>
            <w:r w:rsidR="00AE43F0" w:rsidRPr="00D16845">
              <w:rPr>
                <w:rFonts w:ascii="Arial" w:hAnsi="Arial" w:cs="Arial"/>
                <w:sz w:val="18"/>
                <w:szCs w:val="18"/>
                <w:lang w:val="fr-CA"/>
              </w:rPr>
              <w:t>ypothè</w:t>
            </w:r>
            <w:r w:rsidRPr="00D16845">
              <w:rPr>
                <w:rFonts w:ascii="Arial" w:hAnsi="Arial" w:cs="Arial"/>
                <w:sz w:val="18"/>
                <w:szCs w:val="18"/>
                <w:lang w:val="fr-CA"/>
              </w:rPr>
              <w:t>s</w:t>
            </w:r>
            <w:r w:rsidR="00AE43F0" w:rsidRPr="00D16845">
              <w:rPr>
                <w:rFonts w:ascii="Arial" w:hAnsi="Arial" w:cs="Arial"/>
                <w:sz w:val="18"/>
                <w:szCs w:val="18"/>
                <w:lang w:val="fr-CA"/>
              </w:rPr>
              <w:t>es</w:t>
            </w:r>
            <w:r w:rsidR="00623F8A" w:rsidRPr="00D16845">
              <w:rPr>
                <w:rFonts w:ascii="Arial" w:hAnsi="Arial" w:cs="Arial"/>
                <w:sz w:val="18"/>
                <w:szCs w:val="18"/>
                <w:lang w:val="fr-CA"/>
              </w:rPr>
              <w:t xml:space="preserve"> relatives à la valeur de réalisation des stocks endommagés </w:t>
            </w:r>
            <w:bookmarkEnd w:id="255"/>
          </w:p>
        </w:tc>
      </w:tr>
      <w:tr w:rsidR="00EB39D2" w:rsidRPr="00E61F4C" w14:paraId="68930800" w14:textId="77777777" w:rsidTr="00991C0E">
        <w:tc>
          <w:tcPr>
            <w:tcW w:w="2405" w:type="dxa"/>
            <w:shd w:val="clear" w:color="auto" w:fill="595959" w:themeFill="text1" w:themeFillTint="A6"/>
          </w:tcPr>
          <w:p w14:paraId="003BE742"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256" w:name="lt_pId265"/>
            <w:r w:rsidRPr="00D16845">
              <w:rPr>
                <w:rFonts w:ascii="Arial" w:hAnsi="Arial" w:cs="Arial"/>
                <w:b/>
                <w:color w:val="FFFFFF" w:themeColor="background1"/>
                <w:sz w:val="18"/>
                <w:szCs w:val="18"/>
                <w:lang w:val="fr-CA"/>
              </w:rPr>
              <w:t>Types de données couramment appliquées</w:t>
            </w:r>
            <w:bookmarkEnd w:id="256"/>
          </w:p>
          <w:p w14:paraId="15237A96"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559D9653" w14:textId="77777777" w:rsidR="00CA72C5" w:rsidRPr="00D16845" w:rsidRDefault="00CA72C5" w:rsidP="00CA72C5">
            <w:pPr>
              <w:spacing w:before="120" w:after="120"/>
              <w:rPr>
                <w:rFonts w:ascii="Arial" w:hAnsi="Arial" w:cs="Arial"/>
                <w:b/>
                <w:color w:val="0070C0"/>
                <w:sz w:val="18"/>
                <w:szCs w:val="18"/>
                <w:lang w:val="fr-CA"/>
              </w:rPr>
            </w:pPr>
            <w:r w:rsidRPr="00D16845">
              <w:rPr>
                <w:rFonts w:ascii="Arial" w:hAnsi="Arial" w:cs="Arial"/>
                <w:b/>
                <w:color w:val="0070C0"/>
                <w:sz w:val="18"/>
                <w:szCs w:val="18"/>
                <w:lang w:val="fr-CA"/>
              </w:rPr>
              <w:t xml:space="preserve">Données sous-jacentes </w:t>
            </w:r>
            <w:r>
              <w:rPr>
                <w:rFonts w:ascii="Arial" w:hAnsi="Arial" w:cs="Arial"/>
                <w:b/>
                <w:color w:val="0070C0"/>
                <w:sz w:val="18"/>
                <w:szCs w:val="18"/>
                <w:lang w:val="fr-CA"/>
              </w:rPr>
              <w:t xml:space="preserve">auxquelles la direction applique </w:t>
            </w:r>
            <w:r w:rsidRPr="00D16845">
              <w:rPr>
                <w:rFonts w:ascii="Arial" w:hAnsi="Arial" w:cs="Arial"/>
                <w:b/>
                <w:color w:val="0070C0"/>
                <w:sz w:val="18"/>
                <w:szCs w:val="18"/>
                <w:lang w:val="fr-CA"/>
              </w:rPr>
              <w:t>les hypothèses</w:t>
            </w:r>
          </w:p>
          <w:p w14:paraId="03B03DCE" w14:textId="77777777" w:rsidR="00991C0E" w:rsidRPr="00D16845" w:rsidRDefault="00AE2687" w:rsidP="00991C0E">
            <w:pPr>
              <w:pStyle w:val="ListParagraph"/>
              <w:numPr>
                <w:ilvl w:val="0"/>
                <w:numId w:val="9"/>
              </w:numPr>
              <w:spacing w:before="120" w:after="120"/>
              <w:rPr>
                <w:rFonts w:ascii="Arial" w:hAnsi="Arial" w:cs="Arial"/>
                <w:sz w:val="18"/>
                <w:szCs w:val="18"/>
                <w:lang w:val="fr-CA"/>
              </w:rPr>
            </w:pPr>
            <w:bookmarkStart w:id="257" w:name="lt_pId267"/>
            <w:r w:rsidRPr="00D16845">
              <w:rPr>
                <w:rFonts w:ascii="Arial" w:hAnsi="Arial" w:cs="Arial"/>
                <w:sz w:val="18"/>
                <w:szCs w:val="18"/>
                <w:lang w:val="fr-CA"/>
              </w:rPr>
              <w:t>Coût et quantité des stocks</w:t>
            </w:r>
            <w:bookmarkEnd w:id="257"/>
          </w:p>
          <w:p w14:paraId="1B3FB1C8" w14:textId="77777777" w:rsidR="00AE2687" w:rsidRPr="00D16845" w:rsidRDefault="00AE2687" w:rsidP="00991C0E">
            <w:pPr>
              <w:pStyle w:val="ListParagraph"/>
              <w:numPr>
                <w:ilvl w:val="0"/>
                <w:numId w:val="9"/>
              </w:numPr>
              <w:spacing w:before="120" w:after="120"/>
              <w:rPr>
                <w:rFonts w:ascii="Arial" w:hAnsi="Arial" w:cs="Arial"/>
                <w:sz w:val="18"/>
                <w:szCs w:val="18"/>
                <w:lang w:val="fr-CA"/>
              </w:rPr>
            </w:pPr>
            <w:bookmarkStart w:id="258" w:name="lt_pId268"/>
            <w:r w:rsidRPr="00D16845">
              <w:rPr>
                <w:rFonts w:ascii="Arial" w:hAnsi="Arial" w:cs="Arial"/>
                <w:sz w:val="18"/>
                <w:szCs w:val="18"/>
                <w:lang w:val="fr-CA"/>
              </w:rPr>
              <w:t>D</w:t>
            </w:r>
            <w:r w:rsidR="00991C0E" w:rsidRPr="00D16845">
              <w:rPr>
                <w:rFonts w:ascii="Arial" w:hAnsi="Arial" w:cs="Arial"/>
                <w:sz w:val="18"/>
                <w:szCs w:val="18"/>
                <w:lang w:val="fr-CA"/>
              </w:rPr>
              <w:t>ates d</w:t>
            </w:r>
            <w:r w:rsidR="00603FD8" w:rsidRPr="00D16845">
              <w:rPr>
                <w:rFonts w:ascii="Arial" w:hAnsi="Arial" w:cs="Arial"/>
                <w:sz w:val="18"/>
                <w:szCs w:val="18"/>
                <w:lang w:val="fr-CA"/>
              </w:rPr>
              <w:t>’</w:t>
            </w:r>
            <w:r w:rsidR="00991C0E" w:rsidRPr="00D16845">
              <w:rPr>
                <w:rFonts w:ascii="Arial" w:hAnsi="Arial" w:cs="Arial"/>
                <w:sz w:val="18"/>
                <w:szCs w:val="18"/>
                <w:lang w:val="fr-CA"/>
              </w:rPr>
              <w:t>achat ou de fabrication des stocks et documents ju</w:t>
            </w:r>
            <w:r w:rsidRPr="00D16845">
              <w:rPr>
                <w:rFonts w:ascii="Arial" w:hAnsi="Arial" w:cs="Arial"/>
                <w:sz w:val="18"/>
                <w:szCs w:val="18"/>
                <w:lang w:val="fr-CA"/>
              </w:rPr>
              <w:t>stificatifs de l</w:t>
            </w:r>
            <w:r w:rsidR="00603FD8" w:rsidRPr="00D16845">
              <w:rPr>
                <w:rFonts w:ascii="Arial" w:hAnsi="Arial" w:cs="Arial"/>
                <w:sz w:val="18"/>
                <w:szCs w:val="18"/>
                <w:lang w:val="fr-CA"/>
              </w:rPr>
              <w:t>’</w:t>
            </w:r>
            <w:r w:rsidRPr="00D16845">
              <w:rPr>
                <w:rFonts w:ascii="Arial" w:hAnsi="Arial" w:cs="Arial"/>
                <w:sz w:val="18"/>
                <w:szCs w:val="18"/>
                <w:lang w:val="fr-CA"/>
              </w:rPr>
              <w:t>âge des stocks</w:t>
            </w:r>
          </w:p>
          <w:p w14:paraId="7593F630" w14:textId="77777777" w:rsidR="00991C0E" w:rsidRDefault="00AE2687" w:rsidP="00991C0E">
            <w:pPr>
              <w:pStyle w:val="ListParagraph"/>
              <w:numPr>
                <w:ilvl w:val="0"/>
                <w:numId w:val="9"/>
              </w:numPr>
              <w:spacing w:before="120" w:after="120"/>
              <w:rPr>
                <w:rFonts w:ascii="Arial" w:hAnsi="Arial" w:cs="Arial"/>
                <w:sz w:val="18"/>
                <w:szCs w:val="18"/>
                <w:lang w:val="fr-CA"/>
              </w:rPr>
            </w:pPr>
            <w:r w:rsidRPr="00D16845">
              <w:rPr>
                <w:rFonts w:ascii="Arial" w:hAnsi="Arial" w:cs="Arial"/>
                <w:sz w:val="18"/>
                <w:szCs w:val="18"/>
                <w:lang w:val="fr-CA"/>
              </w:rPr>
              <w:t>D</w:t>
            </w:r>
            <w:r w:rsidR="00991C0E" w:rsidRPr="00D16845">
              <w:rPr>
                <w:rFonts w:ascii="Arial" w:hAnsi="Arial" w:cs="Arial"/>
                <w:sz w:val="18"/>
                <w:szCs w:val="18"/>
                <w:lang w:val="fr-CA"/>
              </w:rPr>
              <w:t>ates d</w:t>
            </w:r>
            <w:r w:rsidR="00603FD8" w:rsidRPr="00D16845">
              <w:rPr>
                <w:rFonts w:ascii="Arial" w:hAnsi="Arial" w:cs="Arial"/>
                <w:sz w:val="18"/>
                <w:szCs w:val="18"/>
                <w:lang w:val="fr-CA"/>
              </w:rPr>
              <w:t>’</w:t>
            </w:r>
            <w:r w:rsidR="00991C0E" w:rsidRPr="00D16845">
              <w:rPr>
                <w:rFonts w:ascii="Arial" w:hAnsi="Arial" w:cs="Arial"/>
                <w:sz w:val="18"/>
                <w:szCs w:val="18"/>
                <w:lang w:val="fr-CA"/>
              </w:rPr>
              <w:t>expiration des produits</w:t>
            </w:r>
            <w:bookmarkEnd w:id="258"/>
          </w:p>
          <w:p w14:paraId="7126324C" w14:textId="77777777" w:rsidR="00FC082B" w:rsidRPr="00D16845" w:rsidRDefault="00FC082B" w:rsidP="006C56D9">
            <w:pPr>
              <w:pStyle w:val="ListParagraph"/>
              <w:spacing w:before="120" w:after="120"/>
              <w:ind w:left="360"/>
              <w:rPr>
                <w:rFonts w:ascii="Arial" w:hAnsi="Arial" w:cs="Arial"/>
                <w:sz w:val="18"/>
                <w:szCs w:val="18"/>
                <w:lang w:val="fr-CA"/>
              </w:rPr>
            </w:pPr>
          </w:p>
          <w:p w14:paraId="48588C1E" w14:textId="77777777" w:rsidR="00991C0E" w:rsidRPr="00D16845" w:rsidRDefault="004066B5" w:rsidP="00991C0E">
            <w:pPr>
              <w:spacing w:before="120" w:after="120"/>
              <w:rPr>
                <w:rFonts w:ascii="Arial" w:hAnsi="Arial" w:cs="Arial"/>
                <w:b/>
                <w:color w:val="0070C0"/>
                <w:sz w:val="18"/>
                <w:szCs w:val="18"/>
                <w:lang w:val="fr-CA"/>
              </w:rPr>
            </w:pPr>
            <w:bookmarkStart w:id="259" w:name="lt_pId270"/>
            <w:r w:rsidRPr="00D16845">
              <w:rPr>
                <w:rFonts w:ascii="Arial" w:hAnsi="Arial" w:cs="Arial"/>
                <w:b/>
                <w:color w:val="0070C0"/>
                <w:sz w:val="18"/>
                <w:szCs w:val="18"/>
                <w:lang w:val="fr-CA"/>
              </w:rPr>
              <w:t>Données à l</w:t>
            </w:r>
            <w:r w:rsidR="00603FD8" w:rsidRPr="00D16845">
              <w:rPr>
                <w:rFonts w:ascii="Arial" w:hAnsi="Arial" w:cs="Arial"/>
                <w:b/>
                <w:color w:val="0070C0"/>
                <w:sz w:val="18"/>
                <w:szCs w:val="18"/>
                <w:lang w:val="fr-CA"/>
              </w:rPr>
              <w:t>’</w:t>
            </w:r>
            <w:r w:rsidRPr="00D16845">
              <w:rPr>
                <w:rFonts w:ascii="Arial" w:hAnsi="Arial" w:cs="Arial"/>
                <w:b/>
                <w:color w:val="0070C0"/>
                <w:sz w:val="18"/>
                <w:szCs w:val="18"/>
                <w:lang w:val="fr-CA"/>
              </w:rPr>
              <w:t xml:space="preserve">appui des hypothèses de la direction </w:t>
            </w:r>
            <w:r w:rsidR="00991C0E" w:rsidRPr="00D16845">
              <w:rPr>
                <w:rFonts w:ascii="Arial" w:hAnsi="Arial" w:cs="Arial"/>
                <w:b/>
                <w:color w:val="0070C0"/>
                <w:sz w:val="18"/>
                <w:szCs w:val="18"/>
                <w:lang w:val="fr-CA"/>
              </w:rPr>
              <w:t>(s</w:t>
            </w:r>
            <w:r w:rsidR="00603FD8" w:rsidRPr="00D16845">
              <w:rPr>
                <w:rFonts w:ascii="Arial" w:hAnsi="Arial" w:cs="Arial"/>
                <w:b/>
                <w:color w:val="0070C0"/>
                <w:sz w:val="18"/>
                <w:szCs w:val="18"/>
                <w:lang w:val="fr-CA"/>
              </w:rPr>
              <w:t>’</w:t>
            </w:r>
            <w:r w:rsidR="00991C0E" w:rsidRPr="00D16845">
              <w:rPr>
                <w:rFonts w:ascii="Arial" w:hAnsi="Arial" w:cs="Arial"/>
                <w:b/>
                <w:color w:val="0070C0"/>
                <w:sz w:val="18"/>
                <w:szCs w:val="18"/>
                <w:lang w:val="fr-CA"/>
              </w:rPr>
              <w:t>il y a lieu)</w:t>
            </w:r>
            <w:bookmarkEnd w:id="259"/>
          </w:p>
          <w:p w14:paraId="08043E55" w14:textId="28A697E6" w:rsidR="00991C0E" w:rsidRPr="00D16845" w:rsidRDefault="00AE2687" w:rsidP="00991C0E">
            <w:pPr>
              <w:pStyle w:val="ListParagraph"/>
              <w:numPr>
                <w:ilvl w:val="0"/>
                <w:numId w:val="9"/>
              </w:numPr>
              <w:spacing w:before="120" w:after="120"/>
              <w:rPr>
                <w:rFonts w:ascii="Arial" w:hAnsi="Arial" w:cs="Arial"/>
                <w:sz w:val="18"/>
                <w:szCs w:val="18"/>
                <w:lang w:val="fr-CA"/>
              </w:rPr>
            </w:pPr>
            <w:bookmarkStart w:id="260" w:name="lt_pId271"/>
            <w:r w:rsidRPr="00D16845">
              <w:rPr>
                <w:rFonts w:ascii="Arial" w:hAnsi="Arial" w:cs="Arial"/>
                <w:sz w:val="18"/>
                <w:szCs w:val="18"/>
                <w:lang w:val="fr-CA"/>
              </w:rPr>
              <w:t>Prix de vente et quantité</w:t>
            </w:r>
            <w:r w:rsidR="0037135D">
              <w:rPr>
                <w:rFonts w:ascii="Arial" w:hAnsi="Arial" w:cs="Arial"/>
                <w:sz w:val="18"/>
                <w:szCs w:val="18"/>
                <w:lang w:val="fr-CA"/>
              </w:rPr>
              <w:t>s</w:t>
            </w:r>
            <w:r w:rsidRPr="00D16845">
              <w:rPr>
                <w:rFonts w:ascii="Arial" w:hAnsi="Arial" w:cs="Arial"/>
                <w:sz w:val="18"/>
                <w:szCs w:val="18"/>
                <w:lang w:val="fr-CA"/>
              </w:rPr>
              <w:t xml:space="preserve"> (antérieures, prévues ou ventes réelles</w:t>
            </w:r>
            <w:r w:rsidR="00991C0E" w:rsidRPr="00D16845">
              <w:rPr>
                <w:rFonts w:ascii="Arial" w:hAnsi="Arial" w:cs="Arial"/>
                <w:sz w:val="18"/>
                <w:szCs w:val="18"/>
                <w:lang w:val="fr-CA"/>
              </w:rPr>
              <w:t>)</w:t>
            </w:r>
            <w:bookmarkEnd w:id="260"/>
          </w:p>
          <w:p w14:paraId="25D7F7C8" w14:textId="77777777" w:rsidR="00082600" w:rsidRPr="00D16845" w:rsidRDefault="00AE2687" w:rsidP="00991C0E">
            <w:pPr>
              <w:pStyle w:val="ListParagraph"/>
              <w:numPr>
                <w:ilvl w:val="0"/>
                <w:numId w:val="9"/>
              </w:numPr>
              <w:spacing w:before="120" w:after="120"/>
              <w:rPr>
                <w:rFonts w:ascii="Arial" w:hAnsi="Arial" w:cs="Arial"/>
                <w:sz w:val="18"/>
                <w:szCs w:val="18"/>
                <w:lang w:val="fr-CA"/>
              </w:rPr>
            </w:pPr>
            <w:bookmarkStart w:id="261" w:name="lt_pId272"/>
            <w:r w:rsidRPr="00D16845">
              <w:rPr>
                <w:rFonts w:ascii="Arial" w:hAnsi="Arial" w:cs="Arial"/>
                <w:sz w:val="18"/>
                <w:szCs w:val="18"/>
                <w:lang w:val="fr-CA"/>
              </w:rPr>
              <w:t>Valeurs de rebut historique</w:t>
            </w:r>
            <w:r w:rsidR="00082600" w:rsidRPr="00D16845">
              <w:rPr>
                <w:rFonts w:ascii="Arial" w:hAnsi="Arial" w:cs="Arial"/>
                <w:sz w:val="18"/>
                <w:szCs w:val="18"/>
                <w:lang w:val="fr-CA"/>
              </w:rPr>
              <w:t xml:space="preserve">s </w:t>
            </w:r>
            <w:r w:rsidRPr="00D16845">
              <w:rPr>
                <w:rFonts w:ascii="Arial" w:hAnsi="Arial" w:cs="Arial"/>
                <w:sz w:val="18"/>
                <w:szCs w:val="18"/>
                <w:lang w:val="fr-CA"/>
              </w:rPr>
              <w:t>et réalisée</w:t>
            </w:r>
            <w:bookmarkStart w:id="262" w:name="lt_pId273"/>
            <w:bookmarkEnd w:id="261"/>
            <w:r w:rsidR="00082600" w:rsidRPr="00D16845">
              <w:rPr>
                <w:rFonts w:ascii="Arial" w:hAnsi="Arial" w:cs="Arial"/>
                <w:sz w:val="18"/>
                <w:szCs w:val="18"/>
                <w:lang w:val="fr-CA"/>
              </w:rPr>
              <w:t>s</w:t>
            </w:r>
          </w:p>
          <w:p w14:paraId="69497045" w14:textId="77777777" w:rsidR="00991C0E" w:rsidRPr="00D16845" w:rsidRDefault="00AE2687" w:rsidP="00991C0E">
            <w:pPr>
              <w:pStyle w:val="ListParagraph"/>
              <w:numPr>
                <w:ilvl w:val="0"/>
                <w:numId w:val="9"/>
              </w:numPr>
              <w:spacing w:before="120" w:after="120"/>
              <w:rPr>
                <w:rFonts w:ascii="Arial" w:hAnsi="Arial" w:cs="Arial"/>
                <w:sz w:val="18"/>
                <w:szCs w:val="18"/>
                <w:lang w:val="fr-CA"/>
              </w:rPr>
            </w:pPr>
            <w:r w:rsidRPr="00D16845">
              <w:rPr>
                <w:rFonts w:ascii="Arial" w:hAnsi="Arial" w:cs="Arial"/>
                <w:sz w:val="18"/>
                <w:szCs w:val="18"/>
                <w:lang w:val="fr-CA"/>
              </w:rPr>
              <w:t>Marges historiques</w:t>
            </w:r>
            <w:bookmarkEnd w:id="262"/>
          </w:p>
          <w:p w14:paraId="4165053F" w14:textId="77777777" w:rsidR="00AE2687" w:rsidRPr="00D16845" w:rsidRDefault="00AE2687" w:rsidP="00AE2687">
            <w:pPr>
              <w:pStyle w:val="ListParagraph"/>
              <w:numPr>
                <w:ilvl w:val="0"/>
                <w:numId w:val="9"/>
              </w:numPr>
              <w:spacing w:before="120" w:after="120"/>
              <w:rPr>
                <w:rFonts w:ascii="Arial" w:hAnsi="Arial" w:cs="Arial"/>
                <w:sz w:val="18"/>
                <w:szCs w:val="18"/>
                <w:lang w:val="fr-CA"/>
              </w:rPr>
            </w:pPr>
            <w:bookmarkStart w:id="263" w:name="lt_pId274"/>
            <w:r w:rsidRPr="00D16845">
              <w:rPr>
                <w:rFonts w:ascii="Arial" w:hAnsi="Arial" w:cs="Arial"/>
                <w:sz w:val="18"/>
                <w:szCs w:val="18"/>
                <w:lang w:val="fr-CA"/>
              </w:rPr>
              <w:t>Données du secteur d</w:t>
            </w:r>
            <w:r w:rsidR="00603FD8" w:rsidRPr="00D16845">
              <w:rPr>
                <w:rFonts w:ascii="Arial" w:hAnsi="Arial" w:cs="Arial"/>
                <w:sz w:val="18"/>
                <w:szCs w:val="18"/>
                <w:lang w:val="fr-CA"/>
              </w:rPr>
              <w:t>’</w:t>
            </w:r>
            <w:r w:rsidRPr="00D16845">
              <w:rPr>
                <w:rFonts w:ascii="Arial" w:hAnsi="Arial" w:cs="Arial"/>
                <w:sz w:val="18"/>
                <w:szCs w:val="18"/>
                <w:lang w:val="fr-CA"/>
              </w:rPr>
              <w:t xml:space="preserve">activité ou du marché prouvant que les stocks </w:t>
            </w:r>
            <w:r w:rsidR="00EF28FC" w:rsidRPr="00D16845">
              <w:rPr>
                <w:rFonts w:ascii="Arial" w:hAnsi="Arial" w:cs="Arial"/>
                <w:sz w:val="18"/>
                <w:szCs w:val="18"/>
                <w:lang w:val="fr-CA"/>
              </w:rPr>
              <w:t xml:space="preserve">peuvent devenir </w:t>
            </w:r>
            <w:r w:rsidRPr="00D16845">
              <w:rPr>
                <w:rFonts w:ascii="Arial" w:hAnsi="Arial" w:cs="Arial"/>
                <w:sz w:val="18"/>
                <w:szCs w:val="18"/>
                <w:lang w:val="fr-CA"/>
              </w:rPr>
              <w:t xml:space="preserve">obsolètes ou que la demande pourrait diminuer au cours des prochaines années </w:t>
            </w:r>
            <w:bookmarkStart w:id="264" w:name="lt_pId275"/>
            <w:bookmarkEnd w:id="263"/>
          </w:p>
          <w:p w14:paraId="5B87173B" w14:textId="3DC6B9C3" w:rsidR="00991C0E" w:rsidRPr="00D16845" w:rsidRDefault="00AC2219" w:rsidP="000B2DDC">
            <w:pPr>
              <w:pStyle w:val="ListParagraph"/>
              <w:numPr>
                <w:ilvl w:val="0"/>
                <w:numId w:val="9"/>
              </w:numPr>
              <w:spacing w:before="120" w:after="120"/>
              <w:rPr>
                <w:rFonts w:ascii="Arial" w:hAnsi="Arial" w:cs="Arial"/>
                <w:sz w:val="18"/>
                <w:szCs w:val="18"/>
                <w:lang w:val="fr-CA"/>
              </w:rPr>
            </w:pPr>
            <w:r>
              <w:rPr>
                <w:rFonts w:ascii="Arial" w:hAnsi="Arial" w:cs="Arial"/>
                <w:sz w:val="18"/>
                <w:szCs w:val="18"/>
                <w:lang w:val="fr-CA"/>
              </w:rPr>
              <w:t>Sommaire</w:t>
            </w:r>
            <w:r w:rsidRPr="00D16845">
              <w:rPr>
                <w:rFonts w:ascii="Arial" w:hAnsi="Arial" w:cs="Arial"/>
                <w:sz w:val="18"/>
                <w:szCs w:val="18"/>
                <w:lang w:val="fr-CA"/>
              </w:rPr>
              <w:t xml:space="preserve"> </w:t>
            </w:r>
            <w:r w:rsidR="00AE2687" w:rsidRPr="00D16845">
              <w:rPr>
                <w:rFonts w:ascii="Arial" w:hAnsi="Arial" w:cs="Arial"/>
                <w:sz w:val="18"/>
                <w:szCs w:val="18"/>
                <w:lang w:val="fr-CA"/>
              </w:rPr>
              <w:t>des articles endommagés/obsolètes relevés pendant l</w:t>
            </w:r>
            <w:r w:rsidR="00082600" w:rsidRPr="00D16845">
              <w:rPr>
                <w:rFonts w:ascii="Arial" w:hAnsi="Arial" w:cs="Arial"/>
                <w:sz w:val="18"/>
                <w:szCs w:val="18"/>
                <w:lang w:val="fr-CA"/>
              </w:rPr>
              <w:t>a</w:t>
            </w:r>
            <w:r w:rsidR="000B2DDC" w:rsidRPr="00D16845">
              <w:rPr>
                <w:rFonts w:ascii="Arial" w:hAnsi="Arial" w:cs="Arial"/>
                <w:sz w:val="18"/>
                <w:szCs w:val="18"/>
                <w:lang w:val="fr-CA"/>
              </w:rPr>
              <w:t xml:space="preserve"> prise d</w:t>
            </w:r>
            <w:r w:rsidR="00603FD8" w:rsidRPr="00D16845">
              <w:rPr>
                <w:rFonts w:ascii="Arial" w:hAnsi="Arial" w:cs="Arial"/>
                <w:sz w:val="18"/>
                <w:szCs w:val="18"/>
                <w:lang w:val="fr-CA"/>
              </w:rPr>
              <w:t>’</w:t>
            </w:r>
            <w:r w:rsidR="000B2DDC" w:rsidRPr="00D16845">
              <w:rPr>
                <w:rFonts w:ascii="Arial" w:hAnsi="Arial" w:cs="Arial"/>
                <w:sz w:val="18"/>
                <w:szCs w:val="18"/>
                <w:lang w:val="fr-CA"/>
              </w:rPr>
              <w:t xml:space="preserve">inventaire physique du client </w:t>
            </w:r>
            <w:bookmarkEnd w:id="264"/>
          </w:p>
        </w:tc>
      </w:tr>
      <w:tr w:rsidR="00EB39D2" w:rsidRPr="00D16845" w14:paraId="6C4189E3" w14:textId="77777777" w:rsidTr="00991C0E">
        <w:tc>
          <w:tcPr>
            <w:tcW w:w="2405" w:type="dxa"/>
            <w:shd w:val="clear" w:color="auto" w:fill="595959" w:themeFill="text1" w:themeFillTint="A6"/>
          </w:tcPr>
          <w:p w14:paraId="6BA6D279"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265" w:name="lt_pId276"/>
            <w:r w:rsidRPr="00D16845">
              <w:rPr>
                <w:rFonts w:ascii="Arial" w:hAnsi="Arial" w:cs="Arial"/>
                <w:b/>
                <w:color w:val="FFFFFF" w:themeColor="background1"/>
                <w:sz w:val="18"/>
                <w:szCs w:val="18"/>
                <w:lang w:val="fr-CA"/>
              </w:rPr>
              <w:t>Procédures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examen rétrospectif mises en œuvre aux fins de l</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évaluation des risques</w:t>
            </w:r>
            <w:bookmarkEnd w:id="265"/>
          </w:p>
          <w:p w14:paraId="79E54A10"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6C574D68" w14:textId="77777777" w:rsidR="00991C0E" w:rsidRPr="00D16845" w:rsidRDefault="00991C0E" w:rsidP="000B2DDC">
            <w:pPr>
              <w:spacing w:before="120" w:after="120"/>
              <w:rPr>
                <w:rFonts w:ascii="Arial" w:hAnsi="Arial" w:cs="Arial"/>
                <w:sz w:val="18"/>
                <w:szCs w:val="18"/>
                <w:lang w:val="fr-CA"/>
              </w:rPr>
            </w:pPr>
            <w:bookmarkStart w:id="266" w:name="lt_pId277"/>
            <w:r w:rsidRPr="00D16845">
              <w:rPr>
                <w:rFonts w:ascii="Arial" w:hAnsi="Arial" w:cs="Arial"/>
                <w:sz w:val="18"/>
                <w:szCs w:val="18"/>
                <w:lang w:val="fr-CA"/>
              </w:rPr>
              <w:t>Afin</w:t>
            </w:r>
            <w:r w:rsidR="000B2DDC" w:rsidRPr="00D16845">
              <w:rPr>
                <w:rFonts w:ascii="Arial" w:hAnsi="Arial" w:cs="Arial"/>
                <w:sz w:val="18"/>
                <w:szCs w:val="18"/>
                <w:lang w:val="fr-CA"/>
              </w:rPr>
              <w:t xml:space="preserve"> d</w:t>
            </w:r>
            <w:r w:rsidR="00603FD8" w:rsidRPr="00D16845">
              <w:rPr>
                <w:rFonts w:ascii="Arial" w:hAnsi="Arial" w:cs="Arial"/>
                <w:sz w:val="18"/>
                <w:szCs w:val="18"/>
                <w:lang w:val="fr-CA"/>
              </w:rPr>
              <w:t>’</w:t>
            </w:r>
            <w:r w:rsidR="000B2DDC" w:rsidRPr="00D16845">
              <w:rPr>
                <w:rFonts w:ascii="Arial" w:hAnsi="Arial" w:cs="Arial"/>
                <w:sz w:val="18"/>
                <w:szCs w:val="18"/>
                <w:lang w:val="fr-CA"/>
              </w:rPr>
              <w:t>acquérir une compréhension du</w:t>
            </w:r>
            <w:r w:rsidRPr="00D16845">
              <w:rPr>
                <w:rFonts w:ascii="Arial" w:hAnsi="Arial" w:cs="Arial"/>
                <w:sz w:val="18"/>
                <w:szCs w:val="18"/>
                <w:lang w:val="fr-CA"/>
              </w:rPr>
              <w:t xml:space="preserve"> contrôle interne de l</w:t>
            </w:r>
            <w:r w:rsidR="00603FD8" w:rsidRPr="00D16845">
              <w:rPr>
                <w:rFonts w:ascii="Arial" w:hAnsi="Arial" w:cs="Arial"/>
                <w:sz w:val="18"/>
                <w:szCs w:val="18"/>
                <w:lang w:val="fr-CA"/>
              </w:rPr>
              <w:t>’</w:t>
            </w:r>
            <w:r w:rsidRPr="00D16845">
              <w:rPr>
                <w:rFonts w:ascii="Arial" w:hAnsi="Arial" w:cs="Arial"/>
                <w:sz w:val="18"/>
                <w:szCs w:val="18"/>
                <w:lang w:val="fr-CA"/>
              </w:rPr>
              <w:t>entité lié aux estimations comptables, l</w:t>
            </w:r>
            <w:r w:rsidR="00603FD8" w:rsidRPr="00D16845">
              <w:rPr>
                <w:rFonts w:ascii="Arial" w:hAnsi="Arial" w:cs="Arial"/>
                <w:sz w:val="18"/>
                <w:szCs w:val="18"/>
                <w:lang w:val="fr-CA"/>
              </w:rPr>
              <w:t>’</w:t>
            </w:r>
            <w:r w:rsidRPr="00D16845">
              <w:rPr>
                <w:rFonts w:ascii="Arial" w:hAnsi="Arial" w:cs="Arial"/>
                <w:sz w:val="18"/>
                <w:szCs w:val="18"/>
                <w:lang w:val="fr-CA"/>
              </w:rPr>
              <w:t>auditeur vérifie aussi le processus suivi par la direction pour examiner les dénouements des estimations comptables établies précédemment et les mesures prises pour répondre aux résultats de cet examen.</w:t>
            </w:r>
            <w:bookmarkEnd w:id="266"/>
            <w:r w:rsidRPr="00D16845">
              <w:rPr>
                <w:rFonts w:ascii="Arial" w:hAnsi="Arial" w:cs="Arial"/>
                <w:sz w:val="18"/>
                <w:szCs w:val="18"/>
                <w:lang w:val="fr-CA"/>
              </w:rPr>
              <w:t xml:space="preserve"> </w:t>
            </w:r>
            <w:bookmarkStart w:id="267" w:name="lt_pId278"/>
            <w:r w:rsidR="000B2DDC" w:rsidRPr="00D16845">
              <w:rPr>
                <w:rFonts w:ascii="Arial" w:hAnsi="Arial" w:cs="Arial"/>
                <w:sz w:val="18"/>
                <w:szCs w:val="18"/>
                <w:lang w:val="fr-CA"/>
              </w:rPr>
              <w:t>La section BVG </w:t>
            </w:r>
            <w:r w:rsidRPr="00D16845">
              <w:rPr>
                <w:rFonts w:ascii="Arial" w:hAnsi="Arial" w:cs="Arial"/>
                <w:sz w:val="18"/>
                <w:szCs w:val="18"/>
                <w:lang w:val="fr-CA"/>
              </w:rPr>
              <w:t xml:space="preserve">Audit 7073.1 contient des directives </w:t>
            </w:r>
            <w:r w:rsidR="000B2DDC" w:rsidRPr="00D16845">
              <w:rPr>
                <w:rFonts w:ascii="Arial" w:hAnsi="Arial" w:cs="Arial"/>
                <w:sz w:val="18"/>
                <w:szCs w:val="18"/>
                <w:lang w:val="fr-CA"/>
              </w:rPr>
              <w:t>complémentaires</w:t>
            </w:r>
            <w:r w:rsidRPr="00D16845">
              <w:rPr>
                <w:rFonts w:ascii="Arial" w:hAnsi="Arial" w:cs="Arial"/>
                <w:sz w:val="18"/>
                <w:szCs w:val="18"/>
                <w:lang w:val="fr-CA"/>
              </w:rPr>
              <w:t>.</w:t>
            </w:r>
            <w:bookmarkEnd w:id="267"/>
          </w:p>
        </w:tc>
      </w:tr>
      <w:tr w:rsidR="00EB39D2" w:rsidRPr="00E61F4C" w14:paraId="38D6CEA1" w14:textId="77777777" w:rsidTr="00991C0E">
        <w:tc>
          <w:tcPr>
            <w:tcW w:w="2405" w:type="dxa"/>
            <w:shd w:val="clear" w:color="auto" w:fill="595959" w:themeFill="text1" w:themeFillTint="A6"/>
          </w:tcPr>
          <w:p w14:paraId="2953B417"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268" w:name="lt_pId279"/>
            <w:r w:rsidRPr="00D16845">
              <w:rPr>
                <w:rFonts w:ascii="Arial" w:hAnsi="Arial" w:cs="Arial"/>
                <w:b/>
                <w:color w:val="FFFFFF" w:themeColor="background1"/>
                <w:sz w:val="18"/>
                <w:szCs w:val="18"/>
                <w:lang w:val="fr-CA"/>
              </w:rPr>
              <w:t>Risque(s) spécifique(s)</w:t>
            </w:r>
            <w:bookmarkEnd w:id="268"/>
          </w:p>
          <w:p w14:paraId="0B309C1E"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62E1E27E" w14:textId="77777777" w:rsidR="00991C0E" w:rsidRPr="00D16845" w:rsidRDefault="000B2DDC" w:rsidP="00991C0E">
            <w:pPr>
              <w:pStyle w:val="ListParagraph"/>
              <w:numPr>
                <w:ilvl w:val="0"/>
                <w:numId w:val="9"/>
              </w:numPr>
              <w:spacing w:before="120" w:after="120"/>
              <w:rPr>
                <w:rFonts w:ascii="Arial" w:hAnsi="Arial" w:cs="Arial"/>
                <w:sz w:val="18"/>
                <w:szCs w:val="18"/>
                <w:lang w:val="fr-CA"/>
              </w:rPr>
            </w:pPr>
            <w:bookmarkStart w:id="269" w:name="lt_pId280"/>
            <w:r w:rsidRPr="00D16845">
              <w:rPr>
                <w:rFonts w:ascii="Arial" w:hAnsi="Arial" w:cs="Arial"/>
                <w:sz w:val="18"/>
                <w:szCs w:val="18"/>
                <w:lang w:val="fr-CA"/>
              </w:rPr>
              <w:t>La méthode (y compris tout modèle), les hypothèses importantes et les données utilisées pour estimer le montant des ajustements liés au plus faible du coût et de la valeur nette de réalisation (ou de marché) ne sont pas appropriée</w:t>
            </w:r>
            <w:r w:rsidR="00EF28FC" w:rsidRPr="00D16845">
              <w:rPr>
                <w:rFonts w:ascii="Arial" w:hAnsi="Arial" w:cs="Arial"/>
                <w:sz w:val="18"/>
                <w:szCs w:val="18"/>
                <w:lang w:val="fr-CA"/>
              </w:rPr>
              <w:t>s</w:t>
            </w:r>
            <w:r w:rsidRPr="00D16845">
              <w:rPr>
                <w:rFonts w:ascii="Arial" w:hAnsi="Arial" w:cs="Arial"/>
                <w:sz w:val="18"/>
                <w:szCs w:val="18"/>
                <w:lang w:val="fr-CA"/>
              </w:rPr>
              <w:t xml:space="preserve">.   </w:t>
            </w:r>
            <w:bookmarkEnd w:id="269"/>
          </w:p>
          <w:p w14:paraId="0EBAF370" w14:textId="77777777" w:rsidR="00991C0E" w:rsidRPr="00D16845" w:rsidRDefault="00991C0E" w:rsidP="00991C0E">
            <w:pPr>
              <w:pStyle w:val="ListParagraph"/>
              <w:numPr>
                <w:ilvl w:val="0"/>
                <w:numId w:val="9"/>
              </w:numPr>
              <w:spacing w:before="120" w:after="120"/>
              <w:rPr>
                <w:rFonts w:ascii="Arial" w:hAnsi="Arial" w:cs="Arial"/>
                <w:sz w:val="18"/>
                <w:szCs w:val="18"/>
                <w:lang w:val="fr-CA"/>
              </w:rPr>
            </w:pPr>
            <w:bookmarkStart w:id="270" w:name="lt_pId281"/>
            <w:r w:rsidRPr="00D16845">
              <w:rPr>
                <w:rFonts w:ascii="Arial" w:hAnsi="Arial" w:cs="Arial"/>
                <w:sz w:val="18"/>
                <w:szCs w:val="18"/>
                <w:lang w:val="fr-CA"/>
              </w:rPr>
              <w:t>Les biens à faible roulement, obsolètes ou endommagés ne sont pas recensés</w:t>
            </w:r>
            <w:bookmarkEnd w:id="270"/>
            <w:r w:rsidR="000B2DDC" w:rsidRPr="00D16845">
              <w:rPr>
                <w:rFonts w:ascii="Arial" w:hAnsi="Arial" w:cs="Arial"/>
                <w:sz w:val="18"/>
                <w:szCs w:val="18"/>
                <w:lang w:val="fr-CA"/>
              </w:rPr>
              <w:t>.</w:t>
            </w:r>
          </w:p>
          <w:p w14:paraId="3519C63C" w14:textId="77777777" w:rsidR="00991C0E" w:rsidRPr="00D16845" w:rsidRDefault="00991C0E" w:rsidP="000B2DDC">
            <w:pPr>
              <w:pStyle w:val="ListParagraph"/>
              <w:numPr>
                <w:ilvl w:val="0"/>
                <w:numId w:val="9"/>
              </w:numPr>
              <w:spacing w:before="120" w:after="120"/>
              <w:rPr>
                <w:rFonts w:ascii="Arial" w:hAnsi="Arial" w:cs="Arial"/>
                <w:sz w:val="18"/>
                <w:szCs w:val="18"/>
                <w:lang w:val="fr-CA"/>
              </w:rPr>
            </w:pPr>
            <w:bookmarkStart w:id="271" w:name="lt_pId282"/>
            <w:r w:rsidRPr="00D16845">
              <w:rPr>
                <w:rFonts w:ascii="Arial" w:hAnsi="Arial" w:cs="Arial"/>
                <w:sz w:val="18"/>
                <w:szCs w:val="18"/>
                <w:lang w:val="fr-CA"/>
              </w:rPr>
              <w:t xml:space="preserve">Les biens évalués </w:t>
            </w:r>
            <w:r w:rsidR="000B2DDC" w:rsidRPr="00D16845">
              <w:rPr>
                <w:rFonts w:ascii="Arial" w:hAnsi="Arial" w:cs="Arial"/>
                <w:sz w:val="18"/>
                <w:szCs w:val="18"/>
                <w:lang w:val="fr-CA"/>
              </w:rPr>
              <w:t xml:space="preserve">à tort pour </w:t>
            </w:r>
            <w:r w:rsidRPr="00D16845">
              <w:rPr>
                <w:rFonts w:ascii="Arial" w:hAnsi="Arial" w:cs="Arial"/>
                <w:sz w:val="18"/>
                <w:szCs w:val="18"/>
                <w:lang w:val="fr-CA"/>
              </w:rPr>
              <w:t>un montant supérieur à la valeur nette réalisable ne sont pas recensés</w:t>
            </w:r>
            <w:bookmarkEnd w:id="271"/>
            <w:r w:rsidR="000B2DDC" w:rsidRPr="00D16845">
              <w:rPr>
                <w:rFonts w:ascii="Arial" w:hAnsi="Arial" w:cs="Arial"/>
                <w:sz w:val="18"/>
                <w:szCs w:val="18"/>
                <w:lang w:val="fr-CA"/>
              </w:rPr>
              <w:t>.</w:t>
            </w:r>
          </w:p>
        </w:tc>
      </w:tr>
      <w:tr w:rsidR="00EB39D2" w:rsidRPr="00E61F4C" w14:paraId="6664BF8C" w14:textId="77777777" w:rsidTr="00991C0E">
        <w:tc>
          <w:tcPr>
            <w:tcW w:w="2405" w:type="dxa"/>
            <w:shd w:val="clear" w:color="auto" w:fill="595959" w:themeFill="text1" w:themeFillTint="A6"/>
          </w:tcPr>
          <w:p w14:paraId="23C1C05F"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272" w:name="lt_pId283"/>
            <w:r w:rsidRPr="00D16845">
              <w:rPr>
                <w:rFonts w:ascii="Arial" w:hAnsi="Arial" w:cs="Arial"/>
                <w:b/>
                <w:color w:val="FFFFFF" w:themeColor="background1"/>
                <w:sz w:val="18"/>
                <w:szCs w:val="18"/>
                <w:lang w:val="fr-CA"/>
              </w:rPr>
              <w:t>Exemples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activités de contrôle pertinentes</w:t>
            </w:r>
            <w:bookmarkEnd w:id="272"/>
            <w:r w:rsidRPr="00D16845">
              <w:rPr>
                <w:rFonts w:ascii="Arial" w:hAnsi="Arial" w:cs="Arial"/>
                <w:b/>
                <w:color w:val="FFFFFF" w:themeColor="background1"/>
                <w:sz w:val="18"/>
                <w:szCs w:val="18"/>
                <w:lang w:val="fr-CA"/>
              </w:rPr>
              <w:t xml:space="preserve"> </w:t>
            </w:r>
          </w:p>
          <w:p w14:paraId="5AFDB3BC"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51E5081D" w14:textId="77777777" w:rsidR="00991C0E" w:rsidRPr="00D16845" w:rsidRDefault="00991C0E" w:rsidP="00991C0E">
            <w:pPr>
              <w:pStyle w:val="ListParagraph"/>
              <w:numPr>
                <w:ilvl w:val="0"/>
                <w:numId w:val="9"/>
              </w:numPr>
              <w:spacing w:before="120" w:after="120"/>
              <w:rPr>
                <w:rFonts w:ascii="Arial" w:hAnsi="Arial" w:cs="Arial"/>
                <w:sz w:val="18"/>
                <w:szCs w:val="18"/>
                <w:lang w:val="fr-CA"/>
              </w:rPr>
            </w:pPr>
            <w:bookmarkStart w:id="273" w:name="lt_pId284"/>
            <w:r w:rsidRPr="00D16845">
              <w:rPr>
                <w:rFonts w:ascii="Arial" w:hAnsi="Arial" w:cs="Arial"/>
                <w:sz w:val="18"/>
                <w:szCs w:val="18"/>
                <w:lang w:val="fr-CA"/>
              </w:rPr>
              <w:t>La direction examine et approuve les estimations comptables.</w:t>
            </w:r>
            <w:bookmarkEnd w:id="273"/>
          </w:p>
          <w:p w14:paraId="5A75320D" w14:textId="77777777" w:rsidR="00991C0E" w:rsidRPr="00D16845" w:rsidRDefault="000B2DDC" w:rsidP="00991C0E">
            <w:pPr>
              <w:pStyle w:val="ListParagraph"/>
              <w:numPr>
                <w:ilvl w:val="0"/>
                <w:numId w:val="9"/>
              </w:numPr>
              <w:spacing w:before="120" w:after="120"/>
              <w:rPr>
                <w:rFonts w:ascii="Arial" w:hAnsi="Arial" w:cs="Arial"/>
                <w:sz w:val="18"/>
                <w:szCs w:val="18"/>
                <w:lang w:val="fr-CA"/>
              </w:rPr>
            </w:pPr>
            <w:bookmarkStart w:id="274" w:name="lt_pId285"/>
            <w:r w:rsidRPr="00D16845">
              <w:rPr>
                <w:rFonts w:ascii="Arial" w:hAnsi="Arial" w:cs="Arial"/>
                <w:sz w:val="18"/>
                <w:szCs w:val="18"/>
                <w:lang w:val="fr-CA"/>
              </w:rPr>
              <w:t>Réalisation d</w:t>
            </w:r>
            <w:r w:rsidR="00603FD8" w:rsidRPr="00D16845">
              <w:rPr>
                <w:rFonts w:ascii="Arial" w:hAnsi="Arial" w:cs="Arial"/>
                <w:sz w:val="18"/>
                <w:szCs w:val="18"/>
                <w:lang w:val="fr-CA"/>
              </w:rPr>
              <w:t>’</w:t>
            </w:r>
            <w:r w:rsidRPr="00D16845">
              <w:rPr>
                <w:rFonts w:ascii="Arial" w:hAnsi="Arial" w:cs="Arial"/>
                <w:sz w:val="18"/>
                <w:szCs w:val="18"/>
                <w:lang w:val="fr-CA"/>
              </w:rPr>
              <w:t xml:space="preserve">une analyse du grand livre auxiliaire des stocks pour évaluer le caractère raisonnable de la provision liée aux stocks. </w:t>
            </w:r>
            <w:bookmarkEnd w:id="274"/>
          </w:p>
          <w:p w14:paraId="5D0DFDAE" w14:textId="55B0348B" w:rsidR="00991C0E" w:rsidRPr="00D16845" w:rsidRDefault="000B2DDC" w:rsidP="00991C0E">
            <w:pPr>
              <w:pStyle w:val="ListParagraph"/>
              <w:numPr>
                <w:ilvl w:val="0"/>
                <w:numId w:val="9"/>
              </w:numPr>
              <w:spacing w:before="120" w:after="120"/>
              <w:rPr>
                <w:rFonts w:ascii="Arial" w:hAnsi="Arial" w:cs="Arial"/>
                <w:sz w:val="18"/>
                <w:szCs w:val="18"/>
                <w:lang w:val="fr-CA"/>
              </w:rPr>
            </w:pPr>
            <w:bookmarkStart w:id="275" w:name="lt_pId286"/>
            <w:r w:rsidRPr="00D16845">
              <w:rPr>
                <w:rFonts w:ascii="Arial" w:hAnsi="Arial" w:cs="Arial"/>
                <w:sz w:val="18"/>
                <w:szCs w:val="18"/>
                <w:lang w:val="fr-CA"/>
              </w:rPr>
              <w:t>Réalisation d</w:t>
            </w:r>
            <w:r w:rsidR="00603FD8" w:rsidRPr="00D16845">
              <w:rPr>
                <w:rFonts w:ascii="Arial" w:hAnsi="Arial" w:cs="Arial"/>
                <w:sz w:val="18"/>
                <w:szCs w:val="18"/>
                <w:lang w:val="fr-CA"/>
              </w:rPr>
              <w:t>’</w:t>
            </w:r>
            <w:r w:rsidRPr="00D16845">
              <w:rPr>
                <w:rFonts w:ascii="Arial" w:hAnsi="Arial" w:cs="Arial"/>
                <w:sz w:val="18"/>
                <w:szCs w:val="18"/>
                <w:lang w:val="fr-CA"/>
              </w:rPr>
              <w:t>une ana</w:t>
            </w:r>
            <w:r w:rsidR="00B94CC1" w:rsidRPr="00D16845">
              <w:rPr>
                <w:rFonts w:ascii="Arial" w:hAnsi="Arial" w:cs="Arial"/>
                <w:sz w:val="18"/>
                <w:szCs w:val="18"/>
                <w:lang w:val="fr-CA"/>
              </w:rPr>
              <w:t>l</w:t>
            </w:r>
            <w:r w:rsidRPr="00D16845">
              <w:rPr>
                <w:rFonts w:ascii="Arial" w:hAnsi="Arial" w:cs="Arial"/>
                <w:sz w:val="18"/>
                <w:szCs w:val="18"/>
                <w:lang w:val="fr-CA"/>
              </w:rPr>
              <w:t xml:space="preserve">yse des marges des stocks pour </w:t>
            </w:r>
            <w:r w:rsidR="00DF767D" w:rsidRPr="00D16845">
              <w:rPr>
                <w:rFonts w:ascii="Arial" w:hAnsi="Arial" w:cs="Arial"/>
                <w:sz w:val="18"/>
                <w:szCs w:val="18"/>
                <w:lang w:val="fr-CA"/>
              </w:rPr>
              <w:t>évalu</w:t>
            </w:r>
            <w:r w:rsidR="00B94CC1" w:rsidRPr="00D16845">
              <w:rPr>
                <w:rFonts w:ascii="Arial" w:hAnsi="Arial" w:cs="Arial"/>
                <w:sz w:val="18"/>
                <w:szCs w:val="18"/>
                <w:lang w:val="fr-CA"/>
              </w:rPr>
              <w:t xml:space="preserve">er le caractère raisonnable de la réserve </w:t>
            </w:r>
            <w:r w:rsidR="00DF767D" w:rsidRPr="00D16845">
              <w:rPr>
                <w:rFonts w:ascii="Arial" w:hAnsi="Arial" w:cs="Arial"/>
                <w:sz w:val="18"/>
                <w:szCs w:val="18"/>
                <w:lang w:val="fr-CA"/>
              </w:rPr>
              <w:t xml:space="preserve">au </w:t>
            </w:r>
            <w:r w:rsidR="0037135D">
              <w:rPr>
                <w:rFonts w:ascii="Arial" w:hAnsi="Arial" w:cs="Arial"/>
                <w:sz w:val="18"/>
                <w:szCs w:val="18"/>
                <w:lang w:val="fr-CA"/>
              </w:rPr>
              <w:t>moindre</w:t>
            </w:r>
            <w:r w:rsidR="00DF767D" w:rsidRPr="00D16845">
              <w:rPr>
                <w:rFonts w:ascii="Arial" w:hAnsi="Arial" w:cs="Arial"/>
                <w:sz w:val="18"/>
                <w:szCs w:val="18"/>
                <w:lang w:val="fr-CA"/>
              </w:rPr>
              <w:t xml:space="preserve"> du coût ou de la valeur de marché</w:t>
            </w:r>
            <w:r w:rsidR="00B94CC1" w:rsidRPr="00D16845">
              <w:rPr>
                <w:rFonts w:ascii="Arial" w:hAnsi="Arial" w:cs="Arial"/>
                <w:sz w:val="18"/>
                <w:szCs w:val="18"/>
                <w:lang w:val="fr-CA"/>
              </w:rPr>
              <w:t>.</w:t>
            </w:r>
            <w:r w:rsidR="00991C0E" w:rsidRPr="00D16845">
              <w:rPr>
                <w:rFonts w:ascii="Arial" w:hAnsi="Arial" w:cs="Arial"/>
                <w:sz w:val="18"/>
                <w:szCs w:val="18"/>
                <w:lang w:val="fr-CA"/>
              </w:rPr>
              <w:t xml:space="preserve"> </w:t>
            </w:r>
            <w:bookmarkEnd w:id="275"/>
          </w:p>
          <w:p w14:paraId="7CC9D7B2" w14:textId="77777777" w:rsidR="00991C0E" w:rsidRPr="00D16845" w:rsidRDefault="00B94CC1" w:rsidP="00B94CC1">
            <w:pPr>
              <w:pStyle w:val="ListParagraph"/>
              <w:numPr>
                <w:ilvl w:val="0"/>
                <w:numId w:val="9"/>
              </w:numPr>
              <w:spacing w:before="120" w:after="120"/>
              <w:rPr>
                <w:rFonts w:ascii="Arial" w:hAnsi="Arial" w:cs="Arial"/>
                <w:sz w:val="18"/>
                <w:szCs w:val="18"/>
                <w:lang w:val="fr-CA"/>
              </w:rPr>
            </w:pPr>
            <w:bookmarkStart w:id="276" w:name="lt_pId287"/>
            <w:r w:rsidRPr="00D16845">
              <w:rPr>
                <w:rFonts w:ascii="Arial" w:hAnsi="Arial" w:cs="Arial"/>
                <w:sz w:val="18"/>
                <w:szCs w:val="18"/>
                <w:lang w:val="fr-CA"/>
              </w:rPr>
              <w:t xml:space="preserve">La direction examine et approuve les provisions liées à la valeur des stocks. </w:t>
            </w:r>
            <w:bookmarkEnd w:id="276"/>
          </w:p>
        </w:tc>
      </w:tr>
      <w:tr w:rsidR="00EB39D2" w:rsidRPr="00E61F4C" w14:paraId="482DCC6E" w14:textId="77777777" w:rsidTr="00991C0E">
        <w:tc>
          <w:tcPr>
            <w:tcW w:w="2405" w:type="dxa"/>
            <w:shd w:val="clear" w:color="auto" w:fill="595959" w:themeFill="text1" w:themeFillTint="A6"/>
          </w:tcPr>
          <w:p w14:paraId="42154FAD" w14:textId="5A1D6DFE" w:rsidR="00991C0E" w:rsidRPr="00D16845" w:rsidRDefault="00533B58" w:rsidP="00A859C3">
            <w:pPr>
              <w:spacing w:before="120" w:after="120"/>
              <w:rPr>
                <w:rFonts w:ascii="Arial" w:hAnsi="Arial" w:cs="Arial"/>
                <w:b/>
                <w:color w:val="FFFFFF" w:themeColor="background1"/>
                <w:sz w:val="18"/>
                <w:szCs w:val="18"/>
                <w:lang w:val="fr-CA"/>
              </w:rPr>
            </w:pPr>
            <w:r w:rsidRPr="00D16845">
              <w:rPr>
                <w:rFonts w:ascii="Arial" w:hAnsi="Arial" w:cs="Arial"/>
                <w:b/>
                <w:color w:val="FFFFFF" w:themeColor="background1"/>
                <w:sz w:val="18"/>
                <w:szCs w:val="18"/>
                <w:lang w:val="fr-CA"/>
              </w:rPr>
              <w:t>Procédures d’audit</w:t>
            </w:r>
            <w:r>
              <w:rPr>
                <w:rFonts w:ascii="Arial" w:hAnsi="Arial" w:cs="Arial"/>
                <w:b/>
                <w:color w:val="FFFFFF" w:themeColor="background1"/>
                <w:sz w:val="18"/>
                <w:szCs w:val="18"/>
                <w:lang w:val="fr-CA"/>
              </w:rPr>
              <w:t xml:space="preserve"> spécifiques</w:t>
            </w:r>
            <w:r w:rsidRPr="00D16845">
              <w:rPr>
                <w:rFonts w:ascii="Arial" w:hAnsi="Arial" w:cs="Arial"/>
                <w:b/>
                <w:color w:val="FFFFFF" w:themeColor="background1"/>
                <w:sz w:val="18"/>
                <w:szCs w:val="18"/>
                <w:lang w:val="fr-CA"/>
              </w:rPr>
              <w:t xml:space="preserve"> disponibles pour documenter les réponses à l’évaluation des risques</w:t>
            </w:r>
          </w:p>
        </w:tc>
        <w:tc>
          <w:tcPr>
            <w:tcW w:w="6945" w:type="dxa"/>
          </w:tcPr>
          <w:p w14:paraId="52552B2C" w14:textId="36118DAE" w:rsidR="00AC2219" w:rsidRPr="006C56D9" w:rsidRDefault="00C6250D" w:rsidP="006C56D9">
            <w:pPr>
              <w:spacing w:before="120" w:after="120"/>
              <w:rPr>
                <w:rFonts w:ascii="Arial" w:hAnsi="Arial" w:cs="Arial"/>
                <w:color w:val="000000"/>
                <w:sz w:val="18"/>
                <w:szCs w:val="18"/>
                <w:lang w:val="fr-FR"/>
              </w:rPr>
            </w:pPr>
            <w:r w:rsidRPr="006C56D9">
              <w:rPr>
                <w:rFonts w:ascii="Arial" w:hAnsi="Arial" w:cs="Arial"/>
                <w:color w:val="000000"/>
                <w:sz w:val="18"/>
                <w:szCs w:val="18"/>
                <w:lang w:val="fr-FR"/>
              </w:rPr>
              <w:t>Tester la valeur nette de réalisation</w:t>
            </w:r>
            <w:r w:rsidR="00405051">
              <w:rPr>
                <w:rFonts w:ascii="Arial" w:hAnsi="Arial" w:cs="Arial"/>
                <w:color w:val="000000"/>
                <w:sz w:val="18"/>
                <w:szCs w:val="18"/>
                <w:lang w:val="fr-FR"/>
              </w:rPr>
              <w:t xml:space="preserve"> des stocks (NCA 540)</w:t>
            </w:r>
          </w:p>
          <w:p w14:paraId="469E7651" w14:textId="50E29FC2" w:rsidR="00991C0E" w:rsidRPr="00C56780" w:rsidRDefault="00991C0E" w:rsidP="006C56D9">
            <w:pPr>
              <w:spacing w:before="120" w:after="120"/>
              <w:jc w:val="both"/>
              <w:rPr>
                <w:rFonts w:ascii="Arial" w:hAnsi="Arial" w:cs="Arial"/>
                <w:sz w:val="18"/>
                <w:szCs w:val="18"/>
                <w:lang w:val="fr-CA"/>
              </w:rPr>
            </w:pPr>
          </w:p>
        </w:tc>
      </w:tr>
    </w:tbl>
    <w:p w14:paraId="20086AFC" w14:textId="77777777" w:rsidR="00991C0E" w:rsidRPr="00D16845" w:rsidRDefault="00991C0E" w:rsidP="00991C0E">
      <w:pPr>
        <w:rPr>
          <w:rFonts w:ascii="Arial" w:hAnsi="Arial" w:cs="Arial"/>
          <w:lang w:val="fr-CA"/>
        </w:rPr>
      </w:pPr>
    </w:p>
    <w:p w14:paraId="7DFD02E9" w14:textId="77777777" w:rsidR="00991C0E" w:rsidRPr="00D16845" w:rsidRDefault="00991C0E">
      <w:pPr>
        <w:rPr>
          <w:rFonts w:ascii="Arial" w:hAnsi="Arial" w:cs="Arial"/>
          <w:lang w:val="fr-CA"/>
        </w:rPr>
      </w:pPr>
      <w:r w:rsidRPr="00D16845">
        <w:rPr>
          <w:rFonts w:ascii="Arial" w:hAnsi="Arial" w:cs="Arial"/>
          <w:lang w:val="fr-CA"/>
        </w:rPr>
        <w:br w:type="page"/>
      </w:r>
    </w:p>
    <w:tbl>
      <w:tblPr>
        <w:tblStyle w:val="TableGrid"/>
        <w:tblW w:w="0" w:type="auto"/>
        <w:tblLook w:val="04A0" w:firstRow="1" w:lastRow="0" w:firstColumn="1" w:lastColumn="0" w:noHBand="0" w:noVBand="1"/>
      </w:tblPr>
      <w:tblGrid>
        <w:gridCol w:w="2405"/>
        <w:gridCol w:w="6945"/>
      </w:tblGrid>
      <w:tr w:rsidR="00EB39D2" w:rsidRPr="00D16845" w14:paraId="4B161A4D" w14:textId="77777777" w:rsidTr="00991C0E">
        <w:trPr>
          <w:tblHeader/>
        </w:trPr>
        <w:tc>
          <w:tcPr>
            <w:tcW w:w="9350" w:type="dxa"/>
            <w:gridSpan w:val="2"/>
            <w:tcBorders>
              <w:top w:val="nil"/>
              <w:left w:val="nil"/>
              <w:bottom w:val="nil"/>
              <w:right w:val="nil"/>
            </w:tcBorders>
            <w:shd w:val="clear" w:color="auto" w:fill="auto"/>
          </w:tcPr>
          <w:p w14:paraId="6E659BC7" w14:textId="77777777" w:rsidR="00991C0E" w:rsidRPr="00D16845" w:rsidRDefault="00991C0E" w:rsidP="00991C0E">
            <w:pPr>
              <w:pStyle w:val="Heading1"/>
              <w:tabs>
                <w:tab w:val="left" w:pos="7350"/>
                <w:tab w:val="right" w:pos="9134"/>
              </w:tabs>
              <w:spacing w:before="0"/>
              <w:ind w:left="-113"/>
              <w:outlineLvl w:val="0"/>
              <w:rPr>
                <w:rFonts w:ascii="Arial" w:hAnsi="Arial" w:cs="Arial"/>
                <w:b/>
                <w:color w:val="auto"/>
                <w:sz w:val="22"/>
                <w:szCs w:val="22"/>
                <w:lang w:val="fr-CA"/>
              </w:rPr>
            </w:pPr>
            <w:bookmarkStart w:id="277" w:name="_Inventory_1"/>
            <w:bookmarkStart w:id="278" w:name="_Inventory_2"/>
            <w:bookmarkEnd w:id="277"/>
            <w:bookmarkEnd w:id="278"/>
            <w:r w:rsidRPr="00D16845">
              <w:rPr>
                <w:rFonts w:ascii="Arial" w:hAnsi="Arial" w:cs="Arial"/>
                <w:b/>
                <w:color w:val="auto"/>
                <w:sz w:val="22"/>
                <w:szCs w:val="22"/>
                <w:lang w:val="fr-CA"/>
              </w:rPr>
              <w:tab/>
            </w:r>
            <w:r w:rsidRPr="00D16845">
              <w:rPr>
                <w:rFonts w:ascii="Arial" w:hAnsi="Arial" w:cs="Arial"/>
                <w:b/>
                <w:color w:val="auto"/>
                <w:sz w:val="22"/>
                <w:szCs w:val="22"/>
                <w:lang w:val="fr-CA"/>
              </w:rPr>
              <w:tab/>
            </w:r>
            <w:r w:rsidRPr="00D16845">
              <w:rPr>
                <w:noProof/>
                <w:lang w:eastAsia="en-CA"/>
              </w:rPr>
              <mc:AlternateContent>
                <mc:Choice Requires="wps">
                  <w:drawing>
                    <wp:inline distT="0" distB="0" distL="0" distR="0" wp14:anchorId="77B3FD9D" wp14:editId="4F156586">
                      <wp:extent cx="271604" cy="235390"/>
                      <wp:effectExtent l="19050" t="19050" r="14605" b="12700"/>
                      <wp:docPr id="3" name="Up Arrow 3">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Up Arrow 3" o:spid="_x0000_i1028" type="#_x0000_t68" href="#_Table_of_Contents" style="width:21.4pt;height:18.55pt;mso-left-percent:-10001;mso-position-horizontal-relative:char;mso-position-vertical-relative:line;mso-top-percent:-10001;mso-wrap-style:square;visibility:visible;v-text-anchor:middle" adj="10800" o:button="t" fillcolor="#5b9bd5" strokecolor="#1f4d78" strokeweight="1pt">
                      <v:fill o:detectmouseclick="t"/>
                      <w10:wrap type="none"/>
                      <w10:anchorlock/>
                    </v:shape>
                  </w:pict>
                </mc:Fallback>
              </mc:AlternateContent>
            </w:r>
          </w:p>
        </w:tc>
      </w:tr>
      <w:tr w:rsidR="00EB39D2" w:rsidRPr="00D16845" w14:paraId="3F4BC6F5" w14:textId="77777777" w:rsidTr="00991C0E">
        <w:tc>
          <w:tcPr>
            <w:tcW w:w="9350" w:type="dxa"/>
            <w:gridSpan w:val="2"/>
            <w:tcBorders>
              <w:top w:val="nil"/>
              <w:left w:val="nil"/>
              <w:bottom w:val="single" w:sz="4" w:space="0" w:color="auto"/>
              <w:right w:val="nil"/>
            </w:tcBorders>
            <w:shd w:val="clear" w:color="auto" w:fill="auto"/>
          </w:tcPr>
          <w:p w14:paraId="29FBE34D" w14:textId="77777777" w:rsidR="00991C0E" w:rsidRPr="00D16845" w:rsidRDefault="00991C0E" w:rsidP="00991C0E">
            <w:pPr>
              <w:pStyle w:val="Heading1"/>
              <w:spacing w:before="0" w:after="60"/>
              <w:ind w:left="-113"/>
              <w:outlineLvl w:val="0"/>
              <w:rPr>
                <w:rFonts w:ascii="Arial" w:hAnsi="Arial" w:cs="Arial"/>
                <w:b/>
                <w:color w:val="auto"/>
                <w:sz w:val="22"/>
                <w:szCs w:val="22"/>
                <w:lang w:val="fr-CA"/>
              </w:rPr>
            </w:pPr>
            <w:bookmarkStart w:id="279" w:name="lt_pId289"/>
            <w:r w:rsidRPr="00D16845">
              <w:rPr>
                <w:rFonts w:ascii="Arial" w:hAnsi="Arial" w:cs="Arial"/>
                <w:b/>
                <w:color w:val="auto"/>
                <w:sz w:val="22"/>
                <w:szCs w:val="22"/>
                <w:lang w:val="fr-CA"/>
              </w:rPr>
              <w:t>Stocks</w:t>
            </w:r>
            <w:bookmarkEnd w:id="279"/>
            <w:r w:rsidRPr="00D16845">
              <w:rPr>
                <w:rFonts w:ascii="Arial" w:hAnsi="Arial" w:cs="Arial"/>
                <w:b/>
                <w:color w:val="auto"/>
                <w:sz w:val="22"/>
                <w:szCs w:val="22"/>
                <w:lang w:val="fr-CA"/>
              </w:rPr>
              <w:t xml:space="preserve"> </w:t>
            </w:r>
          </w:p>
        </w:tc>
      </w:tr>
      <w:tr w:rsidR="00EB39D2" w:rsidRPr="00E61F4C" w14:paraId="050BFBEF" w14:textId="77777777" w:rsidTr="00991C0E">
        <w:tc>
          <w:tcPr>
            <w:tcW w:w="2405" w:type="dxa"/>
            <w:shd w:val="clear" w:color="auto" w:fill="595959" w:themeFill="text1" w:themeFillTint="A6"/>
          </w:tcPr>
          <w:p w14:paraId="591C7181"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280" w:name="lt_pId290"/>
            <w:r w:rsidRPr="00D16845">
              <w:rPr>
                <w:rFonts w:ascii="Arial" w:hAnsi="Arial" w:cs="Arial"/>
                <w:b/>
                <w:color w:val="FFFFFF" w:themeColor="background1"/>
                <w:sz w:val="18"/>
                <w:szCs w:val="18"/>
                <w:lang w:val="fr-CA"/>
              </w:rPr>
              <w:t>Estimation comptable</w:t>
            </w:r>
            <w:bookmarkEnd w:id="280"/>
          </w:p>
        </w:tc>
        <w:tc>
          <w:tcPr>
            <w:tcW w:w="6945" w:type="dxa"/>
            <w:shd w:val="clear" w:color="auto" w:fill="BDD6EE" w:themeFill="accent1" w:themeFillTint="66"/>
          </w:tcPr>
          <w:p w14:paraId="333B4D29" w14:textId="77777777" w:rsidR="00991C0E" w:rsidRPr="00D16845" w:rsidRDefault="00991C0E" w:rsidP="00B94CC1">
            <w:pPr>
              <w:spacing w:before="120" w:after="120"/>
              <w:rPr>
                <w:rFonts w:ascii="Arial" w:hAnsi="Arial" w:cs="Arial"/>
                <w:b/>
                <w:sz w:val="18"/>
                <w:szCs w:val="18"/>
                <w:lang w:val="fr-CA"/>
              </w:rPr>
            </w:pPr>
            <w:bookmarkStart w:id="281" w:name="lt_pId291"/>
            <w:r w:rsidRPr="00D16845">
              <w:rPr>
                <w:rFonts w:ascii="Arial" w:hAnsi="Arial" w:cs="Arial"/>
                <w:b/>
                <w:sz w:val="18"/>
                <w:szCs w:val="18"/>
                <w:lang w:val="fr-CA"/>
              </w:rPr>
              <w:t>Écarts capitalisés découlant de la différence entre le coût standard et le coût réel</w:t>
            </w:r>
            <w:bookmarkEnd w:id="281"/>
          </w:p>
        </w:tc>
      </w:tr>
      <w:tr w:rsidR="00EB39D2" w:rsidRPr="00E61F4C" w14:paraId="5C87039B" w14:textId="77777777" w:rsidTr="00991C0E">
        <w:tc>
          <w:tcPr>
            <w:tcW w:w="2405" w:type="dxa"/>
            <w:shd w:val="clear" w:color="auto" w:fill="595959" w:themeFill="text1" w:themeFillTint="A6"/>
          </w:tcPr>
          <w:p w14:paraId="37CCB1BA" w14:textId="156A0F57" w:rsidR="00991C0E" w:rsidRPr="00D16845" w:rsidRDefault="001F20BD" w:rsidP="00991C0E">
            <w:pPr>
              <w:spacing w:before="120" w:after="120"/>
              <w:rPr>
                <w:rFonts w:ascii="Arial" w:hAnsi="Arial" w:cs="Arial"/>
                <w:b/>
                <w:color w:val="FFFFFF" w:themeColor="background1"/>
                <w:sz w:val="18"/>
                <w:szCs w:val="18"/>
                <w:lang w:val="fr-CA"/>
              </w:rPr>
            </w:pPr>
            <w:bookmarkStart w:id="282" w:name="lt_pId292"/>
            <w:r>
              <w:rPr>
                <w:rFonts w:ascii="Arial" w:hAnsi="Arial" w:cs="Arial"/>
                <w:b/>
                <w:color w:val="FFFFFF" w:themeColor="background1"/>
                <w:sz w:val="18"/>
                <w:szCs w:val="18"/>
                <w:lang w:val="fr-CA"/>
              </w:rPr>
              <w:t>Source(s) première(s)</w:t>
            </w:r>
            <w:r w:rsidR="00991C0E" w:rsidRPr="00D16845">
              <w:rPr>
                <w:rFonts w:ascii="Arial" w:hAnsi="Arial" w:cs="Arial"/>
                <w:b/>
                <w:color w:val="FFFFFF" w:themeColor="background1"/>
                <w:sz w:val="18"/>
                <w:szCs w:val="18"/>
                <w:lang w:val="fr-CA"/>
              </w:rPr>
              <w:t xml:space="preserve">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exigences pertinentes des Normes internationales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information financière (« IFRS »)</w:t>
            </w:r>
            <w:bookmarkEnd w:id="282"/>
          </w:p>
          <w:p w14:paraId="42CB055C" w14:textId="77777777" w:rsidR="00991C0E" w:rsidRPr="00D16845" w:rsidRDefault="00991C0E" w:rsidP="00991C0E">
            <w:pPr>
              <w:spacing w:before="120" w:after="120"/>
              <w:rPr>
                <w:rFonts w:ascii="Arial" w:hAnsi="Arial" w:cs="Arial"/>
                <w:b/>
                <w:color w:val="FFFFFF" w:themeColor="background1"/>
                <w:sz w:val="18"/>
                <w:szCs w:val="18"/>
                <w:lang w:val="fr-CA"/>
              </w:rPr>
            </w:pPr>
          </w:p>
          <w:p w14:paraId="01997DA2" w14:textId="279330DF"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78754FD8" w14:textId="77777777" w:rsidR="00991C0E" w:rsidRPr="00D16845" w:rsidRDefault="00991C0E" w:rsidP="00991C0E">
            <w:pPr>
              <w:spacing w:before="120" w:after="120"/>
              <w:rPr>
                <w:rFonts w:ascii="Arial" w:hAnsi="Arial" w:cs="Arial"/>
                <w:b/>
                <w:sz w:val="18"/>
                <w:szCs w:val="18"/>
                <w:lang w:val="fr-CA"/>
              </w:rPr>
            </w:pPr>
            <w:bookmarkStart w:id="283" w:name="lt_pId294"/>
            <w:r w:rsidRPr="00D16845">
              <w:rPr>
                <w:rFonts w:ascii="Arial" w:hAnsi="Arial" w:cs="Arial"/>
                <w:b/>
                <w:sz w:val="18"/>
                <w:szCs w:val="18"/>
                <w:lang w:val="fr-CA"/>
              </w:rPr>
              <w:t xml:space="preserve">IAS 2 </w:t>
            </w:r>
            <w:r w:rsidR="00031BFA" w:rsidRPr="00D16845">
              <w:rPr>
                <w:rFonts w:ascii="Arial" w:hAnsi="Arial" w:cs="Arial"/>
                <w:b/>
                <w:sz w:val="18"/>
                <w:szCs w:val="18"/>
                <w:lang w:val="fr-CA"/>
              </w:rPr>
              <w:t xml:space="preserve">- </w:t>
            </w:r>
            <w:r w:rsidRPr="00D16845">
              <w:rPr>
                <w:rFonts w:ascii="Arial" w:hAnsi="Arial" w:cs="Arial"/>
                <w:b/>
                <w:sz w:val="18"/>
                <w:szCs w:val="18"/>
                <w:lang w:val="fr-CA"/>
              </w:rPr>
              <w:t>Stocks</w:t>
            </w:r>
            <w:bookmarkEnd w:id="283"/>
          </w:p>
          <w:p w14:paraId="478500D0" w14:textId="5E07DAE0" w:rsidR="00991C0E" w:rsidRPr="00D16845" w:rsidRDefault="00031BFA" w:rsidP="00991C0E">
            <w:pPr>
              <w:spacing w:before="120" w:after="120"/>
              <w:jc w:val="both"/>
              <w:rPr>
                <w:rFonts w:ascii="Arial" w:hAnsi="Arial" w:cs="Arial"/>
                <w:sz w:val="18"/>
                <w:szCs w:val="18"/>
                <w:lang w:val="fr-CA"/>
              </w:rPr>
            </w:pPr>
            <w:bookmarkStart w:id="284" w:name="lt_pId295"/>
            <w:r w:rsidRPr="00D16845">
              <w:rPr>
                <w:rFonts w:ascii="Arial" w:hAnsi="Arial" w:cs="Arial"/>
                <w:b/>
                <w:sz w:val="18"/>
                <w:szCs w:val="18"/>
                <w:lang w:val="fr-CA"/>
              </w:rPr>
              <w:t xml:space="preserve">Paragraphe 21 </w:t>
            </w:r>
            <w:r w:rsidRPr="00D16845">
              <w:rPr>
                <w:rFonts w:ascii="Arial" w:hAnsi="Arial" w:cs="Arial"/>
                <w:sz w:val="18"/>
                <w:szCs w:val="18"/>
                <w:lang w:val="fr-CA"/>
              </w:rPr>
              <w:t>-</w:t>
            </w:r>
            <w:r w:rsidRPr="00D16845">
              <w:rPr>
                <w:rFonts w:ascii="Arial" w:hAnsi="Arial" w:cs="Arial"/>
                <w:b/>
                <w:sz w:val="18"/>
                <w:szCs w:val="18"/>
                <w:lang w:val="fr-CA"/>
              </w:rPr>
              <w:t xml:space="preserve"> </w:t>
            </w:r>
            <w:r w:rsidR="00991C0E" w:rsidRPr="00D16845">
              <w:rPr>
                <w:rFonts w:ascii="Arial" w:hAnsi="Arial" w:cs="Arial"/>
                <w:sz w:val="18"/>
                <w:szCs w:val="18"/>
                <w:lang w:val="fr-CA"/>
              </w:rPr>
              <w:t>Les techniques d</w:t>
            </w:r>
            <w:r w:rsidR="00603FD8" w:rsidRPr="00D16845">
              <w:rPr>
                <w:rFonts w:ascii="Arial" w:hAnsi="Arial" w:cs="Arial"/>
                <w:sz w:val="18"/>
                <w:szCs w:val="18"/>
                <w:lang w:val="fr-CA"/>
              </w:rPr>
              <w:t>’</w:t>
            </w:r>
            <w:r w:rsidR="00991C0E" w:rsidRPr="00D16845">
              <w:rPr>
                <w:rFonts w:ascii="Arial" w:hAnsi="Arial" w:cs="Arial"/>
                <w:sz w:val="18"/>
                <w:szCs w:val="18"/>
                <w:lang w:val="fr-CA"/>
              </w:rPr>
              <w:t>évaluation du coût des stocks, telles que la méthode du coût standard ou la méthode du prix de détail, peuvent être utilisées pour des raisons pratiques si ces méthodes donnent des résultats proches du coût.</w:t>
            </w:r>
            <w:bookmarkEnd w:id="284"/>
            <w:r w:rsidR="00991C0E" w:rsidRPr="00D16845">
              <w:rPr>
                <w:rFonts w:ascii="Arial" w:hAnsi="Arial" w:cs="Arial"/>
                <w:sz w:val="18"/>
                <w:szCs w:val="18"/>
                <w:lang w:val="fr-CA"/>
              </w:rPr>
              <w:t xml:space="preserve"> </w:t>
            </w:r>
            <w:bookmarkStart w:id="285" w:name="lt_pId296"/>
            <w:r w:rsidR="00991C0E" w:rsidRPr="00D16845">
              <w:rPr>
                <w:rFonts w:ascii="Arial" w:hAnsi="Arial" w:cs="Arial"/>
                <w:sz w:val="18"/>
                <w:szCs w:val="18"/>
                <w:lang w:val="fr-CA"/>
              </w:rPr>
              <w:t xml:space="preserve">Les coûts </w:t>
            </w:r>
            <w:r w:rsidR="00FC082B" w:rsidRPr="00D16845">
              <w:rPr>
                <w:rFonts w:ascii="Arial" w:hAnsi="Arial" w:cs="Arial"/>
                <w:sz w:val="18"/>
                <w:szCs w:val="18"/>
                <w:lang w:val="fr-CA"/>
              </w:rPr>
              <w:t>standards</w:t>
            </w:r>
            <w:r w:rsidR="00991C0E" w:rsidRPr="00D16845">
              <w:rPr>
                <w:rFonts w:ascii="Arial" w:hAnsi="Arial" w:cs="Arial"/>
                <w:sz w:val="18"/>
                <w:szCs w:val="18"/>
                <w:lang w:val="fr-CA"/>
              </w:rPr>
              <w:t xml:space="preserve"> </w:t>
            </w:r>
            <w:r w:rsidR="00AE0AFD">
              <w:rPr>
                <w:rFonts w:ascii="Arial" w:hAnsi="Arial" w:cs="Arial"/>
                <w:sz w:val="18"/>
                <w:szCs w:val="18"/>
                <w:lang w:val="fr-CA"/>
              </w:rPr>
              <w:t>tiennent compte des</w:t>
            </w:r>
            <w:r w:rsidRPr="00D16845">
              <w:rPr>
                <w:rFonts w:ascii="Arial" w:hAnsi="Arial" w:cs="Arial"/>
                <w:sz w:val="18"/>
                <w:szCs w:val="18"/>
                <w:lang w:val="fr-CA"/>
              </w:rPr>
              <w:t xml:space="preserve"> niveaux normaux d</w:t>
            </w:r>
            <w:r w:rsidR="00603FD8" w:rsidRPr="00D16845">
              <w:rPr>
                <w:rFonts w:ascii="Arial" w:hAnsi="Arial" w:cs="Arial"/>
                <w:sz w:val="18"/>
                <w:szCs w:val="18"/>
                <w:lang w:val="fr-CA"/>
              </w:rPr>
              <w:t>’</w:t>
            </w:r>
            <w:r w:rsidR="00991C0E" w:rsidRPr="00D16845">
              <w:rPr>
                <w:rFonts w:ascii="Arial" w:hAnsi="Arial" w:cs="Arial"/>
                <w:sz w:val="18"/>
                <w:szCs w:val="18"/>
                <w:lang w:val="fr-CA"/>
              </w:rPr>
              <w:t>utilisation de matières premièr</w:t>
            </w:r>
            <w:r w:rsidRPr="00D16845">
              <w:rPr>
                <w:rFonts w:ascii="Arial" w:hAnsi="Arial" w:cs="Arial"/>
                <w:sz w:val="18"/>
                <w:szCs w:val="18"/>
                <w:lang w:val="fr-CA"/>
              </w:rPr>
              <w:t xml:space="preserve">es et de fournitures, de </w:t>
            </w:r>
            <w:r w:rsidR="0066177B" w:rsidRPr="00D16845">
              <w:rPr>
                <w:rFonts w:ascii="Arial" w:hAnsi="Arial" w:cs="Arial"/>
                <w:sz w:val="18"/>
                <w:szCs w:val="18"/>
                <w:lang w:val="fr-CA"/>
              </w:rPr>
              <w:t>main-d’œuvre</w:t>
            </w:r>
            <w:r w:rsidR="00991C0E" w:rsidRPr="00D16845">
              <w:rPr>
                <w:rFonts w:ascii="Arial" w:hAnsi="Arial" w:cs="Arial"/>
                <w:sz w:val="18"/>
                <w:szCs w:val="18"/>
                <w:lang w:val="fr-CA"/>
              </w:rPr>
              <w:t>, d</w:t>
            </w:r>
            <w:r w:rsidR="00603FD8" w:rsidRPr="00D16845">
              <w:rPr>
                <w:rFonts w:ascii="Arial" w:hAnsi="Arial" w:cs="Arial"/>
                <w:sz w:val="18"/>
                <w:szCs w:val="18"/>
                <w:lang w:val="fr-CA"/>
              </w:rPr>
              <w:t>’</w:t>
            </w:r>
            <w:r w:rsidR="00991C0E" w:rsidRPr="00D16845">
              <w:rPr>
                <w:rFonts w:ascii="Arial" w:hAnsi="Arial" w:cs="Arial"/>
                <w:sz w:val="18"/>
                <w:szCs w:val="18"/>
                <w:lang w:val="fr-CA"/>
              </w:rPr>
              <w:t>efficience et d</w:t>
            </w:r>
            <w:r w:rsidR="00603FD8" w:rsidRPr="00D16845">
              <w:rPr>
                <w:rFonts w:ascii="Arial" w:hAnsi="Arial" w:cs="Arial"/>
                <w:sz w:val="18"/>
                <w:szCs w:val="18"/>
                <w:lang w:val="fr-CA"/>
              </w:rPr>
              <w:t>’</w:t>
            </w:r>
            <w:r w:rsidR="00991C0E" w:rsidRPr="00D16845">
              <w:rPr>
                <w:rFonts w:ascii="Arial" w:hAnsi="Arial" w:cs="Arial"/>
                <w:sz w:val="18"/>
                <w:szCs w:val="18"/>
                <w:lang w:val="fr-CA"/>
              </w:rPr>
              <w:t>utilisation de la capacité.</w:t>
            </w:r>
            <w:bookmarkEnd w:id="285"/>
            <w:r w:rsidR="00991C0E" w:rsidRPr="00D16845">
              <w:rPr>
                <w:rFonts w:ascii="Arial" w:hAnsi="Arial" w:cs="Arial"/>
                <w:sz w:val="18"/>
                <w:szCs w:val="18"/>
                <w:lang w:val="fr-CA"/>
              </w:rPr>
              <w:t xml:space="preserve"> </w:t>
            </w:r>
            <w:bookmarkStart w:id="286" w:name="lt_pId297"/>
            <w:r w:rsidR="00991C0E" w:rsidRPr="00D16845">
              <w:rPr>
                <w:rFonts w:ascii="Arial" w:hAnsi="Arial" w:cs="Arial"/>
                <w:sz w:val="18"/>
                <w:szCs w:val="18"/>
                <w:lang w:val="fr-CA"/>
              </w:rPr>
              <w:t>Ils sont régulièrement réexaminés et, le cas échéant, révisés à la lumière des conditions actuelles.</w:t>
            </w:r>
            <w:bookmarkEnd w:id="286"/>
          </w:p>
          <w:p w14:paraId="547D0DCB" w14:textId="5294B23F" w:rsidR="00991C0E" w:rsidRPr="00D16845" w:rsidRDefault="00991C0E" w:rsidP="00991C0E">
            <w:pPr>
              <w:spacing w:before="120" w:after="120"/>
              <w:rPr>
                <w:rFonts w:ascii="Arial" w:hAnsi="Arial" w:cs="Arial"/>
                <w:b/>
                <w:sz w:val="18"/>
                <w:szCs w:val="18"/>
                <w:lang w:val="fr-CA"/>
              </w:rPr>
            </w:pPr>
          </w:p>
        </w:tc>
      </w:tr>
      <w:tr w:rsidR="00EB39D2" w:rsidRPr="00E61F4C" w14:paraId="5650621D" w14:textId="77777777" w:rsidTr="00991C0E">
        <w:tc>
          <w:tcPr>
            <w:tcW w:w="2405" w:type="dxa"/>
            <w:shd w:val="clear" w:color="auto" w:fill="595959" w:themeFill="text1" w:themeFillTint="A6"/>
          </w:tcPr>
          <w:p w14:paraId="42A22980" w14:textId="77777777" w:rsidR="00991C0E" w:rsidRPr="00D16845" w:rsidRDefault="00EF28FC" w:rsidP="00EF28FC">
            <w:pPr>
              <w:spacing w:before="120" w:after="120"/>
              <w:rPr>
                <w:rFonts w:ascii="Arial" w:hAnsi="Arial" w:cs="Arial"/>
                <w:b/>
                <w:color w:val="FFFFFF" w:themeColor="background1"/>
                <w:sz w:val="18"/>
                <w:szCs w:val="18"/>
                <w:lang w:val="fr-CA"/>
              </w:rPr>
            </w:pPr>
            <w:bookmarkStart w:id="287" w:name="lt_pId299"/>
            <w:r w:rsidRPr="00D16845">
              <w:rPr>
                <w:rFonts w:ascii="Arial" w:hAnsi="Arial" w:cs="Arial"/>
                <w:b/>
                <w:color w:val="FFFFFF" w:themeColor="background1"/>
                <w:sz w:val="18"/>
                <w:szCs w:val="18"/>
                <w:lang w:val="fr-CA"/>
              </w:rPr>
              <w:t>Détails</w:t>
            </w:r>
            <w:r w:rsidR="00991C0E" w:rsidRPr="00D16845">
              <w:rPr>
                <w:rFonts w:ascii="Arial" w:hAnsi="Arial" w:cs="Arial"/>
                <w:b/>
                <w:color w:val="FFFFFF" w:themeColor="background1"/>
                <w:sz w:val="18"/>
                <w:szCs w:val="18"/>
                <w:lang w:val="fr-CA"/>
              </w:rPr>
              <w:t xml:space="preserve"> sur la nature des informations afférentes à fournir selon les IFRS</w:t>
            </w:r>
            <w:bookmarkEnd w:id="287"/>
          </w:p>
        </w:tc>
        <w:tc>
          <w:tcPr>
            <w:tcW w:w="6945" w:type="dxa"/>
          </w:tcPr>
          <w:p w14:paraId="621EE552" w14:textId="77777777" w:rsidR="00991C0E" w:rsidRPr="00D16845" w:rsidRDefault="00031BFA" w:rsidP="00031BFA">
            <w:pPr>
              <w:spacing w:before="120" w:after="120"/>
              <w:rPr>
                <w:rFonts w:ascii="Arial" w:hAnsi="Arial" w:cs="Arial"/>
                <w:sz w:val="18"/>
                <w:szCs w:val="18"/>
                <w:lang w:val="fr-CA"/>
              </w:rPr>
            </w:pPr>
            <w:bookmarkStart w:id="288" w:name="lt_pId300"/>
            <w:r w:rsidRPr="00D16845">
              <w:rPr>
                <w:rFonts w:ascii="Arial" w:hAnsi="Arial" w:cs="Arial"/>
                <w:sz w:val="18"/>
                <w:szCs w:val="18"/>
                <w:lang w:val="fr-CA"/>
              </w:rPr>
              <w:t>Aucune obligation particulière en matière d</w:t>
            </w:r>
            <w:r w:rsidR="00603FD8" w:rsidRPr="00D16845">
              <w:rPr>
                <w:rFonts w:ascii="Arial" w:hAnsi="Arial" w:cs="Arial"/>
                <w:sz w:val="18"/>
                <w:szCs w:val="18"/>
                <w:lang w:val="fr-CA"/>
              </w:rPr>
              <w:t>’</w:t>
            </w:r>
            <w:r w:rsidRPr="00D16845">
              <w:rPr>
                <w:rFonts w:ascii="Arial" w:hAnsi="Arial" w:cs="Arial"/>
                <w:sz w:val="18"/>
                <w:szCs w:val="18"/>
                <w:lang w:val="fr-CA"/>
              </w:rPr>
              <w:t xml:space="preserve">informations à fournir aux termes des IFRS. </w:t>
            </w:r>
            <w:bookmarkEnd w:id="288"/>
          </w:p>
        </w:tc>
      </w:tr>
      <w:tr w:rsidR="00EB39D2" w:rsidRPr="00E61F4C" w14:paraId="192A63C6" w14:textId="77777777" w:rsidTr="00991C0E">
        <w:tc>
          <w:tcPr>
            <w:tcW w:w="2405" w:type="dxa"/>
            <w:shd w:val="clear" w:color="auto" w:fill="595959" w:themeFill="text1" w:themeFillTint="A6"/>
          </w:tcPr>
          <w:p w14:paraId="64D0DEE1"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289" w:name="lt_pId301"/>
            <w:r w:rsidRPr="00D16845">
              <w:rPr>
                <w:rFonts w:ascii="Arial" w:hAnsi="Arial" w:cs="Arial"/>
                <w:b/>
                <w:color w:val="FFFFFF" w:themeColor="background1"/>
                <w:sz w:val="18"/>
                <w:szCs w:val="18"/>
                <w:lang w:val="fr-CA"/>
              </w:rPr>
              <w:t>Méthodes précisées dans le référentiel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information financière applicable, le cas échéant</w:t>
            </w:r>
            <w:bookmarkEnd w:id="289"/>
          </w:p>
          <w:p w14:paraId="3C03509B"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290" w:name="lt_pId302"/>
            <w:r w:rsidRPr="00D16845">
              <w:rPr>
                <w:rFonts w:ascii="Arial" w:hAnsi="Arial" w:cs="Arial"/>
                <w:b/>
                <w:color w:val="FFFFFF" w:themeColor="background1"/>
                <w:sz w:val="18"/>
                <w:szCs w:val="18"/>
                <w:lang w:val="fr-CA"/>
              </w:rPr>
              <w:t>OU</w:t>
            </w:r>
            <w:bookmarkEnd w:id="290"/>
          </w:p>
          <w:p w14:paraId="66380F3E" w14:textId="77777777" w:rsidR="00991C0E" w:rsidRPr="00D16845" w:rsidRDefault="00991C0E" w:rsidP="00EF28FC">
            <w:pPr>
              <w:spacing w:before="120" w:after="120"/>
              <w:rPr>
                <w:rFonts w:ascii="Arial" w:hAnsi="Arial" w:cs="Arial"/>
                <w:b/>
                <w:color w:val="FFFFFF" w:themeColor="background1"/>
                <w:sz w:val="18"/>
                <w:szCs w:val="18"/>
                <w:lang w:val="fr-CA"/>
              </w:rPr>
            </w:pPr>
            <w:bookmarkStart w:id="291" w:name="lt_pId303"/>
            <w:r w:rsidRPr="00D16845">
              <w:rPr>
                <w:rFonts w:ascii="Arial" w:hAnsi="Arial" w:cs="Arial"/>
                <w:b/>
                <w:color w:val="FFFFFF" w:themeColor="background1"/>
                <w:sz w:val="18"/>
                <w:szCs w:val="18"/>
                <w:lang w:val="fr-CA"/>
              </w:rPr>
              <w:t>Méthodes</w:t>
            </w:r>
            <w:r w:rsidR="00031BFA" w:rsidRPr="00D16845">
              <w:rPr>
                <w:rFonts w:ascii="Arial" w:hAnsi="Arial" w:cs="Arial"/>
                <w:b/>
                <w:color w:val="FFFFFF" w:themeColor="background1"/>
                <w:sz w:val="18"/>
                <w:szCs w:val="18"/>
                <w:lang w:val="fr-CA"/>
              </w:rPr>
              <w:t xml:space="preserve"> couramment </w:t>
            </w:r>
            <w:bookmarkEnd w:id="291"/>
            <w:r w:rsidR="00EF28FC" w:rsidRPr="00D16845">
              <w:rPr>
                <w:rFonts w:ascii="Arial" w:hAnsi="Arial" w:cs="Arial"/>
                <w:b/>
                <w:color w:val="FFFFFF" w:themeColor="background1"/>
                <w:sz w:val="18"/>
                <w:szCs w:val="18"/>
                <w:lang w:val="fr-CA"/>
              </w:rPr>
              <w:t>appliquées</w:t>
            </w:r>
          </w:p>
        </w:tc>
        <w:tc>
          <w:tcPr>
            <w:tcW w:w="6945" w:type="dxa"/>
          </w:tcPr>
          <w:p w14:paraId="0FAD9B90" w14:textId="77777777" w:rsidR="00991C0E" w:rsidRPr="00D16845" w:rsidRDefault="00031BFA" w:rsidP="00991C0E">
            <w:pPr>
              <w:spacing w:before="120" w:after="120"/>
              <w:jc w:val="both"/>
              <w:rPr>
                <w:rFonts w:ascii="Arial" w:hAnsi="Arial" w:cs="Arial"/>
                <w:sz w:val="18"/>
                <w:szCs w:val="18"/>
                <w:lang w:val="fr-CA"/>
              </w:rPr>
            </w:pPr>
            <w:bookmarkStart w:id="292" w:name="lt_pId304"/>
            <w:r w:rsidRPr="00D16845">
              <w:rPr>
                <w:rFonts w:ascii="Arial" w:hAnsi="Arial" w:cs="Arial"/>
                <w:sz w:val="18"/>
                <w:szCs w:val="18"/>
                <w:lang w:val="fr-CA"/>
              </w:rPr>
              <w:t>L</w:t>
            </w:r>
            <w:r w:rsidR="00603FD8" w:rsidRPr="00D16845">
              <w:rPr>
                <w:rFonts w:ascii="Arial" w:hAnsi="Arial" w:cs="Arial"/>
                <w:sz w:val="18"/>
                <w:szCs w:val="18"/>
                <w:lang w:val="fr-CA"/>
              </w:rPr>
              <w:t>’</w:t>
            </w:r>
            <w:r w:rsidR="00991C0E" w:rsidRPr="00D16845">
              <w:rPr>
                <w:rFonts w:ascii="Arial" w:hAnsi="Arial" w:cs="Arial"/>
                <w:sz w:val="18"/>
                <w:szCs w:val="18"/>
                <w:lang w:val="fr-CA"/>
              </w:rPr>
              <w:t xml:space="preserve">IAS 2 </w:t>
            </w:r>
            <w:r w:rsidRPr="00D16845">
              <w:rPr>
                <w:rFonts w:ascii="Arial" w:hAnsi="Arial" w:cs="Arial"/>
                <w:sz w:val="18"/>
                <w:szCs w:val="18"/>
                <w:lang w:val="fr-CA"/>
              </w:rPr>
              <w:t>ne prescrit aucune méthode particulière pour la capitalisation</w:t>
            </w:r>
            <w:r w:rsidR="00EF28FC" w:rsidRPr="00D16845">
              <w:rPr>
                <w:rFonts w:ascii="Arial" w:hAnsi="Arial" w:cs="Arial"/>
                <w:sz w:val="18"/>
                <w:szCs w:val="18"/>
                <w:lang w:val="fr-CA"/>
              </w:rPr>
              <w:t xml:space="preserve"> (comptabilisation dans l’actif)</w:t>
            </w:r>
            <w:r w:rsidRPr="00D16845">
              <w:rPr>
                <w:rFonts w:ascii="Arial" w:hAnsi="Arial" w:cs="Arial"/>
                <w:sz w:val="18"/>
                <w:szCs w:val="18"/>
                <w:lang w:val="fr-CA"/>
              </w:rPr>
              <w:t xml:space="preserve"> des écarts découlant de la différence entre le coût standard et le coût réel. Les entités doivent appliquer une méthode d</w:t>
            </w:r>
            <w:r w:rsidR="00603FD8" w:rsidRPr="00D16845">
              <w:rPr>
                <w:rFonts w:ascii="Arial" w:hAnsi="Arial" w:cs="Arial"/>
                <w:sz w:val="18"/>
                <w:szCs w:val="18"/>
                <w:lang w:val="fr-CA"/>
              </w:rPr>
              <w:t>’</w:t>
            </w:r>
            <w:r w:rsidRPr="00D16845">
              <w:rPr>
                <w:rFonts w:ascii="Arial" w:hAnsi="Arial" w:cs="Arial"/>
                <w:sz w:val="18"/>
                <w:szCs w:val="18"/>
                <w:lang w:val="fr-CA"/>
              </w:rPr>
              <w:t>approximation du coût réel des stocks en fonction des niveaux de production normaux.</w:t>
            </w:r>
            <w:bookmarkEnd w:id="292"/>
          </w:p>
          <w:p w14:paraId="12359538" w14:textId="77777777" w:rsidR="00991C0E" w:rsidRPr="00D16845" w:rsidRDefault="00031BFA" w:rsidP="00991C0E">
            <w:pPr>
              <w:spacing w:before="120" w:after="120"/>
              <w:jc w:val="both"/>
              <w:rPr>
                <w:rFonts w:ascii="Arial" w:hAnsi="Arial" w:cs="Arial"/>
                <w:sz w:val="18"/>
                <w:szCs w:val="18"/>
                <w:lang w:val="fr-CA"/>
              </w:rPr>
            </w:pPr>
            <w:bookmarkStart w:id="293" w:name="lt_pId306"/>
            <w:r w:rsidRPr="00D16845">
              <w:rPr>
                <w:rFonts w:ascii="Arial" w:hAnsi="Arial" w:cs="Arial"/>
                <w:sz w:val="18"/>
                <w:szCs w:val="18"/>
                <w:lang w:val="fr-CA"/>
              </w:rPr>
              <w:t xml:space="preserve">Les écarts peuvent être analysés et surveillés pour les produits connexes ou de manière plus élargie par catégorie de produits, puis à la clôture, un exercice est effectué pour déterminer la partie des écarts, le cas échéant, qui doit être attribuée aux stocks qui restent en fonction des hypothèses relatives au roulement des stocks.  </w:t>
            </w:r>
            <w:bookmarkEnd w:id="293"/>
          </w:p>
          <w:p w14:paraId="2CAA37C6" w14:textId="77777777" w:rsidR="00991C0E" w:rsidRPr="00D16845" w:rsidRDefault="00031BFA" w:rsidP="00EF28FC">
            <w:pPr>
              <w:spacing w:before="120" w:after="120"/>
              <w:jc w:val="both"/>
              <w:rPr>
                <w:rFonts w:ascii="Arial" w:hAnsi="Arial" w:cs="Arial"/>
                <w:sz w:val="18"/>
                <w:szCs w:val="18"/>
                <w:lang w:val="fr-CA"/>
              </w:rPr>
            </w:pPr>
            <w:bookmarkStart w:id="294" w:name="lt_pId307"/>
            <w:r w:rsidRPr="00D16845">
              <w:rPr>
                <w:rFonts w:ascii="Arial" w:hAnsi="Arial" w:cs="Arial"/>
                <w:sz w:val="18"/>
                <w:szCs w:val="18"/>
                <w:lang w:val="fr-CA"/>
              </w:rPr>
              <w:t>La capitalisation des écarts est effectuée avant le calcul de la valeur nette de réalisation. Les écarts sur niveau d</w:t>
            </w:r>
            <w:r w:rsidR="00603FD8" w:rsidRPr="00D16845">
              <w:rPr>
                <w:rFonts w:ascii="Arial" w:hAnsi="Arial" w:cs="Arial"/>
                <w:sz w:val="18"/>
                <w:szCs w:val="18"/>
                <w:lang w:val="fr-CA"/>
              </w:rPr>
              <w:t>’</w:t>
            </w:r>
            <w:r w:rsidRPr="00D16845">
              <w:rPr>
                <w:rFonts w:ascii="Arial" w:hAnsi="Arial" w:cs="Arial"/>
                <w:sz w:val="18"/>
                <w:szCs w:val="18"/>
                <w:lang w:val="fr-CA"/>
              </w:rPr>
              <w:t xml:space="preserve">activité ou les écarts dus à un niveau de production anormalement faible ne sont pas capitalisés. </w:t>
            </w:r>
            <w:bookmarkEnd w:id="294"/>
          </w:p>
        </w:tc>
      </w:tr>
      <w:tr w:rsidR="00EB39D2" w:rsidRPr="00E61F4C" w14:paraId="33D11EBB" w14:textId="77777777" w:rsidTr="00991C0E">
        <w:tc>
          <w:tcPr>
            <w:tcW w:w="2405" w:type="dxa"/>
            <w:shd w:val="clear" w:color="auto" w:fill="595959" w:themeFill="text1" w:themeFillTint="A6"/>
          </w:tcPr>
          <w:p w14:paraId="30CE04DD" w14:textId="4537300F" w:rsidR="00991C0E" w:rsidRPr="00D16845" w:rsidRDefault="00991C0E">
            <w:pPr>
              <w:spacing w:before="120" w:after="120"/>
              <w:rPr>
                <w:rFonts w:ascii="Arial" w:hAnsi="Arial" w:cs="Arial"/>
                <w:b/>
                <w:color w:val="FFFFFF" w:themeColor="background1"/>
                <w:sz w:val="18"/>
                <w:szCs w:val="18"/>
                <w:lang w:val="fr-CA"/>
              </w:rPr>
            </w:pPr>
            <w:bookmarkStart w:id="295" w:name="lt_pId309"/>
            <w:r w:rsidRPr="00D16845">
              <w:rPr>
                <w:rFonts w:ascii="Arial" w:hAnsi="Arial" w:cs="Arial"/>
                <w:b/>
                <w:color w:val="FFFFFF" w:themeColor="background1"/>
                <w:sz w:val="18"/>
                <w:szCs w:val="18"/>
                <w:lang w:val="fr-CA"/>
              </w:rPr>
              <w:t>Hypothèses couramment appliquées</w:t>
            </w:r>
            <w:bookmarkEnd w:id="295"/>
          </w:p>
        </w:tc>
        <w:tc>
          <w:tcPr>
            <w:tcW w:w="6945" w:type="dxa"/>
          </w:tcPr>
          <w:p w14:paraId="6A9D68FA" w14:textId="77777777" w:rsidR="00991C0E" w:rsidRPr="00D16845" w:rsidRDefault="00991C0E" w:rsidP="00040702">
            <w:pPr>
              <w:pStyle w:val="ListParagraph"/>
              <w:numPr>
                <w:ilvl w:val="0"/>
                <w:numId w:val="9"/>
              </w:numPr>
              <w:spacing w:before="120" w:after="120"/>
              <w:rPr>
                <w:rFonts w:ascii="Arial" w:hAnsi="Arial" w:cs="Arial"/>
                <w:sz w:val="18"/>
                <w:szCs w:val="18"/>
                <w:lang w:val="fr-CA"/>
              </w:rPr>
            </w:pPr>
            <w:bookmarkStart w:id="296" w:name="lt_pId310"/>
            <w:r w:rsidRPr="00D16845">
              <w:rPr>
                <w:rFonts w:ascii="Arial" w:hAnsi="Arial" w:cs="Arial"/>
                <w:sz w:val="18"/>
                <w:szCs w:val="18"/>
                <w:lang w:val="fr-CA"/>
              </w:rPr>
              <w:t>P</w:t>
            </w:r>
            <w:r w:rsidR="00040702" w:rsidRPr="00D16845">
              <w:rPr>
                <w:rFonts w:ascii="Arial" w:hAnsi="Arial" w:cs="Arial"/>
                <w:sz w:val="18"/>
                <w:szCs w:val="18"/>
                <w:lang w:val="fr-CA"/>
              </w:rPr>
              <w:t>ourcentage des achats de matières premières utilisées pour la production de biens finis qui sont toujours en stock à la clôture de l</w:t>
            </w:r>
            <w:r w:rsidR="00603FD8" w:rsidRPr="00D16845">
              <w:rPr>
                <w:rFonts w:ascii="Arial" w:hAnsi="Arial" w:cs="Arial"/>
                <w:sz w:val="18"/>
                <w:szCs w:val="18"/>
                <w:lang w:val="fr-CA"/>
              </w:rPr>
              <w:t>’</w:t>
            </w:r>
            <w:r w:rsidR="00040702" w:rsidRPr="00D16845">
              <w:rPr>
                <w:rFonts w:ascii="Arial" w:hAnsi="Arial" w:cs="Arial"/>
                <w:sz w:val="18"/>
                <w:szCs w:val="18"/>
                <w:lang w:val="fr-CA"/>
              </w:rPr>
              <w:t>exercice par rapport au volume d</w:t>
            </w:r>
            <w:r w:rsidR="00603FD8" w:rsidRPr="00D16845">
              <w:rPr>
                <w:rFonts w:ascii="Arial" w:hAnsi="Arial" w:cs="Arial"/>
                <w:sz w:val="18"/>
                <w:szCs w:val="18"/>
                <w:lang w:val="fr-CA"/>
              </w:rPr>
              <w:t>’</w:t>
            </w:r>
            <w:r w:rsidR="00040702" w:rsidRPr="00D16845">
              <w:rPr>
                <w:rFonts w:ascii="Arial" w:hAnsi="Arial" w:cs="Arial"/>
                <w:sz w:val="18"/>
                <w:szCs w:val="18"/>
                <w:lang w:val="fr-CA"/>
              </w:rPr>
              <w:t xml:space="preserve">achat total. </w:t>
            </w:r>
            <w:bookmarkEnd w:id="296"/>
          </w:p>
        </w:tc>
      </w:tr>
      <w:tr w:rsidR="00EB39D2" w:rsidRPr="00E61F4C" w14:paraId="0D99EBA5" w14:textId="77777777" w:rsidTr="00991C0E">
        <w:tc>
          <w:tcPr>
            <w:tcW w:w="2405" w:type="dxa"/>
            <w:shd w:val="clear" w:color="auto" w:fill="595959" w:themeFill="text1" w:themeFillTint="A6"/>
          </w:tcPr>
          <w:p w14:paraId="7894B296"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297" w:name="lt_pId311"/>
            <w:r w:rsidRPr="00D16845">
              <w:rPr>
                <w:rFonts w:ascii="Arial" w:hAnsi="Arial" w:cs="Arial"/>
                <w:b/>
                <w:color w:val="FFFFFF" w:themeColor="background1"/>
                <w:sz w:val="18"/>
                <w:szCs w:val="18"/>
                <w:lang w:val="fr-CA"/>
              </w:rPr>
              <w:t>Types de données couramment appliquées</w:t>
            </w:r>
            <w:bookmarkEnd w:id="297"/>
          </w:p>
          <w:p w14:paraId="7B942FB5"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45E8A1B1" w14:textId="77777777" w:rsidR="00CA72C5" w:rsidRPr="00D16845" w:rsidRDefault="00CA72C5" w:rsidP="00CA72C5">
            <w:pPr>
              <w:spacing w:before="120" w:after="120"/>
              <w:rPr>
                <w:rFonts w:ascii="Arial" w:hAnsi="Arial" w:cs="Arial"/>
                <w:b/>
                <w:color w:val="0070C0"/>
                <w:sz w:val="18"/>
                <w:szCs w:val="18"/>
                <w:lang w:val="fr-CA"/>
              </w:rPr>
            </w:pPr>
            <w:r w:rsidRPr="00D16845">
              <w:rPr>
                <w:rFonts w:ascii="Arial" w:hAnsi="Arial" w:cs="Arial"/>
                <w:b/>
                <w:color w:val="0070C0"/>
                <w:sz w:val="18"/>
                <w:szCs w:val="18"/>
                <w:lang w:val="fr-CA"/>
              </w:rPr>
              <w:t xml:space="preserve">Données sous-jacentes </w:t>
            </w:r>
            <w:r>
              <w:rPr>
                <w:rFonts w:ascii="Arial" w:hAnsi="Arial" w:cs="Arial"/>
                <w:b/>
                <w:color w:val="0070C0"/>
                <w:sz w:val="18"/>
                <w:szCs w:val="18"/>
                <w:lang w:val="fr-CA"/>
              </w:rPr>
              <w:t xml:space="preserve">auxquelles la direction applique </w:t>
            </w:r>
            <w:r w:rsidRPr="00D16845">
              <w:rPr>
                <w:rFonts w:ascii="Arial" w:hAnsi="Arial" w:cs="Arial"/>
                <w:b/>
                <w:color w:val="0070C0"/>
                <w:sz w:val="18"/>
                <w:szCs w:val="18"/>
                <w:lang w:val="fr-CA"/>
              </w:rPr>
              <w:t>les hypothèses</w:t>
            </w:r>
          </w:p>
          <w:p w14:paraId="697F5460" w14:textId="77777777" w:rsidR="00991C0E" w:rsidRPr="00D16845" w:rsidRDefault="00991C0E" w:rsidP="00991C0E">
            <w:pPr>
              <w:pStyle w:val="ListParagraph"/>
              <w:numPr>
                <w:ilvl w:val="0"/>
                <w:numId w:val="9"/>
              </w:numPr>
              <w:spacing w:before="120" w:after="120"/>
              <w:rPr>
                <w:rFonts w:ascii="Arial" w:hAnsi="Arial" w:cs="Arial"/>
                <w:sz w:val="18"/>
                <w:szCs w:val="18"/>
                <w:lang w:val="fr-CA"/>
              </w:rPr>
            </w:pPr>
            <w:bookmarkStart w:id="298" w:name="lt_pId313"/>
            <w:r w:rsidRPr="00D16845">
              <w:rPr>
                <w:rFonts w:ascii="Arial" w:hAnsi="Arial" w:cs="Arial"/>
                <w:sz w:val="18"/>
                <w:szCs w:val="18"/>
                <w:lang w:val="fr-CA"/>
              </w:rPr>
              <w:t>Lis</w:t>
            </w:r>
            <w:r w:rsidR="00040702" w:rsidRPr="00D16845">
              <w:rPr>
                <w:rFonts w:ascii="Arial" w:hAnsi="Arial" w:cs="Arial"/>
                <w:sz w:val="18"/>
                <w:szCs w:val="18"/>
                <w:lang w:val="fr-CA"/>
              </w:rPr>
              <w:t xml:space="preserve">te des stocks au coût standard à la clôture </w:t>
            </w:r>
            <w:bookmarkEnd w:id="298"/>
          </w:p>
          <w:p w14:paraId="54D4C49C" w14:textId="77777777" w:rsidR="00040702" w:rsidRPr="00D16845" w:rsidRDefault="00991C0E" w:rsidP="00991C0E">
            <w:pPr>
              <w:pStyle w:val="ListParagraph"/>
              <w:numPr>
                <w:ilvl w:val="0"/>
                <w:numId w:val="9"/>
              </w:numPr>
              <w:spacing w:before="120" w:after="120"/>
              <w:rPr>
                <w:rFonts w:ascii="Arial" w:hAnsi="Arial" w:cs="Arial"/>
                <w:sz w:val="18"/>
                <w:szCs w:val="18"/>
                <w:lang w:val="fr-CA"/>
              </w:rPr>
            </w:pPr>
            <w:bookmarkStart w:id="299" w:name="lt_pId314"/>
            <w:r w:rsidRPr="00D16845">
              <w:rPr>
                <w:rFonts w:ascii="Arial" w:hAnsi="Arial" w:cs="Arial"/>
                <w:sz w:val="18"/>
                <w:szCs w:val="18"/>
                <w:lang w:val="fr-CA"/>
              </w:rPr>
              <w:t>List</w:t>
            </w:r>
            <w:r w:rsidR="00040702" w:rsidRPr="00D16845">
              <w:rPr>
                <w:rFonts w:ascii="Arial" w:hAnsi="Arial" w:cs="Arial"/>
                <w:sz w:val="18"/>
                <w:szCs w:val="18"/>
                <w:lang w:val="fr-CA"/>
              </w:rPr>
              <w:t>e du total des écarts pour l</w:t>
            </w:r>
            <w:r w:rsidR="00603FD8" w:rsidRPr="00D16845">
              <w:rPr>
                <w:rFonts w:ascii="Arial" w:hAnsi="Arial" w:cs="Arial"/>
                <w:sz w:val="18"/>
                <w:szCs w:val="18"/>
                <w:lang w:val="fr-CA"/>
              </w:rPr>
              <w:t>’</w:t>
            </w:r>
            <w:r w:rsidR="00040702" w:rsidRPr="00D16845">
              <w:rPr>
                <w:rFonts w:ascii="Arial" w:hAnsi="Arial" w:cs="Arial"/>
                <w:sz w:val="18"/>
                <w:szCs w:val="18"/>
                <w:lang w:val="fr-CA"/>
              </w:rPr>
              <w:t>exercice</w:t>
            </w:r>
            <w:bookmarkStart w:id="300" w:name="lt_pId315"/>
            <w:bookmarkEnd w:id="299"/>
          </w:p>
          <w:p w14:paraId="0187776E" w14:textId="77777777" w:rsidR="00991C0E" w:rsidRPr="00D16845" w:rsidRDefault="00040702" w:rsidP="00991C0E">
            <w:pPr>
              <w:pStyle w:val="ListParagraph"/>
              <w:numPr>
                <w:ilvl w:val="0"/>
                <w:numId w:val="9"/>
              </w:numPr>
              <w:spacing w:before="120" w:after="120"/>
              <w:rPr>
                <w:rFonts w:ascii="Arial" w:hAnsi="Arial" w:cs="Arial"/>
                <w:sz w:val="18"/>
                <w:szCs w:val="18"/>
                <w:lang w:val="fr-CA"/>
              </w:rPr>
            </w:pPr>
            <w:r w:rsidRPr="00D16845">
              <w:rPr>
                <w:rFonts w:ascii="Arial" w:hAnsi="Arial" w:cs="Arial"/>
                <w:sz w:val="18"/>
                <w:szCs w:val="18"/>
                <w:lang w:val="fr-CA"/>
              </w:rPr>
              <w:t>Nombre d</w:t>
            </w:r>
            <w:r w:rsidR="00603FD8" w:rsidRPr="00D16845">
              <w:rPr>
                <w:rFonts w:ascii="Arial" w:hAnsi="Arial" w:cs="Arial"/>
                <w:sz w:val="18"/>
                <w:szCs w:val="18"/>
                <w:lang w:val="fr-CA"/>
              </w:rPr>
              <w:t>’</w:t>
            </w:r>
            <w:r w:rsidRPr="00D16845">
              <w:rPr>
                <w:rFonts w:ascii="Arial" w:hAnsi="Arial" w:cs="Arial"/>
                <w:sz w:val="18"/>
                <w:szCs w:val="18"/>
                <w:lang w:val="fr-CA"/>
              </w:rPr>
              <w:t>heures de travail imputées par service</w:t>
            </w:r>
            <w:bookmarkEnd w:id="300"/>
          </w:p>
          <w:p w14:paraId="44FD79DF" w14:textId="77777777" w:rsidR="00991C0E" w:rsidRPr="00D16845" w:rsidRDefault="00040702" w:rsidP="00991C0E">
            <w:pPr>
              <w:pStyle w:val="ListParagraph"/>
              <w:numPr>
                <w:ilvl w:val="0"/>
                <w:numId w:val="9"/>
              </w:numPr>
              <w:spacing w:before="120" w:after="120"/>
              <w:rPr>
                <w:rFonts w:ascii="Arial" w:hAnsi="Arial" w:cs="Arial"/>
                <w:sz w:val="18"/>
                <w:szCs w:val="18"/>
                <w:lang w:val="fr-CA"/>
              </w:rPr>
            </w:pPr>
            <w:bookmarkStart w:id="301" w:name="lt_pId316"/>
            <w:r w:rsidRPr="00D16845">
              <w:rPr>
                <w:rFonts w:ascii="Arial" w:hAnsi="Arial" w:cs="Arial"/>
                <w:sz w:val="18"/>
                <w:szCs w:val="18"/>
                <w:lang w:val="fr-CA"/>
              </w:rPr>
              <w:t>Articles produits</w:t>
            </w:r>
            <w:bookmarkEnd w:id="301"/>
          </w:p>
          <w:p w14:paraId="4B3941B8" w14:textId="77777777" w:rsidR="00991C0E" w:rsidRPr="00D16845" w:rsidRDefault="00040702" w:rsidP="00991C0E">
            <w:pPr>
              <w:pStyle w:val="ListParagraph"/>
              <w:numPr>
                <w:ilvl w:val="0"/>
                <w:numId w:val="9"/>
              </w:numPr>
              <w:spacing w:before="120" w:after="120"/>
              <w:rPr>
                <w:rFonts w:ascii="Arial" w:hAnsi="Arial" w:cs="Arial"/>
                <w:sz w:val="18"/>
                <w:szCs w:val="18"/>
                <w:lang w:val="fr-CA"/>
              </w:rPr>
            </w:pPr>
            <w:bookmarkStart w:id="302" w:name="lt_pId317"/>
            <w:r w:rsidRPr="00D16845">
              <w:rPr>
                <w:rFonts w:ascii="Arial" w:hAnsi="Arial" w:cs="Arial"/>
                <w:sz w:val="18"/>
                <w:szCs w:val="18"/>
                <w:lang w:val="fr-CA"/>
              </w:rPr>
              <w:t>Coûts rattachés au bon code de servic</w:t>
            </w:r>
            <w:r w:rsidR="0032698B" w:rsidRPr="00D16845">
              <w:rPr>
                <w:rFonts w:ascii="Arial" w:hAnsi="Arial" w:cs="Arial"/>
                <w:sz w:val="18"/>
                <w:szCs w:val="18"/>
                <w:lang w:val="fr-CA"/>
              </w:rPr>
              <w:t>e</w:t>
            </w:r>
            <w:r w:rsidRPr="00D16845">
              <w:rPr>
                <w:rFonts w:ascii="Arial" w:hAnsi="Arial" w:cs="Arial"/>
                <w:sz w:val="18"/>
                <w:szCs w:val="18"/>
                <w:lang w:val="fr-CA"/>
              </w:rPr>
              <w:t xml:space="preserve"> ou centre de coût </w:t>
            </w:r>
            <w:bookmarkEnd w:id="302"/>
          </w:p>
          <w:p w14:paraId="6E9B0FC0" w14:textId="77777777" w:rsidR="00991C0E" w:rsidRPr="00D16845" w:rsidRDefault="00991C0E" w:rsidP="00991C0E">
            <w:pPr>
              <w:pStyle w:val="ListParagraph"/>
              <w:numPr>
                <w:ilvl w:val="0"/>
                <w:numId w:val="9"/>
              </w:numPr>
              <w:spacing w:before="120" w:after="120"/>
              <w:rPr>
                <w:rFonts w:ascii="Arial" w:hAnsi="Arial" w:cs="Arial"/>
                <w:sz w:val="18"/>
                <w:szCs w:val="18"/>
                <w:lang w:val="fr-CA"/>
              </w:rPr>
            </w:pPr>
            <w:bookmarkStart w:id="303" w:name="lt_pId318"/>
            <w:r w:rsidRPr="00D16845">
              <w:rPr>
                <w:rFonts w:ascii="Arial" w:hAnsi="Arial" w:cs="Arial"/>
                <w:sz w:val="18"/>
                <w:szCs w:val="18"/>
                <w:lang w:val="fr-CA"/>
              </w:rPr>
              <w:t>List</w:t>
            </w:r>
            <w:r w:rsidR="00040702" w:rsidRPr="00D16845">
              <w:rPr>
                <w:rFonts w:ascii="Arial" w:hAnsi="Arial" w:cs="Arial"/>
                <w:sz w:val="18"/>
                <w:szCs w:val="18"/>
                <w:lang w:val="fr-CA"/>
              </w:rPr>
              <w:t>e des achats effect</w:t>
            </w:r>
            <w:r w:rsidR="000F4970" w:rsidRPr="00D16845">
              <w:rPr>
                <w:rFonts w:ascii="Arial" w:hAnsi="Arial" w:cs="Arial"/>
                <w:sz w:val="18"/>
                <w:szCs w:val="18"/>
                <w:lang w:val="fr-CA"/>
              </w:rPr>
              <w:t>u</w:t>
            </w:r>
            <w:r w:rsidR="00040702" w:rsidRPr="00D16845">
              <w:rPr>
                <w:rFonts w:ascii="Arial" w:hAnsi="Arial" w:cs="Arial"/>
                <w:sz w:val="18"/>
                <w:szCs w:val="18"/>
                <w:lang w:val="fr-CA"/>
              </w:rPr>
              <w:t>és par article</w:t>
            </w:r>
            <w:bookmarkEnd w:id="303"/>
          </w:p>
          <w:p w14:paraId="4DB825C5" w14:textId="77777777" w:rsidR="00991C0E" w:rsidRPr="00D16845" w:rsidRDefault="004066B5" w:rsidP="00991C0E">
            <w:pPr>
              <w:spacing w:before="120" w:after="120"/>
              <w:rPr>
                <w:rFonts w:ascii="Arial" w:hAnsi="Arial" w:cs="Arial"/>
                <w:b/>
                <w:color w:val="0070C0"/>
                <w:sz w:val="18"/>
                <w:szCs w:val="18"/>
                <w:lang w:val="fr-CA"/>
              </w:rPr>
            </w:pPr>
            <w:bookmarkStart w:id="304" w:name="lt_pId319"/>
            <w:r w:rsidRPr="00D16845">
              <w:rPr>
                <w:rFonts w:ascii="Arial" w:hAnsi="Arial" w:cs="Arial"/>
                <w:b/>
                <w:color w:val="0070C0"/>
                <w:sz w:val="18"/>
                <w:szCs w:val="18"/>
                <w:lang w:val="fr-CA"/>
              </w:rPr>
              <w:t>Données à l</w:t>
            </w:r>
            <w:r w:rsidR="00603FD8" w:rsidRPr="00D16845">
              <w:rPr>
                <w:rFonts w:ascii="Arial" w:hAnsi="Arial" w:cs="Arial"/>
                <w:b/>
                <w:color w:val="0070C0"/>
                <w:sz w:val="18"/>
                <w:szCs w:val="18"/>
                <w:lang w:val="fr-CA"/>
              </w:rPr>
              <w:t>’</w:t>
            </w:r>
            <w:r w:rsidRPr="00D16845">
              <w:rPr>
                <w:rFonts w:ascii="Arial" w:hAnsi="Arial" w:cs="Arial"/>
                <w:b/>
                <w:color w:val="0070C0"/>
                <w:sz w:val="18"/>
                <w:szCs w:val="18"/>
                <w:lang w:val="fr-CA"/>
              </w:rPr>
              <w:t xml:space="preserve">appui des hypothèses de la direction </w:t>
            </w:r>
            <w:r w:rsidR="00991C0E" w:rsidRPr="00D16845">
              <w:rPr>
                <w:rFonts w:ascii="Arial" w:hAnsi="Arial" w:cs="Arial"/>
                <w:b/>
                <w:color w:val="0070C0"/>
                <w:sz w:val="18"/>
                <w:szCs w:val="18"/>
                <w:lang w:val="fr-CA"/>
              </w:rPr>
              <w:t>(s</w:t>
            </w:r>
            <w:r w:rsidR="00603FD8" w:rsidRPr="00D16845">
              <w:rPr>
                <w:rFonts w:ascii="Arial" w:hAnsi="Arial" w:cs="Arial"/>
                <w:b/>
                <w:color w:val="0070C0"/>
                <w:sz w:val="18"/>
                <w:szCs w:val="18"/>
                <w:lang w:val="fr-CA"/>
              </w:rPr>
              <w:t>’</w:t>
            </w:r>
            <w:r w:rsidR="00991C0E" w:rsidRPr="00D16845">
              <w:rPr>
                <w:rFonts w:ascii="Arial" w:hAnsi="Arial" w:cs="Arial"/>
                <w:b/>
                <w:color w:val="0070C0"/>
                <w:sz w:val="18"/>
                <w:szCs w:val="18"/>
                <w:lang w:val="fr-CA"/>
              </w:rPr>
              <w:t>il y a lieu)</w:t>
            </w:r>
            <w:bookmarkEnd w:id="304"/>
          </w:p>
          <w:p w14:paraId="2C8DDB7F" w14:textId="77777777" w:rsidR="00991C0E" w:rsidRPr="00D16845" w:rsidRDefault="00040702" w:rsidP="00991C0E">
            <w:pPr>
              <w:pStyle w:val="ListParagraph"/>
              <w:numPr>
                <w:ilvl w:val="0"/>
                <w:numId w:val="9"/>
              </w:numPr>
              <w:spacing w:before="120" w:after="120"/>
              <w:rPr>
                <w:rFonts w:ascii="Arial" w:hAnsi="Arial" w:cs="Arial"/>
                <w:sz w:val="18"/>
                <w:szCs w:val="18"/>
                <w:lang w:val="fr-CA"/>
              </w:rPr>
            </w:pPr>
            <w:bookmarkStart w:id="305" w:name="lt_pId320"/>
            <w:r w:rsidRPr="00D16845">
              <w:rPr>
                <w:rFonts w:ascii="Arial" w:hAnsi="Arial" w:cs="Arial"/>
                <w:sz w:val="18"/>
                <w:szCs w:val="18"/>
                <w:lang w:val="fr-CA"/>
              </w:rPr>
              <w:t>Rapports sur l</w:t>
            </w:r>
            <w:r w:rsidR="00603FD8" w:rsidRPr="00D16845">
              <w:rPr>
                <w:rFonts w:ascii="Arial" w:hAnsi="Arial" w:cs="Arial"/>
                <w:sz w:val="18"/>
                <w:szCs w:val="18"/>
                <w:lang w:val="fr-CA"/>
              </w:rPr>
              <w:t>’</w:t>
            </w:r>
            <w:r w:rsidRPr="00D16845">
              <w:rPr>
                <w:rFonts w:ascii="Arial" w:hAnsi="Arial" w:cs="Arial"/>
                <w:sz w:val="18"/>
                <w:szCs w:val="18"/>
                <w:lang w:val="fr-CA"/>
              </w:rPr>
              <w:t xml:space="preserve">établissement des coûts utilisés pour déterminer le roulement des stocks </w:t>
            </w:r>
            <w:bookmarkEnd w:id="305"/>
          </w:p>
          <w:p w14:paraId="592A6450" w14:textId="77777777" w:rsidR="00991C0E" w:rsidRPr="00D16845" w:rsidRDefault="00040702" w:rsidP="00991C0E">
            <w:pPr>
              <w:pStyle w:val="ListParagraph"/>
              <w:numPr>
                <w:ilvl w:val="0"/>
                <w:numId w:val="9"/>
              </w:numPr>
              <w:spacing w:before="120" w:after="120"/>
              <w:rPr>
                <w:rFonts w:ascii="Arial" w:hAnsi="Arial" w:cs="Arial"/>
                <w:sz w:val="18"/>
                <w:szCs w:val="18"/>
                <w:lang w:val="fr-CA"/>
              </w:rPr>
            </w:pPr>
            <w:bookmarkStart w:id="306" w:name="lt_pId321"/>
            <w:r w:rsidRPr="00D16845">
              <w:rPr>
                <w:rFonts w:ascii="Arial" w:hAnsi="Arial" w:cs="Arial"/>
                <w:sz w:val="18"/>
                <w:szCs w:val="18"/>
                <w:lang w:val="fr-CA"/>
              </w:rPr>
              <w:t>Facture des matières premières</w:t>
            </w:r>
            <w:bookmarkEnd w:id="306"/>
          </w:p>
          <w:p w14:paraId="4A572E59" w14:textId="77777777" w:rsidR="00991C0E" w:rsidRPr="00D16845" w:rsidRDefault="00040702" w:rsidP="0032698B">
            <w:pPr>
              <w:pStyle w:val="ListParagraph"/>
              <w:numPr>
                <w:ilvl w:val="0"/>
                <w:numId w:val="9"/>
              </w:numPr>
              <w:spacing w:before="120" w:after="120"/>
              <w:rPr>
                <w:rFonts w:ascii="Arial" w:hAnsi="Arial" w:cs="Arial"/>
                <w:sz w:val="18"/>
                <w:szCs w:val="18"/>
                <w:lang w:val="fr-CA"/>
              </w:rPr>
            </w:pPr>
            <w:bookmarkStart w:id="307" w:name="lt_pId322"/>
            <w:r w:rsidRPr="00D16845">
              <w:rPr>
                <w:rFonts w:ascii="Arial" w:hAnsi="Arial" w:cs="Arial"/>
                <w:sz w:val="18"/>
                <w:szCs w:val="18"/>
                <w:lang w:val="fr-CA"/>
              </w:rPr>
              <w:t>Données historiques</w:t>
            </w:r>
            <w:r w:rsidR="0032698B" w:rsidRPr="00D16845">
              <w:rPr>
                <w:rFonts w:ascii="Arial" w:hAnsi="Arial" w:cs="Arial"/>
                <w:sz w:val="18"/>
                <w:szCs w:val="18"/>
                <w:lang w:val="fr-CA"/>
              </w:rPr>
              <w:t xml:space="preserve"> utilisées</w:t>
            </w:r>
            <w:r w:rsidRPr="00D16845">
              <w:rPr>
                <w:rFonts w:ascii="Arial" w:hAnsi="Arial" w:cs="Arial"/>
                <w:sz w:val="18"/>
                <w:szCs w:val="18"/>
                <w:lang w:val="fr-CA"/>
              </w:rPr>
              <w:t xml:space="preserve"> pour déterminer </w:t>
            </w:r>
            <w:r w:rsidR="00991C0E" w:rsidRPr="00D16845">
              <w:rPr>
                <w:rFonts w:ascii="Arial" w:hAnsi="Arial" w:cs="Arial"/>
                <w:sz w:val="18"/>
                <w:szCs w:val="18"/>
                <w:lang w:val="fr-CA"/>
              </w:rPr>
              <w:t>les niveaux normaux de matières premières, de fournitures et de main-d</w:t>
            </w:r>
            <w:r w:rsidR="00603FD8" w:rsidRPr="00D16845">
              <w:rPr>
                <w:rFonts w:ascii="Arial" w:hAnsi="Arial" w:cs="Arial"/>
                <w:sz w:val="18"/>
                <w:szCs w:val="18"/>
                <w:lang w:val="fr-CA"/>
              </w:rPr>
              <w:t>’</w:t>
            </w:r>
            <w:r w:rsidR="00991C0E" w:rsidRPr="00D16845">
              <w:rPr>
                <w:rFonts w:ascii="Arial" w:hAnsi="Arial" w:cs="Arial"/>
                <w:sz w:val="18"/>
                <w:szCs w:val="18"/>
                <w:lang w:val="fr-CA"/>
              </w:rPr>
              <w:t>œuvre qui sont utilisées dans le secteur d</w:t>
            </w:r>
            <w:r w:rsidR="00603FD8" w:rsidRPr="00D16845">
              <w:rPr>
                <w:rFonts w:ascii="Arial" w:hAnsi="Arial" w:cs="Arial"/>
                <w:sz w:val="18"/>
                <w:szCs w:val="18"/>
                <w:lang w:val="fr-CA"/>
              </w:rPr>
              <w:t>’</w:t>
            </w:r>
            <w:r w:rsidR="00991C0E" w:rsidRPr="00D16845">
              <w:rPr>
                <w:rFonts w:ascii="Arial" w:hAnsi="Arial" w:cs="Arial"/>
                <w:sz w:val="18"/>
                <w:szCs w:val="18"/>
                <w:lang w:val="fr-CA"/>
              </w:rPr>
              <w:t>activités</w:t>
            </w:r>
            <w:bookmarkEnd w:id="307"/>
          </w:p>
        </w:tc>
      </w:tr>
      <w:tr w:rsidR="00EB39D2" w:rsidRPr="00D16845" w14:paraId="3CEF6FE9" w14:textId="77777777" w:rsidTr="00991C0E">
        <w:tc>
          <w:tcPr>
            <w:tcW w:w="2405" w:type="dxa"/>
            <w:shd w:val="clear" w:color="auto" w:fill="595959" w:themeFill="text1" w:themeFillTint="A6"/>
          </w:tcPr>
          <w:p w14:paraId="2B80F371" w14:textId="1A1021F2" w:rsidR="00991C0E" w:rsidRPr="00D16845" w:rsidRDefault="00991C0E">
            <w:pPr>
              <w:spacing w:before="120" w:after="120"/>
              <w:rPr>
                <w:rFonts w:ascii="Arial" w:hAnsi="Arial" w:cs="Arial"/>
                <w:b/>
                <w:color w:val="FFFFFF" w:themeColor="background1"/>
                <w:sz w:val="18"/>
                <w:szCs w:val="18"/>
                <w:lang w:val="fr-CA"/>
              </w:rPr>
            </w:pPr>
            <w:bookmarkStart w:id="308" w:name="lt_pId323"/>
            <w:r w:rsidRPr="00D16845">
              <w:rPr>
                <w:rFonts w:ascii="Arial" w:hAnsi="Arial" w:cs="Arial"/>
                <w:b/>
                <w:color w:val="FFFFFF" w:themeColor="background1"/>
                <w:sz w:val="18"/>
                <w:szCs w:val="18"/>
                <w:lang w:val="fr-CA"/>
              </w:rPr>
              <w:t>Procédures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examen rétrospectif mises en œuvre aux fins de l</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évaluation des risques</w:t>
            </w:r>
            <w:bookmarkEnd w:id="308"/>
          </w:p>
        </w:tc>
        <w:tc>
          <w:tcPr>
            <w:tcW w:w="6945" w:type="dxa"/>
          </w:tcPr>
          <w:p w14:paraId="05F2568F" w14:textId="3E62B454" w:rsidR="00991C0E" w:rsidRPr="00D16845" w:rsidRDefault="00991C0E" w:rsidP="006C56D9">
            <w:pPr>
              <w:spacing w:before="120" w:after="120"/>
              <w:jc w:val="both"/>
              <w:rPr>
                <w:rFonts w:ascii="Arial" w:hAnsi="Arial" w:cs="Arial"/>
                <w:sz w:val="18"/>
                <w:szCs w:val="18"/>
                <w:lang w:val="fr-CA"/>
              </w:rPr>
            </w:pPr>
            <w:bookmarkStart w:id="309" w:name="lt_pId324"/>
            <w:r w:rsidRPr="00D16845">
              <w:rPr>
                <w:rFonts w:ascii="Arial" w:hAnsi="Arial" w:cs="Arial"/>
                <w:sz w:val="18"/>
                <w:szCs w:val="18"/>
                <w:lang w:val="fr-CA"/>
              </w:rPr>
              <w:t>Afin d</w:t>
            </w:r>
            <w:r w:rsidR="00603FD8" w:rsidRPr="00D16845">
              <w:rPr>
                <w:rFonts w:ascii="Arial" w:hAnsi="Arial" w:cs="Arial"/>
                <w:sz w:val="18"/>
                <w:szCs w:val="18"/>
                <w:lang w:val="fr-CA"/>
              </w:rPr>
              <w:t>’</w:t>
            </w:r>
            <w:r w:rsidRPr="00D16845">
              <w:rPr>
                <w:rFonts w:ascii="Arial" w:hAnsi="Arial" w:cs="Arial"/>
                <w:sz w:val="18"/>
                <w:szCs w:val="18"/>
                <w:lang w:val="fr-CA"/>
              </w:rPr>
              <w:t>acquérir une compréhension du contrôle interne de l</w:t>
            </w:r>
            <w:r w:rsidR="00603FD8" w:rsidRPr="00D16845">
              <w:rPr>
                <w:rFonts w:ascii="Arial" w:hAnsi="Arial" w:cs="Arial"/>
                <w:sz w:val="18"/>
                <w:szCs w:val="18"/>
                <w:lang w:val="fr-CA"/>
              </w:rPr>
              <w:t>’</w:t>
            </w:r>
            <w:r w:rsidRPr="00D16845">
              <w:rPr>
                <w:rFonts w:ascii="Arial" w:hAnsi="Arial" w:cs="Arial"/>
                <w:sz w:val="18"/>
                <w:szCs w:val="18"/>
                <w:lang w:val="fr-CA"/>
              </w:rPr>
              <w:t>entité lié aux estimations comptables, l</w:t>
            </w:r>
            <w:r w:rsidR="00603FD8" w:rsidRPr="00D16845">
              <w:rPr>
                <w:rFonts w:ascii="Arial" w:hAnsi="Arial" w:cs="Arial"/>
                <w:sz w:val="18"/>
                <w:szCs w:val="18"/>
                <w:lang w:val="fr-CA"/>
              </w:rPr>
              <w:t>’</w:t>
            </w:r>
            <w:r w:rsidRPr="00D16845">
              <w:rPr>
                <w:rFonts w:ascii="Arial" w:hAnsi="Arial" w:cs="Arial"/>
                <w:sz w:val="18"/>
                <w:szCs w:val="18"/>
                <w:lang w:val="fr-CA"/>
              </w:rPr>
              <w:t>auditeur vérifie aussi le processus suivi par la direction pour examiner les dénouements des estimations comptables établies précédemment et les mesures prises pour répondre aux résultats de cet examen.</w:t>
            </w:r>
            <w:bookmarkEnd w:id="309"/>
            <w:r w:rsidRPr="00D16845">
              <w:rPr>
                <w:rFonts w:ascii="Arial" w:hAnsi="Arial" w:cs="Arial"/>
                <w:sz w:val="18"/>
                <w:szCs w:val="18"/>
                <w:lang w:val="fr-CA"/>
              </w:rPr>
              <w:t xml:space="preserve"> </w:t>
            </w:r>
            <w:bookmarkStart w:id="310" w:name="lt_pId325"/>
            <w:r w:rsidRPr="00D16845">
              <w:rPr>
                <w:rFonts w:ascii="Arial" w:hAnsi="Arial" w:cs="Arial"/>
                <w:sz w:val="18"/>
                <w:szCs w:val="18"/>
                <w:lang w:val="fr-CA"/>
              </w:rPr>
              <w:t xml:space="preserve">La section BVG Audit 7073.1 contient des directives </w:t>
            </w:r>
            <w:r w:rsidR="00040702" w:rsidRPr="00D16845">
              <w:rPr>
                <w:rFonts w:ascii="Arial" w:hAnsi="Arial" w:cs="Arial"/>
                <w:sz w:val="18"/>
                <w:szCs w:val="18"/>
                <w:lang w:val="fr-CA"/>
              </w:rPr>
              <w:t>complémentaires</w:t>
            </w:r>
            <w:bookmarkEnd w:id="310"/>
            <w:r w:rsidR="00040702" w:rsidRPr="00D16845">
              <w:rPr>
                <w:rFonts w:ascii="Arial" w:hAnsi="Arial" w:cs="Arial"/>
                <w:sz w:val="18"/>
                <w:szCs w:val="18"/>
                <w:lang w:val="fr-CA"/>
              </w:rPr>
              <w:t>.</w:t>
            </w:r>
          </w:p>
        </w:tc>
      </w:tr>
      <w:tr w:rsidR="00EB39D2" w:rsidRPr="00E61F4C" w14:paraId="5202D855" w14:textId="77777777" w:rsidTr="00991C0E">
        <w:tc>
          <w:tcPr>
            <w:tcW w:w="2405" w:type="dxa"/>
            <w:shd w:val="clear" w:color="auto" w:fill="595959" w:themeFill="text1" w:themeFillTint="A6"/>
          </w:tcPr>
          <w:p w14:paraId="48A50DD1"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311" w:name="lt_pId326"/>
            <w:r w:rsidRPr="00D16845">
              <w:rPr>
                <w:rFonts w:ascii="Arial" w:hAnsi="Arial" w:cs="Arial"/>
                <w:b/>
                <w:color w:val="FFFFFF" w:themeColor="background1"/>
                <w:sz w:val="18"/>
                <w:szCs w:val="18"/>
                <w:lang w:val="fr-CA"/>
              </w:rPr>
              <w:t>Risque(s) spécifique(s)</w:t>
            </w:r>
            <w:bookmarkEnd w:id="311"/>
          </w:p>
          <w:p w14:paraId="7F0FF266"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21D32D57" w14:textId="77777777" w:rsidR="00991C0E" w:rsidRPr="00D16845" w:rsidRDefault="00991C0E" w:rsidP="00991C0E">
            <w:pPr>
              <w:pStyle w:val="ListParagraph"/>
              <w:numPr>
                <w:ilvl w:val="0"/>
                <w:numId w:val="9"/>
              </w:numPr>
              <w:spacing w:before="120" w:after="120"/>
              <w:rPr>
                <w:rFonts w:ascii="Arial" w:hAnsi="Arial" w:cs="Arial"/>
                <w:sz w:val="18"/>
                <w:szCs w:val="18"/>
                <w:lang w:val="fr-CA"/>
              </w:rPr>
            </w:pPr>
            <w:bookmarkStart w:id="312" w:name="lt_pId327"/>
            <w:r w:rsidRPr="00D16845">
              <w:rPr>
                <w:rFonts w:ascii="Arial" w:hAnsi="Arial" w:cs="Arial"/>
                <w:sz w:val="18"/>
                <w:szCs w:val="18"/>
                <w:lang w:val="fr-CA"/>
              </w:rPr>
              <w:t>L</w:t>
            </w:r>
            <w:r w:rsidR="00040702" w:rsidRPr="00D16845">
              <w:rPr>
                <w:rFonts w:ascii="Arial" w:hAnsi="Arial" w:cs="Arial"/>
                <w:sz w:val="18"/>
                <w:szCs w:val="18"/>
                <w:lang w:val="fr-CA"/>
              </w:rPr>
              <w:t xml:space="preserve">a méthode (y compris le </w:t>
            </w:r>
            <w:r w:rsidRPr="00D16845">
              <w:rPr>
                <w:rFonts w:ascii="Arial" w:hAnsi="Arial" w:cs="Arial"/>
                <w:sz w:val="18"/>
                <w:szCs w:val="18"/>
                <w:lang w:val="fr-CA"/>
              </w:rPr>
              <w:t>modèle</w:t>
            </w:r>
            <w:r w:rsidR="00040702" w:rsidRPr="00D16845">
              <w:rPr>
                <w:rFonts w:ascii="Arial" w:hAnsi="Arial" w:cs="Arial"/>
                <w:sz w:val="18"/>
                <w:szCs w:val="18"/>
                <w:lang w:val="fr-CA"/>
              </w:rPr>
              <w:t>)</w:t>
            </w:r>
            <w:r w:rsidRPr="00D16845">
              <w:rPr>
                <w:rFonts w:ascii="Arial" w:hAnsi="Arial" w:cs="Arial"/>
                <w:sz w:val="18"/>
                <w:szCs w:val="18"/>
                <w:lang w:val="fr-CA"/>
              </w:rPr>
              <w:t xml:space="preserve">, </w:t>
            </w:r>
            <w:r w:rsidR="00040702" w:rsidRPr="00D16845">
              <w:rPr>
                <w:rFonts w:ascii="Arial" w:hAnsi="Arial" w:cs="Arial"/>
                <w:sz w:val="18"/>
                <w:szCs w:val="18"/>
                <w:lang w:val="fr-CA"/>
              </w:rPr>
              <w:t xml:space="preserve">les hypothèses importantes et </w:t>
            </w:r>
            <w:r w:rsidRPr="00D16845">
              <w:rPr>
                <w:rFonts w:ascii="Arial" w:hAnsi="Arial" w:cs="Arial"/>
                <w:sz w:val="18"/>
                <w:szCs w:val="18"/>
                <w:lang w:val="fr-CA"/>
              </w:rPr>
              <w:t>les données utilisé</w:t>
            </w:r>
            <w:r w:rsidR="00040702" w:rsidRPr="00D16845">
              <w:rPr>
                <w:rFonts w:ascii="Arial" w:hAnsi="Arial" w:cs="Arial"/>
                <w:sz w:val="18"/>
                <w:szCs w:val="18"/>
                <w:lang w:val="fr-CA"/>
              </w:rPr>
              <w:t>es</w:t>
            </w:r>
            <w:r w:rsidRPr="00D16845">
              <w:rPr>
                <w:rFonts w:ascii="Arial" w:hAnsi="Arial" w:cs="Arial"/>
                <w:sz w:val="18"/>
                <w:szCs w:val="18"/>
                <w:lang w:val="fr-CA"/>
              </w:rPr>
              <w:t xml:space="preserve"> pour estimer les coûts de production, les frais généraux et les écarts connexes ne sont pas</w:t>
            </w:r>
            <w:r w:rsidR="00040702" w:rsidRPr="00D16845">
              <w:rPr>
                <w:rFonts w:ascii="Arial" w:hAnsi="Arial" w:cs="Arial"/>
                <w:sz w:val="18"/>
                <w:szCs w:val="18"/>
                <w:lang w:val="fr-CA"/>
              </w:rPr>
              <w:t xml:space="preserve"> appropriées/</w:t>
            </w:r>
            <w:r w:rsidRPr="00D16845">
              <w:rPr>
                <w:rFonts w:ascii="Arial" w:hAnsi="Arial" w:cs="Arial"/>
                <w:sz w:val="18"/>
                <w:szCs w:val="18"/>
                <w:lang w:val="fr-CA"/>
              </w:rPr>
              <w:t>raisonnables</w:t>
            </w:r>
            <w:bookmarkEnd w:id="312"/>
            <w:r w:rsidR="00040702" w:rsidRPr="00D16845">
              <w:rPr>
                <w:rFonts w:ascii="Arial" w:hAnsi="Arial" w:cs="Arial"/>
                <w:sz w:val="18"/>
                <w:szCs w:val="18"/>
                <w:lang w:val="fr-CA"/>
              </w:rPr>
              <w:t>.</w:t>
            </w:r>
          </w:p>
          <w:p w14:paraId="3D7F26DE" w14:textId="77777777" w:rsidR="00991C0E" w:rsidRPr="00D16845" w:rsidRDefault="00991C0E" w:rsidP="0032698B">
            <w:pPr>
              <w:pStyle w:val="ListParagraph"/>
              <w:numPr>
                <w:ilvl w:val="0"/>
                <w:numId w:val="9"/>
              </w:numPr>
              <w:spacing w:before="120" w:after="120"/>
              <w:rPr>
                <w:rFonts w:ascii="Arial" w:hAnsi="Arial" w:cs="Arial"/>
                <w:sz w:val="18"/>
                <w:szCs w:val="18"/>
                <w:lang w:val="fr-CA"/>
              </w:rPr>
            </w:pPr>
            <w:bookmarkStart w:id="313" w:name="lt_pId328"/>
            <w:r w:rsidRPr="00D16845">
              <w:rPr>
                <w:rFonts w:ascii="Arial" w:hAnsi="Arial" w:cs="Arial"/>
                <w:sz w:val="18"/>
                <w:szCs w:val="18"/>
                <w:lang w:val="fr-CA"/>
              </w:rPr>
              <w:t xml:space="preserve">Les coûts de production, les frais généraux et les écarts connexes ne sont pas calculés </w:t>
            </w:r>
            <w:r w:rsidR="0032698B" w:rsidRPr="00D16845">
              <w:rPr>
                <w:rFonts w:ascii="Arial" w:hAnsi="Arial" w:cs="Arial"/>
                <w:sz w:val="18"/>
                <w:szCs w:val="18"/>
                <w:lang w:val="fr-CA"/>
              </w:rPr>
              <w:t xml:space="preserve">ni comptabilisés </w:t>
            </w:r>
            <w:r w:rsidRPr="00D16845">
              <w:rPr>
                <w:rFonts w:ascii="Arial" w:hAnsi="Arial" w:cs="Arial"/>
                <w:sz w:val="18"/>
                <w:szCs w:val="18"/>
                <w:lang w:val="fr-CA"/>
              </w:rPr>
              <w:t>de manière appropriée et exacte</w:t>
            </w:r>
            <w:bookmarkEnd w:id="313"/>
            <w:r w:rsidR="00040702" w:rsidRPr="00D16845">
              <w:rPr>
                <w:rFonts w:ascii="Arial" w:hAnsi="Arial" w:cs="Arial"/>
                <w:sz w:val="18"/>
                <w:szCs w:val="18"/>
                <w:lang w:val="fr-CA"/>
              </w:rPr>
              <w:t>.</w:t>
            </w:r>
          </w:p>
        </w:tc>
      </w:tr>
      <w:tr w:rsidR="00EB39D2" w:rsidRPr="00E61F4C" w14:paraId="241F29D4" w14:textId="77777777" w:rsidTr="00991C0E">
        <w:tc>
          <w:tcPr>
            <w:tcW w:w="2405" w:type="dxa"/>
            <w:shd w:val="clear" w:color="auto" w:fill="595959" w:themeFill="text1" w:themeFillTint="A6"/>
          </w:tcPr>
          <w:p w14:paraId="52320BDF"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314" w:name="lt_pId329"/>
            <w:r w:rsidRPr="00D16845">
              <w:rPr>
                <w:rFonts w:ascii="Arial" w:hAnsi="Arial" w:cs="Arial"/>
                <w:b/>
                <w:color w:val="FFFFFF" w:themeColor="background1"/>
                <w:sz w:val="18"/>
                <w:szCs w:val="18"/>
                <w:lang w:val="fr-CA"/>
              </w:rPr>
              <w:t>Exemples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activités de contrôle pertinentes</w:t>
            </w:r>
            <w:bookmarkEnd w:id="314"/>
            <w:r w:rsidRPr="00D16845">
              <w:rPr>
                <w:rFonts w:ascii="Arial" w:hAnsi="Arial" w:cs="Arial"/>
                <w:b/>
                <w:color w:val="FFFFFF" w:themeColor="background1"/>
                <w:sz w:val="18"/>
                <w:szCs w:val="18"/>
                <w:lang w:val="fr-CA"/>
              </w:rPr>
              <w:t xml:space="preserve"> </w:t>
            </w:r>
          </w:p>
          <w:p w14:paraId="64FE3F6E"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08D43B80" w14:textId="77777777" w:rsidR="00991C0E" w:rsidRPr="00D16845" w:rsidRDefault="00991C0E" w:rsidP="00991C0E">
            <w:pPr>
              <w:pStyle w:val="ListParagraph"/>
              <w:numPr>
                <w:ilvl w:val="0"/>
                <w:numId w:val="9"/>
              </w:numPr>
              <w:spacing w:before="120" w:after="120"/>
              <w:rPr>
                <w:rFonts w:ascii="Arial" w:hAnsi="Arial" w:cs="Arial"/>
                <w:sz w:val="18"/>
                <w:szCs w:val="18"/>
                <w:lang w:val="fr-CA"/>
              </w:rPr>
            </w:pPr>
            <w:bookmarkStart w:id="315" w:name="lt_pId330"/>
            <w:r w:rsidRPr="00D16845">
              <w:rPr>
                <w:rFonts w:ascii="Arial" w:hAnsi="Arial" w:cs="Arial"/>
                <w:sz w:val="18"/>
                <w:szCs w:val="18"/>
                <w:lang w:val="fr-CA"/>
              </w:rPr>
              <w:t>La direction examine et approuve les estimations comptables.</w:t>
            </w:r>
            <w:bookmarkEnd w:id="315"/>
          </w:p>
          <w:p w14:paraId="50FB5D7D" w14:textId="77777777" w:rsidR="00991C0E" w:rsidRPr="00D16845" w:rsidRDefault="00040702" w:rsidP="00991C0E">
            <w:pPr>
              <w:pStyle w:val="ListParagraph"/>
              <w:numPr>
                <w:ilvl w:val="0"/>
                <w:numId w:val="9"/>
              </w:numPr>
              <w:spacing w:before="120" w:after="120"/>
              <w:rPr>
                <w:rFonts w:ascii="Arial" w:hAnsi="Arial" w:cs="Arial"/>
                <w:sz w:val="18"/>
                <w:szCs w:val="18"/>
                <w:lang w:val="fr-CA"/>
              </w:rPr>
            </w:pPr>
            <w:bookmarkStart w:id="316" w:name="lt_pId331"/>
            <w:r w:rsidRPr="00D16845">
              <w:rPr>
                <w:rFonts w:ascii="Arial" w:hAnsi="Arial" w:cs="Arial"/>
                <w:sz w:val="18"/>
                <w:szCs w:val="18"/>
                <w:lang w:val="fr-CA"/>
              </w:rPr>
              <w:t xml:space="preserve">La direction examine et approuve les écarts pour confirmer leur exhaustivité et leur exactitude. </w:t>
            </w:r>
            <w:bookmarkEnd w:id="316"/>
          </w:p>
          <w:p w14:paraId="563E62E5" w14:textId="77777777" w:rsidR="00991C0E" w:rsidRPr="00D16845" w:rsidRDefault="00040702" w:rsidP="00991C0E">
            <w:pPr>
              <w:pStyle w:val="ListParagraph"/>
              <w:numPr>
                <w:ilvl w:val="0"/>
                <w:numId w:val="9"/>
              </w:numPr>
              <w:spacing w:before="120" w:after="120"/>
              <w:rPr>
                <w:rFonts w:ascii="Arial" w:hAnsi="Arial" w:cs="Arial"/>
                <w:sz w:val="18"/>
                <w:szCs w:val="18"/>
                <w:lang w:val="fr-CA"/>
              </w:rPr>
            </w:pPr>
            <w:bookmarkStart w:id="317" w:name="lt_pId332"/>
            <w:r w:rsidRPr="00D16845">
              <w:rPr>
                <w:rFonts w:ascii="Arial" w:hAnsi="Arial" w:cs="Arial"/>
                <w:sz w:val="18"/>
                <w:szCs w:val="18"/>
                <w:lang w:val="fr-CA"/>
              </w:rPr>
              <w:t xml:space="preserve">Le système calcule la répartition des écarts par rapport aux stocks. </w:t>
            </w:r>
            <w:bookmarkEnd w:id="317"/>
          </w:p>
          <w:p w14:paraId="3264C6E8" w14:textId="77777777" w:rsidR="00991C0E" w:rsidRPr="00D16845" w:rsidRDefault="00991C0E" w:rsidP="00991C0E">
            <w:pPr>
              <w:pStyle w:val="ListParagraph"/>
              <w:numPr>
                <w:ilvl w:val="0"/>
                <w:numId w:val="9"/>
              </w:numPr>
              <w:spacing w:before="120" w:after="120"/>
              <w:rPr>
                <w:rFonts w:ascii="Arial" w:hAnsi="Arial" w:cs="Arial"/>
                <w:sz w:val="18"/>
                <w:szCs w:val="18"/>
                <w:lang w:val="fr-CA"/>
              </w:rPr>
            </w:pPr>
            <w:bookmarkStart w:id="318" w:name="lt_pId333"/>
            <w:r w:rsidRPr="00D16845">
              <w:rPr>
                <w:rFonts w:ascii="Arial" w:hAnsi="Arial" w:cs="Arial"/>
                <w:sz w:val="18"/>
                <w:szCs w:val="18"/>
                <w:lang w:val="fr-CA"/>
              </w:rPr>
              <w:t>Compa</w:t>
            </w:r>
            <w:r w:rsidR="00040702" w:rsidRPr="00D16845">
              <w:rPr>
                <w:rFonts w:ascii="Arial" w:hAnsi="Arial" w:cs="Arial"/>
                <w:sz w:val="18"/>
                <w:szCs w:val="18"/>
                <w:lang w:val="fr-CA"/>
              </w:rPr>
              <w:t xml:space="preserve">raison entre les changements apportés au coût standard et les documents sources approuvés. </w:t>
            </w:r>
            <w:bookmarkEnd w:id="318"/>
          </w:p>
          <w:p w14:paraId="5F2F7258" w14:textId="77777777" w:rsidR="00991C0E" w:rsidRPr="00D16845" w:rsidRDefault="00040702" w:rsidP="00991C0E">
            <w:pPr>
              <w:pStyle w:val="ListParagraph"/>
              <w:numPr>
                <w:ilvl w:val="0"/>
                <w:numId w:val="9"/>
              </w:numPr>
              <w:spacing w:before="120" w:after="120"/>
              <w:rPr>
                <w:rFonts w:ascii="Arial" w:hAnsi="Arial" w:cs="Arial"/>
                <w:sz w:val="18"/>
                <w:szCs w:val="18"/>
                <w:lang w:val="fr-CA"/>
              </w:rPr>
            </w:pPr>
            <w:bookmarkStart w:id="319" w:name="lt_pId334"/>
            <w:r w:rsidRPr="00D16845">
              <w:rPr>
                <w:rFonts w:ascii="Arial" w:hAnsi="Arial" w:cs="Arial"/>
                <w:sz w:val="18"/>
                <w:szCs w:val="18"/>
                <w:lang w:val="fr-CA"/>
              </w:rPr>
              <w:t>Revue périodique des coûts standard</w:t>
            </w:r>
            <w:bookmarkEnd w:id="319"/>
            <w:r w:rsidRPr="00D16845">
              <w:rPr>
                <w:rFonts w:ascii="Arial" w:hAnsi="Arial" w:cs="Arial"/>
                <w:sz w:val="18"/>
                <w:szCs w:val="18"/>
                <w:lang w:val="fr-CA"/>
              </w:rPr>
              <w:t>.</w:t>
            </w:r>
          </w:p>
          <w:p w14:paraId="3A427F6C" w14:textId="77777777" w:rsidR="00991C0E" w:rsidRPr="00D16845" w:rsidRDefault="00040702" w:rsidP="00040702">
            <w:pPr>
              <w:pStyle w:val="ListParagraph"/>
              <w:numPr>
                <w:ilvl w:val="0"/>
                <w:numId w:val="9"/>
              </w:numPr>
              <w:spacing w:before="120" w:after="120"/>
              <w:rPr>
                <w:rFonts w:ascii="Arial" w:hAnsi="Arial" w:cs="Arial"/>
                <w:sz w:val="18"/>
                <w:szCs w:val="18"/>
                <w:lang w:val="fr-CA"/>
              </w:rPr>
            </w:pPr>
            <w:bookmarkStart w:id="320" w:name="lt_pId335"/>
            <w:r w:rsidRPr="00D16845">
              <w:rPr>
                <w:rFonts w:ascii="Arial" w:hAnsi="Arial" w:cs="Arial"/>
                <w:sz w:val="18"/>
                <w:szCs w:val="18"/>
                <w:lang w:val="fr-CA"/>
              </w:rPr>
              <w:t xml:space="preserve">La direction examine et approuve les provisions liées à la valeur des stocks. </w:t>
            </w:r>
            <w:bookmarkEnd w:id="320"/>
          </w:p>
        </w:tc>
      </w:tr>
      <w:tr w:rsidR="00EB39D2" w:rsidRPr="00E61F4C" w14:paraId="39EF89E4" w14:textId="77777777" w:rsidTr="00991C0E">
        <w:tc>
          <w:tcPr>
            <w:tcW w:w="2405" w:type="dxa"/>
            <w:shd w:val="clear" w:color="auto" w:fill="595959" w:themeFill="text1" w:themeFillTint="A6"/>
          </w:tcPr>
          <w:p w14:paraId="5A946A74" w14:textId="6424F265" w:rsidR="00991C0E" w:rsidRPr="00D16845" w:rsidRDefault="00533B58" w:rsidP="00A859C3">
            <w:pPr>
              <w:spacing w:before="120" w:after="120"/>
              <w:rPr>
                <w:rFonts w:ascii="Arial" w:hAnsi="Arial" w:cs="Arial"/>
                <w:b/>
                <w:color w:val="FFFFFF" w:themeColor="background1"/>
                <w:sz w:val="18"/>
                <w:szCs w:val="18"/>
                <w:lang w:val="fr-CA"/>
              </w:rPr>
            </w:pPr>
            <w:r w:rsidRPr="00D16845">
              <w:rPr>
                <w:rFonts w:ascii="Arial" w:hAnsi="Arial" w:cs="Arial"/>
                <w:b/>
                <w:color w:val="FFFFFF" w:themeColor="background1"/>
                <w:sz w:val="18"/>
                <w:szCs w:val="18"/>
                <w:lang w:val="fr-CA"/>
              </w:rPr>
              <w:t>Procédures d’audit</w:t>
            </w:r>
            <w:r>
              <w:rPr>
                <w:rFonts w:ascii="Arial" w:hAnsi="Arial" w:cs="Arial"/>
                <w:b/>
                <w:color w:val="FFFFFF" w:themeColor="background1"/>
                <w:sz w:val="18"/>
                <w:szCs w:val="18"/>
                <w:lang w:val="fr-CA"/>
              </w:rPr>
              <w:t xml:space="preserve"> spécifiques</w:t>
            </w:r>
            <w:r w:rsidRPr="00D16845">
              <w:rPr>
                <w:rFonts w:ascii="Arial" w:hAnsi="Arial" w:cs="Arial"/>
                <w:b/>
                <w:color w:val="FFFFFF" w:themeColor="background1"/>
                <w:sz w:val="18"/>
                <w:szCs w:val="18"/>
                <w:lang w:val="fr-CA"/>
              </w:rPr>
              <w:t xml:space="preserve"> disponibles pour documenter les réponses à l’évaluation des risques</w:t>
            </w:r>
          </w:p>
        </w:tc>
        <w:tc>
          <w:tcPr>
            <w:tcW w:w="6945" w:type="dxa"/>
          </w:tcPr>
          <w:p w14:paraId="741F0671" w14:textId="100051C9" w:rsidR="007D55E5" w:rsidRPr="006C56D9" w:rsidRDefault="007D55E5" w:rsidP="007D55E5">
            <w:pPr>
              <w:rPr>
                <w:rFonts w:ascii="Arial" w:hAnsi="Arial" w:cs="Arial"/>
                <w:color w:val="000000"/>
                <w:sz w:val="18"/>
                <w:szCs w:val="18"/>
                <w:lang w:val="fr-FR"/>
              </w:rPr>
            </w:pPr>
            <w:r w:rsidRPr="006C56D9">
              <w:rPr>
                <w:rFonts w:ascii="Arial" w:hAnsi="Arial" w:cs="Arial"/>
                <w:color w:val="000000"/>
                <w:sz w:val="18"/>
                <w:szCs w:val="18"/>
                <w:lang w:val="fr-FR"/>
              </w:rPr>
              <w:t>Tester le coût des stocks — Écarts sur coûts standard</w:t>
            </w:r>
            <w:r w:rsidR="00405051">
              <w:rPr>
                <w:rFonts w:ascii="Arial" w:hAnsi="Arial" w:cs="Arial"/>
                <w:color w:val="000000"/>
                <w:sz w:val="18"/>
                <w:szCs w:val="18"/>
                <w:lang w:val="fr-FR"/>
              </w:rPr>
              <w:t xml:space="preserve"> capitalisés (NCA 540)</w:t>
            </w:r>
          </w:p>
          <w:p w14:paraId="0AC4C613" w14:textId="77777777" w:rsidR="00991C0E" w:rsidRPr="006C56D9" w:rsidRDefault="00991C0E" w:rsidP="00991C0E">
            <w:pPr>
              <w:spacing w:before="120" w:after="120"/>
              <w:rPr>
                <w:rFonts w:ascii="Arial" w:hAnsi="Arial" w:cs="Arial"/>
                <w:sz w:val="18"/>
                <w:szCs w:val="18"/>
                <w:lang w:val="fr-FR"/>
              </w:rPr>
            </w:pPr>
          </w:p>
        </w:tc>
      </w:tr>
    </w:tbl>
    <w:p w14:paraId="3589B224" w14:textId="77777777" w:rsidR="00991C0E" w:rsidRPr="00D16845" w:rsidRDefault="00991C0E" w:rsidP="00991C0E">
      <w:pPr>
        <w:rPr>
          <w:rFonts w:ascii="Arial" w:hAnsi="Arial" w:cs="Arial"/>
          <w:lang w:val="fr-CA"/>
        </w:rPr>
      </w:pPr>
    </w:p>
    <w:p w14:paraId="7E83DF66" w14:textId="77777777" w:rsidR="00991C0E" w:rsidRPr="00D16845" w:rsidRDefault="00991C0E">
      <w:pPr>
        <w:rPr>
          <w:rFonts w:ascii="Arial" w:hAnsi="Arial" w:cs="Arial"/>
          <w:lang w:val="fr-CA"/>
        </w:rPr>
      </w:pPr>
      <w:bookmarkStart w:id="321" w:name="lt_pId337"/>
      <w:r w:rsidRPr="00D16845">
        <w:rPr>
          <w:rFonts w:ascii="Arial" w:hAnsi="Arial" w:cs="Arial"/>
          <w:b/>
          <w:lang w:val="fr-CA"/>
        </w:rPr>
        <w:t>Note – </w:t>
      </w:r>
      <w:r w:rsidRPr="00D16845">
        <w:rPr>
          <w:rFonts w:ascii="Arial" w:hAnsi="Arial" w:cs="Arial"/>
          <w:lang w:val="fr-CA"/>
        </w:rPr>
        <w:t>Les méthodes, hypothèses et données utilisées par la direction différeront pour chaque estimation comptable en fonction de divers facteurs, comme la nature de l</w:t>
      </w:r>
      <w:r w:rsidR="00603FD8" w:rsidRPr="00D16845">
        <w:rPr>
          <w:rFonts w:ascii="Arial" w:hAnsi="Arial" w:cs="Arial"/>
          <w:lang w:val="fr-CA"/>
        </w:rPr>
        <w:t>’</w:t>
      </w:r>
      <w:r w:rsidRPr="00D16845">
        <w:rPr>
          <w:rFonts w:ascii="Arial" w:hAnsi="Arial" w:cs="Arial"/>
          <w:lang w:val="fr-CA"/>
        </w:rPr>
        <w:t>entité et son environnement et les exigences du référentiel d</w:t>
      </w:r>
      <w:r w:rsidR="00603FD8" w:rsidRPr="00D16845">
        <w:rPr>
          <w:rFonts w:ascii="Arial" w:hAnsi="Arial" w:cs="Arial"/>
          <w:lang w:val="fr-CA"/>
        </w:rPr>
        <w:t>’</w:t>
      </w:r>
      <w:r w:rsidRPr="00D16845">
        <w:rPr>
          <w:rFonts w:ascii="Arial" w:hAnsi="Arial" w:cs="Arial"/>
          <w:lang w:val="fr-CA"/>
        </w:rPr>
        <w:t>information financière applicable.</w:t>
      </w:r>
      <w:bookmarkEnd w:id="321"/>
      <w:r w:rsidRPr="00D16845">
        <w:rPr>
          <w:rFonts w:ascii="Arial" w:hAnsi="Arial" w:cs="Arial"/>
          <w:lang w:val="fr-CA"/>
        </w:rPr>
        <w:br w:type="page"/>
      </w:r>
    </w:p>
    <w:tbl>
      <w:tblPr>
        <w:tblStyle w:val="TableGrid"/>
        <w:tblW w:w="0" w:type="auto"/>
        <w:tblLook w:val="04A0" w:firstRow="1" w:lastRow="0" w:firstColumn="1" w:lastColumn="0" w:noHBand="0" w:noVBand="1"/>
      </w:tblPr>
      <w:tblGrid>
        <w:gridCol w:w="2405"/>
        <w:gridCol w:w="6945"/>
      </w:tblGrid>
      <w:tr w:rsidR="00EB39D2" w:rsidRPr="00D16845" w14:paraId="37C26459" w14:textId="77777777" w:rsidTr="00991C0E">
        <w:trPr>
          <w:tblHeader/>
        </w:trPr>
        <w:tc>
          <w:tcPr>
            <w:tcW w:w="9350" w:type="dxa"/>
            <w:gridSpan w:val="2"/>
            <w:tcBorders>
              <w:top w:val="nil"/>
              <w:left w:val="nil"/>
              <w:bottom w:val="nil"/>
              <w:right w:val="nil"/>
            </w:tcBorders>
            <w:shd w:val="clear" w:color="auto" w:fill="auto"/>
          </w:tcPr>
          <w:p w14:paraId="241E4178" w14:textId="77777777" w:rsidR="00991C0E" w:rsidRPr="00D16845" w:rsidRDefault="00991C0E" w:rsidP="00991C0E">
            <w:pPr>
              <w:pStyle w:val="Heading1"/>
              <w:tabs>
                <w:tab w:val="left" w:pos="7350"/>
                <w:tab w:val="right" w:pos="9134"/>
              </w:tabs>
              <w:spacing w:before="0"/>
              <w:ind w:left="-113"/>
              <w:outlineLvl w:val="0"/>
              <w:rPr>
                <w:rFonts w:ascii="Arial" w:hAnsi="Arial" w:cs="Arial"/>
                <w:b/>
                <w:color w:val="auto"/>
                <w:sz w:val="22"/>
                <w:szCs w:val="22"/>
                <w:lang w:val="fr-CA"/>
              </w:rPr>
            </w:pPr>
            <w:bookmarkStart w:id="322" w:name="_Inventory_3"/>
            <w:bookmarkEnd w:id="322"/>
            <w:r w:rsidRPr="00D16845">
              <w:rPr>
                <w:rFonts w:ascii="Arial" w:hAnsi="Arial" w:cs="Arial"/>
                <w:b/>
                <w:color w:val="auto"/>
                <w:sz w:val="22"/>
                <w:szCs w:val="22"/>
                <w:lang w:val="fr-CA"/>
              </w:rPr>
              <w:tab/>
            </w:r>
            <w:r w:rsidRPr="00D16845">
              <w:rPr>
                <w:rFonts w:ascii="Arial" w:hAnsi="Arial" w:cs="Arial"/>
                <w:b/>
                <w:color w:val="auto"/>
                <w:sz w:val="22"/>
                <w:szCs w:val="22"/>
                <w:lang w:val="fr-CA"/>
              </w:rPr>
              <w:tab/>
            </w:r>
            <w:r w:rsidRPr="00D16845">
              <w:rPr>
                <w:noProof/>
                <w:lang w:eastAsia="en-CA"/>
              </w:rPr>
              <mc:AlternateContent>
                <mc:Choice Requires="wps">
                  <w:drawing>
                    <wp:inline distT="0" distB="0" distL="0" distR="0" wp14:anchorId="02E49854" wp14:editId="16B48F68">
                      <wp:extent cx="271604" cy="235390"/>
                      <wp:effectExtent l="19050" t="19050" r="14605" b="12700"/>
                      <wp:docPr id="4" name="Up Arrow 4">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Up Arrow 4" o:spid="_x0000_i1029" type="#_x0000_t68" href="#_Table_of_Contents" style="width:21.4pt;height:18.55pt;mso-left-percent:-10001;mso-position-horizontal-relative:char;mso-position-vertical-relative:line;mso-top-percent:-10001;mso-wrap-style:square;visibility:visible;v-text-anchor:middle" adj="10800" o:button="t" fillcolor="#5b9bd5" strokecolor="#1f4d78" strokeweight="1pt">
                      <v:fill o:detectmouseclick="t"/>
                      <w10:wrap type="none"/>
                      <w10:anchorlock/>
                    </v:shape>
                  </w:pict>
                </mc:Fallback>
              </mc:AlternateContent>
            </w:r>
          </w:p>
        </w:tc>
      </w:tr>
      <w:tr w:rsidR="00EB39D2" w:rsidRPr="00D16845" w14:paraId="3C179595" w14:textId="77777777" w:rsidTr="00991C0E">
        <w:tc>
          <w:tcPr>
            <w:tcW w:w="9350" w:type="dxa"/>
            <w:gridSpan w:val="2"/>
            <w:tcBorders>
              <w:top w:val="nil"/>
              <w:left w:val="nil"/>
              <w:bottom w:val="single" w:sz="4" w:space="0" w:color="auto"/>
              <w:right w:val="nil"/>
            </w:tcBorders>
            <w:shd w:val="clear" w:color="auto" w:fill="auto"/>
          </w:tcPr>
          <w:p w14:paraId="3790764F" w14:textId="77777777" w:rsidR="00991C0E" w:rsidRPr="00D16845" w:rsidRDefault="00991C0E" w:rsidP="00991C0E">
            <w:pPr>
              <w:pStyle w:val="Heading1"/>
              <w:spacing w:before="0" w:after="60"/>
              <w:ind w:left="-113"/>
              <w:outlineLvl w:val="0"/>
              <w:rPr>
                <w:rFonts w:ascii="Arial" w:hAnsi="Arial" w:cs="Arial"/>
                <w:b/>
                <w:color w:val="auto"/>
                <w:sz w:val="22"/>
                <w:szCs w:val="22"/>
                <w:lang w:val="fr-CA"/>
              </w:rPr>
            </w:pPr>
            <w:bookmarkStart w:id="323" w:name="lt_pId338"/>
            <w:r w:rsidRPr="00D16845">
              <w:rPr>
                <w:rFonts w:ascii="Arial" w:hAnsi="Arial" w:cs="Arial"/>
                <w:b/>
                <w:color w:val="auto"/>
                <w:sz w:val="22"/>
                <w:szCs w:val="22"/>
                <w:lang w:val="fr-CA"/>
              </w:rPr>
              <w:t>Stocks</w:t>
            </w:r>
            <w:bookmarkEnd w:id="323"/>
            <w:r w:rsidRPr="00D16845">
              <w:rPr>
                <w:rFonts w:ascii="Arial" w:hAnsi="Arial" w:cs="Arial"/>
                <w:b/>
                <w:color w:val="auto"/>
                <w:sz w:val="22"/>
                <w:szCs w:val="22"/>
                <w:lang w:val="fr-CA"/>
              </w:rPr>
              <w:t xml:space="preserve"> </w:t>
            </w:r>
          </w:p>
        </w:tc>
      </w:tr>
      <w:tr w:rsidR="00EB39D2" w:rsidRPr="00E61F4C" w14:paraId="13C2476F" w14:textId="77777777" w:rsidTr="00991C0E">
        <w:tc>
          <w:tcPr>
            <w:tcW w:w="2405" w:type="dxa"/>
            <w:shd w:val="clear" w:color="auto" w:fill="595959" w:themeFill="text1" w:themeFillTint="A6"/>
          </w:tcPr>
          <w:p w14:paraId="6FD249A5"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324" w:name="lt_pId339"/>
            <w:r w:rsidRPr="00D16845">
              <w:rPr>
                <w:rFonts w:ascii="Arial" w:hAnsi="Arial" w:cs="Arial"/>
                <w:b/>
                <w:color w:val="FFFFFF" w:themeColor="background1"/>
                <w:sz w:val="18"/>
                <w:szCs w:val="18"/>
                <w:lang w:val="fr-CA"/>
              </w:rPr>
              <w:t>Estimation comptable</w:t>
            </w:r>
            <w:bookmarkEnd w:id="324"/>
          </w:p>
        </w:tc>
        <w:tc>
          <w:tcPr>
            <w:tcW w:w="6945" w:type="dxa"/>
            <w:shd w:val="clear" w:color="auto" w:fill="BDD6EE" w:themeFill="accent1" w:themeFillTint="66"/>
          </w:tcPr>
          <w:p w14:paraId="71603AF2" w14:textId="77777777" w:rsidR="00991C0E" w:rsidRPr="00D16845" w:rsidRDefault="00991C0E" w:rsidP="00676427">
            <w:pPr>
              <w:spacing w:before="120" w:after="120"/>
              <w:rPr>
                <w:rFonts w:ascii="Arial" w:hAnsi="Arial" w:cs="Arial"/>
                <w:b/>
                <w:sz w:val="18"/>
                <w:szCs w:val="18"/>
                <w:lang w:val="fr-CA"/>
              </w:rPr>
            </w:pPr>
            <w:bookmarkStart w:id="325" w:name="lt_pId340"/>
            <w:r w:rsidRPr="00D16845">
              <w:rPr>
                <w:rFonts w:ascii="Arial" w:hAnsi="Arial" w:cs="Arial"/>
                <w:b/>
                <w:sz w:val="18"/>
                <w:szCs w:val="18"/>
                <w:lang w:val="fr-CA"/>
              </w:rPr>
              <w:t xml:space="preserve">Montants à recevoir (ou déductibles) au titre des rabais, des </w:t>
            </w:r>
            <w:r w:rsidR="00676427" w:rsidRPr="00D16845">
              <w:rPr>
                <w:rFonts w:ascii="Arial" w:hAnsi="Arial" w:cs="Arial"/>
                <w:b/>
                <w:sz w:val="18"/>
                <w:szCs w:val="18"/>
                <w:lang w:val="fr-CA"/>
              </w:rPr>
              <w:t>remises</w:t>
            </w:r>
            <w:r w:rsidRPr="00D16845">
              <w:rPr>
                <w:rFonts w:ascii="Arial" w:hAnsi="Arial" w:cs="Arial"/>
                <w:b/>
                <w:sz w:val="18"/>
                <w:szCs w:val="18"/>
                <w:lang w:val="fr-CA"/>
              </w:rPr>
              <w:t xml:space="preserve"> ou </w:t>
            </w:r>
            <w:r w:rsidR="0032698B" w:rsidRPr="00D16845">
              <w:rPr>
                <w:rFonts w:ascii="Arial" w:hAnsi="Arial" w:cs="Arial"/>
                <w:b/>
                <w:sz w:val="18"/>
                <w:szCs w:val="18"/>
                <w:lang w:val="fr-CA"/>
              </w:rPr>
              <w:t xml:space="preserve">de </w:t>
            </w:r>
            <w:r w:rsidRPr="00D16845">
              <w:rPr>
                <w:rFonts w:ascii="Arial" w:hAnsi="Arial" w:cs="Arial"/>
                <w:b/>
                <w:sz w:val="18"/>
                <w:szCs w:val="18"/>
                <w:lang w:val="fr-CA"/>
              </w:rPr>
              <w:t>tout autre incitatif prévu</w:t>
            </w:r>
            <w:r w:rsidR="0032698B" w:rsidRPr="00D16845">
              <w:rPr>
                <w:rFonts w:ascii="Arial" w:hAnsi="Arial" w:cs="Arial"/>
                <w:b/>
                <w:sz w:val="18"/>
                <w:szCs w:val="18"/>
                <w:lang w:val="fr-CA"/>
              </w:rPr>
              <w:t>s</w:t>
            </w:r>
            <w:r w:rsidRPr="00D16845">
              <w:rPr>
                <w:rFonts w:ascii="Arial" w:hAnsi="Arial" w:cs="Arial"/>
                <w:b/>
                <w:sz w:val="18"/>
                <w:szCs w:val="18"/>
                <w:lang w:val="fr-CA"/>
              </w:rPr>
              <w:t xml:space="preserve"> dans les accords d</w:t>
            </w:r>
            <w:r w:rsidR="00603FD8" w:rsidRPr="00D16845">
              <w:rPr>
                <w:rFonts w:ascii="Arial" w:hAnsi="Arial" w:cs="Arial"/>
                <w:b/>
                <w:sz w:val="18"/>
                <w:szCs w:val="18"/>
                <w:lang w:val="fr-CA"/>
              </w:rPr>
              <w:t>’</w:t>
            </w:r>
            <w:r w:rsidRPr="00D16845">
              <w:rPr>
                <w:rFonts w:ascii="Arial" w:hAnsi="Arial" w:cs="Arial"/>
                <w:b/>
                <w:sz w:val="18"/>
                <w:szCs w:val="18"/>
                <w:lang w:val="fr-CA"/>
              </w:rPr>
              <w:t>achat</w:t>
            </w:r>
            <w:bookmarkEnd w:id="325"/>
          </w:p>
        </w:tc>
      </w:tr>
      <w:tr w:rsidR="00EB39D2" w:rsidRPr="00D16845" w14:paraId="530289F1" w14:textId="77777777" w:rsidTr="00991C0E">
        <w:tc>
          <w:tcPr>
            <w:tcW w:w="2405" w:type="dxa"/>
            <w:shd w:val="clear" w:color="auto" w:fill="595959" w:themeFill="text1" w:themeFillTint="A6"/>
          </w:tcPr>
          <w:p w14:paraId="1F3B27FF" w14:textId="53F6BD4E" w:rsidR="00991C0E" w:rsidRPr="00D16845" w:rsidRDefault="001F20BD" w:rsidP="00991C0E">
            <w:pPr>
              <w:spacing w:before="120" w:after="120"/>
              <w:rPr>
                <w:rFonts w:ascii="Arial" w:hAnsi="Arial" w:cs="Arial"/>
                <w:b/>
                <w:color w:val="FFFFFF" w:themeColor="background1"/>
                <w:sz w:val="18"/>
                <w:szCs w:val="18"/>
                <w:lang w:val="fr-CA"/>
              </w:rPr>
            </w:pPr>
            <w:bookmarkStart w:id="326" w:name="lt_pId341"/>
            <w:r>
              <w:rPr>
                <w:rFonts w:ascii="Arial" w:hAnsi="Arial" w:cs="Arial"/>
                <w:b/>
                <w:color w:val="FFFFFF" w:themeColor="background1"/>
                <w:sz w:val="18"/>
                <w:szCs w:val="18"/>
                <w:lang w:val="fr-CA"/>
              </w:rPr>
              <w:t>Source(s) première(s)</w:t>
            </w:r>
            <w:r w:rsidR="00991C0E" w:rsidRPr="00D16845">
              <w:rPr>
                <w:rFonts w:ascii="Arial" w:hAnsi="Arial" w:cs="Arial"/>
                <w:b/>
                <w:color w:val="FFFFFF" w:themeColor="background1"/>
                <w:sz w:val="18"/>
                <w:szCs w:val="18"/>
                <w:lang w:val="fr-CA"/>
              </w:rPr>
              <w:t xml:space="preserve">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exigences pertinentes des Normes internationales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information financière (« IFRS »)</w:t>
            </w:r>
            <w:bookmarkEnd w:id="326"/>
          </w:p>
          <w:p w14:paraId="3B7A1DBB" w14:textId="77777777" w:rsidR="00991C0E" w:rsidRPr="00D16845" w:rsidRDefault="00991C0E" w:rsidP="00991C0E">
            <w:pPr>
              <w:spacing w:before="120" w:after="120"/>
              <w:rPr>
                <w:rFonts w:ascii="Arial" w:hAnsi="Arial" w:cs="Arial"/>
                <w:b/>
                <w:color w:val="FFFFFF" w:themeColor="background1"/>
                <w:sz w:val="18"/>
                <w:szCs w:val="18"/>
                <w:lang w:val="fr-CA"/>
              </w:rPr>
            </w:pPr>
          </w:p>
          <w:p w14:paraId="058A1B13" w14:textId="77777777" w:rsidR="00991C0E" w:rsidRPr="00D16845" w:rsidRDefault="00991C0E">
            <w:pPr>
              <w:spacing w:before="120" w:after="120"/>
              <w:rPr>
                <w:rFonts w:ascii="Arial" w:hAnsi="Arial" w:cs="Arial"/>
                <w:b/>
                <w:color w:val="FFFFFF" w:themeColor="background1"/>
                <w:sz w:val="18"/>
                <w:szCs w:val="18"/>
                <w:lang w:val="fr-CA"/>
              </w:rPr>
            </w:pPr>
          </w:p>
        </w:tc>
        <w:tc>
          <w:tcPr>
            <w:tcW w:w="6945" w:type="dxa"/>
          </w:tcPr>
          <w:p w14:paraId="1E3D547D" w14:textId="77777777" w:rsidR="00991C0E" w:rsidRPr="00D16845" w:rsidRDefault="00991C0E" w:rsidP="00991C0E">
            <w:pPr>
              <w:spacing w:before="120" w:after="120"/>
              <w:rPr>
                <w:rFonts w:ascii="Arial" w:hAnsi="Arial" w:cs="Arial"/>
                <w:b/>
                <w:sz w:val="18"/>
                <w:szCs w:val="18"/>
                <w:lang w:val="fr-CA"/>
              </w:rPr>
            </w:pPr>
            <w:bookmarkStart w:id="327" w:name="lt_pId343"/>
            <w:r w:rsidRPr="00D16845">
              <w:rPr>
                <w:rFonts w:ascii="Arial" w:hAnsi="Arial" w:cs="Arial"/>
                <w:b/>
                <w:sz w:val="18"/>
                <w:szCs w:val="18"/>
                <w:lang w:val="fr-CA"/>
              </w:rPr>
              <w:t>IAS 2 - Stocks</w:t>
            </w:r>
            <w:bookmarkEnd w:id="327"/>
          </w:p>
          <w:p w14:paraId="31DEF5CF" w14:textId="77777777" w:rsidR="00991C0E" w:rsidRPr="00D16845" w:rsidRDefault="00040702" w:rsidP="00991C0E">
            <w:pPr>
              <w:spacing w:before="120" w:after="120"/>
              <w:rPr>
                <w:rFonts w:ascii="Arial" w:hAnsi="Arial" w:cs="Arial"/>
                <w:sz w:val="18"/>
                <w:szCs w:val="18"/>
                <w:lang w:val="fr-CA"/>
              </w:rPr>
            </w:pPr>
            <w:bookmarkStart w:id="328" w:name="lt_pId344"/>
            <w:r w:rsidRPr="00D16845">
              <w:rPr>
                <w:rFonts w:ascii="Arial" w:hAnsi="Arial" w:cs="Arial"/>
                <w:b/>
                <w:sz w:val="18"/>
                <w:szCs w:val="18"/>
                <w:lang w:val="fr-CA"/>
              </w:rPr>
              <w:t>Paragraphe 11</w:t>
            </w:r>
            <w:r w:rsidRPr="00D16845">
              <w:rPr>
                <w:rFonts w:ascii="Arial" w:hAnsi="Arial" w:cs="Arial"/>
                <w:sz w:val="18"/>
                <w:szCs w:val="18"/>
                <w:lang w:val="fr-CA"/>
              </w:rPr>
              <w:t xml:space="preserve"> - </w:t>
            </w:r>
            <w:r w:rsidR="00991C0E" w:rsidRPr="00D16845">
              <w:rPr>
                <w:rFonts w:ascii="Arial" w:hAnsi="Arial" w:cs="Arial"/>
                <w:sz w:val="18"/>
                <w:szCs w:val="18"/>
                <w:lang w:val="fr-CA"/>
              </w:rPr>
              <w:t>Les rabais commerciaux, remises et autres éléments similaires sont déduits pour déterminer les coûts d</w:t>
            </w:r>
            <w:r w:rsidR="00603FD8" w:rsidRPr="00D16845">
              <w:rPr>
                <w:rFonts w:ascii="Arial" w:hAnsi="Arial" w:cs="Arial"/>
                <w:sz w:val="18"/>
                <w:szCs w:val="18"/>
                <w:lang w:val="fr-CA"/>
              </w:rPr>
              <w:t>’</w:t>
            </w:r>
            <w:r w:rsidR="00991C0E" w:rsidRPr="00D16845">
              <w:rPr>
                <w:rFonts w:ascii="Arial" w:hAnsi="Arial" w:cs="Arial"/>
                <w:sz w:val="18"/>
                <w:szCs w:val="18"/>
                <w:lang w:val="fr-CA"/>
              </w:rPr>
              <w:t>acquisition.</w:t>
            </w:r>
            <w:bookmarkEnd w:id="328"/>
          </w:p>
          <w:p w14:paraId="5188DB18" w14:textId="777771FB" w:rsidR="00991C0E" w:rsidRPr="00D16845" w:rsidRDefault="00991C0E" w:rsidP="00991C0E">
            <w:pPr>
              <w:spacing w:before="120" w:after="120"/>
              <w:rPr>
                <w:rFonts w:ascii="Arial" w:hAnsi="Arial" w:cs="Arial"/>
                <w:b/>
                <w:sz w:val="18"/>
                <w:szCs w:val="18"/>
                <w:lang w:val="fr-CA"/>
              </w:rPr>
            </w:pPr>
            <w:r w:rsidRPr="00D16845">
              <w:rPr>
                <w:rFonts w:ascii="Arial" w:hAnsi="Arial" w:cs="Arial"/>
                <w:b/>
                <w:sz w:val="18"/>
                <w:szCs w:val="18"/>
                <w:lang w:val="fr-CA"/>
              </w:rPr>
              <w:cr/>
            </w:r>
          </w:p>
          <w:p w14:paraId="0A49F9D8" w14:textId="70E06457" w:rsidR="00991C0E" w:rsidRPr="00D16845" w:rsidRDefault="002F5482" w:rsidP="002F5482">
            <w:pPr>
              <w:spacing w:before="120" w:after="120"/>
              <w:jc w:val="both"/>
              <w:rPr>
                <w:rFonts w:ascii="Arial" w:hAnsi="Arial" w:cs="Arial"/>
                <w:sz w:val="18"/>
                <w:szCs w:val="18"/>
                <w:lang w:val="fr-CA"/>
              </w:rPr>
            </w:pPr>
            <w:bookmarkStart w:id="329" w:name="lt_pId346"/>
            <w:r w:rsidRPr="00D16845">
              <w:rPr>
                <w:rFonts w:ascii="Arial" w:hAnsi="Arial" w:cs="Arial"/>
                <w:sz w:val="18"/>
                <w:szCs w:val="18"/>
                <w:lang w:val="fr-CA"/>
              </w:rPr>
              <w:t>Il faut savoir que si l</w:t>
            </w:r>
            <w:r w:rsidR="007D27A4" w:rsidRPr="00D16845">
              <w:rPr>
                <w:rFonts w:ascii="Arial" w:hAnsi="Arial" w:cs="Arial"/>
                <w:sz w:val="18"/>
                <w:szCs w:val="18"/>
                <w:lang w:val="fr-CA"/>
              </w:rPr>
              <w:t>es stocks sont achetés selon des conditions de règlement différé, l</w:t>
            </w:r>
            <w:r w:rsidR="00603FD8" w:rsidRPr="00D16845">
              <w:rPr>
                <w:rFonts w:ascii="Arial" w:hAnsi="Arial" w:cs="Arial"/>
                <w:sz w:val="18"/>
                <w:szCs w:val="18"/>
                <w:lang w:val="fr-CA"/>
              </w:rPr>
              <w:t>’</w:t>
            </w:r>
            <w:r w:rsidR="007D27A4" w:rsidRPr="00D16845">
              <w:rPr>
                <w:rFonts w:ascii="Arial" w:hAnsi="Arial" w:cs="Arial"/>
                <w:sz w:val="18"/>
                <w:szCs w:val="18"/>
                <w:lang w:val="fr-CA"/>
              </w:rPr>
              <w:t>accord sous-jacent peut contenir effectivement un élément de financement</w:t>
            </w:r>
            <w:r w:rsidRPr="00D16845">
              <w:rPr>
                <w:rFonts w:ascii="Arial" w:hAnsi="Arial" w:cs="Arial"/>
                <w:sz w:val="18"/>
                <w:szCs w:val="18"/>
                <w:lang w:val="fr-CA"/>
              </w:rPr>
              <w:t>. D</w:t>
            </w:r>
            <w:r w:rsidR="007D27A4" w:rsidRPr="00D16845">
              <w:rPr>
                <w:rFonts w:ascii="Arial" w:hAnsi="Arial" w:cs="Arial"/>
                <w:sz w:val="18"/>
                <w:szCs w:val="18"/>
                <w:lang w:val="fr-CA"/>
              </w:rPr>
              <w:t>ans ce cas de figure</w:t>
            </w:r>
            <w:r w:rsidRPr="00D16845">
              <w:rPr>
                <w:rFonts w:ascii="Arial" w:hAnsi="Arial" w:cs="Arial"/>
                <w:sz w:val="18"/>
                <w:szCs w:val="18"/>
                <w:lang w:val="fr-CA"/>
              </w:rPr>
              <w:t xml:space="preserve">, </w:t>
            </w:r>
            <w:r w:rsidR="007D27A4" w:rsidRPr="00D16845">
              <w:rPr>
                <w:rFonts w:ascii="Arial" w:hAnsi="Arial" w:cs="Arial"/>
                <w:sz w:val="18"/>
                <w:szCs w:val="18"/>
                <w:lang w:val="fr-CA"/>
              </w:rPr>
              <w:t>la différence entre le prix d</w:t>
            </w:r>
            <w:r w:rsidR="00603FD8" w:rsidRPr="00D16845">
              <w:rPr>
                <w:rFonts w:ascii="Arial" w:hAnsi="Arial" w:cs="Arial"/>
                <w:sz w:val="18"/>
                <w:szCs w:val="18"/>
                <w:lang w:val="fr-CA"/>
              </w:rPr>
              <w:t>’</w:t>
            </w:r>
            <w:r w:rsidR="007D27A4" w:rsidRPr="00D16845">
              <w:rPr>
                <w:rFonts w:ascii="Arial" w:hAnsi="Arial" w:cs="Arial"/>
                <w:sz w:val="18"/>
                <w:szCs w:val="18"/>
                <w:lang w:val="fr-CA"/>
              </w:rPr>
              <w:t xml:space="preserve">achat pour des conditions normales de crédit et </w:t>
            </w:r>
            <w:r w:rsidRPr="00D16845">
              <w:rPr>
                <w:rFonts w:ascii="Arial" w:hAnsi="Arial" w:cs="Arial"/>
                <w:sz w:val="18"/>
                <w:szCs w:val="18"/>
                <w:lang w:val="fr-CA"/>
              </w:rPr>
              <w:t xml:space="preserve">le </w:t>
            </w:r>
            <w:r w:rsidR="007D27A4" w:rsidRPr="00D16845">
              <w:rPr>
                <w:rFonts w:ascii="Arial" w:hAnsi="Arial" w:cs="Arial"/>
                <w:sz w:val="18"/>
                <w:szCs w:val="18"/>
                <w:lang w:val="fr-CA"/>
              </w:rPr>
              <w:t>montant payé</w:t>
            </w:r>
            <w:r w:rsidR="00082600" w:rsidRPr="00D16845">
              <w:rPr>
                <w:rFonts w:ascii="Arial" w:hAnsi="Arial" w:cs="Arial"/>
                <w:sz w:val="18"/>
                <w:szCs w:val="18"/>
                <w:lang w:val="fr-CA"/>
              </w:rPr>
              <w:t xml:space="preserve"> </w:t>
            </w:r>
            <w:r w:rsidR="007D27A4" w:rsidRPr="00D16845">
              <w:rPr>
                <w:rFonts w:ascii="Arial" w:hAnsi="Arial" w:cs="Arial"/>
                <w:sz w:val="18"/>
                <w:szCs w:val="18"/>
                <w:lang w:val="fr-CA"/>
              </w:rPr>
              <w:t>est comptabilisé</w:t>
            </w:r>
            <w:r w:rsidRPr="00D16845">
              <w:rPr>
                <w:rFonts w:ascii="Arial" w:hAnsi="Arial" w:cs="Arial"/>
                <w:sz w:val="18"/>
                <w:szCs w:val="18"/>
                <w:lang w:val="fr-CA"/>
              </w:rPr>
              <w:t>e</w:t>
            </w:r>
            <w:r w:rsidR="007D27A4" w:rsidRPr="00D16845">
              <w:rPr>
                <w:rFonts w:ascii="Arial" w:hAnsi="Arial" w:cs="Arial"/>
                <w:sz w:val="18"/>
                <w:szCs w:val="18"/>
                <w:lang w:val="fr-CA"/>
              </w:rPr>
              <w:t xml:space="preserve"> comme une charge d</w:t>
            </w:r>
            <w:r w:rsidR="00603FD8" w:rsidRPr="00D16845">
              <w:rPr>
                <w:rFonts w:ascii="Arial" w:hAnsi="Arial" w:cs="Arial"/>
                <w:sz w:val="18"/>
                <w:szCs w:val="18"/>
                <w:lang w:val="fr-CA"/>
              </w:rPr>
              <w:t>’</w:t>
            </w:r>
            <w:r w:rsidR="007D27A4" w:rsidRPr="00D16845">
              <w:rPr>
                <w:rFonts w:ascii="Arial" w:hAnsi="Arial" w:cs="Arial"/>
                <w:sz w:val="18"/>
                <w:szCs w:val="18"/>
                <w:lang w:val="fr-CA"/>
              </w:rPr>
              <w:t>intérêt</w:t>
            </w:r>
            <w:r w:rsidR="00E53C32" w:rsidRPr="00D16845">
              <w:rPr>
                <w:rFonts w:ascii="Arial" w:hAnsi="Arial" w:cs="Arial"/>
                <w:sz w:val="18"/>
                <w:szCs w:val="18"/>
                <w:lang w:val="fr-CA"/>
              </w:rPr>
              <w:t>s</w:t>
            </w:r>
            <w:r w:rsidR="007D27A4" w:rsidRPr="00D16845">
              <w:rPr>
                <w:rFonts w:ascii="Arial" w:hAnsi="Arial" w:cs="Arial"/>
                <w:sz w:val="18"/>
                <w:szCs w:val="18"/>
                <w:lang w:val="fr-CA"/>
              </w:rPr>
              <w:t xml:space="preserve"> sur la période de financement. </w:t>
            </w:r>
            <w:r w:rsidR="00991C0E" w:rsidRPr="00D16845">
              <w:rPr>
                <w:rFonts w:ascii="Arial" w:hAnsi="Arial" w:cs="Arial"/>
                <w:sz w:val="18"/>
                <w:szCs w:val="18"/>
                <w:lang w:val="fr-CA"/>
              </w:rPr>
              <w:t>(</w:t>
            </w:r>
            <w:r w:rsidR="007D27A4" w:rsidRPr="00D16845">
              <w:rPr>
                <w:rFonts w:ascii="Arial" w:hAnsi="Arial" w:cs="Arial"/>
                <w:sz w:val="18"/>
                <w:szCs w:val="18"/>
                <w:lang w:val="fr-CA"/>
              </w:rPr>
              <w:t>IAS 2.18</w:t>
            </w:r>
            <w:r w:rsidR="00991C0E" w:rsidRPr="00D16845">
              <w:rPr>
                <w:rFonts w:ascii="Arial" w:hAnsi="Arial" w:cs="Arial"/>
                <w:sz w:val="18"/>
                <w:szCs w:val="18"/>
                <w:lang w:val="fr-CA"/>
              </w:rPr>
              <w:t>)</w:t>
            </w:r>
            <w:bookmarkEnd w:id="329"/>
          </w:p>
        </w:tc>
      </w:tr>
      <w:tr w:rsidR="00EB39D2" w:rsidRPr="00E61F4C" w14:paraId="7A117F06" w14:textId="77777777" w:rsidTr="00991C0E">
        <w:tc>
          <w:tcPr>
            <w:tcW w:w="2405" w:type="dxa"/>
            <w:shd w:val="clear" w:color="auto" w:fill="595959" w:themeFill="text1" w:themeFillTint="A6"/>
          </w:tcPr>
          <w:p w14:paraId="2372BE6A" w14:textId="77777777" w:rsidR="00991C0E" w:rsidRPr="00D16845" w:rsidRDefault="007D27A4" w:rsidP="00991C0E">
            <w:pPr>
              <w:spacing w:before="120" w:after="120"/>
              <w:rPr>
                <w:rFonts w:ascii="Arial" w:hAnsi="Arial" w:cs="Arial"/>
                <w:b/>
                <w:color w:val="FFFFFF" w:themeColor="background1"/>
                <w:sz w:val="18"/>
                <w:szCs w:val="18"/>
                <w:lang w:val="fr-CA"/>
              </w:rPr>
            </w:pPr>
            <w:bookmarkStart w:id="330" w:name="lt_pId347"/>
            <w:r w:rsidRPr="00D16845">
              <w:rPr>
                <w:rFonts w:ascii="Arial" w:hAnsi="Arial" w:cs="Arial"/>
                <w:b/>
                <w:color w:val="FFFFFF" w:themeColor="background1"/>
                <w:sz w:val="18"/>
                <w:szCs w:val="18"/>
                <w:lang w:val="fr-CA"/>
              </w:rPr>
              <w:t>Détails</w:t>
            </w:r>
            <w:r w:rsidR="00991C0E" w:rsidRPr="00D16845">
              <w:rPr>
                <w:rFonts w:ascii="Arial" w:hAnsi="Arial" w:cs="Arial"/>
                <w:b/>
                <w:color w:val="FFFFFF" w:themeColor="background1"/>
                <w:sz w:val="18"/>
                <w:szCs w:val="18"/>
                <w:lang w:val="fr-CA"/>
              </w:rPr>
              <w:t xml:space="preserve"> sur la nature des informations afférentes à fournir selon les IFRS</w:t>
            </w:r>
            <w:bookmarkEnd w:id="330"/>
          </w:p>
          <w:p w14:paraId="03FFB683"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04097671" w14:textId="77777777" w:rsidR="00991C0E" w:rsidRPr="00D16845" w:rsidRDefault="007D27A4" w:rsidP="007D27A4">
            <w:pPr>
              <w:spacing w:before="120" w:after="120"/>
              <w:rPr>
                <w:rFonts w:ascii="Arial" w:hAnsi="Arial" w:cs="Arial"/>
                <w:sz w:val="18"/>
                <w:szCs w:val="18"/>
                <w:lang w:val="fr-CA"/>
              </w:rPr>
            </w:pPr>
            <w:bookmarkStart w:id="331" w:name="lt_pId348"/>
            <w:r w:rsidRPr="00D16845">
              <w:rPr>
                <w:rFonts w:ascii="Arial" w:hAnsi="Arial" w:cs="Arial"/>
                <w:sz w:val="18"/>
                <w:szCs w:val="18"/>
                <w:lang w:val="fr-CA"/>
              </w:rPr>
              <w:t>Aucune obligation particulière en matière d</w:t>
            </w:r>
            <w:r w:rsidR="00603FD8" w:rsidRPr="00D16845">
              <w:rPr>
                <w:rFonts w:ascii="Arial" w:hAnsi="Arial" w:cs="Arial"/>
                <w:sz w:val="18"/>
                <w:szCs w:val="18"/>
                <w:lang w:val="fr-CA"/>
              </w:rPr>
              <w:t>’</w:t>
            </w:r>
            <w:r w:rsidRPr="00D16845">
              <w:rPr>
                <w:rFonts w:ascii="Arial" w:hAnsi="Arial" w:cs="Arial"/>
                <w:sz w:val="18"/>
                <w:szCs w:val="18"/>
                <w:lang w:val="fr-CA"/>
              </w:rPr>
              <w:t>informations à fournir aux termes des IFRS, même si l</w:t>
            </w:r>
            <w:r w:rsidR="00603FD8" w:rsidRPr="00D16845">
              <w:rPr>
                <w:rFonts w:ascii="Arial" w:hAnsi="Arial" w:cs="Arial"/>
                <w:sz w:val="18"/>
                <w:szCs w:val="18"/>
                <w:lang w:val="fr-CA"/>
              </w:rPr>
              <w:t>’</w:t>
            </w:r>
            <w:r w:rsidR="00991C0E" w:rsidRPr="00D16845">
              <w:rPr>
                <w:rFonts w:ascii="Arial" w:hAnsi="Arial" w:cs="Arial"/>
                <w:b/>
                <w:sz w:val="18"/>
                <w:szCs w:val="18"/>
                <w:lang w:val="fr-CA"/>
              </w:rPr>
              <w:t>IAS 2.36</w:t>
            </w:r>
            <w:r w:rsidRPr="00D16845">
              <w:rPr>
                <w:rFonts w:ascii="Arial" w:hAnsi="Arial" w:cs="Arial"/>
                <w:b/>
                <w:sz w:val="18"/>
                <w:szCs w:val="18"/>
                <w:lang w:val="fr-CA"/>
              </w:rPr>
              <w:t xml:space="preserve"> (</w:t>
            </w:r>
            <w:r w:rsidR="00991C0E" w:rsidRPr="00D16845">
              <w:rPr>
                <w:rFonts w:ascii="Arial" w:hAnsi="Arial" w:cs="Arial"/>
                <w:b/>
                <w:sz w:val="18"/>
                <w:szCs w:val="18"/>
                <w:lang w:val="fr-CA"/>
              </w:rPr>
              <w:t>b)</w:t>
            </w:r>
            <w:r w:rsidRPr="00D16845">
              <w:rPr>
                <w:rFonts w:ascii="Arial" w:hAnsi="Arial" w:cs="Arial"/>
                <w:sz w:val="18"/>
                <w:szCs w:val="18"/>
                <w:lang w:val="fr-CA"/>
              </w:rPr>
              <w:t xml:space="preserve"> indique que la valeur comptable totale des stocks doit être présentée dans les états financiers. </w:t>
            </w:r>
            <w:bookmarkEnd w:id="331"/>
          </w:p>
        </w:tc>
      </w:tr>
      <w:tr w:rsidR="00EB39D2" w:rsidRPr="00E61F4C" w14:paraId="3B507C43" w14:textId="77777777" w:rsidTr="00991C0E">
        <w:tc>
          <w:tcPr>
            <w:tcW w:w="2405" w:type="dxa"/>
            <w:shd w:val="clear" w:color="auto" w:fill="595959" w:themeFill="text1" w:themeFillTint="A6"/>
          </w:tcPr>
          <w:p w14:paraId="0C430F4E"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332" w:name="lt_pId349"/>
            <w:r w:rsidRPr="00D16845">
              <w:rPr>
                <w:rFonts w:ascii="Arial" w:hAnsi="Arial" w:cs="Arial"/>
                <w:b/>
                <w:color w:val="FFFFFF" w:themeColor="background1"/>
                <w:sz w:val="18"/>
                <w:szCs w:val="18"/>
                <w:lang w:val="fr-CA"/>
              </w:rPr>
              <w:t>Méthodes précisées dans le référentiel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information financière applicable, le cas échéant</w:t>
            </w:r>
            <w:bookmarkEnd w:id="332"/>
          </w:p>
          <w:p w14:paraId="03AEDC36"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333" w:name="lt_pId350"/>
            <w:r w:rsidRPr="00D16845">
              <w:rPr>
                <w:rFonts w:ascii="Arial" w:hAnsi="Arial" w:cs="Arial"/>
                <w:b/>
                <w:color w:val="FFFFFF" w:themeColor="background1"/>
                <w:sz w:val="18"/>
                <w:szCs w:val="18"/>
                <w:lang w:val="fr-CA"/>
              </w:rPr>
              <w:t>OU</w:t>
            </w:r>
            <w:bookmarkEnd w:id="333"/>
          </w:p>
          <w:p w14:paraId="6642B1EC" w14:textId="77777777" w:rsidR="00991C0E" w:rsidRPr="00D16845" w:rsidRDefault="00991C0E" w:rsidP="002F5482">
            <w:pPr>
              <w:spacing w:before="120" w:after="120"/>
              <w:rPr>
                <w:rFonts w:ascii="Arial" w:hAnsi="Arial" w:cs="Arial"/>
                <w:b/>
                <w:color w:val="FFFFFF" w:themeColor="background1"/>
                <w:sz w:val="18"/>
                <w:szCs w:val="18"/>
                <w:lang w:val="fr-CA"/>
              </w:rPr>
            </w:pPr>
            <w:bookmarkStart w:id="334" w:name="lt_pId351"/>
            <w:r w:rsidRPr="00D16845">
              <w:rPr>
                <w:rFonts w:ascii="Arial" w:hAnsi="Arial" w:cs="Arial"/>
                <w:b/>
                <w:color w:val="FFFFFF" w:themeColor="background1"/>
                <w:sz w:val="18"/>
                <w:szCs w:val="18"/>
                <w:lang w:val="fr-CA"/>
              </w:rPr>
              <w:t xml:space="preserve">Méthodes </w:t>
            </w:r>
            <w:r w:rsidR="007D27A4" w:rsidRPr="00D16845">
              <w:rPr>
                <w:rFonts w:ascii="Arial" w:hAnsi="Arial" w:cs="Arial"/>
                <w:b/>
                <w:color w:val="FFFFFF" w:themeColor="background1"/>
                <w:sz w:val="18"/>
                <w:szCs w:val="18"/>
                <w:lang w:val="fr-CA"/>
              </w:rPr>
              <w:t xml:space="preserve">couramment </w:t>
            </w:r>
            <w:bookmarkEnd w:id="334"/>
            <w:r w:rsidR="002F5482" w:rsidRPr="00D16845">
              <w:rPr>
                <w:rFonts w:ascii="Arial" w:hAnsi="Arial" w:cs="Arial"/>
                <w:b/>
                <w:color w:val="FFFFFF" w:themeColor="background1"/>
                <w:sz w:val="18"/>
                <w:szCs w:val="18"/>
                <w:lang w:val="fr-CA"/>
              </w:rPr>
              <w:t>appliquées</w:t>
            </w:r>
          </w:p>
        </w:tc>
        <w:tc>
          <w:tcPr>
            <w:tcW w:w="6945" w:type="dxa"/>
          </w:tcPr>
          <w:p w14:paraId="27B08E51" w14:textId="77777777" w:rsidR="00991C0E" w:rsidRPr="00D16845" w:rsidRDefault="004C3C25" w:rsidP="00291E4D">
            <w:pPr>
              <w:spacing w:before="120" w:after="120"/>
              <w:jc w:val="both"/>
              <w:rPr>
                <w:rFonts w:ascii="Arial" w:hAnsi="Arial" w:cs="Arial"/>
                <w:sz w:val="18"/>
                <w:szCs w:val="18"/>
                <w:lang w:val="fr-CA"/>
              </w:rPr>
            </w:pPr>
            <w:bookmarkStart w:id="335" w:name="lt_pId352"/>
            <w:r w:rsidRPr="00D16845">
              <w:rPr>
                <w:rFonts w:ascii="Arial" w:hAnsi="Arial" w:cs="Arial"/>
                <w:sz w:val="18"/>
                <w:szCs w:val="18"/>
                <w:lang w:val="fr-CA"/>
              </w:rPr>
              <w:t>Les IFRS ne prescri</w:t>
            </w:r>
            <w:r w:rsidR="002F5482" w:rsidRPr="00D16845">
              <w:rPr>
                <w:rFonts w:ascii="Arial" w:hAnsi="Arial" w:cs="Arial"/>
                <w:sz w:val="18"/>
                <w:szCs w:val="18"/>
                <w:lang w:val="fr-CA"/>
              </w:rPr>
              <w:t>v</w:t>
            </w:r>
            <w:r w:rsidRPr="00D16845">
              <w:rPr>
                <w:rFonts w:ascii="Arial" w:hAnsi="Arial" w:cs="Arial"/>
                <w:sz w:val="18"/>
                <w:szCs w:val="18"/>
                <w:lang w:val="fr-CA"/>
              </w:rPr>
              <w:t>ent aucune méthode particulière. Toutefois, il faut savoir que le</w:t>
            </w:r>
            <w:r w:rsidR="002F5482" w:rsidRPr="00D16845">
              <w:rPr>
                <w:rFonts w:ascii="Arial" w:hAnsi="Arial" w:cs="Arial"/>
                <w:sz w:val="18"/>
                <w:szCs w:val="18"/>
                <w:lang w:val="fr-CA"/>
              </w:rPr>
              <w:t>s</w:t>
            </w:r>
            <w:r w:rsidRPr="00D16845">
              <w:rPr>
                <w:rFonts w:ascii="Arial" w:hAnsi="Arial" w:cs="Arial"/>
                <w:sz w:val="18"/>
                <w:szCs w:val="18"/>
                <w:lang w:val="fr-CA"/>
              </w:rPr>
              <w:t xml:space="preserve"> </w:t>
            </w:r>
            <w:r w:rsidR="002F5482" w:rsidRPr="00D16845">
              <w:rPr>
                <w:rFonts w:ascii="Arial" w:hAnsi="Arial" w:cs="Arial"/>
                <w:sz w:val="18"/>
                <w:szCs w:val="18"/>
                <w:lang w:val="fr-CA"/>
              </w:rPr>
              <w:t>remise</w:t>
            </w:r>
            <w:r w:rsidR="00082600" w:rsidRPr="00D16845">
              <w:rPr>
                <w:rFonts w:ascii="Arial" w:hAnsi="Arial" w:cs="Arial"/>
                <w:sz w:val="18"/>
                <w:szCs w:val="18"/>
                <w:lang w:val="fr-CA"/>
              </w:rPr>
              <w:t xml:space="preserve">s </w:t>
            </w:r>
            <w:r w:rsidR="002F5482" w:rsidRPr="00D16845">
              <w:rPr>
                <w:rFonts w:ascii="Arial" w:hAnsi="Arial" w:cs="Arial"/>
                <w:sz w:val="18"/>
                <w:szCs w:val="18"/>
                <w:lang w:val="fr-CA"/>
              </w:rPr>
              <w:t xml:space="preserve">de prix et de quantités </w:t>
            </w:r>
            <w:r w:rsidRPr="00D16845">
              <w:rPr>
                <w:rFonts w:ascii="Arial" w:hAnsi="Arial" w:cs="Arial"/>
                <w:sz w:val="18"/>
                <w:szCs w:val="18"/>
                <w:lang w:val="fr-CA"/>
              </w:rPr>
              <w:t>et autres modifications contractuelles des prix des matières premières, de la main-d</w:t>
            </w:r>
            <w:r w:rsidR="00603FD8" w:rsidRPr="00D16845">
              <w:rPr>
                <w:rFonts w:ascii="Arial" w:hAnsi="Arial" w:cs="Arial"/>
                <w:sz w:val="18"/>
                <w:szCs w:val="18"/>
                <w:lang w:val="fr-CA"/>
              </w:rPr>
              <w:t>’</w:t>
            </w:r>
            <w:r w:rsidRPr="00D16845">
              <w:rPr>
                <w:rFonts w:ascii="Arial" w:hAnsi="Arial" w:cs="Arial"/>
                <w:sz w:val="18"/>
                <w:szCs w:val="18"/>
                <w:lang w:val="fr-CA"/>
              </w:rPr>
              <w:t>œuvre ou d</w:t>
            </w:r>
            <w:r w:rsidR="00603FD8" w:rsidRPr="00D16845">
              <w:rPr>
                <w:rFonts w:ascii="Arial" w:hAnsi="Arial" w:cs="Arial"/>
                <w:sz w:val="18"/>
                <w:szCs w:val="18"/>
                <w:lang w:val="fr-CA"/>
              </w:rPr>
              <w:t>’</w:t>
            </w:r>
            <w:r w:rsidRPr="00D16845">
              <w:rPr>
                <w:rFonts w:ascii="Arial" w:hAnsi="Arial" w:cs="Arial"/>
                <w:sz w:val="18"/>
                <w:szCs w:val="18"/>
                <w:lang w:val="fr-CA"/>
              </w:rPr>
              <w:t>autres biens et services acquis sont comptabilisés s</w:t>
            </w:r>
            <w:r w:rsidR="00603FD8" w:rsidRPr="00D16845">
              <w:rPr>
                <w:rFonts w:ascii="Arial" w:hAnsi="Arial" w:cs="Arial"/>
                <w:sz w:val="18"/>
                <w:szCs w:val="18"/>
                <w:lang w:val="fr-CA"/>
              </w:rPr>
              <w:t>’</w:t>
            </w:r>
            <w:r w:rsidRPr="00D16845">
              <w:rPr>
                <w:rFonts w:ascii="Arial" w:hAnsi="Arial" w:cs="Arial"/>
                <w:sz w:val="18"/>
                <w:szCs w:val="18"/>
                <w:lang w:val="fr-CA"/>
              </w:rPr>
              <w:t>il est probable qu</w:t>
            </w:r>
            <w:r w:rsidR="00603FD8" w:rsidRPr="00D16845">
              <w:rPr>
                <w:rFonts w:ascii="Arial" w:hAnsi="Arial" w:cs="Arial"/>
                <w:sz w:val="18"/>
                <w:szCs w:val="18"/>
                <w:lang w:val="fr-CA"/>
              </w:rPr>
              <w:t>’</w:t>
            </w:r>
            <w:r w:rsidR="00736A1A" w:rsidRPr="00D16845">
              <w:rPr>
                <w:rFonts w:ascii="Arial" w:hAnsi="Arial" w:cs="Arial"/>
                <w:sz w:val="18"/>
                <w:szCs w:val="18"/>
                <w:lang w:val="fr-CA"/>
              </w:rPr>
              <w:t>ils ont été gagnés ou qu</w:t>
            </w:r>
            <w:r w:rsidR="00603FD8" w:rsidRPr="00D16845">
              <w:rPr>
                <w:rFonts w:ascii="Arial" w:hAnsi="Arial" w:cs="Arial"/>
                <w:sz w:val="18"/>
                <w:szCs w:val="18"/>
                <w:lang w:val="fr-CA"/>
              </w:rPr>
              <w:t>’</w:t>
            </w:r>
            <w:r w:rsidR="00736A1A" w:rsidRPr="00D16845">
              <w:rPr>
                <w:rFonts w:ascii="Arial" w:hAnsi="Arial" w:cs="Arial"/>
                <w:sz w:val="18"/>
                <w:szCs w:val="18"/>
                <w:lang w:val="fr-CA"/>
              </w:rPr>
              <w:t>ils prendront effet. C</w:t>
            </w:r>
            <w:r w:rsidR="00603FD8" w:rsidRPr="00D16845">
              <w:rPr>
                <w:rFonts w:ascii="Arial" w:hAnsi="Arial" w:cs="Arial"/>
                <w:sz w:val="18"/>
                <w:szCs w:val="18"/>
                <w:lang w:val="fr-CA"/>
              </w:rPr>
              <w:t>’</w:t>
            </w:r>
            <w:r w:rsidR="00736A1A" w:rsidRPr="00D16845">
              <w:rPr>
                <w:rFonts w:ascii="Arial" w:hAnsi="Arial" w:cs="Arial"/>
                <w:sz w:val="18"/>
                <w:szCs w:val="18"/>
                <w:lang w:val="fr-CA"/>
              </w:rPr>
              <w:t>est donc dire que les rabais commerciaux et les remises</w:t>
            </w:r>
            <w:r w:rsidR="00291E4D" w:rsidRPr="00D16845">
              <w:rPr>
                <w:rFonts w:ascii="Arial" w:hAnsi="Arial" w:cs="Arial"/>
                <w:sz w:val="18"/>
                <w:szCs w:val="18"/>
                <w:lang w:val="fr-CA"/>
              </w:rPr>
              <w:t xml:space="preserve"> prévus dans les contrats </w:t>
            </w:r>
            <w:r w:rsidR="00736A1A" w:rsidRPr="00D16845">
              <w:rPr>
                <w:rFonts w:ascii="Arial" w:hAnsi="Arial" w:cs="Arial"/>
                <w:sz w:val="18"/>
                <w:szCs w:val="18"/>
                <w:lang w:val="fr-CA"/>
              </w:rPr>
              <w:t>sont anticipés, mais que les rabais et remise discrétionnaires ne le sont pas puisque les critères de comptabilisation d</w:t>
            </w:r>
            <w:r w:rsidR="00603FD8" w:rsidRPr="00D16845">
              <w:rPr>
                <w:rFonts w:ascii="Arial" w:hAnsi="Arial" w:cs="Arial"/>
                <w:sz w:val="18"/>
                <w:szCs w:val="18"/>
                <w:lang w:val="fr-CA"/>
              </w:rPr>
              <w:t>’</w:t>
            </w:r>
            <w:r w:rsidR="00736A1A" w:rsidRPr="00D16845">
              <w:rPr>
                <w:rFonts w:ascii="Arial" w:hAnsi="Arial" w:cs="Arial"/>
                <w:sz w:val="18"/>
                <w:szCs w:val="18"/>
                <w:lang w:val="fr-CA"/>
              </w:rPr>
              <w:t xml:space="preserve">un actif ne seraient généralement pas satisfaits.  </w:t>
            </w:r>
            <w:bookmarkEnd w:id="335"/>
          </w:p>
        </w:tc>
      </w:tr>
      <w:tr w:rsidR="00EB39D2" w:rsidRPr="00E61F4C" w14:paraId="7CAFFEAD" w14:textId="77777777" w:rsidTr="00991C0E">
        <w:tc>
          <w:tcPr>
            <w:tcW w:w="2405" w:type="dxa"/>
            <w:shd w:val="clear" w:color="auto" w:fill="595959" w:themeFill="text1" w:themeFillTint="A6"/>
          </w:tcPr>
          <w:p w14:paraId="19BBF115"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336" w:name="lt_pId354"/>
            <w:r w:rsidRPr="00D16845">
              <w:rPr>
                <w:rFonts w:ascii="Arial" w:hAnsi="Arial" w:cs="Arial"/>
                <w:b/>
                <w:color w:val="FFFFFF" w:themeColor="background1"/>
                <w:sz w:val="18"/>
                <w:szCs w:val="18"/>
                <w:lang w:val="fr-CA"/>
              </w:rPr>
              <w:t>Hypothèses couramment appliquées</w:t>
            </w:r>
            <w:bookmarkEnd w:id="336"/>
          </w:p>
          <w:p w14:paraId="5A1C64D4"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0E550DAF" w14:textId="77777777" w:rsidR="00991C0E" w:rsidRPr="00D16845" w:rsidRDefault="00736A1A" w:rsidP="00991C0E">
            <w:pPr>
              <w:pStyle w:val="ListParagraph"/>
              <w:numPr>
                <w:ilvl w:val="0"/>
                <w:numId w:val="9"/>
              </w:numPr>
              <w:spacing w:before="120" w:after="120"/>
              <w:rPr>
                <w:rFonts w:ascii="Arial" w:hAnsi="Arial" w:cs="Arial"/>
                <w:sz w:val="18"/>
                <w:szCs w:val="18"/>
                <w:lang w:val="fr-CA"/>
              </w:rPr>
            </w:pPr>
            <w:bookmarkStart w:id="337" w:name="lt_pId355"/>
            <w:r w:rsidRPr="00D16845">
              <w:rPr>
                <w:rFonts w:ascii="Arial" w:hAnsi="Arial" w:cs="Arial"/>
                <w:sz w:val="18"/>
                <w:szCs w:val="18"/>
                <w:lang w:val="fr-CA"/>
              </w:rPr>
              <w:t>Achats prévus qui permettent à l</w:t>
            </w:r>
            <w:r w:rsidR="00603FD8" w:rsidRPr="00D16845">
              <w:rPr>
                <w:rFonts w:ascii="Arial" w:hAnsi="Arial" w:cs="Arial"/>
                <w:sz w:val="18"/>
                <w:szCs w:val="18"/>
                <w:lang w:val="fr-CA"/>
              </w:rPr>
              <w:t>’</w:t>
            </w:r>
            <w:r w:rsidRPr="00D16845">
              <w:rPr>
                <w:rFonts w:ascii="Arial" w:hAnsi="Arial" w:cs="Arial"/>
                <w:sz w:val="18"/>
                <w:szCs w:val="18"/>
                <w:lang w:val="fr-CA"/>
              </w:rPr>
              <w:t xml:space="preserve">entité de se prévaloir de rabais, de remise ou de toute autre mesure incitative à la clôture </w:t>
            </w:r>
            <w:bookmarkEnd w:id="337"/>
          </w:p>
          <w:p w14:paraId="6FFA9EEE" w14:textId="77777777" w:rsidR="00991C0E" w:rsidRPr="00D16845" w:rsidRDefault="00991C0E" w:rsidP="00736A1A">
            <w:pPr>
              <w:pStyle w:val="ListParagraph"/>
              <w:numPr>
                <w:ilvl w:val="0"/>
                <w:numId w:val="9"/>
              </w:numPr>
              <w:spacing w:before="120" w:after="120"/>
              <w:rPr>
                <w:rFonts w:ascii="Arial" w:hAnsi="Arial" w:cs="Arial"/>
                <w:sz w:val="18"/>
                <w:szCs w:val="18"/>
                <w:lang w:val="fr-CA"/>
              </w:rPr>
            </w:pPr>
            <w:bookmarkStart w:id="338" w:name="lt_pId356"/>
            <w:r w:rsidRPr="00D16845">
              <w:rPr>
                <w:rFonts w:ascii="Arial" w:hAnsi="Arial" w:cs="Arial"/>
                <w:sz w:val="18"/>
                <w:szCs w:val="18"/>
                <w:lang w:val="fr-CA"/>
              </w:rPr>
              <w:t xml:space="preserve">Proportion </w:t>
            </w:r>
            <w:r w:rsidR="00736A1A" w:rsidRPr="00D16845">
              <w:rPr>
                <w:rFonts w:ascii="Arial" w:hAnsi="Arial" w:cs="Arial"/>
                <w:sz w:val="18"/>
                <w:szCs w:val="18"/>
                <w:lang w:val="fr-CA"/>
              </w:rPr>
              <w:t xml:space="preserve">des rabais à recevoir qui se rapporte au coût des articles en stock </w:t>
            </w:r>
            <w:bookmarkEnd w:id="338"/>
          </w:p>
        </w:tc>
      </w:tr>
      <w:tr w:rsidR="00EB39D2" w:rsidRPr="00E61F4C" w14:paraId="5D4EE6DE" w14:textId="77777777" w:rsidTr="00991C0E">
        <w:tc>
          <w:tcPr>
            <w:tcW w:w="2405" w:type="dxa"/>
            <w:shd w:val="clear" w:color="auto" w:fill="595959" w:themeFill="text1" w:themeFillTint="A6"/>
          </w:tcPr>
          <w:p w14:paraId="06CA3A8C"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339" w:name="lt_pId357"/>
            <w:r w:rsidRPr="00D16845">
              <w:rPr>
                <w:rFonts w:ascii="Arial" w:hAnsi="Arial" w:cs="Arial"/>
                <w:b/>
                <w:color w:val="FFFFFF" w:themeColor="background1"/>
                <w:sz w:val="18"/>
                <w:szCs w:val="18"/>
                <w:lang w:val="fr-CA"/>
              </w:rPr>
              <w:t>Types de données couramment appliquées</w:t>
            </w:r>
            <w:bookmarkEnd w:id="339"/>
          </w:p>
          <w:p w14:paraId="1734BE8A"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15F2250B" w14:textId="77777777" w:rsidR="00CA72C5" w:rsidRPr="00D16845" w:rsidRDefault="00CA72C5" w:rsidP="00CA72C5">
            <w:pPr>
              <w:spacing w:before="120" w:after="120"/>
              <w:rPr>
                <w:rFonts w:ascii="Arial" w:hAnsi="Arial" w:cs="Arial"/>
                <w:b/>
                <w:color w:val="0070C0"/>
                <w:sz w:val="18"/>
                <w:szCs w:val="18"/>
                <w:lang w:val="fr-CA"/>
              </w:rPr>
            </w:pPr>
            <w:bookmarkStart w:id="340" w:name="lt_pId358"/>
            <w:r w:rsidRPr="00D16845">
              <w:rPr>
                <w:rFonts w:ascii="Arial" w:hAnsi="Arial" w:cs="Arial"/>
                <w:b/>
                <w:color w:val="0070C0"/>
                <w:sz w:val="18"/>
                <w:szCs w:val="18"/>
                <w:lang w:val="fr-CA"/>
              </w:rPr>
              <w:t xml:space="preserve">Données sous-jacentes </w:t>
            </w:r>
            <w:r>
              <w:rPr>
                <w:rFonts w:ascii="Arial" w:hAnsi="Arial" w:cs="Arial"/>
                <w:b/>
                <w:color w:val="0070C0"/>
                <w:sz w:val="18"/>
                <w:szCs w:val="18"/>
                <w:lang w:val="fr-CA"/>
              </w:rPr>
              <w:t xml:space="preserve">auxquelles la direction applique </w:t>
            </w:r>
            <w:r w:rsidRPr="00D16845">
              <w:rPr>
                <w:rFonts w:ascii="Arial" w:hAnsi="Arial" w:cs="Arial"/>
                <w:b/>
                <w:color w:val="0070C0"/>
                <w:sz w:val="18"/>
                <w:szCs w:val="18"/>
                <w:lang w:val="fr-CA"/>
              </w:rPr>
              <w:t>les hypothèses</w:t>
            </w:r>
          </w:p>
          <w:p w14:paraId="57CF2105" w14:textId="77777777" w:rsidR="00991C0E" w:rsidRPr="00D16845" w:rsidRDefault="00291E4D" w:rsidP="00991C0E">
            <w:pPr>
              <w:pStyle w:val="ListParagraph"/>
              <w:numPr>
                <w:ilvl w:val="0"/>
                <w:numId w:val="9"/>
              </w:numPr>
              <w:spacing w:before="120" w:after="120"/>
              <w:rPr>
                <w:rFonts w:ascii="Arial" w:hAnsi="Arial" w:cs="Arial"/>
                <w:sz w:val="18"/>
                <w:szCs w:val="18"/>
                <w:lang w:val="fr-CA"/>
              </w:rPr>
            </w:pPr>
            <w:bookmarkStart w:id="341" w:name="lt_pId359"/>
            <w:bookmarkEnd w:id="340"/>
            <w:r w:rsidRPr="00D16845">
              <w:rPr>
                <w:rFonts w:ascii="Arial" w:hAnsi="Arial" w:cs="Arial"/>
                <w:sz w:val="18"/>
                <w:szCs w:val="18"/>
                <w:lang w:val="fr-CA"/>
              </w:rPr>
              <w:t>Les a</w:t>
            </w:r>
            <w:r w:rsidR="00736A1A" w:rsidRPr="00D16845">
              <w:rPr>
                <w:rFonts w:ascii="Arial" w:hAnsi="Arial" w:cs="Arial"/>
                <w:sz w:val="18"/>
                <w:szCs w:val="18"/>
                <w:lang w:val="fr-CA"/>
              </w:rPr>
              <w:t>chats regroupés auprès d</w:t>
            </w:r>
            <w:r w:rsidR="00603FD8" w:rsidRPr="00D16845">
              <w:rPr>
                <w:rFonts w:ascii="Arial" w:hAnsi="Arial" w:cs="Arial"/>
                <w:sz w:val="18"/>
                <w:szCs w:val="18"/>
                <w:lang w:val="fr-CA"/>
              </w:rPr>
              <w:t>’</w:t>
            </w:r>
            <w:r w:rsidR="00736A1A" w:rsidRPr="00D16845">
              <w:rPr>
                <w:rFonts w:ascii="Arial" w:hAnsi="Arial" w:cs="Arial"/>
                <w:sz w:val="18"/>
                <w:szCs w:val="18"/>
                <w:lang w:val="fr-CA"/>
              </w:rPr>
              <w:t>un fournisseur pour la période d</w:t>
            </w:r>
            <w:r w:rsidR="00603FD8" w:rsidRPr="00D16845">
              <w:rPr>
                <w:rFonts w:ascii="Arial" w:hAnsi="Arial" w:cs="Arial"/>
                <w:sz w:val="18"/>
                <w:szCs w:val="18"/>
                <w:lang w:val="fr-CA"/>
              </w:rPr>
              <w:t>’</w:t>
            </w:r>
            <w:r w:rsidR="00736A1A" w:rsidRPr="00D16845">
              <w:rPr>
                <w:rFonts w:ascii="Arial" w:hAnsi="Arial" w:cs="Arial"/>
                <w:sz w:val="18"/>
                <w:szCs w:val="18"/>
                <w:lang w:val="fr-CA"/>
              </w:rPr>
              <w:t>évaluation des rabais, des remises et des incitatifs</w:t>
            </w:r>
            <w:r w:rsidRPr="00D16845">
              <w:rPr>
                <w:rFonts w:ascii="Arial" w:hAnsi="Arial" w:cs="Arial"/>
                <w:sz w:val="18"/>
                <w:szCs w:val="18"/>
                <w:lang w:val="fr-CA"/>
              </w:rPr>
              <w:t xml:space="preserve"> </w:t>
            </w:r>
            <w:r w:rsidR="00736A1A" w:rsidRPr="00D16845">
              <w:rPr>
                <w:rFonts w:ascii="Arial" w:hAnsi="Arial" w:cs="Arial"/>
                <w:sz w:val="18"/>
                <w:szCs w:val="18"/>
                <w:lang w:val="fr-CA"/>
              </w:rPr>
              <w:t xml:space="preserve"> </w:t>
            </w:r>
            <w:bookmarkEnd w:id="341"/>
          </w:p>
          <w:p w14:paraId="4032A86A" w14:textId="77777777" w:rsidR="00991C0E" w:rsidRPr="00D16845" w:rsidRDefault="004066B5" w:rsidP="00991C0E">
            <w:pPr>
              <w:spacing w:before="120" w:after="120"/>
              <w:rPr>
                <w:rFonts w:ascii="Arial" w:hAnsi="Arial" w:cs="Arial"/>
                <w:b/>
                <w:color w:val="0070C0"/>
                <w:sz w:val="18"/>
                <w:szCs w:val="18"/>
                <w:lang w:val="fr-CA"/>
              </w:rPr>
            </w:pPr>
            <w:bookmarkStart w:id="342" w:name="lt_pId360"/>
            <w:r w:rsidRPr="00D16845">
              <w:rPr>
                <w:rFonts w:ascii="Arial" w:hAnsi="Arial" w:cs="Arial"/>
                <w:b/>
                <w:color w:val="0070C0"/>
                <w:sz w:val="18"/>
                <w:szCs w:val="18"/>
                <w:lang w:val="fr-CA"/>
              </w:rPr>
              <w:t>Données à l</w:t>
            </w:r>
            <w:r w:rsidR="00603FD8" w:rsidRPr="00D16845">
              <w:rPr>
                <w:rFonts w:ascii="Arial" w:hAnsi="Arial" w:cs="Arial"/>
                <w:b/>
                <w:color w:val="0070C0"/>
                <w:sz w:val="18"/>
                <w:szCs w:val="18"/>
                <w:lang w:val="fr-CA"/>
              </w:rPr>
              <w:t>’</w:t>
            </w:r>
            <w:r w:rsidRPr="00D16845">
              <w:rPr>
                <w:rFonts w:ascii="Arial" w:hAnsi="Arial" w:cs="Arial"/>
                <w:b/>
                <w:color w:val="0070C0"/>
                <w:sz w:val="18"/>
                <w:szCs w:val="18"/>
                <w:lang w:val="fr-CA"/>
              </w:rPr>
              <w:t xml:space="preserve">appui des hypothèses de la direction </w:t>
            </w:r>
            <w:r w:rsidR="00991C0E" w:rsidRPr="00D16845">
              <w:rPr>
                <w:rFonts w:ascii="Arial" w:hAnsi="Arial" w:cs="Arial"/>
                <w:b/>
                <w:color w:val="0070C0"/>
                <w:sz w:val="18"/>
                <w:szCs w:val="18"/>
                <w:lang w:val="fr-CA"/>
              </w:rPr>
              <w:t>(s</w:t>
            </w:r>
            <w:r w:rsidR="00603FD8" w:rsidRPr="00D16845">
              <w:rPr>
                <w:rFonts w:ascii="Arial" w:hAnsi="Arial" w:cs="Arial"/>
                <w:b/>
                <w:color w:val="0070C0"/>
                <w:sz w:val="18"/>
                <w:szCs w:val="18"/>
                <w:lang w:val="fr-CA"/>
              </w:rPr>
              <w:t>’</w:t>
            </w:r>
            <w:r w:rsidR="00991C0E" w:rsidRPr="00D16845">
              <w:rPr>
                <w:rFonts w:ascii="Arial" w:hAnsi="Arial" w:cs="Arial"/>
                <w:b/>
                <w:color w:val="0070C0"/>
                <w:sz w:val="18"/>
                <w:szCs w:val="18"/>
                <w:lang w:val="fr-CA"/>
              </w:rPr>
              <w:t>il y a lieu)</w:t>
            </w:r>
            <w:bookmarkEnd w:id="342"/>
          </w:p>
          <w:p w14:paraId="7273BE0D" w14:textId="77777777" w:rsidR="00991C0E" w:rsidRPr="00D16845" w:rsidRDefault="00736A1A" w:rsidP="00736A1A">
            <w:pPr>
              <w:pStyle w:val="ListParagraph"/>
              <w:numPr>
                <w:ilvl w:val="0"/>
                <w:numId w:val="9"/>
              </w:numPr>
              <w:spacing w:before="120" w:after="120"/>
              <w:rPr>
                <w:rFonts w:ascii="Arial" w:hAnsi="Arial" w:cs="Arial"/>
                <w:sz w:val="18"/>
                <w:szCs w:val="18"/>
                <w:lang w:val="fr-CA"/>
              </w:rPr>
            </w:pPr>
            <w:bookmarkStart w:id="343" w:name="lt_pId361"/>
            <w:r w:rsidRPr="00D16845">
              <w:rPr>
                <w:rFonts w:ascii="Arial" w:hAnsi="Arial" w:cs="Arial"/>
                <w:sz w:val="18"/>
                <w:szCs w:val="18"/>
                <w:lang w:val="fr-CA"/>
              </w:rPr>
              <w:t>C</w:t>
            </w:r>
            <w:r w:rsidR="00991C0E" w:rsidRPr="00D16845">
              <w:rPr>
                <w:rFonts w:ascii="Arial" w:hAnsi="Arial" w:cs="Arial"/>
                <w:sz w:val="18"/>
                <w:szCs w:val="18"/>
                <w:lang w:val="fr-CA"/>
              </w:rPr>
              <w:t>onditions</w:t>
            </w:r>
            <w:r w:rsidRPr="00D16845">
              <w:rPr>
                <w:rFonts w:ascii="Arial" w:hAnsi="Arial" w:cs="Arial"/>
                <w:sz w:val="18"/>
                <w:szCs w:val="18"/>
                <w:lang w:val="fr-CA"/>
              </w:rPr>
              <w:t xml:space="preserve"> et modalités</w:t>
            </w:r>
            <w:r w:rsidR="00991C0E" w:rsidRPr="00D16845">
              <w:rPr>
                <w:rFonts w:ascii="Arial" w:hAnsi="Arial" w:cs="Arial"/>
                <w:sz w:val="18"/>
                <w:szCs w:val="18"/>
                <w:lang w:val="fr-CA"/>
              </w:rPr>
              <w:t xml:space="preserve"> </w:t>
            </w:r>
            <w:r w:rsidRPr="00D16845">
              <w:rPr>
                <w:rFonts w:ascii="Arial" w:hAnsi="Arial" w:cs="Arial"/>
                <w:sz w:val="18"/>
                <w:szCs w:val="18"/>
                <w:lang w:val="fr-CA"/>
              </w:rPr>
              <w:t>des contrats avec les fournisseurs</w:t>
            </w:r>
            <w:bookmarkEnd w:id="343"/>
          </w:p>
        </w:tc>
      </w:tr>
      <w:tr w:rsidR="00EB39D2" w:rsidRPr="00D16845" w14:paraId="2942C3BE" w14:textId="77777777" w:rsidTr="00991C0E">
        <w:tc>
          <w:tcPr>
            <w:tcW w:w="2405" w:type="dxa"/>
            <w:shd w:val="clear" w:color="auto" w:fill="595959" w:themeFill="text1" w:themeFillTint="A6"/>
          </w:tcPr>
          <w:p w14:paraId="36FBAD16"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344" w:name="lt_pId362"/>
            <w:r w:rsidRPr="00D16845">
              <w:rPr>
                <w:rFonts w:ascii="Arial" w:hAnsi="Arial" w:cs="Arial"/>
                <w:b/>
                <w:color w:val="FFFFFF" w:themeColor="background1"/>
                <w:sz w:val="18"/>
                <w:szCs w:val="18"/>
                <w:lang w:val="fr-CA"/>
              </w:rPr>
              <w:t>Procédures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examen rétrospectif mises en œuvre aux fins de l</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évaluation des risques</w:t>
            </w:r>
            <w:bookmarkEnd w:id="344"/>
          </w:p>
          <w:p w14:paraId="702C080B"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643D9324" w14:textId="77777777" w:rsidR="00991C0E" w:rsidRPr="00D16845" w:rsidRDefault="00991C0E" w:rsidP="00736A1A">
            <w:pPr>
              <w:spacing w:before="120" w:after="120"/>
              <w:jc w:val="both"/>
              <w:rPr>
                <w:rFonts w:ascii="Arial" w:hAnsi="Arial" w:cs="Arial"/>
                <w:sz w:val="18"/>
                <w:szCs w:val="18"/>
                <w:lang w:val="fr-CA"/>
              </w:rPr>
            </w:pPr>
            <w:bookmarkStart w:id="345" w:name="lt_pId363"/>
            <w:r w:rsidRPr="00D16845">
              <w:rPr>
                <w:rFonts w:ascii="Arial" w:hAnsi="Arial" w:cs="Arial"/>
                <w:sz w:val="18"/>
                <w:szCs w:val="18"/>
                <w:lang w:val="fr-CA"/>
              </w:rPr>
              <w:t>Afin d</w:t>
            </w:r>
            <w:r w:rsidR="00603FD8" w:rsidRPr="00D16845">
              <w:rPr>
                <w:rFonts w:ascii="Arial" w:hAnsi="Arial" w:cs="Arial"/>
                <w:sz w:val="18"/>
                <w:szCs w:val="18"/>
                <w:lang w:val="fr-CA"/>
              </w:rPr>
              <w:t>’</w:t>
            </w:r>
            <w:r w:rsidRPr="00D16845">
              <w:rPr>
                <w:rFonts w:ascii="Arial" w:hAnsi="Arial" w:cs="Arial"/>
                <w:sz w:val="18"/>
                <w:szCs w:val="18"/>
                <w:lang w:val="fr-CA"/>
              </w:rPr>
              <w:t>acquérir une compréhension du contrôle interne de l</w:t>
            </w:r>
            <w:r w:rsidR="00603FD8" w:rsidRPr="00D16845">
              <w:rPr>
                <w:rFonts w:ascii="Arial" w:hAnsi="Arial" w:cs="Arial"/>
                <w:sz w:val="18"/>
                <w:szCs w:val="18"/>
                <w:lang w:val="fr-CA"/>
              </w:rPr>
              <w:t>’</w:t>
            </w:r>
            <w:r w:rsidRPr="00D16845">
              <w:rPr>
                <w:rFonts w:ascii="Arial" w:hAnsi="Arial" w:cs="Arial"/>
                <w:sz w:val="18"/>
                <w:szCs w:val="18"/>
                <w:lang w:val="fr-CA"/>
              </w:rPr>
              <w:t>entité lié aux estimations comptables, l</w:t>
            </w:r>
            <w:r w:rsidR="00603FD8" w:rsidRPr="00D16845">
              <w:rPr>
                <w:rFonts w:ascii="Arial" w:hAnsi="Arial" w:cs="Arial"/>
                <w:sz w:val="18"/>
                <w:szCs w:val="18"/>
                <w:lang w:val="fr-CA"/>
              </w:rPr>
              <w:t>’</w:t>
            </w:r>
            <w:r w:rsidRPr="00D16845">
              <w:rPr>
                <w:rFonts w:ascii="Arial" w:hAnsi="Arial" w:cs="Arial"/>
                <w:sz w:val="18"/>
                <w:szCs w:val="18"/>
                <w:lang w:val="fr-CA"/>
              </w:rPr>
              <w:t>auditeur vérifie aussi le processus suivi par la direction pour examiner les dénouements des estimations comptables établies précédemment et les mesures prises pour répondre aux résultats de cet examen.</w:t>
            </w:r>
            <w:bookmarkEnd w:id="345"/>
            <w:r w:rsidRPr="00D16845">
              <w:rPr>
                <w:rFonts w:ascii="Arial" w:hAnsi="Arial" w:cs="Arial"/>
                <w:sz w:val="18"/>
                <w:szCs w:val="18"/>
                <w:lang w:val="fr-CA"/>
              </w:rPr>
              <w:t xml:space="preserve"> </w:t>
            </w:r>
            <w:bookmarkStart w:id="346" w:name="lt_pId364"/>
            <w:r w:rsidRPr="00D16845">
              <w:rPr>
                <w:rFonts w:ascii="Arial" w:hAnsi="Arial" w:cs="Arial"/>
                <w:sz w:val="18"/>
                <w:szCs w:val="18"/>
                <w:lang w:val="fr-CA"/>
              </w:rPr>
              <w:t>La section BVG Audit </w:t>
            </w:r>
            <w:r w:rsidR="00736A1A" w:rsidRPr="00D16845">
              <w:rPr>
                <w:rFonts w:ascii="Arial" w:hAnsi="Arial" w:cs="Arial"/>
                <w:sz w:val="18"/>
                <w:szCs w:val="18"/>
                <w:lang w:val="fr-CA"/>
              </w:rPr>
              <w:t>7073.1 contient des directives complémentaires</w:t>
            </w:r>
            <w:r w:rsidRPr="00D16845">
              <w:rPr>
                <w:rFonts w:ascii="Arial" w:hAnsi="Arial" w:cs="Arial"/>
                <w:sz w:val="18"/>
                <w:szCs w:val="18"/>
                <w:lang w:val="fr-CA"/>
              </w:rPr>
              <w:t>.</w:t>
            </w:r>
            <w:bookmarkEnd w:id="346"/>
          </w:p>
        </w:tc>
      </w:tr>
      <w:tr w:rsidR="00EB39D2" w:rsidRPr="00E61F4C" w14:paraId="0355F48B" w14:textId="77777777" w:rsidTr="00991C0E">
        <w:tc>
          <w:tcPr>
            <w:tcW w:w="2405" w:type="dxa"/>
            <w:shd w:val="clear" w:color="auto" w:fill="595959" w:themeFill="text1" w:themeFillTint="A6"/>
          </w:tcPr>
          <w:p w14:paraId="015C0693"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347" w:name="lt_pId365"/>
            <w:r w:rsidRPr="00D16845">
              <w:rPr>
                <w:rFonts w:ascii="Arial" w:hAnsi="Arial" w:cs="Arial"/>
                <w:b/>
                <w:color w:val="FFFFFF" w:themeColor="background1"/>
                <w:sz w:val="18"/>
                <w:szCs w:val="18"/>
                <w:lang w:val="fr-CA"/>
              </w:rPr>
              <w:t>Risque(s) spécifique(s)</w:t>
            </w:r>
            <w:bookmarkEnd w:id="347"/>
          </w:p>
          <w:p w14:paraId="4274F1DF"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1B6FC1E5" w14:textId="77777777" w:rsidR="00991C0E" w:rsidRPr="00D16845" w:rsidRDefault="00CC60C3" w:rsidP="00991C0E">
            <w:pPr>
              <w:pStyle w:val="ListParagraph"/>
              <w:numPr>
                <w:ilvl w:val="0"/>
                <w:numId w:val="9"/>
              </w:numPr>
              <w:spacing w:before="120" w:after="120"/>
              <w:jc w:val="both"/>
              <w:rPr>
                <w:rFonts w:ascii="Arial" w:hAnsi="Arial" w:cs="Arial"/>
                <w:sz w:val="18"/>
                <w:szCs w:val="18"/>
                <w:lang w:val="fr-CA"/>
              </w:rPr>
            </w:pPr>
            <w:bookmarkStart w:id="348" w:name="lt_pId366"/>
            <w:r w:rsidRPr="00D16845">
              <w:rPr>
                <w:rFonts w:ascii="Arial" w:hAnsi="Arial" w:cs="Arial"/>
                <w:sz w:val="18"/>
                <w:szCs w:val="18"/>
                <w:lang w:val="fr-CA"/>
              </w:rPr>
              <w:t xml:space="preserve">La méthode (y compris le modèle), les hypothèses importantes et les données utilisées pour estimer les montants à recevoir (ou à déduire) au titre des rabais, des remises ou </w:t>
            </w:r>
            <w:r w:rsidR="00291E4D" w:rsidRPr="00D16845">
              <w:rPr>
                <w:rFonts w:ascii="Arial" w:hAnsi="Arial" w:cs="Arial"/>
                <w:sz w:val="18"/>
                <w:szCs w:val="18"/>
                <w:lang w:val="fr-CA"/>
              </w:rPr>
              <w:t xml:space="preserve">de </w:t>
            </w:r>
            <w:r w:rsidRPr="00D16845">
              <w:rPr>
                <w:rFonts w:ascii="Arial" w:hAnsi="Arial" w:cs="Arial"/>
                <w:sz w:val="18"/>
                <w:szCs w:val="18"/>
                <w:lang w:val="fr-CA"/>
              </w:rPr>
              <w:t>tout autre incitatif prévu</w:t>
            </w:r>
            <w:r w:rsidR="00291E4D" w:rsidRPr="00D16845">
              <w:rPr>
                <w:rFonts w:ascii="Arial" w:hAnsi="Arial" w:cs="Arial"/>
                <w:sz w:val="18"/>
                <w:szCs w:val="18"/>
                <w:lang w:val="fr-CA"/>
              </w:rPr>
              <w:t>s</w:t>
            </w:r>
            <w:r w:rsidRPr="00D16845">
              <w:rPr>
                <w:rFonts w:ascii="Arial" w:hAnsi="Arial" w:cs="Arial"/>
                <w:sz w:val="18"/>
                <w:szCs w:val="18"/>
                <w:lang w:val="fr-CA"/>
              </w:rPr>
              <w:t xml:space="preserve"> dans les accords d</w:t>
            </w:r>
            <w:r w:rsidR="00603FD8" w:rsidRPr="00D16845">
              <w:rPr>
                <w:rFonts w:ascii="Arial" w:hAnsi="Arial" w:cs="Arial"/>
                <w:sz w:val="18"/>
                <w:szCs w:val="18"/>
                <w:lang w:val="fr-CA"/>
              </w:rPr>
              <w:t>’</w:t>
            </w:r>
            <w:r w:rsidRPr="00D16845">
              <w:rPr>
                <w:rFonts w:ascii="Arial" w:hAnsi="Arial" w:cs="Arial"/>
                <w:sz w:val="18"/>
                <w:szCs w:val="18"/>
                <w:lang w:val="fr-CA"/>
              </w:rPr>
              <w:t xml:space="preserve">achat ne sont pas appropriées/raisonnables. </w:t>
            </w:r>
            <w:bookmarkEnd w:id="348"/>
          </w:p>
          <w:p w14:paraId="296E30E1" w14:textId="77777777" w:rsidR="00991C0E" w:rsidRPr="00D16845" w:rsidRDefault="00991C0E" w:rsidP="00291E4D">
            <w:pPr>
              <w:pStyle w:val="ListParagraph"/>
              <w:numPr>
                <w:ilvl w:val="0"/>
                <w:numId w:val="9"/>
              </w:numPr>
              <w:spacing w:before="120" w:after="120"/>
              <w:jc w:val="both"/>
              <w:rPr>
                <w:rFonts w:ascii="Arial" w:hAnsi="Arial" w:cs="Arial"/>
                <w:sz w:val="18"/>
                <w:szCs w:val="18"/>
                <w:lang w:val="fr-CA"/>
              </w:rPr>
            </w:pPr>
            <w:bookmarkStart w:id="349" w:name="lt_pId367"/>
            <w:r w:rsidRPr="00D16845">
              <w:rPr>
                <w:rFonts w:ascii="Arial" w:hAnsi="Arial" w:cs="Arial"/>
                <w:sz w:val="18"/>
                <w:szCs w:val="18"/>
                <w:lang w:val="fr-CA"/>
              </w:rPr>
              <w:t xml:space="preserve">Les stocks ne sont pas ajustés </w:t>
            </w:r>
            <w:r w:rsidR="00CC60C3" w:rsidRPr="00D16845">
              <w:rPr>
                <w:rFonts w:ascii="Arial" w:hAnsi="Arial" w:cs="Arial"/>
                <w:sz w:val="18"/>
                <w:szCs w:val="18"/>
                <w:lang w:val="fr-CA"/>
              </w:rPr>
              <w:t xml:space="preserve">en fonction des </w:t>
            </w:r>
            <w:r w:rsidRPr="00D16845">
              <w:rPr>
                <w:rFonts w:ascii="Arial" w:hAnsi="Arial" w:cs="Arial"/>
                <w:sz w:val="18"/>
                <w:szCs w:val="18"/>
                <w:lang w:val="fr-CA"/>
              </w:rPr>
              <w:t>crédits dus à l</w:t>
            </w:r>
            <w:r w:rsidR="00603FD8" w:rsidRPr="00D16845">
              <w:rPr>
                <w:rFonts w:ascii="Arial" w:hAnsi="Arial" w:cs="Arial"/>
                <w:sz w:val="18"/>
                <w:szCs w:val="18"/>
                <w:lang w:val="fr-CA"/>
              </w:rPr>
              <w:t>’</w:t>
            </w:r>
            <w:r w:rsidRPr="00D16845">
              <w:rPr>
                <w:rFonts w:ascii="Arial" w:hAnsi="Arial" w:cs="Arial"/>
                <w:sz w:val="18"/>
                <w:szCs w:val="18"/>
                <w:lang w:val="fr-CA"/>
              </w:rPr>
              <w:t>entité (p. ex. rabais, remises ou retours) ou les ajustements ne sont</w:t>
            </w:r>
            <w:r w:rsidR="00082600" w:rsidRPr="00D16845">
              <w:rPr>
                <w:rFonts w:ascii="Arial" w:hAnsi="Arial" w:cs="Arial"/>
                <w:sz w:val="18"/>
                <w:szCs w:val="18"/>
                <w:lang w:val="fr-CA"/>
              </w:rPr>
              <w:t xml:space="preserve"> pas </w:t>
            </w:r>
            <w:r w:rsidR="00291E4D" w:rsidRPr="00D16845">
              <w:rPr>
                <w:rFonts w:ascii="Arial" w:hAnsi="Arial" w:cs="Arial"/>
                <w:sz w:val="18"/>
                <w:szCs w:val="18"/>
                <w:lang w:val="fr-CA"/>
              </w:rPr>
              <w:t xml:space="preserve">enregistrés </w:t>
            </w:r>
            <w:r w:rsidRPr="00D16845">
              <w:rPr>
                <w:rFonts w:ascii="Arial" w:hAnsi="Arial" w:cs="Arial"/>
                <w:sz w:val="18"/>
                <w:szCs w:val="18"/>
                <w:lang w:val="fr-CA"/>
              </w:rPr>
              <w:t>dans la bonne période ou au bon montan</w:t>
            </w:r>
            <w:bookmarkEnd w:id="349"/>
            <w:r w:rsidR="00082600" w:rsidRPr="00D16845">
              <w:rPr>
                <w:rFonts w:ascii="Arial" w:hAnsi="Arial" w:cs="Arial"/>
                <w:sz w:val="18"/>
                <w:szCs w:val="18"/>
                <w:lang w:val="fr-CA"/>
              </w:rPr>
              <w:t>t.</w:t>
            </w:r>
          </w:p>
        </w:tc>
      </w:tr>
      <w:tr w:rsidR="00EB39D2" w:rsidRPr="00E61F4C" w14:paraId="0E3AA14E" w14:textId="77777777" w:rsidTr="00991C0E">
        <w:tc>
          <w:tcPr>
            <w:tcW w:w="2405" w:type="dxa"/>
            <w:shd w:val="clear" w:color="auto" w:fill="595959" w:themeFill="text1" w:themeFillTint="A6"/>
          </w:tcPr>
          <w:p w14:paraId="139332F1"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350" w:name="lt_pId368"/>
            <w:r w:rsidRPr="00D16845">
              <w:rPr>
                <w:rFonts w:ascii="Arial" w:hAnsi="Arial" w:cs="Arial"/>
                <w:b/>
                <w:color w:val="FFFFFF" w:themeColor="background1"/>
                <w:sz w:val="18"/>
                <w:szCs w:val="18"/>
                <w:lang w:val="fr-CA"/>
              </w:rPr>
              <w:t>Exemples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activités de contrôle pertinentes</w:t>
            </w:r>
            <w:bookmarkEnd w:id="350"/>
            <w:r w:rsidRPr="00D16845">
              <w:rPr>
                <w:rFonts w:ascii="Arial" w:hAnsi="Arial" w:cs="Arial"/>
                <w:b/>
                <w:color w:val="FFFFFF" w:themeColor="background1"/>
                <w:sz w:val="18"/>
                <w:szCs w:val="18"/>
                <w:lang w:val="fr-CA"/>
              </w:rPr>
              <w:t xml:space="preserve"> </w:t>
            </w:r>
          </w:p>
          <w:p w14:paraId="1116151B"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17346036" w14:textId="77777777" w:rsidR="00991C0E" w:rsidRPr="00D16845" w:rsidRDefault="00991C0E" w:rsidP="00991C0E">
            <w:pPr>
              <w:pStyle w:val="ListParagraph"/>
              <w:numPr>
                <w:ilvl w:val="0"/>
                <w:numId w:val="9"/>
              </w:numPr>
              <w:spacing w:before="120" w:after="120"/>
              <w:rPr>
                <w:rFonts w:ascii="Arial" w:hAnsi="Arial" w:cs="Arial"/>
                <w:sz w:val="18"/>
                <w:szCs w:val="18"/>
                <w:lang w:val="fr-CA"/>
              </w:rPr>
            </w:pPr>
            <w:bookmarkStart w:id="351" w:name="lt_pId369"/>
            <w:r w:rsidRPr="00D16845">
              <w:rPr>
                <w:rFonts w:ascii="Arial" w:hAnsi="Arial" w:cs="Arial"/>
                <w:sz w:val="18"/>
                <w:szCs w:val="18"/>
                <w:lang w:val="fr-CA"/>
              </w:rPr>
              <w:t>La direction examine et approuve les estimations comptables.</w:t>
            </w:r>
            <w:bookmarkEnd w:id="351"/>
          </w:p>
          <w:p w14:paraId="4F5BC252" w14:textId="77777777" w:rsidR="00991C0E" w:rsidRPr="00D16845" w:rsidRDefault="00CC60C3" w:rsidP="00CC60C3">
            <w:pPr>
              <w:pStyle w:val="ListParagraph"/>
              <w:numPr>
                <w:ilvl w:val="0"/>
                <w:numId w:val="9"/>
              </w:numPr>
              <w:spacing w:before="120" w:after="120"/>
              <w:rPr>
                <w:rFonts w:ascii="Arial" w:hAnsi="Arial" w:cs="Arial"/>
                <w:sz w:val="18"/>
                <w:szCs w:val="18"/>
                <w:lang w:val="fr-CA"/>
              </w:rPr>
            </w:pPr>
            <w:bookmarkStart w:id="352" w:name="lt_pId370"/>
            <w:r w:rsidRPr="00D16845">
              <w:rPr>
                <w:rFonts w:ascii="Arial" w:hAnsi="Arial" w:cs="Arial"/>
                <w:sz w:val="18"/>
                <w:szCs w:val="18"/>
                <w:lang w:val="fr-CA"/>
              </w:rPr>
              <w:t>Les ajustements sont approuvés –</w:t>
            </w:r>
            <w:r w:rsidR="00991C0E" w:rsidRPr="00D16845">
              <w:rPr>
                <w:rFonts w:ascii="Arial" w:hAnsi="Arial" w:cs="Arial"/>
                <w:sz w:val="18"/>
                <w:szCs w:val="18"/>
                <w:lang w:val="fr-CA"/>
              </w:rPr>
              <w:t xml:space="preserve"> </w:t>
            </w:r>
            <w:r w:rsidRPr="00D16845">
              <w:rPr>
                <w:rFonts w:ascii="Arial" w:hAnsi="Arial" w:cs="Arial"/>
                <w:sz w:val="18"/>
                <w:szCs w:val="18"/>
                <w:lang w:val="fr-CA"/>
              </w:rPr>
              <w:t xml:space="preserve">Achats </w:t>
            </w:r>
            <w:r w:rsidR="00991C0E" w:rsidRPr="00D16845">
              <w:rPr>
                <w:rFonts w:ascii="Arial" w:hAnsi="Arial" w:cs="Arial"/>
                <w:sz w:val="18"/>
                <w:szCs w:val="18"/>
                <w:lang w:val="fr-CA"/>
              </w:rPr>
              <w:t xml:space="preserve">&amp; </w:t>
            </w:r>
            <w:r w:rsidRPr="00D16845">
              <w:rPr>
                <w:rFonts w:ascii="Arial" w:hAnsi="Arial" w:cs="Arial"/>
                <w:sz w:val="18"/>
                <w:szCs w:val="18"/>
                <w:lang w:val="fr-CA"/>
              </w:rPr>
              <w:t>Créditeurs</w:t>
            </w:r>
            <w:bookmarkEnd w:id="352"/>
          </w:p>
        </w:tc>
      </w:tr>
      <w:tr w:rsidR="00EB39D2" w:rsidRPr="00E61F4C" w14:paraId="01C671D6" w14:textId="77777777" w:rsidTr="00991C0E">
        <w:tc>
          <w:tcPr>
            <w:tcW w:w="2405" w:type="dxa"/>
            <w:shd w:val="clear" w:color="auto" w:fill="595959" w:themeFill="text1" w:themeFillTint="A6"/>
          </w:tcPr>
          <w:p w14:paraId="7A4AD4D2" w14:textId="652BD9C9" w:rsidR="00991C0E" w:rsidRPr="00D16845" w:rsidRDefault="00533B58" w:rsidP="00A859C3">
            <w:pPr>
              <w:spacing w:before="120" w:after="120"/>
              <w:rPr>
                <w:rFonts w:ascii="Arial" w:hAnsi="Arial" w:cs="Arial"/>
                <w:b/>
                <w:color w:val="FFFFFF" w:themeColor="background1"/>
                <w:sz w:val="18"/>
                <w:szCs w:val="18"/>
                <w:lang w:val="fr-CA"/>
              </w:rPr>
            </w:pPr>
            <w:r w:rsidRPr="00D16845">
              <w:rPr>
                <w:rFonts w:ascii="Arial" w:hAnsi="Arial" w:cs="Arial"/>
                <w:b/>
                <w:color w:val="FFFFFF" w:themeColor="background1"/>
                <w:sz w:val="18"/>
                <w:szCs w:val="18"/>
                <w:lang w:val="fr-CA"/>
              </w:rPr>
              <w:t>Procédures d’audit</w:t>
            </w:r>
            <w:r>
              <w:rPr>
                <w:rFonts w:ascii="Arial" w:hAnsi="Arial" w:cs="Arial"/>
                <w:b/>
                <w:color w:val="FFFFFF" w:themeColor="background1"/>
                <w:sz w:val="18"/>
                <w:szCs w:val="18"/>
                <w:lang w:val="fr-CA"/>
              </w:rPr>
              <w:t xml:space="preserve"> spécifiques</w:t>
            </w:r>
            <w:r w:rsidRPr="00D16845">
              <w:rPr>
                <w:rFonts w:ascii="Arial" w:hAnsi="Arial" w:cs="Arial"/>
                <w:b/>
                <w:color w:val="FFFFFF" w:themeColor="background1"/>
                <w:sz w:val="18"/>
                <w:szCs w:val="18"/>
                <w:lang w:val="fr-CA"/>
              </w:rPr>
              <w:t xml:space="preserve"> disponibles pour documenter les réponses à l’évaluation des risques</w:t>
            </w:r>
          </w:p>
        </w:tc>
        <w:tc>
          <w:tcPr>
            <w:tcW w:w="6945" w:type="dxa"/>
          </w:tcPr>
          <w:p w14:paraId="5AB8C63A" w14:textId="4B1631D5" w:rsidR="00D50861" w:rsidRPr="006C56D9" w:rsidRDefault="00D50861" w:rsidP="00D50861">
            <w:pPr>
              <w:rPr>
                <w:rFonts w:ascii="Arial" w:hAnsi="Arial" w:cs="Arial"/>
                <w:color w:val="000000"/>
                <w:sz w:val="18"/>
                <w:szCs w:val="18"/>
                <w:lang w:val="fr-FR"/>
              </w:rPr>
            </w:pPr>
            <w:r w:rsidRPr="006C56D9">
              <w:rPr>
                <w:rFonts w:ascii="Arial" w:hAnsi="Arial" w:cs="Arial"/>
                <w:color w:val="000000"/>
                <w:sz w:val="18"/>
                <w:szCs w:val="18"/>
                <w:lang w:val="fr-FR"/>
              </w:rPr>
              <w:t xml:space="preserve">Tester les remises, escomptes </w:t>
            </w:r>
            <w:r w:rsidR="00405051">
              <w:rPr>
                <w:rFonts w:ascii="Arial" w:hAnsi="Arial" w:cs="Arial"/>
                <w:color w:val="000000"/>
                <w:sz w:val="18"/>
                <w:szCs w:val="18"/>
                <w:lang w:val="fr-FR"/>
              </w:rPr>
              <w:t>ou autres mesures incitatives du fournisseur (NCA 540)</w:t>
            </w:r>
          </w:p>
          <w:p w14:paraId="23D371EE" w14:textId="77777777" w:rsidR="00991C0E" w:rsidRPr="006C56D9" w:rsidRDefault="00991C0E" w:rsidP="00991C0E">
            <w:pPr>
              <w:spacing w:before="120" w:after="120"/>
              <w:rPr>
                <w:rFonts w:ascii="Arial" w:hAnsi="Arial" w:cs="Arial"/>
                <w:sz w:val="18"/>
                <w:szCs w:val="18"/>
                <w:lang w:val="fr-FR"/>
              </w:rPr>
            </w:pPr>
          </w:p>
        </w:tc>
      </w:tr>
    </w:tbl>
    <w:p w14:paraId="3509BEF6" w14:textId="77777777" w:rsidR="00991C0E" w:rsidRPr="00D16845" w:rsidRDefault="00991C0E" w:rsidP="00991C0E">
      <w:pPr>
        <w:rPr>
          <w:rFonts w:ascii="Arial" w:hAnsi="Arial" w:cs="Arial"/>
          <w:lang w:val="fr-CA"/>
        </w:rPr>
      </w:pPr>
    </w:p>
    <w:p w14:paraId="51EFC141" w14:textId="77777777" w:rsidR="00991C0E" w:rsidRPr="00D16845" w:rsidRDefault="00991C0E" w:rsidP="00991C0E">
      <w:pPr>
        <w:rPr>
          <w:rFonts w:ascii="Arial" w:hAnsi="Arial" w:cs="Arial"/>
          <w:lang w:val="fr-CA"/>
        </w:rPr>
      </w:pPr>
      <w:bookmarkStart w:id="353" w:name="lt_pId372"/>
      <w:r w:rsidRPr="00D16845">
        <w:rPr>
          <w:rFonts w:ascii="Arial" w:hAnsi="Arial" w:cs="Arial"/>
          <w:b/>
          <w:lang w:val="fr-CA"/>
        </w:rPr>
        <w:t>Note – </w:t>
      </w:r>
      <w:r w:rsidRPr="00D16845">
        <w:rPr>
          <w:rFonts w:ascii="Arial" w:hAnsi="Arial" w:cs="Arial"/>
          <w:lang w:val="fr-CA"/>
        </w:rPr>
        <w:t>Les méthodes, hypothèses et données utilisées par la direction différeront pour chaque estimation comptable en fonction de divers facteurs, comme la nature de l</w:t>
      </w:r>
      <w:r w:rsidR="00603FD8" w:rsidRPr="00D16845">
        <w:rPr>
          <w:rFonts w:ascii="Arial" w:hAnsi="Arial" w:cs="Arial"/>
          <w:lang w:val="fr-CA"/>
        </w:rPr>
        <w:t>’</w:t>
      </w:r>
      <w:r w:rsidRPr="00D16845">
        <w:rPr>
          <w:rFonts w:ascii="Arial" w:hAnsi="Arial" w:cs="Arial"/>
          <w:lang w:val="fr-CA"/>
        </w:rPr>
        <w:t>entité et son environnement et les exigences du référentiel d</w:t>
      </w:r>
      <w:r w:rsidR="00603FD8" w:rsidRPr="00D16845">
        <w:rPr>
          <w:rFonts w:ascii="Arial" w:hAnsi="Arial" w:cs="Arial"/>
          <w:lang w:val="fr-CA"/>
        </w:rPr>
        <w:t>’</w:t>
      </w:r>
      <w:r w:rsidRPr="00D16845">
        <w:rPr>
          <w:rFonts w:ascii="Arial" w:hAnsi="Arial" w:cs="Arial"/>
          <w:lang w:val="fr-CA"/>
        </w:rPr>
        <w:t>information financière applicable.</w:t>
      </w:r>
      <w:bookmarkEnd w:id="353"/>
    </w:p>
    <w:p w14:paraId="75D5BBF1" w14:textId="77777777" w:rsidR="00991C0E" w:rsidRPr="00D16845" w:rsidRDefault="00991C0E">
      <w:pPr>
        <w:rPr>
          <w:rFonts w:ascii="Arial" w:hAnsi="Arial" w:cs="Arial"/>
          <w:lang w:val="fr-CA"/>
        </w:rPr>
      </w:pPr>
      <w:r w:rsidRPr="00D16845">
        <w:rPr>
          <w:rFonts w:ascii="Arial" w:hAnsi="Arial" w:cs="Arial"/>
          <w:lang w:val="fr-CA"/>
        </w:rPr>
        <w:br w:type="page"/>
      </w:r>
    </w:p>
    <w:tbl>
      <w:tblPr>
        <w:tblStyle w:val="TableGrid"/>
        <w:tblW w:w="0" w:type="auto"/>
        <w:tblLook w:val="04A0" w:firstRow="1" w:lastRow="0" w:firstColumn="1" w:lastColumn="0" w:noHBand="0" w:noVBand="1"/>
      </w:tblPr>
      <w:tblGrid>
        <w:gridCol w:w="2405"/>
        <w:gridCol w:w="6945"/>
      </w:tblGrid>
      <w:tr w:rsidR="00EB39D2" w:rsidRPr="00D16845" w14:paraId="1AE63D2C" w14:textId="77777777" w:rsidTr="00991C0E">
        <w:trPr>
          <w:tblHeader/>
        </w:trPr>
        <w:tc>
          <w:tcPr>
            <w:tcW w:w="9350" w:type="dxa"/>
            <w:gridSpan w:val="2"/>
            <w:tcBorders>
              <w:top w:val="nil"/>
              <w:left w:val="nil"/>
              <w:bottom w:val="nil"/>
              <w:right w:val="nil"/>
            </w:tcBorders>
            <w:shd w:val="clear" w:color="auto" w:fill="auto"/>
          </w:tcPr>
          <w:p w14:paraId="23980AE2" w14:textId="77777777" w:rsidR="00991C0E" w:rsidRPr="00D16845" w:rsidRDefault="00991C0E" w:rsidP="00991C0E">
            <w:pPr>
              <w:pStyle w:val="Heading1"/>
              <w:tabs>
                <w:tab w:val="left" w:pos="7350"/>
                <w:tab w:val="right" w:pos="9134"/>
              </w:tabs>
              <w:spacing w:before="0"/>
              <w:ind w:left="-113"/>
              <w:outlineLvl w:val="0"/>
              <w:rPr>
                <w:rFonts w:ascii="Arial" w:hAnsi="Arial" w:cs="Arial"/>
                <w:b/>
                <w:color w:val="auto"/>
                <w:sz w:val="22"/>
                <w:szCs w:val="22"/>
                <w:lang w:val="fr-CA"/>
              </w:rPr>
            </w:pPr>
            <w:bookmarkStart w:id="354" w:name="_Inventory_4"/>
            <w:bookmarkEnd w:id="354"/>
            <w:r w:rsidRPr="00D16845">
              <w:rPr>
                <w:rFonts w:ascii="Arial" w:hAnsi="Arial" w:cs="Arial"/>
                <w:b/>
                <w:color w:val="auto"/>
                <w:sz w:val="22"/>
                <w:szCs w:val="22"/>
                <w:lang w:val="fr-CA"/>
              </w:rPr>
              <w:tab/>
            </w:r>
            <w:r w:rsidRPr="00D16845">
              <w:rPr>
                <w:rFonts w:ascii="Arial" w:hAnsi="Arial" w:cs="Arial"/>
                <w:b/>
                <w:color w:val="auto"/>
                <w:sz w:val="22"/>
                <w:szCs w:val="22"/>
                <w:lang w:val="fr-CA"/>
              </w:rPr>
              <w:tab/>
            </w:r>
            <w:r w:rsidRPr="00D16845">
              <w:rPr>
                <w:noProof/>
                <w:lang w:eastAsia="en-CA"/>
              </w:rPr>
              <mc:AlternateContent>
                <mc:Choice Requires="wps">
                  <w:drawing>
                    <wp:inline distT="0" distB="0" distL="0" distR="0" wp14:anchorId="27EE47CD" wp14:editId="7B4544BB">
                      <wp:extent cx="271604" cy="235390"/>
                      <wp:effectExtent l="19050" t="19050" r="14605" b="12700"/>
                      <wp:docPr id="5" name="Up Arrow 5">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Up Arrow 5" o:spid="_x0000_i1030" type="#_x0000_t68" href="#_Table_of_Contents" style="width:21.4pt;height:18.55pt;mso-left-percent:-10001;mso-position-horizontal-relative:char;mso-position-vertical-relative:line;mso-top-percent:-10001;mso-wrap-style:square;visibility:visible;v-text-anchor:middle" adj="10800" o:button="t" fillcolor="#5b9bd5" strokecolor="#1f4d78" strokeweight="1pt">
                      <v:fill o:detectmouseclick="t"/>
                      <w10:wrap type="none"/>
                      <w10:anchorlock/>
                    </v:shape>
                  </w:pict>
                </mc:Fallback>
              </mc:AlternateContent>
            </w:r>
          </w:p>
        </w:tc>
      </w:tr>
      <w:tr w:rsidR="00EB39D2" w:rsidRPr="00D16845" w14:paraId="6B484214" w14:textId="77777777" w:rsidTr="00991C0E">
        <w:tc>
          <w:tcPr>
            <w:tcW w:w="9350" w:type="dxa"/>
            <w:gridSpan w:val="2"/>
            <w:tcBorders>
              <w:top w:val="nil"/>
              <w:left w:val="nil"/>
              <w:bottom w:val="single" w:sz="4" w:space="0" w:color="auto"/>
              <w:right w:val="nil"/>
            </w:tcBorders>
            <w:shd w:val="clear" w:color="auto" w:fill="auto"/>
          </w:tcPr>
          <w:p w14:paraId="0DC575E3" w14:textId="77777777" w:rsidR="00991C0E" w:rsidRPr="00D16845" w:rsidRDefault="00991C0E" w:rsidP="00991C0E">
            <w:pPr>
              <w:pStyle w:val="Heading1"/>
              <w:spacing w:before="0" w:after="60"/>
              <w:ind w:left="-113"/>
              <w:outlineLvl w:val="0"/>
              <w:rPr>
                <w:rFonts w:ascii="Arial" w:hAnsi="Arial" w:cs="Arial"/>
                <w:b/>
                <w:color w:val="auto"/>
                <w:sz w:val="22"/>
                <w:szCs w:val="22"/>
                <w:lang w:val="fr-CA"/>
              </w:rPr>
            </w:pPr>
            <w:bookmarkStart w:id="355" w:name="lt_pId373"/>
            <w:r w:rsidRPr="00D16845">
              <w:rPr>
                <w:rFonts w:ascii="Arial" w:hAnsi="Arial" w:cs="Arial"/>
                <w:b/>
                <w:color w:val="auto"/>
                <w:sz w:val="22"/>
                <w:szCs w:val="22"/>
                <w:lang w:val="fr-CA"/>
              </w:rPr>
              <w:t>Stocks</w:t>
            </w:r>
            <w:bookmarkEnd w:id="355"/>
            <w:r w:rsidRPr="00D16845">
              <w:rPr>
                <w:rFonts w:ascii="Arial" w:hAnsi="Arial" w:cs="Arial"/>
                <w:b/>
                <w:color w:val="auto"/>
                <w:sz w:val="22"/>
                <w:szCs w:val="22"/>
                <w:lang w:val="fr-CA"/>
              </w:rPr>
              <w:t xml:space="preserve"> </w:t>
            </w:r>
          </w:p>
        </w:tc>
      </w:tr>
      <w:tr w:rsidR="00EB39D2" w:rsidRPr="00E61F4C" w14:paraId="2813D90C" w14:textId="77777777" w:rsidTr="00991C0E">
        <w:tc>
          <w:tcPr>
            <w:tcW w:w="2405" w:type="dxa"/>
            <w:shd w:val="clear" w:color="auto" w:fill="595959" w:themeFill="text1" w:themeFillTint="A6"/>
          </w:tcPr>
          <w:p w14:paraId="4E1BF772"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356" w:name="lt_pId374"/>
            <w:r w:rsidRPr="00D16845">
              <w:rPr>
                <w:rFonts w:ascii="Arial" w:hAnsi="Arial" w:cs="Arial"/>
                <w:b/>
                <w:color w:val="FFFFFF" w:themeColor="background1"/>
                <w:sz w:val="18"/>
                <w:szCs w:val="18"/>
                <w:lang w:val="fr-CA"/>
              </w:rPr>
              <w:t>Estimation comptable</w:t>
            </w:r>
            <w:bookmarkEnd w:id="356"/>
          </w:p>
        </w:tc>
        <w:tc>
          <w:tcPr>
            <w:tcW w:w="6945" w:type="dxa"/>
            <w:shd w:val="clear" w:color="auto" w:fill="BDD6EE" w:themeFill="accent1" w:themeFillTint="66"/>
          </w:tcPr>
          <w:p w14:paraId="21F0A5C2" w14:textId="77777777" w:rsidR="00991C0E" w:rsidRPr="00D16845" w:rsidRDefault="00991C0E" w:rsidP="00991C0E">
            <w:pPr>
              <w:spacing w:before="120" w:after="120"/>
              <w:rPr>
                <w:rFonts w:ascii="Arial" w:hAnsi="Arial" w:cs="Arial"/>
                <w:b/>
                <w:sz w:val="18"/>
                <w:szCs w:val="18"/>
                <w:lang w:val="fr-CA"/>
              </w:rPr>
            </w:pPr>
            <w:bookmarkStart w:id="357" w:name="lt_pId375"/>
            <w:r w:rsidRPr="00D16845">
              <w:rPr>
                <w:rFonts w:ascii="Arial" w:hAnsi="Arial" w:cs="Arial"/>
                <w:b/>
                <w:sz w:val="18"/>
                <w:szCs w:val="18"/>
                <w:lang w:val="fr-CA"/>
              </w:rPr>
              <w:t>Frais généraux de production inclus dans le coût des stocks</w:t>
            </w:r>
            <w:bookmarkEnd w:id="357"/>
          </w:p>
        </w:tc>
      </w:tr>
      <w:tr w:rsidR="00EB39D2" w:rsidRPr="00E61F4C" w14:paraId="3C8622B6" w14:textId="77777777" w:rsidTr="00991C0E">
        <w:tc>
          <w:tcPr>
            <w:tcW w:w="2405" w:type="dxa"/>
            <w:shd w:val="clear" w:color="auto" w:fill="595959" w:themeFill="text1" w:themeFillTint="A6"/>
          </w:tcPr>
          <w:p w14:paraId="1C7A6579" w14:textId="435DF9DE" w:rsidR="00991C0E" w:rsidRPr="00D16845" w:rsidRDefault="001F20BD" w:rsidP="00991C0E">
            <w:pPr>
              <w:spacing w:before="120" w:after="120"/>
              <w:rPr>
                <w:rFonts w:ascii="Arial" w:hAnsi="Arial" w:cs="Arial"/>
                <w:b/>
                <w:color w:val="FFFFFF" w:themeColor="background1"/>
                <w:sz w:val="18"/>
                <w:szCs w:val="18"/>
                <w:lang w:val="fr-CA"/>
              </w:rPr>
            </w:pPr>
            <w:bookmarkStart w:id="358" w:name="lt_pId376"/>
            <w:r>
              <w:rPr>
                <w:rFonts w:ascii="Arial" w:hAnsi="Arial" w:cs="Arial"/>
                <w:b/>
                <w:color w:val="FFFFFF" w:themeColor="background1"/>
                <w:sz w:val="18"/>
                <w:szCs w:val="18"/>
                <w:lang w:val="fr-CA"/>
              </w:rPr>
              <w:t>Source(s) première(s)</w:t>
            </w:r>
            <w:r w:rsidR="00991C0E" w:rsidRPr="00D16845">
              <w:rPr>
                <w:rFonts w:ascii="Arial" w:hAnsi="Arial" w:cs="Arial"/>
                <w:b/>
                <w:color w:val="FFFFFF" w:themeColor="background1"/>
                <w:sz w:val="18"/>
                <w:szCs w:val="18"/>
                <w:lang w:val="fr-CA"/>
              </w:rPr>
              <w:t xml:space="preserve">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exigences pertinentes des Normes internationales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information financière (« IFRS »)</w:t>
            </w:r>
            <w:bookmarkEnd w:id="358"/>
          </w:p>
          <w:p w14:paraId="1E938AB5" w14:textId="77777777" w:rsidR="00991C0E" w:rsidRPr="00D16845" w:rsidRDefault="00991C0E" w:rsidP="00991C0E">
            <w:pPr>
              <w:spacing w:before="120" w:after="120"/>
              <w:rPr>
                <w:rFonts w:ascii="Arial" w:hAnsi="Arial" w:cs="Arial"/>
                <w:b/>
                <w:color w:val="FFFFFF" w:themeColor="background1"/>
                <w:sz w:val="18"/>
                <w:szCs w:val="18"/>
                <w:lang w:val="fr-CA"/>
              </w:rPr>
            </w:pPr>
          </w:p>
          <w:p w14:paraId="4767A0CB" w14:textId="77777777" w:rsidR="00991C0E" w:rsidRPr="00D16845" w:rsidRDefault="00991C0E">
            <w:pPr>
              <w:spacing w:before="120" w:after="120"/>
              <w:rPr>
                <w:rFonts w:ascii="Arial" w:hAnsi="Arial" w:cs="Arial"/>
                <w:b/>
                <w:color w:val="FFFFFF" w:themeColor="background1"/>
                <w:sz w:val="18"/>
                <w:szCs w:val="18"/>
                <w:lang w:val="fr-CA"/>
              </w:rPr>
            </w:pPr>
          </w:p>
        </w:tc>
        <w:tc>
          <w:tcPr>
            <w:tcW w:w="6945" w:type="dxa"/>
          </w:tcPr>
          <w:p w14:paraId="6D906F53" w14:textId="77777777" w:rsidR="00991C0E" w:rsidRPr="00D16845" w:rsidRDefault="00991C0E" w:rsidP="00991C0E">
            <w:pPr>
              <w:spacing w:before="120" w:after="120"/>
              <w:jc w:val="both"/>
              <w:rPr>
                <w:rFonts w:ascii="Arial" w:hAnsi="Arial" w:cs="Arial"/>
                <w:b/>
                <w:sz w:val="18"/>
                <w:szCs w:val="18"/>
                <w:lang w:val="fr-CA"/>
              </w:rPr>
            </w:pPr>
            <w:bookmarkStart w:id="359" w:name="lt_pId378"/>
            <w:r w:rsidRPr="00D16845">
              <w:rPr>
                <w:rFonts w:ascii="Arial" w:hAnsi="Arial" w:cs="Arial"/>
                <w:b/>
                <w:sz w:val="18"/>
                <w:szCs w:val="18"/>
                <w:lang w:val="fr-CA"/>
              </w:rPr>
              <w:t>IAS 2 - Stocks</w:t>
            </w:r>
            <w:bookmarkEnd w:id="359"/>
          </w:p>
          <w:p w14:paraId="590BAC5A" w14:textId="77777777" w:rsidR="00991C0E" w:rsidRPr="00D16845" w:rsidRDefault="00CC60C3" w:rsidP="00991C0E">
            <w:pPr>
              <w:spacing w:before="120" w:after="120"/>
              <w:jc w:val="both"/>
              <w:rPr>
                <w:rFonts w:ascii="Arial" w:hAnsi="Arial" w:cs="Arial"/>
                <w:sz w:val="18"/>
                <w:szCs w:val="18"/>
                <w:lang w:val="fr-CA"/>
              </w:rPr>
            </w:pPr>
            <w:bookmarkStart w:id="360" w:name="lt_pId379"/>
            <w:r w:rsidRPr="00D16845">
              <w:rPr>
                <w:rFonts w:ascii="Arial" w:hAnsi="Arial" w:cs="Arial"/>
                <w:b/>
                <w:sz w:val="18"/>
                <w:szCs w:val="18"/>
                <w:lang w:val="fr-CA"/>
              </w:rPr>
              <w:t xml:space="preserve">Paragraphe 10 </w:t>
            </w:r>
            <w:r w:rsidR="0041079D" w:rsidRPr="00D16845">
              <w:rPr>
                <w:rFonts w:ascii="Arial" w:hAnsi="Arial" w:cs="Arial"/>
                <w:sz w:val="18"/>
                <w:szCs w:val="18"/>
                <w:lang w:val="fr-CA"/>
              </w:rPr>
              <w:t xml:space="preserve">– </w:t>
            </w:r>
            <w:r w:rsidR="00991C0E" w:rsidRPr="00D16845">
              <w:rPr>
                <w:rFonts w:ascii="Arial" w:hAnsi="Arial" w:cs="Arial"/>
                <w:sz w:val="18"/>
                <w:szCs w:val="18"/>
                <w:lang w:val="fr-CA"/>
              </w:rPr>
              <w:t>Le coût des stocks doit comprendre tous les coûts d</w:t>
            </w:r>
            <w:r w:rsidR="00603FD8" w:rsidRPr="00D16845">
              <w:rPr>
                <w:rFonts w:ascii="Arial" w:hAnsi="Arial" w:cs="Arial"/>
                <w:sz w:val="18"/>
                <w:szCs w:val="18"/>
                <w:lang w:val="fr-CA"/>
              </w:rPr>
              <w:t>’</w:t>
            </w:r>
            <w:r w:rsidR="00991C0E" w:rsidRPr="00D16845">
              <w:rPr>
                <w:rFonts w:ascii="Arial" w:hAnsi="Arial" w:cs="Arial"/>
                <w:sz w:val="18"/>
                <w:szCs w:val="18"/>
                <w:lang w:val="fr-CA"/>
              </w:rPr>
              <w:t>acquisition, coûts de transformation et autres coûts engagés pour amener les stocks à l</w:t>
            </w:r>
            <w:r w:rsidR="00603FD8" w:rsidRPr="00D16845">
              <w:rPr>
                <w:rFonts w:ascii="Arial" w:hAnsi="Arial" w:cs="Arial"/>
                <w:sz w:val="18"/>
                <w:szCs w:val="18"/>
                <w:lang w:val="fr-CA"/>
              </w:rPr>
              <w:t>’</w:t>
            </w:r>
            <w:r w:rsidR="00991C0E" w:rsidRPr="00D16845">
              <w:rPr>
                <w:rFonts w:ascii="Arial" w:hAnsi="Arial" w:cs="Arial"/>
                <w:sz w:val="18"/>
                <w:szCs w:val="18"/>
                <w:lang w:val="fr-CA"/>
              </w:rPr>
              <w:t>endroit et dans l</w:t>
            </w:r>
            <w:r w:rsidR="00603FD8" w:rsidRPr="00D16845">
              <w:rPr>
                <w:rFonts w:ascii="Arial" w:hAnsi="Arial" w:cs="Arial"/>
                <w:sz w:val="18"/>
                <w:szCs w:val="18"/>
                <w:lang w:val="fr-CA"/>
              </w:rPr>
              <w:t>’</w:t>
            </w:r>
            <w:r w:rsidR="00991C0E" w:rsidRPr="00D16845">
              <w:rPr>
                <w:rFonts w:ascii="Arial" w:hAnsi="Arial" w:cs="Arial"/>
                <w:sz w:val="18"/>
                <w:szCs w:val="18"/>
                <w:lang w:val="fr-CA"/>
              </w:rPr>
              <w:t>état où ils se trouvent.</w:t>
            </w:r>
            <w:bookmarkEnd w:id="360"/>
          </w:p>
          <w:p w14:paraId="2FDFD36F" w14:textId="77777777" w:rsidR="00991C0E" w:rsidRPr="00D16845" w:rsidRDefault="00991C0E" w:rsidP="00991C0E">
            <w:pPr>
              <w:spacing w:before="120" w:after="120"/>
              <w:jc w:val="both"/>
              <w:rPr>
                <w:rFonts w:ascii="Arial" w:hAnsi="Arial" w:cs="Arial"/>
                <w:sz w:val="18"/>
                <w:szCs w:val="18"/>
                <w:lang w:val="fr-CA"/>
              </w:rPr>
            </w:pPr>
            <w:bookmarkStart w:id="361" w:name="lt_pId380"/>
            <w:r w:rsidRPr="00D16845">
              <w:rPr>
                <w:rFonts w:ascii="Arial" w:hAnsi="Arial" w:cs="Arial"/>
                <w:b/>
                <w:sz w:val="18"/>
                <w:szCs w:val="18"/>
                <w:lang w:val="fr-CA"/>
              </w:rPr>
              <w:t>Paragraph</w:t>
            </w:r>
            <w:r w:rsidR="00CC60C3" w:rsidRPr="00D16845">
              <w:rPr>
                <w:rFonts w:ascii="Arial" w:hAnsi="Arial" w:cs="Arial"/>
                <w:b/>
                <w:sz w:val="18"/>
                <w:szCs w:val="18"/>
                <w:lang w:val="fr-CA"/>
              </w:rPr>
              <w:t>e</w:t>
            </w:r>
            <w:r w:rsidRPr="00D16845">
              <w:rPr>
                <w:rFonts w:ascii="Arial" w:hAnsi="Arial" w:cs="Arial"/>
                <w:b/>
                <w:sz w:val="18"/>
                <w:szCs w:val="18"/>
                <w:lang w:val="fr-CA"/>
              </w:rPr>
              <w:t xml:space="preserve"> 12</w:t>
            </w:r>
            <w:r w:rsidRPr="00D16845">
              <w:rPr>
                <w:rFonts w:ascii="Arial" w:hAnsi="Arial" w:cs="Arial"/>
                <w:sz w:val="18"/>
                <w:szCs w:val="18"/>
                <w:lang w:val="fr-CA"/>
              </w:rPr>
              <w:t xml:space="preserve"> </w:t>
            </w:r>
            <w:r w:rsidR="00CC60C3" w:rsidRPr="00D16845">
              <w:rPr>
                <w:rFonts w:ascii="Arial" w:hAnsi="Arial" w:cs="Arial"/>
                <w:sz w:val="18"/>
                <w:szCs w:val="18"/>
                <w:lang w:val="fr-CA"/>
              </w:rPr>
              <w:t>–</w:t>
            </w:r>
            <w:r w:rsidRPr="00D16845">
              <w:rPr>
                <w:rFonts w:ascii="Arial" w:hAnsi="Arial" w:cs="Arial"/>
                <w:sz w:val="18"/>
                <w:szCs w:val="18"/>
                <w:lang w:val="fr-CA"/>
              </w:rPr>
              <w:t xml:space="preserve"> </w:t>
            </w:r>
            <w:r w:rsidR="00CC60C3" w:rsidRPr="00D16845">
              <w:rPr>
                <w:rFonts w:ascii="Arial" w:hAnsi="Arial" w:cs="Arial"/>
                <w:sz w:val="18"/>
                <w:szCs w:val="18"/>
                <w:lang w:val="fr-CA"/>
              </w:rPr>
              <w:t xml:space="preserve">Les coûts de transformation comprennent </w:t>
            </w:r>
            <w:r w:rsidRPr="00D16845">
              <w:rPr>
                <w:rFonts w:ascii="Arial" w:hAnsi="Arial" w:cs="Arial"/>
                <w:sz w:val="18"/>
                <w:szCs w:val="18"/>
                <w:lang w:val="fr-CA"/>
              </w:rPr>
              <w:t>:</w:t>
            </w:r>
            <w:bookmarkEnd w:id="361"/>
            <w:r w:rsidRPr="00D16845">
              <w:rPr>
                <w:rFonts w:ascii="Arial" w:hAnsi="Arial" w:cs="Arial"/>
                <w:sz w:val="18"/>
                <w:szCs w:val="18"/>
                <w:lang w:val="fr-CA"/>
              </w:rPr>
              <w:cr/>
            </w:r>
          </w:p>
          <w:p w14:paraId="38BF21E4"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362" w:name="lt_pId381"/>
            <w:r w:rsidRPr="00D16845">
              <w:rPr>
                <w:rFonts w:ascii="Arial" w:hAnsi="Arial" w:cs="Arial"/>
                <w:sz w:val="18"/>
                <w:szCs w:val="18"/>
                <w:lang w:val="fr-CA"/>
              </w:rPr>
              <w:t xml:space="preserve">les coûts directement liés aux unités produites, tels que la </w:t>
            </w:r>
            <w:r w:rsidR="0066177B" w:rsidRPr="00D16845">
              <w:rPr>
                <w:rFonts w:ascii="Arial" w:hAnsi="Arial" w:cs="Arial"/>
                <w:sz w:val="18"/>
                <w:szCs w:val="18"/>
                <w:lang w:val="fr-CA"/>
              </w:rPr>
              <w:t>main-d’œuvre</w:t>
            </w:r>
            <w:r w:rsidRPr="00D16845">
              <w:rPr>
                <w:rFonts w:ascii="Arial" w:hAnsi="Arial" w:cs="Arial"/>
                <w:sz w:val="18"/>
                <w:szCs w:val="18"/>
                <w:lang w:val="fr-CA"/>
              </w:rPr>
              <w:t xml:space="preserve"> directe</w:t>
            </w:r>
            <w:r w:rsidR="00CC60C3" w:rsidRPr="00D16845">
              <w:rPr>
                <w:rFonts w:ascii="Arial" w:hAnsi="Arial" w:cs="Arial"/>
                <w:sz w:val="18"/>
                <w:szCs w:val="18"/>
                <w:lang w:val="fr-CA"/>
              </w:rPr>
              <w:t>;</w:t>
            </w:r>
            <w:bookmarkEnd w:id="362"/>
            <w:r w:rsidRPr="00D16845">
              <w:rPr>
                <w:rFonts w:ascii="Arial" w:hAnsi="Arial" w:cs="Arial"/>
                <w:sz w:val="18"/>
                <w:szCs w:val="18"/>
                <w:lang w:val="fr-CA"/>
              </w:rPr>
              <w:t xml:space="preserve"> </w:t>
            </w:r>
          </w:p>
          <w:p w14:paraId="1783F622" w14:textId="77E67FB1" w:rsidR="00991C0E" w:rsidRPr="00D16845" w:rsidRDefault="00991C0E" w:rsidP="00A859C3">
            <w:pPr>
              <w:pStyle w:val="ListParagraph"/>
              <w:numPr>
                <w:ilvl w:val="0"/>
                <w:numId w:val="9"/>
              </w:numPr>
              <w:spacing w:before="120" w:after="120"/>
              <w:jc w:val="both"/>
              <w:rPr>
                <w:rFonts w:ascii="Arial" w:hAnsi="Arial" w:cs="Arial"/>
                <w:sz w:val="18"/>
                <w:szCs w:val="18"/>
                <w:lang w:val="fr-CA"/>
              </w:rPr>
            </w:pPr>
            <w:bookmarkStart w:id="363" w:name="lt_pId383"/>
            <w:r w:rsidRPr="00D16845">
              <w:rPr>
                <w:rFonts w:ascii="Arial" w:hAnsi="Arial" w:cs="Arial"/>
                <w:sz w:val="18"/>
                <w:szCs w:val="18"/>
                <w:lang w:val="fr-CA"/>
              </w:rPr>
              <w:t>l</w:t>
            </w:r>
            <w:r w:rsidR="00603FD8" w:rsidRPr="00D16845">
              <w:rPr>
                <w:rFonts w:ascii="Arial" w:hAnsi="Arial" w:cs="Arial"/>
                <w:sz w:val="18"/>
                <w:szCs w:val="18"/>
                <w:lang w:val="fr-CA"/>
              </w:rPr>
              <w:t>’</w:t>
            </w:r>
            <w:r w:rsidRPr="00D16845">
              <w:rPr>
                <w:rFonts w:ascii="Arial" w:hAnsi="Arial" w:cs="Arial"/>
                <w:sz w:val="18"/>
                <w:szCs w:val="18"/>
                <w:lang w:val="fr-CA"/>
              </w:rPr>
              <w:t>affectation systématique des frais généraux de production fixes et variables qui sont engagés pour transformer les matières premières en produits finis.</w:t>
            </w:r>
            <w:bookmarkEnd w:id="363"/>
            <w:r w:rsidRPr="00D16845">
              <w:rPr>
                <w:rFonts w:ascii="Arial" w:hAnsi="Arial" w:cs="Arial"/>
                <w:sz w:val="18"/>
                <w:szCs w:val="18"/>
                <w:lang w:val="fr-CA"/>
              </w:rPr>
              <w:t xml:space="preserve"> </w:t>
            </w:r>
          </w:p>
        </w:tc>
      </w:tr>
      <w:tr w:rsidR="00EB39D2" w:rsidRPr="00E61F4C" w14:paraId="1380E030" w14:textId="77777777" w:rsidTr="00991C0E">
        <w:tc>
          <w:tcPr>
            <w:tcW w:w="2405" w:type="dxa"/>
            <w:shd w:val="clear" w:color="auto" w:fill="595959" w:themeFill="text1" w:themeFillTint="A6"/>
          </w:tcPr>
          <w:p w14:paraId="00EE67FA" w14:textId="77777777" w:rsidR="00991C0E" w:rsidRPr="00D16845" w:rsidRDefault="00CC60C3" w:rsidP="00991C0E">
            <w:pPr>
              <w:spacing w:before="120" w:after="120"/>
              <w:rPr>
                <w:rFonts w:ascii="Arial" w:hAnsi="Arial" w:cs="Arial"/>
                <w:b/>
                <w:color w:val="FFFFFF" w:themeColor="background1"/>
                <w:sz w:val="18"/>
                <w:szCs w:val="18"/>
                <w:lang w:val="fr-CA"/>
              </w:rPr>
            </w:pPr>
            <w:bookmarkStart w:id="364" w:name="lt_pId385"/>
            <w:r w:rsidRPr="00D16845">
              <w:rPr>
                <w:rFonts w:ascii="Arial" w:hAnsi="Arial" w:cs="Arial"/>
                <w:b/>
                <w:color w:val="FFFFFF" w:themeColor="background1"/>
                <w:sz w:val="18"/>
                <w:szCs w:val="18"/>
                <w:lang w:val="fr-CA"/>
              </w:rPr>
              <w:t xml:space="preserve">Détails </w:t>
            </w:r>
            <w:r w:rsidR="00991C0E" w:rsidRPr="00D16845">
              <w:rPr>
                <w:rFonts w:ascii="Arial" w:hAnsi="Arial" w:cs="Arial"/>
                <w:b/>
                <w:color w:val="FFFFFF" w:themeColor="background1"/>
                <w:sz w:val="18"/>
                <w:szCs w:val="18"/>
                <w:lang w:val="fr-CA"/>
              </w:rPr>
              <w:t>sur la nature des informations afférentes à fournir selon les IFRS</w:t>
            </w:r>
            <w:bookmarkEnd w:id="364"/>
          </w:p>
          <w:p w14:paraId="55179CB7"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05E3E97C" w14:textId="77777777" w:rsidR="00991C0E" w:rsidRPr="00D16845" w:rsidRDefault="00CC60C3" w:rsidP="000F4970">
            <w:pPr>
              <w:spacing w:before="120" w:after="120"/>
              <w:rPr>
                <w:rFonts w:ascii="Arial" w:hAnsi="Arial" w:cs="Arial"/>
                <w:sz w:val="18"/>
                <w:szCs w:val="18"/>
                <w:lang w:val="fr-CA"/>
              </w:rPr>
            </w:pPr>
            <w:bookmarkStart w:id="365" w:name="lt_pId386"/>
            <w:r w:rsidRPr="00D16845">
              <w:rPr>
                <w:rFonts w:ascii="Arial" w:hAnsi="Arial" w:cs="Arial"/>
                <w:sz w:val="18"/>
                <w:szCs w:val="18"/>
                <w:lang w:val="fr-CA"/>
              </w:rPr>
              <w:t>Les</w:t>
            </w:r>
            <w:r w:rsidRPr="00D16845">
              <w:rPr>
                <w:rFonts w:ascii="Arial" w:hAnsi="Arial" w:cs="Arial"/>
                <w:b/>
                <w:sz w:val="18"/>
                <w:szCs w:val="18"/>
                <w:lang w:val="fr-CA"/>
              </w:rPr>
              <w:t xml:space="preserve"> alinéas (a) à (h) </w:t>
            </w:r>
            <w:r w:rsidRPr="00D16845">
              <w:rPr>
                <w:rFonts w:ascii="Arial" w:hAnsi="Arial" w:cs="Arial"/>
                <w:sz w:val="18"/>
                <w:szCs w:val="18"/>
                <w:lang w:val="fr-CA"/>
              </w:rPr>
              <w:t>du</w:t>
            </w:r>
            <w:r w:rsidRPr="00D16845">
              <w:rPr>
                <w:rFonts w:ascii="Arial" w:hAnsi="Arial" w:cs="Arial"/>
                <w:b/>
                <w:sz w:val="18"/>
                <w:szCs w:val="18"/>
                <w:lang w:val="fr-CA"/>
              </w:rPr>
              <w:t xml:space="preserve"> </w:t>
            </w:r>
            <w:r w:rsidR="0041079D" w:rsidRPr="00D16845">
              <w:rPr>
                <w:rFonts w:ascii="Arial" w:hAnsi="Arial" w:cs="Arial"/>
                <w:b/>
                <w:sz w:val="18"/>
                <w:szCs w:val="18"/>
                <w:lang w:val="fr-CA"/>
              </w:rPr>
              <w:t xml:space="preserve">paragraphe </w:t>
            </w:r>
            <w:r w:rsidRPr="00D16845">
              <w:rPr>
                <w:rFonts w:ascii="Arial" w:hAnsi="Arial" w:cs="Arial"/>
                <w:b/>
                <w:sz w:val="18"/>
                <w:szCs w:val="18"/>
                <w:lang w:val="fr-CA"/>
              </w:rPr>
              <w:t xml:space="preserve">36 </w:t>
            </w:r>
            <w:r w:rsidRPr="00D16845">
              <w:rPr>
                <w:rFonts w:ascii="Arial" w:hAnsi="Arial" w:cs="Arial"/>
                <w:sz w:val="18"/>
                <w:szCs w:val="18"/>
                <w:lang w:val="fr-CA"/>
              </w:rPr>
              <w:t>de l</w:t>
            </w:r>
            <w:r w:rsidR="00603FD8" w:rsidRPr="00D16845">
              <w:rPr>
                <w:rFonts w:ascii="Arial" w:hAnsi="Arial" w:cs="Arial"/>
                <w:sz w:val="18"/>
                <w:szCs w:val="18"/>
                <w:lang w:val="fr-CA"/>
              </w:rPr>
              <w:t>’</w:t>
            </w:r>
            <w:r w:rsidRPr="00D16845">
              <w:rPr>
                <w:rFonts w:ascii="Arial" w:hAnsi="Arial" w:cs="Arial"/>
                <w:b/>
                <w:sz w:val="18"/>
                <w:szCs w:val="18"/>
                <w:lang w:val="fr-CA"/>
              </w:rPr>
              <w:t>IAS 2</w:t>
            </w:r>
            <w:r w:rsidRPr="00D16845">
              <w:rPr>
                <w:rFonts w:ascii="Arial" w:hAnsi="Arial" w:cs="Arial"/>
                <w:sz w:val="18"/>
                <w:szCs w:val="18"/>
                <w:lang w:val="fr-CA"/>
              </w:rPr>
              <w:t xml:space="preserve"> exigent la présentation de diverses informations </w:t>
            </w:r>
            <w:r w:rsidR="000F4970" w:rsidRPr="00D16845">
              <w:rPr>
                <w:rFonts w:ascii="Arial" w:hAnsi="Arial" w:cs="Arial"/>
                <w:sz w:val="18"/>
                <w:szCs w:val="18"/>
                <w:lang w:val="fr-CA"/>
              </w:rPr>
              <w:t xml:space="preserve">sur les </w:t>
            </w:r>
            <w:r w:rsidRPr="00D16845">
              <w:rPr>
                <w:rFonts w:ascii="Arial" w:hAnsi="Arial" w:cs="Arial"/>
                <w:sz w:val="18"/>
                <w:szCs w:val="18"/>
                <w:lang w:val="fr-CA"/>
              </w:rPr>
              <w:t xml:space="preserve">méthodes comptables adoptées, la méthode </w:t>
            </w:r>
            <w:r w:rsidR="0041079D" w:rsidRPr="00D16845">
              <w:rPr>
                <w:rFonts w:ascii="Arial" w:hAnsi="Arial" w:cs="Arial"/>
                <w:sz w:val="18"/>
                <w:szCs w:val="18"/>
                <w:lang w:val="fr-CA"/>
              </w:rPr>
              <w:t xml:space="preserve">de </w:t>
            </w:r>
            <w:r w:rsidRPr="00D16845">
              <w:rPr>
                <w:rFonts w:ascii="Arial" w:hAnsi="Arial" w:cs="Arial"/>
                <w:sz w:val="18"/>
                <w:szCs w:val="18"/>
                <w:lang w:val="fr-CA"/>
              </w:rPr>
              <w:t>détermination des coût</w:t>
            </w:r>
            <w:r w:rsidR="000F4970" w:rsidRPr="00D16845">
              <w:rPr>
                <w:rFonts w:ascii="Arial" w:hAnsi="Arial" w:cs="Arial"/>
                <w:sz w:val="18"/>
                <w:szCs w:val="18"/>
                <w:lang w:val="fr-CA"/>
              </w:rPr>
              <w:t>s</w:t>
            </w:r>
            <w:r w:rsidRPr="00D16845">
              <w:rPr>
                <w:rFonts w:ascii="Arial" w:hAnsi="Arial" w:cs="Arial"/>
                <w:sz w:val="18"/>
                <w:szCs w:val="18"/>
                <w:lang w:val="fr-CA"/>
              </w:rPr>
              <w:t xml:space="preserve"> utilisée et </w:t>
            </w:r>
            <w:r w:rsidR="000F4970" w:rsidRPr="00D16845">
              <w:rPr>
                <w:rFonts w:ascii="Arial" w:hAnsi="Arial" w:cs="Arial"/>
                <w:sz w:val="18"/>
                <w:szCs w:val="18"/>
                <w:lang w:val="fr-CA"/>
              </w:rPr>
              <w:t>le</w:t>
            </w:r>
            <w:r w:rsidRPr="00D16845">
              <w:rPr>
                <w:rFonts w:ascii="Arial" w:hAnsi="Arial" w:cs="Arial"/>
                <w:sz w:val="18"/>
                <w:szCs w:val="18"/>
                <w:lang w:val="fr-CA"/>
              </w:rPr>
              <w:t xml:space="preserve"> montant des stocks comptabilisé en charges dans la période.</w:t>
            </w:r>
            <w:bookmarkEnd w:id="365"/>
          </w:p>
        </w:tc>
      </w:tr>
      <w:tr w:rsidR="00EB39D2" w:rsidRPr="00E61F4C" w14:paraId="4B82677E" w14:textId="77777777" w:rsidTr="00991C0E">
        <w:tc>
          <w:tcPr>
            <w:tcW w:w="2405" w:type="dxa"/>
            <w:shd w:val="clear" w:color="auto" w:fill="595959" w:themeFill="text1" w:themeFillTint="A6"/>
          </w:tcPr>
          <w:p w14:paraId="5225565F"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366" w:name="lt_pId387"/>
            <w:r w:rsidRPr="00D16845">
              <w:rPr>
                <w:rFonts w:ascii="Arial" w:hAnsi="Arial" w:cs="Arial"/>
                <w:b/>
                <w:color w:val="FFFFFF" w:themeColor="background1"/>
                <w:sz w:val="18"/>
                <w:szCs w:val="18"/>
                <w:lang w:val="fr-CA"/>
              </w:rPr>
              <w:t>Méthodes précisées dans le référentiel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information financière applicable, le cas échéant</w:t>
            </w:r>
            <w:bookmarkEnd w:id="366"/>
          </w:p>
          <w:p w14:paraId="7D6F588B"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367" w:name="lt_pId388"/>
            <w:r w:rsidRPr="00D16845">
              <w:rPr>
                <w:rFonts w:ascii="Arial" w:hAnsi="Arial" w:cs="Arial"/>
                <w:b/>
                <w:color w:val="FFFFFF" w:themeColor="background1"/>
                <w:sz w:val="18"/>
                <w:szCs w:val="18"/>
                <w:lang w:val="fr-CA"/>
              </w:rPr>
              <w:t>OU</w:t>
            </w:r>
            <w:bookmarkEnd w:id="367"/>
          </w:p>
          <w:p w14:paraId="33A4CB20" w14:textId="77777777" w:rsidR="00991C0E" w:rsidRPr="00D16845" w:rsidRDefault="00991C0E" w:rsidP="0041079D">
            <w:pPr>
              <w:spacing w:before="120" w:after="120"/>
              <w:rPr>
                <w:rFonts w:ascii="Arial" w:hAnsi="Arial" w:cs="Arial"/>
                <w:b/>
                <w:color w:val="FFFFFF" w:themeColor="background1"/>
                <w:sz w:val="18"/>
                <w:szCs w:val="18"/>
                <w:lang w:val="fr-CA"/>
              </w:rPr>
            </w:pPr>
            <w:bookmarkStart w:id="368" w:name="lt_pId389"/>
            <w:r w:rsidRPr="00D16845">
              <w:rPr>
                <w:rFonts w:ascii="Arial" w:hAnsi="Arial" w:cs="Arial"/>
                <w:b/>
                <w:color w:val="FFFFFF" w:themeColor="background1"/>
                <w:sz w:val="18"/>
                <w:szCs w:val="18"/>
                <w:lang w:val="fr-CA"/>
              </w:rPr>
              <w:t xml:space="preserve">Méthodes </w:t>
            </w:r>
            <w:r w:rsidR="000F4970" w:rsidRPr="00D16845">
              <w:rPr>
                <w:rFonts w:ascii="Arial" w:hAnsi="Arial" w:cs="Arial"/>
                <w:b/>
                <w:color w:val="FFFFFF" w:themeColor="background1"/>
                <w:sz w:val="18"/>
                <w:szCs w:val="18"/>
                <w:lang w:val="fr-CA"/>
              </w:rPr>
              <w:t xml:space="preserve">couramment </w:t>
            </w:r>
            <w:bookmarkEnd w:id="368"/>
            <w:r w:rsidR="0041079D" w:rsidRPr="00D16845">
              <w:rPr>
                <w:rFonts w:ascii="Arial" w:hAnsi="Arial" w:cs="Arial"/>
                <w:b/>
                <w:color w:val="FFFFFF" w:themeColor="background1"/>
                <w:sz w:val="18"/>
                <w:szCs w:val="18"/>
                <w:lang w:val="fr-CA"/>
              </w:rPr>
              <w:t>appliquées</w:t>
            </w:r>
          </w:p>
        </w:tc>
        <w:tc>
          <w:tcPr>
            <w:tcW w:w="6945" w:type="dxa"/>
          </w:tcPr>
          <w:p w14:paraId="54116390" w14:textId="77777777" w:rsidR="00991C0E" w:rsidRPr="00D16845" w:rsidRDefault="000F4970" w:rsidP="00991C0E">
            <w:pPr>
              <w:spacing w:before="120" w:after="120"/>
              <w:jc w:val="both"/>
              <w:rPr>
                <w:rFonts w:ascii="Arial" w:hAnsi="Arial" w:cs="Arial"/>
                <w:sz w:val="18"/>
                <w:szCs w:val="18"/>
                <w:lang w:val="fr-CA"/>
              </w:rPr>
            </w:pPr>
            <w:bookmarkStart w:id="369" w:name="lt_pId390"/>
            <w:r w:rsidRPr="00D16845">
              <w:rPr>
                <w:rFonts w:ascii="Arial" w:hAnsi="Arial" w:cs="Arial"/>
                <w:sz w:val="18"/>
                <w:szCs w:val="18"/>
                <w:lang w:val="fr-CA"/>
              </w:rPr>
              <w:t>La définition donnée dans l</w:t>
            </w:r>
            <w:r w:rsidR="00603FD8" w:rsidRPr="00D16845">
              <w:rPr>
                <w:rFonts w:ascii="Arial" w:hAnsi="Arial" w:cs="Arial"/>
                <w:sz w:val="18"/>
                <w:szCs w:val="18"/>
                <w:lang w:val="fr-CA"/>
              </w:rPr>
              <w:t>’</w:t>
            </w:r>
            <w:r w:rsidRPr="00D16845">
              <w:rPr>
                <w:rFonts w:ascii="Arial" w:hAnsi="Arial" w:cs="Arial"/>
                <w:sz w:val="18"/>
                <w:szCs w:val="18"/>
                <w:lang w:val="fr-CA"/>
              </w:rPr>
              <w:t xml:space="preserve">IAS </w:t>
            </w:r>
            <w:r w:rsidR="00991C0E" w:rsidRPr="00D16845">
              <w:rPr>
                <w:rFonts w:ascii="Arial" w:hAnsi="Arial" w:cs="Arial"/>
                <w:sz w:val="18"/>
                <w:szCs w:val="18"/>
                <w:lang w:val="fr-CA"/>
              </w:rPr>
              <w:t>2</w:t>
            </w:r>
            <w:r w:rsidRPr="00D16845">
              <w:rPr>
                <w:rFonts w:ascii="Arial" w:hAnsi="Arial" w:cs="Arial"/>
                <w:sz w:val="18"/>
                <w:szCs w:val="18"/>
                <w:lang w:val="fr-CA"/>
              </w:rPr>
              <w:t xml:space="preserve"> des coûts de transformation comprend l</w:t>
            </w:r>
            <w:r w:rsidR="00603FD8" w:rsidRPr="00D16845">
              <w:rPr>
                <w:rFonts w:ascii="Arial" w:hAnsi="Arial" w:cs="Arial"/>
                <w:sz w:val="18"/>
                <w:szCs w:val="18"/>
                <w:lang w:val="fr-CA"/>
              </w:rPr>
              <w:t>’</w:t>
            </w:r>
            <w:r w:rsidRPr="00D16845">
              <w:rPr>
                <w:rFonts w:ascii="Arial" w:hAnsi="Arial" w:cs="Arial"/>
                <w:sz w:val="18"/>
                <w:szCs w:val="18"/>
                <w:lang w:val="fr-CA"/>
              </w:rPr>
              <w:t>affectation systématique des frais généraux de production fixes et variables qui sont engagés pour transformer les matières premières en produits finis</w:t>
            </w:r>
            <w:r w:rsidR="00991C0E" w:rsidRPr="00D16845">
              <w:rPr>
                <w:rFonts w:ascii="Arial" w:hAnsi="Arial" w:cs="Arial"/>
                <w:sz w:val="18"/>
                <w:szCs w:val="18"/>
                <w:lang w:val="fr-CA"/>
              </w:rPr>
              <w:t>.</w:t>
            </w:r>
            <w:bookmarkEnd w:id="369"/>
          </w:p>
          <w:p w14:paraId="3A257C74" w14:textId="1E0B083E" w:rsidR="00991C0E" w:rsidRPr="00D16845" w:rsidRDefault="00991C0E" w:rsidP="00991C0E">
            <w:pPr>
              <w:spacing w:before="120" w:after="120"/>
              <w:jc w:val="both"/>
              <w:rPr>
                <w:rFonts w:ascii="Arial" w:hAnsi="Arial" w:cs="Arial"/>
                <w:sz w:val="18"/>
                <w:szCs w:val="18"/>
                <w:lang w:val="fr-CA"/>
              </w:rPr>
            </w:pPr>
            <w:bookmarkStart w:id="370" w:name="lt_pId391"/>
            <w:r w:rsidRPr="00D16845">
              <w:rPr>
                <w:rFonts w:ascii="Arial" w:hAnsi="Arial" w:cs="Arial"/>
                <w:sz w:val="18"/>
                <w:szCs w:val="18"/>
                <w:lang w:val="fr-CA"/>
              </w:rPr>
              <w:t>L</w:t>
            </w:r>
            <w:r w:rsidR="00603FD8" w:rsidRPr="00D16845">
              <w:rPr>
                <w:rFonts w:ascii="Arial" w:hAnsi="Arial" w:cs="Arial"/>
                <w:sz w:val="18"/>
                <w:szCs w:val="18"/>
                <w:lang w:val="fr-CA"/>
              </w:rPr>
              <w:t>’</w:t>
            </w:r>
            <w:r w:rsidRPr="00D16845">
              <w:rPr>
                <w:rFonts w:ascii="Arial" w:hAnsi="Arial" w:cs="Arial"/>
                <w:sz w:val="18"/>
                <w:szCs w:val="18"/>
                <w:lang w:val="fr-CA"/>
              </w:rPr>
              <w:t>affectation des frais généraux fixes de production est fondée sur la capacité normale des installations de production.</w:t>
            </w:r>
            <w:bookmarkStart w:id="371" w:name="lt_pId392"/>
            <w:bookmarkEnd w:id="370"/>
            <w:r w:rsidR="0041079D" w:rsidRPr="00D16845">
              <w:rPr>
                <w:rFonts w:ascii="Arial" w:hAnsi="Arial" w:cs="Arial"/>
                <w:sz w:val="18"/>
                <w:szCs w:val="18"/>
                <w:lang w:val="fr-CA"/>
              </w:rPr>
              <w:t xml:space="preserve"> </w:t>
            </w:r>
            <w:r w:rsidRPr="00D16845">
              <w:rPr>
                <w:rFonts w:ascii="Arial" w:hAnsi="Arial" w:cs="Arial"/>
                <w:sz w:val="18"/>
                <w:szCs w:val="18"/>
                <w:lang w:val="fr-CA"/>
              </w:rPr>
              <w:t>Il est possible de retenir l</w:t>
            </w:r>
            <w:r w:rsidR="000F4970" w:rsidRPr="00D16845">
              <w:rPr>
                <w:rFonts w:ascii="Arial" w:hAnsi="Arial" w:cs="Arial"/>
                <w:sz w:val="18"/>
                <w:szCs w:val="18"/>
                <w:lang w:val="fr-CA"/>
              </w:rPr>
              <w:t xml:space="preserve">a capacité </w:t>
            </w:r>
            <w:r w:rsidRPr="00D16845">
              <w:rPr>
                <w:rFonts w:ascii="Arial" w:hAnsi="Arial" w:cs="Arial"/>
                <w:sz w:val="18"/>
                <w:szCs w:val="18"/>
                <w:lang w:val="fr-CA"/>
              </w:rPr>
              <w:t>réel</w:t>
            </w:r>
            <w:r w:rsidR="000F4970" w:rsidRPr="00D16845">
              <w:rPr>
                <w:rFonts w:ascii="Arial" w:hAnsi="Arial" w:cs="Arial"/>
                <w:sz w:val="18"/>
                <w:szCs w:val="18"/>
                <w:lang w:val="fr-CA"/>
              </w:rPr>
              <w:t>le</w:t>
            </w:r>
            <w:r w:rsidRPr="00D16845">
              <w:rPr>
                <w:rFonts w:ascii="Arial" w:hAnsi="Arial" w:cs="Arial"/>
                <w:sz w:val="18"/>
                <w:szCs w:val="18"/>
                <w:lang w:val="fr-CA"/>
              </w:rPr>
              <w:t xml:space="preserve"> de production s</w:t>
            </w:r>
            <w:r w:rsidR="000F4970" w:rsidRPr="00D16845">
              <w:rPr>
                <w:rFonts w:ascii="Arial" w:hAnsi="Arial" w:cs="Arial"/>
                <w:sz w:val="18"/>
                <w:szCs w:val="18"/>
                <w:lang w:val="fr-CA"/>
              </w:rPr>
              <w:t xml:space="preserve">i elle </w:t>
            </w:r>
            <w:r w:rsidRPr="00D16845">
              <w:rPr>
                <w:rFonts w:ascii="Arial" w:hAnsi="Arial" w:cs="Arial"/>
                <w:sz w:val="18"/>
                <w:szCs w:val="18"/>
                <w:lang w:val="fr-CA"/>
              </w:rPr>
              <w:t>est proche de la capacité de production normale.</w:t>
            </w:r>
            <w:bookmarkEnd w:id="371"/>
            <w:r w:rsidRPr="00D16845">
              <w:rPr>
                <w:rFonts w:ascii="Arial" w:hAnsi="Arial" w:cs="Arial"/>
                <w:sz w:val="18"/>
                <w:szCs w:val="18"/>
                <w:lang w:val="fr-CA"/>
              </w:rPr>
              <w:t xml:space="preserve"> </w:t>
            </w:r>
            <w:bookmarkStart w:id="372" w:name="lt_pId393"/>
            <w:r w:rsidRPr="00D16845">
              <w:rPr>
                <w:rFonts w:ascii="Arial" w:hAnsi="Arial" w:cs="Arial"/>
                <w:sz w:val="18"/>
                <w:szCs w:val="18"/>
                <w:lang w:val="fr-CA"/>
              </w:rPr>
              <w:t xml:space="preserve">Dans des périodes de production anormalement élevée, le montant des frais généraux fixes affecté à chaque unité </w:t>
            </w:r>
            <w:r w:rsidR="000F4970" w:rsidRPr="00D16845">
              <w:rPr>
                <w:rFonts w:ascii="Arial" w:hAnsi="Arial" w:cs="Arial"/>
                <w:sz w:val="18"/>
                <w:szCs w:val="18"/>
                <w:lang w:val="fr-CA"/>
              </w:rPr>
              <w:t>d</w:t>
            </w:r>
            <w:r w:rsidR="00603FD8" w:rsidRPr="00D16845">
              <w:rPr>
                <w:rFonts w:ascii="Arial" w:hAnsi="Arial" w:cs="Arial"/>
                <w:sz w:val="18"/>
                <w:szCs w:val="18"/>
                <w:lang w:val="fr-CA"/>
              </w:rPr>
              <w:t>’</w:t>
            </w:r>
            <w:r w:rsidR="000F4970" w:rsidRPr="00D16845">
              <w:rPr>
                <w:rFonts w:ascii="Arial" w:hAnsi="Arial" w:cs="Arial"/>
                <w:sz w:val="18"/>
                <w:szCs w:val="18"/>
                <w:lang w:val="fr-CA"/>
              </w:rPr>
              <w:t xml:space="preserve">œuvre </w:t>
            </w:r>
            <w:r w:rsidRPr="00D16845">
              <w:rPr>
                <w:rFonts w:ascii="Arial" w:hAnsi="Arial" w:cs="Arial"/>
                <w:sz w:val="18"/>
                <w:szCs w:val="18"/>
                <w:lang w:val="fr-CA"/>
              </w:rPr>
              <w:t>est diminué de telle sorte que les stocks ne soient pas évalués au-dessus du coût.</w:t>
            </w:r>
            <w:bookmarkEnd w:id="372"/>
            <w:r w:rsidRPr="00D16845">
              <w:rPr>
                <w:rFonts w:ascii="Arial" w:hAnsi="Arial" w:cs="Arial"/>
                <w:sz w:val="18"/>
                <w:szCs w:val="18"/>
                <w:lang w:val="fr-CA"/>
              </w:rPr>
              <w:t xml:space="preserve"> </w:t>
            </w:r>
            <w:bookmarkStart w:id="373" w:name="lt_pId394"/>
            <w:r w:rsidRPr="00D16845">
              <w:rPr>
                <w:rFonts w:ascii="Arial" w:hAnsi="Arial" w:cs="Arial"/>
                <w:sz w:val="18"/>
                <w:szCs w:val="18"/>
                <w:lang w:val="fr-CA"/>
              </w:rPr>
              <w:t>Le montant des frais généraux fixes affecté à chaque unité d</w:t>
            </w:r>
            <w:r w:rsidR="00603FD8" w:rsidRPr="00D16845">
              <w:rPr>
                <w:rFonts w:ascii="Arial" w:hAnsi="Arial" w:cs="Arial"/>
                <w:sz w:val="18"/>
                <w:szCs w:val="18"/>
                <w:lang w:val="fr-CA"/>
              </w:rPr>
              <w:t>’</w:t>
            </w:r>
            <w:r w:rsidR="0041079D" w:rsidRPr="00D16845">
              <w:rPr>
                <w:rFonts w:ascii="Arial" w:hAnsi="Arial" w:cs="Arial"/>
                <w:sz w:val="18"/>
                <w:szCs w:val="18"/>
                <w:lang w:val="fr-CA"/>
              </w:rPr>
              <w:t xml:space="preserve">œuvre </w:t>
            </w:r>
            <w:r w:rsidRPr="00D16845">
              <w:rPr>
                <w:rFonts w:ascii="Arial" w:hAnsi="Arial" w:cs="Arial"/>
                <w:sz w:val="18"/>
                <w:szCs w:val="18"/>
                <w:lang w:val="fr-CA"/>
              </w:rPr>
              <w:t>n</w:t>
            </w:r>
            <w:r w:rsidR="00603FD8" w:rsidRPr="00D16845">
              <w:rPr>
                <w:rFonts w:ascii="Arial" w:hAnsi="Arial" w:cs="Arial"/>
                <w:sz w:val="18"/>
                <w:szCs w:val="18"/>
                <w:lang w:val="fr-CA"/>
              </w:rPr>
              <w:t>’</w:t>
            </w:r>
            <w:r w:rsidRPr="00D16845">
              <w:rPr>
                <w:rFonts w:ascii="Arial" w:hAnsi="Arial" w:cs="Arial"/>
                <w:sz w:val="18"/>
                <w:szCs w:val="18"/>
                <w:lang w:val="fr-CA"/>
              </w:rPr>
              <w:t>est pas augmenté par suite d</w:t>
            </w:r>
            <w:r w:rsidR="00603FD8" w:rsidRPr="00D16845">
              <w:rPr>
                <w:rFonts w:ascii="Arial" w:hAnsi="Arial" w:cs="Arial"/>
                <w:sz w:val="18"/>
                <w:szCs w:val="18"/>
                <w:lang w:val="fr-CA"/>
              </w:rPr>
              <w:t>’</w:t>
            </w:r>
            <w:r w:rsidRPr="00D16845">
              <w:rPr>
                <w:rFonts w:ascii="Arial" w:hAnsi="Arial" w:cs="Arial"/>
                <w:sz w:val="18"/>
                <w:szCs w:val="18"/>
                <w:lang w:val="fr-CA"/>
              </w:rPr>
              <w:t xml:space="preserve">une baisse de production ou </w:t>
            </w:r>
            <w:r w:rsidR="00AE55E1">
              <w:rPr>
                <w:rFonts w:ascii="Arial" w:hAnsi="Arial" w:cs="Arial"/>
                <w:sz w:val="18"/>
                <w:szCs w:val="18"/>
                <w:lang w:val="fr-CA"/>
              </w:rPr>
              <w:t>d’une capacité</w:t>
            </w:r>
            <w:r w:rsidRPr="00D16845">
              <w:rPr>
                <w:rFonts w:ascii="Arial" w:hAnsi="Arial" w:cs="Arial"/>
                <w:sz w:val="18"/>
                <w:szCs w:val="18"/>
                <w:lang w:val="fr-CA"/>
              </w:rPr>
              <w:t xml:space="preserve"> de production inutilisé</w:t>
            </w:r>
            <w:r w:rsidR="00AE55E1">
              <w:rPr>
                <w:rFonts w:ascii="Arial" w:hAnsi="Arial" w:cs="Arial"/>
                <w:sz w:val="18"/>
                <w:szCs w:val="18"/>
                <w:lang w:val="fr-CA"/>
              </w:rPr>
              <w:t>e</w:t>
            </w:r>
            <w:r w:rsidRPr="00D16845">
              <w:rPr>
                <w:rFonts w:ascii="Arial" w:hAnsi="Arial" w:cs="Arial"/>
                <w:sz w:val="18"/>
                <w:szCs w:val="18"/>
                <w:lang w:val="fr-CA"/>
              </w:rPr>
              <w:t>.</w:t>
            </w:r>
            <w:bookmarkEnd w:id="373"/>
            <w:r w:rsidRPr="00D16845">
              <w:rPr>
                <w:rFonts w:ascii="Arial" w:hAnsi="Arial" w:cs="Arial"/>
                <w:sz w:val="18"/>
                <w:szCs w:val="18"/>
                <w:lang w:val="fr-CA"/>
              </w:rPr>
              <w:t xml:space="preserve"> </w:t>
            </w:r>
            <w:bookmarkStart w:id="374" w:name="lt_pId395"/>
            <w:r w:rsidRPr="00D16845">
              <w:rPr>
                <w:rFonts w:ascii="Arial" w:hAnsi="Arial" w:cs="Arial"/>
                <w:sz w:val="18"/>
                <w:szCs w:val="18"/>
                <w:lang w:val="fr-CA"/>
              </w:rPr>
              <w:t xml:space="preserve">Les frais généraux non affectés sont comptabilisés </w:t>
            </w:r>
            <w:r w:rsidR="000F4970" w:rsidRPr="00D16845">
              <w:rPr>
                <w:rFonts w:ascii="Arial" w:hAnsi="Arial" w:cs="Arial"/>
                <w:sz w:val="18"/>
                <w:szCs w:val="18"/>
                <w:lang w:val="fr-CA"/>
              </w:rPr>
              <w:t>en charges dans</w:t>
            </w:r>
            <w:r w:rsidRPr="00D16845">
              <w:rPr>
                <w:rFonts w:ascii="Arial" w:hAnsi="Arial" w:cs="Arial"/>
                <w:sz w:val="18"/>
                <w:szCs w:val="18"/>
                <w:lang w:val="fr-CA"/>
              </w:rPr>
              <w:t xml:space="preserve"> la période au cours de laquelle ils sont engagés.</w:t>
            </w:r>
            <w:bookmarkEnd w:id="374"/>
          </w:p>
          <w:p w14:paraId="4B24529E" w14:textId="479C0A71" w:rsidR="00991C0E" w:rsidRPr="00D16845" w:rsidRDefault="00991C0E" w:rsidP="00AE55E1">
            <w:pPr>
              <w:spacing w:before="120" w:after="120"/>
              <w:jc w:val="both"/>
              <w:rPr>
                <w:rFonts w:ascii="Arial" w:hAnsi="Arial" w:cs="Arial"/>
                <w:sz w:val="18"/>
                <w:szCs w:val="18"/>
                <w:lang w:val="fr-CA"/>
              </w:rPr>
            </w:pPr>
            <w:bookmarkStart w:id="375" w:name="lt_pId396"/>
            <w:r w:rsidRPr="00D16845">
              <w:rPr>
                <w:rFonts w:ascii="Arial" w:hAnsi="Arial" w:cs="Arial"/>
                <w:sz w:val="18"/>
                <w:szCs w:val="18"/>
                <w:lang w:val="fr-CA"/>
              </w:rPr>
              <w:t>Les frais généraux variables de production sont affectés à chaque unité d</w:t>
            </w:r>
            <w:r w:rsidR="00603FD8" w:rsidRPr="00D16845">
              <w:rPr>
                <w:rFonts w:ascii="Arial" w:hAnsi="Arial" w:cs="Arial"/>
                <w:sz w:val="18"/>
                <w:szCs w:val="18"/>
                <w:lang w:val="fr-CA"/>
              </w:rPr>
              <w:t>’</w:t>
            </w:r>
            <w:r w:rsidR="0041079D" w:rsidRPr="00D16845">
              <w:rPr>
                <w:rFonts w:ascii="Arial" w:hAnsi="Arial" w:cs="Arial"/>
                <w:sz w:val="18"/>
                <w:szCs w:val="18"/>
                <w:lang w:val="fr-CA"/>
              </w:rPr>
              <w:t xml:space="preserve">œuvre </w:t>
            </w:r>
            <w:r w:rsidRPr="00D16845">
              <w:rPr>
                <w:rFonts w:ascii="Arial" w:hAnsi="Arial" w:cs="Arial"/>
                <w:sz w:val="18"/>
                <w:szCs w:val="18"/>
                <w:lang w:val="fr-CA"/>
              </w:rPr>
              <w:t>sur la base de l</w:t>
            </w:r>
            <w:r w:rsidR="00603FD8" w:rsidRPr="00D16845">
              <w:rPr>
                <w:rFonts w:ascii="Arial" w:hAnsi="Arial" w:cs="Arial"/>
                <w:sz w:val="18"/>
                <w:szCs w:val="18"/>
                <w:lang w:val="fr-CA"/>
              </w:rPr>
              <w:t>’</w:t>
            </w:r>
            <w:r w:rsidRPr="00D16845">
              <w:rPr>
                <w:rFonts w:ascii="Arial" w:hAnsi="Arial" w:cs="Arial"/>
                <w:sz w:val="18"/>
                <w:szCs w:val="18"/>
                <w:lang w:val="fr-CA"/>
              </w:rPr>
              <w:t>utilisation effective des installations de production.</w:t>
            </w:r>
            <w:bookmarkEnd w:id="375"/>
          </w:p>
        </w:tc>
      </w:tr>
      <w:tr w:rsidR="00EB39D2" w:rsidRPr="00E61F4C" w14:paraId="4486EDBE" w14:textId="77777777" w:rsidTr="00991C0E">
        <w:tc>
          <w:tcPr>
            <w:tcW w:w="2405" w:type="dxa"/>
            <w:shd w:val="clear" w:color="auto" w:fill="595959" w:themeFill="text1" w:themeFillTint="A6"/>
          </w:tcPr>
          <w:p w14:paraId="64C91C6C"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376" w:name="lt_pId397"/>
            <w:r w:rsidRPr="00D16845">
              <w:rPr>
                <w:rFonts w:ascii="Arial" w:hAnsi="Arial" w:cs="Arial"/>
                <w:b/>
                <w:color w:val="FFFFFF" w:themeColor="background1"/>
                <w:sz w:val="18"/>
                <w:szCs w:val="18"/>
                <w:lang w:val="fr-CA"/>
              </w:rPr>
              <w:t>Hypothèses couramment appliquées</w:t>
            </w:r>
            <w:bookmarkEnd w:id="376"/>
          </w:p>
          <w:p w14:paraId="1254384C"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44008603" w14:textId="77777777" w:rsidR="00991C0E" w:rsidRPr="00D16845" w:rsidRDefault="00991C0E" w:rsidP="000F4970">
            <w:pPr>
              <w:pStyle w:val="ListParagraph"/>
              <w:numPr>
                <w:ilvl w:val="0"/>
                <w:numId w:val="9"/>
              </w:numPr>
              <w:spacing w:before="120" w:after="120"/>
              <w:rPr>
                <w:rFonts w:ascii="Arial" w:hAnsi="Arial" w:cs="Arial"/>
                <w:sz w:val="18"/>
                <w:szCs w:val="18"/>
                <w:lang w:val="fr-CA"/>
              </w:rPr>
            </w:pPr>
            <w:bookmarkStart w:id="377" w:name="lt_pId398"/>
            <w:r w:rsidRPr="00D16845">
              <w:rPr>
                <w:rFonts w:ascii="Arial" w:hAnsi="Arial" w:cs="Arial"/>
                <w:sz w:val="18"/>
                <w:szCs w:val="18"/>
                <w:lang w:val="fr-CA"/>
              </w:rPr>
              <w:t>A</w:t>
            </w:r>
            <w:r w:rsidR="000F4970" w:rsidRPr="00D16845">
              <w:rPr>
                <w:rFonts w:ascii="Arial" w:hAnsi="Arial" w:cs="Arial"/>
                <w:sz w:val="18"/>
                <w:szCs w:val="18"/>
                <w:lang w:val="fr-CA"/>
              </w:rPr>
              <w:t>ffectation des coûts des matières premières indirectes utilisées dans la produ</w:t>
            </w:r>
            <w:r w:rsidR="00082600" w:rsidRPr="00D16845">
              <w:rPr>
                <w:rFonts w:ascii="Arial" w:hAnsi="Arial" w:cs="Arial"/>
                <w:sz w:val="18"/>
                <w:szCs w:val="18"/>
                <w:lang w:val="fr-CA"/>
              </w:rPr>
              <w:t>ct</w:t>
            </w:r>
            <w:r w:rsidR="000F4970" w:rsidRPr="00D16845">
              <w:rPr>
                <w:rFonts w:ascii="Arial" w:hAnsi="Arial" w:cs="Arial"/>
                <w:sz w:val="18"/>
                <w:szCs w:val="18"/>
                <w:lang w:val="fr-CA"/>
              </w:rPr>
              <w:t xml:space="preserve">ion des biens finis </w:t>
            </w:r>
            <w:bookmarkEnd w:id="377"/>
          </w:p>
          <w:p w14:paraId="63220917" w14:textId="77777777" w:rsidR="00991C0E" w:rsidRPr="00D16845" w:rsidRDefault="00991C0E" w:rsidP="00991C0E">
            <w:pPr>
              <w:pStyle w:val="ListParagraph"/>
              <w:numPr>
                <w:ilvl w:val="0"/>
                <w:numId w:val="9"/>
              </w:numPr>
              <w:spacing w:before="120" w:after="120"/>
              <w:rPr>
                <w:rFonts w:ascii="Arial" w:hAnsi="Arial" w:cs="Arial"/>
                <w:sz w:val="18"/>
                <w:szCs w:val="18"/>
                <w:lang w:val="fr-CA"/>
              </w:rPr>
            </w:pPr>
            <w:bookmarkStart w:id="378" w:name="lt_pId399"/>
            <w:r w:rsidRPr="00D16845">
              <w:rPr>
                <w:rFonts w:ascii="Arial" w:hAnsi="Arial" w:cs="Arial"/>
                <w:sz w:val="18"/>
                <w:szCs w:val="18"/>
                <w:lang w:val="fr-CA"/>
              </w:rPr>
              <w:t>A</w:t>
            </w:r>
            <w:r w:rsidR="000F4970" w:rsidRPr="00D16845">
              <w:rPr>
                <w:rFonts w:ascii="Arial" w:hAnsi="Arial" w:cs="Arial"/>
                <w:sz w:val="18"/>
                <w:szCs w:val="18"/>
                <w:lang w:val="fr-CA"/>
              </w:rPr>
              <w:t>ffectation des frais de main-d</w:t>
            </w:r>
            <w:r w:rsidR="00603FD8" w:rsidRPr="00D16845">
              <w:rPr>
                <w:rFonts w:ascii="Arial" w:hAnsi="Arial" w:cs="Arial"/>
                <w:sz w:val="18"/>
                <w:szCs w:val="18"/>
                <w:lang w:val="fr-CA"/>
              </w:rPr>
              <w:t>’</w:t>
            </w:r>
            <w:r w:rsidR="000F4970" w:rsidRPr="00D16845">
              <w:rPr>
                <w:rFonts w:ascii="Arial" w:hAnsi="Arial" w:cs="Arial"/>
                <w:sz w:val="18"/>
                <w:szCs w:val="18"/>
                <w:lang w:val="fr-CA"/>
              </w:rPr>
              <w:t xml:space="preserve">œuvre </w:t>
            </w:r>
            <w:r w:rsidRPr="00D16845">
              <w:rPr>
                <w:rFonts w:ascii="Arial" w:hAnsi="Arial" w:cs="Arial"/>
                <w:sz w:val="18"/>
                <w:szCs w:val="18"/>
                <w:lang w:val="fr-CA"/>
              </w:rPr>
              <w:t>indirect</w:t>
            </w:r>
            <w:r w:rsidR="000F4970" w:rsidRPr="00D16845">
              <w:rPr>
                <w:rFonts w:ascii="Arial" w:hAnsi="Arial" w:cs="Arial"/>
                <w:sz w:val="18"/>
                <w:szCs w:val="18"/>
                <w:lang w:val="fr-CA"/>
              </w:rPr>
              <w:t>e</w:t>
            </w:r>
            <w:bookmarkEnd w:id="378"/>
          </w:p>
          <w:p w14:paraId="2BC395B1" w14:textId="77777777" w:rsidR="00991C0E" w:rsidRPr="00D16845" w:rsidRDefault="00991C0E" w:rsidP="00991C0E">
            <w:pPr>
              <w:pStyle w:val="ListParagraph"/>
              <w:numPr>
                <w:ilvl w:val="0"/>
                <w:numId w:val="9"/>
              </w:numPr>
              <w:spacing w:before="120" w:after="120"/>
              <w:rPr>
                <w:rFonts w:ascii="Arial" w:hAnsi="Arial" w:cs="Arial"/>
                <w:sz w:val="18"/>
                <w:szCs w:val="18"/>
                <w:lang w:val="fr-CA"/>
              </w:rPr>
            </w:pPr>
            <w:bookmarkStart w:id="379" w:name="lt_pId400"/>
            <w:r w:rsidRPr="00D16845">
              <w:rPr>
                <w:rFonts w:ascii="Arial" w:hAnsi="Arial" w:cs="Arial"/>
                <w:sz w:val="18"/>
                <w:szCs w:val="18"/>
                <w:lang w:val="fr-CA"/>
              </w:rPr>
              <w:t>A</w:t>
            </w:r>
            <w:r w:rsidR="000F4970" w:rsidRPr="00D16845">
              <w:rPr>
                <w:rFonts w:ascii="Arial" w:hAnsi="Arial" w:cs="Arial"/>
                <w:sz w:val="18"/>
                <w:szCs w:val="18"/>
                <w:lang w:val="fr-CA"/>
              </w:rPr>
              <w:t>ffectation d</w:t>
            </w:r>
            <w:r w:rsidR="00603FD8" w:rsidRPr="00D16845">
              <w:rPr>
                <w:rFonts w:ascii="Arial" w:hAnsi="Arial" w:cs="Arial"/>
                <w:sz w:val="18"/>
                <w:szCs w:val="18"/>
                <w:lang w:val="fr-CA"/>
              </w:rPr>
              <w:t>’</w:t>
            </w:r>
            <w:r w:rsidR="000F4970" w:rsidRPr="00D16845">
              <w:rPr>
                <w:rFonts w:ascii="Arial" w:hAnsi="Arial" w:cs="Arial"/>
                <w:sz w:val="18"/>
                <w:szCs w:val="18"/>
                <w:lang w:val="fr-CA"/>
              </w:rPr>
              <w:t>autres coûts indirects de production (p. ex. perte de valeur</w:t>
            </w:r>
            <w:r w:rsidRPr="00D16845">
              <w:rPr>
                <w:rFonts w:ascii="Arial" w:hAnsi="Arial" w:cs="Arial"/>
                <w:sz w:val="18"/>
                <w:szCs w:val="18"/>
                <w:lang w:val="fr-CA"/>
              </w:rPr>
              <w:t>)</w:t>
            </w:r>
            <w:bookmarkEnd w:id="379"/>
          </w:p>
          <w:p w14:paraId="09527514" w14:textId="77777777" w:rsidR="00991C0E" w:rsidRPr="00D16845" w:rsidRDefault="000F4970" w:rsidP="00991C0E">
            <w:pPr>
              <w:pStyle w:val="ListParagraph"/>
              <w:numPr>
                <w:ilvl w:val="0"/>
                <w:numId w:val="9"/>
              </w:numPr>
              <w:spacing w:before="120" w:after="120"/>
              <w:rPr>
                <w:rFonts w:ascii="Arial" w:hAnsi="Arial" w:cs="Arial"/>
                <w:sz w:val="18"/>
                <w:szCs w:val="18"/>
                <w:lang w:val="fr-CA"/>
              </w:rPr>
            </w:pPr>
            <w:bookmarkStart w:id="380" w:name="lt_pId401"/>
            <w:r w:rsidRPr="00D16845">
              <w:rPr>
                <w:rFonts w:ascii="Arial" w:hAnsi="Arial" w:cs="Arial"/>
                <w:sz w:val="18"/>
                <w:szCs w:val="18"/>
                <w:lang w:val="fr-CA"/>
              </w:rPr>
              <w:t>Niveau attendu de l</w:t>
            </w:r>
            <w:r w:rsidR="00991C0E" w:rsidRPr="00D16845">
              <w:rPr>
                <w:rFonts w:ascii="Arial" w:hAnsi="Arial" w:cs="Arial"/>
                <w:sz w:val="18"/>
                <w:szCs w:val="18"/>
                <w:lang w:val="fr-CA"/>
              </w:rPr>
              <w:t xml:space="preserve">a capacité </w:t>
            </w:r>
            <w:r w:rsidR="00130D01" w:rsidRPr="00D16845">
              <w:rPr>
                <w:rFonts w:ascii="Arial" w:hAnsi="Arial" w:cs="Arial"/>
                <w:sz w:val="18"/>
                <w:szCs w:val="18"/>
                <w:lang w:val="fr-CA"/>
              </w:rPr>
              <w:t xml:space="preserve">moyenne </w:t>
            </w:r>
            <w:r w:rsidRPr="00D16845">
              <w:rPr>
                <w:rFonts w:ascii="Arial" w:hAnsi="Arial" w:cs="Arial"/>
                <w:sz w:val="18"/>
                <w:szCs w:val="18"/>
                <w:lang w:val="fr-CA"/>
              </w:rPr>
              <w:t xml:space="preserve">de production, compte tenu </w:t>
            </w:r>
            <w:r w:rsidR="00991C0E" w:rsidRPr="00D16845">
              <w:rPr>
                <w:rFonts w:ascii="Arial" w:hAnsi="Arial" w:cs="Arial"/>
                <w:sz w:val="18"/>
                <w:szCs w:val="18"/>
                <w:lang w:val="fr-CA"/>
              </w:rPr>
              <w:t>de</w:t>
            </w:r>
            <w:r w:rsidRPr="00D16845">
              <w:rPr>
                <w:rFonts w:ascii="Arial" w:hAnsi="Arial" w:cs="Arial"/>
                <w:sz w:val="18"/>
                <w:szCs w:val="18"/>
                <w:lang w:val="fr-CA"/>
              </w:rPr>
              <w:t>s</w:t>
            </w:r>
            <w:r w:rsidR="00991C0E" w:rsidRPr="00D16845">
              <w:rPr>
                <w:rFonts w:ascii="Arial" w:hAnsi="Arial" w:cs="Arial"/>
                <w:sz w:val="18"/>
                <w:szCs w:val="18"/>
                <w:lang w:val="fr-CA"/>
              </w:rPr>
              <w:t xml:space="preserve"> perte</w:t>
            </w:r>
            <w:r w:rsidRPr="00D16845">
              <w:rPr>
                <w:rFonts w:ascii="Arial" w:hAnsi="Arial" w:cs="Arial"/>
                <w:sz w:val="18"/>
                <w:szCs w:val="18"/>
                <w:lang w:val="fr-CA"/>
              </w:rPr>
              <w:t>s</w:t>
            </w:r>
            <w:r w:rsidR="00991C0E" w:rsidRPr="00D16845">
              <w:rPr>
                <w:rFonts w:ascii="Arial" w:hAnsi="Arial" w:cs="Arial"/>
                <w:sz w:val="18"/>
                <w:szCs w:val="18"/>
                <w:lang w:val="fr-CA"/>
              </w:rPr>
              <w:t xml:space="preserve"> de capacité résultant d</w:t>
            </w:r>
            <w:r w:rsidR="004C5259" w:rsidRPr="00D16845">
              <w:rPr>
                <w:rFonts w:ascii="Arial" w:hAnsi="Arial" w:cs="Arial"/>
                <w:sz w:val="18"/>
                <w:szCs w:val="18"/>
                <w:lang w:val="fr-CA"/>
              </w:rPr>
              <w:t>e l</w:t>
            </w:r>
            <w:r w:rsidR="00603FD8" w:rsidRPr="00D16845">
              <w:rPr>
                <w:rFonts w:ascii="Arial" w:hAnsi="Arial" w:cs="Arial"/>
                <w:sz w:val="18"/>
                <w:szCs w:val="18"/>
                <w:lang w:val="fr-CA"/>
              </w:rPr>
              <w:t>’</w:t>
            </w:r>
            <w:r w:rsidR="004C5259" w:rsidRPr="00D16845">
              <w:rPr>
                <w:rFonts w:ascii="Arial" w:hAnsi="Arial" w:cs="Arial"/>
                <w:sz w:val="18"/>
                <w:szCs w:val="18"/>
                <w:lang w:val="fr-CA"/>
              </w:rPr>
              <w:t>entretien</w:t>
            </w:r>
            <w:r w:rsidR="00991C0E" w:rsidRPr="00D16845">
              <w:rPr>
                <w:rFonts w:ascii="Arial" w:hAnsi="Arial" w:cs="Arial"/>
                <w:sz w:val="18"/>
                <w:szCs w:val="18"/>
                <w:lang w:val="fr-CA"/>
              </w:rPr>
              <w:t xml:space="preserve"> planifié</w:t>
            </w:r>
            <w:bookmarkEnd w:id="380"/>
          </w:p>
          <w:p w14:paraId="3B624892" w14:textId="484AA638" w:rsidR="00991C0E" w:rsidRPr="00D16845" w:rsidRDefault="004C5259" w:rsidP="001F4BFA">
            <w:pPr>
              <w:pStyle w:val="ListParagraph"/>
              <w:numPr>
                <w:ilvl w:val="0"/>
                <w:numId w:val="9"/>
              </w:numPr>
              <w:spacing w:before="120" w:after="120"/>
              <w:rPr>
                <w:rFonts w:ascii="Arial" w:hAnsi="Arial" w:cs="Arial"/>
                <w:sz w:val="18"/>
                <w:szCs w:val="18"/>
                <w:lang w:val="fr-CA"/>
              </w:rPr>
            </w:pPr>
            <w:bookmarkStart w:id="381" w:name="lt_pId402"/>
            <w:r w:rsidRPr="00D16845">
              <w:rPr>
                <w:rFonts w:ascii="Arial" w:hAnsi="Arial" w:cs="Arial"/>
                <w:sz w:val="18"/>
                <w:szCs w:val="18"/>
                <w:lang w:val="fr-CA"/>
              </w:rPr>
              <w:t xml:space="preserve">Montant des frais généraux fixes à la suite </w:t>
            </w:r>
            <w:r w:rsidR="001F4BFA">
              <w:rPr>
                <w:rFonts w:ascii="Arial" w:hAnsi="Arial" w:cs="Arial"/>
                <w:sz w:val="18"/>
                <w:szCs w:val="18"/>
                <w:lang w:val="fr-CA"/>
              </w:rPr>
              <w:t>d’une capacité</w:t>
            </w:r>
            <w:r w:rsidR="00130D01" w:rsidRPr="00D16845">
              <w:rPr>
                <w:rFonts w:ascii="Arial" w:hAnsi="Arial" w:cs="Arial"/>
                <w:sz w:val="18"/>
                <w:szCs w:val="18"/>
                <w:lang w:val="fr-CA"/>
              </w:rPr>
              <w:t xml:space="preserve"> de production inutilisé </w:t>
            </w:r>
            <w:r w:rsidR="00991C0E" w:rsidRPr="00D16845">
              <w:rPr>
                <w:rFonts w:ascii="Arial" w:hAnsi="Arial" w:cs="Arial"/>
                <w:sz w:val="18"/>
                <w:szCs w:val="18"/>
                <w:lang w:val="fr-CA"/>
              </w:rPr>
              <w:t>ou d</w:t>
            </w:r>
            <w:r w:rsidR="00603FD8" w:rsidRPr="00D16845">
              <w:rPr>
                <w:rFonts w:ascii="Arial" w:hAnsi="Arial" w:cs="Arial"/>
                <w:sz w:val="18"/>
                <w:szCs w:val="18"/>
                <w:lang w:val="fr-CA"/>
              </w:rPr>
              <w:t>’</w:t>
            </w:r>
            <w:r w:rsidR="00991C0E" w:rsidRPr="00D16845">
              <w:rPr>
                <w:rFonts w:ascii="Arial" w:hAnsi="Arial" w:cs="Arial"/>
                <w:sz w:val="18"/>
                <w:szCs w:val="18"/>
                <w:lang w:val="fr-CA"/>
              </w:rPr>
              <w:t>un</w:t>
            </w:r>
            <w:r w:rsidRPr="00D16845">
              <w:rPr>
                <w:rFonts w:ascii="Arial" w:hAnsi="Arial" w:cs="Arial"/>
                <w:sz w:val="18"/>
                <w:szCs w:val="18"/>
                <w:lang w:val="fr-CA"/>
              </w:rPr>
              <w:t xml:space="preserve"> niveau de production anormalement faible</w:t>
            </w:r>
            <w:bookmarkEnd w:id="381"/>
          </w:p>
        </w:tc>
      </w:tr>
      <w:tr w:rsidR="00EB39D2" w:rsidRPr="00E61F4C" w14:paraId="43F9D2C8" w14:textId="77777777" w:rsidTr="00991C0E">
        <w:tc>
          <w:tcPr>
            <w:tcW w:w="2405" w:type="dxa"/>
            <w:shd w:val="clear" w:color="auto" w:fill="595959" w:themeFill="text1" w:themeFillTint="A6"/>
          </w:tcPr>
          <w:p w14:paraId="075B70A9"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382" w:name="lt_pId403"/>
            <w:r w:rsidRPr="00D16845">
              <w:rPr>
                <w:rFonts w:ascii="Arial" w:hAnsi="Arial" w:cs="Arial"/>
                <w:b/>
                <w:color w:val="FFFFFF" w:themeColor="background1"/>
                <w:sz w:val="18"/>
                <w:szCs w:val="18"/>
                <w:lang w:val="fr-CA"/>
              </w:rPr>
              <w:t>Types de données couramment appliquées</w:t>
            </w:r>
            <w:bookmarkEnd w:id="382"/>
          </w:p>
          <w:p w14:paraId="59FDC6AE"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7EE53148" w14:textId="77777777" w:rsidR="00CA72C5" w:rsidRPr="00D16845" w:rsidRDefault="00CA72C5" w:rsidP="00CA72C5">
            <w:pPr>
              <w:spacing w:before="120" w:after="120"/>
              <w:rPr>
                <w:rFonts w:ascii="Arial" w:hAnsi="Arial" w:cs="Arial"/>
                <w:b/>
                <w:color w:val="0070C0"/>
                <w:sz w:val="18"/>
                <w:szCs w:val="18"/>
                <w:lang w:val="fr-CA"/>
              </w:rPr>
            </w:pPr>
            <w:r w:rsidRPr="00D16845">
              <w:rPr>
                <w:rFonts w:ascii="Arial" w:hAnsi="Arial" w:cs="Arial"/>
                <w:b/>
                <w:color w:val="0070C0"/>
                <w:sz w:val="18"/>
                <w:szCs w:val="18"/>
                <w:lang w:val="fr-CA"/>
              </w:rPr>
              <w:t xml:space="preserve">Données sous-jacentes </w:t>
            </w:r>
            <w:r>
              <w:rPr>
                <w:rFonts w:ascii="Arial" w:hAnsi="Arial" w:cs="Arial"/>
                <w:b/>
                <w:color w:val="0070C0"/>
                <w:sz w:val="18"/>
                <w:szCs w:val="18"/>
                <w:lang w:val="fr-CA"/>
              </w:rPr>
              <w:t xml:space="preserve">auxquelles la direction applique </w:t>
            </w:r>
            <w:r w:rsidRPr="00D16845">
              <w:rPr>
                <w:rFonts w:ascii="Arial" w:hAnsi="Arial" w:cs="Arial"/>
                <w:b/>
                <w:color w:val="0070C0"/>
                <w:sz w:val="18"/>
                <w:szCs w:val="18"/>
                <w:lang w:val="fr-CA"/>
              </w:rPr>
              <w:t>les hypothèses</w:t>
            </w:r>
          </w:p>
          <w:p w14:paraId="7D760BE4" w14:textId="77777777" w:rsidR="000F4970" w:rsidRPr="00D16845" w:rsidRDefault="000F4970" w:rsidP="000F4970">
            <w:pPr>
              <w:pStyle w:val="ListParagraph"/>
              <w:numPr>
                <w:ilvl w:val="0"/>
                <w:numId w:val="9"/>
              </w:numPr>
              <w:spacing w:before="120" w:after="120" w:line="259" w:lineRule="auto"/>
              <w:rPr>
                <w:rFonts w:ascii="Arial" w:hAnsi="Arial" w:cs="Arial"/>
                <w:sz w:val="18"/>
                <w:szCs w:val="18"/>
                <w:lang w:val="fr-CA"/>
              </w:rPr>
            </w:pPr>
            <w:r w:rsidRPr="00D16845">
              <w:rPr>
                <w:rFonts w:ascii="Arial" w:hAnsi="Arial" w:cs="Arial"/>
                <w:sz w:val="18"/>
                <w:szCs w:val="18"/>
                <w:lang w:val="fr-CA"/>
              </w:rPr>
              <w:t>Nombre d</w:t>
            </w:r>
            <w:r w:rsidR="00603FD8" w:rsidRPr="00D16845">
              <w:rPr>
                <w:rFonts w:ascii="Arial" w:hAnsi="Arial" w:cs="Arial"/>
                <w:sz w:val="18"/>
                <w:szCs w:val="18"/>
                <w:lang w:val="fr-CA"/>
              </w:rPr>
              <w:t>’</w:t>
            </w:r>
            <w:r w:rsidRPr="00D16845">
              <w:rPr>
                <w:rFonts w:ascii="Arial" w:hAnsi="Arial" w:cs="Arial"/>
                <w:sz w:val="18"/>
                <w:szCs w:val="18"/>
                <w:lang w:val="fr-CA"/>
              </w:rPr>
              <w:t>heures de travail imputées par service</w:t>
            </w:r>
          </w:p>
          <w:p w14:paraId="34B320BE" w14:textId="77777777" w:rsidR="000F4970" w:rsidRPr="00D16845" w:rsidRDefault="000F4970" w:rsidP="000F4970">
            <w:pPr>
              <w:pStyle w:val="ListParagraph"/>
              <w:numPr>
                <w:ilvl w:val="0"/>
                <w:numId w:val="9"/>
              </w:numPr>
              <w:spacing w:before="120" w:after="120" w:line="259" w:lineRule="auto"/>
              <w:rPr>
                <w:rFonts w:ascii="Arial" w:hAnsi="Arial" w:cs="Arial"/>
                <w:sz w:val="18"/>
                <w:szCs w:val="18"/>
                <w:lang w:val="fr-CA"/>
              </w:rPr>
            </w:pPr>
            <w:r w:rsidRPr="00D16845">
              <w:rPr>
                <w:rFonts w:ascii="Arial" w:hAnsi="Arial" w:cs="Arial"/>
                <w:sz w:val="18"/>
                <w:szCs w:val="18"/>
                <w:lang w:val="fr-CA"/>
              </w:rPr>
              <w:t>Articles produits</w:t>
            </w:r>
          </w:p>
          <w:p w14:paraId="56FBD6B0" w14:textId="77777777" w:rsidR="000F4970" w:rsidRPr="00D16845" w:rsidRDefault="004C5259" w:rsidP="000F4970">
            <w:pPr>
              <w:pStyle w:val="ListParagraph"/>
              <w:numPr>
                <w:ilvl w:val="0"/>
                <w:numId w:val="9"/>
              </w:numPr>
              <w:spacing w:before="120" w:after="120" w:line="259" w:lineRule="auto"/>
              <w:rPr>
                <w:rFonts w:ascii="Arial" w:hAnsi="Arial" w:cs="Arial"/>
                <w:sz w:val="18"/>
                <w:szCs w:val="18"/>
                <w:lang w:val="fr-CA"/>
              </w:rPr>
            </w:pPr>
            <w:r w:rsidRPr="00D16845">
              <w:rPr>
                <w:rFonts w:ascii="Arial" w:hAnsi="Arial" w:cs="Arial"/>
                <w:sz w:val="18"/>
                <w:szCs w:val="18"/>
                <w:lang w:val="fr-CA"/>
              </w:rPr>
              <w:t>Coûts cumulés par type et r</w:t>
            </w:r>
            <w:r w:rsidR="000F4970" w:rsidRPr="00D16845">
              <w:rPr>
                <w:rFonts w:ascii="Arial" w:hAnsi="Arial" w:cs="Arial"/>
                <w:sz w:val="18"/>
                <w:szCs w:val="18"/>
                <w:lang w:val="fr-CA"/>
              </w:rPr>
              <w:t xml:space="preserve">attachés au bon code de service ou centre de coût </w:t>
            </w:r>
          </w:p>
          <w:p w14:paraId="16680A96" w14:textId="77777777" w:rsidR="00991C0E" w:rsidRDefault="00991C0E" w:rsidP="006C56D9">
            <w:pPr>
              <w:pStyle w:val="ListParagraph"/>
              <w:spacing w:before="120" w:after="120"/>
              <w:ind w:left="360"/>
              <w:rPr>
                <w:rFonts w:ascii="Arial" w:hAnsi="Arial" w:cs="Arial"/>
                <w:sz w:val="18"/>
                <w:szCs w:val="18"/>
                <w:lang w:val="fr-CA"/>
              </w:rPr>
            </w:pPr>
          </w:p>
          <w:p w14:paraId="1CC57B3A" w14:textId="77777777" w:rsidR="00FC082B" w:rsidRDefault="00FC082B" w:rsidP="006C56D9">
            <w:pPr>
              <w:pStyle w:val="ListParagraph"/>
              <w:spacing w:before="120" w:after="120"/>
              <w:ind w:left="360"/>
              <w:rPr>
                <w:rFonts w:ascii="Arial" w:hAnsi="Arial" w:cs="Arial"/>
                <w:sz w:val="18"/>
                <w:szCs w:val="18"/>
                <w:lang w:val="fr-CA"/>
              </w:rPr>
            </w:pPr>
          </w:p>
          <w:p w14:paraId="5F1528F9" w14:textId="77777777" w:rsidR="00FC082B" w:rsidRDefault="00FC082B" w:rsidP="006C56D9">
            <w:pPr>
              <w:pStyle w:val="ListParagraph"/>
              <w:spacing w:before="120" w:after="120"/>
              <w:ind w:left="360"/>
              <w:rPr>
                <w:rFonts w:ascii="Arial" w:hAnsi="Arial" w:cs="Arial"/>
                <w:sz w:val="18"/>
                <w:szCs w:val="18"/>
                <w:lang w:val="fr-CA"/>
              </w:rPr>
            </w:pPr>
          </w:p>
          <w:p w14:paraId="49D1CE8B" w14:textId="77777777" w:rsidR="00FC082B" w:rsidRDefault="00FC082B" w:rsidP="006C56D9">
            <w:pPr>
              <w:pStyle w:val="ListParagraph"/>
              <w:spacing w:before="120" w:after="120"/>
              <w:ind w:left="360"/>
              <w:rPr>
                <w:rFonts w:ascii="Arial" w:hAnsi="Arial" w:cs="Arial"/>
                <w:sz w:val="18"/>
                <w:szCs w:val="18"/>
                <w:lang w:val="fr-CA"/>
              </w:rPr>
            </w:pPr>
          </w:p>
          <w:p w14:paraId="306ADE81" w14:textId="77777777" w:rsidR="00991C0E" w:rsidRPr="00D16845" w:rsidRDefault="004066B5" w:rsidP="00991C0E">
            <w:pPr>
              <w:spacing w:before="120" w:after="120"/>
              <w:rPr>
                <w:rFonts w:ascii="Arial" w:hAnsi="Arial" w:cs="Arial"/>
                <w:b/>
                <w:color w:val="0070C0"/>
                <w:sz w:val="18"/>
                <w:szCs w:val="18"/>
                <w:lang w:val="fr-CA"/>
              </w:rPr>
            </w:pPr>
            <w:bookmarkStart w:id="383" w:name="lt_pId408"/>
            <w:r w:rsidRPr="00D16845">
              <w:rPr>
                <w:rFonts w:ascii="Arial" w:hAnsi="Arial" w:cs="Arial"/>
                <w:b/>
                <w:color w:val="0070C0"/>
                <w:sz w:val="18"/>
                <w:szCs w:val="18"/>
                <w:lang w:val="fr-CA"/>
              </w:rPr>
              <w:t>Données à l</w:t>
            </w:r>
            <w:r w:rsidR="00603FD8" w:rsidRPr="00D16845">
              <w:rPr>
                <w:rFonts w:ascii="Arial" w:hAnsi="Arial" w:cs="Arial"/>
                <w:b/>
                <w:color w:val="0070C0"/>
                <w:sz w:val="18"/>
                <w:szCs w:val="18"/>
                <w:lang w:val="fr-CA"/>
              </w:rPr>
              <w:t>’</w:t>
            </w:r>
            <w:r w:rsidRPr="00D16845">
              <w:rPr>
                <w:rFonts w:ascii="Arial" w:hAnsi="Arial" w:cs="Arial"/>
                <w:b/>
                <w:color w:val="0070C0"/>
                <w:sz w:val="18"/>
                <w:szCs w:val="18"/>
                <w:lang w:val="fr-CA"/>
              </w:rPr>
              <w:t xml:space="preserve">appui des hypothèses de la direction </w:t>
            </w:r>
            <w:r w:rsidR="00991C0E" w:rsidRPr="00D16845">
              <w:rPr>
                <w:rFonts w:ascii="Arial" w:hAnsi="Arial" w:cs="Arial"/>
                <w:b/>
                <w:color w:val="0070C0"/>
                <w:sz w:val="18"/>
                <w:szCs w:val="18"/>
                <w:lang w:val="fr-CA"/>
              </w:rPr>
              <w:t>(s</w:t>
            </w:r>
            <w:r w:rsidR="00603FD8" w:rsidRPr="00D16845">
              <w:rPr>
                <w:rFonts w:ascii="Arial" w:hAnsi="Arial" w:cs="Arial"/>
                <w:b/>
                <w:color w:val="0070C0"/>
                <w:sz w:val="18"/>
                <w:szCs w:val="18"/>
                <w:lang w:val="fr-CA"/>
              </w:rPr>
              <w:t>’</w:t>
            </w:r>
            <w:r w:rsidR="00991C0E" w:rsidRPr="00D16845">
              <w:rPr>
                <w:rFonts w:ascii="Arial" w:hAnsi="Arial" w:cs="Arial"/>
                <w:b/>
                <w:color w:val="0070C0"/>
                <w:sz w:val="18"/>
                <w:szCs w:val="18"/>
                <w:lang w:val="fr-CA"/>
              </w:rPr>
              <w:t>il y a lieu)</w:t>
            </w:r>
            <w:bookmarkEnd w:id="383"/>
          </w:p>
          <w:p w14:paraId="0EE6D5AE" w14:textId="77777777" w:rsidR="00991C0E" w:rsidRPr="00D16845" w:rsidRDefault="004C5259" w:rsidP="00991C0E">
            <w:pPr>
              <w:pStyle w:val="ListParagraph"/>
              <w:numPr>
                <w:ilvl w:val="0"/>
                <w:numId w:val="9"/>
              </w:numPr>
              <w:spacing w:before="120" w:after="120"/>
              <w:rPr>
                <w:rFonts w:ascii="Arial" w:hAnsi="Arial" w:cs="Arial"/>
                <w:sz w:val="18"/>
                <w:szCs w:val="18"/>
                <w:lang w:val="fr-CA"/>
              </w:rPr>
            </w:pPr>
            <w:bookmarkStart w:id="384" w:name="lt_pId409"/>
            <w:r w:rsidRPr="00D16845">
              <w:rPr>
                <w:rFonts w:ascii="Arial" w:hAnsi="Arial" w:cs="Arial"/>
                <w:sz w:val="18"/>
                <w:szCs w:val="18"/>
                <w:lang w:val="fr-CA"/>
              </w:rPr>
              <w:t>Factures des matières premières</w:t>
            </w:r>
            <w:bookmarkEnd w:id="384"/>
          </w:p>
          <w:p w14:paraId="48A02D62" w14:textId="77777777" w:rsidR="00991C0E" w:rsidRPr="00D16845" w:rsidRDefault="004C5259" w:rsidP="004C5259">
            <w:pPr>
              <w:pStyle w:val="ListParagraph"/>
              <w:numPr>
                <w:ilvl w:val="0"/>
                <w:numId w:val="9"/>
              </w:numPr>
              <w:spacing w:before="120" w:after="120"/>
              <w:rPr>
                <w:rFonts w:ascii="Arial" w:hAnsi="Arial" w:cs="Arial"/>
                <w:sz w:val="18"/>
                <w:szCs w:val="18"/>
                <w:lang w:val="fr-CA"/>
              </w:rPr>
            </w:pPr>
            <w:bookmarkStart w:id="385" w:name="lt_pId410"/>
            <w:r w:rsidRPr="00D16845">
              <w:rPr>
                <w:rFonts w:ascii="Arial" w:hAnsi="Arial" w:cs="Arial"/>
                <w:sz w:val="18"/>
                <w:szCs w:val="18"/>
                <w:lang w:val="fr-CA"/>
              </w:rPr>
              <w:t>Capacité de production historique selon les rapports d</w:t>
            </w:r>
            <w:r w:rsidR="00603FD8" w:rsidRPr="00D16845">
              <w:rPr>
                <w:rFonts w:ascii="Arial" w:hAnsi="Arial" w:cs="Arial"/>
                <w:sz w:val="18"/>
                <w:szCs w:val="18"/>
                <w:lang w:val="fr-CA"/>
              </w:rPr>
              <w:t>’</w:t>
            </w:r>
            <w:r w:rsidRPr="00D16845">
              <w:rPr>
                <w:rFonts w:ascii="Arial" w:hAnsi="Arial" w:cs="Arial"/>
                <w:sz w:val="18"/>
                <w:szCs w:val="18"/>
                <w:lang w:val="fr-CA"/>
              </w:rPr>
              <w:t>établissement des coûts des stocks</w:t>
            </w:r>
            <w:bookmarkEnd w:id="385"/>
          </w:p>
        </w:tc>
      </w:tr>
      <w:tr w:rsidR="00EB39D2" w:rsidRPr="00D16845" w14:paraId="5EC1CFD4" w14:textId="77777777" w:rsidTr="00991C0E">
        <w:tc>
          <w:tcPr>
            <w:tcW w:w="2405" w:type="dxa"/>
            <w:shd w:val="clear" w:color="auto" w:fill="595959" w:themeFill="text1" w:themeFillTint="A6"/>
          </w:tcPr>
          <w:p w14:paraId="621815C0"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386" w:name="lt_pId411"/>
            <w:r w:rsidRPr="00D16845">
              <w:rPr>
                <w:rFonts w:ascii="Arial" w:hAnsi="Arial" w:cs="Arial"/>
                <w:b/>
                <w:color w:val="FFFFFF" w:themeColor="background1"/>
                <w:sz w:val="18"/>
                <w:szCs w:val="18"/>
                <w:lang w:val="fr-CA"/>
              </w:rPr>
              <w:t>Procédures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examen rétrospectif mises en œuvre aux fins de l</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évaluation des risques</w:t>
            </w:r>
            <w:bookmarkEnd w:id="386"/>
          </w:p>
          <w:p w14:paraId="51075172"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20CC756E" w14:textId="77777777" w:rsidR="00991C0E" w:rsidRPr="00D16845" w:rsidRDefault="00991C0E" w:rsidP="004C5259">
            <w:pPr>
              <w:spacing w:before="120" w:after="120"/>
              <w:rPr>
                <w:rFonts w:ascii="Arial" w:hAnsi="Arial" w:cs="Arial"/>
                <w:sz w:val="18"/>
                <w:szCs w:val="18"/>
                <w:lang w:val="fr-CA"/>
              </w:rPr>
            </w:pPr>
            <w:bookmarkStart w:id="387" w:name="lt_pId412"/>
            <w:r w:rsidRPr="00D16845">
              <w:rPr>
                <w:rFonts w:ascii="Arial" w:hAnsi="Arial" w:cs="Arial"/>
                <w:sz w:val="18"/>
                <w:szCs w:val="18"/>
                <w:lang w:val="fr-CA"/>
              </w:rPr>
              <w:t>Afin d</w:t>
            </w:r>
            <w:r w:rsidR="00603FD8" w:rsidRPr="00D16845">
              <w:rPr>
                <w:rFonts w:ascii="Arial" w:hAnsi="Arial" w:cs="Arial"/>
                <w:sz w:val="18"/>
                <w:szCs w:val="18"/>
                <w:lang w:val="fr-CA"/>
              </w:rPr>
              <w:t>’</w:t>
            </w:r>
            <w:r w:rsidRPr="00D16845">
              <w:rPr>
                <w:rFonts w:ascii="Arial" w:hAnsi="Arial" w:cs="Arial"/>
                <w:sz w:val="18"/>
                <w:szCs w:val="18"/>
                <w:lang w:val="fr-CA"/>
              </w:rPr>
              <w:t>acquérir une compréhension du contrôle interne de l</w:t>
            </w:r>
            <w:r w:rsidR="00603FD8" w:rsidRPr="00D16845">
              <w:rPr>
                <w:rFonts w:ascii="Arial" w:hAnsi="Arial" w:cs="Arial"/>
                <w:sz w:val="18"/>
                <w:szCs w:val="18"/>
                <w:lang w:val="fr-CA"/>
              </w:rPr>
              <w:t>’</w:t>
            </w:r>
            <w:r w:rsidRPr="00D16845">
              <w:rPr>
                <w:rFonts w:ascii="Arial" w:hAnsi="Arial" w:cs="Arial"/>
                <w:sz w:val="18"/>
                <w:szCs w:val="18"/>
                <w:lang w:val="fr-CA"/>
              </w:rPr>
              <w:t>entité lié aux estimations comptables, l</w:t>
            </w:r>
            <w:r w:rsidR="00603FD8" w:rsidRPr="00D16845">
              <w:rPr>
                <w:rFonts w:ascii="Arial" w:hAnsi="Arial" w:cs="Arial"/>
                <w:sz w:val="18"/>
                <w:szCs w:val="18"/>
                <w:lang w:val="fr-CA"/>
              </w:rPr>
              <w:t>’</w:t>
            </w:r>
            <w:r w:rsidRPr="00D16845">
              <w:rPr>
                <w:rFonts w:ascii="Arial" w:hAnsi="Arial" w:cs="Arial"/>
                <w:sz w:val="18"/>
                <w:szCs w:val="18"/>
                <w:lang w:val="fr-CA"/>
              </w:rPr>
              <w:t>auditeur vérifie aussi le processus suivi par la direction pour examiner les dénouements des estimations comptables établies précédemment et les mesures prises pour répondre aux résultats de cet examen.</w:t>
            </w:r>
            <w:bookmarkEnd w:id="387"/>
            <w:r w:rsidRPr="00D16845">
              <w:rPr>
                <w:rFonts w:ascii="Arial" w:hAnsi="Arial" w:cs="Arial"/>
                <w:sz w:val="18"/>
                <w:szCs w:val="18"/>
                <w:lang w:val="fr-CA"/>
              </w:rPr>
              <w:t xml:space="preserve"> </w:t>
            </w:r>
            <w:bookmarkStart w:id="388" w:name="lt_pId413"/>
            <w:r w:rsidR="004C5259" w:rsidRPr="00D16845">
              <w:rPr>
                <w:rFonts w:ascii="Arial" w:hAnsi="Arial" w:cs="Arial"/>
                <w:sz w:val="18"/>
                <w:szCs w:val="18"/>
                <w:lang w:val="fr-CA"/>
              </w:rPr>
              <w:t>La section BVG </w:t>
            </w:r>
            <w:r w:rsidRPr="00D16845">
              <w:rPr>
                <w:rFonts w:ascii="Arial" w:hAnsi="Arial" w:cs="Arial"/>
                <w:sz w:val="18"/>
                <w:szCs w:val="18"/>
                <w:lang w:val="fr-CA"/>
              </w:rPr>
              <w:t>Audit </w:t>
            </w:r>
            <w:r w:rsidR="004C5259" w:rsidRPr="00D16845">
              <w:rPr>
                <w:rFonts w:ascii="Arial" w:hAnsi="Arial" w:cs="Arial"/>
                <w:sz w:val="18"/>
                <w:szCs w:val="18"/>
                <w:lang w:val="fr-CA"/>
              </w:rPr>
              <w:t>7073.1 contient des directives complémentaires</w:t>
            </w:r>
            <w:r w:rsidRPr="00D16845">
              <w:rPr>
                <w:rFonts w:ascii="Arial" w:hAnsi="Arial" w:cs="Arial"/>
                <w:sz w:val="18"/>
                <w:szCs w:val="18"/>
                <w:lang w:val="fr-CA"/>
              </w:rPr>
              <w:t>.</w:t>
            </w:r>
            <w:bookmarkEnd w:id="388"/>
          </w:p>
        </w:tc>
      </w:tr>
      <w:tr w:rsidR="00EB39D2" w:rsidRPr="00E61F4C" w14:paraId="293EC3E7" w14:textId="77777777" w:rsidTr="00991C0E">
        <w:tc>
          <w:tcPr>
            <w:tcW w:w="2405" w:type="dxa"/>
            <w:shd w:val="clear" w:color="auto" w:fill="595959" w:themeFill="text1" w:themeFillTint="A6"/>
          </w:tcPr>
          <w:p w14:paraId="4C4EF42C"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389" w:name="lt_pId414"/>
            <w:r w:rsidRPr="00D16845">
              <w:rPr>
                <w:rFonts w:ascii="Arial" w:hAnsi="Arial" w:cs="Arial"/>
                <w:b/>
                <w:color w:val="FFFFFF" w:themeColor="background1"/>
                <w:sz w:val="18"/>
                <w:szCs w:val="18"/>
                <w:lang w:val="fr-CA"/>
              </w:rPr>
              <w:t>Risque(s) spécifique(s)</w:t>
            </w:r>
            <w:bookmarkEnd w:id="389"/>
          </w:p>
          <w:p w14:paraId="0BFA1501"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140472C0"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390" w:name="lt_pId415"/>
            <w:r w:rsidRPr="00D16845">
              <w:rPr>
                <w:rFonts w:ascii="Arial" w:hAnsi="Arial" w:cs="Arial"/>
                <w:sz w:val="18"/>
                <w:szCs w:val="18"/>
                <w:lang w:val="fr-CA"/>
              </w:rPr>
              <w:t>L</w:t>
            </w:r>
            <w:r w:rsidR="004C5259" w:rsidRPr="00D16845">
              <w:rPr>
                <w:rFonts w:ascii="Arial" w:hAnsi="Arial" w:cs="Arial"/>
                <w:sz w:val="18"/>
                <w:szCs w:val="18"/>
                <w:lang w:val="fr-CA"/>
              </w:rPr>
              <w:t xml:space="preserve">a méthode (y compris le </w:t>
            </w:r>
            <w:r w:rsidRPr="00D16845">
              <w:rPr>
                <w:rFonts w:ascii="Arial" w:hAnsi="Arial" w:cs="Arial"/>
                <w:sz w:val="18"/>
                <w:szCs w:val="18"/>
                <w:lang w:val="fr-CA"/>
              </w:rPr>
              <w:t>modèle</w:t>
            </w:r>
            <w:r w:rsidR="004C5259" w:rsidRPr="00D16845">
              <w:rPr>
                <w:rFonts w:ascii="Arial" w:hAnsi="Arial" w:cs="Arial"/>
                <w:sz w:val="18"/>
                <w:szCs w:val="18"/>
                <w:lang w:val="fr-CA"/>
              </w:rPr>
              <w:t xml:space="preserve">), les hypothèses importantes et </w:t>
            </w:r>
            <w:r w:rsidRPr="00D16845">
              <w:rPr>
                <w:rFonts w:ascii="Arial" w:hAnsi="Arial" w:cs="Arial"/>
                <w:sz w:val="18"/>
                <w:szCs w:val="18"/>
                <w:lang w:val="fr-CA"/>
              </w:rPr>
              <w:t>les données utilisé</w:t>
            </w:r>
            <w:r w:rsidR="004C5259" w:rsidRPr="00D16845">
              <w:rPr>
                <w:rFonts w:ascii="Arial" w:hAnsi="Arial" w:cs="Arial"/>
                <w:sz w:val="18"/>
                <w:szCs w:val="18"/>
                <w:lang w:val="fr-CA"/>
              </w:rPr>
              <w:t>e</w:t>
            </w:r>
            <w:r w:rsidRPr="00D16845">
              <w:rPr>
                <w:rFonts w:ascii="Arial" w:hAnsi="Arial" w:cs="Arial"/>
                <w:sz w:val="18"/>
                <w:szCs w:val="18"/>
                <w:lang w:val="fr-CA"/>
              </w:rPr>
              <w:t xml:space="preserve">s pour estimer les coûts de production, les frais généraux et les écarts connexes ne sont pas </w:t>
            </w:r>
            <w:r w:rsidR="004C5259" w:rsidRPr="00D16845">
              <w:rPr>
                <w:rFonts w:ascii="Arial" w:hAnsi="Arial" w:cs="Arial"/>
                <w:sz w:val="18"/>
                <w:szCs w:val="18"/>
                <w:lang w:val="fr-CA"/>
              </w:rPr>
              <w:t>approprié</w:t>
            </w:r>
            <w:r w:rsidR="00130D01" w:rsidRPr="00D16845">
              <w:rPr>
                <w:rFonts w:ascii="Arial" w:hAnsi="Arial" w:cs="Arial"/>
                <w:sz w:val="18"/>
                <w:szCs w:val="18"/>
                <w:lang w:val="fr-CA"/>
              </w:rPr>
              <w:t>e</w:t>
            </w:r>
            <w:r w:rsidR="004C5259" w:rsidRPr="00D16845">
              <w:rPr>
                <w:rFonts w:ascii="Arial" w:hAnsi="Arial" w:cs="Arial"/>
                <w:sz w:val="18"/>
                <w:szCs w:val="18"/>
                <w:lang w:val="fr-CA"/>
              </w:rPr>
              <w:t>s/</w:t>
            </w:r>
            <w:r w:rsidRPr="00D16845">
              <w:rPr>
                <w:rFonts w:ascii="Arial" w:hAnsi="Arial" w:cs="Arial"/>
                <w:sz w:val="18"/>
                <w:szCs w:val="18"/>
                <w:lang w:val="fr-CA"/>
              </w:rPr>
              <w:t>raisonnables</w:t>
            </w:r>
            <w:bookmarkEnd w:id="390"/>
            <w:r w:rsidR="004C5259" w:rsidRPr="00D16845">
              <w:rPr>
                <w:rFonts w:ascii="Arial" w:hAnsi="Arial" w:cs="Arial"/>
                <w:sz w:val="18"/>
                <w:szCs w:val="18"/>
                <w:lang w:val="fr-CA"/>
              </w:rPr>
              <w:t>.</w:t>
            </w:r>
          </w:p>
          <w:p w14:paraId="09B2E9C0"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391" w:name="lt_pId416"/>
            <w:r w:rsidRPr="00D16845">
              <w:rPr>
                <w:rFonts w:ascii="Arial" w:hAnsi="Arial" w:cs="Arial"/>
                <w:sz w:val="18"/>
                <w:szCs w:val="18"/>
                <w:lang w:val="fr-CA"/>
              </w:rPr>
              <w:t>La comptabili</w:t>
            </w:r>
            <w:r w:rsidR="004C5259" w:rsidRPr="00D16845">
              <w:rPr>
                <w:rFonts w:ascii="Arial" w:hAnsi="Arial" w:cs="Arial"/>
                <w:sz w:val="18"/>
                <w:szCs w:val="18"/>
                <w:lang w:val="fr-CA"/>
              </w:rPr>
              <w:t xml:space="preserve">sation </w:t>
            </w:r>
            <w:r w:rsidRPr="00D16845">
              <w:rPr>
                <w:rFonts w:ascii="Arial" w:hAnsi="Arial" w:cs="Arial"/>
                <w:sz w:val="18"/>
                <w:szCs w:val="18"/>
                <w:lang w:val="fr-CA"/>
              </w:rPr>
              <w:t>des transferts de stocks (p. ex. des matières premières aux produits en cours ou aux produits finis) n</w:t>
            </w:r>
            <w:r w:rsidR="00603FD8" w:rsidRPr="00D16845">
              <w:rPr>
                <w:rFonts w:ascii="Arial" w:hAnsi="Arial" w:cs="Arial"/>
                <w:sz w:val="18"/>
                <w:szCs w:val="18"/>
                <w:lang w:val="fr-CA"/>
              </w:rPr>
              <w:t>’</w:t>
            </w:r>
            <w:r w:rsidRPr="00D16845">
              <w:rPr>
                <w:rFonts w:ascii="Arial" w:hAnsi="Arial" w:cs="Arial"/>
                <w:sz w:val="18"/>
                <w:szCs w:val="18"/>
                <w:lang w:val="fr-CA"/>
              </w:rPr>
              <w:t>est pas exhaustive</w:t>
            </w:r>
            <w:r w:rsidR="004C5259" w:rsidRPr="00D16845">
              <w:rPr>
                <w:rFonts w:ascii="Arial" w:hAnsi="Arial" w:cs="Arial"/>
                <w:sz w:val="18"/>
                <w:szCs w:val="18"/>
                <w:lang w:val="fr-CA"/>
              </w:rPr>
              <w:t xml:space="preserve"> ni</w:t>
            </w:r>
            <w:r w:rsidRPr="00D16845">
              <w:rPr>
                <w:rFonts w:ascii="Arial" w:hAnsi="Arial" w:cs="Arial"/>
                <w:sz w:val="18"/>
                <w:szCs w:val="18"/>
                <w:lang w:val="fr-CA"/>
              </w:rPr>
              <w:t xml:space="preserve"> exacte ou elle n</w:t>
            </w:r>
            <w:r w:rsidR="00603FD8" w:rsidRPr="00D16845">
              <w:rPr>
                <w:rFonts w:ascii="Arial" w:hAnsi="Arial" w:cs="Arial"/>
                <w:sz w:val="18"/>
                <w:szCs w:val="18"/>
                <w:lang w:val="fr-CA"/>
              </w:rPr>
              <w:t>’</w:t>
            </w:r>
            <w:r w:rsidR="004C5259" w:rsidRPr="00D16845">
              <w:rPr>
                <w:rFonts w:ascii="Arial" w:hAnsi="Arial" w:cs="Arial"/>
                <w:sz w:val="18"/>
                <w:szCs w:val="18"/>
                <w:lang w:val="fr-CA"/>
              </w:rPr>
              <w:t>a</w:t>
            </w:r>
            <w:r w:rsidRPr="00D16845">
              <w:rPr>
                <w:rFonts w:ascii="Arial" w:hAnsi="Arial" w:cs="Arial"/>
                <w:sz w:val="18"/>
                <w:szCs w:val="18"/>
                <w:lang w:val="fr-CA"/>
              </w:rPr>
              <w:t xml:space="preserve"> pas </w:t>
            </w:r>
            <w:r w:rsidR="004C5259" w:rsidRPr="00D16845">
              <w:rPr>
                <w:rFonts w:ascii="Arial" w:hAnsi="Arial" w:cs="Arial"/>
                <w:sz w:val="18"/>
                <w:szCs w:val="18"/>
                <w:lang w:val="fr-CA"/>
              </w:rPr>
              <w:t xml:space="preserve">été </w:t>
            </w:r>
            <w:r w:rsidRPr="00D16845">
              <w:rPr>
                <w:rFonts w:ascii="Arial" w:hAnsi="Arial" w:cs="Arial"/>
                <w:sz w:val="18"/>
                <w:szCs w:val="18"/>
                <w:lang w:val="fr-CA"/>
              </w:rPr>
              <w:t>effectuée en temps opportun</w:t>
            </w:r>
            <w:bookmarkEnd w:id="391"/>
            <w:r w:rsidR="004C5259" w:rsidRPr="00D16845">
              <w:rPr>
                <w:rFonts w:ascii="Arial" w:hAnsi="Arial" w:cs="Arial"/>
                <w:sz w:val="18"/>
                <w:szCs w:val="18"/>
                <w:lang w:val="fr-CA"/>
              </w:rPr>
              <w:t>.</w:t>
            </w:r>
          </w:p>
          <w:p w14:paraId="2FBE0E7E" w14:textId="77777777" w:rsidR="00991C0E" w:rsidRPr="00D16845" w:rsidRDefault="00991C0E" w:rsidP="00130D01">
            <w:pPr>
              <w:pStyle w:val="ListParagraph"/>
              <w:numPr>
                <w:ilvl w:val="0"/>
                <w:numId w:val="9"/>
              </w:numPr>
              <w:spacing w:before="120" w:after="120"/>
              <w:jc w:val="both"/>
              <w:rPr>
                <w:rFonts w:ascii="Arial" w:hAnsi="Arial" w:cs="Arial"/>
                <w:sz w:val="18"/>
                <w:szCs w:val="18"/>
                <w:lang w:val="fr-CA"/>
              </w:rPr>
            </w:pPr>
            <w:bookmarkStart w:id="392" w:name="lt_pId417"/>
            <w:r w:rsidRPr="00D16845">
              <w:rPr>
                <w:rFonts w:ascii="Arial" w:hAnsi="Arial" w:cs="Arial"/>
                <w:sz w:val="18"/>
                <w:szCs w:val="18"/>
                <w:lang w:val="fr-CA"/>
              </w:rPr>
              <w:t xml:space="preserve">Les coûts de production, les frais généraux et les écarts connexes ne sont pas calculés </w:t>
            </w:r>
            <w:r w:rsidR="00130D01" w:rsidRPr="00D16845">
              <w:rPr>
                <w:rFonts w:ascii="Arial" w:hAnsi="Arial" w:cs="Arial"/>
                <w:sz w:val="18"/>
                <w:szCs w:val="18"/>
                <w:lang w:val="fr-CA"/>
              </w:rPr>
              <w:t>ni</w:t>
            </w:r>
            <w:r w:rsidRPr="00D16845">
              <w:rPr>
                <w:rFonts w:ascii="Arial" w:hAnsi="Arial" w:cs="Arial"/>
                <w:sz w:val="18"/>
                <w:szCs w:val="18"/>
                <w:lang w:val="fr-CA"/>
              </w:rPr>
              <w:t xml:space="preserve"> </w:t>
            </w:r>
            <w:r w:rsidR="004C5259" w:rsidRPr="00D16845">
              <w:rPr>
                <w:rFonts w:ascii="Arial" w:hAnsi="Arial" w:cs="Arial"/>
                <w:sz w:val="18"/>
                <w:szCs w:val="18"/>
                <w:lang w:val="fr-CA"/>
              </w:rPr>
              <w:t>comptabilisés</w:t>
            </w:r>
            <w:r w:rsidRPr="00D16845">
              <w:rPr>
                <w:rFonts w:ascii="Arial" w:hAnsi="Arial" w:cs="Arial"/>
                <w:sz w:val="18"/>
                <w:szCs w:val="18"/>
                <w:lang w:val="fr-CA"/>
              </w:rPr>
              <w:t xml:space="preserve"> de manière appropriée et exacte</w:t>
            </w:r>
            <w:bookmarkEnd w:id="392"/>
            <w:r w:rsidR="004C5259" w:rsidRPr="00D16845">
              <w:rPr>
                <w:rFonts w:ascii="Arial" w:hAnsi="Arial" w:cs="Arial"/>
                <w:sz w:val="18"/>
                <w:szCs w:val="18"/>
                <w:lang w:val="fr-CA"/>
              </w:rPr>
              <w:t>.</w:t>
            </w:r>
          </w:p>
        </w:tc>
      </w:tr>
      <w:tr w:rsidR="00EB39D2" w:rsidRPr="00E61F4C" w14:paraId="35F0C9C9" w14:textId="77777777" w:rsidTr="00991C0E">
        <w:tc>
          <w:tcPr>
            <w:tcW w:w="2405" w:type="dxa"/>
            <w:shd w:val="clear" w:color="auto" w:fill="595959" w:themeFill="text1" w:themeFillTint="A6"/>
          </w:tcPr>
          <w:p w14:paraId="67EE3D5F"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393" w:name="lt_pId418"/>
            <w:r w:rsidRPr="00D16845">
              <w:rPr>
                <w:rFonts w:ascii="Arial" w:hAnsi="Arial" w:cs="Arial"/>
                <w:b/>
                <w:color w:val="FFFFFF" w:themeColor="background1"/>
                <w:sz w:val="18"/>
                <w:szCs w:val="18"/>
                <w:lang w:val="fr-CA"/>
              </w:rPr>
              <w:t>Exemples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activités de contrôle pertinentes</w:t>
            </w:r>
            <w:bookmarkEnd w:id="393"/>
            <w:r w:rsidRPr="00D16845">
              <w:rPr>
                <w:rFonts w:ascii="Arial" w:hAnsi="Arial" w:cs="Arial"/>
                <w:b/>
                <w:color w:val="FFFFFF" w:themeColor="background1"/>
                <w:sz w:val="18"/>
                <w:szCs w:val="18"/>
                <w:lang w:val="fr-CA"/>
              </w:rPr>
              <w:t xml:space="preserve"> </w:t>
            </w:r>
          </w:p>
          <w:p w14:paraId="39B55827"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7D03A68F" w14:textId="77777777" w:rsidR="00991C0E" w:rsidRPr="00D16845" w:rsidRDefault="00991C0E" w:rsidP="00991C0E">
            <w:pPr>
              <w:pStyle w:val="ListParagraph"/>
              <w:numPr>
                <w:ilvl w:val="0"/>
                <w:numId w:val="9"/>
              </w:numPr>
              <w:spacing w:before="120" w:after="120"/>
              <w:rPr>
                <w:rFonts w:ascii="Arial" w:hAnsi="Arial" w:cs="Arial"/>
                <w:sz w:val="18"/>
                <w:szCs w:val="18"/>
                <w:lang w:val="fr-CA"/>
              </w:rPr>
            </w:pPr>
            <w:bookmarkStart w:id="394" w:name="lt_pId419"/>
            <w:r w:rsidRPr="00D16845">
              <w:rPr>
                <w:rFonts w:ascii="Arial" w:hAnsi="Arial" w:cs="Arial"/>
                <w:sz w:val="18"/>
                <w:szCs w:val="18"/>
                <w:lang w:val="fr-CA"/>
              </w:rPr>
              <w:t>La direction examine et approuve les estimations comptables.</w:t>
            </w:r>
            <w:bookmarkEnd w:id="394"/>
          </w:p>
          <w:p w14:paraId="1019A65A" w14:textId="77777777" w:rsidR="00991C0E" w:rsidRPr="00D16845" w:rsidRDefault="004C5259" w:rsidP="00991C0E">
            <w:pPr>
              <w:pStyle w:val="ListParagraph"/>
              <w:numPr>
                <w:ilvl w:val="0"/>
                <w:numId w:val="9"/>
              </w:numPr>
              <w:spacing w:before="120" w:after="120"/>
              <w:rPr>
                <w:rFonts w:ascii="Arial" w:hAnsi="Arial" w:cs="Arial"/>
                <w:sz w:val="18"/>
                <w:szCs w:val="18"/>
                <w:lang w:val="fr-CA"/>
              </w:rPr>
            </w:pPr>
            <w:bookmarkStart w:id="395" w:name="lt_pId420"/>
            <w:r w:rsidRPr="00D16845">
              <w:rPr>
                <w:rFonts w:ascii="Arial" w:hAnsi="Arial" w:cs="Arial"/>
                <w:sz w:val="18"/>
                <w:szCs w:val="18"/>
                <w:lang w:val="fr-CA"/>
              </w:rPr>
              <w:t>Les frais de main-d</w:t>
            </w:r>
            <w:r w:rsidR="00603FD8" w:rsidRPr="00D16845">
              <w:rPr>
                <w:rFonts w:ascii="Arial" w:hAnsi="Arial" w:cs="Arial"/>
                <w:sz w:val="18"/>
                <w:szCs w:val="18"/>
                <w:lang w:val="fr-CA"/>
              </w:rPr>
              <w:t>’</w:t>
            </w:r>
            <w:r w:rsidRPr="00D16845">
              <w:rPr>
                <w:rFonts w:ascii="Arial" w:hAnsi="Arial" w:cs="Arial"/>
                <w:sz w:val="18"/>
                <w:szCs w:val="18"/>
                <w:lang w:val="fr-CA"/>
              </w:rPr>
              <w:t xml:space="preserve">œuvre liés à la production sont passés en revue pour confirmer leur exhaustivité et leur exactitude. </w:t>
            </w:r>
            <w:bookmarkEnd w:id="395"/>
          </w:p>
          <w:p w14:paraId="430F7B79" w14:textId="77777777" w:rsidR="004C5259" w:rsidRPr="00D16845" w:rsidRDefault="004C5259" w:rsidP="00991C0E">
            <w:pPr>
              <w:pStyle w:val="ListParagraph"/>
              <w:numPr>
                <w:ilvl w:val="0"/>
                <w:numId w:val="9"/>
              </w:numPr>
              <w:spacing w:before="120" w:after="120"/>
              <w:rPr>
                <w:rFonts w:ascii="Arial" w:hAnsi="Arial" w:cs="Arial"/>
                <w:sz w:val="18"/>
                <w:szCs w:val="18"/>
                <w:lang w:val="fr-CA"/>
              </w:rPr>
            </w:pPr>
            <w:bookmarkStart w:id="396" w:name="lt_pId422"/>
            <w:r w:rsidRPr="00D16845">
              <w:rPr>
                <w:rFonts w:ascii="Arial" w:hAnsi="Arial" w:cs="Arial"/>
                <w:sz w:val="18"/>
                <w:szCs w:val="18"/>
                <w:lang w:val="fr-CA"/>
              </w:rPr>
              <w:t>L</w:t>
            </w:r>
            <w:r w:rsidR="00603FD8" w:rsidRPr="00D16845">
              <w:rPr>
                <w:rFonts w:ascii="Arial" w:hAnsi="Arial" w:cs="Arial"/>
                <w:sz w:val="18"/>
                <w:szCs w:val="18"/>
                <w:lang w:val="fr-CA"/>
              </w:rPr>
              <w:t>’</w:t>
            </w:r>
            <w:r w:rsidRPr="00D16845">
              <w:rPr>
                <w:rFonts w:ascii="Arial" w:hAnsi="Arial" w:cs="Arial"/>
                <w:sz w:val="18"/>
                <w:szCs w:val="18"/>
                <w:lang w:val="fr-CA"/>
              </w:rPr>
              <w:t>ex</w:t>
            </w:r>
            <w:r w:rsidR="00130D01" w:rsidRPr="00D16845">
              <w:rPr>
                <w:rFonts w:ascii="Arial" w:hAnsi="Arial" w:cs="Arial"/>
                <w:sz w:val="18"/>
                <w:szCs w:val="18"/>
                <w:lang w:val="fr-CA"/>
              </w:rPr>
              <w:t>h</w:t>
            </w:r>
            <w:r w:rsidRPr="00D16845">
              <w:rPr>
                <w:rFonts w:ascii="Arial" w:hAnsi="Arial" w:cs="Arial"/>
                <w:sz w:val="18"/>
                <w:szCs w:val="18"/>
                <w:lang w:val="fr-CA"/>
              </w:rPr>
              <w:t>austivité et l</w:t>
            </w:r>
            <w:r w:rsidR="00603FD8" w:rsidRPr="00D16845">
              <w:rPr>
                <w:rFonts w:ascii="Arial" w:hAnsi="Arial" w:cs="Arial"/>
                <w:sz w:val="18"/>
                <w:szCs w:val="18"/>
                <w:lang w:val="fr-CA"/>
              </w:rPr>
              <w:t>’</w:t>
            </w:r>
            <w:r w:rsidRPr="00D16845">
              <w:rPr>
                <w:rFonts w:ascii="Arial" w:hAnsi="Arial" w:cs="Arial"/>
                <w:sz w:val="18"/>
                <w:szCs w:val="18"/>
                <w:lang w:val="fr-CA"/>
              </w:rPr>
              <w:t xml:space="preserve">exactitude des frais généraux sont passées en revue. </w:t>
            </w:r>
          </w:p>
          <w:p w14:paraId="4400B450" w14:textId="77777777" w:rsidR="00991C0E" w:rsidRPr="00D16845" w:rsidRDefault="004C5259" w:rsidP="00991C0E">
            <w:pPr>
              <w:pStyle w:val="ListParagraph"/>
              <w:numPr>
                <w:ilvl w:val="0"/>
                <w:numId w:val="9"/>
              </w:numPr>
              <w:spacing w:before="120" w:after="120"/>
              <w:rPr>
                <w:rFonts w:ascii="Arial" w:hAnsi="Arial" w:cs="Arial"/>
                <w:sz w:val="18"/>
                <w:szCs w:val="18"/>
                <w:lang w:val="fr-CA"/>
              </w:rPr>
            </w:pPr>
            <w:r w:rsidRPr="00D16845">
              <w:rPr>
                <w:rFonts w:ascii="Arial" w:hAnsi="Arial" w:cs="Arial"/>
                <w:sz w:val="18"/>
                <w:szCs w:val="18"/>
                <w:lang w:val="fr-CA"/>
              </w:rPr>
              <w:t xml:space="preserve">Le système met à jour les quantités en fonction des mouvements pendant le processus de production. </w:t>
            </w:r>
            <w:bookmarkEnd w:id="396"/>
          </w:p>
          <w:p w14:paraId="6A12355B" w14:textId="77777777" w:rsidR="00991C0E" w:rsidRPr="00D16845" w:rsidRDefault="004C5259" w:rsidP="00991C0E">
            <w:pPr>
              <w:pStyle w:val="ListParagraph"/>
              <w:numPr>
                <w:ilvl w:val="0"/>
                <w:numId w:val="9"/>
              </w:numPr>
              <w:spacing w:before="120" w:after="120"/>
              <w:rPr>
                <w:rFonts w:ascii="Arial" w:hAnsi="Arial" w:cs="Arial"/>
                <w:sz w:val="18"/>
                <w:szCs w:val="18"/>
                <w:lang w:val="fr-CA"/>
              </w:rPr>
            </w:pPr>
            <w:bookmarkStart w:id="397" w:name="lt_pId423"/>
            <w:r w:rsidRPr="00D16845">
              <w:rPr>
                <w:rFonts w:ascii="Arial" w:hAnsi="Arial" w:cs="Arial"/>
                <w:sz w:val="18"/>
                <w:szCs w:val="18"/>
                <w:lang w:val="fr-CA"/>
              </w:rPr>
              <w:t xml:space="preserve">Comparaison manuelle du total des matières premières demandées et transférées à la production. </w:t>
            </w:r>
            <w:bookmarkEnd w:id="397"/>
          </w:p>
          <w:p w14:paraId="5795CB29" w14:textId="77777777" w:rsidR="00991C0E" w:rsidRPr="00D16845" w:rsidRDefault="004C5259" w:rsidP="00991C0E">
            <w:pPr>
              <w:pStyle w:val="ListParagraph"/>
              <w:numPr>
                <w:ilvl w:val="0"/>
                <w:numId w:val="9"/>
              </w:numPr>
              <w:spacing w:before="120" w:after="120"/>
              <w:rPr>
                <w:rFonts w:ascii="Arial" w:hAnsi="Arial" w:cs="Arial"/>
                <w:sz w:val="18"/>
                <w:szCs w:val="18"/>
                <w:lang w:val="fr-CA"/>
              </w:rPr>
            </w:pPr>
            <w:bookmarkStart w:id="398" w:name="lt_pId424"/>
            <w:r w:rsidRPr="00D16845">
              <w:rPr>
                <w:rFonts w:ascii="Arial" w:hAnsi="Arial" w:cs="Arial"/>
                <w:sz w:val="18"/>
                <w:szCs w:val="18"/>
                <w:lang w:val="fr-CA"/>
              </w:rPr>
              <w:t xml:space="preserve">Le système applique les coûts à partir du fichier maître des coûts. </w:t>
            </w:r>
            <w:bookmarkEnd w:id="398"/>
          </w:p>
          <w:p w14:paraId="289FBB56" w14:textId="77777777" w:rsidR="00991C0E" w:rsidRPr="00D16845" w:rsidRDefault="004C5259" w:rsidP="00991C0E">
            <w:pPr>
              <w:pStyle w:val="ListParagraph"/>
              <w:numPr>
                <w:ilvl w:val="0"/>
                <w:numId w:val="9"/>
              </w:numPr>
              <w:spacing w:before="120" w:after="120"/>
              <w:rPr>
                <w:rFonts w:ascii="Arial" w:hAnsi="Arial" w:cs="Arial"/>
                <w:sz w:val="18"/>
                <w:szCs w:val="18"/>
                <w:lang w:val="fr-CA"/>
              </w:rPr>
            </w:pPr>
            <w:bookmarkStart w:id="399" w:name="lt_pId425"/>
            <w:r w:rsidRPr="00D16845">
              <w:rPr>
                <w:rFonts w:ascii="Arial" w:hAnsi="Arial" w:cs="Arial"/>
                <w:sz w:val="18"/>
                <w:szCs w:val="18"/>
                <w:lang w:val="fr-CA"/>
              </w:rPr>
              <w:t xml:space="preserve">Application manuelle des coûts à partir du fichier maître des coûts. </w:t>
            </w:r>
            <w:bookmarkEnd w:id="399"/>
          </w:p>
          <w:p w14:paraId="12E2AB1C" w14:textId="77777777" w:rsidR="00991C0E" w:rsidRPr="00D16845" w:rsidRDefault="004C5259" w:rsidP="00991C0E">
            <w:pPr>
              <w:pStyle w:val="ListParagraph"/>
              <w:numPr>
                <w:ilvl w:val="0"/>
                <w:numId w:val="9"/>
              </w:numPr>
              <w:spacing w:before="120" w:after="120"/>
              <w:rPr>
                <w:rFonts w:ascii="Arial" w:hAnsi="Arial" w:cs="Arial"/>
                <w:sz w:val="18"/>
                <w:szCs w:val="18"/>
                <w:lang w:val="fr-CA"/>
              </w:rPr>
            </w:pPr>
            <w:bookmarkStart w:id="400" w:name="lt_pId426"/>
            <w:r w:rsidRPr="00D16845">
              <w:rPr>
                <w:rFonts w:ascii="Arial" w:hAnsi="Arial" w:cs="Arial"/>
                <w:sz w:val="18"/>
                <w:szCs w:val="18"/>
                <w:lang w:val="fr-CA"/>
              </w:rPr>
              <w:t>Le système applique la bonne méthode d</w:t>
            </w:r>
            <w:r w:rsidR="00603FD8" w:rsidRPr="00D16845">
              <w:rPr>
                <w:rFonts w:ascii="Arial" w:hAnsi="Arial" w:cs="Arial"/>
                <w:sz w:val="18"/>
                <w:szCs w:val="18"/>
                <w:lang w:val="fr-CA"/>
              </w:rPr>
              <w:t>’</w:t>
            </w:r>
            <w:r w:rsidRPr="00D16845">
              <w:rPr>
                <w:rFonts w:ascii="Arial" w:hAnsi="Arial" w:cs="Arial"/>
                <w:sz w:val="18"/>
                <w:szCs w:val="18"/>
                <w:lang w:val="fr-CA"/>
              </w:rPr>
              <w:t xml:space="preserve">établissement des coûts. </w:t>
            </w:r>
            <w:bookmarkEnd w:id="400"/>
          </w:p>
          <w:p w14:paraId="1CCB14FC" w14:textId="77777777" w:rsidR="00991C0E" w:rsidRPr="00D16845" w:rsidRDefault="004C5259" w:rsidP="004C5259">
            <w:pPr>
              <w:pStyle w:val="ListParagraph"/>
              <w:numPr>
                <w:ilvl w:val="0"/>
                <w:numId w:val="9"/>
              </w:numPr>
              <w:spacing w:before="120" w:after="120"/>
              <w:rPr>
                <w:rFonts w:ascii="Arial" w:hAnsi="Arial" w:cs="Arial"/>
                <w:sz w:val="18"/>
                <w:szCs w:val="18"/>
                <w:lang w:val="fr-CA"/>
              </w:rPr>
            </w:pPr>
            <w:bookmarkStart w:id="401" w:name="lt_pId427"/>
            <w:r w:rsidRPr="00D16845">
              <w:rPr>
                <w:rFonts w:ascii="Arial" w:hAnsi="Arial" w:cs="Arial"/>
                <w:sz w:val="18"/>
                <w:szCs w:val="18"/>
                <w:lang w:val="fr-CA"/>
              </w:rPr>
              <w:t>Les heures de production par les employés font l</w:t>
            </w:r>
            <w:r w:rsidR="00603FD8" w:rsidRPr="00D16845">
              <w:rPr>
                <w:rFonts w:ascii="Arial" w:hAnsi="Arial" w:cs="Arial"/>
                <w:sz w:val="18"/>
                <w:szCs w:val="18"/>
                <w:lang w:val="fr-CA"/>
              </w:rPr>
              <w:t>’</w:t>
            </w:r>
            <w:r w:rsidRPr="00D16845">
              <w:rPr>
                <w:rFonts w:ascii="Arial" w:hAnsi="Arial" w:cs="Arial"/>
                <w:sz w:val="18"/>
                <w:szCs w:val="18"/>
                <w:lang w:val="fr-CA"/>
              </w:rPr>
              <w:t>objet d</w:t>
            </w:r>
            <w:r w:rsidR="00603FD8" w:rsidRPr="00D16845">
              <w:rPr>
                <w:rFonts w:ascii="Arial" w:hAnsi="Arial" w:cs="Arial"/>
                <w:sz w:val="18"/>
                <w:szCs w:val="18"/>
                <w:lang w:val="fr-CA"/>
              </w:rPr>
              <w:t>’</w:t>
            </w:r>
            <w:r w:rsidRPr="00D16845">
              <w:rPr>
                <w:rFonts w:ascii="Arial" w:hAnsi="Arial" w:cs="Arial"/>
                <w:sz w:val="18"/>
                <w:szCs w:val="18"/>
                <w:lang w:val="fr-CA"/>
              </w:rPr>
              <w:t xml:space="preserve">un rapprochement. </w:t>
            </w:r>
            <w:bookmarkEnd w:id="401"/>
          </w:p>
        </w:tc>
      </w:tr>
      <w:tr w:rsidR="00EB39D2" w:rsidRPr="00E61F4C" w14:paraId="6DA94ACF" w14:textId="77777777" w:rsidTr="00991C0E">
        <w:tc>
          <w:tcPr>
            <w:tcW w:w="2405" w:type="dxa"/>
            <w:shd w:val="clear" w:color="auto" w:fill="595959" w:themeFill="text1" w:themeFillTint="A6"/>
          </w:tcPr>
          <w:p w14:paraId="7179ED5F" w14:textId="1CC00B84" w:rsidR="00991C0E" w:rsidRPr="00D16845" w:rsidRDefault="00533B58" w:rsidP="00A859C3">
            <w:pPr>
              <w:spacing w:before="120" w:after="120"/>
              <w:rPr>
                <w:rFonts w:ascii="Arial" w:hAnsi="Arial" w:cs="Arial"/>
                <w:b/>
                <w:color w:val="FFFFFF" w:themeColor="background1"/>
                <w:sz w:val="18"/>
                <w:szCs w:val="18"/>
                <w:lang w:val="fr-CA"/>
              </w:rPr>
            </w:pPr>
            <w:bookmarkStart w:id="402" w:name="lt_pId428"/>
            <w:r w:rsidRPr="00D16845">
              <w:rPr>
                <w:rFonts w:ascii="Arial" w:hAnsi="Arial" w:cs="Arial"/>
                <w:b/>
                <w:color w:val="FFFFFF" w:themeColor="background1"/>
                <w:sz w:val="18"/>
                <w:szCs w:val="18"/>
                <w:lang w:val="fr-CA"/>
              </w:rPr>
              <w:t>Procédures d’audit</w:t>
            </w:r>
            <w:r>
              <w:rPr>
                <w:rFonts w:ascii="Arial" w:hAnsi="Arial" w:cs="Arial"/>
                <w:b/>
                <w:color w:val="FFFFFF" w:themeColor="background1"/>
                <w:sz w:val="18"/>
                <w:szCs w:val="18"/>
                <w:lang w:val="fr-CA"/>
              </w:rPr>
              <w:t xml:space="preserve"> spécifiques</w:t>
            </w:r>
            <w:r w:rsidRPr="00D16845">
              <w:rPr>
                <w:rFonts w:ascii="Arial" w:hAnsi="Arial" w:cs="Arial"/>
                <w:b/>
                <w:color w:val="FFFFFF" w:themeColor="background1"/>
                <w:sz w:val="18"/>
                <w:szCs w:val="18"/>
                <w:lang w:val="fr-CA"/>
              </w:rPr>
              <w:t xml:space="preserve"> disponibles pour documenter les réponses à l’évaluation des risques</w:t>
            </w:r>
            <w:bookmarkEnd w:id="402"/>
          </w:p>
        </w:tc>
        <w:tc>
          <w:tcPr>
            <w:tcW w:w="6945" w:type="dxa"/>
          </w:tcPr>
          <w:p w14:paraId="71206680" w14:textId="23F4351D" w:rsidR="009A130C" w:rsidRPr="006C56D9" w:rsidRDefault="009A130C" w:rsidP="009A130C">
            <w:pPr>
              <w:rPr>
                <w:rFonts w:ascii="Arial" w:hAnsi="Arial" w:cs="Arial"/>
                <w:color w:val="000000"/>
                <w:sz w:val="18"/>
                <w:szCs w:val="18"/>
                <w:lang w:val="fr-FR"/>
              </w:rPr>
            </w:pPr>
            <w:r w:rsidRPr="006C56D9">
              <w:rPr>
                <w:rFonts w:ascii="Arial" w:hAnsi="Arial" w:cs="Arial"/>
                <w:color w:val="000000"/>
                <w:sz w:val="18"/>
                <w:szCs w:val="18"/>
                <w:lang w:val="fr-FR"/>
              </w:rPr>
              <w:t>Tester le coût des stocks de biens fabriqués — Produits finis et produits en cours</w:t>
            </w:r>
            <w:r w:rsidR="00D718DC">
              <w:rPr>
                <w:rFonts w:ascii="Arial" w:hAnsi="Arial" w:cs="Arial"/>
                <w:color w:val="000000"/>
                <w:sz w:val="18"/>
                <w:szCs w:val="18"/>
                <w:lang w:val="fr-FR"/>
              </w:rPr>
              <w:t xml:space="preserve"> (NCA 540)</w:t>
            </w:r>
          </w:p>
          <w:p w14:paraId="6D944F0B" w14:textId="77777777" w:rsidR="00991C0E" w:rsidRPr="006C56D9" w:rsidRDefault="00991C0E" w:rsidP="00991C0E">
            <w:pPr>
              <w:spacing w:before="120" w:after="120"/>
              <w:rPr>
                <w:rFonts w:ascii="Arial" w:hAnsi="Arial" w:cs="Arial"/>
                <w:sz w:val="18"/>
                <w:szCs w:val="18"/>
                <w:lang w:val="fr-FR"/>
              </w:rPr>
            </w:pPr>
          </w:p>
        </w:tc>
      </w:tr>
    </w:tbl>
    <w:p w14:paraId="12A7E41C" w14:textId="77777777" w:rsidR="00991C0E" w:rsidRPr="00D16845" w:rsidRDefault="00991C0E" w:rsidP="00991C0E">
      <w:pPr>
        <w:rPr>
          <w:rFonts w:ascii="Arial" w:hAnsi="Arial" w:cs="Arial"/>
          <w:lang w:val="fr-CA"/>
        </w:rPr>
      </w:pPr>
    </w:p>
    <w:p w14:paraId="4DE6B1DB" w14:textId="77777777" w:rsidR="00991C0E" w:rsidRPr="00D16845" w:rsidRDefault="00991C0E" w:rsidP="00991C0E">
      <w:pPr>
        <w:rPr>
          <w:rFonts w:ascii="Arial" w:hAnsi="Arial" w:cs="Arial"/>
          <w:lang w:val="fr-CA"/>
        </w:rPr>
      </w:pPr>
      <w:bookmarkStart w:id="403" w:name="lt_pId429"/>
      <w:r w:rsidRPr="00D16845">
        <w:rPr>
          <w:rFonts w:ascii="Arial" w:hAnsi="Arial" w:cs="Arial"/>
          <w:b/>
          <w:lang w:val="fr-CA"/>
        </w:rPr>
        <w:t xml:space="preserve">Note </w:t>
      </w:r>
      <w:r w:rsidRPr="00D16845">
        <w:rPr>
          <w:rFonts w:ascii="Arial" w:hAnsi="Arial" w:cs="Arial"/>
          <w:lang w:val="fr-CA"/>
        </w:rPr>
        <w:t>– Les méthodes, hypothèses et données utilisées par la direction différeront pour chaque estimation comptable en fonction de divers facteurs, comme la nature de l</w:t>
      </w:r>
      <w:r w:rsidR="00603FD8" w:rsidRPr="00D16845">
        <w:rPr>
          <w:rFonts w:ascii="Arial" w:hAnsi="Arial" w:cs="Arial"/>
          <w:lang w:val="fr-CA"/>
        </w:rPr>
        <w:t>’</w:t>
      </w:r>
      <w:r w:rsidRPr="00D16845">
        <w:rPr>
          <w:rFonts w:ascii="Arial" w:hAnsi="Arial" w:cs="Arial"/>
          <w:lang w:val="fr-CA"/>
        </w:rPr>
        <w:t>entité et son environnement et les exigences du référentiel d</w:t>
      </w:r>
      <w:r w:rsidR="00603FD8" w:rsidRPr="00D16845">
        <w:rPr>
          <w:rFonts w:ascii="Arial" w:hAnsi="Arial" w:cs="Arial"/>
          <w:lang w:val="fr-CA"/>
        </w:rPr>
        <w:t>’</w:t>
      </w:r>
      <w:r w:rsidRPr="00D16845">
        <w:rPr>
          <w:rFonts w:ascii="Arial" w:hAnsi="Arial" w:cs="Arial"/>
          <w:lang w:val="fr-CA"/>
        </w:rPr>
        <w:t>information financière applicable.</w:t>
      </w:r>
      <w:bookmarkEnd w:id="403"/>
      <w:r w:rsidRPr="00D16845">
        <w:rPr>
          <w:rFonts w:ascii="Arial" w:hAnsi="Arial" w:cs="Arial"/>
          <w:lang w:val="fr-CA"/>
        </w:rPr>
        <w:br w:type="page"/>
      </w:r>
      <w:bookmarkStart w:id="404" w:name="_General_borrowing_costs"/>
      <w:bookmarkEnd w:id="404"/>
    </w:p>
    <w:tbl>
      <w:tblPr>
        <w:tblStyle w:val="TableGrid"/>
        <w:tblW w:w="0" w:type="auto"/>
        <w:tblLook w:val="04A0" w:firstRow="1" w:lastRow="0" w:firstColumn="1" w:lastColumn="0" w:noHBand="0" w:noVBand="1"/>
      </w:tblPr>
      <w:tblGrid>
        <w:gridCol w:w="2405"/>
        <w:gridCol w:w="6945"/>
      </w:tblGrid>
      <w:tr w:rsidR="00EB39D2" w:rsidRPr="00D16845" w14:paraId="4B4AD995" w14:textId="77777777" w:rsidTr="00991C0E">
        <w:trPr>
          <w:tblHeader/>
        </w:trPr>
        <w:tc>
          <w:tcPr>
            <w:tcW w:w="9350" w:type="dxa"/>
            <w:gridSpan w:val="2"/>
            <w:tcBorders>
              <w:top w:val="nil"/>
              <w:left w:val="nil"/>
              <w:bottom w:val="nil"/>
              <w:right w:val="nil"/>
            </w:tcBorders>
            <w:shd w:val="clear" w:color="auto" w:fill="auto"/>
          </w:tcPr>
          <w:p w14:paraId="2641F46E" w14:textId="77777777" w:rsidR="00991C0E" w:rsidRPr="00D16845" w:rsidRDefault="00991C0E" w:rsidP="00991C0E">
            <w:pPr>
              <w:pStyle w:val="Heading1"/>
              <w:tabs>
                <w:tab w:val="left" w:pos="7350"/>
                <w:tab w:val="right" w:pos="9134"/>
              </w:tabs>
              <w:spacing w:before="0"/>
              <w:ind w:left="-113"/>
              <w:outlineLvl w:val="0"/>
              <w:rPr>
                <w:rFonts w:ascii="Arial" w:hAnsi="Arial" w:cs="Arial"/>
                <w:b/>
                <w:color w:val="auto"/>
                <w:sz w:val="22"/>
                <w:szCs w:val="22"/>
                <w:lang w:val="fr-CA"/>
              </w:rPr>
            </w:pPr>
            <w:r w:rsidRPr="00D16845">
              <w:rPr>
                <w:rFonts w:ascii="Arial" w:hAnsi="Arial" w:cs="Arial"/>
                <w:b/>
                <w:color w:val="auto"/>
                <w:sz w:val="22"/>
                <w:szCs w:val="22"/>
                <w:lang w:val="fr-CA"/>
              </w:rPr>
              <w:tab/>
            </w:r>
            <w:r w:rsidRPr="00D16845">
              <w:rPr>
                <w:rFonts w:ascii="Arial" w:hAnsi="Arial" w:cs="Arial"/>
                <w:b/>
                <w:color w:val="auto"/>
                <w:sz w:val="22"/>
                <w:szCs w:val="22"/>
                <w:lang w:val="fr-CA"/>
              </w:rPr>
              <w:tab/>
            </w:r>
            <w:r w:rsidRPr="00D16845">
              <w:rPr>
                <w:noProof/>
                <w:lang w:eastAsia="en-CA"/>
              </w:rPr>
              <mc:AlternateContent>
                <mc:Choice Requires="wps">
                  <w:drawing>
                    <wp:inline distT="0" distB="0" distL="0" distR="0" wp14:anchorId="2B6AC228" wp14:editId="39A734B3">
                      <wp:extent cx="271604" cy="235390"/>
                      <wp:effectExtent l="19050" t="19050" r="14605" b="12700"/>
                      <wp:docPr id="6" name="Up Arrow 6">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Up Arrow 6" o:spid="_x0000_i1031" type="#_x0000_t68" href="#_Table_of_Contents" style="width:21.4pt;height:18.55pt;mso-left-percent:-10001;mso-position-horizontal-relative:char;mso-position-vertical-relative:line;mso-top-percent:-10001;mso-wrap-style:square;visibility:visible;v-text-anchor:middle" adj="10800" o:button="t" fillcolor="#5b9bd5" strokecolor="#1f4d78" strokeweight="1pt">
                      <v:fill o:detectmouseclick="t"/>
                      <w10:wrap type="none"/>
                      <w10:anchorlock/>
                    </v:shape>
                  </w:pict>
                </mc:Fallback>
              </mc:AlternateContent>
            </w:r>
          </w:p>
        </w:tc>
      </w:tr>
      <w:tr w:rsidR="00EB39D2" w:rsidRPr="00E61F4C" w14:paraId="74CC2AD8" w14:textId="77777777" w:rsidTr="00991C0E">
        <w:tc>
          <w:tcPr>
            <w:tcW w:w="9350" w:type="dxa"/>
            <w:gridSpan w:val="2"/>
            <w:tcBorders>
              <w:top w:val="nil"/>
              <w:left w:val="nil"/>
              <w:bottom w:val="single" w:sz="4" w:space="0" w:color="auto"/>
              <w:right w:val="nil"/>
            </w:tcBorders>
            <w:shd w:val="clear" w:color="auto" w:fill="auto"/>
          </w:tcPr>
          <w:p w14:paraId="1189F6C2" w14:textId="77777777" w:rsidR="00991C0E" w:rsidRPr="00D16845" w:rsidRDefault="00991C0E" w:rsidP="00F43903">
            <w:pPr>
              <w:pStyle w:val="Heading1"/>
              <w:spacing w:before="0" w:after="60"/>
              <w:ind w:left="-113"/>
              <w:outlineLvl w:val="0"/>
              <w:rPr>
                <w:rFonts w:ascii="Arial" w:hAnsi="Arial" w:cs="Arial"/>
                <w:b/>
                <w:color w:val="auto"/>
                <w:sz w:val="22"/>
                <w:szCs w:val="22"/>
                <w:lang w:val="fr-CA"/>
              </w:rPr>
            </w:pPr>
            <w:bookmarkStart w:id="405" w:name="_General_borrowing_costs_1"/>
            <w:bookmarkStart w:id="406" w:name="lt_pId430"/>
            <w:bookmarkEnd w:id="405"/>
            <w:r w:rsidRPr="00D16845">
              <w:rPr>
                <w:rFonts w:ascii="Arial" w:hAnsi="Arial" w:cs="Arial"/>
                <w:b/>
                <w:color w:val="auto"/>
                <w:sz w:val="22"/>
                <w:szCs w:val="22"/>
                <w:lang w:val="fr-CA"/>
              </w:rPr>
              <w:t>Coûts d</w:t>
            </w:r>
            <w:r w:rsidR="00603FD8" w:rsidRPr="00D16845">
              <w:rPr>
                <w:rFonts w:ascii="Arial" w:hAnsi="Arial" w:cs="Arial"/>
                <w:b/>
                <w:color w:val="auto"/>
                <w:sz w:val="22"/>
                <w:szCs w:val="22"/>
                <w:lang w:val="fr-CA"/>
              </w:rPr>
              <w:t>’</w:t>
            </w:r>
            <w:r w:rsidRPr="00D16845">
              <w:rPr>
                <w:rFonts w:ascii="Arial" w:hAnsi="Arial" w:cs="Arial"/>
                <w:b/>
                <w:color w:val="auto"/>
                <w:sz w:val="22"/>
                <w:szCs w:val="22"/>
                <w:lang w:val="fr-CA"/>
              </w:rPr>
              <w:t xml:space="preserve">emprunt généraux </w:t>
            </w:r>
            <w:r w:rsidR="00F43903" w:rsidRPr="00D16845">
              <w:rPr>
                <w:rFonts w:ascii="Arial" w:hAnsi="Arial" w:cs="Arial"/>
                <w:b/>
                <w:color w:val="auto"/>
                <w:sz w:val="22"/>
                <w:szCs w:val="22"/>
                <w:lang w:val="fr-CA"/>
              </w:rPr>
              <w:t>incorporés dans le coût d</w:t>
            </w:r>
            <w:r w:rsidR="00603FD8" w:rsidRPr="00D16845">
              <w:rPr>
                <w:rFonts w:ascii="Arial" w:hAnsi="Arial" w:cs="Arial"/>
                <w:b/>
                <w:color w:val="auto"/>
                <w:sz w:val="22"/>
                <w:szCs w:val="22"/>
                <w:lang w:val="fr-CA"/>
              </w:rPr>
              <w:t>’</w:t>
            </w:r>
            <w:r w:rsidR="00F43903" w:rsidRPr="00D16845">
              <w:rPr>
                <w:rFonts w:ascii="Arial" w:hAnsi="Arial" w:cs="Arial"/>
                <w:b/>
                <w:color w:val="auto"/>
                <w:sz w:val="22"/>
                <w:szCs w:val="22"/>
                <w:lang w:val="fr-CA"/>
              </w:rPr>
              <w:t>actifs</w:t>
            </w:r>
            <w:bookmarkEnd w:id="406"/>
          </w:p>
        </w:tc>
      </w:tr>
      <w:tr w:rsidR="00EB39D2" w:rsidRPr="00D16845" w14:paraId="0CCEB792" w14:textId="77777777" w:rsidTr="00991C0E">
        <w:tc>
          <w:tcPr>
            <w:tcW w:w="2405" w:type="dxa"/>
            <w:shd w:val="clear" w:color="auto" w:fill="595959" w:themeFill="text1" w:themeFillTint="A6"/>
          </w:tcPr>
          <w:p w14:paraId="57948D6A"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407" w:name="lt_pId431"/>
            <w:r w:rsidRPr="00D16845">
              <w:rPr>
                <w:rFonts w:ascii="Arial" w:hAnsi="Arial" w:cs="Arial"/>
                <w:b/>
                <w:color w:val="FFFFFF" w:themeColor="background1"/>
                <w:sz w:val="18"/>
                <w:szCs w:val="18"/>
                <w:lang w:val="fr-CA"/>
              </w:rPr>
              <w:t>Estimation comptable</w:t>
            </w:r>
            <w:bookmarkEnd w:id="407"/>
          </w:p>
        </w:tc>
        <w:tc>
          <w:tcPr>
            <w:tcW w:w="6945" w:type="dxa"/>
            <w:shd w:val="clear" w:color="auto" w:fill="BDD6EE" w:themeFill="accent1" w:themeFillTint="66"/>
          </w:tcPr>
          <w:p w14:paraId="7901F98A" w14:textId="77777777" w:rsidR="00991C0E" w:rsidRPr="00D16845" w:rsidRDefault="00991C0E" w:rsidP="00991C0E">
            <w:pPr>
              <w:spacing w:before="120" w:after="120"/>
              <w:rPr>
                <w:rFonts w:ascii="Arial" w:hAnsi="Arial" w:cs="Arial"/>
                <w:b/>
                <w:sz w:val="18"/>
                <w:szCs w:val="18"/>
                <w:lang w:val="fr-CA"/>
              </w:rPr>
            </w:pPr>
            <w:bookmarkStart w:id="408" w:name="lt_pId432"/>
            <w:r w:rsidRPr="00D16845">
              <w:rPr>
                <w:rFonts w:ascii="Arial" w:hAnsi="Arial" w:cs="Arial"/>
                <w:b/>
                <w:sz w:val="18"/>
                <w:szCs w:val="18"/>
                <w:lang w:val="fr-CA"/>
              </w:rPr>
              <w:t>Coûts d</w:t>
            </w:r>
            <w:r w:rsidR="00603FD8" w:rsidRPr="00D16845">
              <w:rPr>
                <w:rFonts w:ascii="Arial" w:hAnsi="Arial" w:cs="Arial"/>
                <w:b/>
                <w:sz w:val="18"/>
                <w:szCs w:val="18"/>
                <w:lang w:val="fr-CA"/>
              </w:rPr>
              <w:t>’</w:t>
            </w:r>
            <w:r w:rsidRPr="00D16845">
              <w:rPr>
                <w:rFonts w:ascii="Arial" w:hAnsi="Arial" w:cs="Arial"/>
                <w:b/>
                <w:sz w:val="18"/>
                <w:szCs w:val="18"/>
                <w:lang w:val="fr-CA"/>
              </w:rPr>
              <w:t xml:space="preserve">emprunt généraux </w:t>
            </w:r>
            <w:r w:rsidR="00F43903" w:rsidRPr="00D16845">
              <w:rPr>
                <w:rFonts w:ascii="Arial" w:hAnsi="Arial" w:cs="Arial"/>
                <w:b/>
                <w:sz w:val="18"/>
                <w:szCs w:val="18"/>
                <w:lang w:val="fr-CA"/>
              </w:rPr>
              <w:t>incorporés dans le coût d</w:t>
            </w:r>
            <w:r w:rsidR="00603FD8" w:rsidRPr="00D16845">
              <w:rPr>
                <w:rFonts w:ascii="Arial" w:hAnsi="Arial" w:cs="Arial"/>
                <w:b/>
                <w:sz w:val="18"/>
                <w:szCs w:val="18"/>
                <w:lang w:val="fr-CA"/>
              </w:rPr>
              <w:t>’</w:t>
            </w:r>
            <w:r w:rsidR="00F43903" w:rsidRPr="00D16845">
              <w:rPr>
                <w:rFonts w:ascii="Arial" w:hAnsi="Arial" w:cs="Arial"/>
                <w:b/>
                <w:sz w:val="18"/>
                <w:szCs w:val="18"/>
                <w:lang w:val="fr-CA"/>
              </w:rPr>
              <w:t>actifs</w:t>
            </w:r>
            <w:bookmarkEnd w:id="408"/>
          </w:p>
          <w:p w14:paraId="5BCF21C3" w14:textId="77777777" w:rsidR="00991C0E" w:rsidRPr="00D16845" w:rsidRDefault="00991C0E" w:rsidP="00991C0E">
            <w:pPr>
              <w:pStyle w:val="ListParagraph"/>
              <w:numPr>
                <w:ilvl w:val="0"/>
                <w:numId w:val="1"/>
              </w:numPr>
              <w:spacing w:before="120" w:after="120"/>
              <w:rPr>
                <w:rFonts w:ascii="Arial" w:hAnsi="Arial" w:cs="Arial"/>
                <w:b/>
                <w:sz w:val="18"/>
                <w:szCs w:val="18"/>
                <w:lang w:val="fr-CA"/>
              </w:rPr>
            </w:pPr>
            <w:bookmarkStart w:id="409" w:name="lt_pId433"/>
            <w:r w:rsidRPr="00D16845">
              <w:rPr>
                <w:rFonts w:ascii="Arial" w:hAnsi="Arial" w:cs="Arial"/>
                <w:b/>
                <w:sz w:val="18"/>
                <w:szCs w:val="18"/>
                <w:lang w:val="fr-CA"/>
              </w:rPr>
              <w:t>Stocks</w:t>
            </w:r>
            <w:bookmarkEnd w:id="409"/>
          </w:p>
          <w:p w14:paraId="344F0EC8" w14:textId="77777777" w:rsidR="00991C0E" w:rsidRPr="00D16845" w:rsidRDefault="00991C0E" w:rsidP="00991C0E">
            <w:pPr>
              <w:pStyle w:val="ListParagraph"/>
              <w:numPr>
                <w:ilvl w:val="0"/>
                <w:numId w:val="1"/>
              </w:numPr>
              <w:spacing w:before="120" w:after="120"/>
              <w:rPr>
                <w:rFonts w:ascii="Arial" w:hAnsi="Arial" w:cs="Arial"/>
                <w:b/>
                <w:sz w:val="18"/>
                <w:szCs w:val="18"/>
                <w:lang w:val="fr-CA"/>
              </w:rPr>
            </w:pPr>
            <w:bookmarkStart w:id="410" w:name="lt_pId434"/>
            <w:r w:rsidRPr="00D16845">
              <w:rPr>
                <w:rFonts w:ascii="Arial" w:hAnsi="Arial" w:cs="Arial"/>
                <w:b/>
                <w:sz w:val="18"/>
                <w:szCs w:val="18"/>
                <w:lang w:val="fr-CA"/>
              </w:rPr>
              <w:t>Immobilisations corporelles</w:t>
            </w:r>
            <w:bookmarkEnd w:id="410"/>
          </w:p>
          <w:p w14:paraId="57F6D96F" w14:textId="77777777" w:rsidR="00991C0E" w:rsidRPr="00D16845" w:rsidRDefault="00991C0E" w:rsidP="00991C0E">
            <w:pPr>
              <w:pStyle w:val="ListParagraph"/>
              <w:numPr>
                <w:ilvl w:val="0"/>
                <w:numId w:val="1"/>
              </w:numPr>
              <w:spacing w:before="120" w:after="120"/>
              <w:rPr>
                <w:rFonts w:ascii="Arial" w:hAnsi="Arial" w:cs="Arial"/>
                <w:b/>
                <w:sz w:val="18"/>
                <w:szCs w:val="18"/>
                <w:lang w:val="fr-CA"/>
              </w:rPr>
            </w:pPr>
            <w:bookmarkStart w:id="411" w:name="lt_pId435"/>
            <w:r w:rsidRPr="00D16845">
              <w:rPr>
                <w:rFonts w:ascii="Arial" w:hAnsi="Arial" w:cs="Arial"/>
                <w:b/>
                <w:sz w:val="18"/>
                <w:szCs w:val="18"/>
                <w:lang w:val="fr-CA"/>
              </w:rPr>
              <w:t>Immeubles de placement</w:t>
            </w:r>
            <w:bookmarkEnd w:id="411"/>
          </w:p>
          <w:p w14:paraId="34005BCE" w14:textId="77777777" w:rsidR="00991C0E" w:rsidRPr="00D16845" w:rsidRDefault="00991C0E" w:rsidP="00991C0E">
            <w:pPr>
              <w:pStyle w:val="ListParagraph"/>
              <w:numPr>
                <w:ilvl w:val="0"/>
                <w:numId w:val="1"/>
              </w:numPr>
              <w:spacing w:before="120" w:after="120"/>
              <w:rPr>
                <w:rFonts w:ascii="Arial" w:hAnsi="Arial" w:cs="Arial"/>
                <w:b/>
                <w:sz w:val="18"/>
                <w:szCs w:val="18"/>
                <w:lang w:val="fr-CA"/>
              </w:rPr>
            </w:pPr>
            <w:bookmarkStart w:id="412" w:name="lt_pId436"/>
            <w:r w:rsidRPr="00D16845">
              <w:rPr>
                <w:rFonts w:ascii="Arial" w:hAnsi="Arial" w:cs="Arial"/>
                <w:b/>
                <w:sz w:val="18"/>
                <w:szCs w:val="18"/>
                <w:lang w:val="fr-CA"/>
              </w:rPr>
              <w:t>Immobilisations incorporelles amortissables</w:t>
            </w:r>
            <w:bookmarkEnd w:id="412"/>
          </w:p>
        </w:tc>
      </w:tr>
      <w:tr w:rsidR="00EB39D2" w:rsidRPr="00E61F4C" w14:paraId="6D7CD781" w14:textId="77777777" w:rsidTr="00991C0E">
        <w:tc>
          <w:tcPr>
            <w:tcW w:w="2405" w:type="dxa"/>
            <w:shd w:val="clear" w:color="auto" w:fill="595959" w:themeFill="text1" w:themeFillTint="A6"/>
          </w:tcPr>
          <w:p w14:paraId="71650552" w14:textId="2C18F24C" w:rsidR="00991C0E" w:rsidRPr="00D16845" w:rsidRDefault="001F20BD" w:rsidP="00991C0E">
            <w:pPr>
              <w:spacing w:before="120" w:after="120"/>
              <w:rPr>
                <w:rFonts w:ascii="Arial" w:hAnsi="Arial" w:cs="Arial"/>
                <w:b/>
                <w:color w:val="FFFFFF" w:themeColor="background1"/>
                <w:sz w:val="18"/>
                <w:szCs w:val="18"/>
                <w:lang w:val="fr-CA"/>
              </w:rPr>
            </w:pPr>
            <w:bookmarkStart w:id="413" w:name="lt_pId437"/>
            <w:r>
              <w:rPr>
                <w:rFonts w:ascii="Arial" w:hAnsi="Arial" w:cs="Arial"/>
                <w:b/>
                <w:color w:val="FFFFFF" w:themeColor="background1"/>
                <w:sz w:val="18"/>
                <w:szCs w:val="18"/>
                <w:lang w:val="fr-CA"/>
              </w:rPr>
              <w:t>Source(s) première(s)</w:t>
            </w:r>
            <w:r w:rsidR="00991C0E" w:rsidRPr="00D16845">
              <w:rPr>
                <w:rFonts w:ascii="Arial" w:hAnsi="Arial" w:cs="Arial"/>
                <w:b/>
                <w:color w:val="FFFFFF" w:themeColor="background1"/>
                <w:sz w:val="18"/>
                <w:szCs w:val="18"/>
                <w:lang w:val="fr-CA"/>
              </w:rPr>
              <w:t xml:space="preserve">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exigences pertinentes des Normes internationales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information financière (« IFRS »)</w:t>
            </w:r>
            <w:bookmarkEnd w:id="413"/>
          </w:p>
          <w:p w14:paraId="4B8A1E37" w14:textId="77777777" w:rsidR="00991C0E" w:rsidRPr="00D16845" w:rsidRDefault="00991C0E" w:rsidP="00991C0E">
            <w:pPr>
              <w:spacing w:before="120" w:after="120"/>
              <w:rPr>
                <w:rFonts w:ascii="Arial" w:hAnsi="Arial" w:cs="Arial"/>
                <w:b/>
                <w:color w:val="FFFFFF" w:themeColor="background1"/>
                <w:sz w:val="18"/>
                <w:szCs w:val="18"/>
                <w:lang w:val="fr-CA"/>
              </w:rPr>
            </w:pPr>
          </w:p>
          <w:p w14:paraId="3A8CCD58" w14:textId="77777777" w:rsidR="00991C0E" w:rsidRPr="00D16845" w:rsidRDefault="00991C0E">
            <w:pPr>
              <w:spacing w:before="120" w:after="120"/>
              <w:rPr>
                <w:rFonts w:ascii="Arial" w:hAnsi="Arial" w:cs="Arial"/>
                <w:b/>
                <w:color w:val="FFFFFF" w:themeColor="background1"/>
                <w:sz w:val="18"/>
                <w:szCs w:val="18"/>
                <w:lang w:val="fr-CA"/>
              </w:rPr>
            </w:pPr>
          </w:p>
        </w:tc>
        <w:tc>
          <w:tcPr>
            <w:tcW w:w="6945" w:type="dxa"/>
          </w:tcPr>
          <w:p w14:paraId="46AE7F10" w14:textId="77777777" w:rsidR="00991C0E" w:rsidRPr="00D16845" w:rsidRDefault="00991C0E" w:rsidP="00991C0E">
            <w:pPr>
              <w:spacing w:before="120" w:after="120"/>
              <w:jc w:val="both"/>
              <w:rPr>
                <w:rFonts w:ascii="Arial" w:hAnsi="Arial" w:cs="Arial"/>
                <w:b/>
                <w:sz w:val="18"/>
                <w:szCs w:val="18"/>
                <w:lang w:val="fr-CA"/>
              </w:rPr>
            </w:pPr>
            <w:bookmarkStart w:id="414" w:name="lt_pId439"/>
            <w:r w:rsidRPr="00D16845">
              <w:rPr>
                <w:rFonts w:ascii="Arial" w:hAnsi="Arial" w:cs="Arial"/>
                <w:b/>
                <w:sz w:val="18"/>
                <w:szCs w:val="18"/>
                <w:lang w:val="fr-CA"/>
              </w:rPr>
              <w:t xml:space="preserve">IAS 23 </w:t>
            </w:r>
            <w:r w:rsidR="00F43903" w:rsidRPr="00D16845">
              <w:rPr>
                <w:rFonts w:ascii="Arial" w:hAnsi="Arial" w:cs="Arial"/>
                <w:b/>
                <w:sz w:val="18"/>
                <w:szCs w:val="18"/>
                <w:lang w:val="fr-CA"/>
              </w:rPr>
              <w:t xml:space="preserve">- </w:t>
            </w:r>
            <w:r w:rsidRPr="00D16845">
              <w:rPr>
                <w:rFonts w:ascii="Arial" w:hAnsi="Arial" w:cs="Arial"/>
                <w:b/>
                <w:sz w:val="18"/>
                <w:szCs w:val="18"/>
                <w:lang w:val="fr-CA"/>
              </w:rPr>
              <w:t>Coûts d</w:t>
            </w:r>
            <w:r w:rsidR="00603FD8" w:rsidRPr="00D16845">
              <w:rPr>
                <w:rFonts w:ascii="Arial" w:hAnsi="Arial" w:cs="Arial"/>
                <w:b/>
                <w:sz w:val="18"/>
                <w:szCs w:val="18"/>
                <w:lang w:val="fr-CA"/>
              </w:rPr>
              <w:t>’</w:t>
            </w:r>
            <w:r w:rsidRPr="00D16845">
              <w:rPr>
                <w:rFonts w:ascii="Arial" w:hAnsi="Arial" w:cs="Arial"/>
                <w:b/>
                <w:sz w:val="18"/>
                <w:szCs w:val="18"/>
                <w:lang w:val="fr-CA"/>
              </w:rPr>
              <w:t>emprunt</w:t>
            </w:r>
            <w:bookmarkEnd w:id="414"/>
          </w:p>
          <w:p w14:paraId="451C65DE" w14:textId="65592186" w:rsidR="00991C0E" w:rsidRPr="00D16845" w:rsidRDefault="00F43903" w:rsidP="00F43903">
            <w:pPr>
              <w:spacing w:before="120" w:after="120"/>
              <w:jc w:val="both"/>
              <w:rPr>
                <w:rFonts w:ascii="Arial" w:hAnsi="Arial" w:cs="Arial"/>
                <w:b/>
                <w:sz w:val="18"/>
                <w:szCs w:val="18"/>
                <w:lang w:val="fr-CA"/>
              </w:rPr>
            </w:pPr>
            <w:bookmarkStart w:id="415" w:name="lt_pId440"/>
            <w:r w:rsidRPr="00D16845">
              <w:rPr>
                <w:rFonts w:ascii="Arial" w:hAnsi="Arial" w:cs="Arial"/>
                <w:b/>
                <w:sz w:val="18"/>
                <w:szCs w:val="18"/>
                <w:lang w:val="fr-CA"/>
              </w:rPr>
              <w:t xml:space="preserve">Paragraphe 8 </w:t>
            </w:r>
            <w:r w:rsidRPr="00D16845">
              <w:rPr>
                <w:rFonts w:ascii="Arial" w:hAnsi="Arial" w:cs="Arial"/>
                <w:sz w:val="18"/>
                <w:szCs w:val="18"/>
                <w:lang w:val="fr-CA"/>
              </w:rPr>
              <w:t xml:space="preserve">- </w:t>
            </w:r>
            <w:r w:rsidR="00991C0E" w:rsidRPr="00D16845">
              <w:rPr>
                <w:rFonts w:ascii="Arial" w:hAnsi="Arial" w:cs="Arial"/>
                <w:sz w:val="18"/>
                <w:szCs w:val="18"/>
                <w:lang w:val="fr-CA"/>
              </w:rPr>
              <w:t>Les entités doivent inscrire à l</w:t>
            </w:r>
            <w:r w:rsidR="00603FD8" w:rsidRPr="00D16845">
              <w:rPr>
                <w:rFonts w:ascii="Arial" w:hAnsi="Arial" w:cs="Arial"/>
                <w:sz w:val="18"/>
                <w:szCs w:val="18"/>
                <w:lang w:val="fr-CA"/>
              </w:rPr>
              <w:t>’</w:t>
            </w:r>
            <w:r w:rsidR="00991C0E" w:rsidRPr="00D16845">
              <w:rPr>
                <w:rFonts w:ascii="Arial" w:hAnsi="Arial" w:cs="Arial"/>
                <w:sz w:val="18"/>
                <w:szCs w:val="18"/>
                <w:lang w:val="fr-CA"/>
              </w:rPr>
              <w:t>actif les coûts d</w:t>
            </w:r>
            <w:r w:rsidR="00603FD8" w:rsidRPr="00D16845">
              <w:rPr>
                <w:rFonts w:ascii="Arial" w:hAnsi="Arial" w:cs="Arial"/>
                <w:sz w:val="18"/>
                <w:szCs w:val="18"/>
                <w:lang w:val="fr-CA"/>
              </w:rPr>
              <w:t>’</w:t>
            </w:r>
            <w:r w:rsidR="00991C0E" w:rsidRPr="00D16845">
              <w:rPr>
                <w:rFonts w:ascii="Arial" w:hAnsi="Arial" w:cs="Arial"/>
                <w:sz w:val="18"/>
                <w:szCs w:val="18"/>
                <w:lang w:val="fr-CA"/>
              </w:rPr>
              <w:t>emprunt qui sont directement attribuables à l</w:t>
            </w:r>
            <w:r w:rsidR="00603FD8" w:rsidRPr="00D16845">
              <w:rPr>
                <w:rFonts w:ascii="Arial" w:hAnsi="Arial" w:cs="Arial"/>
                <w:sz w:val="18"/>
                <w:szCs w:val="18"/>
                <w:lang w:val="fr-CA"/>
              </w:rPr>
              <w:t>’</w:t>
            </w:r>
            <w:r w:rsidR="00991C0E" w:rsidRPr="00D16845">
              <w:rPr>
                <w:rFonts w:ascii="Arial" w:hAnsi="Arial" w:cs="Arial"/>
                <w:sz w:val="18"/>
                <w:szCs w:val="18"/>
                <w:lang w:val="fr-CA"/>
              </w:rPr>
              <w:t>acquisition, la construction ou la production d</w:t>
            </w:r>
            <w:r w:rsidR="00603FD8" w:rsidRPr="00D16845">
              <w:rPr>
                <w:rFonts w:ascii="Arial" w:hAnsi="Arial" w:cs="Arial"/>
                <w:sz w:val="18"/>
                <w:szCs w:val="18"/>
                <w:lang w:val="fr-CA"/>
              </w:rPr>
              <w:t>’</w:t>
            </w:r>
            <w:r w:rsidR="00991C0E" w:rsidRPr="00D16845">
              <w:rPr>
                <w:rFonts w:ascii="Arial" w:hAnsi="Arial" w:cs="Arial"/>
                <w:sz w:val="18"/>
                <w:szCs w:val="18"/>
                <w:lang w:val="fr-CA"/>
              </w:rPr>
              <w:t>un actif qualifié, comme un élément du coût de cet actif.</w:t>
            </w:r>
            <w:bookmarkEnd w:id="415"/>
            <w:r w:rsidR="00991C0E" w:rsidRPr="00D16845">
              <w:rPr>
                <w:rFonts w:ascii="Arial" w:hAnsi="Arial" w:cs="Arial"/>
                <w:sz w:val="18"/>
                <w:szCs w:val="18"/>
                <w:lang w:val="fr-CA"/>
              </w:rPr>
              <w:t xml:space="preserve"> </w:t>
            </w:r>
          </w:p>
        </w:tc>
      </w:tr>
      <w:tr w:rsidR="00EB39D2" w:rsidRPr="00E61F4C" w14:paraId="54556D1F" w14:textId="77777777" w:rsidTr="00991C0E">
        <w:tc>
          <w:tcPr>
            <w:tcW w:w="2405" w:type="dxa"/>
            <w:shd w:val="clear" w:color="auto" w:fill="595959" w:themeFill="text1" w:themeFillTint="A6"/>
          </w:tcPr>
          <w:p w14:paraId="6964523E" w14:textId="77777777" w:rsidR="00991C0E" w:rsidRPr="00D16845" w:rsidRDefault="00F43903" w:rsidP="00991C0E">
            <w:pPr>
              <w:spacing w:before="120" w:after="120"/>
              <w:rPr>
                <w:rFonts w:ascii="Arial" w:hAnsi="Arial" w:cs="Arial"/>
                <w:b/>
                <w:color w:val="FFFFFF" w:themeColor="background1"/>
                <w:sz w:val="18"/>
                <w:szCs w:val="18"/>
                <w:lang w:val="fr-CA"/>
              </w:rPr>
            </w:pPr>
            <w:bookmarkStart w:id="416" w:name="lt_pId442"/>
            <w:r w:rsidRPr="00D16845">
              <w:rPr>
                <w:rFonts w:ascii="Arial" w:hAnsi="Arial" w:cs="Arial"/>
                <w:b/>
                <w:color w:val="FFFFFF" w:themeColor="background1"/>
                <w:sz w:val="18"/>
                <w:szCs w:val="18"/>
                <w:lang w:val="fr-CA"/>
              </w:rPr>
              <w:t xml:space="preserve">Détails </w:t>
            </w:r>
            <w:r w:rsidR="00991C0E" w:rsidRPr="00D16845">
              <w:rPr>
                <w:rFonts w:ascii="Arial" w:hAnsi="Arial" w:cs="Arial"/>
                <w:b/>
                <w:color w:val="FFFFFF" w:themeColor="background1"/>
                <w:sz w:val="18"/>
                <w:szCs w:val="18"/>
                <w:lang w:val="fr-CA"/>
              </w:rPr>
              <w:t>sur la nature des informations afférentes à fournir selon les IFRS</w:t>
            </w:r>
            <w:bookmarkEnd w:id="416"/>
          </w:p>
          <w:p w14:paraId="48B40165"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3CA6569C" w14:textId="77777777" w:rsidR="00991C0E" w:rsidRPr="00D16845" w:rsidRDefault="00F43903" w:rsidP="00E53C32">
            <w:pPr>
              <w:spacing w:before="120" w:after="120"/>
              <w:rPr>
                <w:rFonts w:ascii="Arial" w:hAnsi="Arial" w:cs="Arial"/>
                <w:sz w:val="18"/>
                <w:szCs w:val="18"/>
                <w:lang w:val="fr-CA"/>
              </w:rPr>
            </w:pPr>
            <w:bookmarkStart w:id="417" w:name="lt_pId443"/>
            <w:r w:rsidRPr="00D16845">
              <w:rPr>
                <w:rFonts w:ascii="Arial" w:hAnsi="Arial" w:cs="Arial"/>
                <w:sz w:val="18"/>
                <w:szCs w:val="18"/>
                <w:lang w:val="fr-CA"/>
              </w:rPr>
              <w:t>Le</w:t>
            </w:r>
            <w:r w:rsidRPr="00D16845">
              <w:rPr>
                <w:rFonts w:ascii="Arial" w:hAnsi="Arial" w:cs="Arial"/>
                <w:b/>
                <w:sz w:val="18"/>
                <w:szCs w:val="18"/>
                <w:lang w:val="fr-CA"/>
              </w:rPr>
              <w:t xml:space="preserve"> p</w:t>
            </w:r>
            <w:r w:rsidR="00991C0E" w:rsidRPr="00D16845">
              <w:rPr>
                <w:rFonts w:ascii="Arial" w:hAnsi="Arial" w:cs="Arial"/>
                <w:b/>
                <w:sz w:val="18"/>
                <w:szCs w:val="18"/>
                <w:lang w:val="fr-CA"/>
              </w:rPr>
              <w:t>aragraph</w:t>
            </w:r>
            <w:r w:rsidRPr="00D16845">
              <w:rPr>
                <w:rFonts w:ascii="Arial" w:hAnsi="Arial" w:cs="Arial"/>
                <w:b/>
                <w:sz w:val="18"/>
                <w:szCs w:val="18"/>
                <w:lang w:val="fr-CA"/>
              </w:rPr>
              <w:t>e</w:t>
            </w:r>
            <w:r w:rsidR="00991C0E" w:rsidRPr="00D16845">
              <w:rPr>
                <w:rFonts w:ascii="Arial" w:hAnsi="Arial" w:cs="Arial"/>
                <w:b/>
                <w:sz w:val="18"/>
                <w:szCs w:val="18"/>
                <w:lang w:val="fr-CA"/>
              </w:rPr>
              <w:t xml:space="preserve"> 26</w:t>
            </w:r>
            <w:r w:rsidR="00991C0E" w:rsidRPr="00D16845">
              <w:rPr>
                <w:rFonts w:ascii="Arial" w:hAnsi="Arial" w:cs="Arial"/>
                <w:sz w:val="18"/>
                <w:szCs w:val="18"/>
                <w:lang w:val="fr-CA"/>
              </w:rPr>
              <w:t xml:space="preserve"> </w:t>
            </w:r>
            <w:r w:rsidRPr="00D16845">
              <w:rPr>
                <w:rFonts w:ascii="Arial" w:hAnsi="Arial" w:cs="Arial"/>
                <w:sz w:val="18"/>
                <w:szCs w:val="18"/>
                <w:lang w:val="fr-CA"/>
              </w:rPr>
              <w:t>de l</w:t>
            </w:r>
            <w:r w:rsidR="00603FD8" w:rsidRPr="00D16845">
              <w:rPr>
                <w:rFonts w:ascii="Arial" w:hAnsi="Arial" w:cs="Arial"/>
                <w:sz w:val="18"/>
                <w:szCs w:val="18"/>
                <w:lang w:val="fr-CA"/>
              </w:rPr>
              <w:t>’</w:t>
            </w:r>
            <w:r w:rsidRPr="00D16845">
              <w:rPr>
                <w:rFonts w:ascii="Arial" w:hAnsi="Arial" w:cs="Arial"/>
                <w:b/>
                <w:sz w:val="18"/>
                <w:szCs w:val="18"/>
                <w:lang w:val="fr-CA"/>
              </w:rPr>
              <w:t xml:space="preserve">IAS 23 </w:t>
            </w:r>
            <w:r w:rsidRPr="00D16845">
              <w:rPr>
                <w:rFonts w:ascii="Arial" w:hAnsi="Arial" w:cs="Arial"/>
                <w:sz w:val="18"/>
                <w:szCs w:val="18"/>
                <w:lang w:val="fr-CA"/>
              </w:rPr>
              <w:t xml:space="preserve">exige la présentation </w:t>
            </w:r>
            <w:r w:rsidR="00E53C32" w:rsidRPr="00D16845">
              <w:rPr>
                <w:rFonts w:ascii="Arial" w:hAnsi="Arial" w:cs="Arial"/>
                <w:sz w:val="18"/>
                <w:szCs w:val="18"/>
                <w:lang w:val="fr-CA"/>
              </w:rPr>
              <w:t>dans les états financiers</w:t>
            </w:r>
            <w:r w:rsidRPr="00D16845">
              <w:rPr>
                <w:rFonts w:ascii="Arial" w:hAnsi="Arial" w:cs="Arial"/>
                <w:sz w:val="18"/>
                <w:szCs w:val="18"/>
                <w:lang w:val="fr-CA"/>
              </w:rPr>
              <w:t xml:space="preserve"> </w:t>
            </w:r>
            <w:r w:rsidR="00E53C32" w:rsidRPr="00D16845">
              <w:rPr>
                <w:rFonts w:ascii="Arial" w:hAnsi="Arial" w:cs="Arial"/>
                <w:sz w:val="18"/>
                <w:szCs w:val="18"/>
                <w:lang w:val="fr-CA"/>
              </w:rPr>
              <w:t xml:space="preserve">d’informations </w:t>
            </w:r>
            <w:r w:rsidRPr="00D16845">
              <w:rPr>
                <w:rFonts w:ascii="Arial" w:hAnsi="Arial" w:cs="Arial"/>
                <w:sz w:val="18"/>
                <w:szCs w:val="18"/>
                <w:lang w:val="fr-CA"/>
              </w:rPr>
              <w:t>sur le montant des coûts d</w:t>
            </w:r>
            <w:r w:rsidR="00603FD8" w:rsidRPr="00D16845">
              <w:rPr>
                <w:rFonts w:ascii="Arial" w:hAnsi="Arial" w:cs="Arial"/>
                <w:sz w:val="18"/>
                <w:szCs w:val="18"/>
                <w:lang w:val="fr-CA"/>
              </w:rPr>
              <w:t>’</w:t>
            </w:r>
            <w:r w:rsidRPr="00D16845">
              <w:rPr>
                <w:rFonts w:ascii="Arial" w:hAnsi="Arial" w:cs="Arial"/>
                <w:sz w:val="18"/>
                <w:szCs w:val="18"/>
                <w:lang w:val="fr-CA"/>
              </w:rPr>
              <w:t>emprunt incorporés dans le coût d</w:t>
            </w:r>
            <w:r w:rsidR="00603FD8" w:rsidRPr="00D16845">
              <w:rPr>
                <w:rFonts w:ascii="Arial" w:hAnsi="Arial" w:cs="Arial"/>
                <w:sz w:val="18"/>
                <w:szCs w:val="18"/>
                <w:lang w:val="fr-CA"/>
              </w:rPr>
              <w:t>’</w:t>
            </w:r>
            <w:r w:rsidRPr="00D16845">
              <w:rPr>
                <w:rFonts w:ascii="Arial" w:hAnsi="Arial" w:cs="Arial"/>
                <w:sz w:val="18"/>
                <w:szCs w:val="18"/>
                <w:lang w:val="fr-CA"/>
              </w:rPr>
              <w:t>actifs et le taux de capitalisation utilisé pour déterminer le montant des coût</w:t>
            </w:r>
            <w:r w:rsidR="00082600" w:rsidRPr="00D16845">
              <w:rPr>
                <w:rFonts w:ascii="Arial" w:hAnsi="Arial" w:cs="Arial"/>
                <w:sz w:val="18"/>
                <w:szCs w:val="18"/>
                <w:lang w:val="fr-CA"/>
              </w:rPr>
              <w:t xml:space="preserve">s </w:t>
            </w:r>
            <w:r w:rsidRPr="00D16845">
              <w:rPr>
                <w:rFonts w:ascii="Arial" w:hAnsi="Arial" w:cs="Arial"/>
                <w:sz w:val="18"/>
                <w:szCs w:val="18"/>
                <w:lang w:val="fr-CA"/>
              </w:rPr>
              <w:t>d</w:t>
            </w:r>
            <w:r w:rsidR="00603FD8" w:rsidRPr="00D16845">
              <w:rPr>
                <w:rFonts w:ascii="Arial" w:hAnsi="Arial" w:cs="Arial"/>
                <w:sz w:val="18"/>
                <w:szCs w:val="18"/>
                <w:lang w:val="fr-CA"/>
              </w:rPr>
              <w:t>’</w:t>
            </w:r>
            <w:r w:rsidRPr="00D16845">
              <w:rPr>
                <w:rFonts w:ascii="Arial" w:hAnsi="Arial" w:cs="Arial"/>
                <w:sz w:val="18"/>
                <w:szCs w:val="18"/>
                <w:lang w:val="fr-CA"/>
              </w:rPr>
              <w:t>emprunt pouvant être incorporés dans le coût d</w:t>
            </w:r>
            <w:r w:rsidR="00603FD8" w:rsidRPr="00D16845">
              <w:rPr>
                <w:rFonts w:ascii="Arial" w:hAnsi="Arial" w:cs="Arial"/>
                <w:sz w:val="18"/>
                <w:szCs w:val="18"/>
                <w:lang w:val="fr-CA"/>
              </w:rPr>
              <w:t>’</w:t>
            </w:r>
            <w:r w:rsidRPr="00D16845">
              <w:rPr>
                <w:rFonts w:ascii="Arial" w:hAnsi="Arial" w:cs="Arial"/>
                <w:sz w:val="18"/>
                <w:szCs w:val="18"/>
                <w:lang w:val="fr-CA"/>
              </w:rPr>
              <w:t>actifs.</w:t>
            </w:r>
            <w:bookmarkEnd w:id="417"/>
          </w:p>
        </w:tc>
      </w:tr>
      <w:tr w:rsidR="00EB39D2" w:rsidRPr="00E61F4C" w14:paraId="52956A65" w14:textId="77777777" w:rsidTr="00991C0E">
        <w:tc>
          <w:tcPr>
            <w:tcW w:w="2405" w:type="dxa"/>
            <w:shd w:val="clear" w:color="auto" w:fill="595959" w:themeFill="text1" w:themeFillTint="A6"/>
          </w:tcPr>
          <w:p w14:paraId="6C481EEB"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418" w:name="lt_pId444"/>
            <w:r w:rsidRPr="00D16845">
              <w:rPr>
                <w:rFonts w:ascii="Arial" w:hAnsi="Arial" w:cs="Arial"/>
                <w:b/>
                <w:color w:val="FFFFFF" w:themeColor="background1"/>
                <w:sz w:val="18"/>
                <w:szCs w:val="18"/>
                <w:lang w:val="fr-CA"/>
              </w:rPr>
              <w:t>Méthodes précisées dans le référentiel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information financière applicable, le cas échéant</w:t>
            </w:r>
            <w:bookmarkEnd w:id="418"/>
          </w:p>
          <w:p w14:paraId="25D7035A"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419" w:name="lt_pId445"/>
            <w:r w:rsidRPr="00D16845">
              <w:rPr>
                <w:rFonts w:ascii="Arial" w:hAnsi="Arial" w:cs="Arial"/>
                <w:b/>
                <w:color w:val="FFFFFF" w:themeColor="background1"/>
                <w:sz w:val="18"/>
                <w:szCs w:val="18"/>
                <w:lang w:val="fr-CA"/>
              </w:rPr>
              <w:t>OU</w:t>
            </w:r>
            <w:bookmarkEnd w:id="419"/>
          </w:p>
          <w:p w14:paraId="44A84F6A" w14:textId="77777777" w:rsidR="00991C0E" w:rsidRPr="00D16845" w:rsidRDefault="00991C0E" w:rsidP="00E53C32">
            <w:pPr>
              <w:spacing w:before="120" w:after="120"/>
              <w:rPr>
                <w:rFonts w:ascii="Arial" w:hAnsi="Arial" w:cs="Arial"/>
                <w:b/>
                <w:color w:val="FFFFFF" w:themeColor="background1"/>
                <w:sz w:val="18"/>
                <w:szCs w:val="18"/>
                <w:lang w:val="fr-CA"/>
              </w:rPr>
            </w:pPr>
            <w:bookmarkStart w:id="420" w:name="lt_pId446"/>
            <w:r w:rsidRPr="00D16845">
              <w:rPr>
                <w:rFonts w:ascii="Arial" w:hAnsi="Arial" w:cs="Arial"/>
                <w:b/>
                <w:color w:val="FFFFFF" w:themeColor="background1"/>
                <w:sz w:val="18"/>
                <w:szCs w:val="18"/>
                <w:lang w:val="fr-CA"/>
              </w:rPr>
              <w:t xml:space="preserve">Méthodes </w:t>
            </w:r>
            <w:bookmarkEnd w:id="420"/>
            <w:r w:rsidR="00F43903" w:rsidRPr="00D16845">
              <w:rPr>
                <w:rFonts w:ascii="Arial" w:hAnsi="Arial" w:cs="Arial"/>
                <w:b/>
                <w:color w:val="FFFFFF" w:themeColor="background1"/>
                <w:sz w:val="18"/>
                <w:szCs w:val="18"/>
                <w:lang w:val="fr-CA"/>
              </w:rPr>
              <w:t xml:space="preserve">couramment </w:t>
            </w:r>
            <w:r w:rsidR="00E53C32" w:rsidRPr="00D16845">
              <w:rPr>
                <w:rFonts w:ascii="Arial" w:hAnsi="Arial" w:cs="Arial"/>
                <w:b/>
                <w:color w:val="FFFFFF" w:themeColor="background1"/>
                <w:sz w:val="18"/>
                <w:szCs w:val="18"/>
                <w:lang w:val="fr-CA"/>
              </w:rPr>
              <w:t>appliquée</w:t>
            </w:r>
            <w:r w:rsidR="00F43903" w:rsidRPr="00D16845">
              <w:rPr>
                <w:rFonts w:ascii="Arial" w:hAnsi="Arial" w:cs="Arial"/>
                <w:b/>
                <w:color w:val="FFFFFF" w:themeColor="background1"/>
                <w:sz w:val="18"/>
                <w:szCs w:val="18"/>
                <w:lang w:val="fr-CA"/>
              </w:rPr>
              <w:t>s</w:t>
            </w:r>
          </w:p>
        </w:tc>
        <w:tc>
          <w:tcPr>
            <w:tcW w:w="6945" w:type="dxa"/>
          </w:tcPr>
          <w:p w14:paraId="07FB666F" w14:textId="77777777" w:rsidR="00991C0E" w:rsidRPr="00D16845" w:rsidRDefault="00F43903" w:rsidP="00E53C32">
            <w:pPr>
              <w:spacing w:before="120" w:after="120"/>
              <w:rPr>
                <w:rFonts w:ascii="Arial" w:hAnsi="Arial" w:cs="Arial"/>
                <w:sz w:val="18"/>
                <w:szCs w:val="18"/>
                <w:lang w:val="fr-CA"/>
              </w:rPr>
            </w:pPr>
            <w:bookmarkStart w:id="421" w:name="lt_pId447"/>
            <w:r w:rsidRPr="00D16845">
              <w:rPr>
                <w:rFonts w:ascii="Arial" w:hAnsi="Arial" w:cs="Arial"/>
                <w:sz w:val="18"/>
                <w:szCs w:val="18"/>
                <w:lang w:val="fr-CA"/>
              </w:rPr>
              <w:t>L</w:t>
            </w:r>
            <w:r w:rsidR="00603FD8" w:rsidRPr="00D16845">
              <w:rPr>
                <w:rFonts w:ascii="Arial" w:hAnsi="Arial" w:cs="Arial"/>
                <w:sz w:val="18"/>
                <w:szCs w:val="18"/>
                <w:lang w:val="fr-CA"/>
              </w:rPr>
              <w:t>’</w:t>
            </w:r>
            <w:r w:rsidR="00991C0E" w:rsidRPr="00D16845">
              <w:rPr>
                <w:rFonts w:ascii="Arial" w:hAnsi="Arial" w:cs="Arial"/>
                <w:sz w:val="18"/>
                <w:szCs w:val="18"/>
                <w:lang w:val="fr-CA"/>
              </w:rPr>
              <w:t>I</w:t>
            </w:r>
            <w:r w:rsidRPr="00D16845">
              <w:rPr>
                <w:rFonts w:ascii="Arial" w:hAnsi="Arial" w:cs="Arial"/>
                <w:sz w:val="18"/>
                <w:szCs w:val="18"/>
                <w:lang w:val="fr-CA"/>
              </w:rPr>
              <w:t>AS 23 exige l</w:t>
            </w:r>
            <w:r w:rsidR="00603FD8" w:rsidRPr="00D16845">
              <w:rPr>
                <w:rFonts w:ascii="Arial" w:hAnsi="Arial" w:cs="Arial"/>
                <w:sz w:val="18"/>
                <w:szCs w:val="18"/>
                <w:lang w:val="fr-CA"/>
              </w:rPr>
              <w:t>’</w:t>
            </w:r>
            <w:r w:rsidRPr="00D16845">
              <w:rPr>
                <w:rFonts w:ascii="Arial" w:hAnsi="Arial" w:cs="Arial"/>
                <w:sz w:val="18"/>
                <w:szCs w:val="18"/>
                <w:lang w:val="fr-CA"/>
              </w:rPr>
              <w:t>application d</w:t>
            </w:r>
            <w:r w:rsidR="00603FD8" w:rsidRPr="00D16845">
              <w:rPr>
                <w:rFonts w:ascii="Arial" w:hAnsi="Arial" w:cs="Arial"/>
                <w:sz w:val="18"/>
                <w:szCs w:val="18"/>
                <w:lang w:val="fr-CA"/>
              </w:rPr>
              <w:t>’</w:t>
            </w:r>
            <w:r w:rsidRPr="00D16845">
              <w:rPr>
                <w:rFonts w:ascii="Arial" w:hAnsi="Arial" w:cs="Arial"/>
                <w:sz w:val="18"/>
                <w:szCs w:val="18"/>
                <w:lang w:val="fr-CA"/>
              </w:rPr>
              <w:t>un taux de capitalisation aux dépenses relati</w:t>
            </w:r>
            <w:r w:rsidR="00E53C32" w:rsidRPr="00D16845">
              <w:rPr>
                <w:rFonts w:ascii="Arial" w:hAnsi="Arial" w:cs="Arial"/>
                <w:sz w:val="18"/>
                <w:szCs w:val="18"/>
                <w:lang w:val="fr-CA"/>
              </w:rPr>
              <w:t>ve</w:t>
            </w:r>
            <w:r w:rsidRPr="00D16845">
              <w:rPr>
                <w:rFonts w:ascii="Arial" w:hAnsi="Arial" w:cs="Arial"/>
                <w:sz w:val="18"/>
                <w:szCs w:val="18"/>
                <w:lang w:val="fr-CA"/>
              </w:rPr>
              <w:t xml:space="preserve">s aux immobilisations corporelles afin de déterminer le montant </w:t>
            </w:r>
            <w:r w:rsidR="00B309AA" w:rsidRPr="00D16845">
              <w:rPr>
                <w:rFonts w:ascii="Arial" w:hAnsi="Arial" w:cs="Arial"/>
                <w:sz w:val="18"/>
                <w:szCs w:val="18"/>
                <w:lang w:val="fr-CA"/>
              </w:rPr>
              <w:t>des coûts d</w:t>
            </w:r>
            <w:r w:rsidR="00603FD8" w:rsidRPr="00D16845">
              <w:rPr>
                <w:rFonts w:ascii="Arial" w:hAnsi="Arial" w:cs="Arial"/>
                <w:sz w:val="18"/>
                <w:szCs w:val="18"/>
                <w:lang w:val="fr-CA"/>
              </w:rPr>
              <w:t>’</w:t>
            </w:r>
            <w:r w:rsidR="00B309AA" w:rsidRPr="00D16845">
              <w:rPr>
                <w:rFonts w:ascii="Arial" w:hAnsi="Arial" w:cs="Arial"/>
                <w:sz w:val="18"/>
                <w:szCs w:val="18"/>
                <w:lang w:val="fr-CA"/>
              </w:rPr>
              <w:t>emprunt pouvant être incorporés dans le coût d</w:t>
            </w:r>
            <w:r w:rsidR="00603FD8" w:rsidRPr="00D16845">
              <w:rPr>
                <w:rFonts w:ascii="Arial" w:hAnsi="Arial" w:cs="Arial"/>
                <w:sz w:val="18"/>
                <w:szCs w:val="18"/>
                <w:lang w:val="fr-CA"/>
              </w:rPr>
              <w:t>’</w:t>
            </w:r>
            <w:r w:rsidR="00B309AA" w:rsidRPr="00D16845">
              <w:rPr>
                <w:rFonts w:ascii="Arial" w:hAnsi="Arial" w:cs="Arial"/>
                <w:sz w:val="18"/>
                <w:szCs w:val="18"/>
                <w:lang w:val="fr-CA"/>
              </w:rPr>
              <w:t xml:space="preserve">actifs pour former le coût total des actifs.  </w:t>
            </w:r>
            <w:bookmarkEnd w:id="421"/>
          </w:p>
        </w:tc>
      </w:tr>
      <w:tr w:rsidR="00EB39D2" w:rsidRPr="00E61F4C" w14:paraId="06DC4C89" w14:textId="77777777" w:rsidTr="00991C0E">
        <w:tc>
          <w:tcPr>
            <w:tcW w:w="2405" w:type="dxa"/>
            <w:shd w:val="clear" w:color="auto" w:fill="595959" w:themeFill="text1" w:themeFillTint="A6"/>
          </w:tcPr>
          <w:p w14:paraId="491F75C3"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422" w:name="lt_pId448"/>
            <w:r w:rsidRPr="00D16845">
              <w:rPr>
                <w:rFonts w:ascii="Arial" w:hAnsi="Arial" w:cs="Arial"/>
                <w:b/>
                <w:color w:val="FFFFFF" w:themeColor="background1"/>
                <w:sz w:val="18"/>
                <w:szCs w:val="18"/>
                <w:lang w:val="fr-CA"/>
              </w:rPr>
              <w:t>Hypothèses couramment appliquées</w:t>
            </w:r>
            <w:bookmarkEnd w:id="422"/>
          </w:p>
          <w:p w14:paraId="56F5A835"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2942E873" w14:textId="77777777" w:rsidR="00991C0E" w:rsidRPr="00D16845" w:rsidRDefault="00B309AA" w:rsidP="00B309AA">
            <w:pPr>
              <w:pStyle w:val="ListParagraph"/>
              <w:numPr>
                <w:ilvl w:val="0"/>
                <w:numId w:val="9"/>
              </w:numPr>
              <w:spacing w:before="120" w:after="120"/>
              <w:rPr>
                <w:rFonts w:ascii="Arial" w:hAnsi="Arial" w:cs="Arial"/>
                <w:sz w:val="18"/>
                <w:szCs w:val="18"/>
                <w:lang w:val="fr-CA"/>
              </w:rPr>
            </w:pPr>
            <w:bookmarkStart w:id="423" w:name="lt_pId449"/>
            <w:r w:rsidRPr="00D16845">
              <w:rPr>
                <w:rFonts w:ascii="Arial" w:hAnsi="Arial" w:cs="Arial"/>
                <w:sz w:val="18"/>
                <w:szCs w:val="18"/>
                <w:lang w:val="fr-CA"/>
              </w:rPr>
              <w:t>T</w:t>
            </w:r>
            <w:r w:rsidR="00991C0E" w:rsidRPr="00D16845">
              <w:rPr>
                <w:rFonts w:ascii="Arial" w:hAnsi="Arial" w:cs="Arial"/>
                <w:sz w:val="18"/>
                <w:szCs w:val="18"/>
                <w:lang w:val="fr-CA"/>
              </w:rPr>
              <w:t>aux de capitalisation utilisé pour déterminer le montant des coûts d</w:t>
            </w:r>
            <w:r w:rsidR="00603FD8" w:rsidRPr="00D16845">
              <w:rPr>
                <w:rFonts w:ascii="Arial" w:hAnsi="Arial" w:cs="Arial"/>
                <w:sz w:val="18"/>
                <w:szCs w:val="18"/>
                <w:lang w:val="fr-CA"/>
              </w:rPr>
              <w:t>’</w:t>
            </w:r>
            <w:r w:rsidR="00991C0E" w:rsidRPr="00D16845">
              <w:rPr>
                <w:rFonts w:ascii="Arial" w:hAnsi="Arial" w:cs="Arial"/>
                <w:sz w:val="18"/>
                <w:szCs w:val="18"/>
                <w:lang w:val="fr-CA"/>
              </w:rPr>
              <w:t>emprunt pouvant être incorporés dans le coût d</w:t>
            </w:r>
            <w:r w:rsidR="00603FD8" w:rsidRPr="00D16845">
              <w:rPr>
                <w:rFonts w:ascii="Arial" w:hAnsi="Arial" w:cs="Arial"/>
                <w:sz w:val="18"/>
                <w:szCs w:val="18"/>
                <w:lang w:val="fr-CA"/>
              </w:rPr>
              <w:t>’</w:t>
            </w:r>
            <w:r w:rsidR="00991C0E" w:rsidRPr="00D16845">
              <w:rPr>
                <w:rFonts w:ascii="Arial" w:hAnsi="Arial" w:cs="Arial"/>
                <w:sz w:val="18"/>
                <w:szCs w:val="18"/>
                <w:lang w:val="fr-CA"/>
              </w:rPr>
              <w:t>actifs</w:t>
            </w:r>
            <w:bookmarkEnd w:id="423"/>
          </w:p>
        </w:tc>
      </w:tr>
      <w:tr w:rsidR="00EB39D2" w:rsidRPr="00E61F4C" w14:paraId="68F3C8D9" w14:textId="77777777" w:rsidTr="00991C0E">
        <w:tc>
          <w:tcPr>
            <w:tcW w:w="2405" w:type="dxa"/>
            <w:shd w:val="clear" w:color="auto" w:fill="595959" w:themeFill="text1" w:themeFillTint="A6"/>
          </w:tcPr>
          <w:p w14:paraId="4C70E58E"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424" w:name="lt_pId450"/>
            <w:r w:rsidRPr="00D16845">
              <w:rPr>
                <w:rFonts w:ascii="Arial" w:hAnsi="Arial" w:cs="Arial"/>
                <w:b/>
                <w:color w:val="FFFFFF" w:themeColor="background1"/>
                <w:sz w:val="18"/>
                <w:szCs w:val="18"/>
                <w:lang w:val="fr-CA"/>
              </w:rPr>
              <w:t>Types de données couramment appliquées</w:t>
            </w:r>
            <w:bookmarkEnd w:id="424"/>
          </w:p>
          <w:p w14:paraId="222364DC"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6F02F70E" w14:textId="77777777" w:rsidR="00CA72C5" w:rsidRPr="00D16845" w:rsidRDefault="00CA72C5" w:rsidP="00CA72C5">
            <w:pPr>
              <w:spacing w:before="120" w:after="120"/>
              <w:rPr>
                <w:rFonts w:ascii="Arial" w:hAnsi="Arial" w:cs="Arial"/>
                <w:b/>
                <w:color w:val="0070C0"/>
                <w:sz w:val="18"/>
                <w:szCs w:val="18"/>
                <w:lang w:val="fr-CA"/>
              </w:rPr>
            </w:pPr>
            <w:bookmarkStart w:id="425" w:name="lt_pId451"/>
            <w:r w:rsidRPr="00D16845">
              <w:rPr>
                <w:rFonts w:ascii="Arial" w:hAnsi="Arial" w:cs="Arial"/>
                <w:b/>
                <w:color w:val="0070C0"/>
                <w:sz w:val="18"/>
                <w:szCs w:val="18"/>
                <w:lang w:val="fr-CA"/>
              </w:rPr>
              <w:t xml:space="preserve">Données sous-jacentes </w:t>
            </w:r>
            <w:r>
              <w:rPr>
                <w:rFonts w:ascii="Arial" w:hAnsi="Arial" w:cs="Arial"/>
                <w:b/>
                <w:color w:val="0070C0"/>
                <w:sz w:val="18"/>
                <w:szCs w:val="18"/>
                <w:lang w:val="fr-CA"/>
              </w:rPr>
              <w:t xml:space="preserve">auxquelles la direction applique </w:t>
            </w:r>
            <w:r w:rsidRPr="00D16845">
              <w:rPr>
                <w:rFonts w:ascii="Arial" w:hAnsi="Arial" w:cs="Arial"/>
                <w:b/>
                <w:color w:val="0070C0"/>
                <w:sz w:val="18"/>
                <w:szCs w:val="18"/>
                <w:lang w:val="fr-CA"/>
              </w:rPr>
              <w:t>les hypothèses</w:t>
            </w:r>
          </w:p>
          <w:p w14:paraId="4F677E8F" w14:textId="77777777" w:rsidR="00991C0E" w:rsidRPr="00D16845" w:rsidRDefault="00B309AA" w:rsidP="00991C0E">
            <w:pPr>
              <w:pStyle w:val="ListParagraph"/>
              <w:numPr>
                <w:ilvl w:val="0"/>
                <w:numId w:val="9"/>
              </w:numPr>
              <w:spacing w:before="120" w:after="120"/>
              <w:rPr>
                <w:rFonts w:ascii="Arial" w:hAnsi="Arial" w:cs="Arial"/>
                <w:sz w:val="18"/>
                <w:szCs w:val="18"/>
                <w:lang w:val="fr-CA"/>
              </w:rPr>
            </w:pPr>
            <w:bookmarkStart w:id="426" w:name="lt_pId452"/>
            <w:bookmarkEnd w:id="425"/>
            <w:r w:rsidRPr="00D16845">
              <w:rPr>
                <w:rFonts w:ascii="Arial" w:hAnsi="Arial" w:cs="Arial"/>
                <w:sz w:val="18"/>
                <w:szCs w:val="18"/>
                <w:lang w:val="fr-CA"/>
              </w:rPr>
              <w:t>E</w:t>
            </w:r>
            <w:r w:rsidR="00991C0E" w:rsidRPr="00D16845">
              <w:rPr>
                <w:rFonts w:ascii="Arial" w:hAnsi="Arial" w:cs="Arial"/>
                <w:sz w:val="18"/>
                <w:szCs w:val="18"/>
                <w:lang w:val="fr-CA"/>
              </w:rPr>
              <w:t>mprunts de l</w:t>
            </w:r>
            <w:r w:rsidR="00603FD8" w:rsidRPr="00D16845">
              <w:rPr>
                <w:rFonts w:ascii="Arial" w:hAnsi="Arial" w:cs="Arial"/>
                <w:sz w:val="18"/>
                <w:szCs w:val="18"/>
                <w:lang w:val="fr-CA"/>
              </w:rPr>
              <w:t>’</w:t>
            </w:r>
            <w:r w:rsidR="00991C0E" w:rsidRPr="00D16845">
              <w:rPr>
                <w:rFonts w:ascii="Arial" w:hAnsi="Arial" w:cs="Arial"/>
                <w:sz w:val="18"/>
                <w:szCs w:val="18"/>
                <w:lang w:val="fr-CA"/>
              </w:rPr>
              <w:t xml:space="preserve">entité en cours </w:t>
            </w:r>
            <w:r w:rsidRPr="00D16845">
              <w:rPr>
                <w:rFonts w:ascii="Arial" w:hAnsi="Arial" w:cs="Arial"/>
                <w:sz w:val="18"/>
                <w:szCs w:val="18"/>
                <w:lang w:val="fr-CA"/>
              </w:rPr>
              <w:t>pendant</w:t>
            </w:r>
            <w:r w:rsidR="00991C0E" w:rsidRPr="00D16845">
              <w:rPr>
                <w:rFonts w:ascii="Arial" w:hAnsi="Arial" w:cs="Arial"/>
                <w:sz w:val="18"/>
                <w:szCs w:val="18"/>
                <w:lang w:val="fr-CA"/>
              </w:rPr>
              <w:t xml:space="preserve"> la période</w:t>
            </w:r>
            <w:bookmarkEnd w:id="426"/>
          </w:p>
          <w:p w14:paraId="506F119C" w14:textId="77777777" w:rsidR="00991C0E" w:rsidRPr="00D16845" w:rsidRDefault="00B309AA" w:rsidP="00991C0E">
            <w:pPr>
              <w:pStyle w:val="ListParagraph"/>
              <w:numPr>
                <w:ilvl w:val="0"/>
                <w:numId w:val="9"/>
              </w:numPr>
              <w:spacing w:before="120" w:after="120"/>
              <w:rPr>
                <w:rFonts w:ascii="Arial" w:hAnsi="Arial" w:cs="Arial"/>
                <w:sz w:val="18"/>
                <w:szCs w:val="18"/>
                <w:lang w:val="fr-CA"/>
              </w:rPr>
            </w:pPr>
            <w:bookmarkStart w:id="427" w:name="lt_pId453"/>
            <w:r w:rsidRPr="00D16845">
              <w:rPr>
                <w:rFonts w:ascii="Arial" w:hAnsi="Arial" w:cs="Arial"/>
                <w:sz w:val="18"/>
                <w:szCs w:val="18"/>
                <w:lang w:val="fr-CA"/>
              </w:rPr>
              <w:t>Cumul des dépenses projetées qui a été utilisé pour calculer et appliquer le taux de capitalisation</w:t>
            </w:r>
            <w:bookmarkEnd w:id="427"/>
          </w:p>
          <w:p w14:paraId="50036975" w14:textId="77777777" w:rsidR="00991C0E" w:rsidRPr="00D16845" w:rsidRDefault="00991C0E" w:rsidP="00991C0E">
            <w:pPr>
              <w:pStyle w:val="ListParagraph"/>
              <w:numPr>
                <w:ilvl w:val="0"/>
                <w:numId w:val="9"/>
              </w:numPr>
              <w:spacing w:before="120" w:after="120"/>
              <w:rPr>
                <w:rFonts w:ascii="Arial" w:hAnsi="Arial" w:cs="Arial"/>
                <w:sz w:val="18"/>
                <w:szCs w:val="18"/>
                <w:lang w:val="fr-CA"/>
              </w:rPr>
            </w:pPr>
            <w:bookmarkStart w:id="428" w:name="lt_pId454"/>
            <w:r w:rsidRPr="00D16845">
              <w:rPr>
                <w:rFonts w:ascii="Arial" w:hAnsi="Arial" w:cs="Arial"/>
                <w:sz w:val="18"/>
                <w:szCs w:val="18"/>
                <w:lang w:val="fr-CA"/>
              </w:rPr>
              <w:t>Analys</w:t>
            </w:r>
            <w:r w:rsidR="00B309AA" w:rsidRPr="00D16845">
              <w:rPr>
                <w:rFonts w:ascii="Arial" w:hAnsi="Arial" w:cs="Arial"/>
                <w:sz w:val="18"/>
                <w:szCs w:val="18"/>
                <w:lang w:val="fr-CA"/>
              </w:rPr>
              <w:t>e des coûts</w:t>
            </w:r>
            <w:r w:rsidR="00E53C32" w:rsidRPr="00D16845">
              <w:rPr>
                <w:rFonts w:ascii="Arial" w:hAnsi="Arial" w:cs="Arial"/>
                <w:sz w:val="18"/>
                <w:szCs w:val="18"/>
                <w:lang w:val="fr-CA"/>
              </w:rPr>
              <w:t xml:space="preserve"> financiers </w:t>
            </w:r>
            <w:r w:rsidR="00B309AA" w:rsidRPr="00D16845">
              <w:rPr>
                <w:rFonts w:ascii="Arial" w:hAnsi="Arial" w:cs="Arial"/>
                <w:sz w:val="18"/>
                <w:szCs w:val="18"/>
                <w:lang w:val="fr-CA"/>
              </w:rPr>
              <w:t>et autres coûts liés aux emprunts, notamment la charge d</w:t>
            </w:r>
            <w:r w:rsidR="00603FD8" w:rsidRPr="00D16845">
              <w:rPr>
                <w:rFonts w:ascii="Arial" w:hAnsi="Arial" w:cs="Arial"/>
                <w:sz w:val="18"/>
                <w:szCs w:val="18"/>
                <w:lang w:val="fr-CA"/>
              </w:rPr>
              <w:t>’</w:t>
            </w:r>
            <w:r w:rsidR="00B309AA" w:rsidRPr="00D16845">
              <w:rPr>
                <w:rFonts w:ascii="Arial" w:hAnsi="Arial" w:cs="Arial"/>
                <w:sz w:val="18"/>
                <w:szCs w:val="18"/>
                <w:lang w:val="fr-CA"/>
              </w:rPr>
              <w:t>intérêt</w:t>
            </w:r>
            <w:r w:rsidR="00E53C32" w:rsidRPr="00D16845">
              <w:rPr>
                <w:rFonts w:ascii="Arial" w:hAnsi="Arial" w:cs="Arial"/>
                <w:sz w:val="18"/>
                <w:szCs w:val="18"/>
                <w:lang w:val="fr-CA"/>
              </w:rPr>
              <w:t>s</w:t>
            </w:r>
            <w:r w:rsidR="00B309AA" w:rsidRPr="00D16845">
              <w:rPr>
                <w:rFonts w:ascii="Arial" w:hAnsi="Arial" w:cs="Arial"/>
                <w:sz w:val="18"/>
                <w:szCs w:val="18"/>
                <w:lang w:val="fr-CA"/>
              </w:rPr>
              <w:t xml:space="preserve"> calculée au moyen de la méthode du taux d</w:t>
            </w:r>
            <w:r w:rsidR="00603FD8" w:rsidRPr="00D16845">
              <w:rPr>
                <w:rFonts w:ascii="Arial" w:hAnsi="Arial" w:cs="Arial"/>
                <w:sz w:val="18"/>
                <w:szCs w:val="18"/>
                <w:lang w:val="fr-CA"/>
              </w:rPr>
              <w:t>’</w:t>
            </w:r>
            <w:r w:rsidR="00B309AA" w:rsidRPr="00D16845">
              <w:rPr>
                <w:rFonts w:ascii="Arial" w:hAnsi="Arial" w:cs="Arial"/>
                <w:sz w:val="18"/>
                <w:szCs w:val="18"/>
                <w:lang w:val="fr-CA"/>
              </w:rPr>
              <w:t xml:space="preserve">intérêt effectif </w:t>
            </w:r>
            <w:bookmarkEnd w:id="428"/>
          </w:p>
          <w:p w14:paraId="2DF19AE7" w14:textId="77777777" w:rsidR="00991C0E" w:rsidRPr="00D16845" w:rsidRDefault="00E53C32" w:rsidP="00991C0E">
            <w:pPr>
              <w:pStyle w:val="ListParagraph"/>
              <w:numPr>
                <w:ilvl w:val="0"/>
                <w:numId w:val="9"/>
              </w:numPr>
              <w:spacing w:before="120" w:after="120"/>
              <w:rPr>
                <w:rFonts w:ascii="Arial" w:hAnsi="Arial" w:cs="Arial"/>
                <w:sz w:val="18"/>
                <w:szCs w:val="18"/>
                <w:lang w:val="fr-CA"/>
              </w:rPr>
            </w:pPr>
            <w:bookmarkStart w:id="429" w:name="lt_pId455"/>
            <w:r w:rsidRPr="00D16845">
              <w:rPr>
                <w:rFonts w:ascii="Arial" w:hAnsi="Arial" w:cs="Arial"/>
                <w:sz w:val="18"/>
                <w:szCs w:val="18"/>
                <w:lang w:val="fr-CA"/>
              </w:rPr>
              <w:t xml:space="preserve">Taux </w:t>
            </w:r>
            <w:r w:rsidR="00991C0E" w:rsidRPr="00D16845">
              <w:rPr>
                <w:rFonts w:ascii="Arial" w:hAnsi="Arial" w:cs="Arial"/>
                <w:sz w:val="18"/>
                <w:szCs w:val="18"/>
                <w:lang w:val="fr-CA"/>
              </w:rPr>
              <w:t>de change</w:t>
            </w:r>
            <w:bookmarkEnd w:id="429"/>
          </w:p>
          <w:p w14:paraId="28D04AE3" w14:textId="77777777" w:rsidR="00991C0E" w:rsidRPr="00D16845" w:rsidRDefault="004066B5" w:rsidP="00991C0E">
            <w:pPr>
              <w:spacing w:before="120" w:after="120"/>
              <w:rPr>
                <w:rFonts w:ascii="Arial" w:hAnsi="Arial" w:cs="Arial"/>
                <w:b/>
                <w:color w:val="0070C0"/>
                <w:sz w:val="18"/>
                <w:szCs w:val="18"/>
                <w:lang w:val="fr-CA"/>
              </w:rPr>
            </w:pPr>
            <w:bookmarkStart w:id="430" w:name="lt_pId456"/>
            <w:r w:rsidRPr="00D16845">
              <w:rPr>
                <w:rFonts w:ascii="Arial" w:hAnsi="Arial" w:cs="Arial"/>
                <w:b/>
                <w:color w:val="0070C0"/>
                <w:sz w:val="18"/>
                <w:szCs w:val="18"/>
                <w:lang w:val="fr-CA"/>
              </w:rPr>
              <w:t>Données à l</w:t>
            </w:r>
            <w:r w:rsidR="00603FD8" w:rsidRPr="00D16845">
              <w:rPr>
                <w:rFonts w:ascii="Arial" w:hAnsi="Arial" w:cs="Arial"/>
                <w:b/>
                <w:color w:val="0070C0"/>
                <w:sz w:val="18"/>
                <w:szCs w:val="18"/>
                <w:lang w:val="fr-CA"/>
              </w:rPr>
              <w:t>’</w:t>
            </w:r>
            <w:r w:rsidRPr="00D16845">
              <w:rPr>
                <w:rFonts w:ascii="Arial" w:hAnsi="Arial" w:cs="Arial"/>
                <w:b/>
                <w:color w:val="0070C0"/>
                <w:sz w:val="18"/>
                <w:szCs w:val="18"/>
                <w:lang w:val="fr-CA"/>
              </w:rPr>
              <w:t xml:space="preserve">appui des hypothèses de la direction </w:t>
            </w:r>
            <w:r w:rsidR="00991C0E" w:rsidRPr="00D16845">
              <w:rPr>
                <w:rFonts w:ascii="Arial" w:hAnsi="Arial" w:cs="Arial"/>
                <w:b/>
                <w:color w:val="0070C0"/>
                <w:sz w:val="18"/>
                <w:szCs w:val="18"/>
                <w:lang w:val="fr-CA"/>
              </w:rPr>
              <w:t>(s</w:t>
            </w:r>
            <w:r w:rsidR="00603FD8" w:rsidRPr="00D16845">
              <w:rPr>
                <w:rFonts w:ascii="Arial" w:hAnsi="Arial" w:cs="Arial"/>
                <w:b/>
                <w:color w:val="0070C0"/>
                <w:sz w:val="18"/>
                <w:szCs w:val="18"/>
                <w:lang w:val="fr-CA"/>
              </w:rPr>
              <w:t>’</w:t>
            </w:r>
            <w:r w:rsidR="00991C0E" w:rsidRPr="00D16845">
              <w:rPr>
                <w:rFonts w:ascii="Arial" w:hAnsi="Arial" w:cs="Arial"/>
                <w:b/>
                <w:color w:val="0070C0"/>
                <w:sz w:val="18"/>
                <w:szCs w:val="18"/>
                <w:lang w:val="fr-CA"/>
              </w:rPr>
              <w:t>il y a lieu)</w:t>
            </w:r>
            <w:bookmarkEnd w:id="430"/>
          </w:p>
          <w:p w14:paraId="59D5BE6E" w14:textId="77777777" w:rsidR="00991C0E" w:rsidRPr="00D16845" w:rsidRDefault="00B309AA" w:rsidP="00991C0E">
            <w:pPr>
              <w:pStyle w:val="ListParagraph"/>
              <w:numPr>
                <w:ilvl w:val="0"/>
                <w:numId w:val="9"/>
              </w:numPr>
              <w:spacing w:before="120" w:after="120"/>
              <w:rPr>
                <w:rFonts w:ascii="Arial" w:hAnsi="Arial" w:cs="Arial"/>
                <w:sz w:val="18"/>
                <w:szCs w:val="18"/>
                <w:lang w:val="fr-CA"/>
              </w:rPr>
            </w:pPr>
            <w:bookmarkStart w:id="431" w:name="lt_pId457"/>
            <w:r w:rsidRPr="00D16845">
              <w:rPr>
                <w:rFonts w:ascii="Arial" w:hAnsi="Arial" w:cs="Arial"/>
                <w:sz w:val="18"/>
                <w:szCs w:val="18"/>
                <w:lang w:val="fr-CA"/>
              </w:rPr>
              <w:t>Valeur comptable moyenne de l</w:t>
            </w:r>
            <w:r w:rsidR="00603FD8" w:rsidRPr="00D16845">
              <w:rPr>
                <w:rFonts w:ascii="Arial" w:hAnsi="Arial" w:cs="Arial"/>
                <w:sz w:val="18"/>
                <w:szCs w:val="18"/>
                <w:lang w:val="fr-CA"/>
              </w:rPr>
              <w:t>’</w:t>
            </w:r>
            <w:r w:rsidRPr="00D16845">
              <w:rPr>
                <w:rFonts w:ascii="Arial" w:hAnsi="Arial" w:cs="Arial"/>
                <w:sz w:val="18"/>
                <w:szCs w:val="18"/>
                <w:lang w:val="fr-CA"/>
              </w:rPr>
              <w:t>actif pendant la période d</w:t>
            </w:r>
            <w:r w:rsidR="00603FD8" w:rsidRPr="00D16845">
              <w:rPr>
                <w:rFonts w:ascii="Arial" w:hAnsi="Arial" w:cs="Arial"/>
                <w:sz w:val="18"/>
                <w:szCs w:val="18"/>
                <w:lang w:val="fr-CA"/>
              </w:rPr>
              <w:t>’</w:t>
            </w:r>
            <w:r w:rsidRPr="00D16845">
              <w:rPr>
                <w:rFonts w:ascii="Arial" w:hAnsi="Arial" w:cs="Arial"/>
                <w:sz w:val="18"/>
                <w:szCs w:val="18"/>
                <w:lang w:val="fr-CA"/>
              </w:rPr>
              <w:t>acquisi</w:t>
            </w:r>
            <w:r w:rsidR="00082600" w:rsidRPr="00D16845">
              <w:rPr>
                <w:rFonts w:ascii="Arial" w:hAnsi="Arial" w:cs="Arial"/>
                <w:sz w:val="18"/>
                <w:szCs w:val="18"/>
                <w:lang w:val="fr-CA"/>
              </w:rPr>
              <w:t>tio</w:t>
            </w:r>
            <w:r w:rsidRPr="00D16845">
              <w:rPr>
                <w:rFonts w:ascii="Arial" w:hAnsi="Arial" w:cs="Arial"/>
                <w:sz w:val="18"/>
                <w:szCs w:val="18"/>
                <w:lang w:val="fr-CA"/>
              </w:rPr>
              <w:t xml:space="preserve">n, de construction ou de production applicable </w:t>
            </w:r>
            <w:bookmarkEnd w:id="431"/>
          </w:p>
          <w:p w14:paraId="77F7653D" w14:textId="77777777" w:rsidR="00991C0E" w:rsidRPr="00D16845" w:rsidRDefault="00B309AA" w:rsidP="00E53C32">
            <w:pPr>
              <w:pStyle w:val="ListParagraph"/>
              <w:numPr>
                <w:ilvl w:val="0"/>
                <w:numId w:val="9"/>
              </w:numPr>
              <w:spacing w:before="120" w:after="120"/>
              <w:rPr>
                <w:rFonts w:ascii="Arial" w:hAnsi="Arial" w:cs="Arial"/>
                <w:sz w:val="18"/>
                <w:szCs w:val="18"/>
                <w:lang w:val="fr-CA"/>
              </w:rPr>
            </w:pPr>
            <w:bookmarkStart w:id="432" w:name="lt_pId458"/>
            <w:r w:rsidRPr="00D16845">
              <w:rPr>
                <w:rFonts w:ascii="Arial" w:hAnsi="Arial" w:cs="Arial"/>
                <w:sz w:val="18"/>
                <w:szCs w:val="18"/>
                <w:lang w:val="fr-CA"/>
              </w:rPr>
              <w:t>Éléments prouvant l</w:t>
            </w:r>
            <w:r w:rsidR="00603FD8" w:rsidRPr="00D16845">
              <w:rPr>
                <w:rFonts w:ascii="Arial" w:hAnsi="Arial" w:cs="Arial"/>
                <w:sz w:val="18"/>
                <w:szCs w:val="18"/>
                <w:lang w:val="fr-CA"/>
              </w:rPr>
              <w:t>’</w:t>
            </w:r>
            <w:r w:rsidRPr="00D16845">
              <w:rPr>
                <w:rFonts w:ascii="Arial" w:hAnsi="Arial" w:cs="Arial"/>
                <w:sz w:val="18"/>
                <w:szCs w:val="18"/>
                <w:lang w:val="fr-CA"/>
              </w:rPr>
              <w:t>achèvement d</w:t>
            </w:r>
            <w:r w:rsidR="00603FD8" w:rsidRPr="00D16845">
              <w:rPr>
                <w:rFonts w:ascii="Arial" w:hAnsi="Arial" w:cs="Arial"/>
                <w:sz w:val="18"/>
                <w:szCs w:val="18"/>
                <w:lang w:val="fr-CA"/>
              </w:rPr>
              <w:t>’</w:t>
            </w:r>
            <w:r w:rsidRPr="00D16845">
              <w:rPr>
                <w:rFonts w:ascii="Arial" w:hAnsi="Arial" w:cs="Arial"/>
                <w:sz w:val="18"/>
                <w:szCs w:val="18"/>
                <w:lang w:val="fr-CA"/>
              </w:rPr>
              <w:t xml:space="preserve">un actif qualifié </w:t>
            </w:r>
            <w:r w:rsidR="00C63B8A" w:rsidRPr="00D16845">
              <w:rPr>
                <w:rFonts w:ascii="Arial" w:hAnsi="Arial" w:cs="Arial"/>
                <w:sz w:val="18"/>
                <w:szCs w:val="18"/>
                <w:lang w:val="fr-CA"/>
              </w:rPr>
              <w:t xml:space="preserve">en vue de son </w:t>
            </w:r>
            <w:r w:rsidR="00E53C32" w:rsidRPr="00D16845">
              <w:rPr>
                <w:rFonts w:ascii="Arial" w:hAnsi="Arial" w:cs="Arial"/>
                <w:sz w:val="18"/>
                <w:szCs w:val="18"/>
                <w:lang w:val="fr-CA"/>
              </w:rPr>
              <w:t xml:space="preserve">utilisation </w:t>
            </w:r>
            <w:r w:rsidR="00C63B8A" w:rsidRPr="00D16845">
              <w:rPr>
                <w:rFonts w:ascii="Arial" w:hAnsi="Arial" w:cs="Arial"/>
                <w:sz w:val="18"/>
                <w:szCs w:val="18"/>
                <w:lang w:val="fr-CA"/>
              </w:rPr>
              <w:t>ou de sa vente</w:t>
            </w:r>
            <w:bookmarkEnd w:id="432"/>
            <w:r w:rsidR="00E53C32" w:rsidRPr="00D16845">
              <w:rPr>
                <w:rFonts w:ascii="Arial" w:hAnsi="Arial" w:cs="Arial"/>
                <w:sz w:val="18"/>
                <w:szCs w:val="18"/>
                <w:lang w:val="fr-CA"/>
              </w:rPr>
              <w:t xml:space="preserve"> prévue</w:t>
            </w:r>
          </w:p>
        </w:tc>
      </w:tr>
      <w:tr w:rsidR="00EB39D2" w:rsidRPr="00D16845" w14:paraId="29772BBF" w14:textId="77777777" w:rsidTr="00991C0E">
        <w:tc>
          <w:tcPr>
            <w:tcW w:w="2405" w:type="dxa"/>
            <w:shd w:val="clear" w:color="auto" w:fill="595959" w:themeFill="text1" w:themeFillTint="A6"/>
          </w:tcPr>
          <w:p w14:paraId="6B6D180D"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433" w:name="lt_pId459"/>
            <w:r w:rsidRPr="00D16845">
              <w:rPr>
                <w:rFonts w:ascii="Arial" w:hAnsi="Arial" w:cs="Arial"/>
                <w:b/>
                <w:color w:val="FFFFFF" w:themeColor="background1"/>
                <w:sz w:val="18"/>
                <w:szCs w:val="18"/>
                <w:lang w:val="fr-CA"/>
              </w:rPr>
              <w:t>Procédures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examen rétrospectif mises en œuvre aux fins de l</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évaluation des risques</w:t>
            </w:r>
            <w:bookmarkEnd w:id="433"/>
          </w:p>
          <w:p w14:paraId="5340A827"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727FBCB4" w14:textId="77777777" w:rsidR="00991C0E" w:rsidRPr="00D16845" w:rsidRDefault="00991C0E" w:rsidP="00C63B8A">
            <w:pPr>
              <w:spacing w:before="120" w:after="120"/>
              <w:jc w:val="both"/>
              <w:rPr>
                <w:rFonts w:ascii="Arial" w:hAnsi="Arial" w:cs="Arial"/>
                <w:sz w:val="18"/>
                <w:szCs w:val="18"/>
                <w:lang w:val="fr-CA"/>
              </w:rPr>
            </w:pPr>
            <w:bookmarkStart w:id="434" w:name="lt_pId460"/>
            <w:r w:rsidRPr="00D16845">
              <w:rPr>
                <w:rFonts w:ascii="Arial" w:hAnsi="Arial" w:cs="Arial"/>
                <w:sz w:val="18"/>
                <w:szCs w:val="18"/>
                <w:lang w:val="fr-CA"/>
              </w:rPr>
              <w:t>Afin d</w:t>
            </w:r>
            <w:r w:rsidR="00603FD8" w:rsidRPr="00D16845">
              <w:rPr>
                <w:rFonts w:ascii="Arial" w:hAnsi="Arial" w:cs="Arial"/>
                <w:sz w:val="18"/>
                <w:szCs w:val="18"/>
                <w:lang w:val="fr-CA"/>
              </w:rPr>
              <w:t>’</w:t>
            </w:r>
            <w:r w:rsidRPr="00D16845">
              <w:rPr>
                <w:rFonts w:ascii="Arial" w:hAnsi="Arial" w:cs="Arial"/>
                <w:sz w:val="18"/>
                <w:szCs w:val="18"/>
                <w:lang w:val="fr-CA"/>
              </w:rPr>
              <w:t>acquérir une compréhension du contrôle interne de l</w:t>
            </w:r>
            <w:r w:rsidR="00603FD8" w:rsidRPr="00D16845">
              <w:rPr>
                <w:rFonts w:ascii="Arial" w:hAnsi="Arial" w:cs="Arial"/>
                <w:sz w:val="18"/>
                <w:szCs w:val="18"/>
                <w:lang w:val="fr-CA"/>
              </w:rPr>
              <w:t>’</w:t>
            </w:r>
            <w:r w:rsidRPr="00D16845">
              <w:rPr>
                <w:rFonts w:ascii="Arial" w:hAnsi="Arial" w:cs="Arial"/>
                <w:sz w:val="18"/>
                <w:szCs w:val="18"/>
                <w:lang w:val="fr-CA"/>
              </w:rPr>
              <w:t>entité lié aux estimations comptables, l</w:t>
            </w:r>
            <w:r w:rsidR="00603FD8" w:rsidRPr="00D16845">
              <w:rPr>
                <w:rFonts w:ascii="Arial" w:hAnsi="Arial" w:cs="Arial"/>
                <w:sz w:val="18"/>
                <w:szCs w:val="18"/>
                <w:lang w:val="fr-CA"/>
              </w:rPr>
              <w:t>’</w:t>
            </w:r>
            <w:r w:rsidRPr="00D16845">
              <w:rPr>
                <w:rFonts w:ascii="Arial" w:hAnsi="Arial" w:cs="Arial"/>
                <w:sz w:val="18"/>
                <w:szCs w:val="18"/>
                <w:lang w:val="fr-CA"/>
              </w:rPr>
              <w:t>auditeur vérifie aussi le processus suivi par la direction pour examiner les dénouements des estimations comptables établies précédemment et les mesures prises pour répondre aux résultats de cet examen.</w:t>
            </w:r>
            <w:bookmarkEnd w:id="434"/>
            <w:r w:rsidRPr="00D16845">
              <w:rPr>
                <w:rFonts w:ascii="Arial" w:hAnsi="Arial" w:cs="Arial"/>
                <w:sz w:val="18"/>
                <w:szCs w:val="18"/>
                <w:lang w:val="fr-CA"/>
              </w:rPr>
              <w:t xml:space="preserve"> </w:t>
            </w:r>
            <w:bookmarkStart w:id="435" w:name="lt_pId461"/>
            <w:r w:rsidRPr="00D16845">
              <w:rPr>
                <w:rFonts w:ascii="Arial" w:hAnsi="Arial" w:cs="Arial"/>
                <w:sz w:val="18"/>
                <w:szCs w:val="18"/>
                <w:lang w:val="fr-CA"/>
              </w:rPr>
              <w:t xml:space="preserve">La section BVG Audit 7073.1 contient des directives </w:t>
            </w:r>
            <w:r w:rsidR="00C63B8A" w:rsidRPr="00D16845">
              <w:rPr>
                <w:rFonts w:ascii="Arial" w:hAnsi="Arial" w:cs="Arial"/>
                <w:sz w:val="18"/>
                <w:szCs w:val="18"/>
                <w:lang w:val="fr-CA"/>
              </w:rPr>
              <w:t>complémentaires</w:t>
            </w:r>
            <w:r w:rsidRPr="00D16845">
              <w:rPr>
                <w:rFonts w:ascii="Arial" w:hAnsi="Arial" w:cs="Arial"/>
                <w:sz w:val="18"/>
                <w:szCs w:val="18"/>
                <w:lang w:val="fr-CA"/>
              </w:rPr>
              <w:t>.</w:t>
            </w:r>
            <w:bookmarkEnd w:id="435"/>
          </w:p>
        </w:tc>
      </w:tr>
      <w:tr w:rsidR="00EB39D2" w:rsidRPr="00E61F4C" w14:paraId="38A486BD" w14:textId="77777777" w:rsidTr="00991C0E">
        <w:tc>
          <w:tcPr>
            <w:tcW w:w="2405" w:type="dxa"/>
            <w:shd w:val="clear" w:color="auto" w:fill="595959" w:themeFill="text1" w:themeFillTint="A6"/>
          </w:tcPr>
          <w:p w14:paraId="5BD5F6A8"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436" w:name="lt_pId462"/>
            <w:r w:rsidRPr="00D16845">
              <w:rPr>
                <w:rFonts w:ascii="Arial" w:hAnsi="Arial" w:cs="Arial"/>
                <w:b/>
                <w:color w:val="FFFFFF" w:themeColor="background1"/>
                <w:sz w:val="18"/>
                <w:szCs w:val="18"/>
                <w:lang w:val="fr-CA"/>
              </w:rPr>
              <w:t>Risque(s) spécifique(s)</w:t>
            </w:r>
            <w:bookmarkEnd w:id="436"/>
          </w:p>
          <w:p w14:paraId="3A6474AE"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3ADD1565" w14:textId="77777777" w:rsidR="00991C0E" w:rsidRPr="00D16845" w:rsidRDefault="00991C0E" w:rsidP="00991C0E">
            <w:pPr>
              <w:pStyle w:val="ListParagraph"/>
              <w:numPr>
                <w:ilvl w:val="0"/>
                <w:numId w:val="9"/>
              </w:numPr>
              <w:spacing w:before="120" w:after="120"/>
              <w:rPr>
                <w:rFonts w:ascii="Arial" w:hAnsi="Arial" w:cs="Arial"/>
                <w:sz w:val="18"/>
                <w:szCs w:val="18"/>
                <w:lang w:val="fr-CA"/>
              </w:rPr>
            </w:pPr>
            <w:bookmarkStart w:id="437" w:name="lt_pId463"/>
            <w:r w:rsidRPr="00D16845">
              <w:rPr>
                <w:rFonts w:ascii="Arial" w:hAnsi="Arial" w:cs="Arial"/>
                <w:sz w:val="18"/>
                <w:szCs w:val="18"/>
                <w:lang w:val="fr-CA"/>
              </w:rPr>
              <w:t xml:space="preserve">Des coûts (p. ex. les intérêts) sont </w:t>
            </w:r>
            <w:r w:rsidR="00C63B8A" w:rsidRPr="00D16845">
              <w:rPr>
                <w:rFonts w:ascii="Arial" w:hAnsi="Arial" w:cs="Arial"/>
                <w:sz w:val="18"/>
                <w:szCs w:val="18"/>
                <w:lang w:val="fr-CA"/>
              </w:rPr>
              <w:t xml:space="preserve">incorporés </w:t>
            </w:r>
            <w:r w:rsidRPr="00D16845">
              <w:rPr>
                <w:rFonts w:ascii="Arial" w:hAnsi="Arial" w:cs="Arial"/>
                <w:sz w:val="18"/>
                <w:szCs w:val="18"/>
                <w:lang w:val="fr-CA"/>
              </w:rPr>
              <w:t>à l</w:t>
            </w:r>
            <w:r w:rsidR="00603FD8" w:rsidRPr="00D16845">
              <w:rPr>
                <w:rFonts w:ascii="Arial" w:hAnsi="Arial" w:cs="Arial"/>
                <w:sz w:val="18"/>
                <w:szCs w:val="18"/>
                <w:lang w:val="fr-CA"/>
              </w:rPr>
              <w:t>’</w:t>
            </w:r>
            <w:r w:rsidRPr="00D16845">
              <w:rPr>
                <w:rFonts w:ascii="Arial" w:hAnsi="Arial" w:cs="Arial"/>
                <w:sz w:val="18"/>
                <w:szCs w:val="18"/>
                <w:lang w:val="fr-CA"/>
              </w:rPr>
              <w:t xml:space="preserve">actif ou </w:t>
            </w:r>
            <w:r w:rsidR="00C63B8A" w:rsidRPr="00D16845">
              <w:rPr>
                <w:rFonts w:ascii="Arial" w:hAnsi="Arial" w:cs="Arial"/>
                <w:sz w:val="18"/>
                <w:szCs w:val="18"/>
                <w:lang w:val="fr-CA"/>
              </w:rPr>
              <w:t xml:space="preserve">passés </w:t>
            </w:r>
            <w:r w:rsidRPr="00D16845">
              <w:rPr>
                <w:rFonts w:ascii="Arial" w:hAnsi="Arial" w:cs="Arial"/>
                <w:sz w:val="18"/>
                <w:szCs w:val="18"/>
                <w:lang w:val="fr-CA"/>
              </w:rPr>
              <w:t>en charges de manière inappropriée</w:t>
            </w:r>
            <w:bookmarkEnd w:id="437"/>
            <w:r w:rsidR="00C63B8A" w:rsidRPr="00D16845">
              <w:rPr>
                <w:rFonts w:ascii="Arial" w:hAnsi="Arial" w:cs="Arial"/>
                <w:sz w:val="18"/>
                <w:szCs w:val="18"/>
                <w:lang w:val="fr-CA"/>
              </w:rPr>
              <w:t>.</w:t>
            </w:r>
          </w:p>
          <w:p w14:paraId="4E8AA9E5" w14:textId="35E778E8" w:rsidR="00991C0E" w:rsidRPr="00D16845" w:rsidRDefault="00991C0E" w:rsidP="007E1C8E">
            <w:pPr>
              <w:pStyle w:val="ListParagraph"/>
              <w:numPr>
                <w:ilvl w:val="0"/>
                <w:numId w:val="9"/>
              </w:numPr>
              <w:spacing w:before="120" w:after="120"/>
              <w:rPr>
                <w:rFonts w:ascii="Arial" w:hAnsi="Arial" w:cs="Arial"/>
                <w:sz w:val="18"/>
                <w:szCs w:val="18"/>
                <w:lang w:val="fr-CA"/>
              </w:rPr>
            </w:pPr>
            <w:bookmarkStart w:id="438" w:name="lt_pId464"/>
            <w:r w:rsidRPr="00D16845">
              <w:rPr>
                <w:rFonts w:ascii="Arial" w:hAnsi="Arial" w:cs="Arial"/>
                <w:sz w:val="18"/>
                <w:szCs w:val="18"/>
                <w:lang w:val="fr-CA"/>
              </w:rPr>
              <w:t>La méthode (y compris tout modèle</w:t>
            </w:r>
            <w:r w:rsidR="00082600" w:rsidRPr="00D16845">
              <w:rPr>
                <w:rFonts w:ascii="Arial" w:hAnsi="Arial" w:cs="Arial"/>
                <w:sz w:val="18"/>
                <w:szCs w:val="18"/>
                <w:lang w:val="fr-CA"/>
              </w:rPr>
              <w:t>),</w:t>
            </w:r>
            <w:r w:rsidRPr="00D16845">
              <w:rPr>
                <w:rFonts w:ascii="Arial" w:hAnsi="Arial" w:cs="Arial"/>
                <w:sz w:val="18"/>
                <w:szCs w:val="18"/>
                <w:lang w:val="fr-CA"/>
              </w:rPr>
              <w:t xml:space="preserve"> les hypothèses importantes et les données utilisées pour estimer les </w:t>
            </w:r>
            <w:r w:rsidR="00C63B8A" w:rsidRPr="00D16845">
              <w:rPr>
                <w:rFonts w:ascii="Arial" w:hAnsi="Arial" w:cs="Arial"/>
                <w:sz w:val="18"/>
                <w:szCs w:val="18"/>
                <w:lang w:val="fr-CA"/>
              </w:rPr>
              <w:t>coûts d</w:t>
            </w:r>
            <w:r w:rsidR="00603FD8" w:rsidRPr="00D16845">
              <w:rPr>
                <w:rFonts w:ascii="Arial" w:hAnsi="Arial" w:cs="Arial"/>
                <w:sz w:val="18"/>
                <w:szCs w:val="18"/>
                <w:lang w:val="fr-CA"/>
              </w:rPr>
              <w:t>’</w:t>
            </w:r>
            <w:r w:rsidR="00C63B8A" w:rsidRPr="00D16845">
              <w:rPr>
                <w:rFonts w:ascii="Arial" w:hAnsi="Arial" w:cs="Arial"/>
                <w:sz w:val="18"/>
                <w:szCs w:val="18"/>
                <w:lang w:val="fr-CA"/>
              </w:rPr>
              <w:t>emprunt</w:t>
            </w:r>
            <w:r w:rsidR="00F94EF5" w:rsidRPr="00D16845">
              <w:rPr>
                <w:rFonts w:ascii="Arial" w:hAnsi="Arial" w:cs="Arial"/>
                <w:sz w:val="18"/>
                <w:szCs w:val="18"/>
                <w:lang w:val="fr-CA"/>
              </w:rPr>
              <w:t xml:space="preserve"> généraux</w:t>
            </w:r>
            <w:r w:rsidR="00C63B8A" w:rsidRPr="00D16845">
              <w:rPr>
                <w:rFonts w:ascii="Arial" w:hAnsi="Arial" w:cs="Arial"/>
                <w:sz w:val="18"/>
                <w:szCs w:val="18"/>
                <w:lang w:val="fr-CA"/>
              </w:rPr>
              <w:t xml:space="preserve"> incorporés </w:t>
            </w:r>
            <w:r w:rsidR="007E1C8E">
              <w:rPr>
                <w:rFonts w:ascii="Arial" w:hAnsi="Arial" w:cs="Arial"/>
                <w:sz w:val="18"/>
                <w:szCs w:val="18"/>
                <w:lang w:val="fr-CA"/>
              </w:rPr>
              <w:t>dans le coût d’actifs</w:t>
            </w:r>
            <w:r w:rsidR="00C63B8A" w:rsidRPr="00D16845">
              <w:rPr>
                <w:rFonts w:ascii="Arial" w:hAnsi="Arial" w:cs="Arial"/>
                <w:sz w:val="18"/>
                <w:szCs w:val="18"/>
                <w:lang w:val="fr-CA"/>
              </w:rPr>
              <w:t xml:space="preserve"> </w:t>
            </w:r>
            <w:r w:rsidRPr="00D16845">
              <w:rPr>
                <w:rFonts w:ascii="Arial" w:hAnsi="Arial" w:cs="Arial"/>
                <w:sz w:val="18"/>
                <w:szCs w:val="18"/>
                <w:lang w:val="fr-CA"/>
              </w:rPr>
              <w:t>ne sont pas appropriées/raisonnables.</w:t>
            </w:r>
            <w:bookmarkEnd w:id="438"/>
          </w:p>
        </w:tc>
      </w:tr>
      <w:tr w:rsidR="00EB39D2" w:rsidRPr="00E61F4C" w14:paraId="0362CFA1" w14:textId="77777777" w:rsidTr="00991C0E">
        <w:tc>
          <w:tcPr>
            <w:tcW w:w="2405" w:type="dxa"/>
            <w:shd w:val="clear" w:color="auto" w:fill="595959" w:themeFill="text1" w:themeFillTint="A6"/>
          </w:tcPr>
          <w:p w14:paraId="1AD1E49E"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439" w:name="lt_pId465"/>
            <w:r w:rsidRPr="00D16845">
              <w:rPr>
                <w:rFonts w:ascii="Arial" w:hAnsi="Arial" w:cs="Arial"/>
                <w:b/>
                <w:color w:val="FFFFFF" w:themeColor="background1"/>
                <w:sz w:val="18"/>
                <w:szCs w:val="18"/>
                <w:lang w:val="fr-CA"/>
              </w:rPr>
              <w:t>Exemples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activités de contrôle pertinentes</w:t>
            </w:r>
            <w:bookmarkEnd w:id="439"/>
            <w:r w:rsidRPr="00D16845">
              <w:rPr>
                <w:rFonts w:ascii="Arial" w:hAnsi="Arial" w:cs="Arial"/>
                <w:b/>
                <w:color w:val="FFFFFF" w:themeColor="background1"/>
                <w:sz w:val="18"/>
                <w:szCs w:val="18"/>
                <w:lang w:val="fr-CA"/>
              </w:rPr>
              <w:t xml:space="preserve"> </w:t>
            </w:r>
          </w:p>
          <w:p w14:paraId="013C40B8"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7F8B729C" w14:textId="77777777" w:rsidR="00991C0E" w:rsidRPr="00D16845" w:rsidRDefault="00C63B8A" w:rsidP="00991C0E">
            <w:pPr>
              <w:pStyle w:val="ListParagraph"/>
              <w:numPr>
                <w:ilvl w:val="0"/>
                <w:numId w:val="9"/>
              </w:numPr>
              <w:spacing w:before="120" w:after="120"/>
              <w:rPr>
                <w:rFonts w:ascii="Arial" w:hAnsi="Arial" w:cs="Arial"/>
                <w:sz w:val="18"/>
                <w:szCs w:val="18"/>
                <w:lang w:val="fr-CA"/>
              </w:rPr>
            </w:pPr>
            <w:bookmarkStart w:id="440" w:name="lt_pId466"/>
            <w:r w:rsidRPr="00D16845">
              <w:rPr>
                <w:rFonts w:ascii="Arial" w:hAnsi="Arial" w:cs="Arial"/>
                <w:sz w:val="18"/>
                <w:szCs w:val="18"/>
                <w:lang w:val="fr-CA"/>
              </w:rPr>
              <w:t xml:space="preserve">Le calcul des intérêts capitalisés est passé en revue. </w:t>
            </w:r>
            <w:bookmarkEnd w:id="440"/>
          </w:p>
          <w:p w14:paraId="23B8CB7A" w14:textId="77777777" w:rsidR="00991C0E" w:rsidRPr="00D16845" w:rsidRDefault="00991C0E" w:rsidP="00991C0E">
            <w:pPr>
              <w:pStyle w:val="ListParagraph"/>
              <w:numPr>
                <w:ilvl w:val="0"/>
                <w:numId w:val="9"/>
              </w:numPr>
              <w:spacing w:before="120" w:after="120"/>
              <w:rPr>
                <w:rFonts w:ascii="Arial" w:hAnsi="Arial" w:cs="Arial"/>
                <w:sz w:val="18"/>
                <w:szCs w:val="18"/>
                <w:lang w:val="fr-CA"/>
              </w:rPr>
            </w:pPr>
            <w:bookmarkStart w:id="441" w:name="lt_pId467"/>
            <w:r w:rsidRPr="00D16845">
              <w:rPr>
                <w:rFonts w:ascii="Arial" w:hAnsi="Arial" w:cs="Arial"/>
                <w:sz w:val="18"/>
                <w:szCs w:val="18"/>
                <w:lang w:val="fr-CA"/>
              </w:rPr>
              <w:t>La direction examine et approuve les estimations comptables.</w:t>
            </w:r>
            <w:bookmarkEnd w:id="441"/>
          </w:p>
        </w:tc>
      </w:tr>
      <w:tr w:rsidR="00EB39D2" w:rsidRPr="00E61F4C" w14:paraId="240D59F5" w14:textId="77777777" w:rsidTr="00991C0E">
        <w:tc>
          <w:tcPr>
            <w:tcW w:w="2405" w:type="dxa"/>
            <w:shd w:val="clear" w:color="auto" w:fill="595959" w:themeFill="text1" w:themeFillTint="A6"/>
          </w:tcPr>
          <w:p w14:paraId="00C411D5" w14:textId="49367771" w:rsidR="00991C0E" w:rsidRPr="00D16845" w:rsidRDefault="00533B58" w:rsidP="00A859C3">
            <w:pPr>
              <w:spacing w:before="120" w:after="120"/>
              <w:rPr>
                <w:rFonts w:ascii="Arial" w:hAnsi="Arial" w:cs="Arial"/>
                <w:b/>
                <w:color w:val="FFFFFF" w:themeColor="background1"/>
                <w:sz w:val="18"/>
                <w:szCs w:val="18"/>
                <w:lang w:val="fr-CA"/>
              </w:rPr>
            </w:pPr>
            <w:bookmarkStart w:id="442" w:name="lt_pId468"/>
            <w:r w:rsidRPr="00D16845">
              <w:rPr>
                <w:rFonts w:ascii="Arial" w:hAnsi="Arial" w:cs="Arial"/>
                <w:b/>
                <w:color w:val="FFFFFF" w:themeColor="background1"/>
                <w:sz w:val="18"/>
                <w:szCs w:val="18"/>
                <w:lang w:val="fr-CA"/>
              </w:rPr>
              <w:t>Procédures d’audit</w:t>
            </w:r>
            <w:r>
              <w:rPr>
                <w:rFonts w:ascii="Arial" w:hAnsi="Arial" w:cs="Arial"/>
                <w:b/>
                <w:color w:val="FFFFFF" w:themeColor="background1"/>
                <w:sz w:val="18"/>
                <w:szCs w:val="18"/>
                <w:lang w:val="fr-CA"/>
              </w:rPr>
              <w:t xml:space="preserve"> spécifiques</w:t>
            </w:r>
            <w:r w:rsidRPr="00D16845">
              <w:rPr>
                <w:rFonts w:ascii="Arial" w:hAnsi="Arial" w:cs="Arial"/>
                <w:b/>
                <w:color w:val="FFFFFF" w:themeColor="background1"/>
                <w:sz w:val="18"/>
                <w:szCs w:val="18"/>
                <w:lang w:val="fr-CA"/>
              </w:rPr>
              <w:t xml:space="preserve"> disponibles pour documenter les réponses à l’évaluation des risques</w:t>
            </w:r>
            <w:bookmarkEnd w:id="442"/>
          </w:p>
        </w:tc>
        <w:tc>
          <w:tcPr>
            <w:tcW w:w="6945" w:type="dxa"/>
          </w:tcPr>
          <w:p w14:paraId="383A98D9" w14:textId="5B1CB580" w:rsidR="008F20A1" w:rsidRPr="006C56D9" w:rsidRDefault="008F20A1" w:rsidP="008F20A1">
            <w:pPr>
              <w:rPr>
                <w:rFonts w:ascii="Arial" w:hAnsi="Arial" w:cs="Arial"/>
                <w:color w:val="000000"/>
                <w:sz w:val="18"/>
                <w:szCs w:val="18"/>
                <w:lang w:val="fr-FR"/>
              </w:rPr>
            </w:pPr>
            <w:r w:rsidRPr="006C56D9">
              <w:rPr>
                <w:rFonts w:ascii="Arial" w:hAnsi="Arial" w:cs="Arial"/>
                <w:color w:val="000000"/>
                <w:sz w:val="18"/>
                <w:szCs w:val="18"/>
                <w:lang w:val="fr-FR"/>
              </w:rPr>
              <w:t>Tester les coûts d’emprunt inscrits à l’actif</w:t>
            </w:r>
            <w:r w:rsidR="00D718DC">
              <w:rPr>
                <w:rFonts w:ascii="Arial" w:hAnsi="Arial" w:cs="Arial"/>
                <w:color w:val="000000"/>
                <w:sz w:val="18"/>
                <w:szCs w:val="18"/>
                <w:lang w:val="fr-FR"/>
              </w:rPr>
              <w:t xml:space="preserve"> (NCA 540)</w:t>
            </w:r>
          </w:p>
          <w:p w14:paraId="7CECD0A6" w14:textId="77777777" w:rsidR="00991C0E" w:rsidRPr="006C56D9" w:rsidRDefault="00991C0E" w:rsidP="00991C0E">
            <w:pPr>
              <w:spacing w:before="120" w:after="120"/>
              <w:rPr>
                <w:rFonts w:ascii="Arial" w:hAnsi="Arial" w:cs="Arial"/>
                <w:sz w:val="18"/>
                <w:szCs w:val="18"/>
                <w:lang w:val="fr-FR"/>
              </w:rPr>
            </w:pPr>
          </w:p>
        </w:tc>
      </w:tr>
    </w:tbl>
    <w:p w14:paraId="2F40CF5E" w14:textId="77777777" w:rsidR="00991C0E" w:rsidRPr="00D16845" w:rsidRDefault="00991C0E" w:rsidP="00991C0E">
      <w:pPr>
        <w:rPr>
          <w:rFonts w:ascii="Arial" w:hAnsi="Arial" w:cs="Arial"/>
          <w:lang w:val="fr-CA"/>
        </w:rPr>
      </w:pPr>
    </w:p>
    <w:p w14:paraId="646007F0" w14:textId="77777777" w:rsidR="00991C0E" w:rsidRPr="00D16845" w:rsidRDefault="00991C0E" w:rsidP="00991C0E">
      <w:pPr>
        <w:rPr>
          <w:rFonts w:ascii="Arial" w:hAnsi="Arial" w:cs="Arial"/>
          <w:lang w:val="fr-CA"/>
        </w:rPr>
      </w:pPr>
      <w:bookmarkStart w:id="443" w:name="lt_pId469"/>
      <w:r w:rsidRPr="00D16845">
        <w:rPr>
          <w:rFonts w:ascii="Arial" w:hAnsi="Arial" w:cs="Arial"/>
          <w:b/>
          <w:lang w:val="fr-CA"/>
        </w:rPr>
        <w:t xml:space="preserve">Note </w:t>
      </w:r>
      <w:r w:rsidRPr="00D16845">
        <w:rPr>
          <w:rFonts w:ascii="Arial" w:hAnsi="Arial" w:cs="Arial"/>
          <w:lang w:val="fr-CA"/>
        </w:rPr>
        <w:t>– Les méthodes, hypothèses et données utilisées par la direction différeront pour chaque estimation comptable en fonction de divers facteurs, comme la nature de l</w:t>
      </w:r>
      <w:r w:rsidR="00603FD8" w:rsidRPr="00D16845">
        <w:rPr>
          <w:rFonts w:ascii="Arial" w:hAnsi="Arial" w:cs="Arial"/>
          <w:lang w:val="fr-CA"/>
        </w:rPr>
        <w:t>’</w:t>
      </w:r>
      <w:r w:rsidRPr="00D16845">
        <w:rPr>
          <w:rFonts w:ascii="Arial" w:hAnsi="Arial" w:cs="Arial"/>
          <w:lang w:val="fr-CA"/>
        </w:rPr>
        <w:t>entité et son environnement et les exigences du référentiel d</w:t>
      </w:r>
      <w:r w:rsidR="00603FD8" w:rsidRPr="00D16845">
        <w:rPr>
          <w:rFonts w:ascii="Arial" w:hAnsi="Arial" w:cs="Arial"/>
          <w:lang w:val="fr-CA"/>
        </w:rPr>
        <w:t>’</w:t>
      </w:r>
      <w:r w:rsidRPr="00D16845">
        <w:rPr>
          <w:rFonts w:ascii="Arial" w:hAnsi="Arial" w:cs="Arial"/>
          <w:lang w:val="fr-CA"/>
        </w:rPr>
        <w:t>information financière applicable.</w:t>
      </w:r>
      <w:bookmarkStart w:id="444" w:name="_Lessor_accounting_-"/>
      <w:bookmarkEnd w:id="443"/>
      <w:bookmarkEnd w:id="444"/>
    </w:p>
    <w:p w14:paraId="531D6445" w14:textId="77777777" w:rsidR="00991C0E" w:rsidRPr="00D16845" w:rsidRDefault="00991C0E" w:rsidP="00991C0E">
      <w:pPr>
        <w:rPr>
          <w:rFonts w:ascii="Arial" w:hAnsi="Arial" w:cs="Arial"/>
          <w:lang w:val="fr-CA"/>
        </w:rPr>
      </w:pPr>
    </w:p>
    <w:p w14:paraId="299C7BFE" w14:textId="77777777" w:rsidR="00991C0E" w:rsidRPr="00D16845" w:rsidRDefault="00991C0E" w:rsidP="00991C0E">
      <w:pPr>
        <w:rPr>
          <w:rFonts w:ascii="Arial" w:hAnsi="Arial" w:cs="Arial"/>
          <w:lang w:val="fr-CA"/>
        </w:rPr>
      </w:pPr>
    </w:p>
    <w:p w14:paraId="734D7957" w14:textId="77777777" w:rsidR="00991C0E" w:rsidRPr="00D16845" w:rsidRDefault="00991C0E" w:rsidP="00991C0E">
      <w:pPr>
        <w:rPr>
          <w:rFonts w:ascii="Arial" w:hAnsi="Arial" w:cs="Arial"/>
          <w:lang w:val="fr-CA"/>
        </w:rPr>
      </w:pPr>
    </w:p>
    <w:p w14:paraId="7E34F60A" w14:textId="77777777" w:rsidR="00991C0E" w:rsidRPr="00D16845" w:rsidRDefault="00991C0E" w:rsidP="00991C0E">
      <w:pPr>
        <w:rPr>
          <w:rFonts w:ascii="Arial" w:hAnsi="Arial" w:cs="Arial"/>
          <w:lang w:val="fr-CA"/>
        </w:rPr>
      </w:pPr>
    </w:p>
    <w:p w14:paraId="50CFCC27" w14:textId="77777777" w:rsidR="00991C0E" w:rsidRPr="00D16845" w:rsidRDefault="00991C0E" w:rsidP="00991C0E">
      <w:pPr>
        <w:rPr>
          <w:rFonts w:ascii="Arial" w:hAnsi="Arial" w:cs="Arial"/>
          <w:lang w:val="fr-CA"/>
        </w:rPr>
      </w:pPr>
    </w:p>
    <w:p w14:paraId="4ED7CB02" w14:textId="77777777" w:rsidR="00991C0E" w:rsidRPr="00D16845" w:rsidRDefault="00991C0E" w:rsidP="00991C0E">
      <w:pPr>
        <w:rPr>
          <w:rFonts w:ascii="Arial" w:hAnsi="Arial" w:cs="Arial"/>
          <w:lang w:val="fr-CA"/>
        </w:rPr>
      </w:pPr>
    </w:p>
    <w:p w14:paraId="4793F992" w14:textId="77777777" w:rsidR="00991C0E" w:rsidRPr="00D16845" w:rsidRDefault="00991C0E" w:rsidP="00991C0E">
      <w:pPr>
        <w:rPr>
          <w:rFonts w:ascii="Arial" w:hAnsi="Arial" w:cs="Arial"/>
          <w:lang w:val="fr-CA"/>
        </w:rPr>
      </w:pPr>
    </w:p>
    <w:p w14:paraId="12DA3AD2" w14:textId="77777777" w:rsidR="00991C0E" w:rsidRPr="00D16845" w:rsidRDefault="00991C0E" w:rsidP="00991C0E">
      <w:pPr>
        <w:rPr>
          <w:rFonts w:ascii="Arial" w:hAnsi="Arial" w:cs="Arial"/>
          <w:lang w:val="fr-CA"/>
        </w:rPr>
      </w:pPr>
    </w:p>
    <w:p w14:paraId="590F4987" w14:textId="77777777" w:rsidR="00991C0E" w:rsidRPr="00D16845" w:rsidRDefault="00991C0E" w:rsidP="00991C0E">
      <w:pPr>
        <w:rPr>
          <w:rFonts w:ascii="Arial" w:hAnsi="Arial" w:cs="Arial"/>
          <w:lang w:val="fr-CA"/>
        </w:rPr>
      </w:pPr>
    </w:p>
    <w:p w14:paraId="3A84A592" w14:textId="77777777" w:rsidR="00991C0E" w:rsidRPr="00D16845" w:rsidRDefault="00991C0E" w:rsidP="00991C0E">
      <w:pPr>
        <w:rPr>
          <w:rFonts w:ascii="Arial" w:hAnsi="Arial" w:cs="Arial"/>
          <w:lang w:val="fr-CA"/>
        </w:rPr>
      </w:pPr>
    </w:p>
    <w:p w14:paraId="0DD0B09A" w14:textId="77777777" w:rsidR="00991C0E" w:rsidRPr="00D16845" w:rsidRDefault="00991C0E" w:rsidP="00991C0E">
      <w:pPr>
        <w:rPr>
          <w:rFonts w:ascii="Arial" w:hAnsi="Arial" w:cs="Arial"/>
          <w:lang w:val="fr-CA"/>
        </w:rPr>
      </w:pPr>
    </w:p>
    <w:p w14:paraId="1A13C044" w14:textId="77777777" w:rsidR="00991C0E" w:rsidRPr="00D16845" w:rsidRDefault="00991C0E" w:rsidP="00991C0E">
      <w:pPr>
        <w:rPr>
          <w:rFonts w:ascii="Arial" w:hAnsi="Arial" w:cs="Arial"/>
          <w:lang w:val="fr-CA"/>
        </w:rPr>
      </w:pPr>
    </w:p>
    <w:p w14:paraId="02C3ACA6" w14:textId="77777777" w:rsidR="00991C0E" w:rsidRPr="00D16845" w:rsidRDefault="00991C0E" w:rsidP="00991C0E">
      <w:pPr>
        <w:rPr>
          <w:rFonts w:ascii="Arial" w:hAnsi="Arial" w:cs="Arial"/>
          <w:lang w:val="fr-CA"/>
        </w:rPr>
      </w:pPr>
    </w:p>
    <w:p w14:paraId="27C31BC5" w14:textId="77777777" w:rsidR="00991C0E" w:rsidRPr="00D16845" w:rsidRDefault="00991C0E" w:rsidP="00991C0E">
      <w:pPr>
        <w:rPr>
          <w:rFonts w:ascii="Arial" w:hAnsi="Arial" w:cs="Arial"/>
          <w:lang w:val="fr-CA"/>
        </w:rPr>
      </w:pPr>
    </w:p>
    <w:tbl>
      <w:tblPr>
        <w:tblStyle w:val="TableGrid"/>
        <w:tblW w:w="0" w:type="auto"/>
        <w:tblLook w:val="04A0" w:firstRow="1" w:lastRow="0" w:firstColumn="1" w:lastColumn="0" w:noHBand="0" w:noVBand="1"/>
      </w:tblPr>
      <w:tblGrid>
        <w:gridCol w:w="2405"/>
        <w:gridCol w:w="6945"/>
      </w:tblGrid>
      <w:tr w:rsidR="00EB39D2" w:rsidRPr="00D16845" w14:paraId="2ADCDE6A" w14:textId="77777777" w:rsidTr="00991C0E">
        <w:trPr>
          <w:tblHeader/>
        </w:trPr>
        <w:tc>
          <w:tcPr>
            <w:tcW w:w="9350" w:type="dxa"/>
            <w:gridSpan w:val="2"/>
            <w:tcBorders>
              <w:top w:val="nil"/>
              <w:left w:val="nil"/>
              <w:bottom w:val="nil"/>
              <w:right w:val="nil"/>
            </w:tcBorders>
            <w:shd w:val="clear" w:color="auto" w:fill="auto"/>
          </w:tcPr>
          <w:p w14:paraId="030D28A4" w14:textId="77777777" w:rsidR="00991C0E" w:rsidRPr="00D16845" w:rsidRDefault="00991C0E" w:rsidP="00991C0E">
            <w:pPr>
              <w:pStyle w:val="Heading1"/>
              <w:tabs>
                <w:tab w:val="left" w:pos="7350"/>
                <w:tab w:val="right" w:pos="9134"/>
              </w:tabs>
              <w:spacing w:before="0"/>
              <w:ind w:left="-113"/>
              <w:outlineLvl w:val="0"/>
              <w:rPr>
                <w:rFonts w:ascii="Arial" w:hAnsi="Arial" w:cs="Arial"/>
                <w:b/>
                <w:color w:val="auto"/>
                <w:sz w:val="22"/>
                <w:szCs w:val="22"/>
                <w:lang w:val="fr-CA"/>
              </w:rPr>
            </w:pPr>
            <w:r w:rsidRPr="00D16845">
              <w:rPr>
                <w:rFonts w:ascii="Arial" w:hAnsi="Arial" w:cs="Arial"/>
                <w:b/>
                <w:color w:val="auto"/>
                <w:sz w:val="22"/>
                <w:szCs w:val="22"/>
                <w:lang w:val="fr-CA"/>
              </w:rPr>
              <w:tab/>
            </w:r>
            <w:r w:rsidRPr="00D16845">
              <w:rPr>
                <w:rFonts w:ascii="Arial" w:hAnsi="Arial" w:cs="Arial"/>
                <w:b/>
                <w:color w:val="auto"/>
                <w:sz w:val="22"/>
                <w:szCs w:val="22"/>
                <w:lang w:val="fr-CA"/>
              </w:rPr>
              <w:tab/>
            </w:r>
            <w:r w:rsidRPr="00D16845">
              <w:rPr>
                <w:noProof/>
                <w:lang w:eastAsia="en-CA"/>
              </w:rPr>
              <mc:AlternateContent>
                <mc:Choice Requires="wps">
                  <w:drawing>
                    <wp:inline distT="0" distB="0" distL="0" distR="0" wp14:anchorId="5E9D8B65" wp14:editId="5CF98FC2">
                      <wp:extent cx="271604" cy="235390"/>
                      <wp:effectExtent l="19050" t="19050" r="14605" b="12700"/>
                      <wp:docPr id="7" name="Up Arrow 7">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Up Arrow 7" o:spid="_x0000_i1032" type="#_x0000_t68" href="#_Table_of_Contents" style="width:21.4pt;height:18.55pt;mso-left-percent:-10001;mso-position-horizontal-relative:char;mso-position-vertical-relative:line;mso-top-percent:-10001;mso-wrap-style:square;visibility:visible;v-text-anchor:middle" adj="10800" o:button="t" fillcolor="#5b9bd5" strokecolor="#1f4d78" strokeweight="1pt">
                      <v:fill o:detectmouseclick="t"/>
                      <w10:wrap type="none"/>
                      <w10:anchorlock/>
                    </v:shape>
                  </w:pict>
                </mc:Fallback>
              </mc:AlternateContent>
            </w:r>
          </w:p>
        </w:tc>
      </w:tr>
      <w:tr w:rsidR="00EB39D2" w:rsidRPr="00E61F4C" w14:paraId="11E55775" w14:textId="77777777" w:rsidTr="00991C0E">
        <w:tc>
          <w:tcPr>
            <w:tcW w:w="9350" w:type="dxa"/>
            <w:gridSpan w:val="2"/>
            <w:tcBorders>
              <w:top w:val="nil"/>
              <w:left w:val="nil"/>
              <w:bottom w:val="single" w:sz="4" w:space="0" w:color="auto"/>
              <w:right w:val="nil"/>
            </w:tcBorders>
            <w:shd w:val="clear" w:color="auto" w:fill="auto"/>
          </w:tcPr>
          <w:p w14:paraId="764D633F" w14:textId="77777777" w:rsidR="00991C0E" w:rsidRPr="00D16845" w:rsidRDefault="00C63B8A" w:rsidP="00C63B8A">
            <w:pPr>
              <w:pStyle w:val="Heading1"/>
              <w:spacing w:before="0" w:after="60"/>
              <w:ind w:left="-113"/>
              <w:outlineLvl w:val="0"/>
              <w:rPr>
                <w:rFonts w:ascii="Arial" w:hAnsi="Arial" w:cs="Arial"/>
                <w:b/>
                <w:color w:val="auto"/>
                <w:sz w:val="22"/>
                <w:szCs w:val="22"/>
                <w:lang w:val="fr-CA"/>
              </w:rPr>
            </w:pPr>
            <w:bookmarkStart w:id="445" w:name="_Lessor_accounting_-_1"/>
            <w:bookmarkStart w:id="446" w:name="lt_pId470"/>
            <w:bookmarkEnd w:id="445"/>
            <w:r w:rsidRPr="00D16845">
              <w:rPr>
                <w:rFonts w:ascii="Arial" w:hAnsi="Arial" w:cs="Arial"/>
                <w:b/>
                <w:color w:val="auto"/>
                <w:sz w:val="22"/>
                <w:szCs w:val="22"/>
                <w:lang w:val="fr-CA"/>
              </w:rPr>
              <w:t>C</w:t>
            </w:r>
            <w:r w:rsidR="00991C0E" w:rsidRPr="00D16845">
              <w:rPr>
                <w:rFonts w:ascii="Arial" w:hAnsi="Arial" w:cs="Arial"/>
                <w:b/>
                <w:color w:val="auto"/>
                <w:sz w:val="22"/>
                <w:szCs w:val="22"/>
                <w:lang w:val="fr-CA"/>
              </w:rPr>
              <w:t>omptabilité du bailleur –</w:t>
            </w:r>
            <w:r w:rsidRPr="00D16845">
              <w:rPr>
                <w:rFonts w:ascii="Arial" w:hAnsi="Arial" w:cs="Arial"/>
                <w:b/>
                <w:color w:val="auto"/>
                <w:sz w:val="22"/>
                <w:szCs w:val="22"/>
                <w:lang w:val="fr-CA"/>
              </w:rPr>
              <w:t xml:space="preserve"> Évaluation initiale et modifications</w:t>
            </w:r>
            <w:bookmarkEnd w:id="446"/>
          </w:p>
        </w:tc>
      </w:tr>
      <w:tr w:rsidR="00EB39D2" w:rsidRPr="00E61F4C" w14:paraId="5A0818ED" w14:textId="77777777" w:rsidTr="00991C0E">
        <w:tc>
          <w:tcPr>
            <w:tcW w:w="2405" w:type="dxa"/>
            <w:shd w:val="clear" w:color="auto" w:fill="595959" w:themeFill="text1" w:themeFillTint="A6"/>
          </w:tcPr>
          <w:p w14:paraId="2658E8D1"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447" w:name="lt_pId471"/>
            <w:r w:rsidRPr="00D16845">
              <w:rPr>
                <w:rFonts w:ascii="Arial" w:hAnsi="Arial" w:cs="Arial"/>
                <w:b/>
                <w:color w:val="FFFFFF" w:themeColor="background1"/>
                <w:sz w:val="18"/>
                <w:szCs w:val="18"/>
                <w:lang w:val="fr-CA"/>
              </w:rPr>
              <w:t>Estimation comptable</w:t>
            </w:r>
            <w:bookmarkEnd w:id="447"/>
          </w:p>
        </w:tc>
        <w:tc>
          <w:tcPr>
            <w:tcW w:w="6945" w:type="dxa"/>
            <w:shd w:val="clear" w:color="auto" w:fill="BDD6EE" w:themeFill="accent1" w:themeFillTint="66"/>
          </w:tcPr>
          <w:p w14:paraId="3BE84E14" w14:textId="77777777" w:rsidR="00991C0E" w:rsidRPr="00D16845" w:rsidRDefault="00C63B8A" w:rsidP="00C63B8A">
            <w:pPr>
              <w:spacing w:before="120" w:after="120"/>
              <w:rPr>
                <w:rFonts w:ascii="Arial" w:hAnsi="Arial" w:cs="Arial"/>
                <w:b/>
                <w:sz w:val="18"/>
                <w:szCs w:val="18"/>
                <w:lang w:val="fr-CA"/>
              </w:rPr>
            </w:pPr>
            <w:bookmarkStart w:id="448" w:name="lt_pId472"/>
            <w:r w:rsidRPr="00D16845">
              <w:rPr>
                <w:rFonts w:ascii="Arial" w:hAnsi="Arial" w:cs="Arial"/>
                <w:b/>
                <w:sz w:val="18"/>
                <w:szCs w:val="18"/>
                <w:lang w:val="fr-CA"/>
              </w:rPr>
              <w:t xml:space="preserve">Investissement </w:t>
            </w:r>
            <w:r w:rsidR="00991C0E" w:rsidRPr="00D16845">
              <w:rPr>
                <w:rFonts w:ascii="Arial" w:hAnsi="Arial" w:cs="Arial"/>
                <w:b/>
                <w:sz w:val="18"/>
                <w:szCs w:val="18"/>
                <w:lang w:val="fr-CA"/>
              </w:rPr>
              <w:t>net dans des contrats de location</w:t>
            </w:r>
            <w:bookmarkEnd w:id="448"/>
          </w:p>
        </w:tc>
      </w:tr>
      <w:tr w:rsidR="00EB39D2" w:rsidRPr="00E61F4C" w14:paraId="6EE8783F" w14:textId="77777777" w:rsidTr="00991C0E">
        <w:tc>
          <w:tcPr>
            <w:tcW w:w="2405" w:type="dxa"/>
            <w:shd w:val="clear" w:color="auto" w:fill="595959" w:themeFill="text1" w:themeFillTint="A6"/>
          </w:tcPr>
          <w:p w14:paraId="03B116C4" w14:textId="0ED0DEB4" w:rsidR="00991C0E" w:rsidRPr="00D16845" w:rsidRDefault="001F20BD" w:rsidP="00991C0E">
            <w:pPr>
              <w:spacing w:before="120" w:after="120"/>
              <w:rPr>
                <w:rFonts w:ascii="Arial" w:hAnsi="Arial" w:cs="Arial"/>
                <w:b/>
                <w:color w:val="FFFFFF" w:themeColor="background1"/>
                <w:sz w:val="18"/>
                <w:szCs w:val="18"/>
                <w:lang w:val="fr-CA"/>
              </w:rPr>
            </w:pPr>
            <w:bookmarkStart w:id="449" w:name="lt_pId473"/>
            <w:r>
              <w:rPr>
                <w:rFonts w:ascii="Arial" w:hAnsi="Arial" w:cs="Arial"/>
                <w:b/>
                <w:color w:val="FFFFFF" w:themeColor="background1"/>
                <w:sz w:val="18"/>
                <w:szCs w:val="18"/>
                <w:lang w:val="fr-CA"/>
              </w:rPr>
              <w:t>Source(s) première(s)</w:t>
            </w:r>
            <w:r w:rsidR="00991C0E" w:rsidRPr="00D16845">
              <w:rPr>
                <w:rFonts w:ascii="Arial" w:hAnsi="Arial" w:cs="Arial"/>
                <w:b/>
                <w:color w:val="FFFFFF" w:themeColor="background1"/>
                <w:sz w:val="18"/>
                <w:szCs w:val="18"/>
                <w:lang w:val="fr-CA"/>
              </w:rPr>
              <w:t xml:space="preserve">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exigences pertinentes des Normes internationales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information financière (« IFRS »)</w:t>
            </w:r>
            <w:bookmarkEnd w:id="449"/>
          </w:p>
          <w:p w14:paraId="3BC30870" w14:textId="77777777" w:rsidR="00991C0E" w:rsidRPr="00D16845" w:rsidRDefault="00991C0E" w:rsidP="00991C0E">
            <w:pPr>
              <w:spacing w:before="120" w:after="120"/>
              <w:rPr>
                <w:rFonts w:ascii="Arial" w:hAnsi="Arial" w:cs="Arial"/>
                <w:b/>
                <w:color w:val="FFFFFF" w:themeColor="background1"/>
                <w:sz w:val="18"/>
                <w:szCs w:val="18"/>
                <w:lang w:val="fr-CA"/>
              </w:rPr>
            </w:pPr>
          </w:p>
          <w:p w14:paraId="4427831C" w14:textId="61FC2F92"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3ADD9B85" w14:textId="77777777" w:rsidR="00991C0E" w:rsidRPr="00D16845" w:rsidRDefault="00991C0E" w:rsidP="00991C0E">
            <w:pPr>
              <w:spacing w:before="120" w:after="120"/>
              <w:rPr>
                <w:rFonts w:ascii="Arial" w:hAnsi="Arial" w:cs="Arial"/>
                <w:b/>
                <w:sz w:val="18"/>
                <w:szCs w:val="18"/>
                <w:lang w:val="fr-CA"/>
              </w:rPr>
            </w:pPr>
            <w:bookmarkStart w:id="450" w:name="lt_pId475"/>
            <w:r w:rsidRPr="00D16845">
              <w:rPr>
                <w:rFonts w:ascii="Arial" w:hAnsi="Arial" w:cs="Arial"/>
                <w:b/>
                <w:sz w:val="18"/>
                <w:szCs w:val="18"/>
                <w:lang w:val="fr-CA"/>
              </w:rPr>
              <w:t xml:space="preserve">IFRS 16 </w:t>
            </w:r>
            <w:r w:rsidR="00354017" w:rsidRPr="00D16845">
              <w:rPr>
                <w:rFonts w:ascii="Arial" w:hAnsi="Arial" w:cs="Arial"/>
                <w:b/>
                <w:sz w:val="18"/>
                <w:szCs w:val="18"/>
                <w:lang w:val="fr-CA"/>
              </w:rPr>
              <w:t xml:space="preserve">- </w:t>
            </w:r>
            <w:r w:rsidRPr="00D16845">
              <w:rPr>
                <w:rFonts w:ascii="Arial" w:hAnsi="Arial" w:cs="Arial"/>
                <w:b/>
                <w:sz w:val="18"/>
                <w:szCs w:val="18"/>
                <w:lang w:val="fr-CA"/>
              </w:rPr>
              <w:t>Contrats de location</w:t>
            </w:r>
            <w:bookmarkEnd w:id="450"/>
          </w:p>
          <w:p w14:paraId="62A408B1" w14:textId="5971D8F8" w:rsidR="00991C0E" w:rsidRPr="00D16845" w:rsidRDefault="00991C0E" w:rsidP="00991C0E">
            <w:pPr>
              <w:spacing w:before="120" w:after="120"/>
              <w:jc w:val="both"/>
              <w:rPr>
                <w:rFonts w:ascii="Arial" w:hAnsi="Arial" w:cs="Arial"/>
                <w:sz w:val="18"/>
                <w:szCs w:val="18"/>
                <w:lang w:val="fr-CA"/>
              </w:rPr>
            </w:pPr>
            <w:bookmarkStart w:id="451" w:name="lt_pId476"/>
            <w:r w:rsidRPr="00D16845">
              <w:rPr>
                <w:rFonts w:ascii="Arial" w:hAnsi="Arial" w:cs="Arial"/>
                <w:b/>
                <w:sz w:val="18"/>
                <w:szCs w:val="18"/>
                <w:lang w:val="fr-CA"/>
              </w:rPr>
              <w:t>Paragraph</w:t>
            </w:r>
            <w:r w:rsidR="00C63B8A" w:rsidRPr="00D16845">
              <w:rPr>
                <w:rFonts w:ascii="Arial" w:hAnsi="Arial" w:cs="Arial"/>
                <w:b/>
                <w:sz w:val="18"/>
                <w:szCs w:val="18"/>
                <w:lang w:val="fr-CA"/>
              </w:rPr>
              <w:t>e</w:t>
            </w:r>
            <w:r w:rsidRPr="00D16845">
              <w:rPr>
                <w:rFonts w:ascii="Arial" w:hAnsi="Arial" w:cs="Arial"/>
                <w:b/>
                <w:sz w:val="18"/>
                <w:szCs w:val="18"/>
                <w:lang w:val="fr-CA"/>
              </w:rPr>
              <w:t>s</w:t>
            </w:r>
            <w:r w:rsidR="00354017" w:rsidRPr="00D16845">
              <w:rPr>
                <w:rFonts w:ascii="Arial" w:hAnsi="Arial" w:cs="Arial"/>
                <w:b/>
                <w:sz w:val="18"/>
                <w:szCs w:val="18"/>
                <w:lang w:val="fr-CA"/>
              </w:rPr>
              <w:t> </w:t>
            </w:r>
            <w:r w:rsidRPr="00D16845">
              <w:rPr>
                <w:rFonts w:ascii="Arial" w:hAnsi="Arial" w:cs="Arial"/>
                <w:b/>
                <w:sz w:val="18"/>
                <w:szCs w:val="18"/>
                <w:lang w:val="fr-CA"/>
              </w:rPr>
              <w:t>67</w:t>
            </w:r>
            <w:r w:rsidR="00466F9F">
              <w:rPr>
                <w:rFonts w:ascii="Arial" w:hAnsi="Arial" w:cs="Arial"/>
                <w:b/>
                <w:sz w:val="18"/>
                <w:szCs w:val="18"/>
                <w:lang w:val="fr-CA"/>
              </w:rPr>
              <w:t xml:space="preserve"> à </w:t>
            </w:r>
            <w:r w:rsidRPr="00D16845">
              <w:rPr>
                <w:rFonts w:ascii="Arial" w:hAnsi="Arial" w:cs="Arial"/>
                <w:b/>
                <w:sz w:val="18"/>
                <w:szCs w:val="18"/>
                <w:lang w:val="fr-CA"/>
              </w:rPr>
              <w:t>70</w:t>
            </w:r>
            <w:r w:rsidR="00354017" w:rsidRPr="00D16845">
              <w:rPr>
                <w:rFonts w:ascii="Arial" w:hAnsi="Arial" w:cs="Arial"/>
                <w:b/>
                <w:sz w:val="18"/>
                <w:szCs w:val="18"/>
                <w:lang w:val="fr-CA"/>
              </w:rPr>
              <w:t xml:space="preserve"> </w:t>
            </w:r>
            <w:r w:rsidR="00C63B8A" w:rsidRPr="00D16845">
              <w:rPr>
                <w:rFonts w:ascii="Arial" w:hAnsi="Arial" w:cs="Arial"/>
                <w:sz w:val="18"/>
                <w:szCs w:val="18"/>
                <w:lang w:val="fr-CA"/>
              </w:rPr>
              <w:t>– Les actifs détenus en vertu d</w:t>
            </w:r>
            <w:r w:rsidR="00603FD8" w:rsidRPr="00D16845">
              <w:rPr>
                <w:rFonts w:ascii="Arial" w:hAnsi="Arial" w:cs="Arial"/>
                <w:sz w:val="18"/>
                <w:szCs w:val="18"/>
                <w:lang w:val="fr-CA"/>
              </w:rPr>
              <w:t>’</w:t>
            </w:r>
            <w:r w:rsidR="00C63B8A" w:rsidRPr="00D16845">
              <w:rPr>
                <w:rFonts w:ascii="Arial" w:hAnsi="Arial" w:cs="Arial"/>
                <w:sz w:val="18"/>
                <w:szCs w:val="18"/>
                <w:lang w:val="fr-CA"/>
              </w:rPr>
              <w:t>un contrat de location-financement doivent être comptabilisés comme des créances pour un montant égal à l</w:t>
            </w:r>
            <w:r w:rsidR="00603FD8" w:rsidRPr="00D16845">
              <w:rPr>
                <w:rFonts w:ascii="Arial" w:hAnsi="Arial" w:cs="Arial"/>
                <w:sz w:val="18"/>
                <w:szCs w:val="18"/>
                <w:lang w:val="fr-CA"/>
              </w:rPr>
              <w:t>’</w:t>
            </w:r>
            <w:r w:rsidR="00C63B8A" w:rsidRPr="00D16845">
              <w:rPr>
                <w:rFonts w:ascii="Arial" w:hAnsi="Arial" w:cs="Arial"/>
                <w:sz w:val="18"/>
                <w:szCs w:val="18"/>
                <w:lang w:val="fr-CA"/>
              </w:rPr>
              <w:t xml:space="preserve">investissement net dans le contrat de location, </w:t>
            </w:r>
            <w:r w:rsidR="0009334B" w:rsidRPr="00D16845">
              <w:rPr>
                <w:rFonts w:ascii="Arial" w:hAnsi="Arial" w:cs="Arial"/>
                <w:sz w:val="18"/>
                <w:szCs w:val="18"/>
                <w:lang w:val="fr-CA"/>
              </w:rPr>
              <w:t xml:space="preserve">lequel comprend </w:t>
            </w:r>
            <w:r w:rsidR="00C63B8A" w:rsidRPr="00D16845">
              <w:rPr>
                <w:rFonts w:ascii="Arial" w:hAnsi="Arial" w:cs="Arial"/>
                <w:sz w:val="18"/>
                <w:szCs w:val="18"/>
                <w:lang w:val="fr-CA"/>
              </w:rPr>
              <w:t>les paiements de loyers</w:t>
            </w:r>
            <w:r w:rsidR="0009334B" w:rsidRPr="00D16845">
              <w:rPr>
                <w:rFonts w:ascii="Arial" w:hAnsi="Arial" w:cs="Arial"/>
                <w:sz w:val="18"/>
                <w:szCs w:val="18"/>
                <w:lang w:val="fr-CA"/>
              </w:rPr>
              <w:t xml:space="preserve"> </w:t>
            </w:r>
            <w:r w:rsidR="00354017" w:rsidRPr="00D16845">
              <w:rPr>
                <w:rFonts w:ascii="Arial" w:hAnsi="Arial" w:cs="Arial"/>
                <w:sz w:val="18"/>
                <w:szCs w:val="18"/>
                <w:lang w:val="fr-CA"/>
              </w:rPr>
              <w:t xml:space="preserve">à recevoir </w:t>
            </w:r>
            <w:r w:rsidR="0009334B" w:rsidRPr="00D16845">
              <w:rPr>
                <w:rFonts w:ascii="Arial" w:hAnsi="Arial" w:cs="Arial"/>
                <w:sz w:val="18"/>
                <w:szCs w:val="18"/>
                <w:lang w:val="fr-CA"/>
              </w:rPr>
              <w:t xml:space="preserve">et </w:t>
            </w:r>
            <w:r w:rsidR="00354017" w:rsidRPr="00D16845">
              <w:rPr>
                <w:rFonts w:ascii="Arial" w:hAnsi="Arial" w:cs="Arial"/>
                <w:sz w:val="18"/>
                <w:szCs w:val="18"/>
                <w:lang w:val="fr-CA"/>
              </w:rPr>
              <w:t xml:space="preserve">toute </w:t>
            </w:r>
            <w:r w:rsidR="00C63B8A" w:rsidRPr="00D16845">
              <w:rPr>
                <w:rFonts w:ascii="Arial" w:hAnsi="Arial" w:cs="Arial"/>
                <w:sz w:val="18"/>
                <w:szCs w:val="18"/>
                <w:lang w:val="fr-CA"/>
              </w:rPr>
              <w:t>valeur résiduelle</w:t>
            </w:r>
            <w:r w:rsidR="00354017" w:rsidRPr="00D16845">
              <w:rPr>
                <w:rFonts w:ascii="Arial" w:hAnsi="Arial" w:cs="Arial"/>
                <w:sz w:val="18"/>
                <w:szCs w:val="18"/>
                <w:lang w:val="fr-CA"/>
              </w:rPr>
              <w:t xml:space="preserve"> non garantie revenant au bailleur</w:t>
            </w:r>
            <w:r w:rsidR="00C63B8A" w:rsidRPr="00D16845">
              <w:rPr>
                <w:rFonts w:ascii="Arial" w:hAnsi="Arial" w:cs="Arial"/>
                <w:sz w:val="18"/>
                <w:szCs w:val="18"/>
                <w:lang w:val="fr-CA"/>
              </w:rPr>
              <w:t>,</w:t>
            </w:r>
            <w:r w:rsidR="0009334B" w:rsidRPr="00D16845">
              <w:rPr>
                <w:rFonts w:ascii="Arial" w:hAnsi="Arial" w:cs="Arial"/>
                <w:sz w:val="18"/>
                <w:szCs w:val="18"/>
                <w:lang w:val="fr-CA"/>
              </w:rPr>
              <w:t xml:space="preserve"> actualisé selon le </w:t>
            </w:r>
            <w:r w:rsidRPr="00D16845">
              <w:rPr>
                <w:rFonts w:ascii="Arial" w:hAnsi="Arial" w:cs="Arial"/>
                <w:sz w:val="18"/>
                <w:szCs w:val="18"/>
                <w:lang w:val="fr-CA"/>
              </w:rPr>
              <w:t xml:space="preserve"> </w:t>
            </w:r>
            <w:r w:rsidR="00C63B8A" w:rsidRPr="00D16845">
              <w:rPr>
                <w:rFonts w:ascii="Arial" w:hAnsi="Arial" w:cs="Arial"/>
                <w:sz w:val="18"/>
                <w:szCs w:val="18"/>
                <w:lang w:val="fr-CA"/>
              </w:rPr>
              <w:t>taux d</w:t>
            </w:r>
            <w:r w:rsidR="00603FD8" w:rsidRPr="00D16845">
              <w:rPr>
                <w:rFonts w:ascii="Arial" w:hAnsi="Arial" w:cs="Arial"/>
                <w:sz w:val="18"/>
                <w:szCs w:val="18"/>
                <w:lang w:val="fr-CA"/>
              </w:rPr>
              <w:t>’</w:t>
            </w:r>
            <w:r w:rsidR="00C63B8A" w:rsidRPr="00D16845">
              <w:rPr>
                <w:rFonts w:ascii="Arial" w:hAnsi="Arial" w:cs="Arial"/>
                <w:sz w:val="18"/>
                <w:szCs w:val="18"/>
                <w:lang w:val="fr-CA"/>
              </w:rPr>
              <w:t>intérêt implicite du contrat de location.</w:t>
            </w:r>
            <w:bookmarkEnd w:id="451"/>
          </w:p>
          <w:p w14:paraId="59856E61" w14:textId="2805D647" w:rsidR="00991C0E" w:rsidRPr="00D16845" w:rsidRDefault="0009334B" w:rsidP="00C63B8A">
            <w:pPr>
              <w:spacing w:before="120" w:after="120"/>
              <w:rPr>
                <w:rFonts w:ascii="Arial" w:hAnsi="Arial" w:cs="Arial"/>
                <w:b/>
                <w:sz w:val="18"/>
                <w:szCs w:val="18"/>
                <w:lang w:val="fr-CA"/>
              </w:rPr>
            </w:pPr>
            <w:bookmarkStart w:id="452" w:name="lt_pId477"/>
            <w:r w:rsidRPr="00D16845">
              <w:rPr>
                <w:rFonts w:ascii="Arial" w:hAnsi="Arial" w:cs="Arial"/>
                <w:sz w:val="18"/>
                <w:szCs w:val="18"/>
                <w:lang w:val="fr-CA"/>
              </w:rPr>
              <w:t>Les</w:t>
            </w:r>
            <w:r w:rsidRPr="00D16845">
              <w:rPr>
                <w:rFonts w:ascii="Arial" w:hAnsi="Arial" w:cs="Arial"/>
                <w:b/>
                <w:sz w:val="18"/>
                <w:szCs w:val="18"/>
                <w:lang w:val="fr-CA"/>
              </w:rPr>
              <w:t xml:space="preserve"> paragraphes 71</w:t>
            </w:r>
            <w:r w:rsidR="00466F9F">
              <w:rPr>
                <w:rFonts w:ascii="Arial" w:hAnsi="Arial" w:cs="Arial"/>
                <w:b/>
                <w:sz w:val="18"/>
                <w:szCs w:val="18"/>
                <w:lang w:val="fr-CA"/>
              </w:rPr>
              <w:t xml:space="preserve"> à </w:t>
            </w:r>
            <w:r w:rsidRPr="00D16845">
              <w:rPr>
                <w:rFonts w:ascii="Arial" w:hAnsi="Arial" w:cs="Arial"/>
                <w:b/>
                <w:sz w:val="18"/>
                <w:szCs w:val="18"/>
                <w:lang w:val="fr-CA"/>
              </w:rPr>
              <w:t xml:space="preserve">74 </w:t>
            </w:r>
            <w:r w:rsidRPr="00D16845">
              <w:rPr>
                <w:rFonts w:ascii="Arial" w:hAnsi="Arial" w:cs="Arial"/>
                <w:sz w:val="18"/>
                <w:szCs w:val="18"/>
                <w:lang w:val="fr-CA"/>
              </w:rPr>
              <w:t>contiennent des exigences précises visant les bailleurs qui sont fabricants ou distributeurs.</w:t>
            </w:r>
            <w:r w:rsidR="00C63B8A" w:rsidRPr="00D16845">
              <w:rPr>
                <w:rFonts w:ascii="Arial" w:hAnsi="Arial" w:cs="Arial"/>
                <w:sz w:val="18"/>
                <w:szCs w:val="18"/>
                <w:lang w:val="fr-CA"/>
              </w:rPr>
              <w:t xml:space="preserve"> </w:t>
            </w:r>
            <w:bookmarkEnd w:id="452"/>
          </w:p>
        </w:tc>
      </w:tr>
      <w:tr w:rsidR="00EB39D2" w:rsidRPr="00E61F4C" w14:paraId="5646E14F" w14:textId="77777777" w:rsidTr="00991C0E">
        <w:tc>
          <w:tcPr>
            <w:tcW w:w="2405" w:type="dxa"/>
            <w:shd w:val="clear" w:color="auto" w:fill="595959" w:themeFill="text1" w:themeFillTint="A6"/>
          </w:tcPr>
          <w:p w14:paraId="6759F023" w14:textId="77777777" w:rsidR="00991C0E" w:rsidRPr="00D16845" w:rsidRDefault="00C63B8A" w:rsidP="00991C0E">
            <w:pPr>
              <w:spacing w:before="120" w:after="120"/>
              <w:rPr>
                <w:rFonts w:ascii="Arial" w:hAnsi="Arial" w:cs="Arial"/>
                <w:b/>
                <w:color w:val="FFFFFF" w:themeColor="background1"/>
                <w:sz w:val="18"/>
                <w:szCs w:val="18"/>
                <w:lang w:val="fr-CA"/>
              </w:rPr>
            </w:pPr>
            <w:bookmarkStart w:id="453" w:name="lt_pId479"/>
            <w:r w:rsidRPr="00D16845">
              <w:rPr>
                <w:rFonts w:ascii="Arial" w:hAnsi="Arial" w:cs="Arial"/>
                <w:b/>
                <w:color w:val="FFFFFF" w:themeColor="background1"/>
                <w:sz w:val="18"/>
                <w:szCs w:val="18"/>
                <w:lang w:val="fr-CA"/>
              </w:rPr>
              <w:t xml:space="preserve">Détails </w:t>
            </w:r>
            <w:r w:rsidR="00991C0E" w:rsidRPr="00D16845">
              <w:rPr>
                <w:rFonts w:ascii="Arial" w:hAnsi="Arial" w:cs="Arial"/>
                <w:b/>
                <w:color w:val="FFFFFF" w:themeColor="background1"/>
                <w:sz w:val="18"/>
                <w:szCs w:val="18"/>
                <w:lang w:val="fr-CA"/>
              </w:rPr>
              <w:t>sur la nature des informations afférentes à fournir selon les IFRS</w:t>
            </w:r>
            <w:bookmarkEnd w:id="453"/>
          </w:p>
          <w:p w14:paraId="005E543F"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3DD2AD15" w14:textId="7FA97ADF" w:rsidR="00991C0E" w:rsidRPr="00D16845" w:rsidRDefault="00C63B8A" w:rsidP="007C3192">
            <w:pPr>
              <w:spacing w:before="120" w:after="120"/>
              <w:jc w:val="both"/>
              <w:rPr>
                <w:rFonts w:ascii="Arial" w:hAnsi="Arial" w:cs="Arial"/>
                <w:sz w:val="18"/>
                <w:szCs w:val="18"/>
                <w:lang w:val="fr-CA"/>
              </w:rPr>
            </w:pPr>
            <w:bookmarkStart w:id="454" w:name="lt_pId480"/>
            <w:r w:rsidRPr="00D16845">
              <w:rPr>
                <w:rFonts w:ascii="Arial" w:hAnsi="Arial" w:cs="Arial"/>
                <w:sz w:val="18"/>
                <w:szCs w:val="18"/>
                <w:lang w:val="fr-CA"/>
              </w:rPr>
              <w:t>Les</w:t>
            </w:r>
            <w:r w:rsidRPr="00D16845">
              <w:rPr>
                <w:rFonts w:ascii="Arial" w:hAnsi="Arial" w:cs="Arial"/>
                <w:b/>
                <w:sz w:val="18"/>
                <w:szCs w:val="18"/>
                <w:lang w:val="fr-CA"/>
              </w:rPr>
              <w:t xml:space="preserve"> </w:t>
            </w:r>
            <w:r w:rsidR="00991C0E" w:rsidRPr="00D16845">
              <w:rPr>
                <w:rFonts w:ascii="Arial" w:hAnsi="Arial" w:cs="Arial"/>
                <w:b/>
                <w:sz w:val="18"/>
                <w:szCs w:val="18"/>
                <w:lang w:val="fr-CA"/>
              </w:rPr>
              <w:t>paragraph</w:t>
            </w:r>
            <w:r w:rsidRPr="00D16845">
              <w:rPr>
                <w:rFonts w:ascii="Arial" w:hAnsi="Arial" w:cs="Arial"/>
                <w:b/>
                <w:sz w:val="18"/>
                <w:szCs w:val="18"/>
                <w:lang w:val="fr-CA"/>
              </w:rPr>
              <w:t>e</w:t>
            </w:r>
            <w:r w:rsidR="00991C0E" w:rsidRPr="00D16845">
              <w:rPr>
                <w:rFonts w:ascii="Arial" w:hAnsi="Arial" w:cs="Arial"/>
                <w:b/>
                <w:sz w:val="18"/>
                <w:szCs w:val="18"/>
                <w:lang w:val="fr-CA"/>
              </w:rPr>
              <w:t>s 89</w:t>
            </w:r>
            <w:r w:rsidR="00466F9F">
              <w:rPr>
                <w:rFonts w:ascii="Arial" w:hAnsi="Arial" w:cs="Arial"/>
                <w:b/>
                <w:sz w:val="18"/>
                <w:szCs w:val="18"/>
                <w:lang w:val="fr-CA"/>
              </w:rPr>
              <w:t xml:space="preserve"> à </w:t>
            </w:r>
            <w:r w:rsidR="00991C0E" w:rsidRPr="00D16845">
              <w:rPr>
                <w:rFonts w:ascii="Arial" w:hAnsi="Arial" w:cs="Arial"/>
                <w:b/>
                <w:sz w:val="18"/>
                <w:szCs w:val="18"/>
                <w:lang w:val="fr-CA"/>
              </w:rPr>
              <w:t xml:space="preserve">94 </w:t>
            </w:r>
            <w:r w:rsidRPr="00D16845">
              <w:rPr>
                <w:rFonts w:ascii="Arial" w:hAnsi="Arial" w:cs="Arial"/>
                <w:sz w:val="18"/>
                <w:szCs w:val="18"/>
                <w:lang w:val="fr-CA"/>
              </w:rPr>
              <w:t>de l</w:t>
            </w:r>
            <w:r w:rsidR="00603FD8" w:rsidRPr="00D16845">
              <w:rPr>
                <w:rFonts w:ascii="Arial" w:hAnsi="Arial" w:cs="Arial"/>
                <w:sz w:val="18"/>
                <w:szCs w:val="18"/>
                <w:lang w:val="fr-CA"/>
              </w:rPr>
              <w:t>’</w:t>
            </w:r>
            <w:r w:rsidRPr="00D16845">
              <w:rPr>
                <w:rFonts w:ascii="Arial" w:hAnsi="Arial" w:cs="Arial"/>
                <w:b/>
                <w:sz w:val="18"/>
                <w:szCs w:val="18"/>
                <w:lang w:val="fr-CA"/>
              </w:rPr>
              <w:t xml:space="preserve">IFRS 16 </w:t>
            </w:r>
            <w:r w:rsidR="0009334B" w:rsidRPr="00D16845">
              <w:rPr>
                <w:rFonts w:ascii="Arial" w:hAnsi="Arial" w:cs="Arial"/>
                <w:sz w:val="18"/>
                <w:szCs w:val="18"/>
                <w:lang w:val="fr-CA"/>
              </w:rPr>
              <w:t>décrivent les diverses informations que doit  fournir le bailleur</w:t>
            </w:r>
            <w:bookmarkStart w:id="455" w:name="lt_pId481"/>
            <w:bookmarkEnd w:id="454"/>
            <w:r w:rsidR="0009334B" w:rsidRPr="00D16845">
              <w:rPr>
                <w:rFonts w:ascii="Arial" w:hAnsi="Arial" w:cs="Arial"/>
                <w:sz w:val="18"/>
                <w:szCs w:val="18"/>
                <w:lang w:val="fr-CA"/>
              </w:rPr>
              <w:t xml:space="preserve"> dans les notes afférentes aux états financiers, notamment des informations pour aider les utilisateurs à apprécier la manière dont il gère les risques liés aux droits qu</w:t>
            </w:r>
            <w:r w:rsidR="00603FD8" w:rsidRPr="00D16845">
              <w:rPr>
                <w:rFonts w:ascii="Arial" w:hAnsi="Arial" w:cs="Arial"/>
                <w:sz w:val="18"/>
                <w:szCs w:val="18"/>
                <w:lang w:val="fr-CA"/>
              </w:rPr>
              <w:t>’</w:t>
            </w:r>
            <w:r w:rsidR="0009334B" w:rsidRPr="00D16845">
              <w:rPr>
                <w:rFonts w:ascii="Arial" w:hAnsi="Arial" w:cs="Arial"/>
                <w:sz w:val="18"/>
                <w:szCs w:val="18"/>
                <w:lang w:val="fr-CA"/>
              </w:rPr>
              <w:t>il conserve sur les biens sous-jacents</w:t>
            </w:r>
            <w:r w:rsidR="00354017" w:rsidRPr="00D16845">
              <w:rPr>
                <w:rFonts w:ascii="Arial" w:hAnsi="Arial" w:cs="Arial"/>
                <w:sz w:val="18"/>
                <w:szCs w:val="18"/>
                <w:lang w:val="fr-CA"/>
              </w:rPr>
              <w:t xml:space="preserve"> </w:t>
            </w:r>
            <w:r w:rsidR="0009334B" w:rsidRPr="00D16845">
              <w:rPr>
                <w:rFonts w:ascii="Arial" w:hAnsi="Arial" w:cs="Arial"/>
                <w:sz w:val="18"/>
                <w:szCs w:val="18"/>
                <w:lang w:val="fr-CA"/>
              </w:rPr>
              <w:t xml:space="preserve">(p. ex. accords de rachat, garanties de valeur résiduelle ou paiements de loyers variables pour utilisation au-delà de limites déterminées). </w:t>
            </w:r>
            <w:bookmarkEnd w:id="455"/>
          </w:p>
        </w:tc>
      </w:tr>
      <w:tr w:rsidR="00EB39D2" w:rsidRPr="00E61F4C" w14:paraId="0993348B" w14:textId="77777777" w:rsidTr="00991C0E">
        <w:tc>
          <w:tcPr>
            <w:tcW w:w="2405" w:type="dxa"/>
            <w:shd w:val="clear" w:color="auto" w:fill="595959" w:themeFill="text1" w:themeFillTint="A6"/>
          </w:tcPr>
          <w:p w14:paraId="783E8463"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456" w:name="lt_pId482"/>
            <w:r w:rsidRPr="00D16845">
              <w:rPr>
                <w:rFonts w:ascii="Arial" w:hAnsi="Arial" w:cs="Arial"/>
                <w:b/>
                <w:color w:val="FFFFFF" w:themeColor="background1"/>
                <w:sz w:val="18"/>
                <w:szCs w:val="18"/>
                <w:lang w:val="fr-CA"/>
              </w:rPr>
              <w:t>Méthodes précisées dans le référentiel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information financière applicable, le cas échéant</w:t>
            </w:r>
            <w:bookmarkEnd w:id="456"/>
          </w:p>
          <w:p w14:paraId="1169D15D"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457" w:name="lt_pId483"/>
            <w:r w:rsidRPr="00D16845">
              <w:rPr>
                <w:rFonts w:ascii="Arial" w:hAnsi="Arial" w:cs="Arial"/>
                <w:b/>
                <w:color w:val="FFFFFF" w:themeColor="background1"/>
                <w:sz w:val="18"/>
                <w:szCs w:val="18"/>
                <w:lang w:val="fr-CA"/>
              </w:rPr>
              <w:t>OU</w:t>
            </w:r>
            <w:bookmarkEnd w:id="457"/>
          </w:p>
          <w:p w14:paraId="239198F4" w14:textId="77777777" w:rsidR="00991C0E" w:rsidRPr="00D16845" w:rsidRDefault="00991C0E" w:rsidP="00354017">
            <w:pPr>
              <w:spacing w:before="120" w:after="120"/>
              <w:rPr>
                <w:rFonts w:ascii="Arial" w:hAnsi="Arial" w:cs="Arial"/>
                <w:b/>
                <w:color w:val="FFFFFF" w:themeColor="background1"/>
                <w:sz w:val="18"/>
                <w:szCs w:val="18"/>
                <w:lang w:val="fr-CA"/>
              </w:rPr>
            </w:pPr>
            <w:bookmarkStart w:id="458" w:name="lt_pId484"/>
            <w:r w:rsidRPr="00D16845">
              <w:rPr>
                <w:rFonts w:ascii="Arial" w:hAnsi="Arial" w:cs="Arial"/>
                <w:b/>
                <w:color w:val="FFFFFF" w:themeColor="background1"/>
                <w:sz w:val="18"/>
                <w:szCs w:val="18"/>
                <w:lang w:val="fr-CA"/>
              </w:rPr>
              <w:t xml:space="preserve">Méthodes </w:t>
            </w:r>
            <w:bookmarkEnd w:id="458"/>
            <w:r w:rsidR="00C63B8A" w:rsidRPr="00D16845">
              <w:rPr>
                <w:rFonts w:ascii="Arial" w:hAnsi="Arial" w:cs="Arial"/>
                <w:b/>
                <w:color w:val="FFFFFF" w:themeColor="background1"/>
                <w:sz w:val="18"/>
                <w:szCs w:val="18"/>
                <w:lang w:val="fr-CA"/>
              </w:rPr>
              <w:t xml:space="preserve">couramment </w:t>
            </w:r>
            <w:r w:rsidR="00354017" w:rsidRPr="00D16845">
              <w:rPr>
                <w:rFonts w:ascii="Arial" w:hAnsi="Arial" w:cs="Arial"/>
                <w:b/>
                <w:color w:val="FFFFFF" w:themeColor="background1"/>
                <w:sz w:val="18"/>
                <w:szCs w:val="18"/>
                <w:lang w:val="fr-CA"/>
              </w:rPr>
              <w:t>appliquées</w:t>
            </w:r>
          </w:p>
        </w:tc>
        <w:tc>
          <w:tcPr>
            <w:tcW w:w="6945" w:type="dxa"/>
          </w:tcPr>
          <w:p w14:paraId="23A59D03" w14:textId="77777777" w:rsidR="00991C0E" w:rsidRPr="00D16845" w:rsidRDefault="0009334B" w:rsidP="00991C0E">
            <w:pPr>
              <w:pStyle w:val="ListParagraph"/>
              <w:numPr>
                <w:ilvl w:val="0"/>
                <w:numId w:val="9"/>
              </w:numPr>
              <w:spacing w:before="120" w:after="120"/>
              <w:jc w:val="both"/>
              <w:rPr>
                <w:rFonts w:ascii="Arial" w:hAnsi="Arial" w:cs="Arial"/>
                <w:sz w:val="18"/>
                <w:szCs w:val="18"/>
                <w:lang w:val="fr-CA"/>
              </w:rPr>
            </w:pPr>
            <w:bookmarkStart w:id="459" w:name="lt_pId485"/>
            <w:r w:rsidRPr="00D16845">
              <w:rPr>
                <w:rFonts w:ascii="Arial" w:hAnsi="Arial" w:cs="Arial"/>
                <w:sz w:val="18"/>
                <w:szCs w:val="18"/>
                <w:lang w:val="fr-CA"/>
              </w:rPr>
              <w:t>L</w:t>
            </w:r>
            <w:r w:rsidR="00603FD8" w:rsidRPr="00D16845">
              <w:rPr>
                <w:rFonts w:ascii="Arial" w:hAnsi="Arial" w:cs="Arial"/>
                <w:sz w:val="18"/>
                <w:szCs w:val="18"/>
                <w:lang w:val="fr-CA"/>
              </w:rPr>
              <w:t>’</w:t>
            </w:r>
            <w:r w:rsidR="00991C0E" w:rsidRPr="00D16845">
              <w:rPr>
                <w:rFonts w:ascii="Arial" w:hAnsi="Arial" w:cs="Arial"/>
                <w:sz w:val="18"/>
                <w:szCs w:val="18"/>
                <w:lang w:val="fr-CA"/>
              </w:rPr>
              <w:t>investissement net dans le contrat de location compren</w:t>
            </w:r>
            <w:r w:rsidRPr="00D16845">
              <w:rPr>
                <w:rFonts w:ascii="Arial" w:hAnsi="Arial" w:cs="Arial"/>
                <w:sz w:val="18"/>
                <w:szCs w:val="18"/>
                <w:lang w:val="fr-CA"/>
              </w:rPr>
              <w:t>d</w:t>
            </w:r>
            <w:r w:rsidR="00991C0E" w:rsidRPr="00D16845">
              <w:rPr>
                <w:rFonts w:ascii="Arial" w:hAnsi="Arial" w:cs="Arial"/>
                <w:sz w:val="18"/>
                <w:szCs w:val="18"/>
                <w:lang w:val="fr-CA"/>
              </w:rPr>
              <w:t xml:space="preserve"> les paiements qui se rapportent au droit d</w:t>
            </w:r>
            <w:r w:rsidR="00603FD8" w:rsidRPr="00D16845">
              <w:rPr>
                <w:rFonts w:ascii="Arial" w:hAnsi="Arial" w:cs="Arial"/>
                <w:sz w:val="18"/>
                <w:szCs w:val="18"/>
                <w:lang w:val="fr-CA"/>
              </w:rPr>
              <w:t>’</w:t>
            </w:r>
            <w:r w:rsidR="00991C0E" w:rsidRPr="00D16845">
              <w:rPr>
                <w:rFonts w:ascii="Arial" w:hAnsi="Arial" w:cs="Arial"/>
                <w:sz w:val="18"/>
                <w:szCs w:val="18"/>
                <w:lang w:val="fr-CA"/>
              </w:rPr>
              <w:t>utiliser le bien sous-jacent pendant la durée du contrat de location et qui n</w:t>
            </w:r>
            <w:r w:rsidR="00603FD8" w:rsidRPr="00D16845">
              <w:rPr>
                <w:rFonts w:ascii="Arial" w:hAnsi="Arial" w:cs="Arial"/>
                <w:sz w:val="18"/>
                <w:szCs w:val="18"/>
                <w:lang w:val="fr-CA"/>
              </w:rPr>
              <w:t>’</w:t>
            </w:r>
            <w:r w:rsidR="00991C0E" w:rsidRPr="00D16845">
              <w:rPr>
                <w:rFonts w:ascii="Arial" w:hAnsi="Arial" w:cs="Arial"/>
                <w:sz w:val="18"/>
                <w:szCs w:val="18"/>
                <w:lang w:val="fr-CA"/>
              </w:rPr>
              <w:t>ont pas encore été reçus</w:t>
            </w:r>
            <w:r w:rsidR="00354017" w:rsidRPr="00D16845">
              <w:rPr>
                <w:rFonts w:ascii="Arial" w:hAnsi="Arial" w:cs="Arial"/>
                <w:sz w:val="18"/>
                <w:szCs w:val="18"/>
                <w:lang w:val="fr-CA"/>
              </w:rPr>
              <w:t xml:space="preserve"> à la date de </w:t>
            </w:r>
            <w:r w:rsidRPr="00D16845">
              <w:rPr>
                <w:rFonts w:ascii="Arial" w:hAnsi="Arial" w:cs="Arial"/>
                <w:sz w:val="18"/>
                <w:szCs w:val="18"/>
                <w:lang w:val="fr-CA"/>
              </w:rPr>
              <w:t>début</w:t>
            </w:r>
            <w:r w:rsidR="00991C0E" w:rsidRPr="00D16845">
              <w:rPr>
                <w:rFonts w:ascii="Arial" w:hAnsi="Arial" w:cs="Arial"/>
                <w:sz w:val="18"/>
                <w:szCs w:val="18"/>
                <w:lang w:val="fr-CA"/>
              </w:rPr>
              <w:t>, à savoir :</w:t>
            </w:r>
            <w:bookmarkEnd w:id="459"/>
          </w:p>
          <w:p w14:paraId="238543CC" w14:textId="77777777" w:rsidR="00354017" w:rsidRPr="00D16845" w:rsidRDefault="00354017" w:rsidP="00354017">
            <w:pPr>
              <w:pStyle w:val="ListParagraph"/>
              <w:spacing w:before="120" w:after="120"/>
              <w:ind w:left="360"/>
              <w:jc w:val="both"/>
              <w:rPr>
                <w:rFonts w:ascii="Arial" w:hAnsi="Arial" w:cs="Arial"/>
                <w:sz w:val="18"/>
                <w:szCs w:val="18"/>
                <w:lang w:val="fr-CA"/>
              </w:rPr>
            </w:pPr>
          </w:p>
          <w:p w14:paraId="4A86BC6E" w14:textId="77777777" w:rsidR="0009334B" w:rsidRPr="00D16845" w:rsidRDefault="00991C0E" w:rsidP="0003120F">
            <w:pPr>
              <w:pStyle w:val="ListParagraph"/>
              <w:numPr>
                <w:ilvl w:val="0"/>
                <w:numId w:val="72"/>
              </w:numPr>
              <w:spacing w:before="120" w:after="120"/>
              <w:jc w:val="both"/>
              <w:rPr>
                <w:rFonts w:ascii="Arial" w:hAnsi="Arial" w:cs="Arial"/>
                <w:sz w:val="18"/>
                <w:szCs w:val="18"/>
                <w:lang w:val="fr-CA"/>
              </w:rPr>
            </w:pPr>
            <w:bookmarkStart w:id="460" w:name="lt_pId486"/>
            <w:r w:rsidRPr="00D16845">
              <w:rPr>
                <w:rFonts w:ascii="Arial" w:hAnsi="Arial" w:cs="Arial"/>
                <w:sz w:val="18"/>
                <w:szCs w:val="18"/>
                <w:lang w:val="fr-CA"/>
              </w:rPr>
              <w:t>les paiements fixes (y compris en substance), déduction faite des avantages incitatifs à la location à payer;</w:t>
            </w:r>
            <w:bookmarkStart w:id="461" w:name="lt_pId487"/>
            <w:bookmarkEnd w:id="460"/>
          </w:p>
          <w:p w14:paraId="2DF7A134" w14:textId="77777777" w:rsidR="0009334B" w:rsidRPr="00D16845" w:rsidRDefault="00991C0E" w:rsidP="0003120F">
            <w:pPr>
              <w:pStyle w:val="ListParagraph"/>
              <w:numPr>
                <w:ilvl w:val="0"/>
                <w:numId w:val="72"/>
              </w:numPr>
              <w:spacing w:before="120" w:after="120"/>
              <w:jc w:val="both"/>
              <w:rPr>
                <w:rFonts w:ascii="Arial" w:hAnsi="Arial" w:cs="Arial"/>
                <w:sz w:val="18"/>
                <w:szCs w:val="18"/>
                <w:lang w:val="fr-CA"/>
              </w:rPr>
            </w:pPr>
            <w:r w:rsidRPr="00D16845">
              <w:rPr>
                <w:rFonts w:ascii="Arial" w:hAnsi="Arial" w:cs="Arial"/>
                <w:sz w:val="18"/>
                <w:szCs w:val="18"/>
                <w:lang w:val="fr-CA"/>
              </w:rPr>
              <w:t>les paiements de loyers variables qui sont fonction d</w:t>
            </w:r>
            <w:r w:rsidR="00603FD8" w:rsidRPr="00D16845">
              <w:rPr>
                <w:rFonts w:ascii="Arial" w:hAnsi="Arial" w:cs="Arial"/>
                <w:sz w:val="18"/>
                <w:szCs w:val="18"/>
                <w:lang w:val="fr-CA"/>
              </w:rPr>
              <w:t>’</w:t>
            </w:r>
            <w:r w:rsidRPr="00D16845">
              <w:rPr>
                <w:rFonts w:ascii="Arial" w:hAnsi="Arial" w:cs="Arial"/>
                <w:sz w:val="18"/>
                <w:szCs w:val="18"/>
                <w:lang w:val="fr-CA"/>
              </w:rPr>
              <w:t>un indice ou d</w:t>
            </w:r>
            <w:r w:rsidR="00603FD8" w:rsidRPr="00D16845">
              <w:rPr>
                <w:rFonts w:ascii="Arial" w:hAnsi="Arial" w:cs="Arial"/>
                <w:sz w:val="18"/>
                <w:szCs w:val="18"/>
                <w:lang w:val="fr-CA"/>
              </w:rPr>
              <w:t>’</w:t>
            </w:r>
            <w:r w:rsidRPr="00D16845">
              <w:rPr>
                <w:rFonts w:ascii="Arial" w:hAnsi="Arial" w:cs="Arial"/>
                <w:sz w:val="18"/>
                <w:szCs w:val="18"/>
                <w:lang w:val="fr-CA"/>
              </w:rPr>
              <w:t>un taux, initialement évalués au moyen de l</w:t>
            </w:r>
            <w:r w:rsidR="00603FD8" w:rsidRPr="00D16845">
              <w:rPr>
                <w:rFonts w:ascii="Arial" w:hAnsi="Arial" w:cs="Arial"/>
                <w:sz w:val="18"/>
                <w:szCs w:val="18"/>
                <w:lang w:val="fr-CA"/>
              </w:rPr>
              <w:t>’</w:t>
            </w:r>
            <w:r w:rsidRPr="00D16845">
              <w:rPr>
                <w:rFonts w:ascii="Arial" w:hAnsi="Arial" w:cs="Arial"/>
                <w:sz w:val="18"/>
                <w:szCs w:val="18"/>
                <w:lang w:val="fr-CA"/>
              </w:rPr>
              <w:t>indice ou du taux en vigueur à la date de début;</w:t>
            </w:r>
            <w:bookmarkStart w:id="462" w:name="lt_pId488"/>
            <w:bookmarkEnd w:id="461"/>
          </w:p>
          <w:p w14:paraId="0FF0082F" w14:textId="77777777" w:rsidR="0009334B" w:rsidRPr="00D16845" w:rsidRDefault="0009334B" w:rsidP="0003120F">
            <w:pPr>
              <w:pStyle w:val="ListParagraph"/>
              <w:numPr>
                <w:ilvl w:val="0"/>
                <w:numId w:val="72"/>
              </w:numPr>
              <w:spacing w:before="120" w:after="120"/>
              <w:jc w:val="both"/>
              <w:rPr>
                <w:rFonts w:ascii="Arial" w:hAnsi="Arial" w:cs="Arial"/>
                <w:sz w:val="18"/>
                <w:szCs w:val="18"/>
                <w:lang w:val="fr-CA"/>
              </w:rPr>
            </w:pPr>
            <w:r w:rsidRPr="00D16845">
              <w:rPr>
                <w:rFonts w:ascii="Arial" w:hAnsi="Arial" w:cs="Arial"/>
                <w:sz w:val="18"/>
                <w:szCs w:val="18"/>
                <w:lang w:val="fr-CA"/>
              </w:rPr>
              <w:t>l</w:t>
            </w:r>
            <w:r w:rsidR="00991C0E" w:rsidRPr="00D16845">
              <w:rPr>
                <w:rFonts w:ascii="Arial" w:hAnsi="Arial" w:cs="Arial"/>
                <w:sz w:val="18"/>
                <w:szCs w:val="18"/>
                <w:lang w:val="fr-CA"/>
              </w:rPr>
              <w:t>es garanties de valeur résiduelle données au bailleur par le preneur, une personne liée au preneur ou un tiers non lié au bailleur, qui a la capacité financière d</w:t>
            </w:r>
            <w:r w:rsidR="00603FD8" w:rsidRPr="00D16845">
              <w:rPr>
                <w:rFonts w:ascii="Arial" w:hAnsi="Arial" w:cs="Arial"/>
                <w:sz w:val="18"/>
                <w:szCs w:val="18"/>
                <w:lang w:val="fr-CA"/>
              </w:rPr>
              <w:t>’</w:t>
            </w:r>
            <w:r w:rsidR="00991C0E" w:rsidRPr="00D16845">
              <w:rPr>
                <w:rFonts w:ascii="Arial" w:hAnsi="Arial" w:cs="Arial"/>
                <w:sz w:val="18"/>
                <w:szCs w:val="18"/>
                <w:lang w:val="fr-CA"/>
              </w:rPr>
              <w:t>assumer les obligations de garantie;</w:t>
            </w:r>
            <w:bookmarkStart w:id="463" w:name="lt_pId489"/>
            <w:bookmarkEnd w:id="462"/>
          </w:p>
          <w:p w14:paraId="0676A0B6" w14:textId="77777777" w:rsidR="0009334B" w:rsidRPr="00D16845" w:rsidRDefault="00991C0E" w:rsidP="0003120F">
            <w:pPr>
              <w:pStyle w:val="ListParagraph"/>
              <w:numPr>
                <w:ilvl w:val="0"/>
                <w:numId w:val="72"/>
              </w:numPr>
              <w:spacing w:before="120" w:after="120"/>
              <w:jc w:val="both"/>
              <w:rPr>
                <w:rFonts w:ascii="Arial" w:hAnsi="Arial" w:cs="Arial"/>
                <w:sz w:val="18"/>
                <w:szCs w:val="18"/>
                <w:lang w:val="fr-CA"/>
              </w:rPr>
            </w:pPr>
            <w:r w:rsidRPr="00D16845">
              <w:rPr>
                <w:rFonts w:ascii="Arial" w:hAnsi="Arial" w:cs="Arial"/>
                <w:sz w:val="18"/>
                <w:szCs w:val="18"/>
                <w:lang w:val="fr-CA"/>
              </w:rPr>
              <w:t>le prix d</w:t>
            </w:r>
            <w:r w:rsidR="00603FD8" w:rsidRPr="00D16845">
              <w:rPr>
                <w:rFonts w:ascii="Arial" w:hAnsi="Arial" w:cs="Arial"/>
                <w:sz w:val="18"/>
                <w:szCs w:val="18"/>
                <w:lang w:val="fr-CA"/>
              </w:rPr>
              <w:t>’</w:t>
            </w:r>
            <w:r w:rsidRPr="00D16845">
              <w:rPr>
                <w:rFonts w:ascii="Arial" w:hAnsi="Arial" w:cs="Arial"/>
                <w:sz w:val="18"/>
                <w:szCs w:val="18"/>
                <w:lang w:val="fr-CA"/>
              </w:rPr>
              <w:t>exercice de l</w:t>
            </w:r>
            <w:r w:rsidR="00603FD8" w:rsidRPr="00D16845">
              <w:rPr>
                <w:rFonts w:ascii="Arial" w:hAnsi="Arial" w:cs="Arial"/>
                <w:sz w:val="18"/>
                <w:szCs w:val="18"/>
                <w:lang w:val="fr-CA"/>
              </w:rPr>
              <w:t>’</w:t>
            </w:r>
            <w:r w:rsidRPr="00D16845">
              <w:rPr>
                <w:rFonts w:ascii="Arial" w:hAnsi="Arial" w:cs="Arial"/>
                <w:sz w:val="18"/>
                <w:szCs w:val="18"/>
                <w:lang w:val="fr-CA"/>
              </w:rPr>
              <w:t>option d</w:t>
            </w:r>
            <w:r w:rsidR="00603FD8" w:rsidRPr="00D16845">
              <w:rPr>
                <w:rFonts w:ascii="Arial" w:hAnsi="Arial" w:cs="Arial"/>
                <w:sz w:val="18"/>
                <w:szCs w:val="18"/>
                <w:lang w:val="fr-CA"/>
              </w:rPr>
              <w:t>’</w:t>
            </w:r>
            <w:r w:rsidRPr="00D16845">
              <w:rPr>
                <w:rFonts w:ascii="Arial" w:hAnsi="Arial" w:cs="Arial"/>
                <w:sz w:val="18"/>
                <w:szCs w:val="18"/>
                <w:lang w:val="fr-CA"/>
              </w:rPr>
              <w:t>achat que le preneur a la certitude raisonnable d</w:t>
            </w:r>
            <w:r w:rsidR="00603FD8" w:rsidRPr="00D16845">
              <w:rPr>
                <w:rFonts w:ascii="Arial" w:hAnsi="Arial" w:cs="Arial"/>
                <w:sz w:val="18"/>
                <w:szCs w:val="18"/>
                <w:lang w:val="fr-CA"/>
              </w:rPr>
              <w:t>’</w:t>
            </w:r>
            <w:r w:rsidRPr="00D16845">
              <w:rPr>
                <w:rFonts w:ascii="Arial" w:hAnsi="Arial" w:cs="Arial"/>
                <w:sz w:val="18"/>
                <w:szCs w:val="18"/>
                <w:lang w:val="fr-CA"/>
              </w:rPr>
              <w:t>exercer;</w:t>
            </w:r>
            <w:bookmarkStart w:id="464" w:name="lt_pId490"/>
            <w:bookmarkEnd w:id="463"/>
          </w:p>
          <w:p w14:paraId="10000AFC" w14:textId="77777777" w:rsidR="0009334B" w:rsidRPr="00D16845" w:rsidRDefault="00991C0E" w:rsidP="0003120F">
            <w:pPr>
              <w:pStyle w:val="ListParagraph"/>
              <w:numPr>
                <w:ilvl w:val="0"/>
                <w:numId w:val="72"/>
              </w:numPr>
              <w:spacing w:before="120" w:after="120"/>
              <w:jc w:val="both"/>
              <w:rPr>
                <w:rFonts w:ascii="Arial" w:hAnsi="Arial" w:cs="Arial"/>
                <w:sz w:val="18"/>
                <w:szCs w:val="18"/>
                <w:lang w:val="fr-CA"/>
              </w:rPr>
            </w:pPr>
            <w:r w:rsidRPr="00D16845">
              <w:rPr>
                <w:rFonts w:ascii="Arial" w:hAnsi="Arial" w:cs="Arial"/>
                <w:sz w:val="18"/>
                <w:szCs w:val="18"/>
                <w:lang w:val="fr-CA"/>
              </w:rPr>
              <w:t>les pénalités exigées en cas de résiliation du contrat de location, s</w:t>
            </w:r>
            <w:r w:rsidR="00354017" w:rsidRPr="00D16845">
              <w:rPr>
                <w:rFonts w:ascii="Arial" w:hAnsi="Arial" w:cs="Arial"/>
                <w:sz w:val="18"/>
                <w:szCs w:val="18"/>
                <w:lang w:val="fr-CA"/>
              </w:rPr>
              <w:t xml:space="preserve">’il y a une certitude raisonnable que </w:t>
            </w:r>
            <w:r w:rsidRPr="00D16845">
              <w:rPr>
                <w:rFonts w:ascii="Arial" w:hAnsi="Arial" w:cs="Arial"/>
                <w:sz w:val="18"/>
                <w:szCs w:val="18"/>
                <w:lang w:val="fr-CA"/>
              </w:rPr>
              <w:t>l</w:t>
            </w:r>
            <w:r w:rsidR="00603FD8" w:rsidRPr="00D16845">
              <w:rPr>
                <w:rFonts w:ascii="Arial" w:hAnsi="Arial" w:cs="Arial"/>
                <w:sz w:val="18"/>
                <w:szCs w:val="18"/>
                <w:lang w:val="fr-CA"/>
              </w:rPr>
              <w:t>’</w:t>
            </w:r>
            <w:r w:rsidRPr="00D16845">
              <w:rPr>
                <w:rFonts w:ascii="Arial" w:hAnsi="Arial" w:cs="Arial"/>
                <w:sz w:val="18"/>
                <w:szCs w:val="18"/>
                <w:lang w:val="fr-CA"/>
              </w:rPr>
              <w:t>option de résiliation</w:t>
            </w:r>
            <w:r w:rsidR="00354017" w:rsidRPr="00D16845">
              <w:rPr>
                <w:rFonts w:ascii="Arial" w:hAnsi="Arial" w:cs="Arial"/>
                <w:sz w:val="18"/>
                <w:szCs w:val="18"/>
                <w:lang w:val="fr-CA"/>
              </w:rPr>
              <w:t xml:space="preserve"> sera exercée</w:t>
            </w:r>
            <w:r w:rsidR="007630C9" w:rsidRPr="00D16845">
              <w:rPr>
                <w:rFonts w:ascii="Arial" w:hAnsi="Arial" w:cs="Arial"/>
                <w:sz w:val="18"/>
                <w:szCs w:val="18"/>
                <w:lang w:val="fr-CA"/>
              </w:rPr>
              <w:t>;</w:t>
            </w:r>
            <w:bookmarkStart w:id="465" w:name="lt_pId491"/>
            <w:bookmarkEnd w:id="464"/>
          </w:p>
          <w:p w14:paraId="6CB2271B" w14:textId="77777777" w:rsidR="00991C0E" w:rsidRPr="00D16845" w:rsidRDefault="007630C9" w:rsidP="0003120F">
            <w:pPr>
              <w:pStyle w:val="ListParagraph"/>
              <w:numPr>
                <w:ilvl w:val="0"/>
                <w:numId w:val="72"/>
              </w:numPr>
              <w:spacing w:before="120" w:after="120"/>
              <w:jc w:val="both"/>
              <w:rPr>
                <w:rFonts w:ascii="Arial" w:hAnsi="Arial" w:cs="Arial"/>
                <w:sz w:val="18"/>
                <w:szCs w:val="18"/>
                <w:lang w:val="fr-CA"/>
              </w:rPr>
            </w:pPr>
            <w:r w:rsidRPr="00D16845">
              <w:rPr>
                <w:rFonts w:ascii="Arial" w:hAnsi="Arial" w:cs="Arial"/>
                <w:sz w:val="18"/>
                <w:szCs w:val="18"/>
                <w:lang w:val="fr-CA"/>
              </w:rPr>
              <w:t>l</w:t>
            </w:r>
            <w:r w:rsidR="00991C0E" w:rsidRPr="00D16845">
              <w:rPr>
                <w:rFonts w:ascii="Arial" w:hAnsi="Arial" w:cs="Arial"/>
                <w:sz w:val="18"/>
                <w:szCs w:val="18"/>
                <w:lang w:val="fr-CA"/>
              </w:rPr>
              <w:t>e bailleur doit utiliser le taux d</w:t>
            </w:r>
            <w:r w:rsidR="00603FD8" w:rsidRPr="00D16845">
              <w:rPr>
                <w:rFonts w:ascii="Arial" w:hAnsi="Arial" w:cs="Arial"/>
                <w:sz w:val="18"/>
                <w:szCs w:val="18"/>
                <w:lang w:val="fr-CA"/>
              </w:rPr>
              <w:t>’</w:t>
            </w:r>
            <w:r w:rsidR="00991C0E" w:rsidRPr="00D16845">
              <w:rPr>
                <w:rFonts w:ascii="Arial" w:hAnsi="Arial" w:cs="Arial"/>
                <w:sz w:val="18"/>
                <w:szCs w:val="18"/>
                <w:lang w:val="fr-CA"/>
              </w:rPr>
              <w:t>intérêt implicite du contrat de location pour évaluer l</w:t>
            </w:r>
            <w:r w:rsidR="00603FD8" w:rsidRPr="00D16845">
              <w:rPr>
                <w:rFonts w:ascii="Arial" w:hAnsi="Arial" w:cs="Arial"/>
                <w:sz w:val="18"/>
                <w:szCs w:val="18"/>
                <w:lang w:val="fr-CA"/>
              </w:rPr>
              <w:t>’</w:t>
            </w:r>
            <w:r w:rsidR="00991C0E" w:rsidRPr="00D16845">
              <w:rPr>
                <w:rFonts w:ascii="Arial" w:hAnsi="Arial" w:cs="Arial"/>
                <w:sz w:val="18"/>
                <w:szCs w:val="18"/>
                <w:lang w:val="fr-CA"/>
              </w:rPr>
              <w:t>investissement net dans le contrat de location.</w:t>
            </w:r>
            <w:bookmarkEnd w:id="465"/>
          </w:p>
        </w:tc>
      </w:tr>
      <w:tr w:rsidR="00EB39D2" w:rsidRPr="00E61F4C" w14:paraId="3767C583" w14:textId="77777777" w:rsidTr="00991C0E">
        <w:tc>
          <w:tcPr>
            <w:tcW w:w="2405" w:type="dxa"/>
            <w:shd w:val="clear" w:color="auto" w:fill="595959" w:themeFill="text1" w:themeFillTint="A6"/>
          </w:tcPr>
          <w:p w14:paraId="6F53642D"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466" w:name="lt_pId492"/>
            <w:r w:rsidRPr="00D16845">
              <w:rPr>
                <w:rFonts w:ascii="Arial" w:hAnsi="Arial" w:cs="Arial"/>
                <w:b/>
                <w:color w:val="FFFFFF" w:themeColor="background1"/>
                <w:sz w:val="18"/>
                <w:szCs w:val="18"/>
                <w:lang w:val="fr-CA"/>
              </w:rPr>
              <w:t>Hypothèses couramment appliquées</w:t>
            </w:r>
            <w:bookmarkEnd w:id="466"/>
          </w:p>
          <w:p w14:paraId="6D370E94"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743723E5" w14:textId="77777777" w:rsidR="00991C0E" w:rsidRPr="00D16845" w:rsidRDefault="007630C9" w:rsidP="00991C0E">
            <w:pPr>
              <w:pStyle w:val="ListParagraph"/>
              <w:numPr>
                <w:ilvl w:val="0"/>
                <w:numId w:val="9"/>
              </w:numPr>
              <w:spacing w:before="120" w:after="120"/>
              <w:jc w:val="both"/>
              <w:rPr>
                <w:rFonts w:ascii="Arial" w:hAnsi="Arial" w:cs="Arial"/>
                <w:sz w:val="18"/>
                <w:szCs w:val="18"/>
                <w:lang w:val="fr-CA"/>
              </w:rPr>
            </w:pPr>
            <w:bookmarkStart w:id="467" w:name="lt_pId493"/>
            <w:r w:rsidRPr="00D16845">
              <w:rPr>
                <w:rFonts w:ascii="Arial" w:hAnsi="Arial" w:cs="Arial"/>
                <w:sz w:val="18"/>
                <w:szCs w:val="18"/>
                <w:lang w:val="fr-CA"/>
              </w:rPr>
              <w:t>Des hypothèses sont posées pour déterminer s</w:t>
            </w:r>
            <w:r w:rsidR="00603FD8" w:rsidRPr="00D16845">
              <w:rPr>
                <w:rFonts w:ascii="Arial" w:hAnsi="Arial" w:cs="Arial"/>
                <w:sz w:val="18"/>
                <w:szCs w:val="18"/>
                <w:lang w:val="fr-CA"/>
              </w:rPr>
              <w:t>’</w:t>
            </w:r>
            <w:r w:rsidRPr="00D16845">
              <w:rPr>
                <w:rFonts w:ascii="Arial" w:hAnsi="Arial" w:cs="Arial"/>
                <w:sz w:val="18"/>
                <w:szCs w:val="18"/>
                <w:lang w:val="fr-CA"/>
              </w:rPr>
              <w:t>il y a une certitude raisonnable que les options de prolongation ou de résiliation seront exercées ou pas, en fonction des conditions économiques élargies du contrat et des pénalités exigées en cas de résiliation (p. ex. niveau attendu d</w:t>
            </w:r>
            <w:r w:rsidR="00603FD8" w:rsidRPr="00D16845">
              <w:rPr>
                <w:rFonts w:ascii="Arial" w:hAnsi="Arial" w:cs="Arial"/>
                <w:sz w:val="18"/>
                <w:szCs w:val="18"/>
                <w:lang w:val="fr-CA"/>
              </w:rPr>
              <w:t>’</w:t>
            </w:r>
            <w:r w:rsidRPr="00D16845">
              <w:rPr>
                <w:rFonts w:ascii="Arial" w:hAnsi="Arial" w:cs="Arial"/>
                <w:sz w:val="18"/>
                <w:szCs w:val="18"/>
                <w:lang w:val="fr-CA"/>
              </w:rPr>
              <w:t xml:space="preserve">améliorations locatives importantes </w:t>
            </w:r>
            <w:r w:rsidR="001D64F4" w:rsidRPr="00D16845">
              <w:rPr>
                <w:rFonts w:ascii="Arial" w:hAnsi="Arial" w:cs="Arial"/>
                <w:sz w:val="18"/>
                <w:szCs w:val="18"/>
                <w:lang w:val="fr-CA"/>
              </w:rPr>
              <w:t>apportées pendant la durée du contrat, ou coût</w:t>
            </w:r>
            <w:r w:rsidR="000E4B72" w:rsidRPr="00D16845">
              <w:rPr>
                <w:rFonts w:ascii="Arial" w:hAnsi="Arial" w:cs="Arial"/>
                <w:sz w:val="18"/>
                <w:szCs w:val="18"/>
                <w:lang w:val="fr-CA"/>
              </w:rPr>
              <w:t>s</w:t>
            </w:r>
            <w:r w:rsidR="001D64F4" w:rsidRPr="00D16845">
              <w:rPr>
                <w:rFonts w:ascii="Arial" w:hAnsi="Arial" w:cs="Arial"/>
                <w:sz w:val="18"/>
                <w:szCs w:val="18"/>
                <w:lang w:val="fr-CA"/>
              </w:rPr>
              <w:t xml:space="preserve"> prévus de négociation, de déménagement ou de rétablissement </w:t>
            </w:r>
            <w:r w:rsidR="000E4B72" w:rsidRPr="00D16845">
              <w:rPr>
                <w:rFonts w:ascii="Arial" w:hAnsi="Arial" w:cs="Arial"/>
                <w:sz w:val="18"/>
                <w:szCs w:val="18"/>
                <w:lang w:val="fr-CA"/>
              </w:rPr>
              <w:t>des biens associés à la résiliat</w:t>
            </w:r>
            <w:r w:rsidR="001D64F4" w:rsidRPr="00D16845">
              <w:rPr>
                <w:rFonts w:ascii="Arial" w:hAnsi="Arial" w:cs="Arial"/>
                <w:sz w:val="18"/>
                <w:szCs w:val="18"/>
                <w:lang w:val="fr-CA"/>
              </w:rPr>
              <w:t>ion du contrat)</w:t>
            </w:r>
            <w:bookmarkEnd w:id="467"/>
          </w:p>
          <w:p w14:paraId="02690A32" w14:textId="77777777" w:rsidR="00991C0E" w:rsidRPr="00D16845" w:rsidRDefault="001D64F4" w:rsidP="00991C0E">
            <w:pPr>
              <w:pStyle w:val="ListParagraph"/>
              <w:numPr>
                <w:ilvl w:val="0"/>
                <w:numId w:val="9"/>
              </w:numPr>
              <w:spacing w:before="120" w:after="120"/>
              <w:rPr>
                <w:rFonts w:ascii="Arial" w:hAnsi="Arial" w:cs="Arial"/>
                <w:sz w:val="18"/>
                <w:szCs w:val="18"/>
                <w:lang w:val="fr-CA"/>
              </w:rPr>
            </w:pPr>
            <w:bookmarkStart w:id="468" w:name="lt_pId494"/>
            <w:r w:rsidRPr="00D16845">
              <w:rPr>
                <w:rFonts w:ascii="Arial" w:hAnsi="Arial" w:cs="Arial"/>
                <w:sz w:val="18"/>
                <w:szCs w:val="18"/>
                <w:lang w:val="fr-CA"/>
              </w:rPr>
              <w:t>T</w:t>
            </w:r>
            <w:r w:rsidR="00991C0E" w:rsidRPr="00D16845">
              <w:rPr>
                <w:rFonts w:ascii="Arial" w:hAnsi="Arial" w:cs="Arial"/>
                <w:sz w:val="18"/>
                <w:szCs w:val="18"/>
                <w:lang w:val="fr-CA"/>
              </w:rPr>
              <w:t>aux d</w:t>
            </w:r>
            <w:r w:rsidR="00603FD8" w:rsidRPr="00D16845">
              <w:rPr>
                <w:rFonts w:ascii="Arial" w:hAnsi="Arial" w:cs="Arial"/>
                <w:sz w:val="18"/>
                <w:szCs w:val="18"/>
                <w:lang w:val="fr-CA"/>
              </w:rPr>
              <w:t>’</w:t>
            </w:r>
            <w:r w:rsidR="00991C0E" w:rsidRPr="00D16845">
              <w:rPr>
                <w:rFonts w:ascii="Arial" w:hAnsi="Arial" w:cs="Arial"/>
                <w:sz w:val="18"/>
                <w:szCs w:val="18"/>
                <w:lang w:val="fr-CA"/>
              </w:rPr>
              <w:t>actualisation utilisé (taux d</w:t>
            </w:r>
            <w:r w:rsidR="00603FD8" w:rsidRPr="00D16845">
              <w:rPr>
                <w:rFonts w:ascii="Arial" w:hAnsi="Arial" w:cs="Arial"/>
                <w:sz w:val="18"/>
                <w:szCs w:val="18"/>
                <w:lang w:val="fr-CA"/>
              </w:rPr>
              <w:t>’</w:t>
            </w:r>
            <w:r w:rsidR="00991C0E" w:rsidRPr="00D16845">
              <w:rPr>
                <w:rFonts w:ascii="Arial" w:hAnsi="Arial" w:cs="Arial"/>
                <w:sz w:val="18"/>
                <w:szCs w:val="18"/>
                <w:lang w:val="fr-CA"/>
              </w:rPr>
              <w:t>intérêt implicite dans le contrat de location)</w:t>
            </w:r>
            <w:bookmarkEnd w:id="468"/>
          </w:p>
          <w:p w14:paraId="12B8D956" w14:textId="77777777" w:rsidR="00991C0E" w:rsidRPr="00D16845" w:rsidRDefault="001D64F4" w:rsidP="00991C0E">
            <w:pPr>
              <w:pStyle w:val="ListParagraph"/>
              <w:numPr>
                <w:ilvl w:val="0"/>
                <w:numId w:val="9"/>
              </w:numPr>
              <w:spacing w:before="120" w:after="120"/>
              <w:rPr>
                <w:rFonts w:ascii="Arial" w:hAnsi="Arial" w:cs="Arial"/>
                <w:sz w:val="18"/>
                <w:szCs w:val="18"/>
                <w:lang w:val="fr-CA"/>
              </w:rPr>
            </w:pPr>
            <w:bookmarkStart w:id="469" w:name="lt_pId495"/>
            <w:r w:rsidRPr="00D16845">
              <w:rPr>
                <w:rFonts w:ascii="Arial" w:hAnsi="Arial" w:cs="Arial"/>
                <w:sz w:val="18"/>
                <w:szCs w:val="18"/>
                <w:lang w:val="fr-CA"/>
              </w:rPr>
              <w:t>S</w:t>
            </w:r>
            <w:r w:rsidR="00991C0E" w:rsidRPr="00D16845">
              <w:rPr>
                <w:rFonts w:ascii="Arial" w:hAnsi="Arial" w:cs="Arial"/>
                <w:sz w:val="18"/>
                <w:szCs w:val="18"/>
                <w:lang w:val="fr-CA"/>
              </w:rPr>
              <w:t xml:space="preserve">ommes que le </w:t>
            </w:r>
            <w:r w:rsidRPr="00D16845">
              <w:rPr>
                <w:rFonts w:ascii="Arial" w:hAnsi="Arial" w:cs="Arial"/>
                <w:sz w:val="18"/>
                <w:szCs w:val="18"/>
                <w:lang w:val="fr-CA"/>
              </w:rPr>
              <w:t xml:space="preserve">bailleur </w:t>
            </w:r>
            <w:r w:rsidR="00991C0E" w:rsidRPr="00D16845">
              <w:rPr>
                <w:rFonts w:ascii="Arial" w:hAnsi="Arial" w:cs="Arial"/>
                <w:sz w:val="18"/>
                <w:szCs w:val="18"/>
                <w:lang w:val="fr-CA"/>
              </w:rPr>
              <w:t>s</w:t>
            </w:r>
            <w:r w:rsidR="00603FD8" w:rsidRPr="00D16845">
              <w:rPr>
                <w:rFonts w:ascii="Arial" w:hAnsi="Arial" w:cs="Arial"/>
                <w:sz w:val="18"/>
                <w:szCs w:val="18"/>
                <w:lang w:val="fr-CA"/>
              </w:rPr>
              <w:t>’</w:t>
            </w:r>
            <w:r w:rsidR="00991C0E" w:rsidRPr="00D16845">
              <w:rPr>
                <w:rFonts w:ascii="Arial" w:hAnsi="Arial" w:cs="Arial"/>
                <w:sz w:val="18"/>
                <w:szCs w:val="18"/>
                <w:lang w:val="fr-CA"/>
              </w:rPr>
              <w:t xml:space="preserve">attend à </w:t>
            </w:r>
            <w:r w:rsidRPr="00D16845">
              <w:rPr>
                <w:rFonts w:ascii="Arial" w:hAnsi="Arial" w:cs="Arial"/>
                <w:sz w:val="18"/>
                <w:szCs w:val="18"/>
                <w:lang w:val="fr-CA"/>
              </w:rPr>
              <w:t>recevoir</w:t>
            </w:r>
            <w:r w:rsidR="00991C0E" w:rsidRPr="00D16845">
              <w:rPr>
                <w:rFonts w:ascii="Arial" w:hAnsi="Arial" w:cs="Arial"/>
                <w:sz w:val="18"/>
                <w:szCs w:val="18"/>
                <w:lang w:val="fr-CA"/>
              </w:rPr>
              <w:t xml:space="preserve"> au titre de</w:t>
            </w:r>
            <w:r w:rsidR="000E4B72" w:rsidRPr="00D16845">
              <w:rPr>
                <w:rFonts w:ascii="Arial" w:hAnsi="Arial" w:cs="Arial"/>
                <w:sz w:val="18"/>
                <w:szCs w:val="18"/>
                <w:lang w:val="fr-CA"/>
              </w:rPr>
              <w:t>s</w:t>
            </w:r>
            <w:r w:rsidR="00991C0E" w:rsidRPr="00D16845">
              <w:rPr>
                <w:rFonts w:ascii="Arial" w:hAnsi="Arial" w:cs="Arial"/>
                <w:sz w:val="18"/>
                <w:szCs w:val="18"/>
                <w:lang w:val="fr-CA"/>
              </w:rPr>
              <w:t xml:space="preserve"> garanties de valeur résiduelle</w:t>
            </w:r>
            <w:bookmarkEnd w:id="469"/>
          </w:p>
          <w:p w14:paraId="5876826C" w14:textId="77777777" w:rsidR="00991C0E" w:rsidRPr="00D16845" w:rsidRDefault="001D64F4" w:rsidP="00991C0E">
            <w:pPr>
              <w:pStyle w:val="ListParagraph"/>
              <w:numPr>
                <w:ilvl w:val="0"/>
                <w:numId w:val="9"/>
              </w:numPr>
              <w:spacing w:before="120" w:after="120"/>
              <w:rPr>
                <w:rFonts w:ascii="Arial" w:hAnsi="Arial" w:cs="Arial"/>
                <w:sz w:val="18"/>
                <w:szCs w:val="18"/>
                <w:lang w:val="fr-CA"/>
              </w:rPr>
            </w:pPr>
            <w:bookmarkStart w:id="470" w:name="lt_pId496"/>
            <w:r w:rsidRPr="00D16845">
              <w:rPr>
                <w:rFonts w:ascii="Arial" w:hAnsi="Arial" w:cs="Arial"/>
                <w:sz w:val="18"/>
                <w:szCs w:val="18"/>
                <w:lang w:val="fr-CA"/>
              </w:rPr>
              <w:t xml:space="preserve">Hypothèses utilisées pour déterminer le prix de vente spécifique non observable à la date de passation du contrat de location et les composantes non locatives </w:t>
            </w:r>
            <w:bookmarkEnd w:id="470"/>
          </w:p>
          <w:p w14:paraId="55765355" w14:textId="77777777" w:rsidR="00991C0E" w:rsidRPr="00D16845" w:rsidRDefault="00991C0E" w:rsidP="001D64F4">
            <w:pPr>
              <w:pStyle w:val="ListParagraph"/>
              <w:numPr>
                <w:ilvl w:val="0"/>
                <w:numId w:val="9"/>
              </w:numPr>
              <w:spacing w:before="120" w:after="120"/>
              <w:rPr>
                <w:rFonts w:ascii="Arial" w:hAnsi="Arial" w:cs="Arial"/>
                <w:sz w:val="18"/>
                <w:szCs w:val="18"/>
                <w:lang w:val="fr-CA"/>
              </w:rPr>
            </w:pPr>
            <w:bookmarkStart w:id="471" w:name="lt_pId497"/>
            <w:r w:rsidRPr="00D16845">
              <w:rPr>
                <w:rFonts w:ascii="Arial" w:hAnsi="Arial" w:cs="Arial"/>
                <w:sz w:val="18"/>
                <w:szCs w:val="18"/>
                <w:lang w:val="fr-CA"/>
              </w:rPr>
              <w:t xml:space="preserve">Juste valeur </w:t>
            </w:r>
            <w:r w:rsidR="001D64F4" w:rsidRPr="00D16845">
              <w:rPr>
                <w:rFonts w:ascii="Arial" w:hAnsi="Arial" w:cs="Arial"/>
                <w:sz w:val="18"/>
                <w:szCs w:val="18"/>
                <w:lang w:val="fr-CA"/>
              </w:rPr>
              <w:t>des actifs sous-jacents</w:t>
            </w:r>
            <w:bookmarkEnd w:id="471"/>
          </w:p>
        </w:tc>
      </w:tr>
      <w:tr w:rsidR="00EB39D2" w:rsidRPr="00E61F4C" w14:paraId="48FE0B75" w14:textId="77777777" w:rsidTr="00991C0E">
        <w:tc>
          <w:tcPr>
            <w:tcW w:w="2405" w:type="dxa"/>
            <w:shd w:val="clear" w:color="auto" w:fill="595959" w:themeFill="text1" w:themeFillTint="A6"/>
          </w:tcPr>
          <w:p w14:paraId="23110011"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472" w:name="lt_pId498"/>
            <w:r w:rsidRPr="00D16845">
              <w:rPr>
                <w:rFonts w:ascii="Arial" w:hAnsi="Arial" w:cs="Arial"/>
                <w:b/>
                <w:color w:val="FFFFFF" w:themeColor="background1"/>
                <w:sz w:val="18"/>
                <w:szCs w:val="18"/>
                <w:lang w:val="fr-CA"/>
              </w:rPr>
              <w:t>Types de données couramment appliquées</w:t>
            </w:r>
            <w:bookmarkEnd w:id="472"/>
          </w:p>
          <w:p w14:paraId="5E3C5EF8"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51C09F43" w14:textId="77777777" w:rsidR="00CA72C5" w:rsidRPr="00D16845" w:rsidRDefault="00CA72C5" w:rsidP="00CA72C5">
            <w:pPr>
              <w:spacing w:before="120" w:after="120"/>
              <w:rPr>
                <w:rFonts w:ascii="Arial" w:hAnsi="Arial" w:cs="Arial"/>
                <w:b/>
                <w:color w:val="0070C0"/>
                <w:sz w:val="18"/>
                <w:szCs w:val="18"/>
                <w:lang w:val="fr-CA"/>
              </w:rPr>
            </w:pPr>
            <w:bookmarkStart w:id="473" w:name="lt_pId499"/>
            <w:r w:rsidRPr="00D16845">
              <w:rPr>
                <w:rFonts w:ascii="Arial" w:hAnsi="Arial" w:cs="Arial"/>
                <w:b/>
                <w:color w:val="0070C0"/>
                <w:sz w:val="18"/>
                <w:szCs w:val="18"/>
                <w:lang w:val="fr-CA"/>
              </w:rPr>
              <w:t xml:space="preserve">Données sous-jacentes </w:t>
            </w:r>
            <w:r>
              <w:rPr>
                <w:rFonts w:ascii="Arial" w:hAnsi="Arial" w:cs="Arial"/>
                <w:b/>
                <w:color w:val="0070C0"/>
                <w:sz w:val="18"/>
                <w:szCs w:val="18"/>
                <w:lang w:val="fr-CA"/>
              </w:rPr>
              <w:t xml:space="preserve">auxquelles la direction applique </w:t>
            </w:r>
            <w:r w:rsidRPr="00D16845">
              <w:rPr>
                <w:rFonts w:ascii="Arial" w:hAnsi="Arial" w:cs="Arial"/>
                <w:b/>
                <w:color w:val="0070C0"/>
                <w:sz w:val="18"/>
                <w:szCs w:val="18"/>
                <w:lang w:val="fr-CA"/>
              </w:rPr>
              <w:t>les hypothèses</w:t>
            </w:r>
          </w:p>
          <w:p w14:paraId="1DB2B84B" w14:textId="77777777" w:rsidR="00991C0E" w:rsidRPr="00D16845" w:rsidRDefault="000E4B72" w:rsidP="00991C0E">
            <w:pPr>
              <w:pStyle w:val="ListParagraph"/>
              <w:numPr>
                <w:ilvl w:val="0"/>
                <w:numId w:val="9"/>
              </w:numPr>
              <w:spacing w:before="120" w:after="120"/>
              <w:rPr>
                <w:rFonts w:ascii="Arial" w:hAnsi="Arial" w:cs="Arial"/>
                <w:sz w:val="18"/>
                <w:szCs w:val="18"/>
                <w:lang w:val="fr-CA"/>
              </w:rPr>
            </w:pPr>
            <w:bookmarkStart w:id="474" w:name="lt_pId500"/>
            <w:bookmarkEnd w:id="473"/>
            <w:r w:rsidRPr="00D16845">
              <w:rPr>
                <w:rFonts w:ascii="Arial" w:hAnsi="Arial" w:cs="Arial"/>
                <w:sz w:val="18"/>
                <w:szCs w:val="18"/>
                <w:lang w:val="fr-CA"/>
              </w:rPr>
              <w:t xml:space="preserve">Les termes et conditions des contrats, notamment : </w:t>
            </w:r>
            <w:bookmarkEnd w:id="474"/>
          </w:p>
          <w:p w14:paraId="6C54E69E" w14:textId="77777777" w:rsidR="000E4B72" w:rsidRPr="00D16845" w:rsidRDefault="000E4B72" w:rsidP="000E4B72">
            <w:pPr>
              <w:pStyle w:val="ListParagraph"/>
              <w:spacing w:before="120" w:after="120"/>
              <w:ind w:left="360"/>
              <w:rPr>
                <w:rFonts w:ascii="Arial" w:hAnsi="Arial" w:cs="Arial"/>
                <w:sz w:val="18"/>
                <w:szCs w:val="18"/>
                <w:lang w:val="fr-CA"/>
              </w:rPr>
            </w:pPr>
          </w:p>
          <w:p w14:paraId="10201F48" w14:textId="77777777" w:rsidR="00991C0E" w:rsidRPr="00D16845" w:rsidRDefault="000E4B72" w:rsidP="0003120F">
            <w:pPr>
              <w:pStyle w:val="ListParagraph"/>
              <w:numPr>
                <w:ilvl w:val="0"/>
                <w:numId w:val="72"/>
              </w:numPr>
              <w:spacing w:before="120" w:after="120"/>
              <w:rPr>
                <w:rFonts w:ascii="Arial" w:hAnsi="Arial" w:cs="Arial"/>
                <w:sz w:val="18"/>
                <w:szCs w:val="18"/>
                <w:lang w:val="fr-CA"/>
              </w:rPr>
            </w:pPr>
            <w:bookmarkStart w:id="475" w:name="lt_pId501"/>
            <w:r w:rsidRPr="00D16845">
              <w:rPr>
                <w:rFonts w:ascii="Arial" w:hAnsi="Arial" w:cs="Arial"/>
                <w:sz w:val="18"/>
                <w:szCs w:val="18"/>
                <w:lang w:val="fr-CA"/>
              </w:rPr>
              <w:t>informations sur la période du contrat, notamment les périodes visées par des options de prolongation et de résiliation;</w:t>
            </w:r>
            <w:bookmarkEnd w:id="475"/>
          </w:p>
          <w:p w14:paraId="3B5CC594" w14:textId="77777777" w:rsidR="00991C0E" w:rsidRPr="00D16845" w:rsidRDefault="000E4B72" w:rsidP="0003120F">
            <w:pPr>
              <w:pStyle w:val="ListParagraph"/>
              <w:numPr>
                <w:ilvl w:val="0"/>
                <w:numId w:val="72"/>
              </w:numPr>
              <w:spacing w:before="120" w:after="120"/>
              <w:rPr>
                <w:rFonts w:ascii="Arial" w:hAnsi="Arial" w:cs="Arial"/>
                <w:sz w:val="18"/>
                <w:szCs w:val="18"/>
                <w:lang w:val="fr-CA"/>
              </w:rPr>
            </w:pPr>
            <w:bookmarkStart w:id="476" w:name="lt_pId502"/>
            <w:r w:rsidRPr="00D16845">
              <w:rPr>
                <w:rFonts w:ascii="Arial" w:hAnsi="Arial" w:cs="Arial"/>
                <w:sz w:val="18"/>
                <w:szCs w:val="18"/>
                <w:lang w:val="fr-CA"/>
              </w:rPr>
              <w:t>l</w:t>
            </w:r>
            <w:r w:rsidR="00991C0E" w:rsidRPr="00D16845">
              <w:rPr>
                <w:rFonts w:ascii="Arial" w:hAnsi="Arial" w:cs="Arial"/>
                <w:sz w:val="18"/>
                <w:szCs w:val="18"/>
                <w:lang w:val="fr-CA"/>
              </w:rPr>
              <w:t>es modalités de</w:t>
            </w:r>
            <w:r w:rsidRPr="00D16845">
              <w:rPr>
                <w:rFonts w:ascii="Arial" w:hAnsi="Arial" w:cs="Arial"/>
                <w:sz w:val="18"/>
                <w:szCs w:val="18"/>
                <w:lang w:val="fr-CA"/>
              </w:rPr>
              <w:t>s</w:t>
            </w:r>
            <w:r w:rsidR="00991C0E" w:rsidRPr="00D16845">
              <w:rPr>
                <w:rFonts w:ascii="Arial" w:hAnsi="Arial" w:cs="Arial"/>
                <w:sz w:val="18"/>
                <w:szCs w:val="18"/>
                <w:lang w:val="fr-CA"/>
              </w:rPr>
              <w:t xml:space="preserve"> paiement</w:t>
            </w:r>
            <w:r w:rsidRPr="00D16845">
              <w:rPr>
                <w:rFonts w:ascii="Arial" w:hAnsi="Arial" w:cs="Arial"/>
                <w:sz w:val="18"/>
                <w:szCs w:val="18"/>
                <w:lang w:val="fr-CA"/>
              </w:rPr>
              <w:t>s de loyers</w:t>
            </w:r>
            <w:r w:rsidR="00991C0E" w:rsidRPr="00D16845">
              <w:rPr>
                <w:rFonts w:ascii="Arial" w:hAnsi="Arial" w:cs="Arial"/>
                <w:sz w:val="18"/>
                <w:szCs w:val="18"/>
                <w:lang w:val="fr-CA"/>
              </w:rPr>
              <w:t xml:space="preserve"> variables</w:t>
            </w:r>
            <w:r w:rsidRPr="00D16845">
              <w:rPr>
                <w:rFonts w:ascii="Arial" w:hAnsi="Arial" w:cs="Arial"/>
                <w:sz w:val="18"/>
                <w:szCs w:val="18"/>
                <w:lang w:val="fr-CA"/>
              </w:rPr>
              <w:t xml:space="preserve"> et fixes; </w:t>
            </w:r>
            <w:r w:rsidR="00991C0E" w:rsidRPr="00D16845">
              <w:rPr>
                <w:rFonts w:ascii="Arial" w:hAnsi="Arial" w:cs="Arial"/>
                <w:sz w:val="18"/>
                <w:szCs w:val="18"/>
                <w:lang w:val="fr-CA"/>
              </w:rPr>
              <w:t xml:space="preserve"> </w:t>
            </w:r>
            <w:bookmarkEnd w:id="476"/>
          </w:p>
          <w:p w14:paraId="71148FFC" w14:textId="77777777" w:rsidR="00991C0E" w:rsidRPr="00D16845" w:rsidRDefault="000E4B72" w:rsidP="0003120F">
            <w:pPr>
              <w:pStyle w:val="ListParagraph"/>
              <w:numPr>
                <w:ilvl w:val="0"/>
                <w:numId w:val="72"/>
              </w:numPr>
              <w:spacing w:before="120" w:after="120"/>
              <w:rPr>
                <w:rFonts w:ascii="Arial" w:hAnsi="Arial" w:cs="Arial"/>
                <w:sz w:val="18"/>
                <w:szCs w:val="18"/>
                <w:lang w:val="fr-CA"/>
              </w:rPr>
            </w:pPr>
            <w:bookmarkStart w:id="477" w:name="lt_pId503"/>
            <w:r w:rsidRPr="00D16845">
              <w:rPr>
                <w:rFonts w:ascii="Arial" w:hAnsi="Arial" w:cs="Arial"/>
                <w:sz w:val="18"/>
                <w:szCs w:val="18"/>
                <w:lang w:val="fr-CA"/>
              </w:rPr>
              <w:t xml:space="preserve">les indices utilisés pour évaluer les paiements de loyers variables; </w:t>
            </w:r>
            <w:bookmarkEnd w:id="477"/>
          </w:p>
          <w:p w14:paraId="3CE4B2DA" w14:textId="77777777" w:rsidR="00991C0E" w:rsidRPr="00D16845" w:rsidRDefault="000E4B72" w:rsidP="0003120F">
            <w:pPr>
              <w:pStyle w:val="ListParagraph"/>
              <w:numPr>
                <w:ilvl w:val="0"/>
                <w:numId w:val="72"/>
              </w:numPr>
              <w:spacing w:before="120" w:after="120"/>
              <w:rPr>
                <w:rFonts w:ascii="Arial" w:hAnsi="Arial" w:cs="Arial"/>
                <w:sz w:val="18"/>
                <w:szCs w:val="18"/>
                <w:lang w:val="fr-CA"/>
              </w:rPr>
            </w:pPr>
            <w:bookmarkStart w:id="478" w:name="lt_pId504"/>
            <w:r w:rsidRPr="00D16845">
              <w:rPr>
                <w:rFonts w:ascii="Arial" w:hAnsi="Arial" w:cs="Arial"/>
                <w:sz w:val="18"/>
                <w:szCs w:val="18"/>
                <w:lang w:val="fr-CA"/>
              </w:rPr>
              <w:t>les</w:t>
            </w:r>
            <w:r w:rsidR="00991C0E" w:rsidRPr="00D16845">
              <w:rPr>
                <w:rFonts w:ascii="Arial" w:hAnsi="Arial" w:cs="Arial"/>
                <w:sz w:val="18"/>
                <w:szCs w:val="18"/>
                <w:lang w:val="fr-CA"/>
              </w:rPr>
              <w:t xml:space="preserve"> avantages incitatifs à la location à payer;</w:t>
            </w:r>
            <w:bookmarkEnd w:id="478"/>
          </w:p>
          <w:p w14:paraId="2CAE3C39" w14:textId="77777777" w:rsidR="00991C0E" w:rsidRPr="00D16845" w:rsidRDefault="000E4B72" w:rsidP="0003120F">
            <w:pPr>
              <w:pStyle w:val="ListParagraph"/>
              <w:numPr>
                <w:ilvl w:val="0"/>
                <w:numId w:val="72"/>
              </w:numPr>
              <w:spacing w:before="120" w:after="120"/>
              <w:rPr>
                <w:rFonts w:ascii="Arial" w:hAnsi="Arial" w:cs="Arial"/>
                <w:sz w:val="18"/>
                <w:szCs w:val="18"/>
                <w:lang w:val="fr-CA"/>
              </w:rPr>
            </w:pPr>
            <w:bookmarkStart w:id="479" w:name="lt_pId505"/>
            <w:r w:rsidRPr="00D16845">
              <w:rPr>
                <w:rFonts w:ascii="Arial" w:hAnsi="Arial" w:cs="Arial"/>
                <w:sz w:val="18"/>
                <w:szCs w:val="18"/>
                <w:lang w:val="fr-CA"/>
              </w:rPr>
              <w:t>l</w:t>
            </w:r>
            <w:r w:rsidR="00991C0E" w:rsidRPr="00D16845">
              <w:rPr>
                <w:rFonts w:ascii="Arial" w:hAnsi="Arial" w:cs="Arial"/>
                <w:sz w:val="18"/>
                <w:szCs w:val="18"/>
                <w:lang w:val="fr-CA"/>
              </w:rPr>
              <w:t>e prix d</w:t>
            </w:r>
            <w:r w:rsidR="00603FD8" w:rsidRPr="00D16845">
              <w:rPr>
                <w:rFonts w:ascii="Arial" w:hAnsi="Arial" w:cs="Arial"/>
                <w:sz w:val="18"/>
                <w:szCs w:val="18"/>
                <w:lang w:val="fr-CA"/>
              </w:rPr>
              <w:t>’</w:t>
            </w:r>
            <w:r w:rsidR="00991C0E" w:rsidRPr="00D16845">
              <w:rPr>
                <w:rFonts w:ascii="Arial" w:hAnsi="Arial" w:cs="Arial"/>
                <w:sz w:val="18"/>
                <w:szCs w:val="18"/>
                <w:lang w:val="fr-CA"/>
              </w:rPr>
              <w:t>exercice de</w:t>
            </w:r>
            <w:r w:rsidRPr="00D16845">
              <w:rPr>
                <w:rFonts w:ascii="Arial" w:hAnsi="Arial" w:cs="Arial"/>
                <w:sz w:val="18"/>
                <w:szCs w:val="18"/>
                <w:lang w:val="fr-CA"/>
              </w:rPr>
              <w:t xml:space="preserve">s </w:t>
            </w:r>
            <w:r w:rsidR="00991C0E" w:rsidRPr="00D16845">
              <w:rPr>
                <w:rFonts w:ascii="Arial" w:hAnsi="Arial" w:cs="Arial"/>
                <w:sz w:val="18"/>
                <w:szCs w:val="18"/>
                <w:lang w:val="fr-CA"/>
              </w:rPr>
              <w:t>option</w:t>
            </w:r>
            <w:r w:rsidRPr="00D16845">
              <w:rPr>
                <w:rFonts w:ascii="Arial" w:hAnsi="Arial" w:cs="Arial"/>
                <w:sz w:val="18"/>
                <w:szCs w:val="18"/>
                <w:lang w:val="fr-CA"/>
              </w:rPr>
              <w:t>s</w:t>
            </w:r>
            <w:r w:rsidR="00991C0E" w:rsidRPr="00D16845">
              <w:rPr>
                <w:rFonts w:ascii="Arial" w:hAnsi="Arial" w:cs="Arial"/>
                <w:sz w:val="18"/>
                <w:szCs w:val="18"/>
                <w:lang w:val="fr-CA"/>
              </w:rPr>
              <w:t xml:space="preserve"> d</w:t>
            </w:r>
            <w:r w:rsidR="00603FD8" w:rsidRPr="00D16845">
              <w:rPr>
                <w:rFonts w:ascii="Arial" w:hAnsi="Arial" w:cs="Arial"/>
                <w:sz w:val="18"/>
                <w:szCs w:val="18"/>
                <w:lang w:val="fr-CA"/>
              </w:rPr>
              <w:t>’</w:t>
            </w:r>
            <w:r w:rsidR="00991C0E" w:rsidRPr="00D16845">
              <w:rPr>
                <w:rFonts w:ascii="Arial" w:hAnsi="Arial" w:cs="Arial"/>
                <w:sz w:val="18"/>
                <w:szCs w:val="18"/>
                <w:lang w:val="fr-CA"/>
              </w:rPr>
              <w:t>achat</w:t>
            </w:r>
            <w:r w:rsidRPr="00D16845">
              <w:rPr>
                <w:rFonts w:ascii="Arial" w:hAnsi="Arial" w:cs="Arial"/>
                <w:sz w:val="18"/>
                <w:szCs w:val="18"/>
                <w:lang w:val="fr-CA"/>
              </w:rPr>
              <w:t>;</w:t>
            </w:r>
            <w:bookmarkEnd w:id="479"/>
          </w:p>
          <w:p w14:paraId="3349272E" w14:textId="77777777" w:rsidR="00991C0E" w:rsidRPr="00D16845" w:rsidRDefault="000E4B72" w:rsidP="0003120F">
            <w:pPr>
              <w:pStyle w:val="ListParagraph"/>
              <w:numPr>
                <w:ilvl w:val="0"/>
                <w:numId w:val="72"/>
              </w:numPr>
              <w:spacing w:before="120" w:after="120"/>
              <w:rPr>
                <w:rFonts w:ascii="Arial" w:hAnsi="Arial" w:cs="Arial"/>
                <w:sz w:val="18"/>
                <w:szCs w:val="18"/>
                <w:lang w:val="fr-CA"/>
              </w:rPr>
            </w:pPr>
            <w:bookmarkStart w:id="480" w:name="lt_pId506"/>
            <w:r w:rsidRPr="00D16845">
              <w:rPr>
                <w:rFonts w:ascii="Arial" w:hAnsi="Arial" w:cs="Arial"/>
                <w:sz w:val="18"/>
                <w:szCs w:val="18"/>
                <w:lang w:val="fr-CA"/>
              </w:rPr>
              <w:t>les p</w:t>
            </w:r>
            <w:r w:rsidR="00991C0E" w:rsidRPr="00D16845">
              <w:rPr>
                <w:rFonts w:ascii="Arial" w:hAnsi="Arial" w:cs="Arial"/>
                <w:sz w:val="18"/>
                <w:szCs w:val="18"/>
                <w:lang w:val="fr-CA"/>
              </w:rPr>
              <w:t>énalités exigées en cas de rési</w:t>
            </w:r>
            <w:r w:rsidRPr="00D16845">
              <w:rPr>
                <w:rFonts w:ascii="Arial" w:hAnsi="Arial" w:cs="Arial"/>
                <w:sz w:val="18"/>
                <w:szCs w:val="18"/>
                <w:lang w:val="fr-CA"/>
              </w:rPr>
              <w:t>liation du contrat de location.</w:t>
            </w:r>
            <w:bookmarkEnd w:id="480"/>
          </w:p>
          <w:p w14:paraId="1870ECB3" w14:textId="77777777" w:rsidR="00991C0E" w:rsidRPr="00D16845" w:rsidRDefault="004066B5" w:rsidP="00991C0E">
            <w:pPr>
              <w:spacing w:before="120" w:after="120"/>
              <w:rPr>
                <w:rFonts w:ascii="Arial" w:hAnsi="Arial" w:cs="Arial"/>
                <w:b/>
                <w:color w:val="0070C0"/>
                <w:sz w:val="18"/>
                <w:szCs w:val="18"/>
                <w:lang w:val="fr-CA"/>
              </w:rPr>
            </w:pPr>
            <w:bookmarkStart w:id="481" w:name="lt_pId507"/>
            <w:r w:rsidRPr="00D16845">
              <w:rPr>
                <w:rFonts w:ascii="Arial" w:hAnsi="Arial" w:cs="Arial"/>
                <w:b/>
                <w:color w:val="0070C0"/>
                <w:sz w:val="18"/>
                <w:szCs w:val="18"/>
                <w:lang w:val="fr-CA"/>
              </w:rPr>
              <w:t>Données à l</w:t>
            </w:r>
            <w:r w:rsidR="00603FD8" w:rsidRPr="00D16845">
              <w:rPr>
                <w:rFonts w:ascii="Arial" w:hAnsi="Arial" w:cs="Arial"/>
                <w:b/>
                <w:color w:val="0070C0"/>
                <w:sz w:val="18"/>
                <w:szCs w:val="18"/>
                <w:lang w:val="fr-CA"/>
              </w:rPr>
              <w:t>’</w:t>
            </w:r>
            <w:r w:rsidRPr="00D16845">
              <w:rPr>
                <w:rFonts w:ascii="Arial" w:hAnsi="Arial" w:cs="Arial"/>
                <w:b/>
                <w:color w:val="0070C0"/>
                <w:sz w:val="18"/>
                <w:szCs w:val="18"/>
                <w:lang w:val="fr-CA"/>
              </w:rPr>
              <w:t xml:space="preserve">appui des hypothèses de la direction </w:t>
            </w:r>
            <w:r w:rsidR="00991C0E" w:rsidRPr="00D16845">
              <w:rPr>
                <w:rFonts w:ascii="Arial" w:hAnsi="Arial" w:cs="Arial"/>
                <w:b/>
                <w:color w:val="0070C0"/>
                <w:sz w:val="18"/>
                <w:szCs w:val="18"/>
                <w:lang w:val="fr-CA"/>
              </w:rPr>
              <w:t>(s</w:t>
            </w:r>
            <w:r w:rsidR="00603FD8" w:rsidRPr="00D16845">
              <w:rPr>
                <w:rFonts w:ascii="Arial" w:hAnsi="Arial" w:cs="Arial"/>
                <w:b/>
                <w:color w:val="0070C0"/>
                <w:sz w:val="18"/>
                <w:szCs w:val="18"/>
                <w:lang w:val="fr-CA"/>
              </w:rPr>
              <w:t>’</w:t>
            </w:r>
            <w:r w:rsidR="00991C0E" w:rsidRPr="00D16845">
              <w:rPr>
                <w:rFonts w:ascii="Arial" w:hAnsi="Arial" w:cs="Arial"/>
                <w:b/>
                <w:color w:val="0070C0"/>
                <w:sz w:val="18"/>
                <w:szCs w:val="18"/>
                <w:lang w:val="fr-CA"/>
              </w:rPr>
              <w:t>il y a lieu)</w:t>
            </w:r>
            <w:bookmarkEnd w:id="481"/>
          </w:p>
          <w:p w14:paraId="3F355277" w14:textId="77777777" w:rsidR="00991C0E" w:rsidRPr="00D16845" w:rsidRDefault="000E4B72" w:rsidP="00991C0E">
            <w:pPr>
              <w:pStyle w:val="ListParagraph"/>
              <w:numPr>
                <w:ilvl w:val="0"/>
                <w:numId w:val="9"/>
              </w:numPr>
              <w:spacing w:before="120" w:after="120"/>
              <w:rPr>
                <w:rFonts w:ascii="Arial" w:hAnsi="Arial" w:cs="Arial"/>
                <w:sz w:val="18"/>
                <w:szCs w:val="18"/>
                <w:lang w:val="fr-CA"/>
              </w:rPr>
            </w:pPr>
            <w:bookmarkStart w:id="482" w:name="lt_pId508"/>
            <w:r w:rsidRPr="00D16845">
              <w:rPr>
                <w:rFonts w:ascii="Arial" w:hAnsi="Arial" w:cs="Arial"/>
                <w:sz w:val="18"/>
                <w:szCs w:val="18"/>
                <w:lang w:val="fr-CA"/>
              </w:rPr>
              <w:t xml:space="preserve">Informations sur les options de résiliation et de prolongation du contrat de location </w:t>
            </w:r>
            <w:bookmarkEnd w:id="482"/>
          </w:p>
          <w:p w14:paraId="7BA964FC" w14:textId="77777777" w:rsidR="00991C0E" w:rsidRPr="00D16845" w:rsidRDefault="000E4B72" w:rsidP="00991C0E">
            <w:pPr>
              <w:pStyle w:val="ListParagraph"/>
              <w:numPr>
                <w:ilvl w:val="0"/>
                <w:numId w:val="9"/>
              </w:numPr>
              <w:spacing w:before="120" w:after="120"/>
              <w:rPr>
                <w:rFonts w:ascii="Arial" w:hAnsi="Arial" w:cs="Arial"/>
                <w:sz w:val="18"/>
                <w:szCs w:val="18"/>
                <w:lang w:val="fr-CA"/>
              </w:rPr>
            </w:pPr>
            <w:bookmarkStart w:id="483" w:name="lt_pId509"/>
            <w:r w:rsidRPr="00D16845">
              <w:rPr>
                <w:rFonts w:ascii="Arial" w:hAnsi="Arial" w:cs="Arial"/>
                <w:sz w:val="18"/>
                <w:szCs w:val="18"/>
                <w:lang w:val="fr-CA"/>
              </w:rPr>
              <w:t>Données du marché ou autres données utilisées pour évaluer la probabilité que le preneur exerce des options de prolongation, de résiliation ou d’achat</w:t>
            </w:r>
            <w:r w:rsidR="00991C0E" w:rsidRPr="00D16845">
              <w:rPr>
                <w:rFonts w:ascii="Arial" w:hAnsi="Arial" w:cs="Arial"/>
                <w:sz w:val="18"/>
                <w:szCs w:val="18"/>
                <w:lang w:val="fr-CA"/>
              </w:rPr>
              <w:t xml:space="preserve"> </w:t>
            </w:r>
            <w:bookmarkEnd w:id="483"/>
          </w:p>
          <w:p w14:paraId="2C941BDF" w14:textId="77777777" w:rsidR="00991C0E" w:rsidRPr="00D16845" w:rsidRDefault="000E4B72" w:rsidP="00991C0E">
            <w:pPr>
              <w:pStyle w:val="ListParagraph"/>
              <w:numPr>
                <w:ilvl w:val="0"/>
                <w:numId w:val="9"/>
              </w:numPr>
              <w:spacing w:before="120" w:after="120"/>
              <w:rPr>
                <w:rFonts w:ascii="Arial" w:hAnsi="Arial" w:cs="Arial"/>
                <w:sz w:val="18"/>
                <w:szCs w:val="18"/>
                <w:lang w:val="fr-CA"/>
              </w:rPr>
            </w:pPr>
            <w:bookmarkStart w:id="484" w:name="lt_pId510"/>
            <w:r w:rsidRPr="00D16845">
              <w:rPr>
                <w:rFonts w:ascii="Arial" w:hAnsi="Arial" w:cs="Arial"/>
                <w:sz w:val="18"/>
                <w:szCs w:val="18"/>
                <w:lang w:val="fr-CA"/>
              </w:rPr>
              <w:t>Données historiques sur l’utilisation ou autres données utilisées pour calculer les montants à recevoir au titre des garanties de valeur résiduelle</w:t>
            </w:r>
            <w:bookmarkEnd w:id="484"/>
          </w:p>
        </w:tc>
      </w:tr>
      <w:tr w:rsidR="00EB39D2" w:rsidRPr="00D16845" w14:paraId="63A10058" w14:textId="77777777" w:rsidTr="00991C0E">
        <w:tc>
          <w:tcPr>
            <w:tcW w:w="2405" w:type="dxa"/>
            <w:shd w:val="clear" w:color="auto" w:fill="595959" w:themeFill="text1" w:themeFillTint="A6"/>
          </w:tcPr>
          <w:p w14:paraId="550A725A"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485" w:name="lt_pId511"/>
            <w:r w:rsidRPr="00D16845">
              <w:rPr>
                <w:rFonts w:ascii="Arial" w:hAnsi="Arial" w:cs="Arial"/>
                <w:b/>
                <w:color w:val="FFFFFF" w:themeColor="background1"/>
                <w:sz w:val="18"/>
                <w:szCs w:val="18"/>
                <w:lang w:val="fr-CA"/>
              </w:rPr>
              <w:t>Procédures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examen rétrospectif mises en œuvre aux fins de l</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évaluation des risques</w:t>
            </w:r>
            <w:bookmarkEnd w:id="485"/>
          </w:p>
          <w:p w14:paraId="0CD1C149"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65F0D825" w14:textId="77777777" w:rsidR="00991C0E" w:rsidRPr="00D16845" w:rsidRDefault="00991C0E" w:rsidP="001D64F4">
            <w:pPr>
              <w:spacing w:before="120" w:after="120"/>
              <w:rPr>
                <w:rFonts w:ascii="Arial" w:hAnsi="Arial" w:cs="Arial"/>
                <w:sz w:val="18"/>
                <w:szCs w:val="18"/>
                <w:lang w:val="fr-CA"/>
              </w:rPr>
            </w:pPr>
            <w:bookmarkStart w:id="486" w:name="lt_pId512"/>
            <w:r w:rsidRPr="00D16845">
              <w:rPr>
                <w:rFonts w:ascii="Arial" w:hAnsi="Arial" w:cs="Arial"/>
                <w:sz w:val="18"/>
                <w:szCs w:val="18"/>
                <w:lang w:val="fr-CA"/>
              </w:rPr>
              <w:t>Afin d</w:t>
            </w:r>
            <w:r w:rsidR="00603FD8" w:rsidRPr="00D16845">
              <w:rPr>
                <w:rFonts w:ascii="Arial" w:hAnsi="Arial" w:cs="Arial"/>
                <w:sz w:val="18"/>
                <w:szCs w:val="18"/>
                <w:lang w:val="fr-CA"/>
              </w:rPr>
              <w:t>’</w:t>
            </w:r>
            <w:r w:rsidRPr="00D16845">
              <w:rPr>
                <w:rFonts w:ascii="Arial" w:hAnsi="Arial" w:cs="Arial"/>
                <w:sz w:val="18"/>
                <w:szCs w:val="18"/>
                <w:lang w:val="fr-CA"/>
              </w:rPr>
              <w:t>acquérir une compréhension du contrôle interne de l</w:t>
            </w:r>
            <w:r w:rsidR="00603FD8" w:rsidRPr="00D16845">
              <w:rPr>
                <w:rFonts w:ascii="Arial" w:hAnsi="Arial" w:cs="Arial"/>
                <w:sz w:val="18"/>
                <w:szCs w:val="18"/>
                <w:lang w:val="fr-CA"/>
              </w:rPr>
              <w:t>’</w:t>
            </w:r>
            <w:r w:rsidRPr="00D16845">
              <w:rPr>
                <w:rFonts w:ascii="Arial" w:hAnsi="Arial" w:cs="Arial"/>
                <w:sz w:val="18"/>
                <w:szCs w:val="18"/>
                <w:lang w:val="fr-CA"/>
              </w:rPr>
              <w:t>entité lié aux estimations comptables, l</w:t>
            </w:r>
            <w:r w:rsidR="00603FD8" w:rsidRPr="00D16845">
              <w:rPr>
                <w:rFonts w:ascii="Arial" w:hAnsi="Arial" w:cs="Arial"/>
                <w:sz w:val="18"/>
                <w:szCs w:val="18"/>
                <w:lang w:val="fr-CA"/>
              </w:rPr>
              <w:t>’</w:t>
            </w:r>
            <w:r w:rsidRPr="00D16845">
              <w:rPr>
                <w:rFonts w:ascii="Arial" w:hAnsi="Arial" w:cs="Arial"/>
                <w:sz w:val="18"/>
                <w:szCs w:val="18"/>
                <w:lang w:val="fr-CA"/>
              </w:rPr>
              <w:t>auditeur vérifie aussi le processus suivi par la direction pour examiner les dénouements des estimations comptables établies précédemment et les mesures prises pour répondre aux résultats de cet examen.</w:t>
            </w:r>
            <w:bookmarkEnd w:id="486"/>
            <w:r w:rsidRPr="00D16845">
              <w:rPr>
                <w:rFonts w:ascii="Arial" w:hAnsi="Arial" w:cs="Arial"/>
                <w:sz w:val="18"/>
                <w:szCs w:val="18"/>
                <w:lang w:val="fr-CA"/>
              </w:rPr>
              <w:t xml:space="preserve"> </w:t>
            </w:r>
            <w:bookmarkStart w:id="487" w:name="lt_pId513"/>
            <w:r w:rsidR="000E4B72" w:rsidRPr="00D16845">
              <w:rPr>
                <w:rFonts w:ascii="Arial" w:hAnsi="Arial" w:cs="Arial"/>
                <w:sz w:val="18"/>
                <w:szCs w:val="18"/>
                <w:lang w:val="fr-CA"/>
              </w:rPr>
              <w:t>La section BVG </w:t>
            </w:r>
            <w:r w:rsidRPr="00D16845">
              <w:rPr>
                <w:rFonts w:ascii="Arial" w:hAnsi="Arial" w:cs="Arial"/>
                <w:sz w:val="18"/>
                <w:szCs w:val="18"/>
                <w:lang w:val="fr-CA"/>
              </w:rPr>
              <w:t xml:space="preserve">Audit 7073.1 contient des directives </w:t>
            </w:r>
            <w:r w:rsidR="001D64F4" w:rsidRPr="00D16845">
              <w:rPr>
                <w:rFonts w:ascii="Arial" w:hAnsi="Arial" w:cs="Arial"/>
                <w:sz w:val="18"/>
                <w:szCs w:val="18"/>
                <w:lang w:val="fr-CA"/>
              </w:rPr>
              <w:t>complémentaires</w:t>
            </w:r>
            <w:r w:rsidRPr="00D16845">
              <w:rPr>
                <w:rFonts w:ascii="Arial" w:hAnsi="Arial" w:cs="Arial"/>
                <w:sz w:val="18"/>
                <w:szCs w:val="18"/>
                <w:lang w:val="fr-CA"/>
              </w:rPr>
              <w:t>.</w:t>
            </w:r>
            <w:bookmarkEnd w:id="487"/>
          </w:p>
        </w:tc>
      </w:tr>
      <w:tr w:rsidR="00EB39D2" w:rsidRPr="00E61F4C" w14:paraId="64F6EF52" w14:textId="77777777" w:rsidTr="00991C0E">
        <w:tc>
          <w:tcPr>
            <w:tcW w:w="2405" w:type="dxa"/>
            <w:shd w:val="clear" w:color="auto" w:fill="595959" w:themeFill="text1" w:themeFillTint="A6"/>
          </w:tcPr>
          <w:p w14:paraId="3297284E"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488" w:name="lt_pId514"/>
            <w:r w:rsidRPr="00D16845">
              <w:rPr>
                <w:rFonts w:ascii="Arial" w:hAnsi="Arial" w:cs="Arial"/>
                <w:b/>
                <w:color w:val="FFFFFF" w:themeColor="background1"/>
                <w:sz w:val="18"/>
                <w:szCs w:val="18"/>
                <w:lang w:val="fr-CA"/>
              </w:rPr>
              <w:t>Risque(s) spécifique(s)</w:t>
            </w:r>
            <w:bookmarkEnd w:id="488"/>
          </w:p>
          <w:p w14:paraId="6BF2073C"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3F0C6CE7" w14:textId="77777777" w:rsidR="00991C0E" w:rsidRPr="00D16845" w:rsidRDefault="009E063F" w:rsidP="00991C0E">
            <w:pPr>
              <w:pStyle w:val="ListParagraph"/>
              <w:numPr>
                <w:ilvl w:val="0"/>
                <w:numId w:val="9"/>
              </w:numPr>
              <w:spacing w:before="120" w:after="120"/>
              <w:jc w:val="both"/>
              <w:rPr>
                <w:rFonts w:ascii="Arial" w:hAnsi="Arial" w:cs="Arial"/>
                <w:sz w:val="18"/>
                <w:szCs w:val="18"/>
                <w:lang w:val="fr-CA"/>
              </w:rPr>
            </w:pPr>
            <w:bookmarkStart w:id="489" w:name="lt_pId515"/>
            <w:r w:rsidRPr="00D16845">
              <w:rPr>
                <w:rFonts w:ascii="Arial" w:hAnsi="Arial" w:cs="Arial"/>
                <w:sz w:val="18"/>
                <w:szCs w:val="18"/>
                <w:lang w:val="fr-CA"/>
              </w:rPr>
              <w:t xml:space="preserve">La méthode </w:t>
            </w:r>
            <w:r w:rsidR="00991C0E" w:rsidRPr="00D16845">
              <w:rPr>
                <w:rFonts w:ascii="Arial" w:hAnsi="Arial" w:cs="Arial"/>
                <w:sz w:val="18"/>
                <w:szCs w:val="18"/>
                <w:lang w:val="fr-CA"/>
              </w:rPr>
              <w:t>(</w:t>
            </w:r>
            <w:r w:rsidRPr="00D16845">
              <w:rPr>
                <w:rFonts w:ascii="Arial" w:hAnsi="Arial" w:cs="Arial"/>
                <w:sz w:val="18"/>
                <w:szCs w:val="18"/>
                <w:lang w:val="fr-CA"/>
              </w:rPr>
              <w:t>y compris tout modèle</w:t>
            </w:r>
            <w:r w:rsidR="00991C0E" w:rsidRPr="00D16845">
              <w:rPr>
                <w:rFonts w:ascii="Arial" w:hAnsi="Arial" w:cs="Arial"/>
                <w:sz w:val="18"/>
                <w:szCs w:val="18"/>
                <w:lang w:val="fr-CA"/>
              </w:rPr>
              <w:t xml:space="preserve">), </w:t>
            </w:r>
            <w:r w:rsidRPr="00D16845">
              <w:rPr>
                <w:rFonts w:ascii="Arial" w:hAnsi="Arial" w:cs="Arial"/>
                <w:sz w:val="18"/>
                <w:szCs w:val="18"/>
                <w:lang w:val="fr-CA"/>
              </w:rPr>
              <w:t>les hypothèses importantes et les données utilisées pour estimer le</w:t>
            </w:r>
            <w:r w:rsidR="000957C9" w:rsidRPr="00D16845">
              <w:rPr>
                <w:rFonts w:ascii="Arial" w:hAnsi="Arial" w:cs="Arial"/>
                <w:sz w:val="18"/>
                <w:szCs w:val="18"/>
                <w:lang w:val="fr-CA"/>
              </w:rPr>
              <w:t xml:space="preserve"> prix distinct relatif </w:t>
            </w:r>
            <w:r w:rsidRPr="00D16845">
              <w:rPr>
                <w:rFonts w:ascii="Arial" w:hAnsi="Arial" w:cs="Arial"/>
                <w:sz w:val="18"/>
                <w:szCs w:val="18"/>
                <w:lang w:val="fr-CA"/>
              </w:rPr>
              <w:t xml:space="preserve"> </w:t>
            </w:r>
            <w:r w:rsidR="000957C9" w:rsidRPr="00D16845">
              <w:rPr>
                <w:rFonts w:ascii="Arial" w:hAnsi="Arial" w:cs="Arial"/>
                <w:sz w:val="18"/>
                <w:szCs w:val="18"/>
                <w:lang w:val="fr-CA"/>
              </w:rPr>
              <w:t>lors de la répartition de la contr</w:t>
            </w:r>
            <w:r w:rsidR="000E4B72" w:rsidRPr="00D16845">
              <w:rPr>
                <w:rFonts w:ascii="Arial" w:hAnsi="Arial" w:cs="Arial"/>
                <w:sz w:val="18"/>
                <w:szCs w:val="18"/>
                <w:lang w:val="fr-CA"/>
              </w:rPr>
              <w:t xml:space="preserve">epartie entre les composantes d’un </w:t>
            </w:r>
            <w:r w:rsidR="000957C9" w:rsidRPr="00D16845">
              <w:rPr>
                <w:rFonts w:ascii="Arial" w:hAnsi="Arial" w:cs="Arial"/>
                <w:sz w:val="18"/>
                <w:szCs w:val="18"/>
                <w:lang w:val="fr-CA"/>
              </w:rPr>
              <w:t xml:space="preserve">contrat de location ne sont pas appropriées/raisonnables. </w:t>
            </w:r>
            <w:bookmarkEnd w:id="489"/>
          </w:p>
          <w:p w14:paraId="5ABAA72B" w14:textId="77777777" w:rsidR="00991C0E" w:rsidRPr="00D16845" w:rsidRDefault="000957C9" w:rsidP="00991C0E">
            <w:pPr>
              <w:pStyle w:val="ListParagraph"/>
              <w:numPr>
                <w:ilvl w:val="0"/>
                <w:numId w:val="9"/>
              </w:numPr>
              <w:spacing w:before="120" w:after="120"/>
              <w:jc w:val="both"/>
              <w:rPr>
                <w:rFonts w:ascii="Arial" w:hAnsi="Arial" w:cs="Arial"/>
                <w:sz w:val="18"/>
                <w:szCs w:val="18"/>
                <w:lang w:val="fr-CA"/>
              </w:rPr>
            </w:pPr>
            <w:bookmarkStart w:id="490" w:name="lt_pId516"/>
            <w:r w:rsidRPr="00D16845">
              <w:rPr>
                <w:rFonts w:ascii="Arial" w:hAnsi="Arial" w:cs="Arial"/>
                <w:sz w:val="18"/>
                <w:szCs w:val="18"/>
                <w:lang w:val="fr-CA"/>
              </w:rPr>
              <w:t xml:space="preserve">Les paiements de loyers utilisés pour calculer la valeur </w:t>
            </w:r>
            <w:r w:rsidR="002469C8" w:rsidRPr="00D16845">
              <w:rPr>
                <w:rFonts w:ascii="Arial" w:hAnsi="Arial" w:cs="Arial"/>
                <w:sz w:val="18"/>
                <w:szCs w:val="18"/>
                <w:lang w:val="fr-CA"/>
              </w:rPr>
              <w:t xml:space="preserve">actualisée de la somme des paiements de loyers ne sont pas exhaustifs ni exacts. </w:t>
            </w:r>
            <w:bookmarkEnd w:id="490"/>
          </w:p>
          <w:p w14:paraId="45AC00E0" w14:textId="77777777" w:rsidR="00991C0E" w:rsidRPr="00D16845" w:rsidRDefault="002469C8" w:rsidP="00991C0E">
            <w:pPr>
              <w:pStyle w:val="ListParagraph"/>
              <w:numPr>
                <w:ilvl w:val="0"/>
                <w:numId w:val="9"/>
              </w:numPr>
              <w:spacing w:before="120" w:after="120"/>
              <w:jc w:val="both"/>
              <w:rPr>
                <w:rFonts w:ascii="Arial" w:hAnsi="Arial" w:cs="Arial"/>
                <w:sz w:val="18"/>
                <w:szCs w:val="18"/>
                <w:lang w:val="fr-CA"/>
              </w:rPr>
            </w:pPr>
            <w:bookmarkStart w:id="491" w:name="lt_pId517"/>
            <w:r w:rsidRPr="00D16845">
              <w:rPr>
                <w:rFonts w:ascii="Arial" w:hAnsi="Arial" w:cs="Arial"/>
                <w:sz w:val="18"/>
                <w:szCs w:val="18"/>
                <w:lang w:val="fr-CA"/>
              </w:rPr>
              <w:t xml:space="preserve">Les garanties de valeur résiduelle </w:t>
            </w:r>
            <w:r w:rsidR="009B1998" w:rsidRPr="00D16845">
              <w:rPr>
                <w:rFonts w:ascii="Arial" w:hAnsi="Arial" w:cs="Arial"/>
                <w:sz w:val="18"/>
                <w:szCs w:val="18"/>
                <w:lang w:val="fr-CA"/>
              </w:rPr>
              <w:t>utilisées pour calculer la valeur actualisée de la somme des paiements de loyers ne sont pas exhaustives ni exactes</w:t>
            </w:r>
            <w:bookmarkEnd w:id="491"/>
            <w:r w:rsidR="009B1998" w:rsidRPr="00D16845">
              <w:rPr>
                <w:rFonts w:ascii="Arial" w:hAnsi="Arial" w:cs="Arial"/>
                <w:sz w:val="18"/>
                <w:szCs w:val="18"/>
                <w:lang w:val="fr-CA"/>
              </w:rPr>
              <w:t>.</w:t>
            </w:r>
          </w:p>
          <w:p w14:paraId="72AA6C8F" w14:textId="77777777" w:rsidR="00991C0E" w:rsidRPr="00D16845" w:rsidRDefault="000E4B72" w:rsidP="00991C0E">
            <w:pPr>
              <w:pStyle w:val="ListParagraph"/>
              <w:numPr>
                <w:ilvl w:val="0"/>
                <w:numId w:val="9"/>
              </w:numPr>
              <w:spacing w:before="120" w:after="120"/>
              <w:jc w:val="both"/>
              <w:rPr>
                <w:rFonts w:ascii="Arial" w:hAnsi="Arial" w:cs="Arial"/>
                <w:sz w:val="18"/>
                <w:szCs w:val="18"/>
                <w:lang w:val="fr-CA"/>
              </w:rPr>
            </w:pPr>
            <w:bookmarkStart w:id="492" w:name="lt_pId518"/>
            <w:r w:rsidRPr="00D16845">
              <w:rPr>
                <w:rFonts w:ascii="Arial" w:hAnsi="Arial" w:cs="Arial"/>
                <w:sz w:val="18"/>
                <w:szCs w:val="18"/>
                <w:lang w:val="fr-CA"/>
              </w:rPr>
              <w:t>Le t</w:t>
            </w:r>
            <w:r w:rsidR="00991C0E" w:rsidRPr="00D16845">
              <w:rPr>
                <w:rFonts w:ascii="Arial" w:hAnsi="Arial" w:cs="Arial"/>
                <w:sz w:val="18"/>
                <w:szCs w:val="18"/>
                <w:lang w:val="fr-CA"/>
              </w:rPr>
              <w:t>aux d</w:t>
            </w:r>
            <w:r w:rsidR="00603FD8" w:rsidRPr="00D16845">
              <w:rPr>
                <w:rFonts w:ascii="Arial" w:hAnsi="Arial" w:cs="Arial"/>
                <w:sz w:val="18"/>
                <w:szCs w:val="18"/>
                <w:lang w:val="fr-CA"/>
              </w:rPr>
              <w:t>’</w:t>
            </w:r>
            <w:r w:rsidR="00991C0E" w:rsidRPr="00D16845">
              <w:rPr>
                <w:rFonts w:ascii="Arial" w:hAnsi="Arial" w:cs="Arial"/>
                <w:sz w:val="18"/>
                <w:szCs w:val="18"/>
                <w:lang w:val="fr-CA"/>
              </w:rPr>
              <w:t xml:space="preserve">actualisation utilisé pour calculer la valeur actualisée des paiements de loyers </w:t>
            </w:r>
            <w:r w:rsidR="009B1998" w:rsidRPr="00D16845">
              <w:rPr>
                <w:rFonts w:ascii="Arial" w:hAnsi="Arial" w:cs="Arial"/>
                <w:sz w:val="18"/>
                <w:szCs w:val="18"/>
                <w:lang w:val="fr-CA"/>
              </w:rPr>
              <w:t>n</w:t>
            </w:r>
            <w:r w:rsidR="00603FD8" w:rsidRPr="00D16845">
              <w:rPr>
                <w:rFonts w:ascii="Arial" w:hAnsi="Arial" w:cs="Arial"/>
                <w:sz w:val="18"/>
                <w:szCs w:val="18"/>
                <w:lang w:val="fr-CA"/>
              </w:rPr>
              <w:t>’</w:t>
            </w:r>
            <w:r w:rsidR="00991C0E" w:rsidRPr="00D16845">
              <w:rPr>
                <w:rFonts w:ascii="Arial" w:hAnsi="Arial" w:cs="Arial"/>
                <w:sz w:val="18"/>
                <w:szCs w:val="18"/>
                <w:lang w:val="fr-CA"/>
              </w:rPr>
              <w:t xml:space="preserve">est </w:t>
            </w:r>
            <w:r w:rsidR="003B042A" w:rsidRPr="00D16845">
              <w:rPr>
                <w:rFonts w:ascii="Arial" w:hAnsi="Arial" w:cs="Arial"/>
                <w:sz w:val="18"/>
                <w:szCs w:val="18"/>
                <w:lang w:val="fr-CA"/>
              </w:rPr>
              <w:t xml:space="preserve">pas </w:t>
            </w:r>
            <w:r w:rsidR="00991C0E" w:rsidRPr="00D16845">
              <w:rPr>
                <w:rFonts w:ascii="Arial" w:hAnsi="Arial" w:cs="Arial"/>
                <w:sz w:val="18"/>
                <w:szCs w:val="18"/>
                <w:lang w:val="fr-CA"/>
              </w:rPr>
              <w:t>approprié</w:t>
            </w:r>
            <w:r w:rsidR="009B1998" w:rsidRPr="00D16845">
              <w:rPr>
                <w:rFonts w:ascii="Arial" w:hAnsi="Arial" w:cs="Arial"/>
                <w:sz w:val="18"/>
                <w:szCs w:val="18"/>
                <w:lang w:val="fr-CA"/>
              </w:rPr>
              <w:t>.</w:t>
            </w:r>
            <w:bookmarkEnd w:id="492"/>
          </w:p>
          <w:p w14:paraId="0F13AC54" w14:textId="77777777" w:rsidR="00991C0E" w:rsidRPr="00D16845" w:rsidRDefault="009B1998" w:rsidP="00991C0E">
            <w:pPr>
              <w:pStyle w:val="ListParagraph"/>
              <w:numPr>
                <w:ilvl w:val="0"/>
                <w:numId w:val="9"/>
              </w:numPr>
              <w:spacing w:before="120" w:after="120"/>
              <w:jc w:val="both"/>
              <w:rPr>
                <w:rFonts w:ascii="Arial" w:hAnsi="Arial" w:cs="Arial"/>
                <w:sz w:val="18"/>
                <w:szCs w:val="18"/>
                <w:lang w:val="fr-CA"/>
              </w:rPr>
            </w:pPr>
            <w:bookmarkStart w:id="493" w:name="lt_pId519"/>
            <w:r w:rsidRPr="00D16845">
              <w:rPr>
                <w:rFonts w:ascii="Arial" w:hAnsi="Arial" w:cs="Arial"/>
                <w:sz w:val="18"/>
                <w:szCs w:val="18"/>
                <w:lang w:val="fr-CA"/>
              </w:rPr>
              <w:t>La valeur actualisée des paiements de loyers comporte des inexactitudes et est fondée sur la date de début (comptabilité du preneur).</w:t>
            </w:r>
            <w:bookmarkEnd w:id="493"/>
          </w:p>
          <w:p w14:paraId="00C6C818" w14:textId="77777777" w:rsidR="00991C0E" w:rsidRPr="00D16845" w:rsidRDefault="009B1998" w:rsidP="009B1998">
            <w:pPr>
              <w:pStyle w:val="ListParagraph"/>
              <w:numPr>
                <w:ilvl w:val="0"/>
                <w:numId w:val="9"/>
              </w:numPr>
              <w:spacing w:before="120" w:after="120"/>
              <w:jc w:val="both"/>
              <w:rPr>
                <w:rFonts w:ascii="Arial" w:hAnsi="Arial" w:cs="Arial"/>
                <w:sz w:val="18"/>
                <w:szCs w:val="18"/>
                <w:lang w:val="fr-CA"/>
              </w:rPr>
            </w:pPr>
            <w:bookmarkStart w:id="494" w:name="lt_pId520"/>
            <w:r w:rsidRPr="00D16845">
              <w:rPr>
                <w:rFonts w:ascii="Arial" w:hAnsi="Arial" w:cs="Arial"/>
                <w:sz w:val="18"/>
                <w:szCs w:val="18"/>
                <w:lang w:val="fr-CA"/>
              </w:rPr>
              <w:t>Les hypothèses posées pour satisfaire aux exigences en matière d</w:t>
            </w:r>
            <w:r w:rsidR="00603FD8" w:rsidRPr="00D16845">
              <w:rPr>
                <w:rFonts w:ascii="Arial" w:hAnsi="Arial" w:cs="Arial"/>
                <w:sz w:val="18"/>
                <w:szCs w:val="18"/>
                <w:lang w:val="fr-CA"/>
              </w:rPr>
              <w:t>’</w:t>
            </w:r>
            <w:r w:rsidRPr="00D16845">
              <w:rPr>
                <w:rFonts w:ascii="Arial" w:hAnsi="Arial" w:cs="Arial"/>
                <w:sz w:val="18"/>
                <w:szCs w:val="18"/>
                <w:lang w:val="fr-CA"/>
              </w:rPr>
              <w:t>informations à fournir de l</w:t>
            </w:r>
            <w:r w:rsidR="00603FD8" w:rsidRPr="00D16845">
              <w:rPr>
                <w:rFonts w:ascii="Arial" w:hAnsi="Arial" w:cs="Arial"/>
                <w:sz w:val="18"/>
                <w:szCs w:val="18"/>
                <w:lang w:val="fr-CA"/>
              </w:rPr>
              <w:t>’</w:t>
            </w:r>
            <w:r w:rsidRPr="00D16845">
              <w:rPr>
                <w:rFonts w:ascii="Arial" w:hAnsi="Arial" w:cs="Arial"/>
                <w:sz w:val="18"/>
                <w:szCs w:val="18"/>
                <w:lang w:val="fr-CA"/>
              </w:rPr>
              <w:t xml:space="preserve">IFRS 16 ne sont pas raisonnables. </w:t>
            </w:r>
            <w:bookmarkEnd w:id="494"/>
          </w:p>
        </w:tc>
      </w:tr>
      <w:tr w:rsidR="00EB39D2" w:rsidRPr="00E61F4C" w14:paraId="5543B370" w14:textId="77777777" w:rsidTr="00991C0E">
        <w:tc>
          <w:tcPr>
            <w:tcW w:w="2405" w:type="dxa"/>
            <w:shd w:val="clear" w:color="auto" w:fill="595959" w:themeFill="text1" w:themeFillTint="A6"/>
          </w:tcPr>
          <w:p w14:paraId="70481C3E" w14:textId="3F66CB35" w:rsidR="00991C0E" w:rsidRPr="00D16845" w:rsidRDefault="00991C0E" w:rsidP="00991C0E">
            <w:pPr>
              <w:spacing w:before="120" w:after="120"/>
              <w:rPr>
                <w:rFonts w:ascii="Arial" w:hAnsi="Arial" w:cs="Arial"/>
                <w:b/>
                <w:color w:val="FFFFFF" w:themeColor="background1"/>
                <w:sz w:val="18"/>
                <w:szCs w:val="18"/>
                <w:lang w:val="fr-CA"/>
              </w:rPr>
            </w:pPr>
            <w:bookmarkStart w:id="495" w:name="lt_pId521"/>
            <w:r w:rsidRPr="00D16845">
              <w:rPr>
                <w:rFonts w:ascii="Arial" w:hAnsi="Arial" w:cs="Arial"/>
                <w:b/>
                <w:color w:val="FFFFFF" w:themeColor="background1"/>
                <w:sz w:val="18"/>
                <w:szCs w:val="18"/>
                <w:lang w:val="fr-CA"/>
              </w:rPr>
              <w:t>Exemples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activités de contrôle pertinentes</w:t>
            </w:r>
            <w:bookmarkEnd w:id="495"/>
            <w:r w:rsidRPr="00D16845">
              <w:rPr>
                <w:rFonts w:ascii="Arial" w:hAnsi="Arial" w:cs="Arial"/>
                <w:b/>
                <w:color w:val="FFFFFF" w:themeColor="background1"/>
                <w:sz w:val="18"/>
                <w:szCs w:val="18"/>
                <w:lang w:val="fr-CA"/>
              </w:rPr>
              <w:t xml:space="preserve"> </w:t>
            </w:r>
          </w:p>
          <w:p w14:paraId="19705AB5"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06547FB0" w14:textId="77777777" w:rsidR="00991C0E" w:rsidRPr="00D16845" w:rsidRDefault="00991C0E" w:rsidP="00991C0E">
            <w:pPr>
              <w:pStyle w:val="ListParagraph"/>
              <w:numPr>
                <w:ilvl w:val="0"/>
                <w:numId w:val="9"/>
              </w:numPr>
              <w:spacing w:before="120" w:after="120"/>
              <w:rPr>
                <w:rFonts w:ascii="Arial" w:hAnsi="Arial" w:cs="Arial"/>
                <w:sz w:val="18"/>
                <w:szCs w:val="18"/>
                <w:lang w:val="fr-CA"/>
              </w:rPr>
            </w:pPr>
            <w:bookmarkStart w:id="496" w:name="lt_pId522"/>
            <w:r w:rsidRPr="00D16845">
              <w:rPr>
                <w:rFonts w:ascii="Arial" w:hAnsi="Arial" w:cs="Arial"/>
                <w:sz w:val="18"/>
                <w:szCs w:val="18"/>
                <w:lang w:val="fr-CA"/>
              </w:rPr>
              <w:t>La direction examine et approuve les estimations comptables.</w:t>
            </w:r>
            <w:bookmarkEnd w:id="496"/>
          </w:p>
          <w:p w14:paraId="72B343AC" w14:textId="77777777" w:rsidR="00991C0E" w:rsidRPr="00D16845" w:rsidRDefault="00C17285" w:rsidP="00991C0E">
            <w:pPr>
              <w:pStyle w:val="ListParagraph"/>
              <w:numPr>
                <w:ilvl w:val="0"/>
                <w:numId w:val="9"/>
              </w:numPr>
              <w:spacing w:before="120" w:after="120"/>
              <w:rPr>
                <w:rFonts w:ascii="Arial" w:hAnsi="Arial" w:cs="Arial"/>
                <w:sz w:val="18"/>
                <w:szCs w:val="18"/>
                <w:lang w:val="fr-CA"/>
              </w:rPr>
            </w:pPr>
            <w:bookmarkStart w:id="497" w:name="lt_pId523"/>
            <w:r w:rsidRPr="00D16845">
              <w:rPr>
                <w:rFonts w:ascii="Arial" w:hAnsi="Arial" w:cs="Arial"/>
                <w:sz w:val="18"/>
                <w:szCs w:val="18"/>
                <w:lang w:val="fr-CA"/>
              </w:rPr>
              <w:t>Revue de l</w:t>
            </w:r>
            <w:r w:rsidR="00603FD8" w:rsidRPr="00D16845">
              <w:rPr>
                <w:rFonts w:ascii="Arial" w:hAnsi="Arial" w:cs="Arial"/>
                <w:sz w:val="18"/>
                <w:szCs w:val="18"/>
                <w:lang w:val="fr-CA"/>
              </w:rPr>
              <w:t>’</w:t>
            </w:r>
            <w:r w:rsidR="009B1998" w:rsidRPr="00D16845">
              <w:rPr>
                <w:rFonts w:ascii="Arial" w:hAnsi="Arial" w:cs="Arial"/>
                <w:sz w:val="18"/>
                <w:szCs w:val="18"/>
                <w:lang w:val="fr-CA"/>
              </w:rPr>
              <w:t>évaluation initiale de l</w:t>
            </w:r>
            <w:r w:rsidR="00603FD8" w:rsidRPr="00D16845">
              <w:rPr>
                <w:rFonts w:ascii="Arial" w:hAnsi="Arial" w:cs="Arial"/>
                <w:sz w:val="18"/>
                <w:szCs w:val="18"/>
                <w:lang w:val="fr-CA"/>
              </w:rPr>
              <w:t>’</w:t>
            </w:r>
            <w:r w:rsidR="009B1998" w:rsidRPr="00D16845">
              <w:rPr>
                <w:rFonts w:ascii="Arial" w:hAnsi="Arial" w:cs="Arial"/>
                <w:sz w:val="18"/>
                <w:szCs w:val="18"/>
                <w:lang w:val="fr-CA"/>
              </w:rPr>
              <w:t xml:space="preserve">investissement net dans le contrat de location effectuée à la date de début. </w:t>
            </w:r>
            <w:bookmarkEnd w:id="497"/>
          </w:p>
          <w:p w14:paraId="62381B4A" w14:textId="77777777" w:rsidR="00991C0E" w:rsidRPr="00D16845" w:rsidRDefault="00C17285" w:rsidP="00991C0E">
            <w:pPr>
              <w:pStyle w:val="ListParagraph"/>
              <w:numPr>
                <w:ilvl w:val="0"/>
                <w:numId w:val="9"/>
              </w:numPr>
              <w:spacing w:before="120" w:after="120"/>
              <w:rPr>
                <w:rFonts w:ascii="Arial" w:hAnsi="Arial" w:cs="Arial"/>
                <w:sz w:val="18"/>
                <w:szCs w:val="18"/>
                <w:lang w:val="fr-CA"/>
              </w:rPr>
            </w:pPr>
            <w:bookmarkStart w:id="498" w:name="lt_pId524"/>
            <w:r w:rsidRPr="00D16845">
              <w:rPr>
                <w:rFonts w:ascii="Arial" w:hAnsi="Arial" w:cs="Arial"/>
                <w:sz w:val="18"/>
                <w:szCs w:val="18"/>
                <w:lang w:val="fr-CA"/>
              </w:rPr>
              <w:t xml:space="preserve">Revue de la valeur actualisée des paiements de loyers à recevoir. </w:t>
            </w:r>
            <w:bookmarkEnd w:id="498"/>
          </w:p>
          <w:p w14:paraId="1D7BBED3" w14:textId="77777777" w:rsidR="00991C0E" w:rsidRPr="00D16845" w:rsidRDefault="00C17285" w:rsidP="00991C0E">
            <w:pPr>
              <w:pStyle w:val="ListParagraph"/>
              <w:numPr>
                <w:ilvl w:val="0"/>
                <w:numId w:val="9"/>
              </w:numPr>
              <w:spacing w:before="120" w:after="120"/>
              <w:rPr>
                <w:rFonts w:ascii="Arial" w:hAnsi="Arial" w:cs="Arial"/>
                <w:sz w:val="18"/>
                <w:szCs w:val="18"/>
                <w:lang w:val="fr-CA"/>
              </w:rPr>
            </w:pPr>
            <w:bookmarkStart w:id="499" w:name="lt_pId525"/>
            <w:r w:rsidRPr="00D16845">
              <w:rPr>
                <w:rFonts w:ascii="Arial" w:hAnsi="Arial" w:cs="Arial"/>
                <w:sz w:val="18"/>
                <w:szCs w:val="18"/>
                <w:lang w:val="fr-CA"/>
              </w:rPr>
              <w:t xml:space="preserve">La direction examine la valeur résiduelle estimative non garantie des actifs. </w:t>
            </w:r>
            <w:bookmarkEnd w:id="499"/>
          </w:p>
          <w:p w14:paraId="2F546F6F" w14:textId="77777777" w:rsidR="00991C0E" w:rsidRPr="00D16845" w:rsidRDefault="00991C0E" w:rsidP="00C17285">
            <w:pPr>
              <w:pStyle w:val="ListParagraph"/>
              <w:numPr>
                <w:ilvl w:val="0"/>
                <w:numId w:val="9"/>
              </w:numPr>
              <w:spacing w:before="120" w:after="120"/>
              <w:rPr>
                <w:rFonts w:ascii="Arial" w:hAnsi="Arial" w:cs="Arial"/>
                <w:sz w:val="18"/>
                <w:szCs w:val="18"/>
                <w:lang w:val="fr-CA"/>
              </w:rPr>
            </w:pPr>
            <w:bookmarkStart w:id="500" w:name="lt_pId526"/>
            <w:r w:rsidRPr="00D16845">
              <w:rPr>
                <w:rFonts w:ascii="Arial" w:hAnsi="Arial" w:cs="Arial"/>
                <w:sz w:val="18"/>
                <w:szCs w:val="18"/>
                <w:lang w:val="fr-CA"/>
              </w:rPr>
              <w:t>Comparaison entre les éléments figurant sur une liste d</w:t>
            </w:r>
            <w:r w:rsidR="00603FD8" w:rsidRPr="00D16845">
              <w:rPr>
                <w:rFonts w:ascii="Arial" w:hAnsi="Arial" w:cs="Arial"/>
                <w:sz w:val="18"/>
                <w:szCs w:val="18"/>
                <w:lang w:val="fr-CA"/>
              </w:rPr>
              <w:t>’</w:t>
            </w:r>
            <w:r w:rsidRPr="00D16845">
              <w:rPr>
                <w:rFonts w:ascii="Arial" w:hAnsi="Arial" w:cs="Arial"/>
                <w:sz w:val="18"/>
                <w:szCs w:val="18"/>
                <w:lang w:val="fr-CA"/>
              </w:rPr>
              <w:t>écritures de journal répétitives de clôture et les écritures enregistrées</w:t>
            </w:r>
            <w:bookmarkEnd w:id="500"/>
            <w:r w:rsidR="00C17285" w:rsidRPr="00D16845">
              <w:rPr>
                <w:rFonts w:ascii="Arial" w:hAnsi="Arial" w:cs="Arial"/>
                <w:sz w:val="18"/>
                <w:szCs w:val="18"/>
                <w:lang w:val="fr-CA"/>
              </w:rPr>
              <w:t>.</w:t>
            </w:r>
          </w:p>
        </w:tc>
      </w:tr>
    </w:tbl>
    <w:p w14:paraId="3A9BE0E8" w14:textId="77777777" w:rsidR="00FC082B" w:rsidRPr="006C56D9" w:rsidRDefault="00FC082B">
      <w:pPr>
        <w:rPr>
          <w:lang w:val="fr-FR"/>
        </w:rPr>
      </w:pPr>
      <w:bookmarkStart w:id="501" w:name="lt_pId527"/>
      <w:r w:rsidRPr="006C56D9">
        <w:rPr>
          <w:lang w:val="fr-FR"/>
        </w:rPr>
        <w:br w:type="page"/>
      </w:r>
    </w:p>
    <w:tbl>
      <w:tblPr>
        <w:tblStyle w:val="TableGrid"/>
        <w:tblW w:w="0" w:type="auto"/>
        <w:tblInd w:w="-5" w:type="dxa"/>
        <w:tblLook w:val="04A0" w:firstRow="1" w:lastRow="0" w:firstColumn="1" w:lastColumn="0" w:noHBand="0" w:noVBand="1"/>
      </w:tblPr>
      <w:tblGrid>
        <w:gridCol w:w="2405"/>
        <w:gridCol w:w="6945"/>
      </w:tblGrid>
      <w:tr w:rsidR="00EB39D2" w:rsidRPr="00E61F4C" w14:paraId="6DAB2C65" w14:textId="77777777" w:rsidTr="006C56D9">
        <w:tc>
          <w:tcPr>
            <w:tcW w:w="2405" w:type="dxa"/>
            <w:shd w:val="clear" w:color="auto" w:fill="595959" w:themeFill="text1" w:themeFillTint="A6"/>
          </w:tcPr>
          <w:p w14:paraId="2147BFC8" w14:textId="1FA6ACD0" w:rsidR="00991C0E" w:rsidRPr="00D16845" w:rsidRDefault="00533B58" w:rsidP="000339D7">
            <w:pPr>
              <w:spacing w:before="120" w:after="120"/>
              <w:rPr>
                <w:rFonts w:ascii="Arial" w:hAnsi="Arial" w:cs="Arial"/>
                <w:b/>
                <w:color w:val="FFFFFF" w:themeColor="background1"/>
                <w:sz w:val="18"/>
                <w:szCs w:val="18"/>
                <w:lang w:val="fr-CA"/>
              </w:rPr>
            </w:pPr>
            <w:r w:rsidRPr="00D16845">
              <w:rPr>
                <w:rFonts w:ascii="Arial" w:hAnsi="Arial" w:cs="Arial"/>
                <w:b/>
                <w:color w:val="FFFFFF" w:themeColor="background1"/>
                <w:sz w:val="18"/>
                <w:szCs w:val="18"/>
                <w:lang w:val="fr-CA"/>
              </w:rPr>
              <w:t>Procédures d’audit</w:t>
            </w:r>
            <w:r>
              <w:rPr>
                <w:rFonts w:ascii="Arial" w:hAnsi="Arial" w:cs="Arial"/>
                <w:b/>
                <w:color w:val="FFFFFF" w:themeColor="background1"/>
                <w:sz w:val="18"/>
                <w:szCs w:val="18"/>
                <w:lang w:val="fr-CA"/>
              </w:rPr>
              <w:t xml:space="preserve"> spécifiques</w:t>
            </w:r>
            <w:r w:rsidRPr="00D16845">
              <w:rPr>
                <w:rFonts w:ascii="Arial" w:hAnsi="Arial" w:cs="Arial"/>
                <w:b/>
                <w:color w:val="FFFFFF" w:themeColor="background1"/>
                <w:sz w:val="18"/>
                <w:szCs w:val="18"/>
                <w:lang w:val="fr-CA"/>
              </w:rPr>
              <w:t xml:space="preserve"> disponibles pour documenter les réponses à l’évaluation des risques</w:t>
            </w:r>
            <w:bookmarkEnd w:id="501"/>
          </w:p>
        </w:tc>
        <w:tc>
          <w:tcPr>
            <w:tcW w:w="6945" w:type="dxa"/>
          </w:tcPr>
          <w:p w14:paraId="4BD8EBF5" w14:textId="1F4CC1A6" w:rsidR="00C108EA" w:rsidRPr="006C56D9" w:rsidRDefault="00C108EA" w:rsidP="006C56D9">
            <w:pPr>
              <w:spacing w:before="120" w:after="120"/>
              <w:rPr>
                <w:rFonts w:ascii="Arial" w:hAnsi="Arial" w:cs="Arial"/>
                <w:color w:val="000000"/>
                <w:sz w:val="18"/>
                <w:szCs w:val="18"/>
                <w:lang w:val="fr-FR"/>
              </w:rPr>
            </w:pPr>
            <w:r w:rsidRPr="006C56D9">
              <w:rPr>
                <w:rFonts w:ascii="Arial" w:hAnsi="Arial" w:cs="Arial"/>
                <w:color w:val="000000"/>
                <w:sz w:val="18"/>
                <w:szCs w:val="18"/>
                <w:lang w:val="fr-FR"/>
              </w:rPr>
              <w:t>Tester le classement, et l’évaluation et la comptabilisation initiale — Comptabilité du bailleur</w:t>
            </w:r>
            <w:r w:rsidR="00D718DC">
              <w:rPr>
                <w:rFonts w:ascii="Arial" w:hAnsi="Arial" w:cs="Arial"/>
                <w:color w:val="000000"/>
                <w:sz w:val="18"/>
                <w:szCs w:val="18"/>
                <w:lang w:val="fr-FR"/>
              </w:rPr>
              <w:t xml:space="preserve"> (NCA 540)</w:t>
            </w:r>
          </w:p>
          <w:p w14:paraId="33756295" w14:textId="40823299" w:rsidR="00C108EA" w:rsidRPr="006C56D9" w:rsidRDefault="00C108EA" w:rsidP="00C108EA">
            <w:pPr>
              <w:rPr>
                <w:rFonts w:ascii="Arial" w:hAnsi="Arial" w:cs="Arial"/>
                <w:color w:val="000000"/>
                <w:sz w:val="18"/>
                <w:szCs w:val="18"/>
                <w:lang w:val="fr-FR"/>
              </w:rPr>
            </w:pPr>
            <w:r w:rsidRPr="006C56D9">
              <w:rPr>
                <w:rFonts w:ascii="Arial" w:hAnsi="Arial" w:cs="Arial"/>
                <w:color w:val="000000"/>
                <w:sz w:val="18"/>
                <w:szCs w:val="18"/>
                <w:lang w:val="fr-FR"/>
              </w:rPr>
              <w:t>Tester l’évaluation ultérieure — Comptabilité du bailleur — Contrats de location de financement</w:t>
            </w:r>
            <w:r w:rsidR="00D718DC">
              <w:rPr>
                <w:rFonts w:ascii="Arial" w:hAnsi="Arial" w:cs="Arial"/>
                <w:color w:val="000000"/>
                <w:sz w:val="18"/>
                <w:szCs w:val="18"/>
                <w:lang w:val="fr-FR"/>
              </w:rPr>
              <w:t xml:space="preserve"> (NCA 540)</w:t>
            </w:r>
          </w:p>
          <w:p w14:paraId="58952B4E" w14:textId="77777777" w:rsidR="00991C0E" w:rsidRPr="006C56D9" w:rsidRDefault="00991C0E" w:rsidP="00991C0E">
            <w:pPr>
              <w:spacing w:before="120" w:after="120"/>
              <w:rPr>
                <w:rFonts w:ascii="Arial" w:hAnsi="Arial" w:cs="Arial"/>
                <w:sz w:val="18"/>
                <w:szCs w:val="18"/>
                <w:lang w:val="fr-FR"/>
              </w:rPr>
            </w:pPr>
          </w:p>
        </w:tc>
      </w:tr>
    </w:tbl>
    <w:p w14:paraId="5AD30F75" w14:textId="77777777" w:rsidR="00991C0E" w:rsidRPr="00D16845" w:rsidRDefault="00991C0E" w:rsidP="00991C0E">
      <w:pPr>
        <w:rPr>
          <w:rFonts w:ascii="Arial" w:hAnsi="Arial" w:cs="Arial"/>
          <w:lang w:val="fr-CA"/>
        </w:rPr>
      </w:pPr>
    </w:p>
    <w:p w14:paraId="6E04E394" w14:textId="77777777" w:rsidR="00991C0E" w:rsidRPr="00D16845" w:rsidRDefault="00991C0E">
      <w:pPr>
        <w:rPr>
          <w:rFonts w:ascii="Arial" w:hAnsi="Arial" w:cs="Arial"/>
          <w:lang w:val="fr-CA"/>
        </w:rPr>
      </w:pPr>
      <w:bookmarkStart w:id="502" w:name="lt_pId528"/>
      <w:r w:rsidRPr="00D16845">
        <w:rPr>
          <w:rFonts w:ascii="Arial" w:hAnsi="Arial" w:cs="Arial"/>
          <w:b/>
          <w:lang w:val="fr-CA"/>
        </w:rPr>
        <w:t xml:space="preserve">Note </w:t>
      </w:r>
      <w:r w:rsidRPr="00D16845">
        <w:rPr>
          <w:rFonts w:ascii="Arial" w:hAnsi="Arial" w:cs="Arial"/>
          <w:lang w:val="fr-CA"/>
        </w:rPr>
        <w:t>– Les méthodes, hypothèses et données utilisées par la direction différeront pour chaque estimation comptable en fonction de divers facteurs, comme la nature de l</w:t>
      </w:r>
      <w:r w:rsidR="00603FD8" w:rsidRPr="00D16845">
        <w:rPr>
          <w:rFonts w:ascii="Arial" w:hAnsi="Arial" w:cs="Arial"/>
          <w:lang w:val="fr-CA"/>
        </w:rPr>
        <w:t>’</w:t>
      </w:r>
      <w:r w:rsidRPr="00D16845">
        <w:rPr>
          <w:rFonts w:ascii="Arial" w:hAnsi="Arial" w:cs="Arial"/>
          <w:lang w:val="fr-CA"/>
        </w:rPr>
        <w:t>entité et son environnement et les exigences du référentiel d</w:t>
      </w:r>
      <w:r w:rsidR="00603FD8" w:rsidRPr="00D16845">
        <w:rPr>
          <w:rFonts w:ascii="Arial" w:hAnsi="Arial" w:cs="Arial"/>
          <w:lang w:val="fr-CA"/>
        </w:rPr>
        <w:t>’</w:t>
      </w:r>
      <w:r w:rsidRPr="00D16845">
        <w:rPr>
          <w:rFonts w:ascii="Arial" w:hAnsi="Arial" w:cs="Arial"/>
          <w:lang w:val="fr-CA"/>
        </w:rPr>
        <w:t>information financière applicable.</w:t>
      </w:r>
      <w:bookmarkEnd w:id="502"/>
      <w:r w:rsidRPr="00D16845">
        <w:rPr>
          <w:rFonts w:ascii="Arial" w:hAnsi="Arial" w:cs="Arial"/>
          <w:lang w:val="fr-CA"/>
        </w:rPr>
        <w:br w:type="page"/>
      </w:r>
    </w:p>
    <w:tbl>
      <w:tblPr>
        <w:tblStyle w:val="TableGrid"/>
        <w:tblW w:w="0" w:type="auto"/>
        <w:tblLook w:val="04A0" w:firstRow="1" w:lastRow="0" w:firstColumn="1" w:lastColumn="0" w:noHBand="0" w:noVBand="1"/>
      </w:tblPr>
      <w:tblGrid>
        <w:gridCol w:w="2405"/>
        <w:gridCol w:w="6945"/>
      </w:tblGrid>
      <w:tr w:rsidR="00EB39D2" w:rsidRPr="00D16845" w14:paraId="060C9E33" w14:textId="77777777" w:rsidTr="00991C0E">
        <w:trPr>
          <w:tblHeader/>
        </w:trPr>
        <w:tc>
          <w:tcPr>
            <w:tcW w:w="9350" w:type="dxa"/>
            <w:gridSpan w:val="2"/>
            <w:tcBorders>
              <w:top w:val="nil"/>
              <w:left w:val="nil"/>
              <w:bottom w:val="nil"/>
              <w:right w:val="nil"/>
            </w:tcBorders>
            <w:shd w:val="clear" w:color="auto" w:fill="auto"/>
          </w:tcPr>
          <w:p w14:paraId="4C9B8A11" w14:textId="77777777" w:rsidR="00991C0E" w:rsidRPr="00D16845" w:rsidRDefault="00991C0E" w:rsidP="00991C0E">
            <w:pPr>
              <w:pStyle w:val="Heading1"/>
              <w:tabs>
                <w:tab w:val="left" w:pos="7350"/>
                <w:tab w:val="right" w:pos="9134"/>
              </w:tabs>
              <w:spacing w:before="0"/>
              <w:ind w:left="-113"/>
              <w:outlineLvl w:val="0"/>
              <w:rPr>
                <w:rFonts w:ascii="Arial" w:hAnsi="Arial" w:cs="Arial"/>
                <w:b/>
                <w:color w:val="auto"/>
                <w:sz w:val="22"/>
                <w:szCs w:val="22"/>
                <w:lang w:val="fr-CA"/>
              </w:rPr>
            </w:pPr>
            <w:r w:rsidRPr="00D16845">
              <w:rPr>
                <w:rFonts w:ascii="Arial" w:hAnsi="Arial" w:cs="Arial"/>
                <w:b/>
                <w:color w:val="auto"/>
                <w:sz w:val="22"/>
                <w:szCs w:val="22"/>
                <w:lang w:val="fr-CA"/>
              </w:rPr>
              <w:tab/>
            </w:r>
            <w:r w:rsidRPr="00D16845">
              <w:rPr>
                <w:rFonts w:ascii="Arial" w:hAnsi="Arial" w:cs="Arial"/>
                <w:b/>
                <w:color w:val="auto"/>
                <w:sz w:val="22"/>
                <w:szCs w:val="22"/>
                <w:lang w:val="fr-CA"/>
              </w:rPr>
              <w:tab/>
            </w:r>
            <w:r w:rsidRPr="00D16845">
              <w:rPr>
                <w:noProof/>
                <w:lang w:eastAsia="en-CA"/>
              </w:rPr>
              <mc:AlternateContent>
                <mc:Choice Requires="wps">
                  <w:drawing>
                    <wp:inline distT="0" distB="0" distL="0" distR="0" wp14:anchorId="6D0CFF28" wp14:editId="26A5A123">
                      <wp:extent cx="271604" cy="235390"/>
                      <wp:effectExtent l="19050" t="19050" r="14605" b="12700"/>
                      <wp:docPr id="8" name="Up Arrow 8">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Up Arrow 8" o:spid="_x0000_i1033" type="#_x0000_t68" href="#_Table_of_Contents" style="width:21.4pt;height:18.55pt;mso-left-percent:-10001;mso-position-horizontal-relative:char;mso-position-vertical-relative:line;mso-top-percent:-10001;mso-wrap-style:square;visibility:visible;v-text-anchor:middle" adj="10800" o:button="t" fillcolor="#5b9bd5" strokecolor="#1f4d78" strokeweight="1pt">
                      <v:fill o:detectmouseclick="t"/>
                      <w10:wrap type="none"/>
                      <w10:anchorlock/>
                    </v:shape>
                  </w:pict>
                </mc:Fallback>
              </mc:AlternateContent>
            </w:r>
          </w:p>
        </w:tc>
      </w:tr>
      <w:tr w:rsidR="00EB39D2" w:rsidRPr="00D16845" w14:paraId="667CBBA6" w14:textId="77777777" w:rsidTr="00991C0E">
        <w:tc>
          <w:tcPr>
            <w:tcW w:w="9350" w:type="dxa"/>
            <w:gridSpan w:val="2"/>
            <w:tcBorders>
              <w:top w:val="nil"/>
              <w:left w:val="nil"/>
              <w:bottom w:val="single" w:sz="4" w:space="0" w:color="auto"/>
              <w:right w:val="nil"/>
            </w:tcBorders>
            <w:shd w:val="clear" w:color="auto" w:fill="auto"/>
          </w:tcPr>
          <w:p w14:paraId="2D1DACD9" w14:textId="77777777" w:rsidR="00991C0E" w:rsidRPr="00D16845" w:rsidRDefault="00991C0E" w:rsidP="00C17285">
            <w:pPr>
              <w:pStyle w:val="Heading1"/>
              <w:spacing w:before="0" w:after="60"/>
              <w:ind w:left="-113"/>
              <w:outlineLvl w:val="0"/>
              <w:rPr>
                <w:rFonts w:ascii="Arial" w:hAnsi="Arial" w:cs="Arial"/>
                <w:b/>
                <w:color w:val="auto"/>
                <w:sz w:val="22"/>
                <w:szCs w:val="22"/>
                <w:lang w:val="fr-CA"/>
              </w:rPr>
            </w:pPr>
            <w:bookmarkStart w:id="503" w:name="_Recoverable_amount_of"/>
            <w:bookmarkStart w:id="504" w:name="lt_pId529"/>
            <w:bookmarkEnd w:id="503"/>
            <w:r w:rsidRPr="00D16845">
              <w:rPr>
                <w:rFonts w:ascii="Arial" w:hAnsi="Arial" w:cs="Arial"/>
                <w:b/>
                <w:color w:val="auto"/>
                <w:sz w:val="22"/>
                <w:szCs w:val="22"/>
                <w:lang w:val="fr-CA"/>
              </w:rPr>
              <w:t xml:space="preserve">Valeur recouvrable des </w:t>
            </w:r>
            <w:r w:rsidR="00C17285" w:rsidRPr="00D16845">
              <w:rPr>
                <w:rFonts w:ascii="Arial" w:hAnsi="Arial" w:cs="Arial"/>
                <w:b/>
                <w:color w:val="auto"/>
                <w:sz w:val="22"/>
                <w:szCs w:val="22"/>
                <w:lang w:val="fr-CA"/>
              </w:rPr>
              <w:t>actifs</w:t>
            </w:r>
            <w:r w:rsidRPr="00D16845">
              <w:rPr>
                <w:rFonts w:ascii="Arial" w:hAnsi="Arial" w:cs="Arial"/>
                <w:b/>
                <w:color w:val="auto"/>
                <w:sz w:val="22"/>
                <w:szCs w:val="22"/>
                <w:lang w:val="fr-CA"/>
              </w:rPr>
              <w:t xml:space="preserve"> </w:t>
            </w:r>
            <w:bookmarkEnd w:id="504"/>
          </w:p>
        </w:tc>
      </w:tr>
      <w:tr w:rsidR="00EB39D2" w:rsidRPr="00E61F4C" w14:paraId="2EA1CA4C" w14:textId="77777777" w:rsidTr="00991C0E">
        <w:tc>
          <w:tcPr>
            <w:tcW w:w="2405" w:type="dxa"/>
            <w:shd w:val="clear" w:color="auto" w:fill="595959" w:themeFill="text1" w:themeFillTint="A6"/>
          </w:tcPr>
          <w:p w14:paraId="5A37BFB2"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505" w:name="lt_pId530"/>
            <w:r w:rsidRPr="00D16845">
              <w:rPr>
                <w:rFonts w:ascii="Arial" w:hAnsi="Arial" w:cs="Arial"/>
                <w:b/>
                <w:color w:val="FFFFFF" w:themeColor="background1"/>
                <w:sz w:val="18"/>
                <w:szCs w:val="18"/>
                <w:lang w:val="fr-CA"/>
              </w:rPr>
              <w:t>Estimation comptable</w:t>
            </w:r>
            <w:bookmarkEnd w:id="505"/>
          </w:p>
        </w:tc>
        <w:tc>
          <w:tcPr>
            <w:tcW w:w="6945" w:type="dxa"/>
            <w:shd w:val="clear" w:color="auto" w:fill="BDD6EE" w:themeFill="accent1" w:themeFillTint="66"/>
          </w:tcPr>
          <w:p w14:paraId="27C1FB30" w14:textId="77777777" w:rsidR="00991C0E" w:rsidRPr="00D16845" w:rsidRDefault="00991C0E" w:rsidP="00991C0E">
            <w:pPr>
              <w:spacing w:before="120" w:after="120"/>
              <w:rPr>
                <w:rFonts w:ascii="Arial" w:hAnsi="Arial" w:cs="Arial"/>
                <w:b/>
                <w:sz w:val="18"/>
                <w:szCs w:val="18"/>
                <w:lang w:val="fr-CA"/>
              </w:rPr>
            </w:pPr>
            <w:bookmarkStart w:id="506" w:name="lt_pId531"/>
            <w:r w:rsidRPr="00D16845">
              <w:rPr>
                <w:rFonts w:ascii="Arial" w:hAnsi="Arial" w:cs="Arial"/>
                <w:b/>
                <w:sz w:val="18"/>
                <w:szCs w:val="18"/>
                <w:lang w:val="fr-CA"/>
              </w:rPr>
              <w:t xml:space="preserve">Valeur recouvrable des </w:t>
            </w:r>
            <w:r w:rsidR="00E45DEA" w:rsidRPr="00D16845">
              <w:rPr>
                <w:rFonts w:ascii="Arial" w:hAnsi="Arial" w:cs="Arial"/>
                <w:b/>
                <w:sz w:val="18"/>
                <w:szCs w:val="18"/>
                <w:lang w:val="fr-CA"/>
              </w:rPr>
              <w:t xml:space="preserve">actifs, y compris : </w:t>
            </w:r>
            <w:bookmarkEnd w:id="506"/>
          </w:p>
          <w:p w14:paraId="57CE2D03" w14:textId="77777777" w:rsidR="00991C0E" w:rsidRPr="00D16845" w:rsidRDefault="00991C0E" w:rsidP="00991C0E">
            <w:pPr>
              <w:pStyle w:val="ListParagraph"/>
              <w:numPr>
                <w:ilvl w:val="0"/>
                <w:numId w:val="1"/>
              </w:numPr>
              <w:spacing w:before="120" w:after="120"/>
              <w:rPr>
                <w:rFonts w:ascii="Arial" w:hAnsi="Arial" w:cs="Arial"/>
                <w:b/>
                <w:sz w:val="18"/>
                <w:szCs w:val="18"/>
                <w:lang w:val="fr-CA"/>
              </w:rPr>
            </w:pPr>
            <w:bookmarkStart w:id="507" w:name="lt_pId532"/>
            <w:r w:rsidRPr="00D16845">
              <w:rPr>
                <w:rFonts w:ascii="Arial" w:hAnsi="Arial" w:cs="Arial"/>
                <w:b/>
                <w:sz w:val="18"/>
                <w:szCs w:val="18"/>
                <w:lang w:val="fr-CA"/>
              </w:rPr>
              <w:t>Immobilisations corporelles</w:t>
            </w:r>
            <w:bookmarkEnd w:id="507"/>
          </w:p>
          <w:p w14:paraId="1BA1BE5C" w14:textId="77777777" w:rsidR="00991C0E" w:rsidRPr="00D16845" w:rsidRDefault="00991C0E" w:rsidP="00991C0E">
            <w:pPr>
              <w:pStyle w:val="ListParagraph"/>
              <w:numPr>
                <w:ilvl w:val="0"/>
                <w:numId w:val="1"/>
              </w:numPr>
              <w:spacing w:before="120" w:after="120"/>
              <w:rPr>
                <w:rFonts w:ascii="Arial" w:hAnsi="Arial" w:cs="Arial"/>
                <w:b/>
                <w:sz w:val="18"/>
                <w:szCs w:val="18"/>
                <w:lang w:val="fr-CA"/>
              </w:rPr>
            </w:pPr>
            <w:bookmarkStart w:id="508" w:name="lt_pId533"/>
            <w:r w:rsidRPr="00D16845">
              <w:rPr>
                <w:rFonts w:ascii="Arial" w:hAnsi="Arial" w:cs="Arial"/>
                <w:b/>
                <w:sz w:val="18"/>
                <w:szCs w:val="18"/>
                <w:lang w:val="fr-CA"/>
              </w:rPr>
              <w:t>Immeubles de placement</w:t>
            </w:r>
            <w:bookmarkEnd w:id="508"/>
          </w:p>
          <w:p w14:paraId="271082F9" w14:textId="77777777" w:rsidR="00991C0E" w:rsidRPr="00D16845" w:rsidRDefault="00E45DEA" w:rsidP="00991C0E">
            <w:pPr>
              <w:pStyle w:val="ListParagraph"/>
              <w:numPr>
                <w:ilvl w:val="0"/>
                <w:numId w:val="1"/>
              </w:numPr>
              <w:spacing w:before="120" w:after="120"/>
              <w:rPr>
                <w:rFonts w:ascii="Arial" w:hAnsi="Arial" w:cs="Arial"/>
                <w:b/>
                <w:sz w:val="18"/>
                <w:szCs w:val="18"/>
                <w:lang w:val="fr-CA"/>
              </w:rPr>
            </w:pPr>
            <w:bookmarkStart w:id="509" w:name="lt_pId534"/>
            <w:r w:rsidRPr="00D16845">
              <w:rPr>
                <w:rFonts w:ascii="Arial" w:hAnsi="Arial" w:cs="Arial"/>
                <w:b/>
                <w:sz w:val="18"/>
                <w:szCs w:val="18"/>
                <w:lang w:val="fr-CA"/>
              </w:rPr>
              <w:t>Pa</w:t>
            </w:r>
            <w:r w:rsidR="00991C0E" w:rsidRPr="00D16845">
              <w:rPr>
                <w:rFonts w:ascii="Arial" w:hAnsi="Arial" w:cs="Arial"/>
                <w:b/>
                <w:sz w:val="18"/>
                <w:szCs w:val="18"/>
                <w:lang w:val="fr-CA"/>
              </w:rPr>
              <w:t>rticipations dans des filiales et des sociétés affiliées (participations comptabilisées au coût)</w:t>
            </w:r>
            <w:bookmarkEnd w:id="509"/>
          </w:p>
          <w:p w14:paraId="3F7D6319" w14:textId="77777777" w:rsidR="00991C0E" w:rsidRPr="00D16845" w:rsidRDefault="00991C0E" w:rsidP="00991C0E">
            <w:pPr>
              <w:pStyle w:val="ListParagraph"/>
              <w:numPr>
                <w:ilvl w:val="0"/>
                <w:numId w:val="1"/>
              </w:numPr>
              <w:spacing w:before="120" w:after="120"/>
              <w:rPr>
                <w:rFonts w:ascii="Arial" w:hAnsi="Arial" w:cs="Arial"/>
                <w:b/>
                <w:sz w:val="18"/>
                <w:szCs w:val="18"/>
                <w:lang w:val="fr-CA"/>
              </w:rPr>
            </w:pPr>
            <w:bookmarkStart w:id="510" w:name="lt_pId535"/>
            <w:r w:rsidRPr="00D16845">
              <w:rPr>
                <w:rFonts w:ascii="Arial" w:hAnsi="Arial" w:cs="Arial"/>
                <w:b/>
                <w:sz w:val="18"/>
                <w:szCs w:val="18"/>
                <w:lang w:val="fr-CA"/>
              </w:rPr>
              <w:t>Immobilisations incorporelles amortissables</w:t>
            </w:r>
            <w:bookmarkEnd w:id="510"/>
          </w:p>
          <w:p w14:paraId="484F8B5A" w14:textId="77777777" w:rsidR="00991C0E" w:rsidRPr="00D16845" w:rsidRDefault="00991C0E" w:rsidP="00D57E73">
            <w:pPr>
              <w:pStyle w:val="ListParagraph"/>
              <w:numPr>
                <w:ilvl w:val="0"/>
                <w:numId w:val="1"/>
              </w:numPr>
              <w:spacing w:before="120" w:after="120"/>
              <w:rPr>
                <w:rFonts w:ascii="Arial" w:hAnsi="Arial" w:cs="Arial"/>
                <w:b/>
                <w:sz w:val="18"/>
                <w:szCs w:val="18"/>
                <w:lang w:val="fr-CA"/>
              </w:rPr>
            </w:pPr>
            <w:bookmarkStart w:id="511" w:name="lt_pId536"/>
            <w:r w:rsidRPr="00D16845">
              <w:rPr>
                <w:rFonts w:ascii="Arial" w:hAnsi="Arial" w:cs="Arial"/>
                <w:b/>
                <w:sz w:val="18"/>
                <w:szCs w:val="18"/>
                <w:lang w:val="fr-CA"/>
              </w:rPr>
              <w:t>Goodwill et immobilisations incorporelles à durée d</w:t>
            </w:r>
            <w:r w:rsidR="00603FD8" w:rsidRPr="00D16845">
              <w:rPr>
                <w:rFonts w:ascii="Arial" w:hAnsi="Arial" w:cs="Arial"/>
                <w:b/>
                <w:sz w:val="18"/>
                <w:szCs w:val="18"/>
                <w:lang w:val="fr-CA"/>
              </w:rPr>
              <w:t>’</w:t>
            </w:r>
            <w:r w:rsidR="00E45DEA" w:rsidRPr="00D16845">
              <w:rPr>
                <w:rFonts w:ascii="Arial" w:hAnsi="Arial" w:cs="Arial"/>
                <w:b/>
                <w:sz w:val="18"/>
                <w:szCs w:val="18"/>
                <w:lang w:val="fr-CA"/>
              </w:rPr>
              <w:t>utilité ind</w:t>
            </w:r>
            <w:r w:rsidR="00D57E73" w:rsidRPr="00D16845">
              <w:rPr>
                <w:rFonts w:ascii="Arial" w:hAnsi="Arial" w:cs="Arial"/>
                <w:b/>
                <w:sz w:val="18"/>
                <w:szCs w:val="18"/>
                <w:lang w:val="fr-CA"/>
              </w:rPr>
              <w:t>éterminée</w:t>
            </w:r>
            <w:bookmarkEnd w:id="511"/>
          </w:p>
        </w:tc>
      </w:tr>
      <w:tr w:rsidR="00EB39D2" w:rsidRPr="00E61F4C" w14:paraId="2FF8A9E6" w14:textId="77777777" w:rsidTr="00991C0E">
        <w:tc>
          <w:tcPr>
            <w:tcW w:w="2405" w:type="dxa"/>
            <w:shd w:val="clear" w:color="auto" w:fill="595959" w:themeFill="text1" w:themeFillTint="A6"/>
          </w:tcPr>
          <w:p w14:paraId="0FDA8DD8" w14:textId="5DBF553E" w:rsidR="00991C0E" w:rsidRPr="00D16845" w:rsidRDefault="001F20BD" w:rsidP="00991C0E">
            <w:pPr>
              <w:spacing w:before="120" w:after="120"/>
              <w:rPr>
                <w:rFonts w:ascii="Arial" w:hAnsi="Arial" w:cs="Arial"/>
                <w:b/>
                <w:color w:val="FFFFFF" w:themeColor="background1"/>
                <w:sz w:val="18"/>
                <w:szCs w:val="18"/>
                <w:lang w:val="fr-CA"/>
              </w:rPr>
            </w:pPr>
            <w:bookmarkStart w:id="512" w:name="lt_pId537"/>
            <w:r>
              <w:rPr>
                <w:rFonts w:ascii="Arial" w:hAnsi="Arial" w:cs="Arial"/>
                <w:b/>
                <w:color w:val="FFFFFF" w:themeColor="background1"/>
                <w:sz w:val="18"/>
                <w:szCs w:val="18"/>
                <w:lang w:val="fr-CA"/>
              </w:rPr>
              <w:t>Source(s) première(s)</w:t>
            </w:r>
            <w:r w:rsidR="00991C0E" w:rsidRPr="00D16845">
              <w:rPr>
                <w:rFonts w:ascii="Arial" w:hAnsi="Arial" w:cs="Arial"/>
                <w:b/>
                <w:color w:val="FFFFFF" w:themeColor="background1"/>
                <w:sz w:val="18"/>
                <w:szCs w:val="18"/>
                <w:lang w:val="fr-CA"/>
              </w:rPr>
              <w:t xml:space="preserve">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exigences pertinentes des Normes internationales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information financière (« IFRS »)</w:t>
            </w:r>
            <w:bookmarkEnd w:id="512"/>
          </w:p>
          <w:p w14:paraId="4E804ED7" w14:textId="77777777" w:rsidR="00991C0E" w:rsidRPr="00D16845" w:rsidRDefault="00991C0E" w:rsidP="00991C0E">
            <w:pPr>
              <w:spacing w:before="120" w:after="120"/>
              <w:rPr>
                <w:rFonts w:ascii="Arial" w:hAnsi="Arial" w:cs="Arial"/>
                <w:b/>
                <w:color w:val="FFFFFF" w:themeColor="background1"/>
                <w:sz w:val="18"/>
                <w:szCs w:val="18"/>
                <w:lang w:val="fr-CA"/>
              </w:rPr>
            </w:pPr>
          </w:p>
          <w:p w14:paraId="3ABF9132" w14:textId="77777777" w:rsidR="00991C0E" w:rsidRPr="00D16845" w:rsidRDefault="00991C0E">
            <w:pPr>
              <w:spacing w:before="120" w:after="120"/>
              <w:rPr>
                <w:rFonts w:ascii="Arial" w:hAnsi="Arial" w:cs="Arial"/>
                <w:b/>
                <w:color w:val="FFFFFF" w:themeColor="background1"/>
                <w:sz w:val="18"/>
                <w:szCs w:val="18"/>
                <w:lang w:val="fr-CA"/>
              </w:rPr>
            </w:pPr>
          </w:p>
        </w:tc>
        <w:tc>
          <w:tcPr>
            <w:tcW w:w="6945" w:type="dxa"/>
          </w:tcPr>
          <w:p w14:paraId="62320CDE" w14:textId="77777777" w:rsidR="00991C0E" w:rsidRPr="00D16845" w:rsidRDefault="00C17285" w:rsidP="00991C0E">
            <w:pPr>
              <w:spacing w:before="120" w:after="120"/>
              <w:jc w:val="both"/>
              <w:rPr>
                <w:rFonts w:ascii="Arial" w:hAnsi="Arial" w:cs="Arial"/>
                <w:b/>
                <w:sz w:val="18"/>
                <w:szCs w:val="18"/>
                <w:lang w:val="fr-CA"/>
              </w:rPr>
            </w:pPr>
            <w:bookmarkStart w:id="513" w:name="lt_pId539"/>
            <w:r w:rsidRPr="00D16845">
              <w:rPr>
                <w:rFonts w:ascii="Arial" w:hAnsi="Arial" w:cs="Arial"/>
                <w:b/>
                <w:sz w:val="18"/>
                <w:szCs w:val="18"/>
                <w:lang w:val="fr-CA"/>
              </w:rPr>
              <w:t>IAS 16 - I</w:t>
            </w:r>
            <w:r w:rsidR="00991C0E" w:rsidRPr="00D16845">
              <w:rPr>
                <w:rFonts w:ascii="Arial" w:hAnsi="Arial" w:cs="Arial"/>
                <w:b/>
                <w:sz w:val="18"/>
                <w:szCs w:val="18"/>
                <w:lang w:val="fr-CA"/>
              </w:rPr>
              <w:t>mmobilisations corporelles</w:t>
            </w:r>
            <w:bookmarkEnd w:id="513"/>
          </w:p>
          <w:p w14:paraId="35249B75" w14:textId="10540446" w:rsidR="00991C0E" w:rsidRPr="00D16845" w:rsidRDefault="00044DFF" w:rsidP="00991C0E">
            <w:pPr>
              <w:spacing w:before="120" w:after="120"/>
              <w:jc w:val="both"/>
              <w:rPr>
                <w:rFonts w:ascii="Arial" w:hAnsi="Arial" w:cs="Arial"/>
                <w:sz w:val="18"/>
                <w:szCs w:val="18"/>
                <w:lang w:val="fr-CA"/>
              </w:rPr>
            </w:pPr>
            <w:bookmarkStart w:id="514" w:name="lt_pId540"/>
            <w:r w:rsidRPr="00D16845">
              <w:rPr>
                <w:rFonts w:ascii="Arial" w:hAnsi="Arial" w:cs="Arial"/>
                <w:b/>
                <w:sz w:val="18"/>
                <w:szCs w:val="18"/>
                <w:lang w:val="fr-CA"/>
              </w:rPr>
              <w:t>Paragraphes 30</w:t>
            </w:r>
            <w:r w:rsidR="00466F9F">
              <w:rPr>
                <w:rFonts w:ascii="Arial" w:hAnsi="Arial" w:cs="Arial"/>
                <w:b/>
                <w:sz w:val="18"/>
                <w:szCs w:val="18"/>
                <w:lang w:val="fr-CA"/>
              </w:rPr>
              <w:t xml:space="preserve"> à </w:t>
            </w:r>
            <w:r w:rsidRPr="00D16845">
              <w:rPr>
                <w:rFonts w:ascii="Arial" w:hAnsi="Arial" w:cs="Arial"/>
                <w:b/>
                <w:sz w:val="18"/>
                <w:szCs w:val="18"/>
                <w:lang w:val="fr-CA"/>
              </w:rPr>
              <w:t xml:space="preserve">31 - </w:t>
            </w:r>
            <w:r w:rsidR="00991C0E" w:rsidRPr="00D16845">
              <w:rPr>
                <w:rFonts w:ascii="Arial" w:hAnsi="Arial" w:cs="Arial"/>
                <w:sz w:val="18"/>
                <w:szCs w:val="18"/>
                <w:lang w:val="fr-CA"/>
              </w:rPr>
              <w:t>Les immobilisations corporelles doivent être comptabilisées à leur coût diminué du cumul des amortissements et du cumul des pertes de valeur ou à leur juste valeur, diminuée du cumul des amortissements ultérieurs et du cumul de pertes de valeur ultérieures.</w:t>
            </w:r>
            <w:bookmarkEnd w:id="514"/>
            <w:r w:rsidR="00991C0E" w:rsidRPr="00D16845">
              <w:rPr>
                <w:rFonts w:ascii="Arial" w:hAnsi="Arial" w:cs="Arial"/>
                <w:sz w:val="18"/>
                <w:szCs w:val="18"/>
                <w:lang w:val="fr-CA"/>
              </w:rPr>
              <w:t xml:space="preserve"> </w:t>
            </w:r>
          </w:p>
          <w:p w14:paraId="5B3001E9" w14:textId="77777777" w:rsidR="00991C0E" w:rsidRPr="00D16845" w:rsidRDefault="00991C0E" w:rsidP="00991C0E">
            <w:pPr>
              <w:spacing w:before="120" w:after="120"/>
              <w:jc w:val="both"/>
              <w:rPr>
                <w:rFonts w:ascii="Arial" w:hAnsi="Arial" w:cs="Arial"/>
                <w:b/>
                <w:sz w:val="18"/>
                <w:szCs w:val="18"/>
                <w:lang w:val="fr-CA"/>
              </w:rPr>
            </w:pPr>
            <w:bookmarkStart w:id="515" w:name="lt_pId542"/>
            <w:r w:rsidRPr="00D16845">
              <w:rPr>
                <w:rFonts w:ascii="Arial" w:hAnsi="Arial" w:cs="Arial"/>
                <w:b/>
                <w:sz w:val="18"/>
                <w:szCs w:val="18"/>
                <w:lang w:val="fr-CA"/>
              </w:rPr>
              <w:t xml:space="preserve">IAS 40 </w:t>
            </w:r>
            <w:r w:rsidR="00044DFF" w:rsidRPr="00D16845">
              <w:rPr>
                <w:rFonts w:ascii="Arial" w:hAnsi="Arial" w:cs="Arial"/>
                <w:b/>
                <w:sz w:val="18"/>
                <w:szCs w:val="18"/>
                <w:lang w:val="fr-CA"/>
              </w:rPr>
              <w:t xml:space="preserve">- </w:t>
            </w:r>
            <w:r w:rsidRPr="00D16845">
              <w:rPr>
                <w:rFonts w:ascii="Arial" w:hAnsi="Arial" w:cs="Arial"/>
                <w:b/>
                <w:sz w:val="18"/>
                <w:szCs w:val="18"/>
                <w:lang w:val="fr-CA"/>
              </w:rPr>
              <w:t>Immeubles de placement</w:t>
            </w:r>
            <w:bookmarkEnd w:id="515"/>
          </w:p>
          <w:p w14:paraId="5AF6C41B" w14:textId="70704E7D" w:rsidR="00991C0E" w:rsidRPr="00D16845" w:rsidRDefault="00991C0E" w:rsidP="00991C0E">
            <w:pPr>
              <w:spacing w:before="120" w:after="120"/>
              <w:jc w:val="both"/>
              <w:rPr>
                <w:rFonts w:ascii="Arial" w:hAnsi="Arial" w:cs="Arial"/>
                <w:b/>
                <w:sz w:val="18"/>
                <w:szCs w:val="18"/>
                <w:lang w:val="fr-CA"/>
              </w:rPr>
            </w:pPr>
            <w:bookmarkStart w:id="516" w:name="lt_pId543"/>
            <w:r w:rsidRPr="00D16845">
              <w:rPr>
                <w:rFonts w:ascii="Arial" w:hAnsi="Arial" w:cs="Arial"/>
                <w:b/>
                <w:sz w:val="18"/>
                <w:szCs w:val="18"/>
                <w:lang w:val="fr-CA"/>
              </w:rPr>
              <w:t>Paragraph</w:t>
            </w:r>
            <w:r w:rsidR="00044DFF" w:rsidRPr="00D16845">
              <w:rPr>
                <w:rFonts w:ascii="Arial" w:hAnsi="Arial" w:cs="Arial"/>
                <w:b/>
                <w:sz w:val="18"/>
                <w:szCs w:val="18"/>
                <w:lang w:val="fr-CA"/>
              </w:rPr>
              <w:t>e</w:t>
            </w:r>
            <w:r w:rsidRPr="00D16845">
              <w:rPr>
                <w:rFonts w:ascii="Arial" w:hAnsi="Arial" w:cs="Arial"/>
                <w:b/>
                <w:sz w:val="18"/>
                <w:szCs w:val="18"/>
                <w:lang w:val="fr-CA"/>
              </w:rPr>
              <w:t xml:space="preserve"> 56</w:t>
            </w:r>
            <w:r w:rsidR="00044DFF" w:rsidRPr="00D16845">
              <w:rPr>
                <w:rFonts w:ascii="Arial" w:hAnsi="Arial" w:cs="Arial"/>
                <w:sz w:val="18"/>
                <w:szCs w:val="18"/>
                <w:lang w:val="fr-CA"/>
              </w:rPr>
              <w:t xml:space="preserve"> – Les immeubles de placement comptabilisés au coût doivent être évalués selon les dispositions de l</w:t>
            </w:r>
            <w:r w:rsidR="00603FD8" w:rsidRPr="00D16845">
              <w:rPr>
                <w:rFonts w:ascii="Arial" w:hAnsi="Arial" w:cs="Arial"/>
                <w:sz w:val="18"/>
                <w:szCs w:val="18"/>
                <w:lang w:val="fr-CA"/>
              </w:rPr>
              <w:t>’</w:t>
            </w:r>
            <w:r w:rsidRPr="00D16845">
              <w:rPr>
                <w:rFonts w:ascii="Arial" w:hAnsi="Arial" w:cs="Arial"/>
                <w:sz w:val="18"/>
                <w:szCs w:val="18"/>
                <w:lang w:val="fr-CA"/>
              </w:rPr>
              <w:t>IAS 16.</w:t>
            </w:r>
            <w:bookmarkEnd w:id="516"/>
            <w:r w:rsidRPr="00D16845">
              <w:rPr>
                <w:rFonts w:ascii="Arial" w:hAnsi="Arial" w:cs="Arial"/>
                <w:b/>
                <w:sz w:val="18"/>
                <w:szCs w:val="18"/>
                <w:lang w:val="fr-CA"/>
              </w:rPr>
              <w:cr/>
            </w:r>
          </w:p>
          <w:p w14:paraId="47CE2590" w14:textId="77777777" w:rsidR="00991C0E" w:rsidRPr="00D16845" w:rsidRDefault="00991C0E" w:rsidP="00991C0E">
            <w:pPr>
              <w:spacing w:before="120" w:after="120"/>
              <w:jc w:val="both"/>
              <w:rPr>
                <w:rFonts w:ascii="Arial" w:hAnsi="Arial" w:cs="Arial"/>
                <w:b/>
                <w:sz w:val="18"/>
                <w:szCs w:val="18"/>
                <w:lang w:val="fr-CA"/>
              </w:rPr>
            </w:pPr>
            <w:bookmarkStart w:id="517" w:name="lt_pId545"/>
            <w:r w:rsidRPr="00D16845">
              <w:rPr>
                <w:rFonts w:ascii="Arial" w:hAnsi="Arial" w:cs="Arial"/>
                <w:b/>
                <w:sz w:val="18"/>
                <w:szCs w:val="18"/>
                <w:lang w:val="fr-CA"/>
              </w:rPr>
              <w:t xml:space="preserve">IAS 38 </w:t>
            </w:r>
            <w:r w:rsidR="00044DFF" w:rsidRPr="00D16845">
              <w:rPr>
                <w:rFonts w:ascii="Arial" w:hAnsi="Arial" w:cs="Arial"/>
                <w:b/>
                <w:sz w:val="18"/>
                <w:szCs w:val="18"/>
                <w:lang w:val="fr-CA"/>
              </w:rPr>
              <w:t xml:space="preserve">- </w:t>
            </w:r>
            <w:r w:rsidRPr="00D16845">
              <w:rPr>
                <w:rFonts w:ascii="Arial" w:hAnsi="Arial" w:cs="Arial"/>
                <w:b/>
                <w:sz w:val="18"/>
                <w:szCs w:val="18"/>
                <w:lang w:val="fr-CA"/>
              </w:rPr>
              <w:t>Immobilisations incorporelles</w:t>
            </w:r>
            <w:bookmarkEnd w:id="517"/>
          </w:p>
          <w:p w14:paraId="4A83D26A" w14:textId="3259C335" w:rsidR="00991C0E" w:rsidRPr="00D16845" w:rsidRDefault="00991C0E" w:rsidP="00991C0E">
            <w:pPr>
              <w:spacing w:before="120" w:after="120"/>
              <w:jc w:val="both"/>
              <w:rPr>
                <w:rFonts w:ascii="Arial" w:hAnsi="Arial" w:cs="Arial"/>
                <w:sz w:val="18"/>
                <w:szCs w:val="18"/>
                <w:lang w:val="fr-CA"/>
              </w:rPr>
            </w:pPr>
            <w:bookmarkStart w:id="518" w:name="lt_pId546"/>
            <w:r w:rsidRPr="00D16845">
              <w:rPr>
                <w:rFonts w:ascii="Arial" w:hAnsi="Arial" w:cs="Arial"/>
                <w:b/>
                <w:sz w:val="18"/>
                <w:szCs w:val="18"/>
                <w:lang w:val="fr-CA"/>
              </w:rPr>
              <w:t>Paragraph</w:t>
            </w:r>
            <w:r w:rsidR="00044DFF" w:rsidRPr="00D16845">
              <w:rPr>
                <w:rFonts w:ascii="Arial" w:hAnsi="Arial" w:cs="Arial"/>
                <w:b/>
                <w:sz w:val="18"/>
                <w:szCs w:val="18"/>
                <w:lang w:val="fr-CA"/>
              </w:rPr>
              <w:t>e</w:t>
            </w:r>
            <w:r w:rsidRPr="00D16845">
              <w:rPr>
                <w:rFonts w:ascii="Arial" w:hAnsi="Arial" w:cs="Arial"/>
                <w:b/>
                <w:sz w:val="18"/>
                <w:szCs w:val="18"/>
                <w:lang w:val="fr-CA"/>
              </w:rPr>
              <w:t>s 74</w:t>
            </w:r>
            <w:r w:rsidR="00466F9F">
              <w:rPr>
                <w:rFonts w:ascii="Arial" w:hAnsi="Arial" w:cs="Arial"/>
                <w:b/>
                <w:sz w:val="18"/>
                <w:szCs w:val="18"/>
                <w:lang w:val="fr-CA"/>
              </w:rPr>
              <w:t xml:space="preserve"> et </w:t>
            </w:r>
            <w:r w:rsidRPr="00D16845">
              <w:rPr>
                <w:rFonts w:ascii="Arial" w:hAnsi="Arial" w:cs="Arial"/>
                <w:b/>
                <w:sz w:val="18"/>
                <w:szCs w:val="18"/>
                <w:lang w:val="fr-CA"/>
              </w:rPr>
              <w:t>75</w:t>
            </w:r>
            <w:r w:rsidR="00044DFF" w:rsidRPr="00D16845">
              <w:rPr>
                <w:rFonts w:ascii="Arial" w:hAnsi="Arial" w:cs="Arial"/>
                <w:sz w:val="18"/>
                <w:szCs w:val="18"/>
                <w:lang w:val="fr-CA"/>
              </w:rPr>
              <w:t xml:space="preserve"> – Les immobilisations incorporelles doivent être comptabilisées à leur coût diminué du cumul des amortissements et du cumul des pertes de valeur</w:t>
            </w:r>
            <w:r w:rsidRPr="00D16845">
              <w:rPr>
                <w:rFonts w:ascii="Arial" w:hAnsi="Arial" w:cs="Arial"/>
                <w:sz w:val="18"/>
                <w:szCs w:val="18"/>
                <w:lang w:val="fr-CA"/>
              </w:rPr>
              <w:t>,</w:t>
            </w:r>
            <w:r w:rsidR="00044DFF" w:rsidRPr="00D16845">
              <w:rPr>
                <w:rFonts w:ascii="Arial" w:hAnsi="Arial" w:cs="Arial"/>
                <w:sz w:val="18"/>
                <w:szCs w:val="18"/>
                <w:lang w:val="fr-CA"/>
              </w:rPr>
              <w:t xml:space="preserve"> ou</w:t>
            </w:r>
            <w:r w:rsidR="00044DFF" w:rsidRPr="00D16845">
              <w:rPr>
                <w:lang w:val="fr-CA"/>
              </w:rPr>
              <w:t xml:space="preserve"> </w:t>
            </w:r>
            <w:r w:rsidR="00044DFF" w:rsidRPr="00D16845">
              <w:rPr>
                <w:rFonts w:ascii="Arial" w:hAnsi="Arial" w:cs="Arial"/>
                <w:sz w:val="18"/>
                <w:szCs w:val="18"/>
                <w:lang w:val="fr-CA"/>
              </w:rPr>
              <w:t>pour leur montant réévalué correspondant à leur juste valeur à la date de réévaluation, diminué du cumul des amortissements ultérieurs et du cumul des pertes de valeur ultérieures.</w:t>
            </w:r>
            <w:bookmarkEnd w:id="518"/>
          </w:p>
          <w:p w14:paraId="39753C15" w14:textId="77777777" w:rsidR="00991C0E" w:rsidRPr="00D16845" w:rsidRDefault="00991C0E" w:rsidP="00991C0E">
            <w:pPr>
              <w:spacing w:before="120" w:after="120"/>
              <w:jc w:val="both"/>
              <w:rPr>
                <w:rFonts w:ascii="Arial" w:hAnsi="Arial" w:cs="Arial"/>
                <w:b/>
                <w:sz w:val="18"/>
                <w:szCs w:val="18"/>
                <w:lang w:val="fr-CA"/>
              </w:rPr>
            </w:pPr>
            <w:bookmarkStart w:id="519" w:name="lt_pId548"/>
            <w:r w:rsidRPr="00D16845">
              <w:rPr>
                <w:rFonts w:ascii="Arial" w:hAnsi="Arial" w:cs="Arial"/>
                <w:b/>
                <w:sz w:val="18"/>
                <w:szCs w:val="18"/>
                <w:lang w:val="fr-CA"/>
              </w:rPr>
              <w:t xml:space="preserve">IAS 27 </w:t>
            </w:r>
            <w:r w:rsidR="00044DFF" w:rsidRPr="00D16845">
              <w:rPr>
                <w:rFonts w:ascii="Arial" w:hAnsi="Arial" w:cs="Arial"/>
                <w:b/>
                <w:sz w:val="18"/>
                <w:szCs w:val="18"/>
                <w:lang w:val="fr-CA"/>
              </w:rPr>
              <w:t xml:space="preserve">- </w:t>
            </w:r>
            <w:r w:rsidRPr="00D16845">
              <w:rPr>
                <w:rFonts w:ascii="Arial" w:hAnsi="Arial" w:cs="Arial"/>
                <w:b/>
                <w:sz w:val="18"/>
                <w:szCs w:val="18"/>
                <w:lang w:val="fr-CA"/>
              </w:rPr>
              <w:t xml:space="preserve">États financiers individuels </w:t>
            </w:r>
            <w:bookmarkEnd w:id="519"/>
          </w:p>
          <w:p w14:paraId="618ECCE4" w14:textId="77777777" w:rsidR="00991C0E" w:rsidRPr="00D16845" w:rsidRDefault="00991C0E" w:rsidP="00991C0E">
            <w:pPr>
              <w:spacing w:before="120" w:after="120"/>
              <w:jc w:val="both"/>
              <w:rPr>
                <w:rFonts w:ascii="Arial" w:hAnsi="Arial" w:cs="Arial"/>
                <w:sz w:val="18"/>
                <w:szCs w:val="18"/>
                <w:lang w:val="fr-CA"/>
              </w:rPr>
            </w:pPr>
            <w:bookmarkStart w:id="520" w:name="lt_pId549"/>
            <w:r w:rsidRPr="00D16845">
              <w:rPr>
                <w:rFonts w:ascii="Arial" w:hAnsi="Arial" w:cs="Arial"/>
                <w:b/>
                <w:sz w:val="18"/>
                <w:szCs w:val="18"/>
                <w:lang w:val="fr-CA"/>
              </w:rPr>
              <w:t>Paragraph</w:t>
            </w:r>
            <w:r w:rsidR="00044DFF" w:rsidRPr="00D16845">
              <w:rPr>
                <w:rFonts w:ascii="Arial" w:hAnsi="Arial" w:cs="Arial"/>
                <w:b/>
                <w:sz w:val="18"/>
                <w:szCs w:val="18"/>
                <w:lang w:val="fr-CA"/>
              </w:rPr>
              <w:t>e</w:t>
            </w:r>
            <w:r w:rsidRPr="00D16845">
              <w:rPr>
                <w:rFonts w:ascii="Arial" w:hAnsi="Arial" w:cs="Arial"/>
                <w:b/>
                <w:sz w:val="18"/>
                <w:szCs w:val="18"/>
                <w:lang w:val="fr-CA"/>
              </w:rPr>
              <w:t xml:space="preserve"> 10</w:t>
            </w:r>
            <w:r w:rsidRPr="00D16845">
              <w:rPr>
                <w:rFonts w:ascii="Arial" w:hAnsi="Arial" w:cs="Arial"/>
                <w:sz w:val="18"/>
                <w:szCs w:val="18"/>
                <w:lang w:val="fr-CA"/>
              </w:rPr>
              <w:t xml:space="preserve"> </w:t>
            </w:r>
            <w:r w:rsidR="00044DFF" w:rsidRPr="00D16845">
              <w:rPr>
                <w:rFonts w:ascii="Arial" w:hAnsi="Arial" w:cs="Arial"/>
                <w:sz w:val="18"/>
                <w:szCs w:val="18"/>
                <w:lang w:val="fr-CA"/>
              </w:rPr>
              <w:t>– Les participations dans des filiales, des coentreprises et des entreprises associées doivent être comptabili</w:t>
            </w:r>
            <w:r w:rsidR="00082600" w:rsidRPr="00D16845">
              <w:rPr>
                <w:rFonts w:ascii="Arial" w:hAnsi="Arial" w:cs="Arial"/>
                <w:sz w:val="18"/>
                <w:szCs w:val="18"/>
                <w:lang w:val="fr-CA"/>
              </w:rPr>
              <w:t>sé</w:t>
            </w:r>
            <w:r w:rsidR="00044DFF" w:rsidRPr="00D16845">
              <w:rPr>
                <w:rFonts w:ascii="Arial" w:hAnsi="Arial" w:cs="Arial"/>
                <w:sz w:val="18"/>
                <w:szCs w:val="18"/>
                <w:lang w:val="fr-CA"/>
              </w:rPr>
              <w:t>es au coût ou selon l</w:t>
            </w:r>
            <w:r w:rsidR="00603FD8" w:rsidRPr="00D16845">
              <w:rPr>
                <w:rFonts w:ascii="Arial" w:hAnsi="Arial" w:cs="Arial"/>
                <w:sz w:val="18"/>
                <w:szCs w:val="18"/>
                <w:lang w:val="fr-CA"/>
              </w:rPr>
              <w:t>’</w:t>
            </w:r>
            <w:r w:rsidR="00044DFF" w:rsidRPr="00D16845">
              <w:rPr>
                <w:rFonts w:ascii="Arial" w:hAnsi="Arial" w:cs="Arial"/>
                <w:sz w:val="18"/>
                <w:szCs w:val="18"/>
                <w:lang w:val="fr-CA"/>
              </w:rPr>
              <w:t xml:space="preserve">IFRS 9 ou </w:t>
            </w:r>
            <w:bookmarkStart w:id="521" w:name="lt_pId550"/>
            <w:bookmarkEnd w:id="520"/>
            <w:r w:rsidRPr="00D16845">
              <w:rPr>
                <w:rFonts w:ascii="Arial" w:hAnsi="Arial" w:cs="Arial"/>
                <w:sz w:val="18"/>
                <w:szCs w:val="18"/>
                <w:lang w:val="fr-CA"/>
              </w:rPr>
              <w:t xml:space="preserve">selon la méthode de la mise en équivalence décrite dans </w:t>
            </w:r>
            <w:r w:rsidR="00044DFF" w:rsidRPr="00D16845">
              <w:rPr>
                <w:rFonts w:ascii="Arial" w:hAnsi="Arial" w:cs="Arial"/>
                <w:sz w:val="18"/>
                <w:szCs w:val="18"/>
                <w:lang w:val="fr-CA"/>
              </w:rPr>
              <w:t>l</w:t>
            </w:r>
            <w:r w:rsidR="00603FD8" w:rsidRPr="00D16845">
              <w:rPr>
                <w:rFonts w:ascii="Arial" w:hAnsi="Arial" w:cs="Arial"/>
                <w:sz w:val="18"/>
                <w:szCs w:val="18"/>
                <w:lang w:val="fr-CA"/>
              </w:rPr>
              <w:t>’</w:t>
            </w:r>
            <w:r w:rsidRPr="00D16845">
              <w:rPr>
                <w:rFonts w:ascii="Arial" w:hAnsi="Arial" w:cs="Arial"/>
                <w:sz w:val="18"/>
                <w:szCs w:val="18"/>
                <w:lang w:val="fr-CA"/>
              </w:rPr>
              <w:t>IAS 28.</w:t>
            </w:r>
            <w:bookmarkEnd w:id="521"/>
            <w:r w:rsidRPr="00D16845">
              <w:rPr>
                <w:rFonts w:ascii="Arial" w:hAnsi="Arial" w:cs="Arial"/>
                <w:sz w:val="18"/>
                <w:szCs w:val="18"/>
                <w:lang w:val="fr-CA"/>
              </w:rPr>
              <w:t xml:space="preserve"> </w:t>
            </w:r>
          </w:p>
          <w:p w14:paraId="5F7EE8CB" w14:textId="77777777" w:rsidR="00991C0E" w:rsidRPr="00D16845" w:rsidRDefault="00991C0E" w:rsidP="00991C0E">
            <w:pPr>
              <w:spacing w:before="120" w:after="120"/>
              <w:jc w:val="both"/>
              <w:rPr>
                <w:rFonts w:ascii="Arial" w:hAnsi="Arial" w:cs="Arial"/>
                <w:b/>
                <w:sz w:val="18"/>
                <w:szCs w:val="18"/>
                <w:lang w:val="fr-CA"/>
              </w:rPr>
            </w:pPr>
            <w:bookmarkStart w:id="522" w:name="lt_pId552"/>
            <w:r w:rsidRPr="00D16845">
              <w:rPr>
                <w:rFonts w:ascii="Arial" w:hAnsi="Arial" w:cs="Arial"/>
                <w:b/>
                <w:sz w:val="18"/>
                <w:szCs w:val="18"/>
                <w:lang w:val="fr-CA"/>
              </w:rPr>
              <w:t>IAS 36 - Dépréciation d</w:t>
            </w:r>
            <w:r w:rsidR="00603FD8" w:rsidRPr="00D16845">
              <w:rPr>
                <w:rFonts w:ascii="Arial" w:hAnsi="Arial" w:cs="Arial"/>
                <w:b/>
                <w:sz w:val="18"/>
                <w:szCs w:val="18"/>
                <w:lang w:val="fr-CA"/>
              </w:rPr>
              <w:t>’</w:t>
            </w:r>
            <w:r w:rsidRPr="00D16845">
              <w:rPr>
                <w:rFonts w:ascii="Arial" w:hAnsi="Arial" w:cs="Arial"/>
                <w:b/>
                <w:sz w:val="18"/>
                <w:szCs w:val="18"/>
                <w:lang w:val="fr-CA"/>
              </w:rPr>
              <w:t>actifs</w:t>
            </w:r>
            <w:bookmarkEnd w:id="522"/>
          </w:p>
          <w:p w14:paraId="2F216A52" w14:textId="0D6EAF34" w:rsidR="00991C0E" w:rsidRPr="00D16845" w:rsidRDefault="00991C0E" w:rsidP="00044DFF">
            <w:pPr>
              <w:spacing w:before="120" w:after="120"/>
              <w:jc w:val="both"/>
              <w:rPr>
                <w:rFonts w:ascii="Arial" w:hAnsi="Arial" w:cs="Arial"/>
                <w:b/>
                <w:sz w:val="18"/>
                <w:szCs w:val="18"/>
                <w:lang w:val="fr-CA"/>
              </w:rPr>
            </w:pPr>
            <w:bookmarkStart w:id="523" w:name="lt_pId553"/>
            <w:r w:rsidRPr="00D16845">
              <w:rPr>
                <w:rFonts w:ascii="Arial" w:hAnsi="Arial" w:cs="Arial"/>
                <w:b/>
                <w:sz w:val="18"/>
                <w:szCs w:val="18"/>
                <w:lang w:val="fr-CA"/>
              </w:rPr>
              <w:t>Paragraphes 18 à 57 </w:t>
            </w:r>
            <w:r w:rsidR="00044DFF" w:rsidRPr="00D16845">
              <w:rPr>
                <w:rFonts w:ascii="Arial" w:hAnsi="Arial" w:cs="Arial"/>
                <w:sz w:val="18"/>
                <w:szCs w:val="18"/>
                <w:lang w:val="fr-CA"/>
              </w:rPr>
              <w:t>-</w:t>
            </w:r>
            <w:r w:rsidRPr="00D16845">
              <w:rPr>
                <w:rFonts w:ascii="Arial" w:hAnsi="Arial" w:cs="Arial"/>
                <w:sz w:val="18"/>
                <w:szCs w:val="18"/>
                <w:lang w:val="fr-CA"/>
              </w:rPr>
              <w:t xml:space="preserve"> Évaluation de la valeur recouvrable.</w:t>
            </w:r>
            <w:bookmarkEnd w:id="523"/>
          </w:p>
        </w:tc>
      </w:tr>
      <w:tr w:rsidR="00EB39D2" w:rsidRPr="00E61F4C" w14:paraId="4FEF4081" w14:textId="77777777" w:rsidTr="00991C0E">
        <w:tc>
          <w:tcPr>
            <w:tcW w:w="2405" w:type="dxa"/>
            <w:shd w:val="clear" w:color="auto" w:fill="595959" w:themeFill="text1" w:themeFillTint="A6"/>
          </w:tcPr>
          <w:p w14:paraId="5823090D" w14:textId="7F18E3E6" w:rsidR="00991C0E" w:rsidRPr="00D16845" w:rsidRDefault="00044DFF">
            <w:pPr>
              <w:spacing w:before="120" w:after="120"/>
              <w:rPr>
                <w:rFonts w:ascii="Arial" w:hAnsi="Arial" w:cs="Arial"/>
                <w:b/>
                <w:color w:val="FFFFFF" w:themeColor="background1"/>
                <w:sz w:val="18"/>
                <w:szCs w:val="18"/>
                <w:lang w:val="fr-CA"/>
              </w:rPr>
            </w:pPr>
            <w:bookmarkStart w:id="524" w:name="lt_pId555"/>
            <w:r w:rsidRPr="00D16845">
              <w:rPr>
                <w:rFonts w:ascii="Arial" w:hAnsi="Arial" w:cs="Arial"/>
                <w:b/>
                <w:color w:val="FFFFFF" w:themeColor="background1"/>
                <w:sz w:val="18"/>
                <w:szCs w:val="18"/>
                <w:lang w:val="fr-CA"/>
              </w:rPr>
              <w:t xml:space="preserve">Détails </w:t>
            </w:r>
            <w:r w:rsidR="00991C0E" w:rsidRPr="00D16845">
              <w:rPr>
                <w:rFonts w:ascii="Arial" w:hAnsi="Arial" w:cs="Arial"/>
                <w:b/>
                <w:color w:val="FFFFFF" w:themeColor="background1"/>
                <w:sz w:val="18"/>
                <w:szCs w:val="18"/>
                <w:lang w:val="fr-CA"/>
              </w:rPr>
              <w:t>sur la nature des informations afférentes à fournir selon les IFRS</w:t>
            </w:r>
            <w:bookmarkEnd w:id="524"/>
          </w:p>
        </w:tc>
        <w:tc>
          <w:tcPr>
            <w:tcW w:w="6945" w:type="dxa"/>
          </w:tcPr>
          <w:p w14:paraId="6B6D01E9" w14:textId="0F97CA31" w:rsidR="00991C0E" w:rsidRPr="00D16845" w:rsidRDefault="00044DFF" w:rsidP="006C56D9">
            <w:pPr>
              <w:jc w:val="both"/>
              <w:rPr>
                <w:rFonts w:ascii="Arial" w:hAnsi="Arial" w:cs="Arial"/>
                <w:sz w:val="18"/>
                <w:szCs w:val="18"/>
                <w:lang w:val="fr-CA"/>
              </w:rPr>
            </w:pPr>
            <w:bookmarkStart w:id="525" w:name="lt_pId556"/>
            <w:r w:rsidRPr="00D16845">
              <w:rPr>
                <w:rFonts w:ascii="Arial" w:hAnsi="Arial" w:cs="Arial"/>
                <w:sz w:val="18"/>
                <w:szCs w:val="18"/>
                <w:lang w:val="fr-CA"/>
              </w:rPr>
              <w:t xml:space="preserve">Les </w:t>
            </w:r>
            <w:r w:rsidRPr="00D16845">
              <w:rPr>
                <w:rFonts w:ascii="Arial" w:hAnsi="Arial" w:cs="Arial"/>
                <w:b/>
                <w:sz w:val="18"/>
                <w:szCs w:val="18"/>
                <w:lang w:val="fr-CA"/>
              </w:rPr>
              <w:t xml:space="preserve">paragraphes 126 à 137 </w:t>
            </w:r>
            <w:r w:rsidRPr="00D16845">
              <w:rPr>
                <w:rFonts w:ascii="Arial" w:hAnsi="Arial" w:cs="Arial"/>
                <w:sz w:val="18"/>
                <w:szCs w:val="18"/>
                <w:lang w:val="fr-CA"/>
              </w:rPr>
              <w:t>de l</w:t>
            </w:r>
            <w:r w:rsidR="00603FD8" w:rsidRPr="00D16845">
              <w:rPr>
                <w:rFonts w:ascii="Arial" w:hAnsi="Arial" w:cs="Arial"/>
                <w:sz w:val="18"/>
                <w:szCs w:val="18"/>
                <w:lang w:val="fr-CA"/>
              </w:rPr>
              <w:t>’</w:t>
            </w:r>
            <w:r w:rsidRPr="00D16845">
              <w:rPr>
                <w:rFonts w:ascii="Arial" w:hAnsi="Arial" w:cs="Arial"/>
                <w:b/>
                <w:sz w:val="18"/>
                <w:szCs w:val="18"/>
                <w:lang w:val="fr-CA"/>
              </w:rPr>
              <w:t>IAS 36</w:t>
            </w:r>
            <w:r w:rsidR="00341406" w:rsidRPr="00D16845">
              <w:rPr>
                <w:rFonts w:ascii="Arial" w:hAnsi="Arial" w:cs="Arial"/>
                <w:sz w:val="18"/>
                <w:szCs w:val="18"/>
                <w:lang w:val="fr-CA"/>
              </w:rPr>
              <w:t xml:space="preserve"> exigent la présentation de diverses informations dans les états financiers, notamment </w:t>
            </w:r>
            <w:r w:rsidR="00991C0E" w:rsidRPr="00D16845">
              <w:rPr>
                <w:rFonts w:ascii="Arial" w:hAnsi="Arial" w:cs="Arial"/>
                <w:sz w:val="18"/>
                <w:szCs w:val="18"/>
                <w:lang w:val="fr-CA"/>
              </w:rPr>
              <w:t>les jugements et les estimations établis pour calculer la dépréciation.</w:t>
            </w:r>
            <w:bookmarkEnd w:id="525"/>
          </w:p>
        </w:tc>
      </w:tr>
      <w:tr w:rsidR="00EB39D2" w:rsidRPr="00D16845" w14:paraId="310677B7" w14:textId="77777777" w:rsidTr="00991C0E">
        <w:tc>
          <w:tcPr>
            <w:tcW w:w="2405" w:type="dxa"/>
            <w:shd w:val="clear" w:color="auto" w:fill="595959" w:themeFill="text1" w:themeFillTint="A6"/>
          </w:tcPr>
          <w:p w14:paraId="288A6E41"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526" w:name="lt_pId557"/>
            <w:r w:rsidRPr="00D16845">
              <w:rPr>
                <w:rFonts w:ascii="Arial" w:hAnsi="Arial" w:cs="Arial"/>
                <w:b/>
                <w:color w:val="FFFFFF" w:themeColor="background1"/>
                <w:sz w:val="18"/>
                <w:szCs w:val="18"/>
                <w:lang w:val="fr-CA"/>
              </w:rPr>
              <w:t>Méthodes précisées dans le référentiel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information financière applicable, le cas échéant</w:t>
            </w:r>
            <w:bookmarkEnd w:id="526"/>
          </w:p>
          <w:p w14:paraId="61B481D6"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527" w:name="lt_pId558"/>
            <w:r w:rsidRPr="00D16845">
              <w:rPr>
                <w:rFonts w:ascii="Arial" w:hAnsi="Arial" w:cs="Arial"/>
                <w:b/>
                <w:color w:val="FFFFFF" w:themeColor="background1"/>
                <w:sz w:val="18"/>
                <w:szCs w:val="18"/>
                <w:lang w:val="fr-CA"/>
              </w:rPr>
              <w:t>OU</w:t>
            </w:r>
            <w:bookmarkEnd w:id="527"/>
          </w:p>
          <w:p w14:paraId="64E5E0DB" w14:textId="77777777" w:rsidR="00991C0E" w:rsidRPr="00D16845" w:rsidRDefault="00991C0E" w:rsidP="004A37B1">
            <w:pPr>
              <w:spacing w:before="120" w:after="120"/>
              <w:rPr>
                <w:rFonts w:ascii="Arial" w:hAnsi="Arial" w:cs="Arial"/>
                <w:b/>
                <w:color w:val="FFFFFF" w:themeColor="background1"/>
                <w:sz w:val="18"/>
                <w:szCs w:val="18"/>
                <w:lang w:val="fr-CA"/>
              </w:rPr>
            </w:pPr>
            <w:bookmarkStart w:id="528" w:name="lt_pId559"/>
            <w:r w:rsidRPr="00D16845">
              <w:rPr>
                <w:rFonts w:ascii="Arial" w:hAnsi="Arial" w:cs="Arial"/>
                <w:b/>
                <w:color w:val="FFFFFF" w:themeColor="background1"/>
                <w:sz w:val="18"/>
                <w:szCs w:val="18"/>
                <w:lang w:val="fr-CA"/>
              </w:rPr>
              <w:t xml:space="preserve">Méthodes </w:t>
            </w:r>
            <w:bookmarkEnd w:id="528"/>
            <w:r w:rsidR="00341406" w:rsidRPr="00D16845">
              <w:rPr>
                <w:rFonts w:ascii="Arial" w:hAnsi="Arial" w:cs="Arial"/>
                <w:b/>
                <w:color w:val="FFFFFF" w:themeColor="background1"/>
                <w:sz w:val="18"/>
                <w:szCs w:val="18"/>
                <w:lang w:val="fr-CA"/>
              </w:rPr>
              <w:t xml:space="preserve">couramment </w:t>
            </w:r>
            <w:r w:rsidR="004A37B1" w:rsidRPr="00D16845">
              <w:rPr>
                <w:rFonts w:ascii="Arial" w:hAnsi="Arial" w:cs="Arial"/>
                <w:b/>
                <w:color w:val="FFFFFF" w:themeColor="background1"/>
                <w:sz w:val="18"/>
                <w:szCs w:val="18"/>
                <w:lang w:val="fr-CA"/>
              </w:rPr>
              <w:t>appliquées</w:t>
            </w:r>
          </w:p>
        </w:tc>
        <w:tc>
          <w:tcPr>
            <w:tcW w:w="6945" w:type="dxa"/>
          </w:tcPr>
          <w:p w14:paraId="61F023E6" w14:textId="77777777" w:rsidR="00991C0E" w:rsidRPr="00D16845" w:rsidRDefault="00991C0E" w:rsidP="00991C0E">
            <w:pPr>
              <w:spacing w:before="120" w:after="120"/>
              <w:jc w:val="both"/>
              <w:rPr>
                <w:rFonts w:ascii="Arial" w:hAnsi="Arial" w:cs="Arial"/>
                <w:sz w:val="18"/>
                <w:szCs w:val="18"/>
                <w:lang w:val="fr-CA"/>
              </w:rPr>
            </w:pPr>
            <w:bookmarkStart w:id="529" w:name="lt_pId560"/>
            <w:r w:rsidRPr="00D16845">
              <w:rPr>
                <w:rFonts w:ascii="Arial" w:hAnsi="Arial" w:cs="Arial"/>
                <w:sz w:val="18"/>
                <w:szCs w:val="18"/>
                <w:lang w:val="fr-CA"/>
              </w:rPr>
              <w:t>L</w:t>
            </w:r>
            <w:r w:rsidR="00603FD8" w:rsidRPr="00D16845">
              <w:rPr>
                <w:rFonts w:ascii="Arial" w:hAnsi="Arial" w:cs="Arial"/>
                <w:sz w:val="18"/>
                <w:szCs w:val="18"/>
                <w:lang w:val="fr-CA"/>
              </w:rPr>
              <w:t>’</w:t>
            </w:r>
            <w:r w:rsidR="00341406" w:rsidRPr="00D16845">
              <w:rPr>
                <w:rFonts w:ascii="Arial" w:hAnsi="Arial" w:cs="Arial"/>
                <w:sz w:val="18"/>
                <w:szCs w:val="18"/>
                <w:lang w:val="fr-CA"/>
              </w:rPr>
              <w:t xml:space="preserve">IAS 36 </w:t>
            </w:r>
            <w:r w:rsidRPr="00D16845">
              <w:rPr>
                <w:rFonts w:ascii="Arial" w:hAnsi="Arial" w:cs="Arial"/>
                <w:sz w:val="18"/>
                <w:szCs w:val="18"/>
                <w:lang w:val="fr-CA"/>
              </w:rPr>
              <w:t>définit la valeur recouvrable d</w:t>
            </w:r>
            <w:r w:rsidR="00603FD8" w:rsidRPr="00D16845">
              <w:rPr>
                <w:rFonts w:ascii="Arial" w:hAnsi="Arial" w:cs="Arial"/>
                <w:sz w:val="18"/>
                <w:szCs w:val="18"/>
                <w:lang w:val="fr-CA"/>
              </w:rPr>
              <w:t>’</w:t>
            </w:r>
            <w:r w:rsidRPr="00D16845">
              <w:rPr>
                <w:rFonts w:ascii="Arial" w:hAnsi="Arial" w:cs="Arial"/>
                <w:sz w:val="18"/>
                <w:szCs w:val="18"/>
                <w:lang w:val="fr-CA"/>
              </w:rPr>
              <w:t>un actif ou d</w:t>
            </w:r>
            <w:r w:rsidR="00603FD8" w:rsidRPr="00D16845">
              <w:rPr>
                <w:rFonts w:ascii="Arial" w:hAnsi="Arial" w:cs="Arial"/>
                <w:sz w:val="18"/>
                <w:szCs w:val="18"/>
                <w:lang w:val="fr-CA"/>
              </w:rPr>
              <w:t>’</w:t>
            </w:r>
            <w:r w:rsidRPr="00D16845">
              <w:rPr>
                <w:rFonts w:ascii="Arial" w:hAnsi="Arial" w:cs="Arial"/>
                <w:sz w:val="18"/>
                <w:szCs w:val="18"/>
                <w:lang w:val="fr-CA"/>
              </w:rPr>
              <w:t xml:space="preserve">une unité génératrice de trésorerie comme la valeur la plus élevée entre </w:t>
            </w:r>
            <w:r w:rsidR="00341406" w:rsidRPr="00D16845">
              <w:rPr>
                <w:rFonts w:ascii="Arial" w:hAnsi="Arial" w:cs="Arial"/>
                <w:sz w:val="18"/>
                <w:szCs w:val="18"/>
                <w:lang w:val="fr-CA"/>
              </w:rPr>
              <w:t>s</w:t>
            </w:r>
            <w:r w:rsidRPr="00D16845">
              <w:rPr>
                <w:rFonts w:ascii="Arial" w:hAnsi="Arial" w:cs="Arial"/>
                <w:sz w:val="18"/>
                <w:szCs w:val="18"/>
                <w:lang w:val="fr-CA"/>
              </w:rPr>
              <w:t>a juste valeur diminuée des coûts d</w:t>
            </w:r>
            <w:r w:rsidR="00341406" w:rsidRPr="00D16845">
              <w:rPr>
                <w:rFonts w:ascii="Arial" w:hAnsi="Arial" w:cs="Arial"/>
                <w:sz w:val="18"/>
                <w:szCs w:val="18"/>
                <w:lang w:val="fr-CA"/>
              </w:rPr>
              <w:t>e sortie et s</w:t>
            </w:r>
            <w:r w:rsidRPr="00D16845">
              <w:rPr>
                <w:rFonts w:ascii="Arial" w:hAnsi="Arial" w:cs="Arial"/>
                <w:sz w:val="18"/>
                <w:szCs w:val="18"/>
                <w:lang w:val="fr-CA"/>
              </w:rPr>
              <w:t>a valeur d</w:t>
            </w:r>
            <w:r w:rsidR="00603FD8" w:rsidRPr="00D16845">
              <w:rPr>
                <w:rFonts w:ascii="Arial" w:hAnsi="Arial" w:cs="Arial"/>
                <w:sz w:val="18"/>
                <w:szCs w:val="18"/>
                <w:lang w:val="fr-CA"/>
              </w:rPr>
              <w:t>’</w:t>
            </w:r>
            <w:r w:rsidRPr="00D16845">
              <w:rPr>
                <w:rFonts w:ascii="Arial" w:hAnsi="Arial" w:cs="Arial"/>
                <w:sz w:val="18"/>
                <w:szCs w:val="18"/>
                <w:lang w:val="fr-CA"/>
              </w:rPr>
              <w:t>utilité.</w:t>
            </w:r>
            <w:bookmarkEnd w:id="529"/>
            <w:r w:rsidR="004A37B1" w:rsidRPr="00D16845">
              <w:rPr>
                <w:rFonts w:ascii="Arial" w:hAnsi="Arial" w:cs="Arial"/>
                <w:sz w:val="18"/>
                <w:szCs w:val="18"/>
                <w:lang w:val="fr-CA"/>
              </w:rPr>
              <w:t xml:space="preserve"> La norme donne des indications supplémentaires sur l’utilisation de techniques d’actualisation pour évaluer la valeur d’utilité d’un actif. </w:t>
            </w:r>
          </w:p>
          <w:p w14:paraId="549E0F70" w14:textId="77777777" w:rsidR="00991C0E" w:rsidRPr="00D16845" w:rsidRDefault="00341406" w:rsidP="00991C0E">
            <w:pPr>
              <w:spacing w:before="120" w:after="120"/>
              <w:jc w:val="both"/>
              <w:rPr>
                <w:rFonts w:ascii="Arial" w:hAnsi="Arial" w:cs="Arial"/>
                <w:sz w:val="18"/>
                <w:szCs w:val="18"/>
                <w:lang w:val="fr-CA"/>
              </w:rPr>
            </w:pPr>
            <w:bookmarkStart w:id="530" w:name="lt_pId562"/>
            <w:r w:rsidRPr="00D16845">
              <w:rPr>
                <w:rFonts w:ascii="Arial" w:hAnsi="Arial" w:cs="Arial"/>
                <w:sz w:val="18"/>
                <w:szCs w:val="18"/>
                <w:lang w:val="fr-CA"/>
              </w:rPr>
              <w:t>L</w:t>
            </w:r>
            <w:r w:rsidR="00603FD8" w:rsidRPr="00D16845">
              <w:rPr>
                <w:rFonts w:ascii="Arial" w:hAnsi="Arial" w:cs="Arial"/>
                <w:sz w:val="18"/>
                <w:szCs w:val="18"/>
                <w:lang w:val="fr-CA"/>
              </w:rPr>
              <w:t>’</w:t>
            </w:r>
            <w:r w:rsidR="00991C0E" w:rsidRPr="00D16845">
              <w:rPr>
                <w:rFonts w:ascii="Arial" w:hAnsi="Arial" w:cs="Arial"/>
                <w:sz w:val="18"/>
                <w:szCs w:val="18"/>
                <w:lang w:val="fr-CA"/>
              </w:rPr>
              <w:t xml:space="preserve">IAS 36 </w:t>
            </w:r>
            <w:r w:rsidRPr="00D16845">
              <w:rPr>
                <w:rFonts w:ascii="Arial" w:hAnsi="Arial" w:cs="Arial"/>
                <w:sz w:val="18"/>
                <w:szCs w:val="18"/>
                <w:lang w:val="fr-CA"/>
              </w:rPr>
              <w:t>renvoi</w:t>
            </w:r>
            <w:r w:rsidR="00082600" w:rsidRPr="00D16845">
              <w:rPr>
                <w:rFonts w:ascii="Arial" w:hAnsi="Arial" w:cs="Arial"/>
                <w:sz w:val="18"/>
                <w:szCs w:val="18"/>
                <w:lang w:val="fr-CA"/>
              </w:rPr>
              <w:t>e</w:t>
            </w:r>
            <w:r w:rsidRPr="00D16845">
              <w:rPr>
                <w:rFonts w:ascii="Arial" w:hAnsi="Arial" w:cs="Arial"/>
                <w:sz w:val="18"/>
                <w:szCs w:val="18"/>
                <w:lang w:val="fr-CA"/>
              </w:rPr>
              <w:t xml:space="preserve"> aux exigences d</w:t>
            </w:r>
            <w:r w:rsidR="00603FD8" w:rsidRPr="00D16845">
              <w:rPr>
                <w:rFonts w:ascii="Arial" w:hAnsi="Arial" w:cs="Arial"/>
                <w:sz w:val="18"/>
                <w:szCs w:val="18"/>
                <w:lang w:val="fr-CA"/>
              </w:rPr>
              <w:t>’</w:t>
            </w:r>
            <w:r w:rsidRPr="00D16845">
              <w:rPr>
                <w:rFonts w:ascii="Arial" w:hAnsi="Arial" w:cs="Arial"/>
                <w:sz w:val="18"/>
                <w:szCs w:val="18"/>
                <w:lang w:val="fr-CA"/>
              </w:rPr>
              <w:t>évaluation de l</w:t>
            </w:r>
            <w:r w:rsidR="00603FD8" w:rsidRPr="00D16845">
              <w:rPr>
                <w:rFonts w:ascii="Arial" w:hAnsi="Arial" w:cs="Arial"/>
                <w:sz w:val="18"/>
                <w:szCs w:val="18"/>
                <w:lang w:val="fr-CA"/>
              </w:rPr>
              <w:t>’</w:t>
            </w:r>
            <w:r w:rsidRPr="00D16845">
              <w:rPr>
                <w:rFonts w:ascii="Arial" w:hAnsi="Arial" w:cs="Arial"/>
                <w:sz w:val="18"/>
                <w:szCs w:val="18"/>
                <w:lang w:val="fr-CA"/>
              </w:rPr>
              <w:t xml:space="preserve">IFRS 13 – </w:t>
            </w:r>
            <w:r w:rsidRPr="00D16845">
              <w:rPr>
                <w:rFonts w:ascii="Arial" w:hAnsi="Arial" w:cs="Arial"/>
                <w:i/>
                <w:sz w:val="18"/>
                <w:szCs w:val="18"/>
                <w:lang w:val="fr-CA"/>
              </w:rPr>
              <w:t>Évaluation de la juste valeur</w:t>
            </w:r>
            <w:r w:rsidRPr="00D16845">
              <w:rPr>
                <w:rFonts w:ascii="Arial" w:hAnsi="Arial" w:cs="Arial"/>
                <w:sz w:val="18"/>
                <w:szCs w:val="18"/>
                <w:lang w:val="fr-CA"/>
              </w:rPr>
              <w:t xml:space="preserve"> pour la détermination de la juste valeur.</w:t>
            </w:r>
            <w:bookmarkEnd w:id="530"/>
          </w:p>
          <w:p w14:paraId="4EC31035" w14:textId="77777777" w:rsidR="00B13E19" w:rsidRPr="00D16845" w:rsidRDefault="00B13E19" w:rsidP="00B13E19">
            <w:pPr>
              <w:spacing w:before="120" w:after="120"/>
              <w:jc w:val="both"/>
              <w:rPr>
                <w:rFonts w:ascii="Arial" w:hAnsi="Arial" w:cs="Arial"/>
                <w:sz w:val="18"/>
                <w:szCs w:val="18"/>
                <w:lang w:val="fr-CA"/>
              </w:rPr>
            </w:pPr>
            <w:bookmarkStart w:id="531" w:name="lt_pId563"/>
            <w:r w:rsidRPr="00D16845">
              <w:rPr>
                <w:rFonts w:ascii="Arial" w:hAnsi="Arial" w:cs="Arial"/>
                <w:sz w:val="18"/>
                <w:szCs w:val="18"/>
                <w:lang w:val="fr-CA"/>
              </w:rPr>
              <w:t xml:space="preserve">Le </w:t>
            </w:r>
            <w:r w:rsidRPr="00D16845">
              <w:rPr>
                <w:rFonts w:ascii="Arial" w:hAnsi="Arial" w:cs="Arial"/>
                <w:b/>
                <w:sz w:val="18"/>
                <w:szCs w:val="18"/>
                <w:lang w:val="fr-CA"/>
              </w:rPr>
              <w:t>paragraphe 62</w:t>
            </w:r>
            <w:r w:rsidRPr="00D16845">
              <w:rPr>
                <w:rFonts w:ascii="Arial" w:hAnsi="Arial" w:cs="Arial"/>
                <w:sz w:val="18"/>
                <w:szCs w:val="18"/>
                <w:lang w:val="fr-CA"/>
              </w:rPr>
              <w:t xml:space="preserve"> de l</w:t>
            </w:r>
            <w:r w:rsidR="00603FD8" w:rsidRPr="00D16845">
              <w:rPr>
                <w:rFonts w:ascii="Arial" w:hAnsi="Arial" w:cs="Arial"/>
                <w:sz w:val="18"/>
                <w:szCs w:val="18"/>
                <w:lang w:val="fr-CA"/>
              </w:rPr>
              <w:t>’</w:t>
            </w:r>
            <w:r w:rsidRPr="00D16845">
              <w:rPr>
                <w:rFonts w:ascii="Arial" w:hAnsi="Arial" w:cs="Arial"/>
                <w:b/>
                <w:sz w:val="18"/>
                <w:szCs w:val="18"/>
                <w:lang w:val="fr-CA"/>
              </w:rPr>
              <w:t xml:space="preserve">IFRS 13 </w:t>
            </w:r>
            <w:r w:rsidRPr="00D16845">
              <w:rPr>
                <w:rFonts w:ascii="Arial" w:hAnsi="Arial" w:cs="Arial"/>
                <w:sz w:val="18"/>
                <w:szCs w:val="18"/>
                <w:lang w:val="fr-CA"/>
              </w:rPr>
              <w:t xml:space="preserve">précise </w:t>
            </w:r>
            <w:r w:rsidR="00341406" w:rsidRPr="00D16845">
              <w:rPr>
                <w:rFonts w:ascii="Arial" w:hAnsi="Arial" w:cs="Arial"/>
                <w:sz w:val="18"/>
                <w:szCs w:val="18"/>
                <w:lang w:val="fr-CA"/>
              </w:rPr>
              <w:t xml:space="preserve">les </w:t>
            </w:r>
            <w:r w:rsidRPr="00D16845">
              <w:rPr>
                <w:rFonts w:ascii="Arial" w:hAnsi="Arial" w:cs="Arial"/>
                <w:sz w:val="18"/>
                <w:szCs w:val="18"/>
                <w:lang w:val="fr-CA"/>
              </w:rPr>
              <w:t>trois techniques d</w:t>
            </w:r>
            <w:r w:rsidR="00603FD8" w:rsidRPr="00D16845">
              <w:rPr>
                <w:rFonts w:ascii="Arial" w:hAnsi="Arial" w:cs="Arial"/>
                <w:sz w:val="18"/>
                <w:szCs w:val="18"/>
                <w:lang w:val="fr-CA"/>
              </w:rPr>
              <w:t>’</w:t>
            </w:r>
            <w:r w:rsidRPr="00D16845">
              <w:rPr>
                <w:rFonts w:ascii="Arial" w:hAnsi="Arial" w:cs="Arial"/>
                <w:sz w:val="18"/>
                <w:szCs w:val="18"/>
                <w:lang w:val="fr-CA"/>
              </w:rPr>
              <w:t>évaluation</w:t>
            </w:r>
            <w:r w:rsidR="00341406" w:rsidRPr="00D16845">
              <w:rPr>
                <w:rFonts w:ascii="Arial" w:hAnsi="Arial" w:cs="Arial"/>
                <w:sz w:val="18"/>
                <w:szCs w:val="18"/>
                <w:lang w:val="fr-CA"/>
              </w:rPr>
              <w:t xml:space="preserve"> couramment utilisées</w:t>
            </w:r>
            <w:r w:rsidRPr="00D16845">
              <w:rPr>
                <w:rFonts w:ascii="Arial" w:hAnsi="Arial" w:cs="Arial"/>
                <w:sz w:val="18"/>
                <w:szCs w:val="18"/>
                <w:lang w:val="fr-CA"/>
              </w:rPr>
              <w:t xml:space="preserve"> (et les critères pour choisir la technique appropriée à chaque type d</w:t>
            </w:r>
            <w:r w:rsidR="00603FD8" w:rsidRPr="00D16845">
              <w:rPr>
                <w:rFonts w:ascii="Arial" w:hAnsi="Arial" w:cs="Arial"/>
                <w:sz w:val="18"/>
                <w:szCs w:val="18"/>
                <w:lang w:val="fr-CA"/>
              </w:rPr>
              <w:t>’</w:t>
            </w:r>
            <w:r w:rsidRPr="00D16845">
              <w:rPr>
                <w:rFonts w:ascii="Arial" w:hAnsi="Arial" w:cs="Arial"/>
                <w:sz w:val="18"/>
                <w:szCs w:val="18"/>
                <w:lang w:val="fr-CA"/>
              </w:rPr>
              <w:t>actif ou de passif) :</w:t>
            </w:r>
          </w:p>
          <w:p w14:paraId="2C5196E6" w14:textId="77777777" w:rsidR="00991C0E" w:rsidRPr="00D16845" w:rsidRDefault="00991C0E" w:rsidP="00991C0E">
            <w:pPr>
              <w:pStyle w:val="ListParagraph"/>
              <w:numPr>
                <w:ilvl w:val="0"/>
                <w:numId w:val="1"/>
              </w:numPr>
              <w:spacing w:before="120" w:after="120"/>
              <w:jc w:val="both"/>
              <w:rPr>
                <w:rFonts w:ascii="Arial" w:hAnsi="Arial" w:cs="Arial"/>
                <w:sz w:val="18"/>
                <w:szCs w:val="18"/>
                <w:lang w:val="fr-CA"/>
              </w:rPr>
            </w:pPr>
            <w:bookmarkStart w:id="532" w:name="lt_pId564"/>
            <w:bookmarkEnd w:id="531"/>
            <w:r w:rsidRPr="00D16845">
              <w:rPr>
                <w:rFonts w:ascii="Arial" w:hAnsi="Arial" w:cs="Arial"/>
                <w:sz w:val="18"/>
                <w:szCs w:val="18"/>
                <w:lang w:val="fr-CA"/>
              </w:rPr>
              <w:t>L</w:t>
            </w:r>
            <w:r w:rsidR="00603FD8" w:rsidRPr="00D16845">
              <w:rPr>
                <w:rFonts w:ascii="Arial" w:hAnsi="Arial" w:cs="Arial"/>
                <w:sz w:val="18"/>
                <w:szCs w:val="18"/>
                <w:lang w:val="fr-CA"/>
              </w:rPr>
              <w:t>’</w:t>
            </w:r>
            <w:r w:rsidRPr="00D16845">
              <w:rPr>
                <w:rFonts w:ascii="Arial" w:hAnsi="Arial" w:cs="Arial"/>
                <w:sz w:val="18"/>
                <w:szCs w:val="18"/>
                <w:lang w:val="fr-CA"/>
              </w:rPr>
              <w:t>approche par le marché</w:t>
            </w:r>
            <w:bookmarkEnd w:id="532"/>
          </w:p>
          <w:p w14:paraId="5116C0A2" w14:textId="77777777" w:rsidR="00991C0E" w:rsidRPr="00D16845" w:rsidRDefault="00991C0E" w:rsidP="00991C0E">
            <w:pPr>
              <w:pStyle w:val="ListParagraph"/>
              <w:numPr>
                <w:ilvl w:val="0"/>
                <w:numId w:val="1"/>
              </w:numPr>
              <w:spacing w:before="120" w:after="120"/>
              <w:jc w:val="both"/>
              <w:rPr>
                <w:rFonts w:ascii="Arial" w:hAnsi="Arial" w:cs="Arial"/>
                <w:sz w:val="18"/>
                <w:szCs w:val="18"/>
                <w:lang w:val="fr-CA"/>
              </w:rPr>
            </w:pPr>
            <w:bookmarkStart w:id="533" w:name="lt_pId565"/>
            <w:r w:rsidRPr="00D16845">
              <w:rPr>
                <w:rFonts w:ascii="Arial" w:hAnsi="Arial" w:cs="Arial"/>
                <w:sz w:val="18"/>
                <w:szCs w:val="18"/>
                <w:lang w:val="fr-CA"/>
              </w:rPr>
              <w:t>L</w:t>
            </w:r>
            <w:r w:rsidR="00603FD8" w:rsidRPr="00D16845">
              <w:rPr>
                <w:rFonts w:ascii="Arial" w:hAnsi="Arial" w:cs="Arial"/>
                <w:sz w:val="18"/>
                <w:szCs w:val="18"/>
                <w:lang w:val="fr-CA"/>
              </w:rPr>
              <w:t>’</w:t>
            </w:r>
            <w:r w:rsidRPr="00D16845">
              <w:rPr>
                <w:rFonts w:ascii="Arial" w:hAnsi="Arial" w:cs="Arial"/>
                <w:sz w:val="18"/>
                <w:szCs w:val="18"/>
                <w:lang w:val="fr-CA"/>
              </w:rPr>
              <w:t>approche par le résultat</w:t>
            </w:r>
            <w:bookmarkEnd w:id="533"/>
          </w:p>
          <w:p w14:paraId="70E8E0D6" w14:textId="77777777" w:rsidR="00991C0E" w:rsidRPr="00D16845" w:rsidRDefault="00991C0E" w:rsidP="00991C0E">
            <w:pPr>
              <w:pStyle w:val="ListParagraph"/>
              <w:numPr>
                <w:ilvl w:val="0"/>
                <w:numId w:val="1"/>
              </w:numPr>
              <w:spacing w:before="120" w:after="120"/>
              <w:jc w:val="both"/>
              <w:rPr>
                <w:rFonts w:ascii="Arial" w:hAnsi="Arial" w:cs="Arial"/>
                <w:sz w:val="18"/>
                <w:szCs w:val="18"/>
                <w:lang w:val="fr-CA"/>
              </w:rPr>
            </w:pPr>
            <w:bookmarkStart w:id="534" w:name="lt_pId566"/>
            <w:r w:rsidRPr="00D16845">
              <w:rPr>
                <w:rFonts w:ascii="Arial" w:hAnsi="Arial" w:cs="Arial"/>
                <w:sz w:val="18"/>
                <w:szCs w:val="18"/>
                <w:lang w:val="fr-CA"/>
              </w:rPr>
              <w:t>L</w:t>
            </w:r>
            <w:r w:rsidR="00603FD8" w:rsidRPr="00D16845">
              <w:rPr>
                <w:rFonts w:ascii="Arial" w:hAnsi="Arial" w:cs="Arial"/>
                <w:sz w:val="18"/>
                <w:szCs w:val="18"/>
                <w:lang w:val="fr-CA"/>
              </w:rPr>
              <w:t>’</w:t>
            </w:r>
            <w:r w:rsidRPr="00D16845">
              <w:rPr>
                <w:rFonts w:ascii="Arial" w:hAnsi="Arial" w:cs="Arial"/>
                <w:sz w:val="18"/>
                <w:szCs w:val="18"/>
                <w:lang w:val="fr-CA"/>
              </w:rPr>
              <w:t>approche par les coûts</w:t>
            </w:r>
            <w:bookmarkEnd w:id="534"/>
          </w:p>
        </w:tc>
      </w:tr>
      <w:tr w:rsidR="00EB39D2" w:rsidRPr="00E61F4C" w14:paraId="2EA4878A" w14:textId="77777777" w:rsidTr="00991C0E">
        <w:tc>
          <w:tcPr>
            <w:tcW w:w="2405" w:type="dxa"/>
            <w:shd w:val="clear" w:color="auto" w:fill="595959" w:themeFill="text1" w:themeFillTint="A6"/>
          </w:tcPr>
          <w:p w14:paraId="602B78A0"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535" w:name="lt_pId567"/>
            <w:r w:rsidRPr="00D16845">
              <w:rPr>
                <w:rFonts w:ascii="Arial" w:hAnsi="Arial" w:cs="Arial"/>
                <w:b/>
                <w:color w:val="FFFFFF" w:themeColor="background1"/>
                <w:sz w:val="18"/>
                <w:szCs w:val="18"/>
                <w:lang w:val="fr-CA"/>
              </w:rPr>
              <w:t>Hypothèses couramment appliquées</w:t>
            </w:r>
            <w:bookmarkEnd w:id="535"/>
          </w:p>
          <w:p w14:paraId="7EBF8776" w14:textId="1EC12E9A" w:rsidR="00991C0E" w:rsidRPr="00D16845" w:rsidRDefault="00991C0E" w:rsidP="00782DF9">
            <w:pPr>
              <w:spacing w:before="120" w:after="120"/>
              <w:rPr>
                <w:rFonts w:ascii="Arial" w:hAnsi="Arial" w:cs="Arial"/>
                <w:i/>
                <w:color w:val="FFFFFF" w:themeColor="background1"/>
                <w:sz w:val="18"/>
                <w:szCs w:val="18"/>
                <w:lang w:val="fr-CA"/>
              </w:rPr>
            </w:pPr>
            <w:bookmarkStart w:id="536" w:name="lt_pId568"/>
            <w:r w:rsidRPr="00D16845">
              <w:rPr>
                <w:rFonts w:ascii="Arial" w:hAnsi="Arial" w:cs="Arial"/>
                <w:i/>
                <w:color w:val="FFFFFF" w:themeColor="background1"/>
                <w:sz w:val="18"/>
                <w:szCs w:val="18"/>
                <w:lang w:val="fr-CA"/>
              </w:rPr>
              <w:t xml:space="preserve">Note </w:t>
            </w:r>
            <w:r w:rsidR="00341406" w:rsidRPr="00D16845">
              <w:rPr>
                <w:rFonts w:ascii="Arial" w:hAnsi="Arial" w:cs="Arial"/>
                <w:i/>
                <w:color w:val="FFFFFF" w:themeColor="background1"/>
                <w:sz w:val="18"/>
                <w:szCs w:val="18"/>
                <w:lang w:val="fr-CA"/>
              </w:rPr>
              <w:t>– La nature distincte des hypothèses qui sont jugées appropriées peut varier en fonction de la méthode utilisée pour estimer la valeur recouvrable</w:t>
            </w:r>
            <w:r w:rsidRPr="00D16845">
              <w:rPr>
                <w:rFonts w:ascii="Arial" w:hAnsi="Arial" w:cs="Arial"/>
                <w:i/>
                <w:color w:val="FFFFFF" w:themeColor="background1"/>
                <w:sz w:val="18"/>
                <w:szCs w:val="18"/>
                <w:lang w:val="fr-CA"/>
              </w:rPr>
              <w:t xml:space="preserve"> </w:t>
            </w:r>
            <w:r w:rsidR="00341406" w:rsidRPr="00D16845">
              <w:rPr>
                <w:rFonts w:ascii="Arial" w:hAnsi="Arial" w:cs="Arial"/>
                <w:i/>
                <w:color w:val="FFFFFF" w:themeColor="background1"/>
                <w:sz w:val="18"/>
                <w:szCs w:val="18"/>
                <w:lang w:val="fr-CA"/>
              </w:rPr>
              <w:t>(juste valeur diminuée des coûts de sortie et/ou valeur d</w:t>
            </w:r>
            <w:r w:rsidR="00603FD8" w:rsidRPr="00D16845">
              <w:rPr>
                <w:rFonts w:ascii="Arial" w:hAnsi="Arial" w:cs="Arial"/>
                <w:i/>
                <w:color w:val="FFFFFF" w:themeColor="background1"/>
                <w:sz w:val="18"/>
                <w:szCs w:val="18"/>
                <w:lang w:val="fr-CA"/>
              </w:rPr>
              <w:t>’</w:t>
            </w:r>
            <w:r w:rsidR="00341406" w:rsidRPr="00D16845">
              <w:rPr>
                <w:rFonts w:ascii="Arial" w:hAnsi="Arial" w:cs="Arial"/>
                <w:i/>
                <w:color w:val="FFFFFF" w:themeColor="background1"/>
                <w:sz w:val="18"/>
                <w:szCs w:val="18"/>
                <w:lang w:val="fr-CA"/>
              </w:rPr>
              <w:t xml:space="preserve">utilité). </w:t>
            </w:r>
            <w:bookmarkEnd w:id="536"/>
          </w:p>
        </w:tc>
        <w:tc>
          <w:tcPr>
            <w:tcW w:w="6945" w:type="dxa"/>
          </w:tcPr>
          <w:p w14:paraId="14BCA4F1" w14:textId="77777777" w:rsidR="00991C0E" w:rsidRPr="00D16845" w:rsidRDefault="00341406" w:rsidP="00341406">
            <w:pPr>
              <w:pStyle w:val="ListParagraph"/>
              <w:numPr>
                <w:ilvl w:val="0"/>
                <w:numId w:val="9"/>
              </w:numPr>
              <w:spacing w:before="120" w:after="120"/>
              <w:jc w:val="both"/>
              <w:rPr>
                <w:rFonts w:ascii="Arial" w:hAnsi="Arial" w:cs="Arial"/>
                <w:sz w:val="18"/>
                <w:szCs w:val="18"/>
                <w:lang w:val="fr-CA"/>
              </w:rPr>
            </w:pPr>
            <w:bookmarkStart w:id="537" w:name="lt_pId570"/>
            <w:r w:rsidRPr="00D16845">
              <w:rPr>
                <w:rFonts w:ascii="Arial" w:hAnsi="Arial" w:cs="Arial"/>
                <w:sz w:val="18"/>
                <w:szCs w:val="18"/>
                <w:lang w:val="fr-CA"/>
              </w:rPr>
              <w:t>Flux de trésorerie futurs projetés</w:t>
            </w:r>
            <w:r w:rsidR="00991C0E" w:rsidRPr="00D16845">
              <w:rPr>
                <w:rFonts w:ascii="Arial" w:hAnsi="Arial" w:cs="Arial"/>
                <w:sz w:val="18"/>
                <w:szCs w:val="18"/>
                <w:lang w:val="fr-CA"/>
              </w:rPr>
              <w:t xml:space="preserve">, </w:t>
            </w:r>
            <w:r w:rsidR="003800ED" w:rsidRPr="00D16845">
              <w:rPr>
                <w:rFonts w:ascii="Arial" w:hAnsi="Arial" w:cs="Arial"/>
                <w:sz w:val="18"/>
                <w:szCs w:val="18"/>
                <w:lang w:val="fr-CA"/>
              </w:rPr>
              <w:t xml:space="preserve">y compris les produits des activités ordinaires et les taux hypothétiques de croissance des produits des activités ordinaires (notamment le taux de croissance appliqué pour établir la valeur finale), les marges projetées, les dépenses en immobilisations et les besoins en fond de roulement </w:t>
            </w:r>
            <w:bookmarkEnd w:id="537"/>
          </w:p>
          <w:p w14:paraId="24107AC2" w14:textId="77777777" w:rsidR="00991C0E" w:rsidRPr="00D16845" w:rsidRDefault="00341406" w:rsidP="00991C0E">
            <w:pPr>
              <w:pStyle w:val="ListParagraph"/>
              <w:numPr>
                <w:ilvl w:val="0"/>
                <w:numId w:val="9"/>
              </w:numPr>
              <w:spacing w:before="120" w:after="120"/>
              <w:jc w:val="both"/>
              <w:rPr>
                <w:rFonts w:ascii="Arial" w:hAnsi="Arial" w:cs="Arial"/>
                <w:sz w:val="18"/>
                <w:szCs w:val="18"/>
                <w:lang w:val="fr-CA"/>
              </w:rPr>
            </w:pPr>
            <w:bookmarkStart w:id="538" w:name="lt_pId571"/>
            <w:r w:rsidRPr="00D16845">
              <w:rPr>
                <w:rFonts w:ascii="Arial" w:hAnsi="Arial" w:cs="Arial"/>
                <w:sz w:val="18"/>
                <w:szCs w:val="18"/>
                <w:lang w:val="fr-CA"/>
              </w:rPr>
              <w:t>T</w:t>
            </w:r>
            <w:r w:rsidR="00991C0E" w:rsidRPr="00D16845">
              <w:rPr>
                <w:rFonts w:ascii="Arial" w:hAnsi="Arial" w:cs="Arial"/>
                <w:sz w:val="18"/>
                <w:szCs w:val="18"/>
                <w:lang w:val="fr-CA"/>
              </w:rPr>
              <w:t>aux d</w:t>
            </w:r>
            <w:r w:rsidR="00603FD8" w:rsidRPr="00D16845">
              <w:rPr>
                <w:rFonts w:ascii="Arial" w:hAnsi="Arial" w:cs="Arial"/>
                <w:sz w:val="18"/>
                <w:szCs w:val="18"/>
                <w:lang w:val="fr-CA"/>
              </w:rPr>
              <w:t>’</w:t>
            </w:r>
            <w:r w:rsidR="00991C0E" w:rsidRPr="00D16845">
              <w:rPr>
                <w:rFonts w:ascii="Arial" w:hAnsi="Arial" w:cs="Arial"/>
                <w:sz w:val="18"/>
                <w:szCs w:val="18"/>
                <w:lang w:val="fr-CA"/>
              </w:rPr>
              <w:t>actualisation</w:t>
            </w:r>
            <w:bookmarkEnd w:id="538"/>
          </w:p>
          <w:p w14:paraId="274229B6" w14:textId="77777777" w:rsidR="00991C0E" w:rsidRPr="00D16845" w:rsidRDefault="003800ED" w:rsidP="00991C0E">
            <w:pPr>
              <w:pStyle w:val="ListParagraph"/>
              <w:numPr>
                <w:ilvl w:val="0"/>
                <w:numId w:val="9"/>
              </w:numPr>
              <w:spacing w:before="120" w:after="120"/>
              <w:jc w:val="both"/>
              <w:rPr>
                <w:rFonts w:ascii="Arial" w:hAnsi="Arial" w:cs="Arial"/>
                <w:sz w:val="18"/>
                <w:szCs w:val="18"/>
                <w:lang w:val="fr-CA"/>
              </w:rPr>
            </w:pPr>
            <w:bookmarkStart w:id="539" w:name="lt_pId572"/>
            <w:r w:rsidRPr="00D16845">
              <w:rPr>
                <w:rFonts w:ascii="Arial" w:hAnsi="Arial" w:cs="Arial"/>
                <w:sz w:val="18"/>
                <w:szCs w:val="18"/>
                <w:lang w:val="fr-CA"/>
              </w:rPr>
              <w:t xml:space="preserve">Hypothèses relatives aux impôts, comme la capacité à </w:t>
            </w:r>
            <w:r w:rsidR="006C1DE1" w:rsidRPr="00D16845">
              <w:rPr>
                <w:rFonts w:ascii="Arial" w:hAnsi="Arial" w:cs="Arial"/>
                <w:sz w:val="18"/>
                <w:szCs w:val="18"/>
                <w:lang w:val="fr-CA"/>
              </w:rPr>
              <w:t xml:space="preserve">utiliser des pertes fiscales acquises antérieurement ou </w:t>
            </w:r>
            <w:r w:rsidR="006118CA" w:rsidRPr="00D16845">
              <w:rPr>
                <w:rFonts w:ascii="Arial" w:hAnsi="Arial" w:cs="Arial"/>
                <w:sz w:val="18"/>
                <w:szCs w:val="18"/>
                <w:lang w:val="fr-CA"/>
              </w:rPr>
              <w:t xml:space="preserve">des </w:t>
            </w:r>
            <w:r w:rsidR="006C1DE1" w:rsidRPr="00D16845">
              <w:rPr>
                <w:rFonts w:ascii="Arial" w:hAnsi="Arial" w:cs="Arial"/>
                <w:sz w:val="18"/>
                <w:szCs w:val="18"/>
                <w:lang w:val="fr-CA"/>
              </w:rPr>
              <w:t>incertitudes lié</w:t>
            </w:r>
            <w:r w:rsidR="00082600" w:rsidRPr="00D16845">
              <w:rPr>
                <w:rFonts w:ascii="Arial" w:hAnsi="Arial" w:cs="Arial"/>
                <w:sz w:val="18"/>
                <w:szCs w:val="18"/>
                <w:lang w:val="fr-CA"/>
              </w:rPr>
              <w:t>es</w:t>
            </w:r>
            <w:r w:rsidR="006C1DE1" w:rsidRPr="00D16845">
              <w:rPr>
                <w:rFonts w:ascii="Arial" w:hAnsi="Arial" w:cs="Arial"/>
                <w:sz w:val="18"/>
                <w:szCs w:val="18"/>
                <w:lang w:val="fr-CA"/>
              </w:rPr>
              <w:t xml:space="preserve"> à des traitements fiscaux </w:t>
            </w:r>
            <w:bookmarkEnd w:id="539"/>
          </w:p>
          <w:p w14:paraId="3046FEAA" w14:textId="77777777" w:rsidR="00991C0E" w:rsidRPr="00D16845" w:rsidRDefault="006C1DE1" w:rsidP="006118CA">
            <w:pPr>
              <w:pStyle w:val="ListParagraph"/>
              <w:numPr>
                <w:ilvl w:val="0"/>
                <w:numId w:val="9"/>
              </w:numPr>
              <w:spacing w:before="120" w:after="120"/>
              <w:jc w:val="both"/>
              <w:rPr>
                <w:rFonts w:ascii="Arial" w:hAnsi="Arial" w:cs="Arial"/>
                <w:sz w:val="18"/>
                <w:szCs w:val="18"/>
                <w:lang w:val="fr-CA"/>
              </w:rPr>
            </w:pPr>
            <w:bookmarkStart w:id="540" w:name="lt_pId573"/>
            <w:r w:rsidRPr="00D16845">
              <w:rPr>
                <w:rFonts w:ascii="Arial" w:hAnsi="Arial" w:cs="Arial"/>
                <w:sz w:val="18"/>
                <w:szCs w:val="18"/>
                <w:lang w:val="fr-CA"/>
              </w:rPr>
              <w:t xml:space="preserve">Coûts estimatifs de </w:t>
            </w:r>
            <w:r w:rsidR="00991C0E" w:rsidRPr="00D16845">
              <w:rPr>
                <w:rFonts w:ascii="Arial" w:hAnsi="Arial" w:cs="Arial"/>
                <w:sz w:val="18"/>
                <w:szCs w:val="18"/>
                <w:lang w:val="fr-CA"/>
              </w:rPr>
              <w:t>construction/re</w:t>
            </w:r>
            <w:r w:rsidR="006118CA" w:rsidRPr="00D16845">
              <w:rPr>
                <w:rFonts w:ascii="Arial" w:hAnsi="Arial" w:cs="Arial"/>
                <w:sz w:val="18"/>
                <w:szCs w:val="18"/>
                <w:lang w:val="fr-CA"/>
              </w:rPr>
              <w:t>mplacement d’actifs</w:t>
            </w:r>
            <w:r w:rsidR="00991C0E" w:rsidRPr="00D16845">
              <w:rPr>
                <w:rFonts w:ascii="Arial" w:hAnsi="Arial" w:cs="Arial"/>
                <w:sz w:val="18"/>
                <w:szCs w:val="18"/>
                <w:lang w:val="fr-CA"/>
              </w:rPr>
              <w:t xml:space="preserve"> (</w:t>
            </w:r>
            <w:r w:rsidR="001F1E69" w:rsidRPr="00D16845">
              <w:rPr>
                <w:rFonts w:ascii="Arial" w:hAnsi="Arial" w:cs="Arial"/>
                <w:sz w:val="18"/>
                <w:szCs w:val="18"/>
                <w:lang w:val="fr-CA"/>
              </w:rPr>
              <w:t>p. ex. lorsque l</w:t>
            </w:r>
            <w:r w:rsidR="00603FD8" w:rsidRPr="00D16845">
              <w:rPr>
                <w:rFonts w:ascii="Arial" w:hAnsi="Arial" w:cs="Arial"/>
                <w:sz w:val="18"/>
                <w:szCs w:val="18"/>
                <w:lang w:val="fr-CA"/>
              </w:rPr>
              <w:t>’</w:t>
            </w:r>
            <w:r w:rsidR="001F1E69" w:rsidRPr="00D16845">
              <w:rPr>
                <w:rFonts w:ascii="Arial" w:hAnsi="Arial" w:cs="Arial"/>
                <w:sz w:val="18"/>
                <w:szCs w:val="18"/>
                <w:lang w:val="fr-CA"/>
              </w:rPr>
              <w:t>approche par les coûts est utilisée</w:t>
            </w:r>
            <w:r w:rsidR="00991C0E" w:rsidRPr="00D16845">
              <w:rPr>
                <w:rFonts w:ascii="Arial" w:hAnsi="Arial" w:cs="Arial"/>
                <w:sz w:val="18"/>
                <w:szCs w:val="18"/>
                <w:lang w:val="fr-CA"/>
              </w:rPr>
              <w:t>)</w:t>
            </w:r>
            <w:bookmarkEnd w:id="540"/>
          </w:p>
        </w:tc>
      </w:tr>
      <w:tr w:rsidR="00EB39D2" w:rsidRPr="00E61F4C" w14:paraId="2AAFE709" w14:textId="77777777" w:rsidTr="00991C0E">
        <w:tc>
          <w:tcPr>
            <w:tcW w:w="2405" w:type="dxa"/>
            <w:shd w:val="clear" w:color="auto" w:fill="595959" w:themeFill="text1" w:themeFillTint="A6"/>
          </w:tcPr>
          <w:p w14:paraId="78F0936B"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541" w:name="lt_pId574"/>
            <w:r w:rsidRPr="00D16845">
              <w:rPr>
                <w:rFonts w:ascii="Arial" w:hAnsi="Arial" w:cs="Arial"/>
                <w:b/>
                <w:color w:val="FFFFFF" w:themeColor="background1"/>
                <w:sz w:val="18"/>
                <w:szCs w:val="18"/>
                <w:lang w:val="fr-CA"/>
              </w:rPr>
              <w:t>Types de données couramment appliquées</w:t>
            </w:r>
            <w:bookmarkEnd w:id="541"/>
          </w:p>
          <w:p w14:paraId="40546B5A"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01A742BA" w14:textId="77777777" w:rsidR="00991C0E" w:rsidRPr="00D16845" w:rsidRDefault="001F1E69" w:rsidP="00991C0E">
            <w:pPr>
              <w:spacing w:before="120" w:after="120"/>
              <w:jc w:val="both"/>
              <w:rPr>
                <w:rFonts w:ascii="Arial" w:hAnsi="Arial" w:cs="Arial"/>
                <w:sz w:val="18"/>
                <w:szCs w:val="18"/>
                <w:lang w:val="fr-CA"/>
              </w:rPr>
            </w:pPr>
            <w:bookmarkStart w:id="542" w:name="lt_pId575"/>
            <w:r w:rsidRPr="00D16845">
              <w:rPr>
                <w:rFonts w:ascii="Arial" w:hAnsi="Arial" w:cs="Arial"/>
                <w:sz w:val="18"/>
                <w:szCs w:val="18"/>
                <w:lang w:val="fr-CA"/>
              </w:rPr>
              <w:t>Les données utilisées différeront en fonction du type d</w:t>
            </w:r>
            <w:r w:rsidR="00603FD8" w:rsidRPr="00D16845">
              <w:rPr>
                <w:rFonts w:ascii="Arial" w:hAnsi="Arial" w:cs="Arial"/>
                <w:sz w:val="18"/>
                <w:szCs w:val="18"/>
                <w:lang w:val="fr-CA"/>
              </w:rPr>
              <w:t>’</w:t>
            </w:r>
            <w:r w:rsidRPr="00D16845">
              <w:rPr>
                <w:rFonts w:ascii="Arial" w:hAnsi="Arial" w:cs="Arial"/>
                <w:sz w:val="18"/>
                <w:szCs w:val="18"/>
                <w:lang w:val="fr-CA"/>
              </w:rPr>
              <w:t xml:space="preserve">actif, mais elles peuvent comprendre : </w:t>
            </w:r>
            <w:bookmarkEnd w:id="542"/>
          </w:p>
          <w:p w14:paraId="12FB12E0" w14:textId="77777777" w:rsidR="00CA72C5" w:rsidRPr="00D16845" w:rsidRDefault="00CA72C5" w:rsidP="00CA72C5">
            <w:pPr>
              <w:spacing w:before="120" w:after="120"/>
              <w:rPr>
                <w:rFonts w:ascii="Arial" w:hAnsi="Arial" w:cs="Arial"/>
                <w:b/>
                <w:color w:val="0070C0"/>
                <w:sz w:val="18"/>
                <w:szCs w:val="18"/>
                <w:lang w:val="fr-CA"/>
              </w:rPr>
            </w:pPr>
            <w:bookmarkStart w:id="543" w:name="lt_pId576"/>
            <w:r w:rsidRPr="00D16845">
              <w:rPr>
                <w:rFonts w:ascii="Arial" w:hAnsi="Arial" w:cs="Arial"/>
                <w:b/>
                <w:color w:val="0070C0"/>
                <w:sz w:val="18"/>
                <w:szCs w:val="18"/>
                <w:lang w:val="fr-CA"/>
              </w:rPr>
              <w:t xml:space="preserve">Données sous-jacentes </w:t>
            </w:r>
            <w:r>
              <w:rPr>
                <w:rFonts w:ascii="Arial" w:hAnsi="Arial" w:cs="Arial"/>
                <w:b/>
                <w:color w:val="0070C0"/>
                <w:sz w:val="18"/>
                <w:szCs w:val="18"/>
                <w:lang w:val="fr-CA"/>
              </w:rPr>
              <w:t xml:space="preserve">auxquelles la direction applique </w:t>
            </w:r>
            <w:r w:rsidRPr="00D16845">
              <w:rPr>
                <w:rFonts w:ascii="Arial" w:hAnsi="Arial" w:cs="Arial"/>
                <w:b/>
                <w:color w:val="0070C0"/>
                <w:sz w:val="18"/>
                <w:szCs w:val="18"/>
                <w:lang w:val="fr-CA"/>
              </w:rPr>
              <w:t>les hypothèses</w:t>
            </w:r>
          </w:p>
          <w:p w14:paraId="03438734" w14:textId="77777777" w:rsidR="00991C0E" w:rsidRPr="00D16845" w:rsidRDefault="001F1E69" w:rsidP="00991C0E">
            <w:pPr>
              <w:pStyle w:val="ListParagraph"/>
              <w:numPr>
                <w:ilvl w:val="0"/>
                <w:numId w:val="1"/>
              </w:numPr>
              <w:spacing w:before="120" w:after="120"/>
              <w:jc w:val="both"/>
              <w:rPr>
                <w:rFonts w:ascii="Arial" w:hAnsi="Arial" w:cs="Arial"/>
                <w:sz w:val="18"/>
                <w:szCs w:val="18"/>
                <w:lang w:val="fr-CA"/>
              </w:rPr>
            </w:pPr>
            <w:bookmarkStart w:id="544" w:name="lt_pId577"/>
            <w:bookmarkEnd w:id="543"/>
            <w:r w:rsidRPr="00D16845">
              <w:rPr>
                <w:rFonts w:ascii="Arial" w:hAnsi="Arial" w:cs="Arial"/>
                <w:sz w:val="18"/>
                <w:szCs w:val="18"/>
                <w:lang w:val="fr-CA"/>
              </w:rPr>
              <w:t>Informations financières sur le coût historique pour les périodes antérieures jusqu</w:t>
            </w:r>
            <w:r w:rsidR="00603FD8" w:rsidRPr="00D16845">
              <w:rPr>
                <w:rFonts w:ascii="Arial" w:hAnsi="Arial" w:cs="Arial"/>
                <w:sz w:val="18"/>
                <w:szCs w:val="18"/>
                <w:lang w:val="fr-CA"/>
              </w:rPr>
              <w:t>’</w:t>
            </w:r>
            <w:r w:rsidRPr="00D16845">
              <w:rPr>
                <w:rFonts w:ascii="Arial" w:hAnsi="Arial" w:cs="Arial"/>
                <w:sz w:val="18"/>
                <w:szCs w:val="18"/>
                <w:lang w:val="fr-CA"/>
              </w:rPr>
              <w:t>à la période faisant l</w:t>
            </w:r>
            <w:r w:rsidR="00603FD8" w:rsidRPr="00D16845">
              <w:rPr>
                <w:rFonts w:ascii="Arial" w:hAnsi="Arial" w:cs="Arial"/>
                <w:sz w:val="18"/>
                <w:szCs w:val="18"/>
                <w:lang w:val="fr-CA"/>
              </w:rPr>
              <w:t>’</w:t>
            </w:r>
            <w:r w:rsidRPr="00D16845">
              <w:rPr>
                <w:rFonts w:ascii="Arial" w:hAnsi="Arial" w:cs="Arial"/>
                <w:sz w:val="18"/>
                <w:szCs w:val="18"/>
                <w:lang w:val="fr-CA"/>
              </w:rPr>
              <w:t xml:space="preserve">objet de la projection </w:t>
            </w:r>
            <w:bookmarkEnd w:id="544"/>
          </w:p>
          <w:p w14:paraId="50A67E77" w14:textId="77777777" w:rsidR="00991C0E" w:rsidRPr="00D16845" w:rsidRDefault="001F1E69" w:rsidP="00991C0E">
            <w:pPr>
              <w:pStyle w:val="ListParagraph"/>
              <w:numPr>
                <w:ilvl w:val="0"/>
                <w:numId w:val="1"/>
              </w:numPr>
              <w:spacing w:before="120" w:after="120"/>
              <w:jc w:val="both"/>
              <w:rPr>
                <w:rFonts w:ascii="Arial" w:hAnsi="Arial" w:cs="Arial"/>
                <w:sz w:val="18"/>
                <w:szCs w:val="18"/>
                <w:lang w:val="fr-CA"/>
              </w:rPr>
            </w:pPr>
            <w:bookmarkStart w:id="545" w:name="lt_pId578"/>
            <w:r w:rsidRPr="00D16845">
              <w:rPr>
                <w:rFonts w:ascii="Arial" w:hAnsi="Arial" w:cs="Arial"/>
                <w:sz w:val="18"/>
                <w:szCs w:val="18"/>
                <w:lang w:val="fr-CA"/>
              </w:rPr>
              <w:t>T</w:t>
            </w:r>
            <w:r w:rsidR="00991C0E" w:rsidRPr="00D16845">
              <w:rPr>
                <w:rFonts w:ascii="Arial" w:hAnsi="Arial" w:cs="Arial"/>
                <w:sz w:val="18"/>
                <w:szCs w:val="18"/>
                <w:lang w:val="fr-CA"/>
              </w:rPr>
              <w:t>aux d</w:t>
            </w:r>
            <w:r w:rsidR="00603FD8" w:rsidRPr="00D16845">
              <w:rPr>
                <w:rFonts w:ascii="Arial" w:hAnsi="Arial" w:cs="Arial"/>
                <w:sz w:val="18"/>
                <w:szCs w:val="18"/>
                <w:lang w:val="fr-CA"/>
              </w:rPr>
              <w:t>’</w:t>
            </w:r>
            <w:r w:rsidR="00991C0E" w:rsidRPr="00D16845">
              <w:rPr>
                <w:rFonts w:ascii="Arial" w:hAnsi="Arial" w:cs="Arial"/>
                <w:sz w:val="18"/>
                <w:szCs w:val="18"/>
                <w:lang w:val="fr-CA"/>
              </w:rPr>
              <w:t>intérêt ou d</w:t>
            </w:r>
            <w:r w:rsidR="00603FD8" w:rsidRPr="00D16845">
              <w:rPr>
                <w:rFonts w:ascii="Arial" w:hAnsi="Arial" w:cs="Arial"/>
                <w:sz w:val="18"/>
                <w:szCs w:val="18"/>
                <w:lang w:val="fr-CA"/>
              </w:rPr>
              <w:t>’</w:t>
            </w:r>
            <w:r w:rsidR="00991C0E" w:rsidRPr="00D16845">
              <w:rPr>
                <w:rFonts w:ascii="Arial" w:hAnsi="Arial" w:cs="Arial"/>
                <w:sz w:val="18"/>
                <w:szCs w:val="18"/>
                <w:lang w:val="fr-CA"/>
              </w:rPr>
              <w:t>inflation provenant de sources ayant une bonne réputation (p. ex. organismes publics, fournisseurs internationaux de données financières)</w:t>
            </w:r>
            <w:bookmarkEnd w:id="545"/>
          </w:p>
          <w:p w14:paraId="1E4E6FA4" w14:textId="77777777" w:rsidR="00991C0E" w:rsidRPr="00D16845" w:rsidRDefault="001F1E69" w:rsidP="00991C0E">
            <w:pPr>
              <w:pStyle w:val="ListParagraph"/>
              <w:numPr>
                <w:ilvl w:val="0"/>
                <w:numId w:val="1"/>
              </w:numPr>
              <w:spacing w:before="120" w:after="120"/>
              <w:jc w:val="both"/>
              <w:rPr>
                <w:rFonts w:ascii="Arial" w:hAnsi="Arial" w:cs="Arial"/>
                <w:sz w:val="18"/>
                <w:szCs w:val="18"/>
                <w:lang w:val="fr-CA"/>
              </w:rPr>
            </w:pPr>
            <w:bookmarkStart w:id="546" w:name="lt_pId579"/>
            <w:r w:rsidRPr="00D16845">
              <w:rPr>
                <w:rFonts w:ascii="Arial" w:hAnsi="Arial" w:cs="Arial"/>
                <w:sz w:val="18"/>
                <w:szCs w:val="18"/>
                <w:lang w:val="fr-CA"/>
              </w:rPr>
              <w:t xml:space="preserve">Prix historiques ou autres modalités prévues dans les contrats </w:t>
            </w:r>
            <w:r w:rsidR="00991C0E" w:rsidRPr="00D16845">
              <w:rPr>
                <w:rFonts w:ascii="Arial" w:hAnsi="Arial" w:cs="Arial"/>
                <w:sz w:val="18"/>
                <w:szCs w:val="18"/>
                <w:lang w:val="fr-CA"/>
              </w:rPr>
              <w:t>(</w:t>
            </w:r>
            <w:r w:rsidRPr="00D16845">
              <w:rPr>
                <w:rFonts w:ascii="Arial" w:hAnsi="Arial" w:cs="Arial"/>
                <w:sz w:val="18"/>
                <w:szCs w:val="18"/>
                <w:lang w:val="fr-CA"/>
              </w:rPr>
              <w:t>p. ex. augmentation</w:t>
            </w:r>
            <w:r w:rsidR="006118CA" w:rsidRPr="00D16845">
              <w:rPr>
                <w:rFonts w:ascii="Arial" w:hAnsi="Arial" w:cs="Arial"/>
                <w:sz w:val="18"/>
                <w:szCs w:val="18"/>
                <w:lang w:val="fr-CA"/>
              </w:rPr>
              <w:t>s</w:t>
            </w:r>
            <w:r w:rsidRPr="00D16845">
              <w:rPr>
                <w:rFonts w:ascii="Arial" w:hAnsi="Arial" w:cs="Arial"/>
                <w:sz w:val="18"/>
                <w:szCs w:val="18"/>
                <w:lang w:val="fr-CA"/>
              </w:rPr>
              <w:t xml:space="preserve"> </w:t>
            </w:r>
            <w:r w:rsidR="000C1926" w:rsidRPr="00D16845">
              <w:rPr>
                <w:rFonts w:ascii="Arial" w:hAnsi="Arial" w:cs="Arial"/>
                <w:sz w:val="18"/>
                <w:szCs w:val="18"/>
                <w:lang w:val="fr-CA"/>
              </w:rPr>
              <w:t xml:space="preserve">en fonction </w:t>
            </w:r>
            <w:r w:rsidRPr="00D16845">
              <w:rPr>
                <w:rFonts w:ascii="Arial" w:hAnsi="Arial" w:cs="Arial"/>
                <w:sz w:val="18"/>
                <w:szCs w:val="18"/>
                <w:lang w:val="fr-CA"/>
              </w:rPr>
              <w:t>de l</w:t>
            </w:r>
            <w:r w:rsidR="00603FD8" w:rsidRPr="00D16845">
              <w:rPr>
                <w:rFonts w:ascii="Arial" w:hAnsi="Arial" w:cs="Arial"/>
                <w:sz w:val="18"/>
                <w:szCs w:val="18"/>
                <w:lang w:val="fr-CA"/>
              </w:rPr>
              <w:t>’</w:t>
            </w:r>
            <w:r w:rsidRPr="00D16845">
              <w:rPr>
                <w:rFonts w:ascii="Arial" w:hAnsi="Arial" w:cs="Arial"/>
                <w:sz w:val="18"/>
                <w:szCs w:val="18"/>
                <w:lang w:val="fr-CA"/>
              </w:rPr>
              <w:t>inflation autorisée</w:t>
            </w:r>
            <w:r w:rsidR="006118CA" w:rsidRPr="00D16845">
              <w:rPr>
                <w:rFonts w:ascii="Arial" w:hAnsi="Arial" w:cs="Arial"/>
                <w:sz w:val="18"/>
                <w:szCs w:val="18"/>
                <w:lang w:val="fr-CA"/>
              </w:rPr>
              <w:t>s</w:t>
            </w:r>
            <w:r w:rsidRPr="00D16845">
              <w:rPr>
                <w:rFonts w:ascii="Arial" w:hAnsi="Arial" w:cs="Arial"/>
                <w:sz w:val="18"/>
                <w:szCs w:val="18"/>
                <w:lang w:val="fr-CA"/>
              </w:rPr>
              <w:t xml:space="preserve"> par le contrat</w:t>
            </w:r>
            <w:r w:rsidR="00991C0E" w:rsidRPr="00D16845">
              <w:rPr>
                <w:rFonts w:ascii="Arial" w:hAnsi="Arial" w:cs="Arial"/>
                <w:sz w:val="18"/>
                <w:szCs w:val="18"/>
                <w:lang w:val="fr-CA"/>
              </w:rPr>
              <w:t>)</w:t>
            </w:r>
            <w:bookmarkEnd w:id="546"/>
          </w:p>
          <w:p w14:paraId="421DB58E" w14:textId="77777777" w:rsidR="00991C0E" w:rsidRPr="00D16845" w:rsidRDefault="001F1E69" w:rsidP="00991C0E">
            <w:pPr>
              <w:pStyle w:val="ListParagraph"/>
              <w:numPr>
                <w:ilvl w:val="0"/>
                <w:numId w:val="1"/>
              </w:numPr>
              <w:spacing w:before="120" w:after="120"/>
              <w:jc w:val="both"/>
              <w:rPr>
                <w:rFonts w:ascii="Arial" w:hAnsi="Arial" w:cs="Arial"/>
                <w:sz w:val="18"/>
                <w:szCs w:val="18"/>
                <w:lang w:val="fr-CA"/>
              </w:rPr>
            </w:pPr>
            <w:bookmarkStart w:id="547" w:name="lt_pId580"/>
            <w:r w:rsidRPr="00D16845">
              <w:rPr>
                <w:rFonts w:ascii="Arial" w:hAnsi="Arial" w:cs="Arial"/>
                <w:sz w:val="18"/>
                <w:szCs w:val="18"/>
                <w:lang w:val="fr-CA"/>
              </w:rPr>
              <w:t>Taux de change pour la période faisant l</w:t>
            </w:r>
            <w:r w:rsidR="00603FD8" w:rsidRPr="00D16845">
              <w:rPr>
                <w:rFonts w:ascii="Arial" w:hAnsi="Arial" w:cs="Arial"/>
                <w:sz w:val="18"/>
                <w:szCs w:val="18"/>
                <w:lang w:val="fr-CA"/>
              </w:rPr>
              <w:t>’</w:t>
            </w:r>
            <w:r w:rsidRPr="00D16845">
              <w:rPr>
                <w:rFonts w:ascii="Arial" w:hAnsi="Arial" w:cs="Arial"/>
                <w:sz w:val="18"/>
                <w:szCs w:val="18"/>
                <w:lang w:val="fr-CA"/>
              </w:rPr>
              <w:t xml:space="preserve">objet de la projection </w:t>
            </w:r>
            <w:bookmarkEnd w:id="547"/>
          </w:p>
          <w:p w14:paraId="08CACD4D" w14:textId="677F5298" w:rsidR="00991C0E" w:rsidRPr="00D16845" w:rsidRDefault="007D3C4E" w:rsidP="00991C0E">
            <w:pPr>
              <w:pStyle w:val="ListParagraph"/>
              <w:numPr>
                <w:ilvl w:val="0"/>
                <w:numId w:val="1"/>
              </w:numPr>
              <w:spacing w:before="120" w:after="120"/>
              <w:jc w:val="both"/>
              <w:rPr>
                <w:rFonts w:ascii="Arial" w:hAnsi="Arial" w:cs="Arial"/>
                <w:sz w:val="18"/>
                <w:szCs w:val="18"/>
                <w:lang w:val="fr-CA"/>
              </w:rPr>
            </w:pPr>
            <w:bookmarkStart w:id="548" w:name="lt_pId581"/>
            <w:r>
              <w:rPr>
                <w:rFonts w:ascii="Arial" w:hAnsi="Arial" w:cs="Arial"/>
                <w:sz w:val="18"/>
                <w:szCs w:val="18"/>
                <w:lang w:val="fr-CA"/>
              </w:rPr>
              <w:t>T</w:t>
            </w:r>
            <w:r w:rsidR="00F7085B" w:rsidRPr="00D16845">
              <w:rPr>
                <w:rFonts w:ascii="Arial" w:hAnsi="Arial" w:cs="Arial"/>
                <w:sz w:val="18"/>
                <w:szCs w:val="18"/>
                <w:lang w:val="fr-CA"/>
              </w:rPr>
              <w:t>aux d</w:t>
            </w:r>
            <w:r w:rsidR="00603FD8" w:rsidRPr="00D16845">
              <w:rPr>
                <w:rFonts w:ascii="Arial" w:hAnsi="Arial" w:cs="Arial"/>
                <w:sz w:val="18"/>
                <w:szCs w:val="18"/>
                <w:lang w:val="fr-CA"/>
              </w:rPr>
              <w:t>’</w:t>
            </w:r>
            <w:r w:rsidR="00F7085B" w:rsidRPr="00D16845">
              <w:rPr>
                <w:rFonts w:ascii="Arial" w:hAnsi="Arial" w:cs="Arial"/>
                <w:sz w:val="18"/>
                <w:szCs w:val="18"/>
                <w:lang w:val="fr-CA"/>
              </w:rPr>
              <w:t>inflation anticipé</w:t>
            </w:r>
            <w:r>
              <w:rPr>
                <w:rFonts w:ascii="Arial" w:hAnsi="Arial" w:cs="Arial"/>
                <w:sz w:val="18"/>
                <w:szCs w:val="18"/>
                <w:lang w:val="fr-CA"/>
              </w:rPr>
              <w:t xml:space="preserve"> sur les produits et les coûts</w:t>
            </w:r>
            <w:r w:rsidR="00F7085B" w:rsidRPr="00D16845">
              <w:rPr>
                <w:rFonts w:ascii="Arial" w:hAnsi="Arial" w:cs="Arial"/>
                <w:sz w:val="18"/>
                <w:szCs w:val="18"/>
                <w:lang w:val="fr-CA"/>
              </w:rPr>
              <w:t>, lors de l</w:t>
            </w:r>
            <w:r w:rsidR="00603FD8" w:rsidRPr="00D16845">
              <w:rPr>
                <w:rFonts w:ascii="Arial" w:hAnsi="Arial" w:cs="Arial"/>
                <w:sz w:val="18"/>
                <w:szCs w:val="18"/>
                <w:lang w:val="fr-CA"/>
              </w:rPr>
              <w:t>’</w:t>
            </w:r>
            <w:r w:rsidR="00F7085B" w:rsidRPr="00D16845">
              <w:rPr>
                <w:rFonts w:ascii="Arial" w:hAnsi="Arial" w:cs="Arial"/>
                <w:sz w:val="18"/>
                <w:szCs w:val="18"/>
                <w:lang w:val="fr-CA"/>
              </w:rPr>
              <w:t>application d</w:t>
            </w:r>
            <w:r w:rsidR="00603FD8" w:rsidRPr="00D16845">
              <w:rPr>
                <w:rFonts w:ascii="Arial" w:hAnsi="Arial" w:cs="Arial"/>
                <w:sz w:val="18"/>
                <w:szCs w:val="18"/>
                <w:lang w:val="fr-CA"/>
              </w:rPr>
              <w:t>’</w:t>
            </w:r>
            <w:r w:rsidR="00F7085B" w:rsidRPr="00D16845">
              <w:rPr>
                <w:rFonts w:ascii="Arial" w:hAnsi="Arial" w:cs="Arial"/>
                <w:sz w:val="18"/>
                <w:szCs w:val="18"/>
                <w:lang w:val="fr-CA"/>
              </w:rPr>
              <w:t>un taux d</w:t>
            </w:r>
            <w:r w:rsidR="00603FD8" w:rsidRPr="00D16845">
              <w:rPr>
                <w:rFonts w:ascii="Arial" w:hAnsi="Arial" w:cs="Arial"/>
                <w:sz w:val="18"/>
                <w:szCs w:val="18"/>
                <w:lang w:val="fr-CA"/>
              </w:rPr>
              <w:t>’</w:t>
            </w:r>
            <w:r w:rsidR="00F7085B" w:rsidRPr="00D16845">
              <w:rPr>
                <w:rFonts w:ascii="Arial" w:hAnsi="Arial" w:cs="Arial"/>
                <w:sz w:val="18"/>
                <w:szCs w:val="18"/>
                <w:lang w:val="fr-CA"/>
              </w:rPr>
              <w:t>actualisation nominal</w:t>
            </w:r>
            <w:bookmarkEnd w:id="548"/>
          </w:p>
          <w:p w14:paraId="6732A5BD" w14:textId="77777777" w:rsidR="00991C0E" w:rsidRPr="00D16845" w:rsidRDefault="00991C0E" w:rsidP="00991C0E">
            <w:pPr>
              <w:pStyle w:val="ListParagraph"/>
              <w:numPr>
                <w:ilvl w:val="0"/>
                <w:numId w:val="1"/>
              </w:numPr>
              <w:spacing w:before="120" w:after="120"/>
              <w:jc w:val="both"/>
              <w:rPr>
                <w:rFonts w:ascii="Arial" w:hAnsi="Arial" w:cs="Arial"/>
                <w:sz w:val="18"/>
                <w:szCs w:val="18"/>
                <w:lang w:val="fr-CA"/>
              </w:rPr>
            </w:pPr>
            <w:bookmarkStart w:id="549" w:name="lt_pId582"/>
            <w:r w:rsidRPr="00D16845">
              <w:rPr>
                <w:rFonts w:ascii="Arial" w:hAnsi="Arial" w:cs="Arial"/>
                <w:sz w:val="18"/>
                <w:szCs w:val="18"/>
                <w:lang w:val="fr-CA"/>
              </w:rPr>
              <w:t>Données sur un marché actif provenant d</w:t>
            </w:r>
            <w:r w:rsidR="00603FD8" w:rsidRPr="00D16845">
              <w:rPr>
                <w:rFonts w:ascii="Arial" w:hAnsi="Arial" w:cs="Arial"/>
                <w:sz w:val="18"/>
                <w:szCs w:val="18"/>
                <w:lang w:val="fr-CA"/>
              </w:rPr>
              <w:t>’</w:t>
            </w:r>
            <w:r w:rsidRPr="00D16845">
              <w:rPr>
                <w:rFonts w:ascii="Arial" w:hAnsi="Arial" w:cs="Arial"/>
                <w:sz w:val="18"/>
                <w:szCs w:val="18"/>
                <w:lang w:val="fr-CA"/>
              </w:rPr>
              <w:t>une source ayant une bonne réputation (données de niveau 1)</w:t>
            </w:r>
            <w:bookmarkEnd w:id="549"/>
          </w:p>
          <w:p w14:paraId="1D0D284B" w14:textId="77777777" w:rsidR="00991C0E" w:rsidRPr="00D16845" w:rsidRDefault="004066B5" w:rsidP="00991C0E">
            <w:pPr>
              <w:spacing w:before="120" w:after="120"/>
              <w:jc w:val="both"/>
              <w:rPr>
                <w:rFonts w:ascii="Arial" w:hAnsi="Arial" w:cs="Arial"/>
                <w:b/>
                <w:color w:val="0070C0"/>
                <w:sz w:val="18"/>
                <w:szCs w:val="18"/>
                <w:lang w:val="fr-CA"/>
              </w:rPr>
            </w:pPr>
            <w:bookmarkStart w:id="550" w:name="lt_pId583"/>
            <w:r w:rsidRPr="00D16845">
              <w:rPr>
                <w:rFonts w:ascii="Arial" w:hAnsi="Arial" w:cs="Arial"/>
                <w:b/>
                <w:color w:val="0070C0"/>
                <w:sz w:val="18"/>
                <w:szCs w:val="18"/>
                <w:lang w:val="fr-CA"/>
              </w:rPr>
              <w:t>Données à l</w:t>
            </w:r>
            <w:r w:rsidR="00603FD8" w:rsidRPr="00D16845">
              <w:rPr>
                <w:rFonts w:ascii="Arial" w:hAnsi="Arial" w:cs="Arial"/>
                <w:b/>
                <w:color w:val="0070C0"/>
                <w:sz w:val="18"/>
                <w:szCs w:val="18"/>
                <w:lang w:val="fr-CA"/>
              </w:rPr>
              <w:t>’</w:t>
            </w:r>
            <w:r w:rsidRPr="00D16845">
              <w:rPr>
                <w:rFonts w:ascii="Arial" w:hAnsi="Arial" w:cs="Arial"/>
                <w:b/>
                <w:color w:val="0070C0"/>
                <w:sz w:val="18"/>
                <w:szCs w:val="18"/>
                <w:lang w:val="fr-CA"/>
              </w:rPr>
              <w:t xml:space="preserve">appui des hypothèses de la direction </w:t>
            </w:r>
            <w:r w:rsidR="00991C0E" w:rsidRPr="00D16845">
              <w:rPr>
                <w:rFonts w:ascii="Arial" w:hAnsi="Arial" w:cs="Arial"/>
                <w:b/>
                <w:color w:val="0070C0"/>
                <w:sz w:val="18"/>
                <w:szCs w:val="18"/>
                <w:lang w:val="fr-CA"/>
              </w:rPr>
              <w:t>(s</w:t>
            </w:r>
            <w:r w:rsidR="00603FD8" w:rsidRPr="00D16845">
              <w:rPr>
                <w:rFonts w:ascii="Arial" w:hAnsi="Arial" w:cs="Arial"/>
                <w:b/>
                <w:color w:val="0070C0"/>
                <w:sz w:val="18"/>
                <w:szCs w:val="18"/>
                <w:lang w:val="fr-CA"/>
              </w:rPr>
              <w:t>’</w:t>
            </w:r>
            <w:r w:rsidR="00991C0E" w:rsidRPr="00D16845">
              <w:rPr>
                <w:rFonts w:ascii="Arial" w:hAnsi="Arial" w:cs="Arial"/>
                <w:b/>
                <w:color w:val="0070C0"/>
                <w:sz w:val="18"/>
                <w:szCs w:val="18"/>
                <w:lang w:val="fr-CA"/>
              </w:rPr>
              <w:t>il y a lieu)</w:t>
            </w:r>
            <w:bookmarkEnd w:id="550"/>
          </w:p>
          <w:p w14:paraId="1CCF768D" w14:textId="77777777" w:rsidR="00991C0E" w:rsidRPr="00D16845" w:rsidRDefault="00991C0E" w:rsidP="00991C0E">
            <w:pPr>
              <w:pStyle w:val="ListParagraph"/>
              <w:numPr>
                <w:ilvl w:val="0"/>
                <w:numId w:val="1"/>
              </w:numPr>
              <w:spacing w:before="120" w:after="120"/>
              <w:jc w:val="both"/>
              <w:rPr>
                <w:rFonts w:ascii="Arial" w:hAnsi="Arial" w:cs="Arial"/>
                <w:sz w:val="18"/>
                <w:szCs w:val="18"/>
                <w:lang w:val="fr-CA"/>
              </w:rPr>
            </w:pPr>
            <w:bookmarkStart w:id="551" w:name="lt_pId584"/>
            <w:r w:rsidRPr="00D16845">
              <w:rPr>
                <w:rFonts w:ascii="Arial" w:hAnsi="Arial" w:cs="Arial"/>
                <w:sz w:val="18"/>
                <w:szCs w:val="18"/>
                <w:lang w:val="fr-CA"/>
              </w:rPr>
              <w:t>Coefficients bêta</w:t>
            </w:r>
            <w:bookmarkEnd w:id="551"/>
          </w:p>
          <w:p w14:paraId="5E03C6A1" w14:textId="77777777" w:rsidR="00991C0E" w:rsidRPr="00D16845" w:rsidRDefault="00991C0E" w:rsidP="00991C0E">
            <w:pPr>
              <w:pStyle w:val="ListParagraph"/>
              <w:numPr>
                <w:ilvl w:val="0"/>
                <w:numId w:val="1"/>
              </w:numPr>
              <w:spacing w:before="120" w:after="120"/>
              <w:jc w:val="both"/>
              <w:rPr>
                <w:rFonts w:ascii="Arial" w:hAnsi="Arial" w:cs="Arial"/>
                <w:sz w:val="18"/>
                <w:szCs w:val="18"/>
                <w:lang w:val="fr-CA"/>
              </w:rPr>
            </w:pPr>
            <w:bookmarkStart w:id="552" w:name="lt_pId585"/>
            <w:r w:rsidRPr="00D16845">
              <w:rPr>
                <w:rFonts w:ascii="Arial" w:hAnsi="Arial" w:cs="Arial"/>
                <w:sz w:val="18"/>
                <w:szCs w:val="18"/>
                <w:lang w:val="fr-CA"/>
              </w:rPr>
              <w:t>Taux sans risque</w:t>
            </w:r>
            <w:bookmarkEnd w:id="552"/>
          </w:p>
          <w:p w14:paraId="51E7EC4C" w14:textId="77777777" w:rsidR="00991C0E" w:rsidRPr="00D16845" w:rsidRDefault="00991C0E" w:rsidP="00991C0E">
            <w:pPr>
              <w:pStyle w:val="ListParagraph"/>
              <w:numPr>
                <w:ilvl w:val="0"/>
                <w:numId w:val="1"/>
              </w:numPr>
              <w:spacing w:before="120" w:after="120"/>
              <w:jc w:val="both"/>
              <w:rPr>
                <w:rFonts w:ascii="Arial" w:hAnsi="Arial" w:cs="Arial"/>
                <w:sz w:val="18"/>
                <w:szCs w:val="18"/>
                <w:lang w:val="fr-CA"/>
              </w:rPr>
            </w:pPr>
            <w:bookmarkStart w:id="553" w:name="lt_pId586"/>
            <w:r w:rsidRPr="00D16845">
              <w:rPr>
                <w:rFonts w:ascii="Arial" w:hAnsi="Arial" w:cs="Arial"/>
                <w:sz w:val="18"/>
                <w:szCs w:val="18"/>
                <w:lang w:val="fr-CA"/>
              </w:rPr>
              <w:t>Primes de risque sur capitaux propres</w:t>
            </w:r>
            <w:bookmarkEnd w:id="553"/>
          </w:p>
          <w:p w14:paraId="49610955" w14:textId="77777777" w:rsidR="00991C0E" w:rsidRPr="00D16845" w:rsidRDefault="00991C0E" w:rsidP="00991C0E">
            <w:pPr>
              <w:pStyle w:val="ListParagraph"/>
              <w:numPr>
                <w:ilvl w:val="0"/>
                <w:numId w:val="1"/>
              </w:numPr>
              <w:spacing w:before="120" w:after="120"/>
              <w:jc w:val="both"/>
              <w:rPr>
                <w:rFonts w:ascii="Arial" w:hAnsi="Arial" w:cs="Arial"/>
                <w:sz w:val="18"/>
                <w:szCs w:val="18"/>
                <w:lang w:val="fr-CA"/>
              </w:rPr>
            </w:pPr>
            <w:bookmarkStart w:id="554" w:name="lt_pId587"/>
            <w:r w:rsidRPr="00D16845">
              <w:rPr>
                <w:rFonts w:ascii="Arial" w:hAnsi="Arial" w:cs="Arial"/>
                <w:sz w:val="18"/>
                <w:szCs w:val="18"/>
                <w:lang w:val="fr-CA"/>
              </w:rPr>
              <w:t>Données sur les marchés pour des opération</w:t>
            </w:r>
            <w:r w:rsidR="00F7085B" w:rsidRPr="00D16845">
              <w:rPr>
                <w:rFonts w:ascii="Arial" w:hAnsi="Arial" w:cs="Arial"/>
                <w:sz w:val="18"/>
                <w:szCs w:val="18"/>
                <w:lang w:val="fr-CA"/>
              </w:rPr>
              <w:t>s similaires (données de niveau </w:t>
            </w:r>
            <w:r w:rsidRPr="00D16845">
              <w:rPr>
                <w:rFonts w:ascii="Arial" w:hAnsi="Arial" w:cs="Arial"/>
                <w:sz w:val="18"/>
                <w:szCs w:val="18"/>
                <w:lang w:val="fr-CA"/>
              </w:rPr>
              <w:t>2)</w:t>
            </w:r>
            <w:bookmarkEnd w:id="554"/>
          </w:p>
        </w:tc>
      </w:tr>
      <w:tr w:rsidR="00EB39D2" w:rsidRPr="00D16845" w14:paraId="372CC0A3" w14:textId="77777777" w:rsidTr="00991C0E">
        <w:tc>
          <w:tcPr>
            <w:tcW w:w="2405" w:type="dxa"/>
            <w:shd w:val="clear" w:color="auto" w:fill="595959" w:themeFill="text1" w:themeFillTint="A6"/>
          </w:tcPr>
          <w:p w14:paraId="393EFFFD"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555" w:name="lt_pId588"/>
            <w:r w:rsidRPr="00D16845">
              <w:rPr>
                <w:rFonts w:ascii="Arial" w:hAnsi="Arial" w:cs="Arial"/>
                <w:b/>
                <w:color w:val="FFFFFF" w:themeColor="background1"/>
                <w:sz w:val="18"/>
                <w:szCs w:val="18"/>
                <w:lang w:val="fr-CA"/>
              </w:rPr>
              <w:t>Procédures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examen rétrospectif mises en œuvre aux fins de l</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évaluation des risques</w:t>
            </w:r>
            <w:bookmarkEnd w:id="555"/>
          </w:p>
          <w:p w14:paraId="40EF5DD5"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39EF94D0" w14:textId="77777777" w:rsidR="00991C0E" w:rsidRPr="00D16845" w:rsidRDefault="00991C0E" w:rsidP="00F7085B">
            <w:pPr>
              <w:spacing w:before="120" w:after="120"/>
              <w:jc w:val="both"/>
              <w:rPr>
                <w:rFonts w:ascii="Arial" w:hAnsi="Arial" w:cs="Arial"/>
                <w:sz w:val="18"/>
                <w:szCs w:val="18"/>
                <w:lang w:val="fr-CA"/>
              </w:rPr>
            </w:pPr>
            <w:bookmarkStart w:id="556" w:name="lt_pId589"/>
            <w:r w:rsidRPr="00D16845">
              <w:rPr>
                <w:rFonts w:ascii="Arial" w:hAnsi="Arial" w:cs="Arial"/>
                <w:sz w:val="18"/>
                <w:szCs w:val="18"/>
                <w:lang w:val="fr-CA"/>
              </w:rPr>
              <w:t>Afin d</w:t>
            </w:r>
            <w:r w:rsidR="00603FD8" w:rsidRPr="00D16845">
              <w:rPr>
                <w:rFonts w:ascii="Arial" w:hAnsi="Arial" w:cs="Arial"/>
                <w:sz w:val="18"/>
                <w:szCs w:val="18"/>
                <w:lang w:val="fr-CA"/>
              </w:rPr>
              <w:t>’</w:t>
            </w:r>
            <w:r w:rsidRPr="00D16845">
              <w:rPr>
                <w:rFonts w:ascii="Arial" w:hAnsi="Arial" w:cs="Arial"/>
                <w:sz w:val="18"/>
                <w:szCs w:val="18"/>
                <w:lang w:val="fr-CA"/>
              </w:rPr>
              <w:t>acquérir une compréhension du contrôle interne de l</w:t>
            </w:r>
            <w:r w:rsidR="00603FD8" w:rsidRPr="00D16845">
              <w:rPr>
                <w:rFonts w:ascii="Arial" w:hAnsi="Arial" w:cs="Arial"/>
                <w:sz w:val="18"/>
                <w:szCs w:val="18"/>
                <w:lang w:val="fr-CA"/>
              </w:rPr>
              <w:t>’</w:t>
            </w:r>
            <w:r w:rsidRPr="00D16845">
              <w:rPr>
                <w:rFonts w:ascii="Arial" w:hAnsi="Arial" w:cs="Arial"/>
                <w:sz w:val="18"/>
                <w:szCs w:val="18"/>
                <w:lang w:val="fr-CA"/>
              </w:rPr>
              <w:t>entité lié aux estimations comptables, l</w:t>
            </w:r>
            <w:r w:rsidR="00603FD8" w:rsidRPr="00D16845">
              <w:rPr>
                <w:rFonts w:ascii="Arial" w:hAnsi="Arial" w:cs="Arial"/>
                <w:sz w:val="18"/>
                <w:szCs w:val="18"/>
                <w:lang w:val="fr-CA"/>
              </w:rPr>
              <w:t>’</w:t>
            </w:r>
            <w:r w:rsidRPr="00D16845">
              <w:rPr>
                <w:rFonts w:ascii="Arial" w:hAnsi="Arial" w:cs="Arial"/>
                <w:sz w:val="18"/>
                <w:szCs w:val="18"/>
                <w:lang w:val="fr-CA"/>
              </w:rPr>
              <w:t>auditeur vérifie aussi le processus suivi par la direction pour examiner les dénouements des estimations comptables établies précédemment et les mesures prises pour répondre aux résultats de cet examen.</w:t>
            </w:r>
            <w:bookmarkEnd w:id="556"/>
            <w:r w:rsidRPr="00D16845">
              <w:rPr>
                <w:rFonts w:ascii="Arial" w:hAnsi="Arial" w:cs="Arial"/>
                <w:sz w:val="18"/>
                <w:szCs w:val="18"/>
                <w:lang w:val="fr-CA"/>
              </w:rPr>
              <w:t xml:space="preserve"> </w:t>
            </w:r>
            <w:bookmarkStart w:id="557" w:name="lt_pId590"/>
            <w:r w:rsidRPr="00D16845">
              <w:rPr>
                <w:rFonts w:ascii="Arial" w:hAnsi="Arial" w:cs="Arial"/>
                <w:sz w:val="18"/>
                <w:szCs w:val="18"/>
                <w:lang w:val="fr-CA"/>
              </w:rPr>
              <w:t xml:space="preserve">La section BVG Audit 7073.1 contient des directives </w:t>
            </w:r>
            <w:r w:rsidR="00F7085B" w:rsidRPr="00D16845">
              <w:rPr>
                <w:rFonts w:ascii="Arial" w:hAnsi="Arial" w:cs="Arial"/>
                <w:sz w:val="18"/>
                <w:szCs w:val="18"/>
                <w:lang w:val="fr-CA"/>
              </w:rPr>
              <w:t>complémentaires</w:t>
            </w:r>
            <w:r w:rsidRPr="00D16845">
              <w:rPr>
                <w:rFonts w:ascii="Arial" w:hAnsi="Arial" w:cs="Arial"/>
                <w:sz w:val="18"/>
                <w:szCs w:val="18"/>
                <w:lang w:val="fr-CA"/>
              </w:rPr>
              <w:t>.</w:t>
            </w:r>
            <w:bookmarkEnd w:id="557"/>
          </w:p>
        </w:tc>
      </w:tr>
      <w:tr w:rsidR="00EB39D2" w:rsidRPr="00E61F4C" w14:paraId="68DD913B" w14:textId="77777777" w:rsidTr="00991C0E">
        <w:tc>
          <w:tcPr>
            <w:tcW w:w="2405" w:type="dxa"/>
            <w:shd w:val="clear" w:color="auto" w:fill="595959" w:themeFill="text1" w:themeFillTint="A6"/>
          </w:tcPr>
          <w:p w14:paraId="4AE6F538"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558" w:name="lt_pId591"/>
            <w:r w:rsidRPr="00D16845">
              <w:rPr>
                <w:rFonts w:ascii="Arial" w:hAnsi="Arial" w:cs="Arial"/>
                <w:b/>
                <w:color w:val="FFFFFF" w:themeColor="background1"/>
                <w:sz w:val="18"/>
                <w:szCs w:val="18"/>
                <w:lang w:val="fr-CA"/>
              </w:rPr>
              <w:t>Risque(s) spécifique(s)</w:t>
            </w:r>
            <w:bookmarkEnd w:id="558"/>
          </w:p>
          <w:p w14:paraId="195A548A"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3969FAE4"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559" w:name="lt_pId592"/>
            <w:r w:rsidRPr="00D16845">
              <w:rPr>
                <w:rFonts w:ascii="Arial" w:hAnsi="Arial" w:cs="Arial"/>
                <w:sz w:val="18"/>
                <w:szCs w:val="18"/>
                <w:lang w:val="fr-CA"/>
              </w:rPr>
              <w:t>La méthode (y compris tout modèle), les hypothèses importantes et les données utilisées pour estimer l</w:t>
            </w:r>
            <w:r w:rsidR="00F7085B" w:rsidRPr="00D16845">
              <w:rPr>
                <w:rFonts w:ascii="Arial" w:hAnsi="Arial" w:cs="Arial"/>
                <w:sz w:val="18"/>
                <w:szCs w:val="18"/>
                <w:lang w:val="fr-CA"/>
              </w:rPr>
              <w:t xml:space="preserve">a valeur comptable des actifs </w:t>
            </w:r>
            <w:r w:rsidRPr="00D16845">
              <w:rPr>
                <w:rFonts w:ascii="Arial" w:hAnsi="Arial" w:cs="Arial"/>
                <w:sz w:val="18"/>
                <w:szCs w:val="18"/>
                <w:lang w:val="fr-CA"/>
              </w:rPr>
              <w:t>ne sont pas appropriées/raisonnables.</w:t>
            </w:r>
            <w:bookmarkEnd w:id="559"/>
          </w:p>
          <w:p w14:paraId="31CABE9E" w14:textId="70FE59A0" w:rsidR="00991C0E" w:rsidRPr="00D16845" w:rsidRDefault="006118CA" w:rsidP="00991C0E">
            <w:pPr>
              <w:pStyle w:val="ListParagraph"/>
              <w:numPr>
                <w:ilvl w:val="0"/>
                <w:numId w:val="9"/>
              </w:numPr>
              <w:spacing w:before="120" w:after="120"/>
              <w:jc w:val="both"/>
              <w:rPr>
                <w:rFonts w:ascii="Arial" w:hAnsi="Arial" w:cs="Arial"/>
                <w:sz w:val="18"/>
                <w:szCs w:val="18"/>
                <w:lang w:val="fr-CA"/>
              </w:rPr>
            </w:pPr>
            <w:bookmarkStart w:id="560" w:name="lt_pId593"/>
            <w:r w:rsidRPr="00D16845">
              <w:rPr>
                <w:rFonts w:ascii="Arial" w:hAnsi="Arial" w:cs="Arial"/>
                <w:sz w:val="18"/>
                <w:szCs w:val="18"/>
                <w:lang w:val="fr-CA"/>
              </w:rPr>
              <w:t>Les indications de changement dans la valeur comptable des soldes d’actifs ne sont pas identifiées correctement et en temps voulu</w:t>
            </w:r>
            <w:r w:rsidR="00991C0E" w:rsidRPr="00D16845">
              <w:rPr>
                <w:rFonts w:ascii="Arial" w:hAnsi="Arial" w:cs="Arial"/>
                <w:sz w:val="18"/>
                <w:szCs w:val="18"/>
                <w:lang w:val="fr-CA"/>
              </w:rPr>
              <w:t>.</w:t>
            </w:r>
            <w:bookmarkEnd w:id="560"/>
          </w:p>
          <w:p w14:paraId="49FF794E" w14:textId="77777777" w:rsidR="00991C0E" w:rsidRPr="00D16845" w:rsidRDefault="00991C0E" w:rsidP="00F05FF6">
            <w:pPr>
              <w:pStyle w:val="ListParagraph"/>
              <w:numPr>
                <w:ilvl w:val="0"/>
                <w:numId w:val="9"/>
              </w:numPr>
              <w:spacing w:before="120" w:after="120"/>
              <w:jc w:val="both"/>
              <w:rPr>
                <w:lang w:val="fr-CA"/>
              </w:rPr>
            </w:pPr>
            <w:bookmarkStart w:id="561" w:name="lt_pId594"/>
            <w:r w:rsidRPr="00D16845">
              <w:rPr>
                <w:rFonts w:ascii="Arial" w:hAnsi="Arial" w:cs="Arial"/>
                <w:sz w:val="18"/>
                <w:szCs w:val="18"/>
                <w:lang w:val="fr-CA"/>
              </w:rPr>
              <w:t>La détermination des groupes d</w:t>
            </w:r>
            <w:r w:rsidR="00603FD8" w:rsidRPr="00D16845">
              <w:rPr>
                <w:rFonts w:ascii="Arial" w:hAnsi="Arial" w:cs="Arial"/>
                <w:sz w:val="18"/>
                <w:szCs w:val="18"/>
                <w:lang w:val="fr-CA"/>
              </w:rPr>
              <w:t>’</w:t>
            </w:r>
            <w:r w:rsidRPr="00D16845">
              <w:rPr>
                <w:rFonts w:ascii="Arial" w:hAnsi="Arial" w:cs="Arial"/>
                <w:sz w:val="18"/>
                <w:szCs w:val="18"/>
                <w:lang w:val="fr-CA"/>
              </w:rPr>
              <w:t>actifs/unités génératrices de trésorerie n</w:t>
            </w:r>
            <w:r w:rsidR="00603FD8" w:rsidRPr="00D16845">
              <w:rPr>
                <w:rFonts w:ascii="Arial" w:hAnsi="Arial" w:cs="Arial"/>
                <w:sz w:val="18"/>
                <w:szCs w:val="18"/>
                <w:lang w:val="fr-CA"/>
              </w:rPr>
              <w:t>’</w:t>
            </w:r>
            <w:r w:rsidRPr="00D16845">
              <w:rPr>
                <w:rFonts w:ascii="Arial" w:hAnsi="Arial" w:cs="Arial"/>
                <w:sz w:val="18"/>
                <w:szCs w:val="18"/>
                <w:lang w:val="fr-CA"/>
              </w:rPr>
              <w:t>est pas exacte</w:t>
            </w:r>
            <w:bookmarkEnd w:id="561"/>
            <w:r w:rsidR="00F05FF6" w:rsidRPr="00D16845">
              <w:rPr>
                <w:rFonts w:ascii="Arial" w:hAnsi="Arial" w:cs="Arial"/>
                <w:sz w:val="18"/>
                <w:szCs w:val="18"/>
                <w:lang w:val="fr-CA"/>
              </w:rPr>
              <w:t>.</w:t>
            </w:r>
          </w:p>
        </w:tc>
      </w:tr>
      <w:tr w:rsidR="00EB39D2" w:rsidRPr="00E61F4C" w14:paraId="3442F5C6" w14:textId="77777777" w:rsidTr="00991C0E">
        <w:tc>
          <w:tcPr>
            <w:tcW w:w="2405" w:type="dxa"/>
            <w:shd w:val="clear" w:color="auto" w:fill="595959" w:themeFill="text1" w:themeFillTint="A6"/>
          </w:tcPr>
          <w:p w14:paraId="171973DB"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562" w:name="lt_pId595"/>
            <w:r w:rsidRPr="00D16845">
              <w:rPr>
                <w:rFonts w:ascii="Arial" w:hAnsi="Arial" w:cs="Arial"/>
                <w:b/>
                <w:color w:val="FFFFFF" w:themeColor="background1"/>
                <w:sz w:val="18"/>
                <w:szCs w:val="18"/>
                <w:lang w:val="fr-CA"/>
              </w:rPr>
              <w:t>Exemples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activités de contrôle pertinentes</w:t>
            </w:r>
            <w:bookmarkEnd w:id="562"/>
            <w:r w:rsidRPr="00D16845">
              <w:rPr>
                <w:rFonts w:ascii="Arial" w:hAnsi="Arial" w:cs="Arial"/>
                <w:b/>
                <w:color w:val="FFFFFF" w:themeColor="background1"/>
                <w:sz w:val="18"/>
                <w:szCs w:val="18"/>
                <w:lang w:val="fr-CA"/>
              </w:rPr>
              <w:t xml:space="preserve"> </w:t>
            </w:r>
          </w:p>
          <w:p w14:paraId="467E4FDB"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76CA6058" w14:textId="77777777" w:rsidR="00991C0E" w:rsidRPr="00002D97" w:rsidRDefault="00991C0E" w:rsidP="00991C0E">
            <w:pPr>
              <w:pStyle w:val="ListParagraph"/>
              <w:numPr>
                <w:ilvl w:val="0"/>
                <w:numId w:val="9"/>
              </w:numPr>
              <w:spacing w:before="120" w:after="120"/>
              <w:jc w:val="both"/>
              <w:rPr>
                <w:rFonts w:ascii="Arial" w:hAnsi="Arial" w:cs="Arial"/>
                <w:sz w:val="18"/>
                <w:szCs w:val="18"/>
                <w:lang w:val="fr-CA"/>
              </w:rPr>
            </w:pPr>
            <w:bookmarkStart w:id="563" w:name="lt_pId596"/>
            <w:r w:rsidRPr="00002D97">
              <w:rPr>
                <w:rFonts w:ascii="Arial" w:hAnsi="Arial" w:cs="Arial"/>
                <w:sz w:val="18"/>
                <w:szCs w:val="18"/>
                <w:lang w:val="fr-CA"/>
              </w:rPr>
              <w:t>La direction examine et approuve les estimations comptables.</w:t>
            </w:r>
            <w:bookmarkEnd w:id="563"/>
          </w:p>
          <w:p w14:paraId="4CDEFD5D" w14:textId="77777777" w:rsidR="00991C0E" w:rsidRPr="00002D97" w:rsidRDefault="00991C0E" w:rsidP="00991C0E">
            <w:pPr>
              <w:pStyle w:val="ListParagraph"/>
              <w:numPr>
                <w:ilvl w:val="0"/>
                <w:numId w:val="9"/>
              </w:numPr>
              <w:spacing w:before="120" w:after="120"/>
              <w:jc w:val="both"/>
              <w:rPr>
                <w:rFonts w:ascii="Arial" w:hAnsi="Arial" w:cs="Arial"/>
                <w:sz w:val="18"/>
                <w:szCs w:val="18"/>
                <w:lang w:val="fr-CA"/>
              </w:rPr>
            </w:pPr>
            <w:bookmarkStart w:id="564" w:name="lt_pId597"/>
            <w:r w:rsidRPr="00002D97">
              <w:rPr>
                <w:rFonts w:ascii="Arial" w:hAnsi="Arial" w:cs="Arial"/>
                <w:sz w:val="18"/>
                <w:szCs w:val="18"/>
                <w:lang w:val="fr-CA"/>
              </w:rPr>
              <w:t>Les comptes sont passés en revue quant au risque possible de dépréciation</w:t>
            </w:r>
            <w:bookmarkEnd w:id="564"/>
            <w:r w:rsidR="00F05FF6" w:rsidRPr="00002D97">
              <w:rPr>
                <w:rFonts w:ascii="Arial" w:hAnsi="Arial" w:cs="Arial"/>
                <w:sz w:val="18"/>
                <w:szCs w:val="18"/>
                <w:lang w:val="fr-CA"/>
              </w:rPr>
              <w:t>.</w:t>
            </w:r>
          </w:p>
          <w:p w14:paraId="21AABA1F" w14:textId="77777777" w:rsidR="00991C0E" w:rsidRPr="00002D97" w:rsidRDefault="00F05FF6" w:rsidP="00991C0E">
            <w:pPr>
              <w:pStyle w:val="ListParagraph"/>
              <w:numPr>
                <w:ilvl w:val="0"/>
                <w:numId w:val="9"/>
              </w:numPr>
              <w:spacing w:before="120" w:after="120"/>
              <w:jc w:val="both"/>
              <w:rPr>
                <w:rFonts w:ascii="Arial" w:hAnsi="Arial" w:cs="Arial"/>
                <w:sz w:val="18"/>
                <w:szCs w:val="18"/>
                <w:lang w:val="fr-CA"/>
              </w:rPr>
            </w:pPr>
            <w:bookmarkStart w:id="565" w:name="lt_pId598"/>
            <w:r w:rsidRPr="00002D97">
              <w:rPr>
                <w:rFonts w:ascii="Arial" w:hAnsi="Arial" w:cs="Arial"/>
                <w:sz w:val="18"/>
                <w:szCs w:val="18"/>
                <w:lang w:val="fr-CA"/>
              </w:rPr>
              <w:t>La direction vérifie les compétences et l</w:t>
            </w:r>
            <w:r w:rsidR="00603FD8" w:rsidRPr="00002D97">
              <w:rPr>
                <w:rFonts w:ascii="Arial" w:hAnsi="Arial" w:cs="Arial"/>
                <w:sz w:val="18"/>
                <w:szCs w:val="18"/>
                <w:lang w:val="fr-CA"/>
              </w:rPr>
              <w:t>’</w:t>
            </w:r>
            <w:r w:rsidRPr="00002D97">
              <w:rPr>
                <w:rFonts w:ascii="Arial" w:hAnsi="Arial" w:cs="Arial"/>
                <w:sz w:val="18"/>
                <w:szCs w:val="18"/>
                <w:lang w:val="fr-CA"/>
              </w:rPr>
              <w:t xml:space="preserve">expérience des évaluateurs indépendants. </w:t>
            </w:r>
            <w:bookmarkEnd w:id="565"/>
          </w:p>
          <w:p w14:paraId="2DB2E8DE" w14:textId="77777777" w:rsidR="00991C0E" w:rsidRPr="00002D97" w:rsidRDefault="00F05FF6" w:rsidP="00991C0E">
            <w:pPr>
              <w:pStyle w:val="ListParagraph"/>
              <w:numPr>
                <w:ilvl w:val="0"/>
                <w:numId w:val="9"/>
              </w:numPr>
              <w:spacing w:before="120" w:after="120"/>
              <w:jc w:val="both"/>
              <w:rPr>
                <w:rFonts w:ascii="Arial" w:hAnsi="Arial" w:cs="Arial"/>
                <w:sz w:val="18"/>
                <w:szCs w:val="18"/>
                <w:lang w:val="fr-CA"/>
              </w:rPr>
            </w:pPr>
            <w:bookmarkStart w:id="566" w:name="lt_pId599"/>
            <w:r w:rsidRPr="00002D97">
              <w:rPr>
                <w:rFonts w:ascii="Arial" w:hAnsi="Arial" w:cs="Arial"/>
                <w:sz w:val="18"/>
                <w:szCs w:val="18"/>
                <w:lang w:val="fr-CA"/>
              </w:rPr>
              <w:t>Les procédures pour tester la dépréciation sont comparées à la politique de l</w:t>
            </w:r>
            <w:r w:rsidR="00603FD8" w:rsidRPr="00002D97">
              <w:rPr>
                <w:rFonts w:ascii="Arial" w:hAnsi="Arial" w:cs="Arial"/>
                <w:sz w:val="18"/>
                <w:szCs w:val="18"/>
                <w:lang w:val="fr-CA"/>
              </w:rPr>
              <w:t>’</w:t>
            </w:r>
            <w:r w:rsidRPr="00002D97">
              <w:rPr>
                <w:rFonts w:ascii="Arial" w:hAnsi="Arial" w:cs="Arial"/>
                <w:sz w:val="18"/>
                <w:szCs w:val="18"/>
                <w:lang w:val="fr-CA"/>
              </w:rPr>
              <w:t>entité.</w:t>
            </w:r>
            <w:bookmarkEnd w:id="566"/>
          </w:p>
          <w:p w14:paraId="439C4991" w14:textId="77777777" w:rsidR="00991C0E" w:rsidRPr="00002D97" w:rsidRDefault="00991C0E" w:rsidP="00991C0E">
            <w:pPr>
              <w:pStyle w:val="ListParagraph"/>
              <w:numPr>
                <w:ilvl w:val="0"/>
                <w:numId w:val="9"/>
              </w:numPr>
              <w:spacing w:before="120" w:after="120"/>
              <w:jc w:val="both"/>
              <w:rPr>
                <w:rFonts w:ascii="Arial" w:hAnsi="Arial" w:cs="Arial"/>
                <w:sz w:val="18"/>
                <w:szCs w:val="18"/>
                <w:lang w:val="fr-CA"/>
              </w:rPr>
            </w:pPr>
            <w:bookmarkStart w:id="567" w:name="lt_pId600"/>
            <w:r w:rsidRPr="00002D97">
              <w:rPr>
                <w:rFonts w:ascii="Arial" w:hAnsi="Arial" w:cs="Arial"/>
                <w:sz w:val="18"/>
                <w:szCs w:val="18"/>
                <w:lang w:val="fr-CA"/>
              </w:rPr>
              <w:t>La direction vérifie le caractère raisonnable des tests de dépréciation</w:t>
            </w:r>
            <w:r w:rsidR="00F05FF6" w:rsidRPr="00002D97">
              <w:rPr>
                <w:rFonts w:ascii="Arial" w:hAnsi="Arial" w:cs="Arial"/>
                <w:sz w:val="18"/>
                <w:szCs w:val="18"/>
                <w:lang w:val="fr-CA"/>
              </w:rPr>
              <w:t>.</w:t>
            </w:r>
            <w:bookmarkEnd w:id="567"/>
          </w:p>
          <w:p w14:paraId="5DBF0D00" w14:textId="77777777" w:rsidR="00991C0E" w:rsidRPr="00002D97" w:rsidRDefault="00991C0E" w:rsidP="00991C0E">
            <w:pPr>
              <w:pStyle w:val="ListParagraph"/>
              <w:numPr>
                <w:ilvl w:val="0"/>
                <w:numId w:val="9"/>
              </w:numPr>
              <w:spacing w:before="120" w:after="120"/>
              <w:jc w:val="both"/>
              <w:rPr>
                <w:rFonts w:ascii="Arial" w:hAnsi="Arial" w:cs="Arial"/>
                <w:sz w:val="18"/>
                <w:szCs w:val="18"/>
                <w:lang w:val="fr-CA"/>
              </w:rPr>
            </w:pPr>
            <w:bookmarkStart w:id="568" w:name="lt_pId601"/>
            <w:r w:rsidRPr="00002D97">
              <w:rPr>
                <w:rFonts w:ascii="Arial" w:hAnsi="Arial" w:cs="Arial"/>
                <w:sz w:val="18"/>
                <w:szCs w:val="18"/>
                <w:lang w:val="fr-CA"/>
              </w:rPr>
              <w:t>Compar</w:t>
            </w:r>
            <w:r w:rsidR="00F05FF6" w:rsidRPr="00002D97">
              <w:rPr>
                <w:rFonts w:ascii="Arial" w:hAnsi="Arial" w:cs="Arial"/>
                <w:sz w:val="18"/>
                <w:szCs w:val="18"/>
                <w:lang w:val="fr-CA"/>
              </w:rPr>
              <w:t>aison entre les écritures faites à la suite des tests de dépréciation et les écritures enregistr</w:t>
            </w:r>
            <w:r w:rsidR="006118CA" w:rsidRPr="00002D97">
              <w:rPr>
                <w:rFonts w:ascii="Arial" w:hAnsi="Arial" w:cs="Arial"/>
                <w:sz w:val="18"/>
                <w:szCs w:val="18"/>
                <w:lang w:val="fr-CA"/>
              </w:rPr>
              <w:t>é</w:t>
            </w:r>
            <w:r w:rsidR="00F05FF6" w:rsidRPr="00002D97">
              <w:rPr>
                <w:rFonts w:ascii="Arial" w:hAnsi="Arial" w:cs="Arial"/>
                <w:sz w:val="18"/>
                <w:szCs w:val="18"/>
                <w:lang w:val="fr-CA"/>
              </w:rPr>
              <w:t xml:space="preserve">es. </w:t>
            </w:r>
            <w:bookmarkEnd w:id="568"/>
          </w:p>
          <w:p w14:paraId="0562A43A" w14:textId="77777777" w:rsidR="00991C0E" w:rsidRPr="00002D97" w:rsidRDefault="00F05FF6" w:rsidP="00F05FF6">
            <w:pPr>
              <w:pStyle w:val="ListParagraph"/>
              <w:numPr>
                <w:ilvl w:val="0"/>
                <w:numId w:val="9"/>
              </w:numPr>
              <w:spacing w:before="120" w:after="120"/>
              <w:jc w:val="both"/>
              <w:rPr>
                <w:lang w:val="fr-CA"/>
              </w:rPr>
            </w:pPr>
            <w:bookmarkStart w:id="569" w:name="lt_pId602"/>
            <w:r w:rsidRPr="00002D97">
              <w:rPr>
                <w:rFonts w:ascii="Arial" w:hAnsi="Arial" w:cs="Arial"/>
                <w:sz w:val="18"/>
                <w:szCs w:val="18"/>
                <w:lang w:val="fr-CA"/>
              </w:rPr>
              <w:t>La direction examine la détermination des groupes d</w:t>
            </w:r>
            <w:r w:rsidR="00603FD8" w:rsidRPr="00002D97">
              <w:rPr>
                <w:rFonts w:ascii="Arial" w:hAnsi="Arial" w:cs="Arial"/>
                <w:sz w:val="18"/>
                <w:szCs w:val="18"/>
                <w:lang w:val="fr-CA"/>
              </w:rPr>
              <w:t>’</w:t>
            </w:r>
            <w:r w:rsidRPr="00002D97">
              <w:rPr>
                <w:rFonts w:ascii="Arial" w:hAnsi="Arial" w:cs="Arial"/>
                <w:sz w:val="18"/>
                <w:szCs w:val="18"/>
                <w:lang w:val="fr-CA"/>
              </w:rPr>
              <w:t>actifs/unités génératrices de trésorerie</w:t>
            </w:r>
            <w:bookmarkEnd w:id="569"/>
            <w:r w:rsidRPr="00002D97">
              <w:rPr>
                <w:rFonts w:ascii="Arial" w:hAnsi="Arial" w:cs="Arial"/>
                <w:sz w:val="18"/>
                <w:szCs w:val="18"/>
                <w:lang w:val="fr-CA"/>
              </w:rPr>
              <w:t>.</w:t>
            </w:r>
          </w:p>
        </w:tc>
      </w:tr>
      <w:tr w:rsidR="00EB39D2" w:rsidRPr="00E61F4C" w14:paraId="1F05DED6" w14:textId="77777777" w:rsidTr="00991C0E">
        <w:tc>
          <w:tcPr>
            <w:tcW w:w="2405" w:type="dxa"/>
            <w:shd w:val="clear" w:color="auto" w:fill="595959" w:themeFill="text1" w:themeFillTint="A6"/>
          </w:tcPr>
          <w:p w14:paraId="07DB8952" w14:textId="1D310355" w:rsidR="00991C0E" w:rsidRPr="00D16845" w:rsidRDefault="00533B58" w:rsidP="00782DF9">
            <w:pPr>
              <w:spacing w:before="120" w:after="120"/>
              <w:rPr>
                <w:rFonts w:ascii="Arial" w:hAnsi="Arial" w:cs="Arial"/>
                <w:b/>
                <w:color w:val="FFFFFF" w:themeColor="background1"/>
                <w:sz w:val="18"/>
                <w:szCs w:val="18"/>
                <w:lang w:val="fr-CA"/>
              </w:rPr>
            </w:pPr>
            <w:bookmarkStart w:id="570" w:name="lt_pId603"/>
            <w:r w:rsidRPr="00D16845">
              <w:rPr>
                <w:rFonts w:ascii="Arial" w:hAnsi="Arial" w:cs="Arial"/>
                <w:b/>
                <w:color w:val="FFFFFF" w:themeColor="background1"/>
                <w:sz w:val="18"/>
                <w:szCs w:val="18"/>
                <w:lang w:val="fr-CA"/>
              </w:rPr>
              <w:t>Procédures d’audit</w:t>
            </w:r>
            <w:r>
              <w:rPr>
                <w:rFonts w:ascii="Arial" w:hAnsi="Arial" w:cs="Arial"/>
                <w:b/>
                <w:color w:val="FFFFFF" w:themeColor="background1"/>
                <w:sz w:val="18"/>
                <w:szCs w:val="18"/>
                <w:lang w:val="fr-CA"/>
              </w:rPr>
              <w:t xml:space="preserve"> spécifiques</w:t>
            </w:r>
            <w:r w:rsidRPr="00D16845">
              <w:rPr>
                <w:rFonts w:ascii="Arial" w:hAnsi="Arial" w:cs="Arial"/>
                <w:b/>
                <w:color w:val="FFFFFF" w:themeColor="background1"/>
                <w:sz w:val="18"/>
                <w:szCs w:val="18"/>
                <w:lang w:val="fr-CA"/>
              </w:rPr>
              <w:t xml:space="preserve"> disponibles pour documenter les réponses à l’évaluation des risques </w:t>
            </w:r>
            <w:bookmarkEnd w:id="570"/>
          </w:p>
        </w:tc>
        <w:tc>
          <w:tcPr>
            <w:tcW w:w="6945" w:type="dxa"/>
          </w:tcPr>
          <w:p w14:paraId="52DF06BA" w14:textId="3037417A" w:rsidR="00991C0E" w:rsidRPr="006C56D9" w:rsidRDefault="00002D97" w:rsidP="006C56D9">
            <w:pPr>
              <w:spacing w:before="240"/>
              <w:jc w:val="both"/>
              <w:rPr>
                <w:rFonts w:ascii="Arial" w:hAnsi="Arial" w:cs="Arial"/>
                <w:sz w:val="18"/>
                <w:szCs w:val="18"/>
                <w:lang w:val="fr-CA"/>
              </w:rPr>
            </w:pPr>
            <w:r w:rsidRPr="006C56D9">
              <w:rPr>
                <w:rFonts w:ascii="Arial" w:hAnsi="Arial" w:cs="Arial"/>
                <w:sz w:val="18"/>
                <w:szCs w:val="18"/>
                <w:lang w:val="fr-CA"/>
              </w:rPr>
              <w:t xml:space="preserve">Tester </w:t>
            </w:r>
            <w:r w:rsidR="003B48F3" w:rsidRPr="003B48F3">
              <w:rPr>
                <w:rFonts w:ascii="Arial" w:hAnsi="Arial" w:cs="Arial"/>
                <w:sz w:val="18"/>
                <w:szCs w:val="18"/>
                <w:lang w:val="fr-CA"/>
              </w:rPr>
              <w:t>la valeur recouvrable</w:t>
            </w:r>
            <w:r w:rsidRPr="006C56D9">
              <w:rPr>
                <w:rFonts w:ascii="Arial" w:hAnsi="Arial" w:cs="Arial"/>
                <w:sz w:val="18"/>
                <w:szCs w:val="18"/>
                <w:lang w:val="fr-CA"/>
              </w:rPr>
              <w:t xml:space="preserve"> — Immobilisations corporelles</w:t>
            </w:r>
            <w:r w:rsidR="00D718DC">
              <w:rPr>
                <w:rFonts w:ascii="Arial" w:hAnsi="Arial" w:cs="Arial"/>
                <w:sz w:val="18"/>
                <w:szCs w:val="18"/>
                <w:lang w:val="fr-CA"/>
              </w:rPr>
              <w:t xml:space="preserve"> (NCA 540)</w:t>
            </w:r>
          </w:p>
          <w:p w14:paraId="24665C2A" w14:textId="52D7B62B" w:rsidR="00002D97" w:rsidRPr="006C56D9" w:rsidRDefault="00002D97" w:rsidP="006C56D9">
            <w:pPr>
              <w:spacing w:before="240"/>
              <w:jc w:val="both"/>
              <w:rPr>
                <w:rFonts w:ascii="Arial" w:hAnsi="Arial" w:cs="Arial"/>
                <w:sz w:val="18"/>
                <w:szCs w:val="18"/>
                <w:lang w:val="fr-CA"/>
              </w:rPr>
            </w:pPr>
            <w:r w:rsidRPr="006C56D9">
              <w:rPr>
                <w:rFonts w:ascii="Arial" w:hAnsi="Arial" w:cs="Arial"/>
                <w:sz w:val="18"/>
                <w:szCs w:val="18"/>
                <w:lang w:val="fr-CA"/>
              </w:rPr>
              <w:t>Tester l</w:t>
            </w:r>
            <w:r w:rsidR="00D718DC">
              <w:rPr>
                <w:rFonts w:ascii="Arial" w:hAnsi="Arial" w:cs="Arial"/>
                <w:sz w:val="18"/>
                <w:szCs w:val="18"/>
                <w:lang w:val="fr-CA"/>
              </w:rPr>
              <w:t>a valeur recouvrable (modèle du coût)</w:t>
            </w:r>
            <w:r w:rsidRPr="006C56D9">
              <w:rPr>
                <w:rFonts w:ascii="Arial" w:hAnsi="Arial" w:cs="Arial"/>
                <w:sz w:val="18"/>
                <w:szCs w:val="18"/>
                <w:lang w:val="fr-CA"/>
              </w:rPr>
              <w:t>— Immeubles de placement</w:t>
            </w:r>
            <w:r w:rsidR="00D718DC">
              <w:rPr>
                <w:rFonts w:ascii="Arial" w:hAnsi="Arial" w:cs="Arial"/>
                <w:sz w:val="18"/>
                <w:szCs w:val="18"/>
                <w:lang w:val="fr-CA"/>
              </w:rPr>
              <w:t xml:space="preserve"> (NCA 540)</w:t>
            </w:r>
          </w:p>
          <w:p w14:paraId="3C28AE71" w14:textId="38746916" w:rsidR="00002D97" w:rsidRPr="006C56D9" w:rsidRDefault="00002D97" w:rsidP="006C56D9">
            <w:pPr>
              <w:spacing w:before="240"/>
              <w:jc w:val="both"/>
              <w:rPr>
                <w:rFonts w:ascii="Arial" w:hAnsi="Arial" w:cs="Arial"/>
                <w:sz w:val="18"/>
                <w:szCs w:val="18"/>
                <w:lang w:val="fr-CA"/>
              </w:rPr>
            </w:pPr>
            <w:r w:rsidRPr="006C56D9">
              <w:rPr>
                <w:rFonts w:ascii="Arial" w:hAnsi="Arial" w:cs="Arial"/>
                <w:sz w:val="18"/>
                <w:szCs w:val="18"/>
                <w:lang w:val="fr-CA"/>
              </w:rPr>
              <w:t>Tester</w:t>
            </w:r>
            <w:r w:rsidR="00D718DC">
              <w:rPr>
                <w:rFonts w:ascii="Arial" w:hAnsi="Arial" w:cs="Arial"/>
                <w:sz w:val="18"/>
                <w:szCs w:val="18"/>
                <w:lang w:val="fr-CA"/>
              </w:rPr>
              <w:t xml:space="preserve"> la valeur recouvrable</w:t>
            </w:r>
            <w:r w:rsidRPr="006C56D9">
              <w:rPr>
                <w:rFonts w:ascii="Arial" w:hAnsi="Arial" w:cs="Arial"/>
                <w:sz w:val="18"/>
                <w:szCs w:val="18"/>
                <w:lang w:val="fr-CA"/>
              </w:rPr>
              <w:t xml:space="preserve"> — Goodwill et immobilisations incorporelles à durée d'utilité indéterminée</w:t>
            </w:r>
            <w:r w:rsidR="00D718DC">
              <w:rPr>
                <w:rFonts w:ascii="Arial" w:hAnsi="Arial" w:cs="Arial"/>
                <w:sz w:val="18"/>
                <w:szCs w:val="18"/>
                <w:lang w:val="fr-CA"/>
              </w:rPr>
              <w:t xml:space="preserve"> (NCA 540)</w:t>
            </w:r>
          </w:p>
          <w:p w14:paraId="7CA31EFF" w14:textId="64F0462F" w:rsidR="00002D97" w:rsidRDefault="00002D97" w:rsidP="006C56D9">
            <w:pPr>
              <w:spacing w:before="240"/>
              <w:jc w:val="both"/>
              <w:rPr>
                <w:rFonts w:ascii="Arial" w:hAnsi="Arial" w:cs="Arial"/>
                <w:sz w:val="18"/>
                <w:szCs w:val="18"/>
                <w:lang w:val="fr-CA"/>
              </w:rPr>
            </w:pPr>
            <w:r w:rsidRPr="006C56D9">
              <w:rPr>
                <w:rFonts w:ascii="Arial" w:hAnsi="Arial" w:cs="Arial"/>
                <w:sz w:val="18"/>
                <w:szCs w:val="18"/>
                <w:lang w:val="fr-CA"/>
              </w:rPr>
              <w:t>Tester</w:t>
            </w:r>
            <w:r w:rsidR="00D718DC">
              <w:rPr>
                <w:rFonts w:ascii="Arial" w:hAnsi="Arial" w:cs="Arial"/>
                <w:sz w:val="18"/>
                <w:szCs w:val="18"/>
                <w:lang w:val="fr-CA"/>
              </w:rPr>
              <w:t xml:space="preserve"> la valeur recouvrable</w:t>
            </w:r>
            <w:r w:rsidRPr="006C56D9">
              <w:rPr>
                <w:rFonts w:ascii="Arial" w:hAnsi="Arial" w:cs="Arial"/>
                <w:sz w:val="18"/>
                <w:szCs w:val="18"/>
                <w:lang w:val="fr-CA"/>
              </w:rPr>
              <w:t>— Immobilisations incorporelles amortissables</w:t>
            </w:r>
            <w:r w:rsidR="00D718DC">
              <w:rPr>
                <w:rFonts w:ascii="Arial" w:hAnsi="Arial" w:cs="Arial"/>
                <w:sz w:val="18"/>
                <w:szCs w:val="18"/>
                <w:lang w:val="fr-CA"/>
              </w:rPr>
              <w:t xml:space="preserve"> (NCA 540)</w:t>
            </w:r>
          </w:p>
          <w:p w14:paraId="2A66EAD9" w14:textId="70C16711" w:rsidR="00002D97" w:rsidRPr="006C56D9" w:rsidRDefault="00002D97" w:rsidP="006C56D9">
            <w:pPr>
              <w:spacing w:before="240"/>
              <w:jc w:val="both"/>
              <w:rPr>
                <w:rFonts w:ascii="Arial" w:hAnsi="Arial" w:cs="Arial"/>
                <w:sz w:val="18"/>
                <w:szCs w:val="18"/>
                <w:lang w:val="fr-CA"/>
              </w:rPr>
            </w:pPr>
            <w:r w:rsidRPr="00002D97">
              <w:rPr>
                <w:rFonts w:ascii="Arial" w:hAnsi="Arial" w:cs="Arial"/>
                <w:sz w:val="18"/>
                <w:szCs w:val="18"/>
                <w:lang w:val="fr-CA"/>
              </w:rPr>
              <w:t xml:space="preserve">Tester </w:t>
            </w:r>
            <w:r w:rsidR="00413285" w:rsidRPr="00413285">
              <w:rPr>
                <w:rFonts w:ascii="Arial" w:hAnsi="Arial" w:cs="Arial"/>
                <w:sz w:val="18"/>
                <w:szCs w:val="18"/>
                <w:lang w:val="fr-CA"/>
              </w:rPr>
              <w:t>la valeur recouvrable</w:t>
            </w:r>
            <w:r w:rsidRPr="00002D97">
              <w:rPr>
                <w:rFonts w:ascii="Arial" w:hAnsi="Arial" w:cs="Arial"/>
                <w:sz w:val="18"/>
                <w:szCs w:val="18"/>
                <w:lang w:val="fr-CA"/>
              </w:rPr>
              <w:t xml:space="preserve"> — Participations dans des filiales et des sociétés affiliées</w:t>
            </w:r>
            <w:r w:rsidR="00D718DC">
              <w:rPr>
                <w:rFonts w:ascii="Arial" w:hAnsi="Arial" w:cs="Arial"/>
                <w:sz w:val="18"/>
                <w:szCs w:val="18"/>
                <w:lang w:val="fr-CA"/>
              </w:rPr>
              <w:t xml:space="preserve"> (NCA 540)</w:t>
            </w:r>
          </w:p>
          <w:p w14:paraId="0C2FC0D8" w14:textId="7E7C2BA4" w:rsidR="00002D97" w:rsidRPr="006C56D9" w:rsidRDefault="00002D97" w:rsidP="00002D97">
            <w:pPr>
              <w:jc w:val="both"/>
              <w:rPr>
                <w:rFonts w:ascii="Arial" w:hAnsi="Arial" w:cs="Arial"/>
                <w:sz w:val="18"/>
                <w:szCs w:val="18"/>
                <w:lang w:val="fr-CA"/>
              </w:rPr>
            </w:pPr>
          </w:p>
        </w:tc>
      </w:tr>
    </w:tbl>
    <w:p w14:paraId="3F426C58" w14:textId="68AD6672" w:rsidR="00991C0E" w:rsidRPr="00D16845" w:rsidRDefault="00991C0E" w:rsidP="00991C0E">
      <w:pPr>
        <w:rPr>
          <w:rFonts w:ascii="Arial" w:hAnsi="Arial" w:cs="Arial"/>
          <w:lang w:val="fr-CA"/>
        </w:rPr>
      </w:pPr>
    </w:p>
    <w:p w14:paraId="72433313" w14:textId="77777777" w:rsidR="00991C0E" w:rsidRPr="00D16845" w:rsidRDefault="00991C0E">
      <w:pPr>
        <w:rPr>
          <w:rFonts w:ascii="Arial" w:hAnsi="Arial" w:cs="Arial"/>
          <w:lang w:val="fr-CA"/>
        </w:rPr>
      </w:pPr>
      <w:bookmarkStart w:id="571" w:name="lt_pId604"/>
      <w:r w:rsidRPr="00D16845">
        <w:rPr>
          <w:rFonts w:ascii="Arial" w:hAnsi="Arial" w:cs="Arial"/>
          <w:b/>
          <w:lang w:val="fr-CA"/>
        </w:rPr>
        <w:t xml:space="preserve">Note </w:t>
      </w:r>
      <w:r w:rsidRPr="00D16845">
        <w:rPr>
          <w:rFonts w:ascii="Arial" w:hAnsi="Arial" w:cs="Arial"/>
          <w:lang w:val="fr-CA"/>
        </w:rPr>
        <w:t>– Les méthodes, hypothèses et données utilisées par la direction différeront pour chaque estimation comptable en fonction de divers facteurs, comme la nature de l</w:t>
      </w:r>
      <w:r w:rsidR="00603FD8" w:rsidRPr="00D16845">
        <w:rPr>
          <w:rFonts w:ascii="Arial" w:hAnsi="Arial" w:cs="Arial"/>
          <w:lang w:val="fr-CA"/>
        </w:rPr>
        <w:t>’</w:t>
      </w:r>
      <w:r w:rsidRPr="00D16845">
        <w:rPr>
          <w:rFonts w:ascii="Arial" w:hAnsi="Arial" w:cs="Arial"/>
          <w:lang w:val="fr-CA"/>
        </w:rPr>
        <w:t>entité et son environnement et les exigences du référentiel d</w:t>
      </w:r>
      <w:r w:rsidR="00603FD8" w:rsidRPr="00D16845">
        <w:rPr>
          <w:rFonts w:ascii="Arial" w:hAnsi="Arial" w:cs="Arial"/>
          <w:lang w:val="fr-CA"/>
        </w:rPr>
        <w:t>’</w:t>
      </w:r>
      <w:r w:rsidRPr="00D16845">
        <w:rPr>
          <w:rFonts w:ascii="Arial" w:hAnsi="Arial" w:cs="Arial"/>
          <w:lang w:val="fr-CA"/>
        </w:rPr>
        <w:t>information financière applicable.</w:t>
      </w:r>
      <w:bookmarkEnd w:id="571"/>
      <w:r w:rsidRPr="00D16845">
        <w:rPr>
          <w:rFonts w:ascii="Arial" w:hAnsi="Arial" w:cs="Arial"/>
          <w:lang w:val="fr-CA"/>
        </w:rPr>
        <w:br w:type="page"/>
      </w:r>
    </w:p>
    <w:tbl>
      <w:tblPr>
        <w:tblStyle w:val="TableGrid"/>
        <w:tblW w:w="0" w:type="auto"/>
        <w:tblLook w:val="04A0" w:firstRow="1" w:lastRow="0" w:firstColumn="1" w:lastColumn="0" w:noHBand="0" w:noVBand="1"/>
      </w:tblPr>
      <w:tblGrid>
        <w:gridCol w:w="2860"/>
        <w:gridCol w:w="6500"/>
      </w:tblGrid>
      <w:tr w:rsidR="00EB39D2" w:rsidRPr="00D16845" w14:paraId="26DDC6BD" w14:textId="77777777" w:rsidTr="00991C0E">
        <w:trPr>
          <w:tblHeader/>
        </w:trPr>
        <w:tc>
          <w:tcPr>
            <w:tcW w:w="9360" w:type="dxa"/>
            <w:gridSpan w:val="2"/>
            <w:tcBorders>
              <w:top w:val="nil"/>
              <w:left w:val="nil"/>
              <w:bottom w:val="nil"/>
              <w:right w:val="nil"/>
            </w:tcBorders>
            <w:shd w:val="clear" w:color="auto" w:fill="auto"/>
          </w:tcPr>
          <w:p w14:paraId="170B4835" w14:textId="77777777" w:rsidR="00991C0E" w:rsidRPr="00D16845" w:rsidRDefault="00991C0E" w:rsidP="00991C0E">
            <w:pPr>
              <w:pStyle w:val="Heading1"/>
              <w:tabs>
                <w:tab w:val="left" w:pos="7350"/>
                <w:tab w:val="right" w:pos="9134"/>
              </w:tabs>
              <w:spacing w:before="0"/>
              <w:ind w:left="-113"/>
              <w:outlineLvl w:val="0"/>
              <w:rPr>
                <w:rFonts w:ascii="Arial" w:hAnsi="Arial" w:cs="Arial"/>
                <w:b/>
                <w:color w:val="auto"/>
                <w:sz w:val="22"/>
                <w:szCs w:val="22"/>
                <w:lang w:val="fr-CA"/>
              </w:rPr>
            </w:pPr>
            <w:r w:rsidRPr="00D16845">
              <w:rPr>
                <w:rFonts w:ascii="Arial" w:hAnsi="Arial" w:cs="Arial"/>
                <w:b/>
                <w:color w:val="auto"/>
                <w:sz w:val="22"/>
                <w:szCs w:val="22"/>
                <w:lang w:val="fr-CA"/>
              </w:rPr>
              <w:tab/>
            </w:r>
            <w:r w:rsidRPr="00D16845">
              <w:rPr>
                <w:rFonts w:ascii="Arial" w:hAnsi="Arial" w:cs="Arial"/>
                <w:b/>
                <w:color w:val="auto"/>
                <w:sz w:val="22"/>
                <w:szCs w:val="22"/>
                <w:lang w:val="fr-CA"/>
              </w:rPr>
              <w:tab/>
            </w:r>
            <w:r w:rsidRPr="00D16845">
              <w:rPr>
                <w:noProof/>
                <w:lang w:eastAsia="en-CA"/>
              </w:rPr>
              <mc:AlternateContent>
                <mc:Choice Requires="wps">
                  <w:drawing>
                    <wp:inline distT="0" distB="0" distL="0" distR="0" wp14:anchorId="3B237C14" wp14:editId="5B5BE63A">
                      <wp:extent cx="271604" cy="235390"/>
                      <wp:effectExtent l="19050" t="19050" r="14605" b="12700"/>
                      <wp:docPr id="10" name="Up Arrow 10">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Up Arrow 10" o:spid="_x0000_i1034" type="#_x0000_t68" href="#_Table_of_Contents" style="width:21.4pt;height:18.55pt;mso-left-percent:-10001;mso-position-horizontal-relative:char;mso-position-vertical-relative:line;mso-top-percent:-10001;mso-wrap-style:square;visibility:visible;v-text-anchor:middle" adj="10800" o:button="t" fillcolor="#5b9bd5" strokecolor="#1f4d78" strokeweight="1pt">
                      <v:fill o:detectmouseclick="t"/>
                      <w10:wrap type="none"/>
                      <w10:anchorlock/>
                    </v:shape>
                  </w:pict>
                </mc:Fallback>
              </mc:AlternateContent>
            </w:r>
          </w:p>
        </w:tc>
      </w:tr>
      <w:tr w:rsidR="00EB39D2" w:rsidRPr="00E61F4C" w14:paraId="0AA44373" w14:textId="77777777" w:rsidTr="00991C0E">
        <w:tc>
          <w:tcPr>
            <w:tcW w:w="9360" w:type="dxa"/>
            <w:gridSpan w:val="2"/>
            <w:tcBorders>
              <w:top w:val="nil"/>
              <w:left w:val="nil"/>
              <w:bottom w:val="single" w:sz="4" w:space="0" w:color="auto"/>
              <w:right w:val="nil"/>
            </w:tcBorders>
            <w:shd w:val="clear" w:color="auto" w:fill="auto"/>
          </w:tcPr>
          <w:p w14:paraId="251DFDF4" w14:textId="77777777" w:rsidR="00991C0E" w:rsidRPr="00D16845" w:rsidRDefault="00E82575" w:rsidP="00E82575">
            <w:pPr>
              <w:pStyle w:val="Heading1"/>
              <w:spacing w:before="0" w:after="60"/>
              <w:ind w:left="-113"/>
              <w:outlineLvl w:val="0"/>
              <w:rPr>
                <w:rFonts w:ascii="Arial" w:hAnsi="Arial" w:cs="Arial"/>
                <w:b/>
                <w:color w:val="auto"/>
                <w:sz w:val="22"/>
                <w:szCs w:val="22"/>
                <w:lang w:val="fr-CA"/>
              </w:rPr>
            </w:pPr>
            <w:bookmarkStart w:id="572" w:name="_Fair_value_of_1"/>
            <w:bookmarkStart w:id="573" w:name="lt_pId605"/>
            <w:bookmarkEnd w:id="572"/>
            <w:r w:rsidRPr="00D16845">
              <w:rPr>
                <w:rFonts w:ascii="Arial" w:hAnsi="Arial" w:cs="Arial"/>
                <w:b/>
                <w:color w:val="auto"/>
                <w:sz w:val="22"/>
                <w:szCs w:val="22"/>
                <w:lang w:val="fr-CA"/>
              </w:rPr>
              <w:t>Juste valeur des a</w:t>
            </w:r>
            <w:r w:rsidR="00991C0E" w:rsidRPr="00D16845">
              <w:rPr>
                <w:rFonts w:ascii="Arial" w:hAnsi="Arial" w:cs="Arial"/>
                <w:b/>
                <w:color w:val="auto"/>
                <w:sz w:val="22"/>
                <w:szCs w:val="22"/>
                <w:lang w:val="fr-CA"/>
              </w:rPr>
              <w:t xml:space="preserve">ctifs non courants </w:t>
            </w:r>
            <w:bookmarkEnd w:id="573"/>
          </w:p>
        </w:tc>
      </w:tr>
      <w:tr w:rsidR="00EB39D2" w:rsidRPr="00E61F4C" w14:paraId="52EDF40B" w14:textId="77777777" w:rsidTr="00991C0E">
        <w:tc>
          <w:tcPr>
            <w:tcW w:w="2860" w:type="dxa"/>
            <w:shd w:val="clear" w:color="auto" w:fill="595959" w:themeFill="text1" w:themeFillTint="A6"/>
          </w:tcPr>
          <w:p w14:paraId="5ABC4308"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574" w:name="lt_pId606"/>
            <w:r w:rsidRPr="00D16845">
              <w:rPr>
                <w:rFonts w:ascii="Arial" w:hAnsi="Arial" w:cs="Arial"/>
                <w:b/>
                <w:color w:val="FFFFFF" w:themeColor="background1"/>
                <w:sz w:val="18"/>
                <w:szCs w:val="18"/>
                <w:lang w:val="fr-CA"/>
              </w:rPr>
              <w:t>Estimation comptable</w:t>
            </w:r>
            <w:bookmarkEnd w:id="574"/>
          </w:p>
        </w:tc>
        <w:tc>
          <w:tcPr>
            <w:tcW w:w="6500" w:type="dxa"/>
            <w:shd w:val="clear" w:color="auto" w:fill="BDD6EE" w:themeFill="accent1" w:themeFillTint="66"/>
          </w:tcPr>
          <w:p w14:paraId="036462DA" w14:textId="77777777" w:rsidR="00991C0E" w:rsidRPr="00D16845" w:rsidRDefault="00E82575" w:rsidP="00991C0E">
            <w:pPr>
              <w:spacing w:before="120" w:after="120"/>
              <w:rPr>
                <w:rFonts w:ascii="Arial" w:hAnsi="Arial" w:cs="Arial"/>
                <w:b/>
                <w:sz w:val="18"/>
                <w:szCs w:val="18"/>
                <w:lang w:val="fr-CA"/>
              </w:rPr>
            </w:pPr>
            <w:bookmarkStart w:id="575" w:name="lt_pId607"/>
            <w:r w:rsidRPr="00D16845">
              <w:rPr>
                <w:rFonts w:ascii="Arial" w:hAnsi="Arial" w:cs="Arial"/>
                <w:b/>
                <w:sz w:val="18"/>
                <w:szCs w:val="18"/>
                <w:lang w:val="fr-CA"/>
              </w:rPr>
              <w:t>Juste valeur des a</w:t>
            </w:r>
            <w:r w:rsidR="00991C0E" w:rsidRPr="00D16845">
              <w:rPr>
                <w:rFonts w:ascii="Arial" w:hAnsi="Arial" w:cs="Arial"/>
                <w:b/>
                <w:sz w:val="18"/>
                <w:szCs w:val="18"/>
                <w:lang w:val="fr-CA"/>
              </w:rPr>
              <w:t xml:space="preserve">ctifs non courants </w:t>
            </w:r>
            <w:bookmarkEnd w:id="575"/>
          </w:p>
          <w:p w14:paraId="3D30E99C" w14:textId="77777777" w:rsidR="00991C0E" w:rsidRPr="00D16845" w:rsidRDefault="00991C0E" w:rsidP="00991C0E">
            <w:pPr>
              <w:pStyle w:val="ListParagraph"/>
              <w:numPr>
                <w:ilvl w:val="0"/>
                <w:numId w:val="1"/>
              </w:numPr>
              <w:spacing w:before="120" w:after="120"/>
              <w:rPr>
                <w:rFonts w:ascii="Arial" w:hAnsi="Arial" w:cs="Arial"/>
                <w:b/>
                <w:sz w:val="18"/>
                <w:szCs w:val="18"/>
                <w:lang w:val="fr-CA"/>
              </w:rPr>
            </w:pPr>
            <w:bookmarkStart w:id="576" w:name="lt_pId608"/>
            <w:r w:rsidRPr="00D16845">
              <w:rPr>
                <w:rFonts w:ascii="Arial" w:hAnsi="Arial" w:cs="Arial"/>
                <w:b/>
                <w:sz w:val="18"/>
                <w:szCs w:val="18"/>
                <w:lang w:val="fr-CA"/>
              </w:rPr>
              <w:t>Juste valeur des immobilisations corporelles</w:t>
            </w:r>
            <w:bookmarkEnd w:id="576"/>
            <w:r w:rsidR="00E82575" w:rsidRPr="00D16845">
              <w:rPr>
                <w:rFonts w:ascii="Arial" w:hAnsi="Arial" w:cs="Arial"/>
                <w:b/>
                <w:sz w:val="18"/>
                <w:szCs w:val="18"/>
                <w:lang w:val="fr-CA"/>
              </w:rPr>
              <w:t xml:space="preserve"> (modèle de la réévaluation)</w:t>
            </w:r>
          </w:p>
          <w:p w14:paraId="187EEA27" w14:textId="77777777" w:rsidR="00991C0E" w:rsidRPr="00D16845" w:rsidRDefault="00991C0E" w:rsidP="00991C0E">
            <w:pPr>
              <w:pStyle w:val="ListParagraph"/>
              <w:numPr>
                <w:ilvl w:val="0"/>
                <w:numId w:val="1"/>
              </w:numPr>
              <w:spacing w:before="120" w:after="120"/>
              <w:rPr>
                <w:rFonts w:ascii="Arial" w:hAnsi="Arial" w:cs="Arial"/>
                <w:b/>
                <w:sz w:val="18"/>
                <w:szCs w:val="18"/>
                <w:lang w:val="fr-CA"/>
              </w:rPr>
            </w:pPr>
            <w:bookmarkStart w:id="577" w:name="lt_pId609"/>
            <w:r w:rsidRPr="00D16845">
              <w:rPr>
                <w:rFonts w:ascii="Arial" w:hAnsi="Arial" w:cs="Arial"/>
                <w:b/>
                <w:sz w:val="18"/>
                <w:szCs w:val="18"/>
                <w:lang w:val="fr-CA"/>
              </w:rPr>
              <w:t>Actifs non courants détenus en vue de la vente évalués à la juste valeur diminuée du coût de vente</w:t>
            </w:r>
            <w:bookmarkEnd w:id="577"/>
          </w:p>
          <w:p w14:paraId="57E9A3E5" w14:textId="77777777" w:rsidR="00991C0E" w:rsidRPr="00D16845" w:rsidRDefault="00E82575" w:rsidP="00991C0E">
            <w:pPr>
              <w:pStyle w:val="ListParagraph"/>
              <w:numPr>
                <w:ilvl w:val="0"/>
                <w:numId w:val="1"/>
              </w:numPr>
              <w:spacing w:before="120" w:after="120"/>
              <w:rPr>
                <w:rFonts w:ascii="Arial" w:hAnsi="Arial" w:cs="Arial"/>
                <w:b/>
                <w:sz w:val="18"/>
                <w:szCs w:val="18"/>
                <w:lang w:val="fr-CA"/>
              </w:rPr>
            </w:pPr>
            <w:bookmarkStart w:id="578" w:name="lt_pId610"/>
            <w:r w:rsidRPr="00D16845">
              <w:rPr>
                <w:rFonts w:ascii="Arial" w:hAnsi="Arial" w:cs="Arial"/>
                <w:b/>
                <w:sz w:val="18"/>
                <w:szCs w:val="18"/>
                <w:lang w:val="fr-CA"/>
              </w:rPr>
              <w:t>J</w:t>
            </w:r>
            <w:r w:rsidR="00991C0E" w:rsidRPr="00D16845">
              <w:rPr>
                <w:rFonts w:ascii="Arial" w:hAnsi="Arial" w:cs="Arial"/>
                <w:b/>
                <w:sz w:val="18"/>
                <w:szCs w:val="18"/>
                <w:lang w:val="fr-CA"/>
              </w:rPr>
              <w:t>uste valeur</w:t>
            </w:r>
            <w:r w:rsidRPr="00D16845">
              <w:rPr>
                <w:rFonts w:ascii="Arial" w:hAnsi="Arial" w:cs="Arial"/>
                <w:b/>
                <w:sz w:val="18"/>
                <w:szCs w:val="18"/>
                <w:lang w:val="fr-CA"/>
              </w:rPr>
              <w:t xml:space="preserve"> des i</w:t>
            </w:r>
            <w:r w:rsidR="00991C0E" w:rsidRPr="00D16845">
              <w:rPr>
                <w:rFonts w:ascii="Arial" w:hAnsi="Arial" w:cs="Arial"/>
                <w:b/>
                <w:sz w:val="18"/>
                <w:szCs w:val="18"/>
                <w:lang w:val="fr-CA"/>
              </w:rPr>
              <w:t>mmeubles de placement</w:t>
            </w:r>
            <w:bookmarkEnd w:id="578"/>
            <w:r w:rsidRPr="00D16845">
              <w:rPr>
                <w:rFonts w:ascii="Arial" w:hAnsi="Arial" w:cs="Arial"/>
                <w:b/>
                <w:sz w:val="18"/>
                <w:szCs w:val="18"/>
                <w:lang w:val="fr-CA"/>
              </w:rPr>
              <w:t xml:space="preserve"> (modèle de la juste valeur)</w:t>
            </w:r>
          </w:p>
          <w:p w14:paraId="39417E34" w14:textId="77777777" w:rsidR="00991C0E" w:rsidRPr="00D16845" w:rsidRDefault="00991C0E" w:rsidP="00991C0E">
            <w:pPr>
              <w:pStyle w:val="ListParagraph"/>
              <w:numPr>
                <w:ilvl w:val="0"/>
                <w:numId w:val="1"/>
              </w:numPr>
              <w:spacing w:before="120" w:after="120"/>
              <w:rPr>
                <w:rFonts w:ascii="Arial" w:hAnsi="Arial" w:cs="Arial"/>
                <w:b/>
                <w:sz w:val="18"/>
                <w:szCs w:val="18"/>
                <w:lang w:val="fr-CA"/>
              </w:rPr>
            </w:pPr>
            <w:bookmarkStart w:id="579" w:name="lt_pId611"/>
            <w:r w:rsidRPr="00D16845">
              <w:rPr>
                <w:rFonts w:ascii="Arial" w:hAnsi="Arial" w:cs="Arial"/>
                <w:b/>
                <w:sz w:val="18"/>
                <w:szCs w:val="18"/>
                <w:lang w:val="fr-CA"/>
              </w:rPr>
              <w:t>Juste valeur des immobilisations incorporelles amortissables</w:t>
            </w:r>
            <w:bookmarkEnd w:id="579"/>
            <w:r w:rsidR="00E82575" w:rsidRPr="00D16845">
              <w:rPr>
                <w:rFonts w:ascii="Arial" w:hAnsi="Arial" w:cs="Arial"/>
                <w:b/>
                <w:sz w:val="18"/>
                <w:szCs w:val="18"/>
                <w:lang w:val="fr-CA"/>
              </w:rPr>
              <w:t xml:space="preserve"> (modèle de la réévaluation)</w:t>
            </w:r>
          </w:p>
          <w:p w14:paraId="20936DF4" w14:textId="77777777" w:rsidR="00991C0E" w:rsidRPr="00D16845" w:rsidRDefault="00E82575" w:rsidP="00E82575">
            <w:pPr>
              <w:pStyle w:val="ListParagraph"/>
              <w:numPr>
                <w:ilvl w:val="0"/>
                <w:numId w:val="1"/>
              </w:numPr>
              <w:spacing w:before="120" w:after="120"/>
              <w:rPr>
                <w:rFonts w:ascii="Arial" w:hAnsi="Arial" w:cs="Arial"/>
                <w:b/>
                <w:sz w:val="18"/>
                <w:szCs w:val="18"/>
                <w:lang w:val="fr-CA"/>
              </w:rPr>
            </w:pPr>
            <w:bookmarkStart w:id="580" w:name="lt_pId612"/>
            <w:r w:rsidRPr="00D16845">
              <w:rPr>
                <w:rFonts w:ascii="Arial" w:hAnsi="Arial" w:cs="Arial"/>
                <w:b/>
                <w:sz w:val="18"/>
                <w:szCs w:val="18"/>
                <w:lang w:val="fr-CA"/>
              </w:rPr>
              <w:t>Juste valeur des i</w:t>
            </w:r>
            <w:r w:rsidR="00991C0E" w:rsidRPr="00D16845">
              <w:rPr>
                <w:rFonts w:ascii="Arial" w:hAnsi="Arial" w:cs="Arial"/>
                <w:b/>
                <w:sz w:val="18"/>
                <w:szCs w:val="18"/>
                <w:lang w:val="fr-CA"/>
              </w:rPr>
              <w:t>mmobilisations incorporelles à durée d</w:t>
            </w:r>
            <w:r w:rsidR="00603FD8" w:rsidRPr="00D16845">
              <w:rPr>
                <w:rFonts w:ascii="Arial" w:hAnsi="Arial" w:cs="Arial"/>
                <w:b/>
                <w:sz w:val="18"/>
                <w:szCs w:val="18"/>
                <w:lang w:val="fr-CA"/>
              </w:rPr>
              <w:t>’</w:t>
            </w:r>
            <w:r w:rsidR="00991C0E" w:rsidRPr="00D16845">
              <w:rPr>
                <w:rFonts w:ascii="Arial" w:hAnsi="Arial" w:cs="Arial"/>
                <w:b/>
                <w:sz w:val="18"/>
                <w:szCs w:val="18"/>
                <w:lang w:val="fr-CA"/>
              </w:rPr>
              <w:t>utilité indéterminée</w:t>
            </w:r>
            <w:bookmarkEnd w:id="580"/>
            <w:r w:rsidRPr="00D16845">
              <w:rPr>
                <w:rFonts w:ascii="Arial" w:hAnsi="Arial" w:cs="Arial"/>
                <w:b/>
                <w:sz w:val="18"/>
                <w:szCs w:val="18"/>
                <w:lang w:val="fr-CA"/>
              </w:rPr>
              <w:t xml:space="preserve"> (modèle de la réévaluation)</w:t>
            </w:r>
          </w:p>
        </w:tc>
      </w:tr>
      <w:tr w:rsidR="00EB39D2" w:rsidRPr="00E61F4C" w14:paraId="728BEA73" w14:textId="77777777" w:rsidTr="00991C0E">
        <w:tc>
          <w:tcPr>
            <w:tcW w:w="2860" w:type="dxa"/>
            <w:shd w:val="clear" w:color="auto" w:fill="595959" w:themeFill="text1" w:themeFillTint="A6"/>
          </w:tcPr>
          <w:p w14:paraId="0DB83200" w14:textId="4361F174" w:rsidR="00991C0E" w:rsidRPr="00D16845" w:rsidRDefault="001F20BD" w:rsidP="00991C0E">
            <w:pPr>
              <w:spacing w:before="120" w:after="120"/>
              <w:rPr>
                <w:rFonts w:ascii="Arial" w:hAnsi="Arial" w:cs="Arial"/>
                <w:b/>
                <w:color w:val="FFFFFF" w:themeColor="background1"/>
                <w:sz w:val="18"/>
                <w:szCs w:val="18"/>
                <w:lang w:val="fr-CA"/>
              </w:rPr>
            </w:pPr>
            <w:bookmarkStart w:id="581" w:name="lt_pId613"/>
            <w:r>
              <w:rPr>
                <w:rFonts w:ascii="Arial" w:hAnsi="Arial" w:cs="Arial"/>
                <w:b/>
                <w:color w:val="FFFFFF" w:themeColor="background1"/>
                <w:sz w:val="18"/>
                <w:szCs w:val="18"/>
                <w:lang w:val="fr-CA"/>
              </w:rPr>
              <w:t>Source(s) première(s)</w:t>
            </w:r>
            <w:r w:rsidR="00991C0E" w:rsidRPr="00D16845">
              <w:rPr>
                <w:rFonts w:ascii="Arial" w:hAnsi="Arial" w:cs="Arial"/>
                <w:b/>
                <w:color w:val="FFFFFF" w:themeColor="background1"/>
                <w:sz w:val="18"/>
                <w:szCs w:val="18"/>
                <w:lang w:val="fr-CA"/>
              </w:rPr>
              <w:t xml:space="preserve">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exigences pertinentes des Normes internationa</w:t>
            </w:r>
            <w:r w:rsidR="00E82575" w:rsidRPr="00D16845">
              <w:rPr>
                <w:rFonts w:ascii="Arial" w:hAnsi="Arial" w:cs="Arial"/>
                <w:b/>
                <w:color w:val="FFFFFF" w:themeColor="background1"/>
                <w:sz w:val="18"/>
                <w:szCs w:val="18"/>
                <w:lang w:val="fr-CA"/>
              </w:rPr>
              <w:t>les d</w:t>
            </w:r>
            <w:r w:rsidR="00603FD8" w:rsidRPr="00D16845">
              <w:rPr>
                <w:rFonts w:ascii="Arial" w:hAnsi="Arial" w:cs="Arial"/>
                <w:b/>
                <w:color w:val="FFFFFF" w:themeColor="background1"/>
                <w:sz w:val="18"/>
                <w:szCs w:val="18"/>
                <w:lang w:val="fr-CA"/>
              </w:rPr>
              <w:t>’</w:t>
            </w:r>
            <w:r w:rsidR="00E82575" w:rsidRPr="00D16845">
              <w:rPr>
                <w:rFonts w:ascii="Arial" w:hAnsi="Arial" w:cs="Arial"/>
                <w:b/>
                <w:color w:val="FFFFFF" w:themeColor="background1"/>
                <w:sz w:val="18"/>
                <w:szCs w:val="18"/>
                <w:lang w:val="fr-CA"/>
              </w:rPr>
              <w:t>information financière (« </w:t>
            </w:r>
            <w:r w:rsidR="00991C0E" w:rsidRPr="00D16845">
              <w:rPr>
                <w:rFonts w:ascii="Arial" w:hAnsi="Arial" w:cs="Arial"/>
                <w:b/>
                <w:color w:val="FFFFFF" w:themeColor="background1"/>
                <w:sz w:val="18"/>
                <w:szCs w:val="18"/>
                <w:lang w:val="fr-CA"/>
              </w:rPr>
              <w:t>IFRS »)</w:t>
            </w:r>
            <w:bookmarkEnd w:id="581"/>
          </w:p>
          <w:p w14:paraId="6E62E1F8" w14:textId="77777777" w:rsidR="00991C0E" w:rsidRPr="00D16845" w:rsidRDefault="00991C0E" w:rsidP="00991C0E">
            <w:pPr>
              <w:spacing w:before="120" w:after="120"/>
              <w:rPr>
                <w:rFonts w:ascii="Arial" w:hAnsi="Arial" w:cs="Arial"/>
                <w:b/>
                <w:color w:val="FFFFFF" w:themeColor="background1"/>
                <w:sz w:val="18"/>
                <w:szCs w:val="18"/>
                <w:lang w:val="fr-CA"/>
              </w:rPr>
            </w:pPr>
          </w:p>
          <w:p w14:paraId="777E5540" w14:textId="77777777" w:rsidR="00991C0E" w:rsidRPr="00D16845" w:rsidRDefault="00991C0E">
            <w:pPr>
              <w:spacing w:before="120" w:after="120"/>
              <w:rPr>
                <w:rFonts w:ascii="Arial" w:hAnsi="Arial" w:cs="Arial"/>
                <w:b/>
                <w:color w:val="FFFFFF" w:themeColor="background1"/>
                <w:sz w:val="18"/>
                <w:szCs w:val="18"/>
                <w:lang w:val="fr-CA"/>
              </w:rPr>
            </w:pPr>
          </w:p>
        </w:tc>
        <w:tc>
          <w:tcPr>
            <w:tcW w:w="6500" w:type="dxa"/>
          </w:tcPr>
          <w:p w14:paraId="44996AE4" w14:textId="77777777" w:rsidR="00991C0E" w:rsidRPr="00D16845" w:rsidRDefault="00991C0E" w:rsidP="00991C0E">
            <w:pPr>
              <w:spacing w:before="120" w:after="120"/>
              <w:rPr>
                <w:rFonts w:ascii="Arial" w:hAnsi="Arial" w:cs="Arial"/>
                <w:b/>
                <w:sz w:val="18"/>
                <w:szCs w:val="18"/>
                <w:lang w:val="fr-CA"/>
              </w:rPr>
            </w:pPr>
            <w:bookmarkStart w:id="582" w:name="lt_pId615"/>
            <w:r w:rsidRPr="00D16845">
              <w:rPr>
                <w:rFonts w:ascii="Arial" w:hAnsi="Arial" w:cs="Arial"/>
                <w:b/>
                <w:sz w:val="18"/>
                <w:szCs w:val="18"/>
                <w:lang w:val="fr-CA"/>
              </w:rPr>
              <w:t xml:space="preserve">IAS 38 </w:t>
            </w:r>
            <w:r w:rsidR="00E82575" w:rsidRPr="00D16845">
              <w:rPr>
                <w:rFonts w:ascii="Arial" w:hAnsi="Arial" w:cs="Arial"/>
                <w:b/>
                <w:sz w:val="18"/>
                <w:szCs w:val="18"/>
                <w:lang w:val="fr-CA"/>
              </w:rPr>
              <w:t xml:space="preserve">- </w:t>
            </w:r>
            <w:r w:rsidRPr="00D16845">
              <w:rPr>
                <w:rFonts w:ascii="Arial" w:hAnsi="Arial" w:cs="Arial"/>
                <w:b/>
                <w:sz w:val="18"/>
                <w:szCs w:val="18"/>
                <w:lang w:val="fr-CA"/>
              </w:rPr>
              <w:t>Immobilisations incorporelles</w:t>
            </w:r>
            <w:bookmarkEnd w:id="582"/>
          </w:p>
          <w:p w14:paraId="4CA6835F" w14:textId="142A3FFD" w:rsidR="00991C0E" w:rsidRPr="00D16845" w:rsidRDefault="00991C0E" w:rsidP="00991C0E">
            <w:pPr>
              <w:spacing w:before="120" w:after="120"/>
              <w:jc w:val="both"/>
              <w:rPr>
                <w:rFonts w:ascii="Arial" w:hAnsi="Arial" w:cs="Arial"/>
                <w:sz w:val="18"/>
                <w:szCs w:val="18"/>
                <w:lang w:val="fr-CA"/>
              </w:rPr>
            </w:pPr>
            <w:bookmarkStart w:id="583" w:name="lt_pId616"/>
            <w:r w:rsidRPr="00D16845">
              <w:rPr>
                <w:rFonts w:ascii="Arial" w:hAnsi="Arial" w:cs="Arial"/>
                <w:b/>
                <w:sz w:val="18"/>
                <w:szCs w:val="18"/>
                <w:lang w:val="fr-CA"/>
              </w:rPr>
              <w:t>Paragraph</w:t>
            </w:r>
            <w:r w:rsidR="00E82575" w:rsidRPr="00D16845">
              <w:rPr>
                <w:rFonts w:ascii="Arial" w:hAnsi="Arial" w:cs="Arial"/>
                <w:b/>
                <w:sz w:val="18"/>
                <w:szCs w:val="18"/>
                <w:lang w:val="fr-CA"/>
              </w:rPr>
              <w:t>e</w:t>
            </w:r>
            <w:r w:rsidRPr="00D16845">
              <w:rPr>
                <w:rFonts w:ascii="Arial" w:hAnsi="Arial" w:cs="Arial"/>
                <w:b/>
                <w:sz w:val="18"/>
                <w:szCs w:val="18"/>
                <w:lang w:val="fr-CA"/>
              </w:rPr>
              <w:t>s 75</w:t>
            </w:r>
            <w:r w:rsidR="00466F9F">
              <w:rPr>
                <w:rFonts w:ascii="Arial" w:hAnsi="Arial" w:cs="Arial"/>
                <w:b/>
                <w:sz w:val="18"/>
                <w:szCs w:val="18"/>
                <w:lang w:val="fr-CA"/>
              </w:rPr>
              <w:t xml:space="preserve"> à </w:t>
            </w:r>
            <w:r w:rsidRPr="00D16845">
              <w:rPr>
                <w:rFonts w:ascii="Arial" w:hAnsi="Arial" w:cs="Arial"/>
                <w:b/>
                <w:sz w:val="18"/>
                <w:szCs w:val="18"/>
                <w:lang w:val="fr-CA"/>
              </w:rPr>
              <w:t>87</w:t>
            </w:r>
            <w:r w:rsidRPr="00D16845">
              <w:rPr>
                <w:rFonts w:ascii="Arial" w:hAnsi="Arial" w:cs="Arial"/>
                <w:sz w:val="18"/>
                <w:szCs w:val="18"/>
                <w:lang w:val="fr-CA"/>
              </w:rPr>
              <w:t xml:space="preserve"> - </w:t>
            </w:r>
            <w:r w:rsidR="00E82575" w:rsidRPr="00D16845">
              <w:rPr>
                <w:rFonts w:ascii="Arial" w:hAnsi="Arial" w:cs="Arial"/>
                <w:sz w:val="18"/>
                <w:szCs w:val="18"/>
                <w:lang w:val="fr-CA"/>
              </w:rPr>
              <w:t>Une immobilisation incorporelle doit être comptabilisée pour son montant réévalué correspondant à sa juste valeur à la date de réévaluation, diminué du cumul des amortissements ultérieurs et du cumul des pertes de valeur ultérieures</w:t>
            </w:r>
            <w:r w:rsidR="006D520C" w:rsidRPr="00D16845">
              <w:rPr>
                <w:rFonts w:ascii="Arial" w:hAnsi="Arial" w:cs="Arial"/>
                <w:sz w:val="18"/>
                <w:szCs w:val="18"/>
                <w:lang w:val="fr-CA"/>
              </w:rPr>
              <w:t xml:space="preserve">, </w:t>
            </w:r>
            <w:r w:rsidR="00615186" w:rsidRPr="00D16845">
              <w:rPr>
                <w:rFonts w:ascii="Arial" w:hAnsi="Arial" w:cs="Arial"/>
                <w:sz w:val="18"/>
                <w:szCs w:val="18"/>
                <w:lang w:val="fr-CA"/>
              </w:rPr>
              <w:t>ou selon le modèle du coût</w:t>
            </w:r>
            <w:r w:rsidRPr="00D16845">
              <w:rPr>
                <w:rFonts w:ascii="Arial" w:hAnsi="Arial" w:cs="Arial"/>
                <w:sz w:val="18"/>
                <w:szCs w:val="18"/>
                <w:lang w:val="fr-CA"/>
              </w:rPr>
              <w:t>.</w:t>
            </w:r>
            <w:bookmarkEnd w:id="583"/>
          </w:p>
          <w:p w14:paraId="2B0AA57C" w14:textId="663E0703" w:rsidR="00991C0E" w:rsidRPr="00D16845" w:rsidRDefault="00E82575" w:rsidP="00991C0E">
            <w:pPr>
              <w:spacing w:before="120" w:after="120"/>
              <w:rPr>
                <w:rFonts w:ascii="Arial" w:hAnsi="Arial" w:cs="Arial"/>
                <w:sz w:val="18"/>
                <w:szCs w:val="18"/>
                <w:lang w:val="fr-CA"/>
              </w:rPr>
            </w:pPr>
            <w:bookmarkStart w:id="584" w:name="lt_pId617"/>
            <w:r w:rsidRPr="00D16845">
              <w:rPr>
                <w:rFonts w:ascii="Arial" w:hAnsi="Arial" w:cs="Arial"/>
                <w:b/>
                <w:sz w:val="18"/>
                <w:szCs w:val="18"/>
                <w:lang w:val="fr-CA"/>
              </w:rPr>
              <w:t xml:space="preserve">Paragraphe 108 </w:t>
            </w:r>
            <w:r w:rsidRPr="00D16845">
              <w:rPr>
                <w:rFonts w:ascii="Arial" w:hAnsi="Arial" w:cs="Arial"/>
                <w:sz w:val="18"/>
                <w:szCs w:val="18"/>
                <w:lang w:val="fr-CA"/>
              </w:rPr>
              <w:t xml:space="preserve">- </w:t>
            </w:r>
            <w:r w:rsidR="00991C0E" w:rsidRPr="00D16845">
              <w:rPr>
                <w:rFonts w:ascii="Arial" w:hAnsi="Arial" w:cs="Arial"/>
                <w:sz w:val="18"/>
                <w:szCs w:val="18"/>
                <w:lang w:val="fr-CA"/>
              </w:rPr>
              <w:t>Selon IAS 36, une entité est tenue d</w:t>
            </w:r>
            <w:r w:rsidR="00603FD8" w:rsidRPr="00D16845">
              <w:rPr>
                <w:rFonts w:ascii="Arial" w:hAnsi="Arial" w:cs="Arial"/>
                <w:sz w:val="18"/>
                <w:szCs w:val="18"/>
                <w:lang w:val="fr-CA"/>
              </w:rPr>
              <w:t>’</w:t>
            </w:r>
            <w:r w:rsidR="00991C0E" w:rsidRPr="00D16845">
              <w:rPr>
                <w:rFonts w:ascii="Arial" w:hAnsi="Arial" w:cs="Arial"/>
                <w:sz w:val="18"/>
                <w:szCs w:val="18"/>
                <w:lang w:val="fr-CA"/>
              </w:rPr>
              <w:t>effectuer un test de dépréciation d</w:t>
            </w:r>
            <w:r w:rsidR="00603FD8" w:rsidRPr="00D16845">
              <w:rPr>
                <w:rFonts w:ascii="Arial" w:hAnsi="Arial" w:cs="Arial"/>
                <w:sz w:val="18"/>
                <w:szCs w:val="18"/>
                <w:lang w:val="fr-CA"/>
              </w:rPr>
              <w:t>’</w:t>
            </w:r>
            <w:r w:rsidR="00991C0E" w:rsidRPr="00D16845">
              <w:rPr>
                <w:rFonts w:ascii="Arial" w:hAnsi="Arial" w:cs="Arial"/>
                <w:sz w:val="18"/>
                <w:szCs w:val="18"/>
                <w:lang w:val="fr-CA"/>
              </w:rPr>
              <w:t>une immobilisation incorporelle à durée d</w:t>
            </w:r>
            <w:r w:rsidR="00603FD8" w:rsidRPr="00D16845">
              <w:rPr>
                <w:rFonts w:ascii="Arial" w:hAnsi="Arial" w:cs="Arial"/>
                <w:sz w:val="18"/>
                <w:szCs w:val="18"/>
                <w:lang w:val="fr-CA"/>
              </w:rPr>
              <w:t>’</w:t>
            </w:r>
            <w:r w:rsidR="00991C0E" w:rsidRPr="00D16845">
              <w:rPr>
                <w:rFonts w:ascii="Arial" w:hAnsi="Arial" w:cs="Arial"/>
                <w:sz w:val="18"/>
                <w:szCs w:val="18"/>
                <w:lang w:val="fr-CA"/>
              </w:rPr>
              <w:t>utilité indéterminée en comparant sa valeur recouvrable à sa valeur comptable :</w:t>
            </w:r>
            <w:bookmarkEnd w:id="584"/>
          </w:p>
          <w:p w14:paraId="527B54F2" w14:textId="77777777" w:rsidR="00991C0E" w:rsidRPr="00D16845" w:rsidRDefault="00991C0E" w:rsidP="0003120F">
            <w:pPr>
              <w:pStyle w:val="ListParagraph"/>
              <w:numPr>
                <w:ilvl w:val="0"/>
                <w:numId w:val="73"/>
              </w:numPr>
              <w:spacing w:before="120" w:after="120"/>
              <w:rPr>
                <w:rFonts w:ascii="Arial" w:hAnsi="Arial" w:cs="Arial"/>
                <w:sz w:val="18"/>
                <w:szCs w:val="18"/>
                <w:lang w:val="fr-CA"/>
              </w:rPr>
            </w:pPr>
            <w:bookmarkStart w:id="585" w:name="lt_pId619"/>
            <w:r w:rsidRPr="00D16845">
              <w:rPr>
                <w:rFonts w:ascii="Arial" w:hAnsi="Arial" w:cs="Arial"/>
                <w:sz w:val="18"/>
                <w:szCs w:val="18"/>
                <w:lang w:val="fr-CA"/>
              </w:rPr>
              <w:t>annuellement;</w:t>
            </w:r>
            <w:bookmarkEnd w:id="585"/>
          </w:p>
          <w:p w14:paraId="6076AC04" w14:textId="77777777" w:rsidR="00991C0E" w:rsidRPr="00D16845" w:rsidRDefault="00991C0E" w:rsidP="0003120F">
            <w:pPr>
              <w:pStyle w:val="ListParagraph"/>
              <w:numPr>
                <w:ilvl w:val="0"/>
                <w:numId w:val="73"/>
              </w:numPr>
              <w:spacing w:before="120" w:after="120"/>
              <w:rPr>
                <w:rFonts w:ascii="Arial" w:hAnsi="Arial" w:cs="Arial"/>
                <w:sz w:val="18"/>
                <w:szCs w:val="18"/>
                <w:lang w:val="fr-CA"/>
              </w:rPr>
            </w:pPr>
            <w:bookmarkStart w:id="586" w:name="lt_pId620"/>
            <w:r w:rsidRPr="00D16845">
              <w:rPr>
                <w:rFonts w:ascii="Arial" w:hAnsi="Arial" w:cs="Arial"/>
                <w:sz w:val="18"/>
                <w:szCs w:val="18"/>
                <w:lang w:val="fr-CA"/>
              </w:rPr>
              <w:t>chaque fois qu</w:t>
            </w:r>
            <w:r w:rsidR="00603FD8" w:rsidRPr="00D16845">
              <w:rPr>
                <w:rFonts w:ascii="Arial" w:hAnsi="Arial" w:cs="Arial"/>
                <w:sz w:val="18"/>
                <w:szCs w:val="18"/>
                <w:lang w:val="fr-CA"/>
              </w:rPr>
              <w:t>’</w:t>
            </w:r>
            <w:r w:rsidRPr="00D16845">
              <w:rPr>
                <w:rFonts w:ascii="Arial" w:hAnsi="Arial" w:cs="Arial"/>
                <w:sz w:val="18"/>
                <w:szCs w:val="18"/>
                <w:lang w:val="fr-CA"/>
              </w:rPr>
              <w:t>il y a une indication que l</w:t>
            </w:r>
            <w:r w:rsidR="00603FD8" w:rsidRPr="00D16845">
              <w:rPr>
                <w:rFonts w:ascii="Arial" w:hAnsi="Arial" w:cs="Arial"/>
                <w:sz w:val="18"/>
                <w:szCs w:val="18"/>
                <w:lang w:val="fr-CA"/>
              </w:rPr>
              <w:t>’</w:t>
            </w:r>
            <w:r w:rsidRPr="00D16845">
              <w:rPr>
                <w:rFonts w:ascii="Arial" w:hAnsi="Arial" w:cs="Arial"/>
                <w:sz w:val="18"/>
                <w:szCs w:val="18"/>
                <w:lang w:val="fr-CA"/>
              </w:rPr>
              <w:t>immobilisation incorporelle peut s</w:t>
            </w:r>
            <w:r w:rsidR="00603FD8" w:rsidRPr="00D16845">
              <w:rPr>
                <w:rFonts w:ascii="Arial" w:hAnsi="Arial" w:cs="Arial"/>
                <w:sz w:val="18"/>
                <w:szCs w:val="18"/>
                <w:lang w:val="fr-CA"/>
              </w:rPr>
              <w:t>’</w:t>
            </w:r>
            <w:r w:rsidRPr="00D16845">
              <w:rPr>
                <w:rFonts w:ascii="Arial" w:hAnsi="Arial" w:cs="Arial"/>
                <w:sz w:val="18"/>
                <w:szCs w:val="18"/>
                <w:lang w:val="fr-CA"/>
              </w:rPr>
              <w:t>être dépréciée.</w:t>
            </w:r>
            <w:bookmarkEnd w:id="586"/>
            <w:r w:rsidRPr="00D16845">
              <w:rPr>
                <w:rFonts w:ascii="Arial" w:hAnsi="Arial" w:cs="Arial"/>
                <w:sz w:val="18"/>
                <w:szCs w:val="18"/>
                <w:lang w:val="fr-CA"/>
              </w:rPr>
              <w:t xml:space="preserve"> </w:t>
            </w:r>
          </w:p>
          <w:p w14:paraId="43B20911" w14:textId="046DE4C7" w:rsidR="00991C0E" w:rsidRPr="00D16845" w:rsidRDefault="00991C0E" w:rsidP="00991C0E">
            <w:pPr>
              <w:spacing w:before="120" w:after="120"/>
              <w:rPr>
                <w:rFonts w:ascii="Arial" w:hAnsi="Arial" w:cs="Arial"/>
                <w:b/>
                <w:sz w:val="18"/>
                <w:szCs w:val="18"/>
                <w:lang w:val="fr-CA"/>
              </w:rPr>
            </w:pPr>
          </w:p>
          <w:p w14:paraId="2012B56F" w14:textId="77777777" w:rsidR="00991C0E" w:rsidRPr="00D16845" w:rsidRDefault="00991C0E" w:rsidP="00991C0E">
            <w:pPr>
              <w:spacing w:before="120" w:after="120"/>
              <w:rPr>
                <w:rFonts w:ascii="Arial" w:hAnsi="Arial" w:cs="Arial"/>
                <w:b/>
                <w:sz w:val="18"/>
                <w:szCs w:val="18"/>
                <w:lang w:val="fr-CA"/>
              </w:rPr>
            </w:pPr>
            <w:bookmarkStart w:id="587" w:name="lt_pId622"/>
            <w:r w:rsidRPr="00D16845">
              <w:rPr>
                <w:rFonts w:ascii="Arial" w:hAnsi="Arial" w:cs="Arial"/>
                <w:b/>
                <w:sz w:val="18"/>
                <w:szCs w:val="18"/>
                <w:lang w:val="fr-CA"/>
              </w:rPr>
              <w:t>IAS 40</w:t>
            </w:r>
            <w:r w:rsidR="00E82575" w:rsidRPr="00D16845">
              <w:rPr>
                <w:rFonts w:ascii="Arial" w:hAnsi="Arial" w:cs="Arial"/>
                <w:b/>
                <w:sz w:val="18"/>
                <w:szCs w:val="18"/>
                <w:lang w:val="fr-CA"/>
              </w:rPr>
              <w:t xml:space="preserve"> - </w:t>
            </w:r>
            <w:r w:rsidRPr="00D16845">
              <w:rPr>
                <w:rFonts w:ascii="Arial" w:hAnsi="Arial" w:cs="Arial"/>
                <w:b/>
                <w:sz w:val="18"/>
                <w:szCs w:val="18"/>
                <w:lang w:val="fr-CA"/>
              </w:rPr>
              <w:t>Immeubles de placement</w:t>
            </w:r>
            <w:bookmarkEnd w:id="587"/>
          </w:p>
          <w:p w14:paraId="08C71827" w14:textId="77777777" w:rsidR="00991C0E" w:rsidRPr="00D16845" w:rsidRDefault="00991C0E" w:rsidP="00991C0E">
            <w:pPr>
              <w:spacing w:after="120"/>
              <w:rPr>
                <w:rFonts w:ascii="Arial" w:hAnsi="Arial" w:cs="Arial"/>
                <w:sz w:val="18"/>
                <w:szCs w:val="18"/>
                <w:lang w:val="fr-CA"/>
              </w:rPr>
            </w:pPr>
            <w:bookmarkStart w:id="588" w:name="lt_pId623"/>
            <w:r w:rsidRPr="00D16845">
              <w:rPr>
                <w:rFonts w:ascii="Arial" w:hAnsi="Arial" w:cs="Arial"/>
                <w:b/>
                <w:sz w:val="18"/>
                <w:szCs w:val="18"/>
                <w:lang w:val="fr-CA"/>
              </w:rPr>
              <w:t>Paragraph</w:t>
            </w:r>
            <w:r w:rsidR="00E82575" w:rsidRPr="00D16845">
              <w:rPr>
                <w:rFonts w:ascii="Arial" w:hAnsi="Arial" w:cs="Arial"/>
                <w:b/>
                <w:sz w:val="18"/>
                <w:szCs w:val="18"/>
                <w:lang w:val="fr-CA"/>
              </w:rPr>
              <w:t>es</w:t>
            </w:r>
            <w:r w:rsidRPr="00D16845">
              <w:rPr>
                <w:rFonts w:ascii="Arial" w:hAnsi="Arial" w:cs="Arial"/>
                <w:b/>
                <w:sz w:val="18"/>
                <w:szCs w:val="18"/>
                <w:lang w:val="fr-CA"/>
              </w:rPr>
              <w:t xml:space="preserve"> 33</w:t>
            </w:r>
            <w:r w:rsidR="00E82575" w:rsidRPr="00D16845">
              <w:rPr>
                <w:rFonts w:ascii="Arial" w:hAnsi="Arial" w:cs="Arial"/>
                <w:b/>
                <w:sz w:val="18"/>
                <w:szCs w:val="18"/>
                <w:lang w:val="fr-CA"/>
              </w:rPr>
              <w:t xml:space="preserve"> à</w:t>
            </w:r>
            <w:r w:rsidRPr="00D16845">
              <w:rPr>
                <w:rFonts w:ascii="Arial" w:hAnsi="Arial" w:cs="Arial"/>
                <w:b/>
                <w:sz w:val="18"/>
                <w:szCs w:val="18"/>
                <w:lang w:val="fr-CA"/>
              </w:rPr>
              <w:t xml:space="preserve"> 52</w:t>
            </w:r>
            <w:r w:rsidRPr="00D16845">
              <w:rPr>
                <w:rFonts w:ascii="Arial" w:hAnsi="Arial" w:cs="Arial"/>
                <w:sz w:val="18"/>
                <w:szCs w:val="18"/>
                <w:lang w:val="fr-CA"/>
              </w:rPr>
              <w:t xml:space="preserve"> </w:t>
            </w:r>
            <w:r w:rsidR="00615186" w:rsidRPr="00D16845">
              <w:rPr>
                <w:rFonts w:ascii="Arial" w:hAnsi="Arial" w:cs="Arial"/>
                <w:sz w:val="18"/>
                <w:szCs w:val="18"/>
                <w:lang w:val="fr-CA"/>
              </w:rPr>
              <w:t>–</w:t>
            </w:r>
            <w:r w:rsidRPr="00D16845">
              <w:rPr>
                <w:rFonts w:ascii="Arial" w:hAnsi="Arial" w:cs="Arial"/>
                <w:sz w:val="18"/>
                <w:szCs w:val="18"/>
                <w:lang w:val="fr-CA"/>
              </w:rPr>
              <w:t xml:space="preserve"> </w:t>
            </w:r>
            <w:r w:rsidR="00615186" w:rsidRPr="00D16845">
              <w:rPr>
                <w:rFonts w:ascii="Arial" w:hAnsi="Arial" w:cs="Arial"/>
                <w:sz w:val="18"/>
                <w:szCs w:val="18"/>
                <w:lang w:val="fr-CA"/>
              </w:rPr>
              <w:t>Les immeubles de placement comptabilisés à la juste valeur doivent être évalués selon l</w:t>
            </w:r>
            <w:r w:rsidR="00603FD8" w:rsidRPr="00D16845">
              <w:rPr>
                <w:rFonts w:ascii="Arial" w:hAnsi="Arial" w:cs="Arial"/>
                <w:sz w:val="18"/>
                <w:szCs w:val="18"/>
                <w:lang w:val="fr-CA"/>
              </w:rPr>
              <w:t>’</w:t>
            </w:r>
            <w:r w:rsidRPr="00D16845">
              <w:rPr>
                <w:rFonts w:ascii="Arial" w:hAnsi="Arial" w:cs="Arial"/>
                <w:sz w:val="18"/>
                <w:szCs w:val="18"/>
                <w:lang w:val="fr-CA"/>
              </w:rPr>
              <w:t>IFRS 13.</w:t>
            </w:r>
            <w:bookmarkEnd w:id="588"/>
          </w:p>
          <w:p w14:paraId="58F645D1" w14:textId="5AAED8BB" w:rsidR="00991C0E" w:rsidRPr="00D16845" w:rsidRDefault="00991C0E" w:rsidP="00991C0E">
            <w:pPr>
              <w:spacing w:before="120" w:after="120"/>
              <w:rPr>
                <w:rFonts w:ascii="Arial" w:hAnsi="Arial" w:cs="Arial"/>
                <w:b/>
                <w:sz w:val="18"/>
                <w:szCs w:val="18"/>
                <w:lang w:val="fr-CA"/>
              </w:rPr>
            </w:pPr>
          </w:p>
          <w:p w14:paraId="7AE13EDC" w14:textId="77777777" w:rsidR="00991C0E" w:rsidRPr="00D16845" w:rsidRDefault="006D520C" w:rsidP="00991C0E">
            <w:pPr>
              <w:spacing w:before="120" w:after="120"/>
              <w:rPr>
                <w:rFonts w:ascii="Arial" w:hAnsi="Arial" w:cs="Arial"/>
                <w:b/>
                <w:sz w:val="18"/>
                <w:szCs w:val="18"/>
                <w:lang w:val="fr-CA"/>
              </w:rPr>
            </w:pPr>
            <w:bookmarkStart w:id="589" w:name="lt_pId625"/>
            <w:r w:rsidRPr="00D16845">
              <w:rPr>
                <w:rFonts w:ascii="Arial" w:hAnsi="Arial" w:cs="Arial"/>
                <w:b/>
                <w:sz w:val="18"/>
                <w:szCs w:val="18"/>
                <w:lang w:val="fr-CA"/>
              </w:rPr>
              <w:t>IAS 16 - I</w:t>
            </w:r>
            <w:r w:rsidR="00991C0E" w:rsidRPr="00D16845">
              <w:rPr>
                <w:rFonts w:ascii="Arial" w:hAnsi="Arial" w:cs="Arial"/>
                <w:b/>
                <w:sz w:val="18"/>
                <w:szCs w:val="18"/>
                <w:lang w:val="fr-CA"/>
              </w:rPr>
              <w:t>mmobilisations corporelles</w:t>
            </w:r>
            <w:bookmarkEnd w:id="589"/>
          </w:p>
          <w:p w14:paraId="2E357941" w14:textId="053A743B" w:rsidR="00991C0E" w:rsidRPr="00D16845" w:rsidRDefault="00991C0E" w:rsidP="00991C0E">
            <w:pPr>
              <w:spacing w:after="120"/>
              <w:rPr>
                <w:rFonts w:ascii="Arial" w:hAnsi="Arial" w:cs="Arial"/>
                <w:sz w:val="18"/>
                <w:szCs w:val="18"/>
                <w:lang w:val="fr-CA"/>
              </w:rPr>
            </w:pPr>
            <w:bookmarkStart w:id="590" w:name="lt_pId626"/>
            <w:r w:rsidRPr="00D16845">
              <w:rPr>
                <w:rFonts w:ascii="Arial" w:hAnsi="Arial" w:cs="Arial"/>
                <w:b/>
                <w:sz w:val="18"/>
                <w:szCs w:val="18"/>
                <w:lang w:val="fr-CA"/>
              </w:rPr>
              <w:t>Paragraph</w:t>
            </w:r>
            <w:r w:rsidR="00E82575" w:rsidRPr="00D16845">
              <w:rPr>
                <w:rFonts w:ascii="Arial" w:hAnsi="Arial" w:cs="Arial"/>
                <w:b/>
                <w:sz w:val="18"/>
                <w:szCs w:val="18"/>
                <w:lang w:val="fr-CA"/>
              </w:rPr>
              <w:t>e</w:t>
            </w:r>
            <w:r w:rsidRPr="00D16845">
              <w:rPr>
                <w:rFonts w:ascii="Arial" w:hAnsi="Arial" w:cs="Arial"/>
                <w:b/>
                <w:sz w:val="18"/>
                <w:szCs w:val="18"/>
                <w:lang w:val="fr-CA"/>
              </w:rPr>
              <w:t>s 31</w:t>
            </w:r>
            <w:r w:rsidR="00466F9F">
              <w:rPr>
                <w:rFonts w:ascii="Arial" w:hAnsi="Arial" w:cs="Arial"/>
                <w:b/>
                <w:sz w:val="18"/>
                <w:szCs w:val="18"/>
                <w:lang w:val="fr-CA"/>
              </w:rPr>
              <w:t xml:space="preserve"> à </w:t>
            </w:r>
            <w:r w:rsidRPr="00D16845">
              <w:rPr>
                <w:rFonts w:ascii="Arial" w:hAnsi="Arial" w:cs="Arial"/>
                <w:b/>
                <w:sz w:val="18"/>
                <w:szCs w:val="18"/>
                <w:lang w:val="fr-CA"/>
              </w:rPr>
              <w:t>42</w:t>
            </w:r>
            <w:r w:rsidRPr="00D16845">
              <w:rPr>
                <w:rFonts w:ascii="Arial" w:hAnsi="Arial" w:cs="Arial"/>
                <w:sz w:val="18"/>
                <w:szCs w:val="18"/>
                <w:lang w:val="fr-CA"/>
              </w:rPr>
              <w:t xml:space="preserve"> </w:t>
            </w:r>
            <w:r w:rsidR="00615186" w:rsidRPr="00D16845">
              <w:rPr>
                <w:rFonts w:ascii="Arial" w:hAnsi="Arial" w:cs="Arial"/>
                <w:sz w:val="18"/>
                <w:szCs w:val="18"/>
                <w:lang w:val="fr-CA"/>
              </w:rPr>
              <w:t>–</w:t>
            </w:r>
            <w:r w:rsidRPr="00D16845">
              <w:rPr>
                <w:rFonts w:ascii="Arial" w:hAnsi="Arial" w:cs="Arial"/>
                <w:sz w:val="18"/>
                <w:szCs w:val="18"/>
                <w:lang w:val="fr-CA"/>
              </w:rPr>
              <w:t xml:space="preserve"> </w:t>
            </w:r>
            <w:r w:rsidR="00615186" w:rsidRPr="00D16845">
              <w:rPr>
                <w:rFonts w:ascii="Arial" w:hAnsi="Arial" w:cs="Arial"/>
                <w:sz w:val="18"/>
                <w:szCs w:val="18"/>
                <w:lang w:val="fr-CA"/>
              </w:rPr>
              <w:t>Les immobilisations corporelles sont évaluées pour leur montant réévalué</w:t>
            </w:r>
            <w:r w:rsidRPr="00D16845">
              <w:rPr>
                <w:rFonts w:ascii="Arial" w:hAnsi="Arial" w:cs="Arial"/>
                <w:sz w:val="18"/>
                <w:szCs w:val="18"/>
                <w:lang w:val="fr-CA"/>
              </w:rPr>
              <w:t>.</w:t>
            </w:r>
            <w:bookmarkEnd w:id="590"/>
          </w:p>
          <w:p w14:paraId="55F710D9" w14:textId="77777777" w:rsidR="00991C0E" w:rsidRPr="00D16845" w:rsidRDefault="00991C0E" w:rsidP="00991C0E">
            <w:pPr>
              <w:spacing w:before="120" w:after="120"/>
              <w:rPr>
                <w:rFonts w:ascii="Arial" w:hAnsi="Arial" w:cs="Arial"/>
                <w:b/>
                <w:sz w:val="18"/>
                <w:szCs w:val="18"/>
                <w:lang w:val="fr-CA"/>
              </w:rPr>
            </w:pPr>
            <w:bookmarkStart w:id="591" w:name="lt_pId628"/>
            <w:r w:rsidRPr="00D16845">
              <w:rPr>
                <w:rFonts w:ascii="Arial" w:hAnsi="Arial" w:cs="Arial"/>
                <w:b/>
                <w:sz w:val="18"/>
                <w:szCs w:val="18"/>
                <w:lang w:val="fr-CA"/>
              </w:rPr>
              <w:t xml:space="preserve">IFRS 5 </w:t>
            </w:r>
            <w:r w:rsidR="00615186" w:rsidRPr="00D16845">
              <w:rPr>
                <w:rFonts w:ascii="Arial" w:hAnsi="Arial" w:cs="Arial"/>
                <w:b/>
                <w:sz w:val="18"/>
                <w:szCs w:val="18"/>
                <w:lang w:val="fr-CA"/>
              </w:rPr>
              <w:t xml:space="preserve">- </w:t>
            </w:r>
            <w:r w:rsidRPr="00D16845">
              <w:rPr>
                <w:rFonts w:ascii="Arial" w:hAnsi="Arial" w:cs="Arial"/>
                <w:b/>
                <w:sz w:val="18"/>
                <w:szCs w:val="18"/>
                <w:lang w:val="fr-CA"/>
              </w:rPr>
              <w:t>Actifs non courants détenus en vue de la vente et activités abandonnées</w:t>
            </w:r>
            <w:bookmarkEnd w:id="591"/>
          </w:p>
          <w:p w14:paraId="0B81183F" w14:textId="342A1C95" w:rsidR="00991C0E" w:rsidRPr="00D16845" w:rsidRDefault="00615186" w:rsidP="00615186">
            <w:pPr>
              <w:spacing w:before="120" w:after="120"/>
              <w:rPr>
                <w:rFonts w:ascii="Arial" w:hAnsi="Arial" w:cs="Arial"/>
                <w:b/>
                <w:sz w:val="18"/>
                <w:szCs w:val="18"/>
                <w:lang w:val="fr-CA"/>
              </w:rPr>
            </w:pPr>
            <w:bookmarkStart w:id="592" w:name="lt_pId629"/>
            <w:r w:rsidRPr="00D16845">
              <w:rPr>
                <w:rFonts w:ascii="Arial" w:hAnsi="Arial" w:cs="Arial"/>
                <w:b/>
                <w:sz w:val="18"/>
                <w:szCs w:val="18"/>
                <w:lang w:val="fr-CA"/>
              </w:rPr>
              <w:t xml:space="preserve">Paragraphes 15 et 15A </w:t>
            </w:r>
            <w:r w:rsidRPr="00D16845">
              <w:rPr>
                <w:rFonts w:ascii="Arial" w:hAnsi="Arial" w:cs="Arial"/>
                <w:sz w:val="18"/>
                <w:szCs w:val="18"/>
                <w:lang w:val="fr-CA"/>
              </w:rPr>
              <w:t xml:space="preserve">- </w:t>
            </w:r>
            <w:r w:rsidR="00991C0E" w:rsidRPr="00D16845">
              <w:rPr>
                <w:rFonts w:ascii="Arial" w:hAnsi="Arial" w:cs="Arial"/>
                <w:sz w:val="18"/>
                <w:szCs w:val="18"/>
                <w:lang w:val="fr-CA"/>
              </w:rPr>
              <w:t>Une entité doit évaluer un actif non courant (ou un groupe destiné à être cédé) classé comme détenu en vue de la vente au plus faible de sa valeur comptable et de sa juste valeur diminuée des coûts de la vente.</w:t>
            </w:r>
            <w:bookmarkEnd w:id="592"/>
            <w:r w:rsidR="00991C0E" w:rsidRPr="00D16845">
              <w:rPr>
                <w:rFonts w:ascii="Arial" w:hAnsi="Arial" w:cs="Arial"/>
                <w:sz w:val="18"/>
                <w:szCs w:val="18"/>
                <w:lang w:val="fr-CA"/>
              </w:rPr>
              <w:t xml:space="preserve"> </w:t>
            </w:r>
          </w:p>
        </w:tc>
      </w:tr>
      <w:tr w:rsidR="00EB39D2" w:rsidRPr="00E61F4C" w14:paraId="1D3A39B0" w14:textId="77777777" w:rsidTr="00991C0E">
        <w:tc>
          <w:tcPr>
            <w:tcW w:w="2860" w:type="dxa"/>
            <w:shd w:val="clear" w:color="auto" w:fill="595959" w:themeFill="text1" w:themeFillTint="A6"/>
          </w:tcPr>
          <w:p w14:paraId="7CAE2C22" w14:textId="77777777" w:rsidR="00991C0E" w:rsidRPr="00D16845" w:rsidRDefault="00615186" w:rsidP="00991C0E">
            <w:pPr>
              <w:spacing w:before="120" w:after="120"/>
              <w:rPr>
                <w:rFonts w:ascii="Arial" w:hAnsi="Arial" w:cs="Arial"/>
                <w:b/>
                <w:color w:val="FFFFFF" w:themeColor="background1"/>
                <w:sz w:val="18"/>
                <w:szCs w:val="18"/>
                <w:lang w:val="fr-CA"/>
              </w:rPr>
            </w:pPr>
            <w:bookmarkStart w:id="593" w:name="lt_pId631"/>
            <w:r w:rsidRPr="00D16845">
              <w:rPr>
                <w:rFonts w:ascii="Arial" w:hAnsi="Arial" w:cs="Arial"/>
                <w:b/>
                <w:color w:val="FFFFFF" w:themeColor="background1"/>
                <w:sz w:val="18"/>
                <w:szCs w:val="18"/>
                <w:lang w:val="fr-CA"/>
              </w:rPr>
              <w:t xml:space="preserve">Détails </w:t>
            </w:r>
            <w:r w:rsidR="00991C0E" w:rsidRPr="00D16845">
              <w:rPr>
                <w:rFonts w:ascii="Arial" w:hAnsi="Arial" w:cs="Arial"/>
                <w:b/>
                <w:color w:val="FFFFFF" w:themeColor="background1"/>
                <w:sz w:val="18"/>
                <w:szCs w:val="18"/>
                <w:lang w:val="fr-CA"/>
              </w:rPr>
              <w:t>sur la nature des informations afférentes à fournir selon les IFRS</w:t>
            </w:r>
            <w:bookmarkEnd w:id="593"/>
          </w:p>
          <w:p w14:paraId="40E01AB3"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500" w:type="dxa"/>
          </w:tcPr>
          <w:p w14:paraId="706D12BA" w14:textId="77777777" w:rsidR="00991C0E" w:rsidRPr="00D16845" w:rsidRDefault="00615186" w:rsidP="00991C0E">
            <w:pPr>
              <w:spacing w:before="120" w:after="120"/>
              <w:rPr>
                <w:rFonts w:ascii="Arial" w:hAnsi="Arial" w:cs="Arial"/>
                <w:sz w:val="18"/>
                <w:szCs w:val="18"/>
                <w:lang w:val="fr-CA"/>
              </w:rPr>
            </w:pPr>
            <w:bookmarkStart w:id="594" w:name="lt_pId632"/>
            <w:r w:rsidRPr="00D16845">
              <w:rPr>
                <w:rFonts w:ascii="Arial" w:hAnsi="Arial" w:cs="Arial"/>
                <w:sz w:val="18"/>
                <w:szCs w:val="18"/>
                <w:lang w:val="fr-CA"/>
              </w:rPr>
              <w:t xml:space="preserve">Les dispositions ci-après exigent </w:t>
            </w:r>
            <w:r w:rsidR="00991C0E" w:rsidRPr="00D16845">
              <w:rPr>
                <w:rFonts w:ascii="Arial" w:hAnsi="Arial" w:cs="Arial"/>
                <w:sz w:val="18"/>
                <w:szCs w:val="18"/>
                <w:lang w:val="fr-CA"/>
              </w:rPr>
              <w:t xml:space="preserve">la présentation </w:t>
            </w:r>
            <w:r w:rsidRPr="00D16845">
              <w:rPr>
                <w:rFonts w:ascii="Arial" w:hAnsi="Arial" w:cs="Arial"/>
                <w:sz w:val="18"/>
                <w:szCs w:val="18"/>
                <w:lang w:val="fr-CA"/>
              </w:rPr>
              <w:t>d</w:t>
            </w:r>
            <w:r w:rsidR="00603FD8" w:rsidRPr="00D16845">
              <w:rPr>
                <w:rFonts w:ascii="Arial" w:hAnsi="Arial" w:cs="Arial"/>
                <w:sz w:val="18"/>
                <w:szCs w:val="18"/>
                <w:lang w:val="fr-CA"/>
              </w:rPr>
              <w:t>’</w:t>
            </w:r>
            <w:r w:rsidR="00991C0E" w:rsidRPr="00D16845">
              <w:rPr>
                <w:rFonts w:ascii="Arial" w:hAnsi="Arial" w:cs="Arial"/>
                <w:sz w:val="18"/>
                <w:szCs w:val="18"/>
                <w:lang w:val="fr-CA"/>
              </w:rPr>
              <w:t xml:space="preserve">informations </w:t>
            </w:r>
            <w:r w:rsidRPr="00D16845">
              <w:rPr>
                <w:rFonts w:ascii="Arial" w:hAnsi="Arial" w:cs="Arial"/>
                <w:sz w:val="18"/>
                <w:szCs w:val="18"/>
                <w:lang w:val="fr-CA"/>
              </w:rPr>
              <w:t xml:space="preserve">connexes dans les cas suivants : </w:t>
            </w:r>
            <w:bookmarkEnd w:id="594"/>
          </w:p>
          <w:p w14:paraId="23745146" w14:textId="77777777" w:rsidR="00991C0E" w:rsidRPr="00D16845" w:rsidRDefault="00722F62" w:rsidP="00991C0E">
            <w:pPr>
              <w:pStyle w:val="ListParagraph"/>
              <w:numPr>
                <w:ilvl w:val="0"/>
                <w:numId w:val="1"/>
              </w:numPr>
              <w:spacing w:before="120" w:after="120"/>
              <w:jc w:val="both"/>
              <w:rPr>
                <w:rFonts w:ascii="Arial" w:hAnsi="Arial" w:cs="Arial"/>
                <w:sz w:val="18"/>
                <w:szCs w:val="18"/>
                <w:lang w:val="fr-CA"/>
              </w:rPr>
            </w:pPr>
            <w:bookmarkStart w:id="595" w:name="lt_pId633"/>
            <w:r w:rsidRPr="00D16845">
              <w:rPr>
                <w:rFonts w:ascii="Arial" w:hAnsi="Arial" w:cs="Arial"/>
                <w:b/>
                <w:sz w:val="18"/>
                <w:szCs w:val="18"/>
                <w:lang w:val="fr-CA"/>
              </w:rPr>
              <w:t>p</w:t>
            </w:r>
            <w:r w:rsidR="00991C0E" w:rsidRPr="00D16845">
              <w:rPr>
                <w:rFonts w:ascii="Arial" w:hAnsi="Arial" w:cs="Arial"/>
                <w:b/>
                <w:sz w:val="18"/>
                <w:szCs w:val="18"/>
                <w:lang w:val="fr-CA"/>
              </w:rPr>
              <w:t>aragraph</w:t>
            </w:r>
            <w:r w:rsidR="00615186" w:rsidRPr="00D16845">
              <w:rPr>
                <w:rFonts w:ascii="Arial" w:hAnsi="Arial" w:cs="Arial"/>
                <w:b/>
                <w:sz w:val="18"/>
                <w:szCs w:val="18"/>
                <w:lang w:val="fr-CA"/>
              </w:rPr>
              <w:t>es</w:t>
            </w:r>
            <w:r w:rsidR="00991C0E" w:rsidRPr="00D16845">
              <w:rPr>
                <w:rFonts w:ascii="Arial" w:hAnsi="Arial" w:cs="Arial"/>
                <w:b/>
                <w:sz w:val="18"/>
                <w:szCs w:val="18"/>
                <w:lang w:val="fr-CA"/>
              </w:rPr>
              <w:t xml:space="preserve"> 118 </w:t>
            </w:r>
            <w:r w:rsidR="00615186" w:rsidRPr="00D16845">
              <w:rPr>
                <w:rFonts w:ascii="Arial" w:hAnsi="Arial" w:cs="Arial"/>
                <w:b/>
                <w:sz w:val="18"/>
                <w:szCs w:val="18"/>
                <w:lang w:val="fr-CA"/>
              </w:rPr>
              <w:t>et</w:t>
            </w:r>
            <w:r w:rsidR="00991C0E" w:rsidRPr="00D16845">
              <w:rPr>
                <w:rFonts w:ascii="Arial" w:hAnsi="Arial" w:cs="Arial"/>
                <w:b/>
                <w:sz w:val="18"/>
                <w:szCs w:val="18"/>
                <w:lang w:val="fr-CA"/>
              </w:rPr>
              <w:t xml:space="preserve"> 124 </w:t>
            </w:r>
            <w:r w:rsidR="00615186" w:rsidRPr="00D16845">
              <w:rPr>
                <w:rFonts w:ascii="Arial" w:hAnsi="Arial" w:cs="Arial"/>
                <w:sz w:val="18"/>
                <w:szCs w:val="18"/>
                <w:lang w:val="fr-CA"/>
              </w:rPr>
              <w:t>de l</w:t>
            </w:r>
            <w:r w:rsidR="00603FD8" w:rsidRPr="00D16845">
              <w:rPr>
                <w:rFonts w:ascii="Arial" w:hAnsi="Arial" w:cs="Arial"/>
                <w:sz w:val="18"/>
                <w:szCs w:val="18"/>
                <w:lang w:val="fr-CA"/>
              </w:rPr>
              <w:t>’</w:t>
            </w:r>
            <w:r w:rsidR="00615186" w:rsidRPr="00D16845">
              <w:rPr>
                <w:rFonts w:ascii="Arial" w:hAnsi="Arial" w:cs="Arial"/>
                <w:b/>
                <w:sz w:val="18"/>
                <w:szCs w:val="18"/>
                <w:lang w:val="fr-CA"/>
              </w:rPr>
              <w:t xml:space="preserve">IAS 38 </w:t>
            </w:r>
            <w:r w:rsidRPr="00D16845">
              <w:rPr>
                <w:rFonts w:ascii="Arial" w:hAnsi="Arial" w:cs="Arial"/>
                <w:sz w:val="18"/>
                <w:szCs w:val="18"/>
                <w:lang w:val="fr-CA"/>
              </w:rPr>
              <w:t>lorsque l</w:t>
            </w:r>
            <w:r w:rsidR="00603FD8" w:rsidRPr="00D16845">
              <w:rPr>
                <w:rFonts w:ascii="Arial" w:hAnsi="Arial" w:cs="Arial"/>
                <w:sz w:val="18"/>
                <w:szCs w:val="18"/>
                <w:lang w:val="fr-CA"/>
              </w:rPr>
              <w:t>’</w:t>
            </w:r>
            <w:r w:rsidRPr="00D16845">
              <w:rPr>
                <w:rFonts w:ascii="Arial" w:hAnsi="Arial" w:cs="Arial"/>
                <w:sz w:val="18"/>
                <w:szCs w:val="18"/>
                <w:lang w:val="fr-CA"/>
              </w:rPr>
              <w:t>entité possède des immobilisations incorporelles amo</w:t>
            </w:r>
            <w:r w:rsidR="006D520C" w:rsidRPr="00D16845">
              <w:rPr>
                <w:rFonts w:ascii="Arial" w:hAnsi="Arial" w:cs="Arial"/>
                <w:sz w:val="18"/>
                <w:szCs w:val="18"/>
                <w:lang w:val="fr-CA"/>
              </w:rPr>
              <w:t>r</w:t>
            </w:r>
            <w:r w:rsidRPr="00D16845">
              <w:rPr>
                <w:rFonts w:ascii="Arial" w:hAnsi="Arial" w:cs="Arial"/>
                <w:sz w:val="18"/>
                <w:szCs w:val="18"/>
                <w:lang w:val="fr-CA"/>
              </w:rPr>
              <w:t>tissables comptabilisées pour leur montant réévalué;</w:t>
            </w:r>
            <w:bookmarkEnd w:id="595"/>
            <w:r w:rsidR="00991C0E" w:rsidRPr="00D16845">
              <w:rPr>
                <w:rFonts w:ascii="Arial" w:hAnsi="Arial" w:cs="Arial"/>
                <w:sz w:val="18"/>
                <w:szCs w:val="18"/>
                <w:lang w:val="fr-CA"/>
              </w:rPr>
              <w:cr/>
            </w:r>
          </w:p>
          <w:p w14:paraId="405EACE4" w14:textId="77777777" w:rsidR="00991C0E" w:rsidRPr="00D16845" w:rsidRDefault="00722F62" w:rsidP="00991C0E">
            <w:pPr>
              <w:pStyle w:val="ListParagraph"/>
              <w:numPr>
                <w:ilvl w:val="0"/>
                <w:numId w:val="1"/>
              </w:numPr>
              <w:spacing w:before="120" w:after="120"/>
              <w:jc w:val="both"/>
              <w:rPr>
                <w:rFonts w:ascii="Arial" w:hAnsi="Arial" w:cs="Arial"/>
                <w:sz w:val="18"/>
                <w:szCs w:val="18"/>
                <w:lang w:val="fr-CA"/>
              </w:rPr>
            </w:pPr>
            <w:bookmarkStart w:id="596" w:name="lt_pId634"/>
            <w:r w:rsidRPr="00D16845">
              <w:rPr>
                <w:rFonts w:ascii="Arial" w:hAnsi="Arial" w:cs="Arial"/>
                <w:b/>
                <w:sz w:val="18"/>
                <w:szCs w:val="18"/>
                <w:lang w:val="fr-CA"/>
              </w:rPr>
              <w:t>p</w:t>
            </w:r>
            <w:r w:rsidR="00991C0E" w:rsidRPr="00D16845">
              <w:rPr>
                <w:rFonts w:ascii="Arial" w:hAnsi="Arial" w:cs="Arial"/>
                <w:b/>
                <w:sz w:val="18"/>
                <w:szCs w:val="18"/>
                <w:lang w:val="fr-CA"/>
              </w:rPr>
              <w:t>aragraph</w:t>
            </w:r>
            <w:r w:rsidR="00615186" w:rsidRPr="00D16845">
              <w:rPr>
                <w:rFonts w:ascii="Arial" w:hAnsi="Arial" w:cs="Arial"/>
                <w:b/>
                <w:sz w:val="18"/>
                <w:szCs w:val="18"/>
                <w:lang w:val="fr-CA"/>
              </w:rPr>
              <w:t>es</w:t>
            </w:r>
            <w:r w:rsidR="00991C0E" w:rsidRPr="00D16845">
              <w:rPr>
                <w:rFonts w:ascii="Arial" w:hAnsi="Arial" w:cs="Arial"/>
                <w:b/>
                <w:sz w:val="18"/>
                <w:szCs w:val="18"/>
                <w:lang w:val="fr-CA"/>
              </w:rPr>
              <w:t xml:space="preserve"> 74 </w:t>
            </w:r>
            <w:r w:rsidR="00615186" w:rsidRPr="00D16845">
              <w:rPr>
                <w:rFonts w:ascii="Arial" w:hAnsi="Arial" w:cs="Arial"/>
                <w:b/>
                <w:sz w:val="18"/>
                <w:szCs w:val="18"/>
                <w:lang w:val="fr-CA"/>
              </w:rPr>
              <w:t>à</w:t>
            </w:r>
            <w:r w:rsidR="00991C0E" w:rsidRPr="00D16845">
              <w:rPr>
                <w:rFonts w:ascii="Arial" w:hAnsi="Arial" w:cs="Arial"/>
                <w:b/>
                <w:sz w:val="18"/>
                <w:szCs w:val="18"/>
                <w:lang w:val="fr-CA"/>
              </w:rPr>
              <w:t xml:space="preserve"> 78</w:t>
            </w:r>
            <w:r w:rsidR="00615186" w:rsidRPr="00D16845">
              <w:rPr>
                <w:rFonts w:ascii="Arial" w:hAnsi="Arial" w:cs="Arial"/>
                <w:b/>
                <w:sz w:val="18"/>
                <w:szCs w:val="18"/>
                <w:lang w:val="fr-CA"/>
              </w:rPr>
              <w:t xml:space="preserve"> </w:t>
            </w:r>
            <w:r w:rsidR="00615186" w:rsidRPr="00D16845">
              <w:rPr>
                <w:rFonts w:ascii="Arial" w:hAnsi="Arial" w:cs="Arial"/>
                <w:sz w:val="18"/>
                <w:szCs w:val="18"/>
                <w:lang w:val="fr-CA"/>
              </w:rPr>
              <w:t>de l</w:t>
            </w:r>
            <w:r w:rsidR="00603FD8" w:rsidRPr="00D16845">
              <w:rPr>
                <w:rFonts w:ascii="Arial" w:hAnsi="Arial" w:cs="Arial"/>
                <w:sz w:val="18"/>
                <w:szCs w:val="18"/>
                <w:lang w:val="fr-CA"/>
              </w:rPr>
              <w:t>’</w:t>
            </w:r>
            <w:r w:rsidR="00615186" w:rsidRPr="00D16845">
              <w:rPr>
                <w:rFonts w:ascii="Arial" w:hAnsi="Arial" w:cs="Arial"/>
                <w:b/>
                <w:sz w:val="18"/>
                <w:szCs w:val="18"/>
                <w:lang w:val="fr-CA"/>
              </w:rPr>
              <w:t xml:space="preserve">IAS 40 </w:t>
            </w:r>
            <w:r w:rsidRPr="00D16845">
              <w:rPr>
                <w:rFonts w:ascii="Arial" w:hAnsi="Arial" w:cs="Arial"/>
                <w:sz w:val="18"/>
                <w:szCs w:val="18"/>
                <w:lang w:val="fr-CA"/>
              </w:rPr>
              <w:t>lorsque l</w:t>
            </w:r>
            <w:r w:rsidR="00603FD8" w:rsidRPr="00D16845">
              <w:rPr>
                <w:rFonts w:ascii="Arial" w:hAnsi="Arial" w:cs="Arial"/>
                <w:sz w:val="18"/>
                <w:szCs w:val="18"/>
                <w:lang w:val="fr-CA"/>
              </w:rPr>
              <w:t>’</w:t>
            </w:r>
            <w:r w:rsidRPr="00D16845">
              <w:rPr>
                <w:rFonts w:ascii="Arial" w:hAnsi="Arial" w:cs="Arial"/>
                <w:sz w:val="18"/>
                <w:szCs w:val="18"/>
                <w:lang w:val="fr-CA"/>
              </w:rPr>
              <w:t>entité applique le modèle de la ju</w:t>
            </w:r>
            <w:r w:rsidR="006D520C" w:rsidRPr="00D16845">
              <w:rPr>
                <w:rFonts w:ascii="Arial" w:hAnsi="Arial" w:cs="Arial"/>
                <w:sz w:val="18"/>
                <w:szCs w:val="18"/>
                <w:lang w:val="fr-CA"/>
              </w:rPr>
              <w:t>s</w:t>
            </w:r>
            <w:r w:rsidRPr="00D16845">
              <w:rPr>
                <w:rFonts w:ascii="Arial" w:hAnsi="Arial" w:cs="Arial"/>
                <w:sz w:val="18"/>
                <w:szCs w:val="18"/>
                <w:lang w:val="fr-CA"/>
              </w:rPr>
              <w:t>te valeur</w:t>
            </w:r>
            <w:bookmarkEnd w:id="596"/>
            <w:r w:rsidRPr="00D16845">
              <w:rPr>
                <w:rFonts w:ascii="Arial" w:hAnsi="Arial" w:cs="Arial"/>
                <w:sz w:val="18"/>
                <w:szCs w:val="18"/>
                <w:lang w:val="fr-CA"/>
              </w:rPr>
              <w:t>;</w:t>
            </w:r>
            <w:r w:rsidR="00991C0E" w:rsidRPr="00D16845">
              <w:rPr>
                <w:rFonts w:ascii="Arial" w:hAnsi="Arial" w:cs="Arial"/>
                <w:sz w:val="18"/>
                <w:szCs w:val="18"/>
                <w:lang w:val="fr-CA"/>
              </w:rPr>
              <w:cr/>
            </w:r>
          </w:p>
          <w:p w14:paraId="0B1B8517" w14:textId="77777777" w:rsidR="00991C0E" w:rsidRPr="00D16845" w:rsidRDefault="00722F62" w:rsidP="00991C0E">
            <w:pPr>
              <w:pStyle w:val="ListParagraph"/>
              <w:numPr>
                <w:ilvl w:val="0"/>
                <w:numId w:val="1"/>
              </w:numPr>
              <w:spacing w:before="120" w:after="120"/>
              <w:jc w:val="both"/>
              <w:rPr>
                <w:rFonts w:ascii="Arial" w:hAnsi="Arial" w:cs="Arial"/>
                <w:sz w:val="18"/>
                <w:szCs w:val="18"/>
                <w:lang w:val="fr-CA"/>
              </w:rPr>
            </w:pPr>
            <w:bookmarkStart w:id="597" w:name="lt_pId635"/>
            <w:r w:rsidRPr="00D16845">
              <w:rPr>
                <w:rFonts w:ascii="Arial" w:hAnsi="Arial" w:cs="Arial"/>
                <w:b/>
                <w:sz w:val="18"/>
                <w:szCs w:val="18"/>
                <w:lang w:val="fr-CA"/>
              </w:rPr>
              <w:t>p</w:t>
            </w:r>
            <w:r w:rsidR="00991C0E" w:rsidRPr="00D16845">
              <w:rPr>
                <w:rFonts w:ascii="Arial" w:hAnsi="Arial" w:cs="Arial"/>
                <w:b/>
                <w:sz w:val="18"/>
                <w:szCs w:val="18"/>
                <w:lang w:val="fr-CA"/>
              </w:rPr>
              <w:t>aragraph</w:t>
            </w:r>
            <w:r w:rsidR="00615186" w:rsidRPr="00D16845">
              <w:rPr>
                <w:rFonts w:ascii="Arial" w:hAnsi="Arial" w:cs="Arial"/>
                <w:b/>
                <w:sz w:val="18"/>
                <w:szCs w:val="18"/>
                <w:lang w:val="fr-CA"/>
              </w:rPr>
              <w:t>e</w:t>
            </w:r>
            <w:r w:rsidR="00991C0E" w:rsidRPr="00D16845">
              <w:rPr>
                <w:rFonts w:ascii="Arial" w:hAnsi="Arial" w:cs="Arial"/>
                <w:b/>
                <w:sz w:val="18"/>
                <w:szCs w:val="18"/>
                <w:lang w:val="fr-CA"/>
              </w:rPr>
              <w:t xml:space="preserve"> 77 </w:t>
            </w:r>
            <w:r w:rsidR="00615186" w:rsidRPr="00D16845">
              <w:rPr>
                <w:rFonts w:ascii="Arial" w:hAnsi="Arial" w:cs="Arial"/>
                <w:sz w:val="18"/>
                <w:szCs w:val="18"/>
                <w:lang w:val="fr-CA"/>
              </w:rPr>
              <w:t>de l</w:t>
            </w:r>
            <w:r w:rsidR="00603FD8" w:rsidRPr="00D16845">
              <w:rPr>
                <w:rFonts w:ascii="Arial" w:hAnsi="Arial" w:cs="Arial"/>
                <w:sz w:val="18"/>
                <w:szCs w:val="18"/>
                <w:lang w:val="fr-CA"/>
              </w:rPr>
              <w:t>’</w:t>
            </w:r>
            <w:r w:rsidR="00615186" w:rsidRPr="00D16845">
              <w:rPr>
                <w:rFonts w:ascii="Arial" w:hAnsi="Arial" w:cs="Arial"/>
                <w:b/>
                <w:sz w:val="18"/>
                <w:szCs w:val="18"/>
                <w:lang w:val="fr-CA"/>
              </w:rPr>
              <w:t xml:space="preserve">IAS 16 </w:t>
            </w:r>
            <w:r w:rsidRPr="00D16845">
              <w:rPr>
                <w:rFonts w:ascii="Arial" w:hAnsi="Arial" w:cs="Arial"/>
                <w:sz w:val="18"/>
                <w:szCs w:val="18"/>
                <w:lang w:val="fr-CA"/>
              </w:rPr>
              <w:t>lorsque l</w:t>
            </w:r>
            <w:r w:rsidR="00603FD8" w:rsidRPr="00D16845">
              <w:rPr>
                <w:rFonts w:ascii="Arial" w:hAnsi="Arial" w:cs="Arial"/>
                <w:sz w:val="18"/>
                <w:szCs w:val="18"/>
                <w:lang w:val="fr-CA"/>
              </w:rPr>
              <w:t>’</w:t>
            </w:r>
            <w:r w:rsidRPr="00D16845">
              <w:rPr>
                <w:rFonts w:ascii="Arial" w:hAnsi="Arial" w:cs="Arial"/>
                <w:sz w:val="18"/>
                <w:szCs w:val="18"/>
                <w:lang w:val="fr-CA"/>
              </w:rPr>
              <w:t>entité a des immobilisations corporelles qui sont comptabilisées pour leur montant réévalué;</w:t>
            </w:r>
            <w:bookmarkEnd w:id="597"/>
            <w:r w:rsidR="00991C0E" w:rsidRPr="00D16845">
              <w:rPr>
                <w:rFonts w:ascii="Arial" w:hAnsi="Arial" w:cs="Arial"/>
                <w:sz w:val="18"/>
                <w:szCs w:val="18"/>
                <w:lang w:val="fr-CA"/>
              </w:rPr>
              <w:cr/>
            </w:r>
          </w:p>
          <w:p w14:paraId="39CD8A2A" w14:textId="77777777" w:rsidR="00991C0E" w:rsidRPr="00D16845" w:rsidRDefault="00722F62" w:rsidP="00722F62">
            <w:pPr>
              <w:pStyle w:val="ListParagraph"/>
              <w:numPr>
                <w:ilvl w:val="0"/>
                <w:numId w:val="1"/>
              </w:numPr>
              <w:spacing w:before="120" w:after="120"/>
              <w:jc w:val="both"/>
              <w:rPr>
                <w:rFonts w:ascii="Arial" w:hAnsi="Arial" w:cs="Arial"/>
                <w:sz w:val="18"/>
                <w:szCs w:val="18"/>
                <w:lang w:val="fr-CA"/>
              </w:rPr>
            </w:pPr>
            <w:bookmarkStart w:id="598" w:name="lt_pId636"/>
            <w:r w:rsidRPr="00D16845">
              <w:rPr>
                <w:rFonts w:ascii="Arial" w:hAnsi="Arial" w:cs="Arial"/>
                <w:b/>
                <w:sz w:val="18"/>
                <w:szCs w:val="18"/>
                <w:lang w:val="fr-CA"/>
              </w:rPr>
              <w:t>p</w:t>
            </w:r>
            <w:r w:rsidR="00991C0E" w:rsidRPr="00D16845">
              <w:rPr>
                <w:rFonts w:ascii="Arial" w:hAnsi="Arial" w:cs="Arial"/>
                <w:b/>
                <w:sz w:val="18"/>
                <w:szCs w:val="18"/>
                <w:lang w:val="fr-CA"/>
              </w:rPr>
              <w:t>aragraph</w:t>
            </w:r>
            <w:r w:rsidR="00615186" w:rsidRPr="00D16845">
              <w:rPr>
                <w:rFonts w:ascii="Arial" w:hAnsi="Arial" w:cs="Arial"/>
                <w:b/>
                <w:sz w:val="18"/>
                <w:szCs w:val="18"/>
                <w:lang w:val="fr-CA"/>
              </w:rPr>
              <w:t>e</w:t>
            </w:r>
            <w:r w:rsidR="00991C0E" w:rsidRPr="00D16845">
              <w:rPr>
                <w:rFonts w:ascii="Arial" w:hAnsi="Arial" w:cs="Arial"/>
                <w:b/>
                <w:sz w:val="18"/>
                <w:szCs w:val="18"/>
                <w:lang w:val="fr-CA"/>
              </w:rPr>
              <w:t xml:space="preserve"> 30 </w:t>
            </w:r>
            <w:r w:rsidR="00615186" w:rsidRPr="00D16845">
              <w:rPr>
                <w:rFonts w:ascii="Arial" w:hAnsi="Arial" w:cs="Arial"/>
                <w:sz w:val="18"/>
                <w:szCs w:val="18"/>
                <w:lang w:val="fr-CA"/>
              </w:rPr>
              <w:t>de l</w:t>
            </w:r>
            <w:r w:rsidR="00603FD8" w:rsidRPr="00D16845">
              <w:rPr>
                <w:rFonts w:ascii="Arial" w:hAnsi="Arial" w:cs="Arial"/>
                <w:sz w:val="18"/>
                <w:szCs w:val="18"/>
                <w:lang w:val="fr-CA"/>
              </w:rPr>
              <w:t>’</w:t>
            </w:r>
            <w:r w:rsidR="00615186" w:rsidRPr="00D16845">
              <w:rPr>
                <w:rFonts w:ascii="Arial" w:hAnsi="Arial" w:cs="Arial"/>
                <w:b/>
                <w:sz w:val="18"/>
                <w:szCs w:val="18"/>
                <w:lang w:val="fr-CA"/>
              </w:rPr>
              <w:t xml:space="preserve">IFRS 5 </w:t>
            </w:r>
            <w:r w:rsidR="00615186" w:rsidRPr="00D16845">
              <w:rPr>
                <w:rFonts w:ascii="Arial" w:hAnsi="Arial" w:cs="Arial"/>
                <w:sz w:val="18"/>
                <w:szCs w:val="18"/>
                <w:lang w:val="fr-CA"/>
              </w:rPr>
              <w:t>et</w:t>
            </w:r>
            <w:r w:rsidR="00991C0E" w:rsidRPr="00D16845">
              <w:rPr>
                <w:rFonts w:ascii="Arial" w:hAnsi="Arial" w:cs="Arial"/>
                <w:sz w:val="18"/>
                <w:szCs w:val="18"/>
                <w:lang w:val="fr-CA"/>
              </w:rPr>
              <w:t xml:space="preserve"> </w:t>
            </w:r>
            <w:r w:rsidR="00991C0E" w:rsidRPr="00D16845">
              <w:rPr>
                <w:rFonts w:ascii="Arial" w:hAnsi="Arial" w:cs="Arial"/>
                <w:b/>
                <w:sz w:val="18"/>
                <w:szCs w:val="18"/>
                <w:lang w:val="fr-CA"/>
              </w:rPr>
              <w:t>paragraph</w:t>
            </w:r>
            <w:r w:rsidR="00615186" w:rsidRPr="00D16845">
              <w:rPr>
                <w:rFonts w:ascii="Arial" w:hAnsi="Arial" w:cs="Arial"/>
                <w:b/>
                <w:sz w:val="18"/>
                <w:szCs w:val="18"/>
                <w:lang w:val="fr-CA"/>
              </w:rPr>
              <w:t>e</w:t>
            </w:r>
            <w:r w:rsidR="00991C0E" w:rsidRPr="00D16845">
              <w:rPr>
                <w:rFonts w:ascii="Arial" w:hAnsi="Arial" w:cs="Arial"/>
                <w:b/>
                <w:sz w:val="18"/>
                <w:szCs w:val="18"/>
                <w:lang w:val="fr-CA"/>
              </w:rPr>
              <w:t xml:space="preserve">s 91 </w:t>
            </w:r>
            <w:r w:rsidR="00615186" w:rsidRPr="00D16845">
              <w:rPr>
                <w:rFonts w:ascii="Arial" w:hAnsi="Arial" w:cs="Arial"/>
                <w:b/>
                <w:sz w:val="18"/>
                <w:szCs w:val="18"/>
                <w:lang w:val="fr-CA"/>
              </w:rPr>
              <w:t>à</w:t>
            </w:r>
            <w:r w:rsidR="00991C0E" w:rsidRPr="00D16845">
              <w:rPr>
                <w:rFonts w:ascii="Arial" w:hAnsi="Arial" w:cs="Arial"/>
                <w:b/>
                <w:sz w:val="18"/>
                <w:szCs w:val="18"/>
                <w:lang w:val="fr-CA"/>
              </w:rPr>
              <w:t xml:space="preserve"> 93 </w:t>
            </w:r>
            <w:r w:rsidR="00615186" w:rsidRPr="00D16845">
              <w:rPr>
                <w:rFonts w:ascii="Arial" w:hAnsi="Arial" w:cs="Arial"/>
                <w:sz w:val="18"/>
                <w:szCs w:val="18"/>
                <w:lang w:val="fr-CA"/>
              </w:rPr>
              <w:t>de l</w:t>
            </w:r>
            <w:r w:rsidR="00603FD8" w:rsidRPr="00D16845">
              <w:rPr>
                <w:rFonts w:ascii="Arial" w:hAnsi="Arial" w:cs="Arial"/>
                <w:sz w:val="18"/>
                <w:szCs w:val="18"/>
                <w:lang w:val="fr-CA"/>
              </w:rPr>
              <w:t>’</w:t>
            </w:r>
            <w:r w:rsidR="00615186" w:rsidRPr="00D16845">
              <w:rPr>
                <w:rFonts w:ascii="Arial" w:hAnsi="Arial" w:cs="Arial"/>
                <w:b/>
                <w:sz w:val="18"/>
                <w:szCs w:val="18"/>
                <w:lang w:val="fr-CA"/>
              </w:rPr>
              <w:t xml:space="preserve">IFRS 13 </w:t>
            </w:r>
            <w:r w:rsidRPr="00D16845">
              <w:rPr>
                <w:rFonts w:ascii="Arial" w:hAnsi="Arial" w:cs="Arial"/>
                <w:sz w:val="18"/>
                <w:szCs w:val="18"/>
                <w:lang w:val="fr-CA"/>
              </w:rPr>
              <w:t>lorsqu</w:t>
            </w:r>
            <w:r w:rsidR="00603FD8" w:rsidRPr="00D16845">
              <w:rPr>
                <w:rFonts w:ascii="Arial" w:hAnsi="Arial" w:cs="Arial"/>
                <w:sz w:val="18"/>
                <w:szCs w:val="18"/>
                <w:lang w:val="fr-CA"/>
              </w:rPr>
              <w:t>’</w:t>
            </w:r>
            <w:r w:rsidRPr="00D16845">
              <w:rPr>
                <w:rFonts w:ascii="Arial" w:hAnsi="Arial" w:cs="Arial"/>
                <w:sz w:val="18"/>
                <w:szCs w:val="18"/>
                <w:lang w:val="fr-CA"/>
              </w:rPr>
              <w:t>un actif non courant est détenu en vue de la vente.</w:t>
            </w:r>
            <w:bookmarkEnd w:id="598"/>
          </w:p>
        </w:tc>
      </w:tr>
      <w:tr w:rsidR="00EB39D2" w:rsidRPr="00D16845" w14:paraId="370540D5" w14:textId="77777777" w:rsidTr="00991C0E">
        <w:tc>
          <w:tcPr>
            <w:tcW w:w="2860" w:type="dxa"/>
            <w:shd w:val="clear" w:color="auto" w:fill="595959" w:themeFill="text1" w:themeFillTint="A6"/>
          </w:tcPr>
          <w:p w14:paraId="5DC3D2E7"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599" w:name="lt_pId637"/>
            <w:r w:rsidRPr="00D16845">
              <w:rPr>
                <w:rFonts w:ascii="Arial" w:hAnsi="Arial" w:cs="Arial"/>
                <w:b/>
                <w:color w:val="FFFFFF" w:themeColor="background1"/>
                <w:sz w:val="18"/>
                <w:szCs w:val="18"/>
                <w:lang w:val="fr-CA"/>
              </w:rPr>
              <w:t>Méthodes précisées dans le référentiel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information financière applicable, le cas échéant</w:t>
            </w:r>
            <w:bookmarkEnd w:id="599"/>
          </w:p>
          <w:p w14:paraId="3C7ECA13"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600" w:name="lt_pId638"/>
            <w:r w:rsidRPr="00D16845">
              <w:rPr>
                <w:rFonts w:ascii="Arial" w:hAnsi="Arial" w:cs="Arial"/>
                <w:b/>
                <w:color w:val="FFFFFF" w:themeColor="background1"/>
                <w:sz w:val="18"/>
                <w:szCs w:val="18"/>
                <w:lang w:val="fr-CA"/>
              </w:rPr>
              <w:t>OU</w:t>
            </w:r>
            <w:bookmarkEnd w:id="600"/>
          </w:p>
          <w:p w14:paraId="671B12CB" w14:textId="77777777" w:rsidR="00991C0E" w:rsidRPr="00D16845" w:rsidRDefault="00991C0E" w:rsidP="006D520C">
            <w:pPr>
              <w:spacing w:before="120" w:after="120"/>
              <w:rPr>
                <w:rFonts w:ascii="Arial" w:hAnsi="Arial" w:cs="Arial"/>
                <w:b/>
                <w:color w:val="FFFFFF" w:themeColor="background1"/>
                <w:sz w:val="18"/>
                <w:szCs w:val="18"/>
                <w:lang w:val="fr-CA"/>
              </w:rPr>
            </w:pPr>
            <w:bookmarkStart w:id="601" w:name="lt_pId639"/>
            <w:r w:rsidRPr="00D16845">
              <w:rPr>
                <w:rFonts w:ascii="Arial" w:hAnsi="Arial" w:cs="Arial"/>
                <w:b/>
                <w:color w:val="FFFFFF" w:themeColor="background1"/>
                <w:sz w:val="18"/>
                <w:szCs w:val="18"/>
                <w:lang w:val="fr-CA"/>
              </w:rPr>
              <w:t xml:space="preserve">Méthodes </w:t>
            </w:r>
            <w:r w:rsidR="00722F62" w:rsidRPr="00D16845">
              <w:rPr>
                <w:rFonts w:ascii="Arial" w:hAnsi="Arial" w:cs="Arial"/>
                <w:b/>
                <w:color w:val="FFFFFF" w:themeColor="background1"/>
                <w:sz w:val="18"/>
                <w:szCs w:val="18"/>
                <w:lang w:val="fr-CA"/>
              </w:rPr>
              <w:t xml:space="preserve">couramment </w:t>
            </w:r>
            <w:bookmarkEnd w:id="601"/>
            <w:r w:rsidR="006D520C" w:rsidRPr="00D16845">
              <w:rPr>
                <w:rFonts w:ascii="Arial" w:hAnsi="Arial" w:cs="Arial"/>
                <w:b/>
                <w:color w:val="FFFFFF" w:themeColor="background1"/>
                <w:sz w:val="18"/>
                <w:szCs w:val="18"/>
                <w:lang w:val="fr-CA"/>
              </w:rPr>
              <w:t>appliquées</w:t>
            </w:r>
          </w:p>
        </w:tc>
        <w:tc>
          <w:tcPr>
            <w:tcW w:w="6500" w:type="dxa"/>
          </w:tcPr>
          <w:p w14:paraId="14ACD210" w14:textId="77777777" w:rsidR="00991C0E" w:rsidRPr="00D16845" w:rsidRDefault="00722F62" w:rsidP="00991C0E">
            <w:pPr>
              <w:spacing w:before="120" w:after="120"/>
              <w:rPr>
                <w:rFonts w:ascii="Arial" w:hAnsi="Arial" w:cs="Arial"/>
                <w:sz w:val="18"/>
                <w:szCs w:val="18"/>
                <w:lang w:val="fr-CA"/>
              </w:rPr>
            </w:pPr>
            <w:bookmarkStart w:id="602" w:name="lt_pId640"/>
            <w:r w:rsidRPr="00D16845">
              <w:rPr>
                <w:rFonts w:ascii="Arial" w:hAnsi="Arial" w:cs="Arial"/>
                <w:sz w:val="18"/>
                <w:szCs w:val="18"/>
                <w:lang w:val="fr-CA"/>
              </w:rPr>
              <w:t>Selon le</w:t>
            </w:r>
            <w:r w:rsidRPr="00D16845">
              <w:rPr>
                <w:rFonts w:ascii="Arial" w:hAnsi="Arial" w:cs="Arial"/>
                <w:b/>
                <w:sz w:val="18"/>
                <w:szCs w:val="18"/>
                <w:lang w:val="fr-CA"/>
              </w:rPr>
              <w:t xml:space="preserve"> paragraphe 75 </w:t>
            </w:r>
            <w:r w:rsidRPr="00D16845">
              <w:rPr>
                <w:rFonts w:ascii="Arial" w:hAnsi="Arial" w:cs="Arial"/>
                <w:sz w:val="18"/>
                <w:szCs w:val="18"/>
                <w:lang w:val="fr-CA"/>
              </w:rPr>
              <w:t>de l</w:t>
            </w:r>
            <w:r w:rsidR="00603FD8" w:rsidRPr="00D16845">
              <w:rPr>
                <w:rFonts w:ascii="Arial" w:hAnsi="Arial" w:cs="Arial"/>
                <w:sz w:val="18"/>
                <w:szCs w:val="18"/>
                <w:lang w:val="fr-CA"/>
              </w:rPr>
              <w:t>’</w:t>
            </w:r>
            <w:r w:rsidRPr="00D16845">
              <w:rPr>
                <w:rFonts w:ascii="Arial" w:hAnsi="Arial" w:cs="Arial"/>
                <w:b/>
                <w:sz w:val="18"/>
                <w:szCs w:val="18"/>
                <w:lang w:val="fr-CA"/>
              </w:rPr>
              <w:t xml:space="preserve">IAS 38, </w:t>
            </w:r>
            <w:r w:rsidRPr="00D16845">
              <w:rPr>
                <w:rFonts w:ascii="Arial" w:hAnsi="Arial" w:cs="Arial"/>
                <w:sz w:val="18"/>
                <w:szCs w:val="18"/>
                <w:lang w:val="fr-CA"/>
              </w:rPr>
              <w:t>le</w:t>
            </w:r>
            <w:r w:rsidRPr="00D16845">
              <w:rPr>
                <w:rFonts w:ascii="Arial" w:hAnsi="Arial" w:cs="Arial"/>
                <w:b/>
                <w:sz w:val="18"/>
                <w:szCs w:val="18"/>
                <w:lang w:val="fr-CA"/>
              </w:rPr>
              <w:t xml:space="preserve"> </w:t>
            </w:r>
            <w:r w:rsidRPr="00D16845">
              <w:rPr>
                <w:rFonts w:ascii="Arial" w:hAnsi="Arial" w:cs="Arial"/>
                <w:sz w:val="18"/>
                <w:szCs w:val="18"/>
                <w:lang w:val="fr-CA"/>
              </w:rPr>
              <w:t>montant réévalué d</w:t>
            </w:r>
            <w:r w:rsidR="00603FD8" w:rsidRPr="00D16845">
              <w:rPr>
                <w:rFonts w:ascii="Arial" w:hAnsi="Arial" w:cs="Arial"/>
                <w:sz w:val="18"/>
                <w:szCs w:val="18"/>
                <w:lang w:val="fr-CA"/>
              </w:rPr>
              <w:t>’</w:t>
            </w:r>
            <w:r w:rsidRPr="00D16845">
              <w:rPr>
                <w:rFonts w:ascii="Arial" w:hAnsi="Arial" w:cs="Arial"/>
                <w:sz w:val="18"/>
                <w:szCs w:val="18"/>
                <w:lang w:val="fr-CA"/>
              </w:rPr>
              <w:t>une immobilisation incorporelle correspond à sa juste valeur à la date de réévaluation, diminuée du cumul des amortissements ultérieurs et du cumul des pertes de valeur ultérieures.</w:t>
            </w:r>
            <w:bookmarkEnd w:id="602"/>
          </w:p>
          <w:p w14:paraId="45035AE5" w14:textId="77777777" w:rsidR="00991C0E" w:rsidRPr="00D16845" w:rsidRDefault="00722F62" w:rsidP="00991C0E">
            <w:pPr>
              <w:spacing w:before="120" w:after="120"/>
              <w:rPr>
                <w:rFonts w:ascii="Arial" w:hAnsi="Arial" w:cs="Arial"/>
                <w:sz w:val="18"/>
                <w:szCs w:val="18"/>
                <w:lang w:val="fr-CA"/>
              </w:rPr>
            </w:pPr>
            <w:bookmarkStart w:id="603" w:name="lt_pId641"/>
            <w:r w:rsidRPr="00D16845">
              <w:rPr>
                <w:rFonts w:ascii="Arial" w:hAnsi="Arial" w:cs="Arial"/>
                <w:sz w:val="18"/>
                <w:szCs w:val="18"/>
                <w:lang w:val="fr-CA"/>
              </w:rPr>
              <w:t>Lorsque le modèle de la juste valeur est appliqué aux termes de l</w:t>
            </w:r>
            <w:r w:rsidR="00603FD8" w:rsidRPr="00D16845">
              <w:rPr>
                <w:rFonts w:ascii="Arial" w:hAnsi="Arial" w:cs="Arial"/>
                <w:sz w:val="18"/>
                <w:szCs w:val="18"/>
                <w:lang w:val="fr-CA"/>
              </w:rPr>
              <w:t>’</w:t>
            </w:r>
            <w:r w:rsidRPr="00D16845">
              <w:rPr>
                <w:rFonts w:ascii="Arial" w:hAnsi="Arial" w:cs="Arial"/>
                <w:sz w:val="18"/>
                <w:szCs w:val="18"/>
                <w:lang w:val="fr-CA"/>
              </w:rPr>
              <w:t>IAS 40, l</w:t>
            </w:r>
            <w:r w:rsidR="00603FD8" w:rsidRPr="00D16845">
              <w:rPr>
                <w:rFonts w:ascii="Arial" w:hAnsi="Arial" w:cs="Arial"/>
                <w:sz w:val="18"/>
                <w:szCs w:val="18"/>
                <w:lang w:val="fr-CA"/>
              </w:rPr>
              <w:t>’</w:t>
            </w:r>
            <w:r w:rsidRPr="00D16845">
              <w:rPr>
                <w:rFonts w:ascii="Arial" w:hAnsi="Arial" w:cs="Arial"/>
                <w:sz w:val="18"/>
                <w:szCs w:val="18"/>
                <w:lang w:val="fr-CA"/>
              </w:rPr>
              <w:t>entité applique l</w:t>
            </w:r>
            <w:r w:rsidR="00603FD8" w:rsidRPr="00D16845">
              <w:rPr>
                <w:rFonts w:ascii="Arial" w:hAnsi="Arial" w:cs="Arial"/>
                <w:sz w:val="18"/>
                <w:szCs w:val="18"/>
                <w:lang w:val="fr-CA"/>
              </w:rPr>
              <w:t>’</w:t>
            </w:r>
            <w:r w:rsidRPr="00D16845">
              <w:rPr>
                <w:rFonts w:ascii="Arial" w:hAnsi="Arial" w:cs="Arial"/>
                <w:sz w:val="18"/>
                <w:szCs w:val="18"/>
                <w:lang w:val="fr-CA"/>
              </w:rPr>
              <w:t xml:space="preserve">IFRS </w:t>
            </w:r>
            <w:r w:rsidR="006D520C" w:rsidRPr="00D16845">
              <w:rPr>
                <w:rFonts w:ascii="Arial" w:hAnsi="Arial" w:cs="Arial"/>
                <w:sz w:val="18"/>
                <w:szCs w:val="18"/>
                <w:lang w:val="fr-CA"/>
              </w:rPr>
              <w:t xml:space="preserve">13 </w:t>
            </w:r>
            <w:r w:rsidRPr="00D16845">
              <w:rPr>
                <w:rFonts w:ascii="Arial" w:hAnsi="Arial" w:cs="Arial"/>
                <w:sz w:val="18"/>
                <w:szCs w:val="18"/>
                <w:lang w:val="fr-CA"/>
              </w:rPr>
              <w:t xml:space="preserve">pour déterminer la juste valeur. </w:t>
            </w:r>
            <w:r w:rsidR="00991C0E" w:rsidRPr="00D16845">
              <w:rPr>
                <w:rFonts w:ascii="Arial" w:hAnsi="Arial" w:cs="Arial"/>
                <w:b/>
                <w:sz w:val="18"/>
                <w:szCs w:val="18"/>
                <w:lang w:val="fr-CA"/>
              </w:rPr>
              <w:t>(IAS 40.40)</w:t>
            </w:r>
            <w:bookmarkEnd w:id="603"/>
            <w:r w:rsidR="00991C0E" w:rsidRPr="00D16845">
              <w:rPr>
                <w:rFonts w:ascii="Arial" w:hAnsi="Arial" w:cs="Arial"/>
                <w:sz w:val="18"/>
                <w:szCs w:val="18"/>
                <w:lang w:val="fr-CA"/>
              </w:rPr>
              <w:cr/>
            </w:r>
          </w:p>
          <w:p w14:paraId="2CC2EE0A" w14:textId="77777777" w:rsidR="00991C0E" w:rsidRPr="00D16845" w:rsidRDefault="00722F62" w:rsidP="00991C0E">
            <w:pPr>
              <w:spacing w:before="120" w:after="120"/>
              <w:rPr>
                <w:rFonts w:ascii="Arial" w:hAnsi="Arial" w:cs="Arial"/>
                <w:sz w:val="18"/>
                <w:szCs w:val="18"/>
                <w:lang w:val="fr-CA"/>
              </w:rPr>
            </w:pPr>
            <w:bookmarkStart w:id="604" w:name="lt_pId642"/>
            <w:r w:rsidRPr="00D16845">
              <w:rPr>
                <w:rFonts w:ascii="Arial" w:hAnsi="Arial" w:cs="Arial"/>
                <w:sz w:val="18"/>
                <w:szCs w:val="18"/>
                <w:lang w:val="fr-CA"/>
              </w:rPr>
              <w:t>L</w:t>
            </w:r>
            <w:r w:rsidR="00603FD8" w:rsidRPr="00D16845">
              <w:rPr>
                <w:rFonts w:ascii="Arial" w:hAnsi="Arial" w:cs="Arial"/>
                <w:sz w:val="18"/>
                <w:szCs w:val="18"/>
                <w:lang w:val="fr-CA"/>
              </w:rPr>
              <w:t>’</w:t>
            </w:r>
            <w:r w:rsidRPr="00D16845">
              <w:rPr>
                <w:rFonts w:ascii="Arial" w:hAnsi="Arial" w:cs="Arial"/>
                <w:sz w:val="18"/>
                <w:szCs w:val="18"/>
                <w:lang w:val="fr-CA"/>
              </w:rPr>
              <w:t xml:space="preserve">IAS 16 définit </w:t>
            </w:r>
            <w:r w:rsidR="00991C0E" w:rsidRPr="00D16845">
              <w:rPr>
                <w:rFonts w:ascii="Arial" w:hAnsi="Arial" w:cs="Arial"/>
                <w:sz w:val="18"/>
                <w:szCs w:val="18"/>
                <w:lang w:val="fr-CA"/>
              </w:rPr>
              <w:t>un montant réévalué</w:t>
            </w:r>
            <w:r w:rsidRPr="00D16845">
              <w:rPr>
                <w:rFonts w:ascii="Arial" w:hAnsi="Arial" w:cs="Arial"/>
                <w:sz w:val="18"/>
                <w:szCs w:val="18"/>
                <w:lang w:val="fr-CA"/>
              </w:rPr>
              <w:t xml:space="preserve"> comme étant </w:t>
            </w:r>
            <w:r w:rsidR="00991C0E" w:rsidRPr="00D16845">
              <w:rPr>
                <w:rFonts w:ascii="Arial" w:hAnsi="Arial" w:cs="Arial"/>
                <w:sz w:val="18"/>
                <w:szCs w:val="18"/>
                <w:lang w:val="fr-CA"/>
              </w:rPr>
              <w:t>la juste valeur à la date de réévaluation, après déduction le cas échéant du cumul des amortissements ultérieurs et du cumul des pertes de valeur ultérieures</w:t>
            </w:r>
            <w:r w:rsidRPr="00D16845">
              <w:rPr>
                <w:rFonts w:ascii="Arial" w:hAnsi="Arial" w:cs="Arial"/>
                <w:sz w:val="18"/>
                <w:szCs w:val="18"/>
                <w:lang w:val="fr-CA"/>
              </w:rPr>
              <w:t>.</w:t>
            </w:r>
            <w:bookmarkEnd w:id="604"/>
          </w:p>
          <w:p w14:paraId="4D32D038" w14:textId="77777777" w:rsidR="00991C0E" w:rsidRPr="00D16845" w:rsidRDefault="00722F62" w:rsidP="00991C0E">
            <w:pPr>
              <w:spacing w:before="120" w:after="120"/>
              <w:rPr>
                <w:rFonts w:ascii="Arial" w:hAnsi="Arial" w:cs="Arial"/>
                <w:sz w:val="18"/>
                <w:szCs w:val="18"/>
                <w:lang w:val="fr-CA"/>
              </w:rPr>
            </w:pPr>
            <w:bookmarkStart w:id="605" w:name="lt_pId643"/>
            <w:r w:rsidRPr="00D16845">
              <w:rPr>
                <w:rFonts w:ascii="Arial" w:hAnsi="Arial" w:cs="Arial"/>
                <w:sz w:val="18"/>
                <w:szCs w:val="18"/>
                <w:lang w:val="fr-CA"/>
              </w:rPr>
              <w:t>L</w:t>
            </w:r>
            <w:r w:rsidR="00603FD8" w:rsidRPr="00D16845">
              <w:rPr>
                <w:rFonts w:ascii="Arial" w:hAnsi="Arial" w:cs="Arial"/>
                <w:sz w:val="18"/>
                <w:szCs w:val="18"/>
                <w:lang w:val="fr-CA"/>
              </w:rPr>
              <w:t>’</w:t>
            </w:r>
            <w:r w:rsidRPr="00D16845">
              <w:rPr>
                <w:rFonts w:ascii="Arial" w:hAnsi="Arial" w:cs="Arial"/>
                <w:sz w:val="18"/>
                <w:szCs w:val="18"/>
                <w:lang w:val="fr-CA"/>
              </w:rPr>
              <w:t>IFRS 5 exige que l</w:t>
            </w:r>
            <w:r w:rsidR="00603FD8" w:rsidRPr="00D16845">
              <w:rPr>
                <w:rFonts w:ascii="Arial" w:hAnsi="Arial" w:cs="Arial"/>
                <w:sz w:val="18"/>
                <w:szCs w:val="18"/>
                <w:lang w:val="fr-CA"/>
              </w:rPr>
              <w:t>’</w:t>
            </w:r>
            <w:r w:rsidR="00991C0E" w:rsidRPr="00D16845">
              <w:rPr>
                <w:rFonts w:ascii="Arial" w:hAnsi="Arial" w:cs="Arial"/>
                <w:sz w:val="18"/>
                <w:szCs w:val="18"/>
                <w:lang w:val="fr-CA"/>
              </w:rPr>
              <w:t>entité évalue un actif non courant classé comme détenu en vue de la vente au plus faible de sa valeur comptable et de sa juste valeur diminuée des coûts de la vente.</w:t>
            </w:r>
            <w:bookmarkEnd w:id="605"/>
          </w:p>
          <w:p w14:paraId="316AE556" w14:textId="77777777" w:rsidR="00991C0E" w:rsidRPr="00D16845" w:rsidRDefault="00B13E19" w:rsidP="00991C0E">
            <w:pPr>
              <w:spacing w:before="120" w:after="120"/>
              <w:rPr>
                <w:rFonts w:ascii="Arial" w:hAnsi="Arial" w:cs="Arial"/>
                <w:sz w:val="18"/>
                <w:szCs w:val="18"/>
                <w:lang w:val="fr-CA"/>
              </w:rPr>
            </w:pPr>
            <w:bookmarkStart w:id="606" w:name="lt_pId644"/>
            <w:r w:rsidRPr="00D16845">
              <w:rPr>
                <w:rFonts w:ascii="Arial" w:hAnsi="Arial" w:cs="Arial"/>
                <w:sz w:val="18"/>
                <w:szCs w:val="18"/>
                <w:lang w:val="fr-CA"/>
              </w:rPr>
              <w:t xml:space="preserve">Le </w:t>
            </w:r>
            <w:r w:rsidRPr="00D16845">
              <w:rPr>
                <w:rFonts w:ascii="Arial" w:hAnsi="Arial" w:cs="Arial"/>
                <w:b/>
                <w:sz w:val="18"/>
                <w:szCs w:val="18"/>
                <w:lang w:val="fr-CA"/>
              </w:rPr>
              <w:t>paragraphe 62</w:t>
            </w:r>
            <w:r w:rsidRPr="00D16845">
              <w:rPr>
                <w:rFonts w:ascii="Arial" w:hAnsi="Arial" w:cs="Arial"/>
                <w:sz w:val="18"/>
                <w:szCs w:val="18"/>
                <w:lang w:val="fr-CA"/>
              </w:rPr>
              <w:t xml:space="preserve"> de l</w:t>
            </w:r>
            <w:r w:rsidR="00603FD8" w:rsidRPr="00D16845">
              <w:rPr>
                <w:rFonts w:ascii="Arial" w:hAnsi="Arial" w:cs="Arial"/>
                <w:sz w:val="18"/>
                <w:szCs w:val="18"/>
                <w:lang w:val="fr-CA"/>
              </w:rPr>
              <w:t>’</w:t>
            </w:r>
            <w:r w:rsidRPr="00D16845">
              <w:rPr>
                <w:rFonts w:ascii="Arial" w:hAnsi="Arial" w:cs="Arial"/>
                <w:b/>
                <w:sz w:val="18"/>
                <w:szCs w:val="18"/>
                <w:lang w:val="fr-CA"/>
              </w:rPr>
              <w:t xml:space="preserve">IFRS 13 </w:t>
            </w:r>
            <w:r w:rsidRPr="00D16845">
              <w:rPr>
                <w:rFonts w:ascii="Arial" w:hAnsi="Arial" w:cs="Arial"/>
                <w:sz w:val="18"/>
                <w:szCs w:val="18"/>
                <w:lang w:val="fr-CA"/>
              </w:rPr>
              <w:t>précise les trois techniques d</w:t>
            </w:r>
            <w:r w:rsidR="00603FD8" w:rsidRPr="00D16845">
              <w:rPr>
                <w:rFonts w:ascii="Arial" w:hAnsi="Arial" w:cs="Arial"/>
                <w:sz w:val="18"/>
                <w:szCs w:val="18"/>
                <w:lang w:val="fr-CA"/>
              </w:rPr>
              <w:t>’</w:t>
            </w:r>
            <w:r w:rsidRPr="00D16845">
              <w:rPr>
                <w:rFonts w:ascii="Arial" w:hAnsi="Arial" w:cs="Arial"/>
                <w:sz w:val="18"/>
                <w:szCs w:val="18"/>
                <w:lang w:val="fr-CA"/>
              </w:rPr>
              <w:t>évaluation</w:t>
            </w:r>
            <w:r w:rsidR="00722F62" w:rsidRPr="00D16845">
              <w:rPr>
                <w:rFonts w:ascii="Arial" w:hAnsi="Arial" w:cs="Arial"/>
                <w:sz w:val="18"/>
                <w:szCs w:val="18"/>
                <w:lang w:val="fr-CA"/>
              </w:rPr>
              <w:t xml:space="preserve"> couramment utilisées</w:t>
            </w:r>
            <w:r w:rsidRPr="00D16845">
              <w:rPr>
                <w:rFonts w:ascii="Arial" w:hAnsi="Arial" w:cs="Arial"/>
                <w:sz w:val="18"/>
                <w:szCs w:val="18"/>
                <w:lang w:val="fr-CA"/>
              </w:rPr>
              <w:t xml:space="preserve"> (et les critères pour choisir la technique appropriée à chaque type d</w:t>
            </w:r>
            <w:r w:rsidR="00603FD8" w:rsidRPr="00D16845">
              <w:rPr>
                <w:rFonts w:ascii="Arial" w:hAnsi="Arial" w:cs="Arial"/>
                <w:sz w:val="18"/>
                <w:szCs w:val="18"/>
                <w:lang w:val="fr-CA"/>
              </w:rPr>
              <w:t>’</w:t>
            </w:r>
            <w:r w:rsidRPr="00D16845">
              <w:rPr>
                <w:rFonts w:ascii="Arial" w:hAnsi="Arial" w:cs="Arial"/>
                <w:sz w:val="18"/>
                <w:szCs w:val="18"/>
                <w:lang w:val="fr-CA"/>
              </w:rPr>
              <w:t xml:space="preserve">actif ou de passif) </w:t>
            </w:r>
            <w:r w:rsidR="00991C0E" w:rsidRPr="00D16845">
              <w:rPr>
                <w:rFonts w:ascii="Arial" w:hAnsi="Arial" w:cs="Arial"/>
                <w:sz w:val="18"/>
                <w:szCs w:val="18"/>
                <w:lang w:val="fr-CA"/>
              </w:rPr>
              <w:t>:</w:t>
            </w:r>
            <w:bookmarkEnd w:id="606"/>
            <w:r w:rsidR="00991C0E" w:rsidRPr="00D16845">
              <w:rPr>
                <w:rFonts w:ascii="Arial" w:hAnsi="Arial" w:cs="Arial"/>
                <w:sz w:val="18"/>
                <w:szCs w:val="18"/>
                <w:lang w:val="fr-CA"/>
              </w:rPr>
              <w:cr/>
            </w:r>
          </w:p>
          <w:p w14:paraId="6CECEAC8" w14:textId="77777777" w:rsidR="00991C0E" w:rsidRPr="00D16845" w:rsidRDefault="00991C0E" w:rsidP="00991C0E">
            <w:pPr>
              <w:pStyle w:val="ListParagraph"/>
              <w:numPr>
                <w:ilvl w:val="0"/>
                <w:numId w:val="1"/>
              </w:numPr>
              <w:spacing w:before="120" w:after="120"/>
              <w:jc w:val="both"/>
              <w:rPr>
                <w:rFonts w:ascii="Arial" w:hAnsi="Arial" w:cs="Arial"/>
                <w:sz w:val="18"/>
                <w:szCs w:val="18"/>
                <w:lang w:val="fr-CA"/>
              </w:rPr>
            </w:pPr>
            <w:bookmarkStart w:id="607" w:name="lt_pId645"/>
            <w:r w:rsidRPr="00D16845">
              <w:rPr>
                <w:rFonts w:ascii="Arial" w:hAnsi="Arial" w:cs="Arial"/>
                <w:sz w:val="18"/>
                <w:szCs w:val="18"/>
                <w:lang w:val="fr-CA"/>
              </w:rPr>
              <w:t>L</w:t>
            </w:r>
            <w:r w:rsidR="00603FD8" w:rsidRPr="00D16845">
              <w:rPr>
                <w:rFonts w:ascii="Arial" w:hAnsi="Arial" w:cs="Arial"/>
                <w:sz w:val="18"/>
                <w:szCs w:val="18"/>
                <w:lang w:val="fr-CA"/>
              </w:rPr>
              <w:t>’</w:t>
            </w:r>
            <w:r w:rsidRPr="00D16845">
              <w:rPr>
                <w:rFonts w:ascii="Arial" w:hAnsi="Arial" w:cs="Arial"/>
                <w:sz w:val="18"/>
                <w:szCs w:val="18"/>
                <w:lang w:val="fr-CA"/>
              </w:rPr>
              <w:t>approche par le marché</w:t>
            </w:r>
            <w:bookmarkEnd w:id="607"/>
          </w:p>
          <w:p w14:paraId="57F7F2FD" w14:textId="77777777" w:rsidR="00991C0E" w:rsidRPr="00D16845" w:rsidRDefault="00991C0E" w:rsidP="00991C0E">
            <w:pPr>
              <w:pStyle w:val="ListParagraph"/>
              <w:numPr>
                <w:ilvl w:val="0"/>
                <w:numId w:val="1"/>
              </w:numPr>
              <w:spacing w:before="120" w:after="120"/>
              <w:jc w:val="both"/>
              <w:rPr>
                <w:rFonts w:ascii="Arial" w:hAnsi="Arial" w:cs="Arial"/>
                <w:sz w:val="18"/>
                <w:szCs w:val="18"/>
                <w:lang w:val="fr-CA"/>
              </w:rPr>
            </w:pPr>
            <w:bookmarkStart w:id="608" w:name="lt_pId646"/>
            <w:r w:rsidRPr="00D16845">
              <w:rPr>
                <w:rFonts w:ascii="Arial" w:hAnsi="Arial" w:cs="Arial"/>
                <w:sz w:val="18"/>
                <w:szCs w:val="18"/>
                <w:lang w:val="fr-CA"/>
              </w:rPr>
              <w:t>L</w:t>
            </w:r>
            <w:r w:rsidR="00603FD8" w:rsidRPr="00D16845">
              <w:rPr>
                <w:rFonts w:ascii="Arial" w:hAnsi="Arial" w:cs="Arial"/>
                <w:sz w:val="18"/>
                <w:szCs w:val="18"/>
                <w:lang w:val="fr-CA"/>
              </w:rPr>
              <w:t>’</w:t>
            </w:r>
            <w:r w:rsidRPr="00D16845">
              <w:rPr>
                <w:rFonts w:ascii="Arial" w:hAnsi="Arial" w:cs="Arial"/>
                <w:sz w:val="18"/>
                <w:szCs w:val="18"/>
                <w:lang w:val="fr-CA"/>
              </w:rPr>
              <w:t>approche par le résultat</w:t>
            </w:r>
            <w:bookmarkEnd w:id="608"/>
          </w:p>
          <w:p w14:paraId="5E31C952" w14:textId="77777777" w:rsidR="00991C0E" w:rsidRPr="00D16845" w:rsidRDefault="00991C0E" w:rsidP="00991C0E">
            <w:pPr>
              <w:pStyle w:val="ListParagraph"/>
              <w:numPr>
                <w:ilvl w:val="0"/>
                <w:numId w:val="1"/>
              </w:numPr>
              <w:spacing w:before="120" w:after="120"/>
              <w:jc w:val="both"/>
              <w:rPr>
                <w:rFonts w:ascii="Arial" w:hAnsi="Arial" w:cs="Arial"/>
                <w:sz w:val="18"/>
                <w:szCs w:val="18"/>
                <w:lang w:val="fr-CA"/>
              </w:rPr>
            </w:pPr>
            <w:bookmarkStart w:id="609" w:name="lt_pId647"/>
            <w:r w:rsidRPr="00D16845">
              <w:rPr>
                <w:rFonts w:ascii="Arial" w:hAnsi="Arial" w:cs="Arial"/>
                <w:sz w:val="18"/>
                <w:szCs w:val="18"/>
                <w:lang w:val="fr-CA"/>
              </w:rPr>
              <w:t>L</w:t>
            </w:r>
            <w:r w:rsidR="00603FD8" w:rsidRPr="00D16845">
              <w:rPr>
                <w:rFonts w:ascii="Arial" w:hAnsi="Arial" w:cs="Arial"/>
                <w:sz w:val="18"/>
                <w:szCs w:val="18"/>
                <w:lang w:val="fr-CA"/>
              </w:rPr>
              <w:t>’</w:t>
            </w:r>
            <w:r w:rsidRPr="00D16845">
              <w:rPr>
                <w:rFonts w:ascii="Arial" w:hAnsi="Arial" w:cs="Arial"/>
                <w:sz w:val="18"/>
                <w:szCs w:val="18"/>
                <w:lang w:val="fr-CA"/>
              </w:rPr>
              <w:t>approche par les coûts</w:t>
            </w:r>
            <w:bookmarkEnd w:id="609"/>
          </w:p>
        </w:tc>
      </w:tr>
      <w:tr w:rsidR="00EB39D2" w:rsidRPr="00E61F4C" w14:paraId="467F6FCB" w14:textId="77777777" w:rsidTr="00991C0E">
        <w:tc>
          <w:tcPr>
            <w:tcW w:w="2860" w:type="dxa"/>
            <w:shd w:val="clear" w:color="auto" w:fill="595959" w:themeFill="text1" w:themeFillTint="A6"/>
          </w:tcPr>
          <w:p w14:paraId="5F94F063"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610" w:name="lt_pId648"/>
            <w:r w:rsidRPr="00D16845">
              <w:rPr>
                <w:rFonts w:ascii="Arial" w:hAnsi="Arial" w:cs="Arial"/>
                <w:b/>
                <w:color w:val="FFFFFF" w:themeColor="background1"/>
                <w:sz w:val="18"/>
                <w:szCs w:val="18"/>
                <w:lang w:val="fr-CA"/>
              </w:rPr>
              <w:t>Hypothèses couramment appliquées</w:t>
            </w:r>
            <w:bookmarkEnd w:id="610"/>
          </w:p>
          <w:p w14:paraId="6FD6EAF7"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500" w:type="dxa"/>
          </w:tcPr>
          <w:p w14:paraId="2301003E" w14:textId="77777777" w:rsidR="001F1E69" w:rsidRPr="00D16845" w:rsidRDefault="001F1E69" w:rsidP="001F1E69">
            <w:pPr>
              <w:pStyle w:val="ListParagraph"/>
              <w:numPr>
                <w:ilvl w:val="0"/>
                <w:numId w:val="9"/>
              </w:numPr>
              <w:spacing w:before="120" w:after="120"/>
              <w:jc w:val="both"/>
              <w:rPr>
                <w:rFonts w:ascii="Arial" w:hAnsi="Arial" w:cs="Arial"/>
                <w:sz w:val="18"/>
                <w:szCs w:val="18"/>
                <w:lang w:val="fr-CA"/>
              </w:rPr>
            </w:pPr>
            <w:r w:rsidRPr="00D16845">
              <w:rPr>
                <w:rFonts w:ascii="Arial" w:hAnsi="Arial" w:cs="Arial"/>
                <w:sz w:val="18"/>
                <w:szCs w:val="18"/>
                <w:lang w:val="fr-CA"/>
              </w:rPr>
              <w:t xml:space="preserve">Flux de trésorerie futurs projetés, y compris les produits des activités ordinaires et les taux hypothétiques de croissance des produits des activités ordinaires (notamment le taux de croissance appliqué pour établir la valeur finale), les marges projetées, les dépenses en immobilisations et les besoins en fond de roulement </w:t>
            </w:r>
          </w:p>
          <w:p w14:paraId="7872FD66" w14:textId="77777777" w:rsidR="001F1E69" w:rsidRPr="00D16845" w:rsidRDefault="001F1E69" w:rsidP="001F1E69">
            <w:pPr>
              <w:pStyle w:val="ListParagraph"/>
              <w:numPr>
                <w:ilvl w:val="0"/>
                <w:numId w:val="9"/>
              </w:numPr>
              <w:spacing w:before="120" w:after="120"/>
              <w:jc w:val="both"/>
              <w:rPr>
                <w:rFonts w:ascii="Arial" w:hAnsi="Arial" w:cs="Arial"/>
                <w:sz w:val="18"/>
                <w:szCs w:val="18"/>
                <w:lang w:val="fr-CA"/>
              </w:rPr>
            </w:pPr>
            <w:r w:rsidRPr="00D16845">
              <w:rPr>
                <w:rFonts w:ascii="Arial" w:hAnsi="Arial" w:cs="Arial"/>
                <w:sz w:val="18"/>
                <w:szCs w:val="18"/>
                <w:lang w:val="fr-CA"/>
              </w:rPr>
              <w:t>Taux d</w:t>
            </w:r>
            <w:r w:rsidR="00603FD8" w:rsidRPr="00D16845">
              <w:rPr>
                <w:rFonts w:ascii="Arial" w:hAnsi="Arial" w:cs="Arial"/>
                <w:sz w:val="18"/>
                <w:szCs w:val="18"/>
                <w:lang w:val="fr-CA"/>
              </w:rPr>
              <w:t>’</w:t>
            </w:r>
            <w:r w:rsidRPr="00D16845">
              <w:rPr>
                <w:rFonts w:ascii="Arial" w:hAnsi="Arial" w:cs="Arial"/>
                <w:sz w:val="18"/>
                <w:szCs w:val="18"/>
                <w:lang w:val="fr-CA"/>
              </w:rPr>
              <w:t>actualisation</w:t>
            </w:r>
          </w:p>
          <w:p w14:paraId="6E7018B4" w14:textId="77777777" w:rsidR="001F1E69" w:rsidRPr="00D16845" w:rsidRDefault="001F1E69" w:rsidP="001F1E69">
            <w:pPr>
              <w:pStyle w:val="ListParagraph"/>
              <w:numPr>
                <w:ilvl w:val="0"/>
                <w:numId w:val="9"/>
              </w:numPr>
              <w:spacing w:before="120" w:after="120"/>
              <w:jc w:val="both"/>
              <w:rPr>
                <w:rFonts w:ascii="Arial" w:hAnsi="Arial" w:cs="Arial"/>
                <w:sz w:val="18"/>
                <w:szCs w:val="18"/>
                <w:lang w:val="fr-CA"/>
              </w:rPr>
            </w:pPr>
            <w:r w:rsidRPr="00D16845">
              <w:rPr>
                <w:rFonts w:ascii="Arial" w:hAnsi="Arial" w:cs="Arial"/>
                <w:sz w:val="18"/>
                <w:szCs w:val="18"/>
                <w:lang w:val="fr-CA"/>
              </w:rPr>
              <w:t>Hypothèses relatives aux impôts, comme la capacité à utiliser des pertes fiscales acquises antérieurement ou des incertitudes lié</w:t>
            </w:r>
            <w:r w:rsidR="00082600" w:rsidRPr="00D16845">
              <w:rPr>
                <w:rFonts w:ascii="Arial" w:hAnsi="Arial" w:cs="Arial"/>
                <w:sz w:val="18"/>
                <w:szCs w:val="18"/>
                <w:lang w:val="fr-CA"/>
              </w:rPr>
              <w:t>es</w:t>
            </w:r>
            <w:r w:rsidRPr="00D16845">
              <w:rPr>
                <w:rFonts w:ascii="Arial" w:hAnsi="Arial" w:cs="Arial"/>
                <w:sz w:val="18"/>
                <w:szCs w:val="18"/>
                <w:lang w:val="fr-CA"/>
              </w:rPr>
              <w:t xml:space="preserve"> à des traitements fiscaux </w:t>
            </w:r>
          </w:p>
          <w:p w14:paraId="5D70ABE6" w14:textId="77777777" w:rsidR="00991C0E" w:rsidRPr="00D16845" w:rsidRDefault="001F1E69" w:rsidP="006D520C">
            <w:pPr>
              <w:pStyle w:val="ListParagraph"/>
              <w:numPr>
                <w:ilvl w:val="0"/>
                <w:numId w:val="9"/>
              </w:numPr>
              <w:spacing w:before="120" w:after="120"/>
              <w:jc w:val="both"/>
              <w:rPr>
                <w:rFonts w:ascii="Arial" w:hAnsi="Arial" w:cs="Arial"/>
                <w:sz w:val="18"/>
                <w:szCs w:val="18"/>
                <w:lang w:val="fr-CA"/>
              </w:rPr>
            </w:pPr>
            <w:r w:rsidRPr="00D16845">
              <w:rPr>
                <w:rFonts w:ascii="Arial" w:hAnsi="Arial" w:cs="Arial"/>
                <w:sz w:val="18"/>
                <w:szCs w:val="18"/>
                <w:lang w:val="fr-CA"/>
              </w:rPr>
              <w:t>Coûts estimatifs de construction/re</w:t>
            </w:r>
            <w:r w:rsidR="006D520C" w:rsidRPr="00D16845">
              <w:rPr>
                <w:rFonts w:ascii="Arial" w:hAnsi="Arial" w:cs="Arial"/>
                <w:sz w:val="18"/>
                <w:szCs w:val="18"/>
                <w:lang w:val="fr-CA"/>
              </w:rPr>
              <w:t>mplacement des actifs</w:t>
            </w:r>
            <w:r w:rsidRPr="00D16845">
              <w:rPr>
                <w:rFonts w:ascii="Arial" w:hAnsi="Arial" w:cs="Arial"/>
                <w:sz w:val="18"/>
                <w:szCs w:val="18"/>
                <w:lang w:val="fr-CA"/>
              </w:rPr>
              <w:t xml:space="preserve"> (p. ex. lorsque l</w:t>
            </w:r>
            <w:r w:rsidR="00603FD8" w:rsidRPr="00D16845">
              <w:rPr>
                <w:rFonts w:ascii="Arial" w:hAnsi="Arial" w:cs="Arial"/>
                <w:sz w:val="18"/>
                <w:szCs w:val="18"/>
                <w:lang w:val="fr-CA"/>
              </w:rPr>
              <w:t>’</w:t>
            </w:r>
            <w:r w:rsidRPr="00D16845">
              <w:rPr>
                <w:rFonts w:ascii="Arial" w:hAnsi="Arial" w:cs="Arial"/>
                <w:sz w:val="18"/>
                <w:szCs w:val="18"/>
                <w:lang w:val="fr-CA"/>
              </w:rPr>
              <w:t>approche par les coûts est utilisée)</w:t>
            </w:r>
          </w:p>
        </w:tc>
      </w:tr>
      <w:tr w:rsidR="00EB39D2" w:rsidRPr="00E61F4C" w14:paraId="3756F82A" w14:textId="77777777" w:rsidTr="00991C0E">
        <w:tc>
          <w:tcPr>
            <w:tcW w:w="2860" w:type="dxa"/>
            <w:shd w:val="clear" w:color="auto" w:fill="595959" w:themeFill="text1" w:themeFillTint="A6"/>
          </w:tcPr>
          <w:p w14:paraId="21F0A566"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611" w:name="lt_pId653"/>
            <w:r w:rsidRPr="00D16845">
              <w:rPr>
                <w:rFonts w:ascii="Arial" w:hAnsi="Arial" w:cs="Arial"/>
                <w:b/>
                <w:color w:val="FFFFFF" w:themeColor="background1"/>
                <w:sz w:val="18"/>
                <w:szCs w:val="18"/>
                <w:lang w:val="fr-CA"/>
              </w:rPr>
              <w:t>Types de données couramment appliquées</w:t>
            </w:r>
            <w:bookmarkEnd w:id="611"/>
          </w:p>
          <w:p w14:paraId="28060E0D" w14:textId="77777777" w:rsidR="00991C0E" w:rsidRPr="00D16845" w:rsidRDefault="00991C0E" w:rsidP="00991C0E">
            <w:pPr>
              <w:spacing w:before="120" w:after="120"/>
              <w:rPr>
                <w:rFonts w:ascii="Arial" w:hAnsi="Arial" w:cs="Arial"/>
                <w:b/>
                <w:color w:val="FFFFFF" w:themeColor="background1"/>
                <w:sz w:val="18"/>
                <w:szCs w:val="18"/>
                <w:lang w:val="fr-CA"/>
              </w:rPr>
            </w:pPr>
          </w:p>
          <w:p w14:paraId="0B55D3F4" w14:textId="77777777" w:rsidR="00991C0E" w:rsidRPr="00D16845" w:rsidRDefault="00387E72" w:rsidP="00387E72">
            <w:pPr>
              <w:spacing w:before="120" w:after="120"/>
              <w:rPr>
                <w:rFonts w:ascii="Arial" w:hAnsi="Arial" w:cs="Arial"/>
                <w:b/>
                <w:color w:val="FFFFFF" w:themeColor="background1"/>
                <w:sz w:val="18"/>
                <w:szCs w:val="18"/>
                <w:lang w:val="fr-CA"/>
              </w:rPr>
            </w:pPr>
            <w:r w:rsidRPr="00D16845">
              <w:rPr>
                <w:rFonts w:ascii="Arial" w:hAnsi="Arial" w:cs="Arial"/>
                <w:i/>
                <w:color w:val="FFFFFF" w:themeColor="background1"/>
                <w:sz w:val="18"/>
                <w:szCs w:val="18"/>
                <w:lang w:val="fr-CA"/>
              </w:rPr>
              <w:t>Note – Il peut être possible d</w:t>
            </w:r>
            <w:r w:rsidR="00603FD8" w:rsidRPr="00D16845">
              <w:rPr>
                <w:rFonts w:ascii="Arial" w:hAnsi="Arial" w:cs="Arial"/>
                <w:i/>
                <w:color w:val="FFFFFF" w:themeColor="background1"/>
                <w:sz w:val="18"/>
                <w:szCs w:val="18"/>
                <w:lang w:val="fr-CA"/>
              </w:rPr>
              <w:t>’</w:t>
            </w:r>
            <w:r w:rsidRPr="00D16845">
              <w:rPr>
                <w:rFonts w:ascii="Arial" w:hAnsi="Arial" w:cs="Arial"/>
                <w:i/>
                <w:color w:val="FFFFFF" w:themeColor="background1"/>
                <w:sz w:val="18"/>
                <w:szCs w:val="18"/>
                <w:lang w:val="fr-CA"/>
              </w:rPr>
              <w:t>utiliser les hypothèses ou/et les données utilisées pour établir d</w:t>
            </w:r>
            <w:r w:rsidR="00603FD8" w:rsidRPr="00D16845">
              <w:rPr>
                <w:rFonts w:ascii="Arial" w:hAnsi="Arial" w:cs="Arial"/>
                <w:i/>
                <w:color w:val="FFFFFF" w:themeColor="background1"/>
                <w:sz w:val="18"/>
                <w:szCs w:val="18"/>
                <w:lang w:val="fr-CA"/>
              </w:rPr>
              <w:t>’</w:t>
            </w:r>
            <w:r w:rsidRPr="00D16845">
              <w:rPr>
                <w:rFonts w:ascii="Arial" w:hAnsi="Arial" w:cs="Arial"/>
                <w:i/>
                <w:color w:val="FFFFFF" w:themeColor="background1"/>
                <w:sz w:val="18"/>
                <w:szCs w:val="18"/>
                <w:lang w:val="fr-CA"/>
              </w:rPr>
              <w:t xml:space="preserve">autres estimations comptables selon la nature des actifs non courants. </w:t>
            </w:r>
          </w:p>
        </w:tc>
        <w:tc>
          <w:tcPr>
            <w:tcW w:w="6500" w:type="dxa"/>
          </w:tcPr>
          <w:p w14:paraId="76B0F933" w14:textId="77777777" w:rsidR="00387E72" w:rsidRPr="00D16845" w:rsidRDefault="00387E72" w:rsidP="00387E72">
            <w:pPr>
              <w:spacing w:before="120" w:after="120"/>
              <w:jc w:val="both"/>
              <w:rPr>
                <w:rFonts w:ascii="Arial" w:hAnsi="Arial" w:cs="Arial"/>
                <w:sz w:val="18"/>
                <w:szCs w:val="18"/>
                <w:lang w:val="fr-CA"/>
              </w:rPr>
            </w:pPr>
            <w:r w:rsidRPr="00D16845">
              <w:rPr>
                <w:rFonts w:ascii="Arial" w:hAnsi="Arial" w:cs="Arial"/>
                <w:sz w:val="18"/>
                <w:szCs w:val="18"/>
                <w:lang w:val="fr-CA"/>
              </w:rPr>
              <w:t>Les données utilisées différeront en fonction du type d</w:t>
            </w:r>
            <w:r w:rsidR="00603FD8" w:rsidRPr="00D16845">
              <w:rPr>
                <w:rFonts w:ascii="Arial" w:hAnsi="Arial" w:cs="Arial"/>
                <w:sz w:val="18"/>
                <w:szCs w:val="18"/>
                <w:lang w:val="fr-CA"/>
              </w:rPr>
              <w:t>’</w:t>
            </w:r>
            <w:r w:rsidRPr="00D16845">
              <w:rPr>
                <w:rFonts w:ascii="Arial" w:hAnsi="Arial" w:cs="Arial"/>
                <w:sz w:val="18"/>
                <w:szCs w:val="18"/>
                <w:lang w:val="fr-CA"/>
              </w:rPr>
              <w:t xml:space="preserve">actif, mais elles peuvent comprendre : </w:t>
            </w:r>
          </w:p>
          <w:p w14:paraId="2DA4A456" w14:textId="77777777" w:rsidR="00CA72C5" w:rsidRPr="00D16845" w:rsidRDefault="00CA72C5" w:rsidP="00CA72C5">
            <w:pPr>
              <w:spacing w:before="120" w:after="120"/>
              <w:rPr>
                <w:rFonts w:ascii="Arial" w:hAnsi="Arial" w:cs="Arial"/>
                <w:b/>
                <w:color w:val="0070C0"/>
                <w:sz w:val="18"/>
                <w:szCs w:val="18"/>
                <w:lang w:val="fr-CA"/>
              </w:rPr>
            </w:pPr>
            <w:r w:rsidRPr="00D16845">
              <w:rPr>
                <w:rFonts w:ascii="Arial" w:hAnsi="Arial" w:cs="Arial"/>
                <w:b/>
                <w:color w:val="0070C0"/>
                <w:sz w:val="18"/>
                <w:szCs w:val="18"/>
                <w:lang w:val="fr-CA"/>
              </w:rPr>
              <w:t xml:space="preserve">Données sous-jacentes </w:t>
            </w:r>
            <w:r>
              <w:rPr>
                <w:rFonts w:ascii="Arial" w:hAnsi="Arial" w:cs="Arial"/>
                <w:b/>
                <w:color w:val="0070C0"/>
                <w:sz w:val="18"/>
                <w:szCs w:val="18"/>
                <w:lang w:val="fr-CA"/>
              </w:rPr>
              <w:t xml:space="preserve">auxquelles la direction applique </w:t>
            </w:r>
            <w:r w:rsidRPr="00D16845">
              <w:rPr>
                <w:rFonts w:ascii="Arial" w:hAnsi="Arial" w:cs="Arial"/>
                <w:b/>
                <w:color w:val="0070C0"/>
                <w:sz w:val="18"/>
                <w:szCs w:val="18"/>
                <w:lang w:val="fr-CA"/>
              </w:rPr>
              <w:t>les hypothèses</w:t>
            </w:r>
          </w:p>
          <w:p w14:paraId="216A1106" w14:textId="77777777" w:rsidR="00387E72" w:rsidRPr="00D16845" w:rsidRDefault="00387E72" w:rsidP="00387E72">
            <w:pPr>
              <w:pStyle w:val="ListParagraph"/>
              <w:numPr>
                <w:ilvl w:val="0"/>
                <w:numId w:val="1"/>
              </w:numPr>
              <w:spacing w:before="120" w:after="120"/>
              <w:jc w:val="both"/>
              <w:rPr>
                <w:rFonts w:ascii="Arial" w:hAnsi="Arial" w:cs="Arial"/>
                <w:sz w:val="18"/>
                <w:szCs w:val="18"/>
                <w:lang w:val="fr-CA"/>
              </w:rPr>
            </w:pPr>
            <w:r w:rsidRPr="00D16845">
              <w:rPr>
                <w:rFonts w:ascii="Arial" w:hAnsi="Arial" w:cs="Arial"/>
                <w:sz w:val="18"/>
                <w:szCs w:val="18"/>
                <w:lang w:val="fr-CA"/>
              </w:rPr>
              <w:t>Informations financières sur le coût historique pour les périodes antérieures jusqu</w:t>
            </w:r>
            <w:r w:rsidR="00603FD8" w:rsidRPr="00D16845">
              <w:rPr>
                <w:rFonts w:ascii="Arial" w:hAnsi="Arial" w:cs="Arial"/>
                <w:sz w:val="18"/>
                <w:szCs w:val="18"/>
                <w:lang w:val="fr-CA"/>
              </w:rPr>
              <w:t>’</w:t>
            </w:r>
            <w:r w:rsidRPr="00D16845">
              <w:rPr>
                <w:rFonts w:ascii="Arial" w:hAnsi="Arial" w:cs="Arial"/>
                <w:sz w:val="18"/>
                <w:szCs w:val="18"/>
                <w:lang w:val="fr-CA"/>
              </w:rPr>
              <w:t>à la période faisant l</w:t>
            </w:r>
            <w:r w:rsidR="00603FD8" w:rsidRPr="00D16845">
              <w:rPr>
                <w:rFonts w:ascii="Arial" w:hAnsi="Arial" w:cs="Arial"/>
                <w:sz w:val="18"/>
                <w:szCs w:val="18"/>
                <w:lang w:val="fr-CA"/>
              </w:rPr>
              <w:t>’</w:t>
            </w:r>
            <w:r w:rsidRPr="00D16845">
              <w:rPr>
                <w:rFonts w:ascii="Arial" w:hAnsi="Arial" w:cs="Arial"/>
                <w:sz w:val="18"/>
                <w:szCs w:val="18"/>
                <w:lang w:val="fr-CA"/>
              </w:rPr>
              <w:t xml:space="preserve">objet de la projection </w:t>
            </w:r>
          </w:p>
          <w:p w14:paraId="7D1BE91E" w14:textId="77777777" w:rsidR="00387E72" w:rsidRPr="00D16845" w:rsidRDefault="00387E72" w:rsidP="00387E72">
            <w:pPr>
              <w:pStyle w:val="ListParagraph"/>
              <w:numPr>
                <w:ilvl w:val="0"/>
                <w:numId w:val="1"/>
              </w:numPr>
              <w:spacing w:before="120" w:after="120"/>
              <w:jc w:val="both"/>
              <w:rPr>
                <w:rFonts w:ascii="Arial" w:hAnsi="Arial" w:cs="Arial"/>
                <w:sz w:val="18"/>
                <w:szCs w:val="18"/>
                <w:lang w:val="fr-CA"/>
              </w:rPr>
            </w:pPr>
            <w:r w:rsidRPr="00D16845">
              <w:rPr>
                <w:rFonts w:ascii="Arial" w:hAnsi="Arial" w:cs="Arial"/>
                <w:sz w:val="18"/>
                <w:szCs w:val="18"/>
                <w:lang w:val="fr-CA"/>
              </w:rPr>
              <w:t>Taux d</w:t>
            </w:r>
            <w:r w:rsidR="00603FD8" w:rsidRPr="00D16845">
              <w:rPr>
                <w:rFonts w:ascii="Arial" w:hAnsi="Arial" w:cs="Arial"/>
                <w:sz w:val="18"/>
                <w:szCs w:val="18"/>
                <w:lang w:val="fr-CA"/>
              </w:rPr>
              <w:t>’</w:t>
            </w:r>
            <w:r w:rsidRPr="00D16845">
              <w:rPr>
                <w:rFonts w:ascii="Arial" w:hAnsi="Arial" w:cs="Arial"/>
                <w:sz w:val="18"/>
                <w:szCs w:val="18"/>
                <w:lang w:val="fr-CA"/>
              </w:rPr>
              <w:t>intérêt ou d</w:t>
            </w:r>
            <w:r w:rsidR="00603FD8" w:rsidRPr="00D16845">
              <w:rPr>
                <w:rFonts w:ascii="Arial" w:hAnsi="Arial" w:cs="Arial"/>
                <w:sz w:val="18"/>
                <w:szCs w:val="18"/>
                <w:lang w:val="fr-CA"/>
              </w:rPr>
              <w:t>’</w:t>
            </w:r>
            <w:r w:rsidRPr="00D16845">
              <w:rPr>
                <w:rFonts w:ascii="Arial" w:hAnsi="Arial" w:cs="Arial"/>
                <w:sz w:val="18"/>
                <w:szCs w:val="18"/>
                <w:lang w:val="fr-CA"/>
              </w:rPr>
              <w:t>inflation provenant de sources ayant une bonne réputation (p. ex. organismes publics, fournisseurs internationaux de données financières)</w:t>
            </w:r>
          </w:p>
          <w:p w14:paraId="32CB3137" w14:textId="77777777" w:rsidR="00387E72" w:rsidRPr="00D16845" w:rsidRDefault="00387E72" w:rsidP="00387E72">
            <w:pPr>
              <w:pStyle w:val="ListParagraph"/>
              <w:numPr>
                <w:ilvl w:val="0"/>
                <w:numId w:val="1"/>
              </w:numPr>
              <w:spacing w:before="120" w:after="120"/>
              <w:jc w:val="both"/>
              <w:rPr>
                <w:rFonts w:ascii="Arial" w:hAnsi="Arial" w:cs="Arial"/>
                <w:sz w:val="18"/>
                <w:szCs w:val="18"/>
                <w:lang w:val="fr-CA"/>
              </w:rPr>
            </w:pPr>
            <w:r w:rsidRPr="00D16845">
              <w:rPr>
                <w:rFonts w:ascii="Arial" w:hAnsi="Arial" w:cs="Arial"/>
                <w:sz w:val="18"/>
                <w:szCs w:val="18"/>
                <w:lang w:val="fr-CA"/>
              </w:rPr>
              <w:t>Prix historiques ou autres modalités prévues dans les contrats (p. ex. augmentation</w:t>
            </w:r>
            <w:r w:rsidR="006D520C" w:rsidRPr="00D16845">
              <w:rPr>
                <w:rFonts w:ascii="Arial" w:hAnsi="Arial" w:cs="Arial"/>
                <w:sz w:val="18"/>
                <w:szCs w:val="18"/>
                <w:lang w:val="fr-CA"/>
              </w:rPr>
              <w:t>s</w:t>
            </w:r>
            <w:r w:rsidRPr="00D16845">
              <w:rPr>
                <w:rFonts w:ascii="Arial" w:hAnsi="Arial" w:cs="Arial"/>
                <w:sz w:val="18"/>
                <w:szCs w:val="18"/>
                <w:lang w:val="fr-CA"/>
              </w:rPr>
              <w:t xml:space="preserve"> </w:t>
            </w:r>
            <w:r w:rsidR="000C1926" w:rsidRPr="00D16845">
              <w:rPr>
                <w:rFonts w:ascii="Arial" w:hAnsi="Arial" w:cs="Arial"/>
                <w:sz w:val="18"/>
                <w:szCs w:val="18"/>
                <w:lang w:val="fr-CA"/>
              </w:rPr>
              <w:t xml:space="preserve">en fonction </w:t>
            </w:r>
            <w:r w:rsidRPr="00D16845">
              <w:rPr>
                <w:rFonts w:ascii="Arial" w:hAnsi="Arial" w:cs="Arial"/>
                <w:sz w:val="18"/>
                <w:szCs w:val="18"/>
                <w:lang w:val="fr-CA"/>
              </w:rPr>
              <w:t>de l</w:t>
            </w:r>
            <w:r w:rsidR="00603FD8" w:rsidRPr="00D16845">
              <w:rPr>
                <w:rFonts w:ascii="Arial" w:hAnsi="Arial" w:cs="Arial"/>
                <w:sz w:val="18"/>
                <w:szCs w:val="18"/>
                <w:lang w:val="fr-CA"/>
              </w:rPr>
              <w:t>’</w:t>
            </w:r>
            <w:r w:rsidRPr="00D16845">
              <w:rPr>
                <w:rFonts w:ascii="Arial" w:hAnsi="Arial" w:cs="Arial"/>
                <w:sz w:val="18"/>
                <w:szCs w:val="18"/>
                <w:lang w:val="fr-CA"/>
              </w:rPr>
              <w:t>inflation autorisée</w:t>
            </w:r>
            <w:r w:rsidR="006D520C" w:rsidRPr="00D16845">
              <w:rPr>
                <w:rFonts w:ascii="Arial" w:hAnsi="Arial" w:cs="Arial"/>
                <w:sz w:val="18"/>
                <w:szCs w:val="18"/>
                <w:lang w:val="fr-CA"/>
              </w:rPr>
              <w:t>s</w:t>
            </w:r>
            <w:r w:rsidRPr="00D16845">
              <w:rPr>
                <w:rFonts w:ascii="Arial" w:hAnsi="Arial" w:cs="Arial"/>
                <w:sz w:val="18"/>
                <w:szCs w:val="18"/>
                <w:lang w:val="fr-CA"/>
              </w:rPr>
              <w:t xml:space="preserve"> par le contrat)</w:t>
            </w:r>
          </w:p>
          <w:p w14:paraId="382BD4A3" w14:textId="77777777" w:rsidR="00387E72" w:rsidRPr="00D16845" w:rsidRDefault="00387E72" w:rsidP="00387E72">
            <w:pPr>
              <w:pStyle w:val="ListParagraph"/>
              <w:numPr>
                <w:ilvl w:val="0"/>
                <w:numId w:val="1"/>
              </w:numPr>
              <w:spacing w:before="120" w:after="120"/>
              <w:jc w:val="both"/>
              <w:rPr>
                <w:rFonts w:ascii="Arial" w:hAnsi="Arial" w:cs="Arial"/>
                <w:sz w:val="18"/>
                <w:szCs w:val="18"/>
                <w:lang w:val="fr-CA"/>
              </w:rPr>
            </w:pPr>
            <w:r w:rsidRPr="00D16845">
              <w:rPr>
                <w:rFonts w:ascii="Arial" w:hAnsi="Arial" w:cs="Arial"/>
                <w:sz w:val="18"/>
                <w:szCs w:val="18"/>
                <w:lang w:val="fr-CA"/>
              </w:rPr>
              <w:t>Taux de change pour la période faisant l</w:t>
            </w:r>
            <w:r w:rsidR="00603FD8" w:rsidRPr="00D16845">
              <w:rPr>
                <w:rFonts w:ascii="Arial" w:hAnsi="Arial" w:cs="Arial"/>
                <w:sz w:val="18"/>
                <w:szCs w:val="18"/>
                <w:lang w:val="fr-CA"/>
              </w:rPr>
              <w:t>’</w:t>
            </w:r>
            <w:r w:rsidRPr="00D16845">
              <w:rPr>
                <w:rFonts w:ascii="Arial" w:hAnsi="Arial" w:cs="Arial"/>
                <w:sz w:val="18"/>
                <w:szCs w:val="18"/>
                <w:lang w:val="fr-CA"/>
              </w:rPr>
              <w:t xml:space="preserve">objet de la projection </w:t>
            </w:r>
          </w:p>
          <w:p w14:paraId="048939E6" w14:textId="77777777" w:rsidR="00387E72" w:rsidRPr="00D16845" w:rsidRDefault="00387E72" w:rsidP="00387E72">
            <w:pPr>
              <w:pStyle w:val="ListParagraph"/>
              <w:numPr>
                <w:ilvl w:val="0"/>
                <w:numId w:val="1"/>
              </w:numPr>
              <w:spacing w:before="120" w:after="120"/>
              <w:jc w:val="both"/>
              <w:rPr>
                <w:rFonts w:ascii="Arial" w:hAnsi="Arial" w:cs="Arial"/>
                <w:sz w:val="18"/>
                <w:szCs w:val="18"/>
                <w:lang w:val="fr-CA"/>
              </w:rPr>
            </w:pPr>
            <w:r w:rsidRPr="00D16845">
              <w:rPr>
                <w:rFonts w:ascii="Arial" w:hAnsi="Arial" w:cs="Arial"/>
                <w:sz w:val="18"/>
                <w:szCs w:val="18"/>
                <w:lang w:val="fr-CA"/>
              </w:rPr>
              <w:t>Produits et taux d</w:t>
            </w:r>
            <w:r w:rsidR="00603FD8" w:rsidRPr="00D16845">
              <w:rPr>
                <w:rFonts w:ascii="Arial" w:hAnsi="Arial" w:cs="Arial"/>
                <w:sz w:val="18"/>
                <w:szCs w:val="18"/>
                <w:lang w:val="fr-CA"/>
              </w:rPr>
              <w:t>’</w:t>
            </w:r>
            <w:r w:rsidRPr="00D16845">
              <w:rPr>
                <w:rFonts w:ascii="Arial" w:hAnsi="Arial" w:cs="Arial"/>
                <w:sz w:val="18"/>
                <w:szCs w:val="18"/>
                <w:lang w:val="fr-CA"/>
              </w:rPr>
              <w:t>inflation anticipé, lors de l</w:t>
            </w:r>
            <w:r w:rsidR="00603FD8" w:rsidRPr="00D16845">
              <w:rPr>
                <w:rFonts w:ascii="Arial" w:hAnsi="Arial" w:cs="Arial"/>
                <w:sz w:val="18"/>
                <w:szCs w:val="18"/>
                <w:lang w:val="fr-CA"/>
              </w:rPr>
              <w:t>’</w:t>
            </w:r>
            <w:r w:rsidRPr="00D16845">
              <w:rPr>
                <w:rFonts w:ascii="Arial" w:hAnsi="Arial" w:cs="Arial"/>
                <w:sz w:val="18"/>
                <w:szCs w:val="18"/>
                <w:lang w:val="fr-CA"/>
              </w:rPr>
              <w:t>application d</w:t>
            </w:r>
            <w:r w:rsidR="00603FD8" w:rsidRPr="00D16845">
              <w:rPr>
                <w:rFonts w:ascii="Arial" w:hAnsi="Arial" w:cs="Arial"/>
                <w:sz w:val="18"/>
                <w:szCs w:val="18"/>
                <w:lang w:val="fr-CA"/>
              </w:rPr>
              <w:t>’</w:t>
            </w:r>
            <w:r w:rsidRPr="00D16845">
              <w:rPr>
                <w:rFonts w:ascii="Arial" w:hAnsi="Arial" w:cs="Arial"/>
                <w:sz w:val="18"/>
                <w:szCs w:val="18"/>
                <w:lang w:val="fr-CA"/>
              </w:rPr>
              <w:t>un taux d</w:t>
            </w:r>
            <w:r w:rsidR="00603FD8" w:rsidRPr="00D16845">
              <w:rPr>
                <w:rFonts w:ascii="Arial" w:hAnsi="Arial" w:cs="Arial"/>
                <w:sz w:val="18"/>
                <w:szCs w:val="18"/>
                <w:lang w:val="fr-CA"/>
              </w:rPr>
              <w:t>’</w:t>
            </w:r>
            <w:r w:rsidRPr="00D16845">
              <w:rPr>
                <w:rFonts w:ascii="Arial" w:hAnsi="Arial" w:cs="Arial"/>
                <w:sz w:val="18"/>
                <w:szCs w:val="18"/>
                <w:lang w:val="fr-CA"/>
              </w:rPr>
              <w:t>actualisation nominal</w:t>
            </w:r>
          </w:p>
          <w:p w14:paraId="1F7EE760" w14:textId="77777777" w:rsidR="00387E72" w:rsidRPr="00D16845" w:rsidRDefault="00387E72" w:rsidP="00387E72">
            <w:pPr>
              <w:pStyle w:val="ListParagraph"/>
              <w:numPr>
                <w:ilvl w:val="0"/>
                <w:numId w:val="1"/>
              </w:numPr>
              <w:spacing w:before="120" w:after="120"/>
              <w:jc w:val="both"/>
              <w:rPr>
                <w:rFonts w:ascii="Arial" w:hAnsi="Arial" w:cs="Arial"/>
                <w:sz w:val="18"/>
                <w:szCs w:val="18"/>
                <w:lang w:val="fr-CA"/>
              </w:rPr>
            </w:pPr>
            <w:r w:rsidRPr="00D16845">
              <w:rPr>
                <w:rFonts w:ascii="Arial" w:hAnsi="Arial" w:cs="Arial"/>
                <w:sz w:val="18"/>
                <w:szCs w:val="18"/>
                <w:lang w:val="fr-CA"/>
              </w:rPr>
              <w:t>Données sur un marché actif provenant d</w:t>
            </w:r>
            <w:r w:rsidR="00603FD8" w:rsidRPr="00D16845">
              <w:rPr>
                <w:rFonts w:ascii="Arial" w:hAnsi="Arial" w:cs="Arial"/>
                <w:sz w:val="18"/>
                <w:szCs w:val="18"/>
                <w:lang w:val="fr-CA"/>
              </w:rPr>
              <w:t>’</w:t>
            </w:r>
            <w:r w:rsidRPr="00D16845">
              <w:rPr>
                <w:rFonts w:ascii="Arial" w:hAnsi="Arial" w:cs="Arial"/>
                <w:sz w:val="18"/>
                <w:szCs w:val="18"/>
                <w:lang w:val="fr-CA"/>
              </w:rPr>
              <w:t>une source ayant une bonne réputation (données de niveau 1)</w:t>
            </w:r>
          </w:p>
          <w:p w14:paraId="627F17E7" w14:textId="77777777" w:rsidR="00387E72" w:rsidRPr="00D16845" w:rsidRDefault="00387E72" w:rsidP="00387E72">
            <w:pPr>
              <w:spacing w:before="120" w:after="120"/>
              <w:jc w:val="both"/>
              <w:rPr>
                <w:rFonts w:ascii="Arial" w:hAnsi="Arial" w:cs="Arial"/>
                <w:b/>
                <w:color w:val="0070C0"/>
                <w:sz w:val="18"/>
                <w:szCs w:val="18"/>
                <w:lang w:val="fr-CA"/>
              </w:rPr>
            </w:pPr>
            <w:r w:rsidRPr="00D16845">
              <w:rPr>
                <w:rFonts w:ascii="Arial" w:hAnsi="Arial" w:cs="Arial"/>
                <w:b/>
                <w:color w:val="0070C0"/>
                <w:sz w:val="18"/>
                <w:szCs w:val="18"/>
                <w:lang w:val="fr-CA"/>
              </w:rPr>
              <w:t>Données à l</w:t>
            </w:r>
            <w:r w:rsidR="00603FD8" w:rsidRPr="00D16845">
              <w:rPr>
                <w:rFonts w:ascii="Arial" w:hAnsi="Arial" w:cs="Arial"/>
                <w:b/>
                <w:color w:val="0070C0"/>
                <w:sz w:val="18"/>
                <w:szCs w:val="18"/>
                <w:lang w:val="fr-CA"/>
              </w:rPr>
              <w:t>’</w:t>
            </w:r>
            <w:r w:rsidRPr="00D16845">
              <w:rPr>
                <w:rFonts w:ascii="Arial" w:hAnsi="Arial" w:cs="Arial"/>
                <w:b/>
                <w:color w:val="0070C0"/>
                <w:sz w:val="18"/>
                <w:szCs w:val="18"/>
                <w:lang w:val="fr-CA"/>
              </w:rPr>
              <w:t>appui des hypothèses de la direction (s</w:t>
            </w:r>
            <w:r w:rsidR="00603FD8" w:rsidRPr="00D16845">
              <w:rPr>
                <w:rFonts w:ascii="Arial" w:hAnsi="Arial" w:cs="Arial"/>
                <w:b/>
                <w:color w:val="0070C0"/>
                <w:sz w:val="18"/>
                <w:szCs w:val="18"/>
                <w:lang w:val="fr-CA"/>
              </w:rPr>
              <w:t>’</w:t>
            </w:r>
            <w:r w:rsidRPr="00D16845">
              <w:rPr>
                <w:rFonts w:ascii="Arial" w:hAnsi="Arial" w:cs="Arial"/>
                <w:b/>
                <w:color w:val="0070C0"/>
                <w:sz w:val="18"/>
                <w:szCs w:val="18"/>
                <w:lang w:val="fr-CA"/>
              </w:rPr>
              <w:t>il y a lieu)</w:t>
            </w:r>
          </w:p>
          <w:p w14:paraId="40C4E471" w14:textId="77777777" w:rsidR="00387E72" w:rsidRPr="00D16845" w:rsidRDefault="00387E72" w:rsidP="00387E72">
            <w:pPr>
              <w:pStyle w:val="ListParagraph"/>
              <w:numPr>
                <w:ilvl w:val="0"/>
                <w:numId w:val="1"/>
              </w:numPr>
              <w:spacing w:before="120" w:after="120"/>
              <w:jc w:val="both"/>
              <w:rPr>
                <w:rFonts w:ascii="Arial" w:hAnsi="Arial" w:cs="Arial"/>
                <w:sz w:val="18"/>
                <w:szCs w:val="18"/>
                <w:lang w:val="fr-CA"/>
              </w:rPr>
            </w:pPr>
            <w:r w:rsidRPr="00D16845">
              <w:rPr>
                <w:rFonts w:ascii="Arial" w:hAnsi="Arial" w:cs="Arial"/>
                <w:sz w:val="18"/>
                <w:szCs w:val="18"/>
                <w:lang w:val="fr-CA"/>
              </w:rPr>
              <w:t>Coefficients bêta</w:t>
            </w:r>
          </w:p>
          <w:p w14:paraId="5C7C8FA0" w14:textId="77777777" w:rsidR="00387E72" w:rsidRPr="00D16845" w:rsidRDefault="00387E72" w:rsidP="00387E72">
            <w:pPr>
              <w:pStyle w:val="ListParagraph"/>
              <w:numPr>
                <w:ilvl w:val="0"/>
                <w:numId w:val="1"/>
              </w:numPr>
              <w:spacing w:before="120" w:after="120"/>
              <w:jc w:val="both"/>
              <w:rPr>
                <w:rFonts w:ascii="Arial" w:hAnsi="Arial" w:cs="Arial"/>
                <w:sz w:val="18"/>
                <w:szCs w:val="18"/>
                <w:lang w:val="fr-CA"/>
              </w:rPr>
            </w:pPr>
            <w:r w:rsidRPr="00D16845">
              <w:rPr>
                <w:rFonts w:ascii="Arial" w:hAnsi="Arial" w:cs="Arial"/>
                <w:sz w:val="18"/>
                <w:szCs w:val="18"/>
                <w:lang w:val="fr-CA"/>
              </w:rPr>
              <w:t>Taux sans risque</w:t>
            </w:r>
          </w:p>
          <w:p w14:paraId="319EDF64" w14:textId="77777777" w:rsidR="00387E72" w:rsidRPr="00D16845" w:rsidRDefault="00387E72" w:rsidP="00387E72">
            <w:pPr>
              <w:pStyle w:val="ListParagraph"/>
              <w:numPr>
                <w:ilvl w:val="0"/>
                <w:numId w:val="1"/>
              </w:numPr>
              <w:spacing w:before="120" w:after="120"/>
              <w:jc w:val="both"/>
              <w:rPr>
                <w:rFonts w:ascii="Arial" w:hAnsi="Arial" w:cs="Arial"/>
                <w:sz w:val="18"/>
                <w:szCs w:val="18"/>
                <w:lang w:val="fr-CA"/>
              </w:rPr>
            </w:pPr>
            <w:r w:rsidRPr="00D16845">
              <w:rPr>
                <w:rFonts w:ascii="Arial" w:hAnsi="Arial" w:cs="Arial"/>
                <w:sz w:val="18"/>
                <w:szCs w:val="18"/>
                <w:lang w:val="fr-CA"/>
              </w:rPr>
              <w:t>Primes de risque sur capitaux propres</w:t>
            </w:r>
          </w:p>
          <w:p w14:paraId="36ECD93E" w14:textId="77777777" w:rsidR="00991C0E" w:rsidRPr="00D16845" w:rsidRDefault="00387E72" w:rsidP="00387E72">
            <w:pPr>
              <w:pStyle w:val="ListParagraph"/>
              <w:numPr>
                <w:ilvl w:val="0"/>
                <w:numId w:val="1"/>
              </w:numPr>
              <w:spacing w:before="120" w:after="120"/>
              <w:rPr>
                <w:rFonts w:ascii="Arial" w:hAnsi="Arial" w:cs="Arial"/>
                <w:sz w:val="18"/>
                <w:szCs w:val="18"/>
                <w:lang w:val="fr-CA"/>
              </w:rPr>
            </w:pPr>
            <w:r w:rsidRPr="00D16845">
              <w:rPr>
                <w:rFonts w:ascii="Arial" w:hAnsi="Arial" w:cs="Arial"/>
                <w:sz w:val="18"/>
                <w:szCs w:val="18"/>
                <w:lang w:val="fr-CA"/>
              </w:rPr>
              <w:t>Données sur les marchés pour des opérations similaires (données de niveau 2)</w:t>
            </w:r>
          </w:p>
        </w:tc>
      </w:tr>
      <w:tr w:rsidR="00EB39D2" w:rsidRPr="00D16845" w14:paraId="74BCD8B7" w14:textId="77777777" w:rsidTr="00991C0E">
        <w:tc>
          <w:tcPr>
            <w:tcW w:w="2860" w:type="dxa"/>
            <w:shd w:val="clear" w:color="auto" w:fill="595959" w:themeFill="text1" w:themeFillTint="A6"/>
          </w:tcPr>
          <w:p w14:paraId="1E7B3887"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612" w:name="lt_pId668"/>
            <w:r w:rsidRPr="00D16845">
              <w:rPr>
                <w:rFonts w:ascii="Arial" w:hAnsi="Arial" w:cs="Arial"/>
                <w:b/>
                <w:color w:val="FFFFFF" w:themeColor="background1"/>
                <w:sz w:val="18"/>
                <w:szCs w:val="18"/>
                <w:lang w:val="fr-CA"/>
              </w:rPr>
              <w:t>Procédures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examen rétrospectif mises en œuvre aux fins de l</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évaluation des risques</w:t>
            </w:r>
            <w:bookmarkEnd w:id="612"/>
          </w:p>
          <w:p w14:paraId="783461A4"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500" w:type="dxa"/>
          </w:tcPr>
          <w:p w14:paraId="0C92BF2D" w14:textId="77777777" w:rsidR="00991C0E" w:rsidRPr="00D16845" w:rsidRDefault="00991C0E" w:rsidP="00387E72">
            <w:pPr>
              <w:spacing w:before="120" w:after="120"/>
              <w:jc w:val="both"/>
              <w:rPr>
                <w:rFonts w:ascii="Arial" w:hAnsi="Arial" w:cs="Arial"/>
                <w:sz w:val="18"/>
                <w:szCs w:val="18"/>
                <w:lang w:val="fr-CA"/>
              </w:rPr>
            </w:pPr>
            <w:bookmarkStart w:id="613" w:name="lt_pId669"/>
            <w:r w:rsidRPr="00D16845">
              <w:rPr>
                <w:rFonts w:ascii="Arial" w:hAnsi="Arial" w:cs="Arial"/>
                <w:sz w:val="18"/>
                <w:szCs w:val="18"/>
                <w:lang w:val="fr-CA"/>
              </w:rPr>
              <w:t>Afin d</w:t>
            </w:r>
            <w:r w:rsidR="00603FD8" w:rsidRPr="00D16845">
              <w:rPr>
                <w:rFonts w:ascii="Arial" w:hAnsi="Arial" w:cs="Arial"/>
                <w:sz w:val="18"/>
                <w:szCs w:val="18"/>
                <w:lang w:val="fr-CA"/>
              </w:rPr>
              <w:t>’</w:t>
            </w:r>
            <w:r w:rsidRPr="00D16845">
              <w:rPr>
                <w:rFonts w:ascii="Arial" w:hAnsi="Arial" w:cs="Arial"/>
                <w:sz w:val="18"/>
                <w:szCs w:val="18"/>
                <w:lang w:val="fr-CA"/>
              </w:rPr>
              <w:t>acquérir une compréhension du contrôle interne de l</w:t>
            </w:r>
            <w:r w:rsidR="00603FD8" w:rsidRPr="00D16845">
              <w:rPr>
                <w:rFonts w:ascii="Arial" w:hAnsi="Arial" w:cs="Arial"/>
                <w:sz w:val="18"/>
                <w:szCs w:val="18"/>
                <w:lang w:val="fr-CA"/>
              </w:rPr>
              <w:t>’</w:t>
            </w:r>
            <w:r w:rsidRPr="00D16845">
              <w:rPr>
                <w:rFonts w:ascii="Arial" w:hAnsi="Arial" w:cs="Arial"/>
                <w:sz w:val="18"/>
                <w:szCs w:val="18"/>
                <w:lang w:val="fr-CA"/>
              </w:rPr>
              <w:t>entité lié aux estimations comptables, l</w:t>
            </w:r>
            <w:r w:rsidR="00603FD8" w:rsidRPr="00D16845">
              <w:rPr>
                <w:rFonts w:ascii="Arial" w:hAnsi="Arial" w:cs="Arial"/>
                <w:sz w:val="18"/>
                <w:szCs w:val="18"/>
                <w:lang w:val="fr-CA"/>
              </w:rPr>
              <w:t>’</w:t>
            </w:r>
            <w:r w:rsidRPr="00D16845">
              <w:rPr>
                <w:rFonts w:ascii="Arial" w:hAnsi="Arial" w:cs="Arial"/>
                <w:sz w:val="18"/>
                <w:szCs w:val="18"/>
                <w:lang w:val="fr-CA"/>
              </w:rPr>
              <w:t>auditeur vérifie aussi le processus suivi par la direction pour examiner les dénouements des estimations comptables établies précédemment et les mesures prises pour répondre aux résultats de cet examen.</w:t>
            </w:r>
            <w:bookmarkEnd w:id="613"/>
            <w:r w:rsidRPr="00D16845">
              <w:rPr>
                <w:rFonts w:ascii="Arial" w:hAnsi="Arial" w:cs="Arial"/>
                <w:sz w:val="18"/>
                <w:szCs w:val="18"/>
                <w:lang w:val="fr-CA"/>
              </w:rPr>
              <w:t xml:space="preserve"> </w:t>
            </w:r>
            <w:bookmarkStart w:id="614" w:name="lt_pId670"/>
            <w:r w:rsidRPr="00D16845">
              <w:rPr>
                <w:rFonts w:ascii="Arial" w:hAnsi="Arial" w:cs="Arial"/>
                <w:sz w:val="18"/>
                <w:szCs w:val="18"/>
                <w:lang w:val="fr-CA"/>
              </w:rPr>
              <w:t xml:space="preserve">La section BVG Audit 7073.1 contient des directives </w:t>
            </w:r>
            <w:bookmarkEnd w:id="614"/>
            <w:r w:rsidR="00387E72" w:rsidRPr="00D16845">
              <w:rPr>
                <w:rFonts w:ascii="Arial" w:hAnsi="Arial" w:cs="Arial"/>
                <w:sz w:val="18"/>
                <w:szCs w:val="18"/>
                <w:lang w:val="fr-CA"/>
              </w:rPr>
              <w:t xml:space="preserve">complémentaires. </w:t>
            </w:r>
          </w:p>
        </w:tc>
      </w:tr>
      <w:tr w:rsidR="00EB39D2" w:rsidRPr="00E61F4C" w14:paraId="4246F79F" w14:textId="77777777" w:rsidTr="00991C0E">
        <w:tc>
          <w:tcPr>
            <w:tcW w:w="2860" w:type="dxa"/>
            <w:shd w:val="clear" w:color="auto" w:fill="595959" w:themeFill="text1" w:themeFillTint="A6"/>
          </w:tcPr>
          <w:p w14:paraId="0BD2ED9A"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615" w:name="lt_pId671"/>
            <w:r w:rsidRPr="00D16845">
              <w:rPr>
                <w:rFonts w:ascii="Arial" w:hAnsi="Arial" w:cs="Arial"/>
                <w:b/>
                <w:color w:val="FFFFFF" w:themeColor="background1"/>
                <w:sz w:val="18"/>
                <w:szCs w:val="18"/>
                <w:lang w:val="fr-CA"/>
              </w:rPr>
              <w:t>Risque(s) spécifique(s)</w:t>
            </w:r>
            <w:bookmarkEnd w:id="615"/>
          </w:p>
          <w:p w14:paraId="35F1F002"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500" w:type="dxa"/>
          </w:tcPr>
          <w:p w14:paraId="1D914602"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616" w:name="lt_pId672"/>
            <w:r w:rsidRPr="00D16845">
              <w:rPr>
                <w:rFonts w:ascii="Arial" w:hAnsi="Arial" w:cs="Arial"/>
                <w:sz w:val="18"/>
                <w:szCs w:val="18"/>
                <w:lang w:val="fr-CA"/>
              </w:rPr>
              <w:t>La méthode (y compris tout modèle</w:t>
            </w:r>
            <w:r w:rsidR="006D520C" w:rsidRPr="00D16845">
              <w:rPr>
                <w:rFonts w:ascii="Arial" w:hAnsi="Arial" w:cs="Arial"/>
                <w:sz w:val="18"/>
                <w:szCs w:val="18"/>
                <w:lang w:val="fr-CA"/>
              </w:rPr>
              <w:t>)</w:t>
            </w:r>
            <w:r w:rsidRPr="00D16845">
              <w:rPr>
                <w:rFonts w:ascii="Arial" w:hAnsi="Arial" w:cs="Arial"/>
                <w:sz w:val="18"/>
                <w:szCs w:val="18"/>
                <w:lang w:val="fr-CA"/>
              </w:rPr>
              <w:t>, les hypothèses importantes et les données utilisées pour estimer l</w:t>
            </w:r>
            <w:r w:rsidR="00387E72" w:rsidRPr="00D16845">
              <w:rPr>
                <w:rFonts w:ascii="Arial" w:hAnsi="Arial" w:cs="Arial"/>
                <w:sz w:val="18"/>
                <w:szCs w:val="18"/>
                <w:lang w:val="fr-CA"/>
              </w:rPr>
              <w:t>a valeur comptable des actifs n</w:t>
            </w:r>
            <w:r w:rsidRPr="00D16845">
              <w:rPr>
                <w:rFonts w:ascii="Arial" w:hAnsi="Arial" w:cs="Arial"/>
                <w:sz w:val="18"/>
                <w:szCs w:val="18"/>
                <w:lang w:val="fr-CA"/>
              </w:rPr>
              <w:t>e sont pas appropriées/raisonnables.</w:t>
            </w:r>
            <w:bookmarkEnd w:id="616"/>
          </w:p>
          <w:p w14:paraId="693786ED"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617" w:name="lt_pId673"/>
            <w:r w:rsidRPr="00D16845">
              <w:rPr>
                <w:rFonts w:ascii="Arial" w:hAnsi="Arial" w:cs="Arial"/>
                <w:sz w:val="18"/>
                <w:szCs w:val="18"/>
                <w:lang w:val="fr-CA"/>
              </w:rPr>
              <w:t>Les indicat</w:t>
            </w:r>
            <w:r w:rsidR="006D520C" w:rsidRPr="00D16845">
              <w:rPr>
                <w:rFonts w:ascii="Arial" w:hAnsi="Arial" w:cs="Arial"/>
                <w:sz w:val="18"/>
                <w:szCs w:val="18"/>
                <w:lang w:val="fr-CA"/>
              </w:rPr>
              <w:t xml:space="preserve">ions </w:t>
            </w:r>
            <w:r w:rsidRPr="00D16845">
              <w:rPr>
                <w:rFonts w:ascii="Arial" w:hAnsi="Arial" w:cs="Arial"/>
                <w:sz w:val="18"/>
                <w:szCs w:val="18"/>
                <w:lang w:val="fr-CA"/>
              </w:rPr>
              <w:t xml:space="preserve">de changement dans la valeur comptable des </w:t>
            </w:r>
            <w:r w:rsidR="006D520C" w:rsidRPr="00D16845">
              <w:rPr>
                <w:rFonts w:ascii="Arial" w:hAnsi="Arial" w:cs="Arial"/>
                <w:sz w:val="18"/>
                <w:szCs w:val="18"/>
                <w:lang w:val="fr-CA"/>
              </w:rPr>
              <w:t>actifs</w:t>
            </w:r>
            <w:r w:rsidRPr="00D16845">
              <w:rPr>
                <w:rFonts w:ascii="Arial" w:hAnsi="Arial" w:cs="Arial"/>
                <w:sz w:val="18"/>
                <w:szCs w:val="18"/>
                <w:lang w:val="fr-CA"/>
              </w:rPr>
              <w:t xml:space="preserve"> ne sont pas identifié</w:t>
            </w:r>
            <w:r w:rsidR="006D520C" w:rsidRPr="00D16845">
              <w:rPr>
                <w:rFonts w:ascii="Arial" w:hAnsi="Arial" w:cs="Arial"/>
                <w:sz w:val="18"/>
                <w:szCs w:val="18"/>
                <w:lang w:val="fr-CA"/>
              </w:rPr>
              <w:t>e</w:t>
            </w:r>
            <w:r w:rsidRPr="00D16845">
              <w:rPr>
                <w:rFonts w:ascii="Arial" w:hAnsi="Arial" w:cs="Arial"/>
                <w:sz w:val="18"/>
                <w:szCs w:val="18"/>
                <w:lang w:val="fr-CA"/>
              </w:rPr>
              <w:t>s correctement et en temps voulu.</w:t>
            </w:r>
            <w:bookmarkEnd w:id="617"/>
          </w:p>
          <w:p w14:paraId="124027E3" w14:textId="77777777" w:rsidR="00991C0E" w:rsidRPr="00D16845" w:rsidRDefault="00991C0E" w:rsidP="00387E72">
            <w:pPr>
              <w:pStyle w:val="ListParagraph"/>
              <w:numPr>
                <w:ilvl w:val="0"/>
                <w:numId w:val="9"/>
              </w:numPr>
              <w:spacing w:before="120" w:after="120"/>
              <w:jc w:val="both"/>
              <w:rPr>
                <w:rFonts w:ascii="Arial" w:hAnsi="Arial" w:cs="Arial"/>
                <w:sz w:val="18"/>
                <w:szCs w:val="18"/>
                <w:lang w:val="fr-CA"/>
              </w:rPr>
            </w:pPr>
            <w:bookmarkStart w:id="618" w:name="lt_pId674"/>
            <w:r w:rsidRPr="00D16845">
              <w:rPr>
                <w:rFonts w:ascii="Arial" w:hAnsi="Arial" w:cs="Arial"/>
                <w:sz w:val="18"/>
                <w:szCs w:val="18"/>
                <w:lang w:val="fr-CA"/>
              </w:rPr>
              <w:t>La détermination des groupements d</w:t>
            </w:r>
            <w:r w:rsidR="00603FD8" w:rsidRPr="00D16845">
              <w:rPr>
                <w:rFonts w:ascii="Arial" w:hAnsi="Arial" w:cs="Arial"/>
                <w:sz w:val="18"/>
                <w:szCs w:val="18"/>
                <w:lang w:val="fr-CA"/>
              </w:rPr>
              <w:t>’</w:t>
            </w:r>
            <w:r w:rsidRPr="00D16845">
              <w:rPr>
                <w:rFonts w:ascii="Arial" w:hAnsi="Arial" w:cs="Arial"/>
                <w:sz w:val="18"/>
                <w:szCs w:val="18"/>
                <w:lang w:val="fr-CA"/>
              </w:rPr>
              <w:t>actifs/unités génératrices de trésorerie n</w:t>
            </w:r>
            <w:r w:rsidR="00603FD8" w:rsidRPr="00D16845">
              <w:rPr>
                <w:rFonts w:ascii="Arial" w:hAnsi="Arial" w:cs="Arial"/>
                <w:sz w:val="18"/>
                <w:szCs w:val="18"/>
                <w:lang w:val="fr-CA"/>
              </w:rPr>
              <w:t>’</w:t>
            </w:r>
            <w:r w:rsidRPr="00D16845">
              <w:rPr>
                <w:rFonts w:ascii="Arial" w:hAnsi="Arial" w:cs="Arial"/>
                <w:sz w:val="18"/>
                <w:szCs w:val="18"/>
                <w:lang w:val="fr-CA"/>
              </w:rPr>
              <w:t>est pas</w:t>
            </w:r>
            <w:r w:rsidR="00387E72" w:rsidRPr="00D16845">
              <w:rPr>
                <w:rFonts w:ascii="Arial" w:hAnsi="Arial" w:cs="Arial"/>
                <w:sz w:val="18"/>
                <w:szCs w:val="18"/>
                <w:lang w:val="fr-CA"/>
              </w:rPr>
              <w:t xml:space="preserve"> raisonnable. </w:t>
            </w:r>
            <w:bookmarkEnd w:id="618"/>
          </w:p>
        </w:tc>
      </w:tr>
      <w:tr w:rsidR="00EB39D2" w:rsidRPr="00E61F4C" w14:paraId="282F98F4" w14:textId="77777777" w:rsidTr="00991C0E">
        <w:tc>
          <w:tcPr>
            <w:tcW w:w="2860" w:type="dxa"/>
            <w:shd w:val="clear" w:color="auto" w:fill="595959" w:themeFill="text1" w:themeFillTint="A6"/>
          </w:tcPr>
          <w:p w14:paraId="37966588"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619" w:name="lt_pId675"/>
            <w:r w:rsidRPr="00D16845">
              <w:rPr>
                <w:rFonts w:ascii="Arial" w:hAnsi="Arial" w:cs="Arial"/>
                <w:b/>
                <w:color w:val="FFFFFF" w:themeColor="background1"/>
                <w:sz w:val="18"/>
                <w:szCs w:val="18"/>
                <w:lang w:val="fr-CA"/>
              </w:rPr>
              <w:t>Exemples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activités de contrôle pertinentes</w:t>
            </w:r>
            <w:bookmarkEnd w:id="619"/>
            <w:r w:rsidRPr="00D16845">
              <w:rPr>
                <w:rFonts w:ascii="Arial" w:hAnsi="Arial" w:cs="Arial"/>
                <w:b/>
                <w:color w:val="FFFFFF" w:themeColor="background1"/>
                <w:sz w:val="18"/>
                <w:szCs w:val="18"/>
                <w:lang w:val="fr-CA"/>
              </w:rPr>
              <w:t xml:space="preserve"> </w:t>
            </w:r>
          </w:p>
          <w:p w14:paraId="1FC1D2EC"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500" w:type="dxa"/>
          </w:tcPr>
          <w:p w14:paraId="69C56A45"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620" w:name="lt_pId676"/>
            <w:r w:rsidRPr="00D16845">
              <w:rPr>
                <w:rFonts w:ascii="Arial" w:hAnsi="Arial" w:cs="Arial"/>
                <w:sz w:val="18"/>
                <w:szCs w:val="18"/>
                <w:lang w:val="fr-CA"/>
              </w:rPr>
              <w:t>La direction examine et approuve les estimations comptables.</w:t>
            </w:r>
            <w:bookmarkEnd w:id="620"/>
          </w:p>
          <w:p w14:paraId="558ABE4B" w14:textId="77777777" w:rsidR="00387E72" w:rsidRPr="00D16845" w:rsidRDefault="00387E72" w:rsidP="00387E72">
            <w:pPr>
              <w:pStyle w:val="ListParagraph"/>
              <w:numPr>
                <w:ilvl w:val="0"/>
                <w:numId w:val="9"/>
              </w:numPr>
              <w:spacing w:before="120" w:after="120"/>
              <w:jc w:val="both"/>
              <w:rPr>
                <w:rFonts w:ascii="Arial" w:hAnsi="Arial" w:cs="Arial"/>
                <w:sz w:val="18"/>
                <w:szCs w:val="18"/>
                <w:lang w:val="fr-CA"/>
              </w:rPr>
            </w:pPr>
            <w:bookmarkStart w:id="621" w:name="lt_pId677"/>
            <w:r w:rsidRPr="00D16845">
              <w:rPr>
                <w:rFonts w:ascii="Arial" w:hAnsi="Arial" w:cs="Arial"/>
                <w:sz w:val="18"/>
                <w:szCs w:val="18"/>
                <w:lang w:val="fr-CA"/>
              </w:rPr>
              <w:t xml:space="preserve">La direction examine les évaluations indépendantes des immeubles de placement ou des immobilisations corporelles </w:t>
            </w:r>
            <w:r w:rsidR="006D520C" w:rsidRPr="00D16845">
              <w:rPr>
                <w:rFonts w:ascii="Arial" w:hAnsi="Arial" w:cs="Arial"/>
                <w:sz w:val="18"/>
                <w:szCs w:val="18"/>
                <w:lang w:val="fr-CA"/>
              </w:rPr>
              <w:t xml:space="preserve">faites </w:t>
            </w:r>
            <w:r w:rsidRPr="00D16845">
              <w:rPr>
                <w:rFonts w:ascii="Arial" w:hAnsi="Arial" w:cs="Arial"/>
                <w:sz w:val="18"/>
                <w:szCs w:val="18"/>
                <w:lang w:val="fr-CA"/>
              </w:rPr>
              <w:t xml:space="preserve">selon la méthode de la réévaluation. </w:t>
            </w:r>
          </w:p>
          <w:p w14:paraId="46B32C4C" w14:textId="77777777" w:rsidR="00991C0E" w:rsidRPr="00D16845" w:rsidRDefault="00387E72" w:rsidP="00387E72">
            <w:pPr>
              <w:pStyle w:val="ListParagraph"/>
              <w:numPr>
                <w:ilvl w:val="0"/>
                <w:numId w:val="9"/>
              </w:numPr>
              <w:spacing w:before="120" w:after="120"/>
              <w:jc w:val="both"/>
              <w:rPr>
                <w:rFonts w:ascii="Arial" w:hAnsi="Arial" w:cs="Arial"/>
                <w:sz w:val="18"/>
                <w:szCs w:val="18"/>
                <w:lang w:val="fr-CA"/>
              </w:rPr>
            </w:pPr>
            <w:r w:rsidRPr="00D16845">
              <w:rPr>
                <w:rFonts w:ascii="Arial" w:hAnsi="Arial" w:cs="Arial"/>
                <w:sz w:val="18"/>
                <w:szCs w:val="18"/>
                <w:lang w:val="fr-CA"/>
              </w:rPr>
              <w:t>La direction examine la détermination des groupes d</w:t>
            </w:r>
            <w:r w:rsidR="00603FD8" w:rsidRPr="00D16845">
              <w:rPr>
                <w:rFonts w:ascii="Arial" w:hAnsi="Arial" w:cs="Arial"/>
                <w:sz w:val="18"/>
                <w:szCs w:val="18"/>
                <w:lang w:val="fr-CA"/>
              </w:rPr>
              <w:t>’</w:t>
            </w:r>
            <w:r w:rsidRPr="00D16845">
              <w:rPr>
                <w:rFonts w:ascii="Arial" w:hAnsi="Arial" w:cs="Arial"/>
                <w:sz w:val="18"/>
                <w:szCs w:val="18"/>
                <w:lang w:val="fr-CA"/>
              </w:rPr>
              <w:t>actifs/unités génératrices de trésorerie.</w:t>
            </w:r>
            <w:bookmarkEnd w:id="621"/>
          </w:p>
          <w:p w14:paraId="62B72C69" w14:textId="77777777" w:rsidR="00991C0E" w:rsidRPr="00D16845" w:rsidRDefault="00387E72" w:rsidP="00387E72">
            <w:pPr>
              <w:pStyle w:val="ListParagraph"/>
              <w:numPr>
                <w:ilvl w:val="0"/>
                <w:numId w:val="9"/>
              </w:numPr>
              <w:spacing w:before="120" w:after="120"/>
              <w:jc w:val="both"/>
              <w:rPr>
                <w:rFonts w:ascii="Arial" w:hAnsi="Arial" w:cs="Arial"/>
                <w:sz w:val="18"/>
                <w:szCs w:val="18"/>
                <w:lang w:val="fr-CA"/>
              </w:rPr>
            </w:pPr>
            <w:bookmarkStart w:id="622" w:name="lt_pId679"/>
            <w:r w:rsidRPr="00D16845">
              <w:rPr>
                <w:rFonts w:ascii="Arial" w:hAnsi="Arial" w:cs="Arial"/>
                <w:sz w:val="18"/>
                <w:szCs w:val="18"/>
                <w:lang w:val="fr-CA"/>
              </w:rPr>
              <w:t>La direction vérifie les compétences et l</w:t>
            </w:r>
            <w:r w:rsidR="00603FD8" w:rsidRPr="00D16845">
              <w:rPr>
                <w:rFonts w:ascii="Arial" w:hAnsi="Arial" w:cs="Arial"/>
                <w:sz w:val="18"/>
                <w:szCs w:val="18"/>
                <w:lang w:val="fr-CA"/>
              </w:rPr>
              <w:t>’</w:t>
            </w:r>
            <w:r w:rsidRPr="00D16845">
              <w:rPr>
                <w:rFonts w:ascii="Arial" w:hAnsi="Arial" w:cs="Arial"/>
                <w:sz w:val="18"/>
                <w:szCs w:val="18"/>
                <w:lang w:val="fr-CA"/>
              </w:rPr>
              <w:t>expérience des évaluateurs indépendants</w:t>
            </w:r>
            <w:bookmarkEnd w:id="622"/>
            <w:r w:rsidRPr="00D16845">
              <w:rPr>
                <w:rFonts w:ascii="Arial" w:hAnsi="Arial" w:cs="Arial"/>
                <w:sz w:val="18"/>
                <w:szCs w:val="18"/>
                <w:lang w:val="fr-CA"/>
              </w:rPr>
              <w:t>.</w:t>
            </w:r>
          </w:p>
        </w:tc>
      </w:tr>
      <w:tr w:rsidR="00EB39D2" w:rsidRPr="00E61F4C" w14:paraId="1E951862" w14:textId="77777777" w:rsidTr="00991C0E">
        <w:tc>
          <w:tcPr>
            <w:tcW w:w="2860" w:type="dxa"/>
            <w:shd w:val="clear" w:color="auto" w:fill="595959" w:themeFill="text1" w:themeFillTint="A6"/>
          </w:tcPr>
          <w:p w14:paraId="450B9631" w14:textId="380443BC" w:rsidR="00991C0E" w:rsidRPr="00D16845" w:rsidRDefault="00533B58" w:rsidP="00413285">
            <w:pPr>
              <w:spacing w:before="120" w:after="120"/>
              <w:rPr>
                <w:rFonts w:ascii="Arial" w:hAnsi="Arial" w:cs="Arial"/>
                <w:b/>
                <w:color w:val="FFFFFF" w:themeColor="background1"/>
                <w:sz w:val="18"/>
                <w:szCs w:val="18"/>
                <w:lang w:val="fr-CA"/>
              </w:rPr>
            </w:pPr>
            <w:bookmarkStart w:id="623" w:name="lt_pId680"/>
            <w:r w:rsidRPr="00D16845">
              <w:rPr>
                <w:rFonts w:ascii="Arial" w:hAnsi="Arial" w:cs="Arial"/>
                <w:b/>
                <w:color w:val="FFFFFF" w:themeColor="background1"/>
                <w:sz w:val="18"/>
                <w:szCs w:val="18"/>
                <w:lang w:val="fr-CA"/>
              </w:rPr>
              <w:t>Procédures d’audit</w:t>
            </w:r>
            <w:r>
              <w:rPr>
                <w:rFonts w:ascii="Arial" w:hAnsi="Arial" w:cs="Arial"/>
                <w:b/>
                <w:color w:val="FFFFFF" w:themeColor="background1"/>
                <w:sz w:val="18"/>
                <w:szCs w:val="18"/>
                <w:lang w:val="fr-CA"/>
              </w:rPr>
              <w:t xml:space="preserve"> spécifiques</w:t>
            </w:r>
            <w:r w:rsidRPr="00D16845">
              <w:rPr>
                <w:rFonts w:ascii="Arial" w:hAnsi="Arial" w:cs="Arial"/>
                <w:b/>
                <w:color w:val="FFFFFF" w:themeColor="background1"/>
                <w:sz w:val="18"/>
                <w:szCs w:val="18"/>
                <w:lang w:val="fr-CA"/>
              </w:rPr>
              <w:t xml:space="preserve"> disponibles pour documenter les réponses à l’évaluation des risques</w:t>
            </w:r>
            <w:bookmarkEnd w:id="623"/>
          </w:p>
        </w:tc>
        <w:tc>
          <w:tcPr>
            <w:tcW w:w="6500" w:type="dxa"/>
          </w:tcPr>
          <w:p w14:paraId="2BB1FE74" w14:textId="788B325F" w:rsidR="00991C0E" w:rsidRDefault="00FD492D" w:rsidP="00991C0E">
            <w:pPr>
              <w:spacing w:before="120" w:after="120"/>
              <w:jc w:val="both"/>
              <w:rPr>
                <w:rFonts w:ascii="Arial" w:hAnsi="Arial" w:cs="Arial"/>
                <w:sz w:val="18"/>
                <w:szCs w:val="18"/>
                <w:lang w:val="fr-CA"/>
              </w:rPr>
            </w:pPr>
            <w:r w:rsidRPr="00FD492D">
              <w:rPr>
                <w:rFonts w:ascii="Arial" w:hAnsi="Arial" w:cs="Arial"/>
                <w:sz w:val="18"/>
                <w:szCs w:val="18"/>
                <w:lang w:val="fr-CA"/>
              </w:rPr>
              <w:t>Tester l’évaluation ultérieure (modèle de la réévaluation) — Immobilisations incorporelles à durée d’utilité indéterminée</w:t>
            </w:r>
            <w:r w:rsidR="005A76F8">
              <w:rPr>
                <w:rFonts w:ascii="Arial" w:hAnsi="Arial" w:cs="Arial"/>
                <w:sz w:val="18"/>
                <w:szCs w:val="18"/>
                <w:lang w:val="fr-CA"/>
              </w:rPr>
              <w:t xml:space="preserve"> (NCA 540)</w:t>
            </w:r>
          </w:p>
          <w:p w14:paraId="3ACBFD38" w14:textId="4145109E" w:rsidR="00FD492D" w:rsidRDefault="00FD492D" w:rsidP="00991C0E">
            <w:pPr>
              <w:spacing w:before="120" w:after="120"/>
              <w:jc w:val="both"/>
              <w:rPr>
                <w:rFonts w:ascii="Arial" w:hAnsi="Arial" w:cs="Arial"/>
                <w:sz w:val="18"/>
                <w:szCs w:val="18"/>
                <w:lang w:val="fr-CA"/>
              </w:rPr>
            </w:pPr>
            <w:r w:rsidRPr="00FD492D">
              <w:rPr>
                <w:rFonts w:ascii="Arial" w:hAnsi="Arial" w:cs="Arial"/>
                <w:sz w:val="18"/>
                <w:szCs w:val="18"/>
                <w:lang w:val="fr-CA"/>
              </w:rPr>
              <w:t>Tester l’évaluation ultérieure (modèle de la réévaluation) — Immobilisations incorporelles amortissables</w:t>
            </w:r>
            <w:r w:rsidR="005A76F8">
              <w:rPr>
                <w:rFonts w:ascii="Arial" w:hAnsi="Arial" w:cs="Arial"/>
                <w:sz w:val="18"/>
                <w:szCs w:val="18"/>
                <w:lang w:val="fr-CA"/>
              </w:rPr>
              <w:t xml:space="preserve"> (NCA 540)</w:t>
            </w:r>
          </w:p>
          <w:p w14:paraId="559F8CED" w14:textId="42EEA569" w:rsidR="00FD492D" w:rsidRDefault="00FD492D" w:rsidP="00991C0E">
            <w:pPr>
              <w:spacing w:before="120" w:after="120"/>
              <w:jc w:val="both"/>
              <w:rPr>
                <w:rFonts w:ascii="Arial" w:hAnsi="Arial" w:cs="Arial"/>
                <w:sz w:val="18"/>
                <w:szCs w:val="18"/>
                <w:lang w:val="fr-CA"/>
              </w:rPr>
            </w:pPr>
            <w:r w:rsidRPr="00FD492D">
              <w:rPr>
                <w:rFonts w:ascii="Arial" w:hAnsi="Arial" w:cs="Arial"/>
                <w:sz w:val="18"/>
                <w:szCs w:val="18"/>
                <w:lang w:val="fr-CA"/>
              </w:rPr>
              <w:t>Tester l’évaluation ultérieure (modèle de la juste valeur) — Immeubles de placement</w:t>
            </w:r>
            <w:r w:rsidR="005A76F8">
              <w:rPr>
                <w:rFonts w:ascii="Arial" w:hAnsi="Arial" w:cs="Arial"/>
                <w:sz w:val="18"/>
                <w:szCs w:val="18"/>
                <w:lang w:val="fr-CA"/>
              </w:rPr>
              <w:t xml:space="preserve"> (NCA 540)</w:t>
            </w:r>
          </w:p>
          <w:p w14:paraId="377F98FC" w14:textId="209038B9" w:rsidR="00FD492D" w:rsidRDefault="00FD492D" w:rsidP="00991C0E">
            <w:pPr>
              <w:spacing w:before="120" w:after="120"/>
              <w:jc w:val="both"/>
              <w:rPr>
                <w:rFonts w:ascii="Arial" w:hAnsi="Arial" w:cs="Arial"/>
                <w:sz w:val="18"/>
                <w:szCs w:val="18"/>
                <w:lang w:val="fr-CA"/>
              </w:rPr>
            </w:pPr>
            <w:r w:rsidRPr="00FD492D">
              <w:rPr>
                <w:rFonts w:ascii="Arial" w:hAnsi="Arial" w:cs="Arial"/>
                <w:sz w:val="18"/>
                <w:szCs w:val="18"/>
                <w:lang w:val="fr-CA"/>
              </w:rPr>
              <w:t>Tester l’évaluation ultérieure (modèle de la réévaluation) — Immobilisations corporelles</w:t>
            </w:r>
            <w:r w:rsidR="005A76F8">
              <w:rPr>
                <w:rFonts w:ascii="Arial" w:hAnsi="Arial" w:cs="Arial"/>
                <w:sz w:val="18"/>
                <w:szCs w:val="18"/>
                <w:lang w:val="fr-CA"/>
              </w:rPr>
              <w:t xml:space="preserve"> (NCA 540)</w:t>
            </w:r>
          </w:p>
          <w:p w14:paraId="688DAF90" w14:textId="0C21EB7B" w:rsidR="00FD492D" w:rsidRPr="00D16845" w:rsidRDefault="005A76F8" w:rsidP="005A76F8">
            <w:pPr>
              <w:spacing w:before="120" w:after="120"/>
              <w:jc w:val="both"/>
              <w:rPr>
                <w:rFonts w:ascii="Arial" w:hAnsi="Arial" w:cs="Arial"/>
                <w:sz w:val="18"/>
                <w:szCs w:val="18"/>
                <w:lang w:val="fr-CA"/>
              </w:rPr>
            </w:pPr>
            <w:r w:rsidRPr="005A76F8">
              <w:rPr>
                <w:rFonts w:ascii="Arial" w:hAnsi="Arial" w:cs="Arial"/>
                <w:sz w:val="18"/>
                <w:szCs w:val="18"/>
                <w:lang w:val="fr-CA"/>
              </w:rPr>
              <w:t>Tester l'évaluation d'actifs non courants classés comme détenus en vue de la vente (NCA 540)</w:t>
            </w:r>
          </w:p>
        </w:tc>
      </w:tr>
    </w:tbl>
    <w:p w14:paraId="58D51EBF" w14:textId="77777777" w:rsidR="00991C0E" w:rsidRPr="00D16845" w:rsidRDefault="00991C0E" w:rsidP="00991C0E">
      <w:pPr>
        <w:rPr>
          <w:rFonts w:ascii="Arial" w:hAnsi="Arial" w:cs="Arial"/>
          <w:lang w:val="fr-CA"/>
        </w:rPr>
      </w:pPr>
    </w:p>
    <w:p w14:paraId="757DC61B" w14:textId="5FD8E46E" w:rsidR="00991C0E" w:rsidRPr="00D16845" w:rsidRDefault="00991C0E" w:rsidP="00991C0E">
      <w:pPr>
        <w:rPr>
          <w:rFonts w:ascii="Arial" w:hAnsi="Arial" w:cs="Arial"/>
          <w:lang w:val="fr-CA"/>
        </w:rPr>
      </w:pPr>
      <w:bookmarkStart w:id="624" w:name="lt_pId681"/>
      <w:r w:rsidRPr="00D16845">
        <w:rPr>
          <w:rFonts w:ascii="Arial" w:hAnsi="Arial" w:cs="Arial"/>
          <w:b/>
          <w:lang w:val="fr-CA"/>
        </w:rPr>
        <w:t xml:space="preserve">Note </w:t>
      </w:r>
      <w:r w:rsidRPr="00D16845">
        <w:rPr>
          <w:rFonts w:ascii="Arial" w:hAnsi="Arial" w:cs="Arial"/>
          <w:lang w:val="fr-CA"/>
        </w:rPr>
        <w:t>– Les méthodes, hypothèses et données utilisées par la direction différeront pour chaque estimation comptable en fonction de divers facteurs, comme la nature de l</w:t>
      </w:r>
      <w:r w:rsidR="00603FD8" w:rsidRPr="00D16845">
        <w:rPr>
          <w:rFonts w:ascii="Arial" w:hAnsi="Arial" w:cs="Arial"/>
          <w:lang w:val="fr-CA"/>
        </w:rPr>
        <w:t>’</w:t>
      </w:r>
      <w:r w:rsidRPr="00D16845">
        <w:rPr>
          <w:rFonts w:ascii="Arial" w:hAnsi="Arial" w:cs="Arial"/>
          <w:lang w:val="fr-CA"/>
        </w:rPr>
        <w:t>entité et son environnement et les exigences du référentiel d</w:t>
      </w:r>
      <w:r w:rsidR="00603FD8" w:rsidRPr="00D16845">
        <w:rPr>
          <w:rFonts w:ascii="Arial" w:hAnsi="Arial" w:cs="Arial"/>
          <w:lang w:val="fr-CA"/>
        </w:rPr>
        <w:t>’</w:t>
      </w:r>
      <w:r w:rsidRPr="00D16845">
        <w:rPr>
          <w:rFonts w:ascii="Arial" w:hAnsi="Arial" w:cs="Arial"/>
          <w:lang w:val="fr-CA"/>
        </w:rPr>
        <w:t>information financière applicable.</w:t>
      </w:r>
      <w:bookmarkEnd w:id="624"/>
    </w:p>
    <w:p w14:paraId="7525FD4E" w14:textId="77777777" w:rsidR="00991C0E" w:rsidRPr="00D16845" w:rsidRDefault="00991C0E">
      <w:pPr>
        <w:rPr>
          <w:lang w:val="fr-CA"/>
        </w:rPr>
      </w:pPr>
      <w:bookmarkStart w:id="625" w:name="_Property,_plant_and"/>
      <w:bookmarkEnd w:id="625"/>
      <w:r w:rsidRPr="00D16845">
        <w:rPr>
          <w:lang w:val="fr-CA"/>
        </w:rPr>
        <w:br w:type="page"/>
      </w:r>
    </w:p>
    <w:tbl>
      <w:tblPr>
        <w:tblStyle w:val="TableGrid"/>
        <w:tblW w:w="0" w:type="auto"/>
        <w:tblLook w:val="04A0" w:firstRow="1" w:lastRow="0" w:firstColumn="1" w:lastColumn="0" w:noHBand="0" w:noVBand="1"/>
      </w:tblPr>
      <w:tblGrid>
        <w:gridCol w:w="2405"/>
        <w:gridCol w:w="6955"/>
      </w:tblGrid>
      <w:tr w:rsidR="00EB39D2" w:rsidRPr="00D16845" w14:paraId="6594235D" w14:textId="77777777" w:rsidTr="00991C0E">
        <w:trPr>
          <w:tblHeader/>
        </w:trPr>
        <w:tc>
          <w:tcPr>
            <w:tcW w:w="9360" w:type="dxa"/>
            <w:gridSpan w:val="2"/>
            <w:tcBorders>
              <w:top w:val="nil"/>
              <w:left w:val="nil"/>
              <w:bottom w:val="nil"/>
              <w:right w:val="nil"/>
            </w:tcBorders>
            <w:shd w:val="clear" w:color="auto" w:fill="auto"/>
          </w:tcPr>
          <w:p w14:paraId="4D739125" w14:textId="77777777" w:rsidR="00991C0E" w:rsidRPr="00D16845" w:rsidRDefault="00991C0E" w:rsidP="00991C0E">
            <w:pPr>
              <w:pStyle w:val="Heading1"/>
              <w:tabs>
                <w:tab w:val="left" w:pos="7350"/>
                <w:tab w:val="right" w:pos="9134"/>
              </w:tabs>
              <w:spacing w:before="0"/>
              <w:ind w:left="-113"/>
              <w:outlineLvl w:val="0"/>
              <w:rPr>
                <w:rFonts w:ascii="Arial" w:hAnsi="Arial" w:cs="Arial"/>
                <w:b/>
                <w:color w:val="auto"/>
                <w:sz w:val="22"/>
                <w:szCs w:val="22"/>
                <w:lang w:val="fr-CA"/>
              </w:rPr>
            </w:pPr>
            <w:r w:rsidRPr="00D16845">
              <w:rPr>
                <w:rFonts w:ascii="Arial" w:hAnsi="Arial" w:cs="Arial"/>
                <w:b/>
                <w:color w:val="auto"/>
                <w:sz w:val="22"/>
                <w:szCs w:val="22"/>
                <w:lang w:val="fr-CA"/>
              </w:rPr>
              <w:tab/>
            </w:r>
            <w:r w:rsidRPr="00D16845">
              <w:rPr>
                <w:rFonts w:ascii="Arial" w:hAnsi="Arial" w:cs="Arial"/>
                <w:b/>
                <w:color w:val="auto"/>
                <w:sz w:val="22"/>
                <w:szCs w:val="22"/>
                <w:lang w:val="fr-CA"/>
              </w:rPr>
              <w:tab/>
            </w:r>
            <w:r w:rsidRPr="00D16845">
              <w:rPr>
                <w:noProof/>
                <w:lang w:eastAsia="en-CA"/>
              </w:rPr>
              <mc:AlternateContent>
                <mc:Choice Requires="wps">
                  <w:drawing>
                    <wp:inline distT="0" distB="0" distL="0" distR="0" wp14:anchorId="6F9C2C8A" wp14:editId="5565926F">
                      <wp:extent cx="271604" cy="235390"/>
                      <wp:effectExtent l="19050" t="19050" r="14605" b="12700"/>
                      <wp:docPr id="11" name="Up Arrow 11">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Up Arrow 11" o:spid="_x0000_i1035" type="#_x0000_t68" href="#_Table_of_Contents" style="width:21.4pt;height:18.55pt;mso-left-percent:-10001;mso-position-horizontal-relative:char;mso-position-vertical-relative:line;mso-top-percent:-10001;mso-wrap-style:square;visibility:visible;v-text-anchor:middle" adj="10800" o:button="t" fillcolor="#5b9bd5" strokecolor="#1f4d78" strokeweight="1pt">
                      <v:fill o:detectmouseclick="t"/>
                      <w10:wrap type="none"/>
                      <w10:anchorlock/>
                    </v:shape>
                  </w:pict>
                </mc:Fallback>
              </mc:AlternateContent>
            </w:r>
          </w:p>
        </w:tc>
      </w:tr>
      <w:tr w:rsidR="00EB39D2" w:rsidRPr="00D16845" w14:paraId="61A9454F" w14:textId="77777777" w:rsidTr="00991C0E">
        <w:tc>
          <w:tcPr>
            <w:tcW w:w="9360" w:type="dxa"/>
            <w:gridSpan w:val="2"/>
            <w:tcBorders>
              <w:top w:val="nil"/>
              <w:left w:val="nil"/>
              <w:bottom w:val="single" w:sz="4" w:space="0" w:color="auto"/>
              <w:right w:val="nil"/>
            </w:tcBorders>
            <w:shd w:val="clear" w:color="auto" w:fill="auto"/>
          </w:tcPr>
          <w:p w14:paraId="7F1D8857" w14:textId="77777777" w:rsidR="00387E72" w:rsidRPr="00D16845" w:rsidRDefault="00387E72" w:rsidP="00991C0E">
            <w:pPr>
              <w:pStyle w:val="Heading1"/>
              <w:spacing w:before="0" w:after="60"/>
              <w:ind w:left="-113"/>
              <w:outlineLvl w:val="0"/>
              <w:rPr>
                <w:rFonts w:ascii="Arial" w:hAnsi="Arial" w:cs="Arial"/>
                <w:b/>
                <w:color w:val="auto"/>
                <w:sz w:val="22"/>
                <w:szCs w:val="22"/>
                <w:highlight w:val="yellow"/>
                <w:lang w:val="fr-CA"/>
              </w:rPr>
            </w:pPr>
            <w:bookmarkStart w:id="626" w:name="lt_pId682"/>
            <w:bookmarkStart w:id="627" w:name="_Toc44670516"/>
          </w:p>
          <w:p w14:paraId="2B045E7A" w14:textId="77777777" w:rsidR="00991C0E" w:rsidRPr="00D16845" w:rsidRDefault="00991C0E" w:rsidP="00387E72">
            <w:pPr>
              <w:pStyle w:val="Heading1"/>
              <w:spacing w:before="0" w:after="60"/>
              <w:ind w:left="-113"/>
              <w:outlineLvl w:val="0"/>
              <w:rPr>
                <w:rFonts w:ascii="Arial" w:hAnsi="Arial" w:cs="Arial"/>
                <w:b/>
                <w:color w:val="auto"/>
                <w:sz w:val="22"/>
                <w:szCs w:val="22"/>
                <w:lang w:val="fr-CA"/>
              </w:rPr>
            </w:pPr>
            <w:r w:rsidRPr="00D16845">
              <w:rPr>
                <w:rFonts w:ascii="Arial" w:hAnsi="Arial" w:cs="Arial"/>
                <w:b/>
                <w:color w:val="auto"/>
                <w:sz w:val="22"/>
                <w:szCs w:val="22"/>
                <w:lang w:val="fr-CA"/>
              </w:rPr>
              <w:t>Immobilisations corporelles</w:t>
            </w:r>
            <w:bookmarkEnd w:id="626"/>
            <w:bookmarkEnd w:id="627"/>
          </w:p>
        </w:tc>
      </w:tr>
      <w:tr w:rsidR="00EB39D2" w:rsidRPr="00E61F4C" w14:paraId="6752C4B2" w14:textId="77777777" w:rsidTr="00991C0E">
        <w:tc>
          <w:tcPr>
            <w:tcW w:w="2405" w:type="dxa"/>
            <w:shd w:val="clear" w:color="auto" w:fill="595959" w:themeFill="text1" w:themeFillTint="A6"/>
          </w:tcPr>
          <w:p w14:paraId="35D4E37B"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628" w:name="lt_pId683"/>
            <w:r w:rsidRPr="00D16845">
              <w:rPr>
                <w:rFonts w:ascii="Arial" w:hAnsi="Arial" w:cs="Arial"/>
                <w:b/>
                <w:color w:val="FFFFFF" w:themeColor="background1"/>
                <w:sz w:val="18"/>
                <w:szCs w:val="18"/>
                <w:lang w:val="fr-CA"/>
              </w:rPr>
              <w:t>Estimation comptable</w:t>
            </w:r>
            <w:bookmarkEnd w:id="628"/>
          </w:p>
        </w:tc>
        <w:tc>
          <w:tcPr>
            <w:tcW w:w="6955" w:type="dxa"/>
            <w:shd w:val="clear" w:color="auto" w:fill="BDD6EE" w:themeFill="accent1" w:themeFillTint="66"/>
          </w:tcPr>
          <w:p w14:paraId="4327C238" w14:textId="4EDC5A74" w:rsidR="00991C0E" w:rsidRPr="00D16845" w:rsidRDefault="00991C0E" w:rsidP="001C1BB9">
            <w:pPr>
              <w:spacing w:before="120" w:after="120"/>
              <w:rPr>
                <w:rFonts w:ascii="Arial" w:hAnsi="Arial" w:cs="Arial"/>
                <w:b/>
                <w:sz w:val="18"/>
                <w:szCs w:val="18"/>
                <w:lang w:val="fr-CA"/>
              </w:rPr>
            </w:pPr>
            <w:bookmarkStart w:id="629" w:name="lt_pId684"/>
            <w:r w:rsidRPr="00D16845">
              <w:rPr>
                <w:rFonts w:ascii="Arial" w:hAnsi="Arial" w:cs="Arial"/>
                <w:b/>
                <w:sz w:val="18"/>
                <w:szCs w:val="18"/>
                <w:lang w:val="fr-CA"/>
              </w:rPr>
              <w:t>Coûts directement attribuables</w:t>
            </w:r>
            <w:r w:rsidR="00EF3243" w:rsidRPr="00D16845">
              <w:rPr>
                <w:rFonts w:ascii="Arial" w:hAnsi="Arial" w:cs="Arial"/>
                <w:b/>
                <w:sz w:val="18"/>
                <w:szCs w:val="18"/>
                <w:lang w:val="fr-CA"/>
              </w:rPr>
              <w:t xml:space="preserve"> comptabilisés dans les</w:t>
            </w:r>
            <w:r w:rsidR="001C1BB9">
              <w:rPr>
                <w:rFonts w:ascii="Arial" w:hAnsi="Arial" w:cs="Arial"/>
                <w:b/>
                <w:sz w:val="18"/>
                <w:szCs w:val="18"/>
                <w:lang w:val="fr-CA"/>
              </w:rPr>
              <w:t xml:space="preserve"> travaux</w:t>
            </w:r>
            <w:r w:rsidRPr="00D16845">
              <w:rPr>
                <w:rFonts w:ascii="Arial" w:hAnsi="Arial" w:cs="Arial"/>
                <w:b/>
                <w:sz w:val="18"/>
                <w:szCs w:val="18"/>
                <w:lang w:val="fr-CA"/>
              </w:rPr>
              <w:t xml:space="preserve"> en cours</w:t>
            </w:r>
            <w:bookmarkEnd w:id="629"/>
          </w:p>
        </w:tc>
      </w:tr>
      <w:tr w:rsidR="00EB39D2" w:rsidRPr="00E61F4C" w14:paraId="52692A38" w14:textId="77777777" w:rsidTr="00991C0E">
        <w:tc>
          <w:tcPr>
            <w:tcW w:w="2405" w:type="dxa"/>
            <w:shd w:val="clear" w:color="auto" w:fill="595959" w:themeFill="text1" w:themeFillTint="A6"/>
          </w:tcPr>
          <w:p w14:paraId="6D50BF25" w14:textId="70A49026" w:rsidR="00991C0E" w:rsidRPr="00D16845" w:rsidRDefault="001F20BD" w:rsidP="00991C0E">
            <w:pPr>
              <w:spacing w:before="120" w:after="120"/>
              <w:rPr>
                <w:rFonts w:ascii="Arial" w:hAnsi="Arial" w:cs="Arial"/>
                <w:b/>
                <w:color w:val="FFFFFF" w:themeColor="background1"/>
                <w:sz w:val="18"/>
                <w:szCs w:val="18"/>
                <w:lang w:val="fr-CA"/>
              </w:rPr>
            </w:pPr>
            <w:bookmarkStart w:id="630" w:name="lt_pId685"/>
            <w:r>
              <w:rPr>
                <w:rFonts w:ascii="Arial" w:hAnsi="Arial" w:cs="Arial"/>
                <w:b/>
                <w:color w:val="FFFFFF" w:themeColor="background1"/>
                <w:sz w:val="18"/>
                <w:szCs w:val="18"/>
                <w:lang w:val="fr-CA"/>
              </w:rPr>
              <w:t>Source(s) première(s)</w:t>
            </w:r>
            <w:r w:rsidR="00991C0E" w:rsidRPr="00D16845">
              <w:rPr>
                <w:rFonts w:ascii="Arial" w:hAnsi="Arial" w:cs="Arial"/>
                <w:b/>
                <w:color w:val="FFFFFF" w:themeColor="background1"/>
                <w:sz w:val="18"/>
                <w:szCs w:val="18"/>
                <w:lang w:val="fr-CA"/>
              </w:rPr>
              <w:t xml:space="preserve">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exigences pertinentes des Normes internationales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information financière (« IFRS »)</w:t>
            </w:r>
            <w:bookmarkEnd w:id="630"/>
          </w:p>
          <w:p w14:paraId="4DC1F084" w14:textId="77777777" w:rsidR="00991C0E" w:rsidRPr="00D16845" w:rsidRDefault="00991C0E" w:rsidP="00991C0E">
            <w:pPr>
              <w:spacing w:before="120" w:after="120"/>
              <w:rPr>
                <w:rFonts w:ascii="Arial" w:hAnsi="Arial" w:cs="Arial"/>
                <w:b/>
                <w:color w:val="FFFFFF" w:themeColor="background1"/>
                <w:sz w:val="18"/>
                <w:szCs w:val="18"/>
                <w:lang w:val="fr-CA"/>
              </w:rPr>
            </w:pPr>
          </w:p>
          <w:p w14:paraId="1B4414B2" w14:textId="77777777" w:rsidR="00991C0E" w:rsidRPr="00D16845" w:rsidRDefault="00991C0E">
            <w:pPr>
              <w:spacing w:before="120" w:after="120"/>
              <w:rPr>
                <w:rFonts w:ascii="Arial" w:hAnsi="Arial" w:cs="Arial"/>
                <w:b/>
                <w:color w:val="FFFFFF" w:themeColor="background1"/>
                <w:sz w:val="18"/>
                <w:szCs w:val="18"/>
                <w:lang w:val="fr-CA"/>
              </w:rPr>
            </w:pPr>
          </w:p>
        </w:tc>
        <w:tc>
          <w:tcPr>
            <w:tcW w:w="6955" w:type="dxa"/>
          </w:tcPr>
          <w:p w14:paraId="1DDAA1E5" w14:textId="77777777" w:rsidR="00991C0E" w:rsidRPr="00D16845" w:rsidRDefault="00387E72" w:rsidP="00991C0E">
            <w:pPr>
              <w:spacing w:before="120" w:after="120"/>
              <w:rPr>
                <w:rFonts w:ascii="Arial" w:hAnsi="Arial" w:cs="Arial"/>
                <w:b/>
                <w:sz w:val="18"/>
                <w:szCs w:val="18"/>
                <w:lang w:val="fr-CA"/>
              </w:rPr>
            </w:pPr>
            <w:bookmarkStart w:id="631" w:name="lt_pId687"/>
            <w:r w:rsidRPr="00D16845">
              <w:rPr>
                <w:rFonts w:ascii="Arial" w:hAnsi="Arial" w:cs="Arial"/>
                <w:b/>
                <w:sz w:val="18"/>
                <w:szCs w:val="18"/>
                <w:lang w:val="fr-CA"/>
              </w:rPr>
              <w:t>IAS 16 - I</w:t>
            </w:r>
            <w:r w:rsidR="00991C0E" w:rsidRPr="00D16845">
              <w:rPr>
                <w:rFonts w:ascii="Arial" w:hAnsi="Arial" w:cs="Arial"/>
                <w:b/>
                <w:sz w:val="18"/>
                <w:szCs w:val="18"/>
                <w:lang w:val="fr-CA"/>
              </w:rPr>
              <w:t>mmobilisations corporelles</w:t>
            </w:r>
            <w:bookmarkEnd w:id="631"/>
          </w:p>
          <w:p w14:paraId="67818EA1" w14:textId="77777777" w:rsidR="00991C0E" w:rsidRPr="00D16845" w:rsidRDefault="00991C0E" w:rsidP="00991C0E">
            <w:pPr>
              <w:spacing w:before="120" w:after="120"/>
              <w:rPr>
                <w:rFonts w:ascii="Arial" w:hAnsi="Arial" w:cs="Arial"/>
                <w:sz w:val="18"/>
                <w:szCs w:val="18"/>
                <w:lang w:val="fr-CA"/>
              </w:rPr>
            </w:pPr>
            <w:bookmarkStart w:id="632" w:name="lt_pId688"/>
            <w:r w:rsidRPr="00D16845">
              <w:rPr>
                <w:rFonts w:ascii="Arial" w:hAnsi="Arial" w:cs="Arial"/>
                <w:b/>
                <w:sz w:val="18"/>
                <w:szCs w:val="18"/>
                <w:lang w:val="fr-CA"/>
              </w:rPr>
              <w:t>Paragraph</w:t>
            </w:r>
            <w:r w:rsidR="00387E72" w:rsidRPr="00D16845">
              <w:rPr>
                <w:rFonts w:ascii="Arial" w:hAnsi="Arial" w:cs="Arial"/>
                <w:b/>
                <w:sz w:val="18"/>
                <w:szCs w:val="18"/>
                <w:lang w:val="fr-CA"/>
              </w:rPr>
              <w:t>e</w:t>
            </w:r>
            <w:r w:rsidRPr="00D16845">
              <w:rPr>
                <w:rFonts w:ascii="Arial" w:hAnsi="Arial" w:cs="Arial"/>
                <w:b/>
                <w:sz w:val="18"/>
                <w:szCs w:val="18"/>
                <w:lang w:val="fr-CA"/>
              </w:rPr>
              <w:t xml:space="preserve">s 16 </w:t>
            </w:r>
            <w:r w:rsidR="006D520C" w:rsidRPr="00D16845">
              <w:rPr>
                <w:rFonts w:ascii="Arial" w:hAnsi="Arial" w:cs="Arial"/>
                <w:b/>
                <w:sz w:val="18"/>
                <w:szCs w:val="18"/>
                <w:lang w:val="fr-CA"/>
              </w:rPr>
              <w:t xml:space="preserve">à </w:t>
            </w:r>
            <w:r w:rsidRPr="00D16845">
              <w:rPr>
                <w:rFonts w:ascii="Arial" w:hAnsi="Arial" w:cs="Arial"/>
                <w:b/>
                <w:sz w:val="18"/>
                <w:szCs w:val="18"/>
                <w:lang w:val="fr-CA"/>
              </w:rPr>
              <w:t>22</w:t>
            </w:r>
            <w:r w:rsidRPr="00D16845">
              <w:rPr>
                <w:rFonts w:ascii="Arial" w:hAnsi="Arial" w:cs="Arial"/>
                <w:sz w:val="18"/>
                <w:szCs w:val="18"/>
                <w:lang w:val="fr-CA"/>
              </w:rPr>
              <w:t xml:space="preserve"> - </w:t>
            </w:r>
            <w:r w:rsidR="00EF3243" w:rsidRPr="00D16845">
              <w:rPr>
                <w:rFonts w:ascii="Arial" w:hAnsi="Arial" w:cs="Arial"/>
                <w:sz w:val="18"/>
                <w:szCs w:val="18"/>
                <w:lang w:val="fr-CA"/>
              </w:rPr>
              <w:t>Le coût d</w:t>
            </w:r>
            <w:r w:rsidR="00603FD8" w:rsidRPr="00D16845">
              <w:rPr>
                <w:rFonts w:ascii="Arial" w:hAnsi="Arial" w:cs="Arial"/>
                <w:sz w:val="18"/>
                <w:szCs w:val="18"/>
                <w:lang w:val="fr-CA"/>
              </w:rPr>
              <w:t>’</w:t>
            </w:r>
            <w:r w:rsidR="00EF3243" w:rsidRPr="00D16845">
              <w:rPr>
                <w:rFonts w:ascii="Arial" w:hAnsi="Arial" w:cs="Arial"/>
                <w:sz w:val="18"/>
                <w:szCs w:val="18"/>
                <w:lang w:val="fr-CA"/>
              </w:rPr>
              <w:t>un actif produit par l</w:t>
            </w:r>
            <w:r w:rsidR="00603FD8" w:rsidRPr="00D16845">
              <w:rPr>
                <w:rFonts w:ascii="Arial" w:hAnsi="Arial" w:cs="Arial"/>
                <w:sz w:val="18"/>
                <w:szCs w:val="18"/>
                <w:lang w:val="fr-CA"/>
              </w:rPr>
              <w:t>’</w:t>
            </w:r>
            <w:r w:rsidR="00EF3243" w:rsidRPr="00D16845">
              <w:rPr>
                <w:rFonts w:ascii="Arial" w:hAnsi="Arial" w:cs="Arial"/>
                <w:sz w:val="18"/>
                <w:szCs w:val="18"/>
                <w:lang w:val="fr-CA"/>
              </w:rPr>
              <w:t>entité pour elle-même correspond au total du coût des matières premières, de la main-d</w:t>
            </w:r>
            <w:r w:rsidR="00603FD8" w:rsidRPr="00D16845">
              <w:rPr>
                <w:rFonts w:ascii="Arial" w:hAnsi="Arial" w:cs="Arial"/>
                <w:sz w:val="18"/>
                <w:szCs w:val="18"/>
                <w:lang w:val="fr-CA"/>
              </w:rPr>
              <w:t>’</w:t>
            </w:r>
            <w:r w:rsidR="00EF3243" w:rsidRPr="00D16845">
              <w:rPr>
                <w:rFonts w:ascii="Arial" w:hAnsi="Arial" w:cs="Arial"/>
                <w:sz w:val="18"/>
                <w:szCs w:val="18"/>
                <w:lang w:val="fr-CA"/>
              </w:rPr>
              <w:t>oeuvre et des autres ressources utilisées dans la construction de l</w:t>
            </w:r>
            <w:r w:rsidR="00603FD8" w:rsidRPr="00D16845">
              <w:rPr>
                <w:rFonts w:ascii="Arial" w:hAnsi="Arial" w:cs="Arial"/>
                <w:sz w:val="18"/>
                <w:szCs w:val="18"/>
                <w:lang w:val="fr-CA"/>
              </w:rPr>
              <w:t>’</w:t>
            </w:r>
            <w:r w:rsidR="00EF3243" w:rsidRPr="00D16845">
              <w:rPr>
                <w:rFonts w:ascii="Arial" w:hAnsi="Arial" w:cs="Arial"/>
                <w:sz w:val="18"/>
                <w:szCs w:val="18"/>
                <w:lang w:val="fr-CA"/>
              </w:rPr>
              <w:t xml:space="preserve">actif.  </w:t>
            </w:r>
            <w:bookmarkEnd w:id="632"/>
          </w:p>
          <w:p w14:paraId="7049986B" w14:textId="467C57A6" w:rsidR="00991C0E" w:rsidRPr="00D16845" w:rsidRDefault="00991C0E" w:rsidP="006D520C">
            <w:pPr>
              <w:spacing w:before="120" w:after="120"/>
              <w:rPr>
                <w:rFonts w:ascii="Arial" w:hAnsi="Arial" w:cs="Arial"/>
                <w:b/>
                <w:sz w:val="18"/>
                <w:szCs w:val="18"/>
                <w:lang w:val="fr-CA"/>
              </w:rPr>
            </w:pPr>
          </w:p>
        </w:tc>
      </w:tr>
      <w:tr w:rsidR="00EB39D2" w:rsidRPr="00E61F4C" w14:paraId="56491D12" w14:textId="77777777" w:rsidTr="00991C0E">
        <w:tc>
          <w:tcPr>
            <w:tcW w:w="2405" w:type="dxa"/>
            <w:shd w:val="clear" w:color="auto" w:fill="595959" w:themeFill="text1" w:themeFillTint="A6"/>
          </w:tcPr>
          <w:p w14:paraId="27858F2C" w14:textId="77777777" w:rsidR="00991C0E" w:rsidRPr="00D16845" w:rsidRDefault="00EF3243" w:rsidP="00991C0E">
            <w:pPr>
              <w:spacing w:before="120" w:after="120"/>
              <w:rPr>
                <w:rFonts w:ascii="Arial" w:hAnsi="Arial" w:cs="Arial"/>
                <w:b/>
                <w:color w:val="FFFFFF" w:themeColor="background1"/>
                <w:sz w:val="18"/>
                <w:szCs w:val="18"/>
                <w:lang w:val="fr-CA"/>
              </w:rPr>
            </w:pPr>
            <w:bookmarkStart w:id="633" w:name="lt_pId690"/>
            <w:r w:rsidRPr="00D16845">
              <w:rPr>
                <w:rFonts w:ascii="Arial" w:hAnsi="Arial" w:cs="Arial"/>
                <w:b/>
                <w:color w:val="FFFFFF" w:themeColor="background1"/>
                <w:sz w:val="18"/>
                <w:szCs w:val="18"/>
                <w:lang w:val="fr-CA"/>
              </w:rPr>
              <w:t xml:space="preserve">Détails </w:t>
            </w:r>
            <w:r w:rsidR="00991C0E" w:rsidRPr="00D16845">
              <w:rPr>
                <w:rFonts w:ascii="Arial" w:hAnsi="Arial" w:cs="Arial"/>
                <w:b/>
                <w:color w:val="FFFFFF" w:themeColor="background1"/>
                <w:sz w:val="18"/>
                <w:szCs w:val="18"/>
                <w:lang w:val="fr-CA"/>
              </w:rPr>
              <w:t>sur la nature des informations afférentes à fournir selon les IFRS</w:t>
            </w:r>
            <w:bookmarkEnd w:id="633"/>
          </w:p>
          <w:p w14:paraId="49D242E1"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55" w:type="dxa"/>
          </w:tcPr>
          <w:p w14:paraId="225C9EE9" w14:textId="77777777" w:rsidR="00991C0E" w:rsidRPr="00D16845" w:rsidRDefault="00EF3243" w:rsidP="00EF3243">
            <w:pPr>
              <w:spacing w:before="120" w:after="120"/>
              <w:rPr>
                <w:rFonts w:ascii="Arial" w:hAnsi="Arial" w:cs="Arial"/>
                <w:sz w:val="18"/>
                <w:szCs w:val="18"/>
                <w:lang w:val="fr-CA"/>
              </w:rPr>
            </w:pPr>
            <w:bookmarkStart w:id="634" w:name="lt_pId691"/>
            <w:r w:rsidRPr="00D16845">
              <w:rPr>
                <w:rFonts w:ascii="Arial" w:hAnsi="Arial" w:cs="Arial"/>
                <w:sz w:val="18"/>
                <w:szCs w:val="18"/>
                <w:lang w:val="fr-CA"/>
              </w:rPr>
              <w:t>Le</w:t>
            </w:r>
            <w:r w:rsidRPr="00D16845">
              <w:rPr>
                <w:rFonts w:ascii="Arial" w:hAnsi="Arial" w:cs="Arial"/>
                <w:b/>
                <w:sz w:val="18"/>
                <w:szCs w:val="18"/>
                <w:lang w:val="fr-CA"/>
              </w:rPr>
              <w:t xml:space="preserve"> </w:t>
            </w:r>
            <w:r w:rsidR="00991C0E" w:rsidRPr="00D16845">
              <w:rPr>
                <w:rFonts w:ascii="Arial" w:hAnsi="Arial" w:cs="Arial"/>
                <w:b/>
                <w:sz w:val="18"/>
                <w:szCs w:val="18"/>
                <w:lang w:val="fr-CA"/>
              </w:rPr>
              <w:t>paragraph</w:t>
            </w:r>
            <w:r w:rsidR="006D520C" w:rsidRPr="00D16845">
              <w:rPr>
                <w:rFonts w:ascii="Arial" w:hAnsi="Arial" w:cs="Arial"/>
                <w:b/>
                <w:sz w:val="18"/>
                <w:szCs w:val="18"/>
                <w:lang w:val="fr-CA"/>
              </w:rPr>
              <w:t>e</w:t>
            </w:r>
            <w:r w:rsidR="00991C0E" w:rsidRPr="00D16845">
              <w:rPr>
                <w:rFonts w:ascii="Arial" w:hAnsi="Arial" w:cs="Arial"/>
                <w:b/>
                <w:sz w:val="18"/>
                <w:szCs w:val="18"/>
                <w:lang w:val="fr-CA"/>
              </w:rPr>
              <w:t xml:space="preserve"> 74b</w:t>
            </w:r>
            <w:r w:rsidR="00991C0E" w:rsidRPr="00D16845">
              <w:rPr>
                <w:rFonts w:ascii="Arial" w:hAnsi="Arial" w:cs="Arial"/>
                <w:sz w:val="18"/>
                <w:szCs w:val="18"/>
                <w:lang w:val="fr-CA"/>
              </w:rPr>
              <w:t xml:space="preserve"> </w:t>
            </w:r>
            <w:r w:rsidRPr="00D16845">
              <w:rPr>
                <w:rFonts w:ascii="Arial" w:hAnsi="Arial" w:cs="Arial"/>
                <w:sz w:val="18"/>
                <w:szCs w:val="18"/>
                <w:lang w:val="fr-CA"/>
              </w:rPr>
              <w:t>de l</w:t>
            </w:r>
            <w:r w:rsidR="00603FD8" w:rsidRPr="00D16845">
              <w:rPr>
                <w:rFonts w:ascii="Arial" w:hAnsi="Arial" w:cs="Arial"/>
                <w:sz w:val="18"/>
                <w:szCs w:val="18"/>
                <w:lang w:val="fr-CA"/>
              </w:rPr>
              <w:t>’</w:t>
            </w:r>
            <w:r w:rsidRPr="00D16845">
              <w:rPr>
                <w:rFonts w:ascii="Arial" w:hAnsi="Arial" w:cs="Arial"/>
                <w:b/>
                <w:sz w:val="18"/>
                <w:szCs w:val="18"/>
                <w:lang w:val="fr-CA"/>
              </w:rPr>
              <w:t xml:space="preserve">IAS 16 </w:t>
            </w:r>
            <w:r w:rsidRPr="00D16845">
              <w:rPr>
                <w:rFonts w:ascii="Arial" w:hAnsi="Arial" w:cs="Arial"/>
                <w:sz w:val="18"/>
                <w:szCs w:val="18"/>
                <w:lang w:val="fr-CA"/>
              </w:rPr>
              <w:t>exige la présentation d</w:t>
            </w:r>
            <w:r w:rsidR="00603FD8" w:rsidRPr="00D16845">
              <w:rPr>
                <w:rFonts w:ascii="Arial" w:hAnsi="Arial" w:cs="Arial"/>
                <w:sz w:val="18"/>
                <w:szCs w:val="18"/>
                <w:lang w:val="fr-CA"/>
              </w:rPr>
              <w:t>’</w:t>
            </w:r>
            <w:r w:rsidRPr="00D16845">
              <w:rPr>
                <w:rFonts w:ascii="Arial" w:hAnsi="Arial" w:cs="Arial"/>
                <w:sz w:val="18"/>
                <w:szCs w:val="18"/>
                <w:lang w:val="fr-CA"/>
              </w:rPr>
              <w:t>informations sur le montant des dépenses comptabilisées dans la valeur comptable d</w:t>
            </w:r>
            <w:r w:rsidR="00603FD8" w:rsidRPr="00D16845">
              <w:rPr>
                <w:rFonts w:ascii="Arial" w:hAnsi="Arial" w:cs="Arial"/>
                <w:sz w:val="18"/>
                <w:szCs w:val="18"/>
                <w:lang w:val="fr-CA"/>
              </w:rPr>
              <w:t>’</w:t>
            </w:r>
            <w:r w:rsidRPr="00D16845">
              <w:rPr>
                <w:rFonts w:ascii="Arial" w:hAnsi="Arial" w:cs="Arial"/>
                <w:sz w:val="18"/>
                <w:szCs w:val="18"/>
                <w:lang w:val="fr-CA"/>
              </w:rPr>
              <w:t>une immobilisation corporelle en cours de construction</w:t>
            </w:r>
            <w:r w:rsidR="00991C0E" w:rsidRPr="00D16845">
              <w:rPr>
                <w:rFonts w:ascii="Arial" w:hAnsi="Arial" w:cs="Arial"/>
                <w:sz w:val="18"/>
                <w:szCs w:val="18"/>
                <w:lang w:val="fr-CA"/>
              </w:rPr>
              <w:t>.</w:t>
            </w:r>
            <w:bookmarkEnd w:id="634"/>
          </w:p>
        </w:tc>
      </w:tr>
      <w:tr w:rsidR="00EB39D2" w:rsidRPr="00E61F4C" w14:paraId="2E0E6E99" w14:textId="77777777" w:rsidTr="00991C0E">
        <w:tc>
          <w:tcPr>
            <w:tcW w:w="2405" w:type="dxa"/>
            <w:shd w:val="clear" w:color="auto" w:fill="595959" w:themeFill="text1" w:themeFillTint="A6"/>
          </w:tcPr>
          <w:p w14:paraId="4DED1FDE"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635" w:name="lt_pId692"/>
            <w:r w:rsidRPr="00D16845">
              <w:rPr>
                <w:rFonts w:ascii="Arial" w:hAnsi="Arial" w:cs="Arial"/>
                <w:b/>
                <w:color w:val="FFFFFF" w:themeColor="background1"/>
                <w:sz w:val="18"/>
                <w:szCs w:val="18"/>
                <w:lang w:val="fr-CA"/>
              </w:rPr>
              <w:t>Méthodes précisées dans le référentiel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information financière applicable, le cas échéant</w:t>
            </w:r>
            <w:bookmarkEnd w:id="635"/>
          </w:p>
          <w:p w14:paraId="1CEC69CF"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636" w:name="lt_pId693"/>
            <w:r w:rsidRPr="00D16845">
              <w:rPr>
                <w:rFonts w:ascii="Arial" w:hAnsi="Arial" w:cs="Arial"/>
                <w:b/>
                <w:color w:val="FFFFFF" w:themeColor="background1"/>
                <w:sz w:val="18"/>
                <w:szCs w:val="18"/>
                <w:lang w:val="fr-CA"/>
              </w:rPr>
              <w:t>OU</w:t>
            </w:r>
            <w:bookmarkEnd w:id="636"/>
          </w:p>
          <w:p w14:paraId="34A3DBBA" w14:textId="77777777" w:rsidR="00991C0E" w:rsidRPr="00D16845" w:rsidRDefault="00991C0E" w:rsidP="006D520C">
            <w:pPr>
              <w:spacing w:before="120" w:after="120"/>
              <w:rPr>
                <w:rFonts w:ascii="Arial" w:hAnsi="Arial" w:cs="Arial"/>
                <w:b/>
                <w:color w:val="FFFFFF" w:themeColor="background1"/>
                <w:sz w:val="18"/>
                <w:szCs w:val="18"/>
                <w:lang w:val="fr-CA"/>
              </w:rPr>
            </w:pPr>
            <w:bookmarkStart w:id="637" w:name="lt_pId694"/>
            <w:r w:rsidRPr="00D16845">
              <w:rPr>
                <w:rFonts w:ascii="Arial" w:hAnsi="Arial" w:cs="Arial"/>
                <w:b/>
                <w:color w:val="FFFFFF" w:themeColor="background1"/>
                <w:sz w:val="18"/>
                <w:szCs w:val="18"/>
                <w:lang w:val="fr-CA"/>
              </w:rPr>
              <w:t>Méthodes</w:t>
            </w:r>
            <w:r w:rsidR="00EF3243" w:rsidRPr="00D16845">
              <w:rPr>
                <w:rFonts w:ascii="Arial" w:hAnsi="Arial" w:cs="Arial"/>
                <w:b/>
                <w:color w:val="FFFFFF" w:themeColor="background1"/>
                <w:sz w:val="18"/>
                <w:szCs w:val="18"/>
                <w:lang w:val="fr-CA"/>
              </w:rPr>
              <w:t xml:space="preserve"> couramment </w:t>
            </w:r>
            <w:bookmarkEnd w:id="637"/>
            <w:r w:rsidR="006D520C" w:rsidRPr="00D16845">
              <w:rPr>
                <w:rFonts w:ascii="Arial" w:hAnsi="Arial" w:cs="Arial"/>
                <w:b/>
                <w:color w:val="FFFFFF" w:themeColor="background1"/>
                <w:sz w:val="18"/>
                <w:szCs w:val="18"/>
                <w:lang w:val="fr-CA"/>
              </w:rPr>
              <w:t>appliquées</w:t>
            </w:r>
          </w:p>
        </w:tc>
        <w:tc>
          <w:tcPr>
            <w:tcW w:w="6955" w:type="dxa"/>
          </w:tcPr>
          <w:p w14:paraId="0D314AE3" w14:textId="77777777" w:rsidR="00991C0E" w:rsidRPr="00D16845" w:rsidRDefault="00EF3243" w:rsidP="00991C0E">
            <w:pPr>
              <w:spacing w:before="120" w:after="120"/>
              <w:rPr>
                <w:rFonts w:ascii="Arial" w:hAnsi="Arial" w:cs="Arial"/>
                <w:sz w:val="18"/>
                <w:szCs w:val="18"/>
                <w:lang w:val="fr-CA"/>
              </w:rPr>
            </w:pPr>
            <w:bookmarkStart w:id="638" w:name="lt_pId695"/>
            <w:r w:rsidRPr="00D16845">
              <w:rPr>
                <w:rFonts w:ascii="Arial" w:hAnsi="Arial" w:cs="Arial"/>
                <w:sz w:val="18"/>
                <w:szCs w:val="18"/>
                <w:lang w:val="fr-CA"/>
              </w:rPr>
              <w:t>Selon l</w:t>
            </w:r>
            <w:r w:rsidR="00603FD8" w:rsidRPr="00D16845">
              <w:rPr>
                <w:rFonts w:ascii="Arial" w:hAnsi="Arial" w:cs="Arial"/>
                <w:sz w:val="18"/>
                <w:szCs w:val="18"/>
                <w:lang w:val="fr-CA"/>
              </w:rPr>
              <w:t>’</w:t>
            </w:r>
            <w:r w:rsidRPr="00D16845">
              <w:rPr>
                <w:rFonts w:ascii="Arial" w:hAnsi="Arial" w:cs="Arial"/>
                <w:sz w:val="18"/>
                <w:szCs w:val="18"/>
                <w:lang w:val="fr-CA"/>
              </w:rPr>
              <w:t>IAS 16, l</w:t>
            </w:r>
            <w:r w:rsidR="00991C0E" w:rsidRPr="00D16845">
              <w:rPr>
                <w:rFonts w:ascii="Arial" w:hAnsi="Arial" w:cs="Arial"/>
                <w:sz w:val="18"/>
                <w:szCs w:val="18"/>
                <w:lang w:val="fr-CA"/>
              </w:rPr>
              <w:t>e coût d</w:t>
            </w:r>
            <w:r w:rsidR="00603FD8" w:rsidRPr="00D16845">
              <w:rPr>
                <w:rFonts w:ascii="Arial" w:hAnsi="Arial" w:cs="Arial"/>
                <w:sz w:val="18"/>
                <w:szCs w:val="18"/>
                <w:lang w:val="fr-CA"/>
              </w:rPr>
              <w:t>’</w:t>
            </w:r>
            <w:r w:rsidR="00991C0E" w:rsidRPr="00D16845">
              <w:rPr>
                <w:rFonts w:ascii="Arial" w:hAnsi="Arial" w:cs="Arial"/>
                <w:sz w:val="18"/>
                <w:szCs w:val="18"/>
                <w:lang w:val="fr-CA"/>
              </w:rPr>
              <w:t>un actif produit par l</w:t>
            </w:r>
            <w:r w:rsidR="00603FD8" w:rsidRPr="00D16845">
              <w:rPr>
                <w:rFonts w:ascii="Arial" w:hAnsi="Arial" w:cs="Arial"/>
                <w:sz w:val="18"/>
                <w:szCs w:val="18"/>
                <w:lang w:val="fr-CA"/>
              </w:rPr>
              <w:t>’</w:t>
            </w:r>
            <w:r w:rsidR="00991C0E" w:rsidRPr="00D16845">
              <w:rPr>
                <w:rFonts w:ascii="Arial" w:hAnsi="Arial" w:cs="Arial"/>
                <w:sz w:val="18"/>
                <w:szCs w:val="18"/>
                <w:lang w:val="fr-CA"/>
              </w:rPr>
              <w:t>entité pour elle-même est déterminé en utilisant les mêmes principes que pour un actif acquis</w:t>
            </w:r>
            <w:r w:rsidRPr="00D16845">
              <w:rPr>
                <w:rFonts w:ascii="Arial" w:hAnsi="Arial" w:cs="Arial"/>
                <w:sz w:val="18"/>
                <w:szCs w:val="18"/>
                <w:lang w:val="fr-CA"/>
              </w:rPr>
              <w:t xml:space="preserve">, à savoir : </w:t>
            </w:r>
            <w:bookmarkEnd w:id="638"/>
          </w:p>
          <w:p w14:paraId="3712918D" w14:textId="77777777" w:rsidR="00991C0E" w:rsidRPr="00D16845" w:rsidRDefault="00EF3243" w:rsidP="00991C0E">
            <w:pPr>
              <w:pStyle w:val="ListParagraph"/>
              <w:numPr>
                <w:ilvl w:val="0"/>
                <w:numId w:val="1"/>
              </w:numPr>
              <w:spacing w:before="120" w:after="120"/>
              <w:rPr>
                <w:rFonts w:ascii="Arial" w:hAnsi="Arial" w:cs="Arial"/>
                <w:sz w:val="18"/>
                <w:szCs w:val="18"/>
                <w:lang w:val="fr-CA"/>
              </w:rPr>
            </w:pPr>
            <w:bookmarkStart w:id="639" w:name="lt_pId696"/>
            <w:r w:rsidRPr="00D16845">
              <w:rPr>
                <w:rFonts w:ascii="Arial" w:hAnsi="Arial" w:cs="Arial"/>
                <w:sz w:val="18"/>
                <w:szCs w:val="18"/>
                <w:lang w:val="fr-CA"/>
              </w:rPr>
              <w:t xml:space="preserve">le </w:t>
            </w:r>
            <w:r w:rsidR="00991C0E" w:rsidRPr="00D16845">
              <w:rPr>
                <w:rFonts w:ascii="Arial" w:hAnsi="Arial" w:cs="Arial"/>
                <w:sz w:val="18"/>
                <w:szCs w:val="18"/>
                <w:lang w:val="fr-CA"/>
              </w:rPr>
              <w:t>prix d</w:t>
            </w:r>
            <w:r w:rsidR="00603FD8" w:rsidRPr="00D16845">
              <w:rPr>
                <w:rFonts w:ascii="Arial" w:hAnsi="Arial" w:cs="Arial"/>
                <w:sz w:val="18"/>
                <w:szCs w:val="18"/>
                <w:lang w:val="fr-CA"/>
              </w:rPr>
              <w:t>’</w:t>
            </w:r>
            <w:r w:rsidR="00991C0E" w:rsidRPr="00D16845">
              <w:rPr>
                <w:rFonts w:ascii="Arial" w:hAnsi="Arial" w:cs="Arial"/>
                <w:sz w:val="18"/>
                <w:szCs w:val="18"/>
                <w:lang w:val="fr-CA"/>
              </w:rPr>
              <w:t>achat ;</w:t>
            </w:r>
            <w:bookmarkEnd w:id="639"/>
          </w:p>
          <w:p w14:paraId="5E6692B5" w14:textId="77777777" w:rsidR="00991C0E" w:rsidRPr="00D16845" w:rsidRDefault="00EF3243" w:rsidP="00991C0E">
            <w:pPr>
              <w:pStyle w:val="ListParagraph"/>
              <w:numPr>
                <w:ilvl w:val="0"/>
                <w:numId w:val="1"/>
              </w:numPr>
              <w:spacing w:before="120" w:after="120"/>
              <w:rPr>
                <w:rFonts w:ascii="Arial" w:hAnsi="Arial" w:cs="Arial"/>
                <w:sz w:val="18"/>
                <w:szCs w:val="18"/>
                <w:lang w:val="fr-CA"/>
              </w:rPr>
            </w:pPr>
            <w:bookmarkStart w:id="640" w:name="lt_pId697"/>
            <w:r w:rsidRPr="00D16845">
              <w:rPr>
                <w:rFonts w:ascii="Arial" w:hAnsi="Arial" w:cs="Arial"/>
                <w:sz w:val="18"/>
                <w:szCs w:val="18"/>
                <w:lang w:val="fr-CA"/>
              </w:rPr>
              <w:t>les</w:t>
            </w:r>
            <w:r w:rsidR="00991C0E" w:rsidRPr="00D16845">
              <w:rPr>
                <w:rFonts w:ascii="Arial" w:hAnsi="Arial" w:cs="Arial"/>
                <w:sz w:val="18"/>
                <w:szCs w:val="18"/>
                <w:lang w:val="fr-CA"/>
              </w:rPr>
              <w:t xml:space="preserve"> coûts directement attribuables</w:t>
            </w:r>
            <w:r w:rsidRPr="00D16845">
              <w:rPr>
                <w:rFonts w:ascii="Arial" w:hAnsi="Arial" w:cs="Arial"/>
                <w:sz w:val="18"/>
                <w:szCs w:val="18"/>
                <w:lang w:val="fr-CA"/>
              </w:rPr>
              <w:t xml:space="preserve"> à l</w:t>
            </w:r>
            <w:r w:rsidR="00603FD8" w:rsidRPr="00D16845">
              <w:rPr>
                <w:rFonts w:ascii="Arial" w:hAnsi="Arial" w:cs="Arial"/>
                <w:sz w:val="18"/>
                <w:szCs w:val="18"/>
                <w:lang w:val="fr-CA"/>
              </w:rPr>
              <w:t>’</w:t>
            </w:r>
            <w:r w:rsidRPr="00D16845">
              <w:rPr>
                <w:rFonts w:ascii="Arial" w:hAnsi="Arial" w:cs="Arial"/>
                <w:sz w:val="18"/>
                <w:szCs w:val="18"/>
                <w:lang w:val="fr-CA"/>
              </w:rPr>
              <w:t xml:space="preserve">actif; </w:t>
            </w:r>
            <w:bookmarkEnd w:id="640"/>
          </w:p>
          <w:p w14:paraId="20170458" w14:textId="77777777" w:rsidR="00991C0E" w:rsidRPr="00D16845" w:rsidRDefault="00EF3243" w:rsidP="0087718A">
            <w:pPr>
              <w:pStyle w:val="ListParagraph"/>
              <w:numPr>
                <w:ilvl w:val="0"/>
                <w:numId w:val="1"/>
              </w:numPr>
              <w:spacing w:before="120" w:after="120"/>
              <w:rPr>
                <w:rFonts w:ascii="Arial" w:hAnsi="Arial" w:cs="Arial"/>
                <w:sz w:val="18"/>
                <w:szCs w:val="18"/>
                <w:lang w:val="fr-CA"/>
              </w:rPr>
            </w:pPr>
            <w:r w:rsidRPr="00D16845">
              <w:rPr>
                <w:rFonts w:ascii="Arial" w:hAnsi="Arial" w:cs="Arial"/>
                <w:sz w:val="18"/>
                <w:szCs w:val="18"/>
                <w:lang w:val="fr-CA"/>
              </w:rPr>
              <w:t>l</w:t>
            </w:r>
            <w:r w:rsidR="00603FD8" w:rsidRPr="00D16845">
              <w:rPr>
                <w:rFonts w:ascii="Arial" w:hAnsi="Arial" w:cs="Arial"/>
                <w:sz w:val="18"/>
                <w:szCs w:val="18"/>
                <w:lang w:val="fr-CA"/>
              </w:rPr>
              <w:t>’</w:t>
            </w:r>
            <w:r w:rsidRPr="00D16845">
              <w:rPr>
                <w:rFonts w:ascii="Arial" w:hAnsi="Arial" w:cs="Arial"/>
                <w:sz w:val="18"/>
                <w:szCs w:val="18"/>
                <w:lang w:val="fr-CA"/>
              </w:rPr>
              <w:t>estimation initiale des coût</w:t>
            </w:r>
            <w:r w:rsidR="0087718A" w:rsidRPr="00D16845">
              <w:rPr>
                <w:rFonts w:ascii="Arial" w:hAnsi="Arial" w:cs="Arial"/>
                <w:sz w:val="18"/>
                <w:szCs w:val="18"/>
                <w:lang w:val="fr-CA"/>
              </w:rPr>
              <w:t xml:space="preserve">s relatifs au démantèlement, </w:t>
            </w:r>
            <w:r w:rsidRPr="00D16845">
              <w:rPr>
                <w:rFonts w:ascii="Arial" w:hAnsi="Arial" w:cs="Arial"/>
                <w:sz w:val="18"/>
                <w:szCs w:val="18"/>
                <w:lang w:val="fr-CA"/>
              </w:rPr>
              <w:t>à l</w:t>
            </w:r>
            <w:r w:rsidR="00603FD8" w:rsidRPr="00D16845">
              <w:rPr>
                <w:rFonts w:ascii="Arial" w:hAnsi="Arial" w:cs="Arial"/>
                <w:sz w:val="18"/>
                <w:szCs w:val="18"/>
                <w:lang w:val="fr-CA"/>
              </w:rPr>
              <w:t>’</w:t>
            </w:r>
            <w:r w:rsidRPr="00D16845">
              <w:rPr>
                <w:rFonts w:ascii="Arial" w:hAnsi="Arial" w:cs="Arial"/>
                <w:sz w:val="18"/>
                <w:szCs w:val="18"/>
                <w:lang w:val="fr-CA"/>
              </w:rPr>
              <w:t xml:space="preserve">enlèvement </w:t>
            </w:r>
            <w:r w:rsidR="0087718A" w:rsidRPr="00D16845">
              <w:rPr>
                <w:rFonts w:ascii="Arial" w:hAnsi="Arial" w:cs="Arial"/>
                <w:sz w:val="18"/>
                <w:szCs w:val="18"/>
                <w:lang w:val="fr-CA"/>
              </w:rPr>
              <w:t>et à la remise en état de l</w:t>
            </w:r>
            <w:r w:rsidR="00603FD8" w:rsidRPr="00D16845">
              <w:rPr>
                <w:rFonts w:ascii="Arial" w:hAnsi="Arial" w:cs="Arial"/>
                <w:sz w:val="18"/>
                <w:szCs w:val="18"/>
                <w:lang w:val="fr-CA"/>
              </w:rPr>
              <w:t>’</w:t>
            </w:r>
            <w:r w:rsidR="0087718A" w:rsidRPr="00D16845">
              <w:rPr>
                <w:rFonts w:ascii="Arial" w:hAnsi="Arial" w:cs="Arial"/>
                <w:sz w:val="18"/>
                <w:szCs w:val="18"/>
                <w:lang w:val="fr-CA"/>
              </w:rPr>
              <w:t>actif.</w:t>
            </w:r>
          </w:p>
        </w:tc>
      </w:tr>
      <w:tr w:rsidR="00EB39D2" w:rsidRPr="00E61F4C" w14:paraId="56A24587" w14:textId="77777777" w:rsidTr="00991C0E">
        <w:tc>
          <w:tcPr>
            <w:tcW w:w="2405" w:type="dxa"/>
            <w:shd w:val="clear" w:color="auto" w:fill="595959" w:themeFill="text1" w:themeFillTint="A6"/>
          </w:tcPr>
          <w:p w14:paraId="7AB5BA1F"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641" w:name="lt_pId699"/>
            <w:r w:rsidRPr="00D16845">
              <w:rPr>
                <w:rFonts w:ascii="Arial" w:hAnsi="Arial" w:cs="Arial"/>
                <w:b/>
                <w:color w:val="FFFFFF" w:themeColor="background1"/>
                <w:sz w:val="18"/>
                <w:szCs w:val="18"/>
                <w:lang w:val="fr-CA"/>
              </w:rPr>
              <w:t>Hypothèses couramment appliquées</w:t>
            </w:r>
            <w:bookmarkEnd w:id="641"/>
          </w:p>
        </w:tc>
        <w:tc>
          <w:tcPr>
            <w:tcW w:w="6955" w:type="dxa"/>
          </w:tcPr>
          <w:p w14:paraId="28B22F99" w14:textId="77777777" w:rsidR="00991C0E" w:rsidRPr="00D16845" w:rsidRDefault="0087718A" w:rsidP="00991C0E">
            <w:pPr>
              <w:pStyle w:val="ListParagraph"/>
              <w:numPr>
                <w:ilvl w:val="0"/>
                <w:numId w:val="9"/>
              </w:numPr>
              <w:spacing w:before="120" w:after="120"/>
              <w:jc w:val="both"/>
              <w:rPr>
                <w:rFonts w:ascii="Arial" w:hAnsi="Arial" w:cs="Arial"/>
                <w:sz w:val="18"/>
                <w:szCs w:val="18"/>
                <w:lang w:val="fr-CA"/>
              </w:rPr>
            </w:pPr>
            <w:bookmarkStart w:id="642" w:name="lt_pId700"/>
            <w:r w:rsidRPr="00D16845">
              <w:rPr>
                <w:rFonts w:ascii="Arial" w:hAnsi="Arial" w:cs="Arial"/>
                <w:sz w:val="18"/>
                <w:szCs w:val="18"/>
                <w:lang w:val="fr-CA"/>
              </w:rPr>
              <w:t>Coefficient d</w:t>
            </w:r>
            <w:r w:rsidR="00603FD8" w:rsidRPr="00D16845">
              <w:rPr>
                <w:rFonts w:ascii="Arial" w:hAnsi="Arial" w:cs="Arial"/>
                <w:sz w:val="18"/>
                <w:szCs w:val="18"/>
                <w:lang w:val="fr-CA"/>
              </w:rPr>
              <w:t>’</w:t>
            </w:r>
            <w:r w:rsidRPr="00D16845">
              <w:rPr>
                <w:rFonts w:ascii="Arial" w:hAnsi="Arial" w:cs="Arial"/>
                <w:sz w:val="18"/>
                <w:szCs w:val="18"/>
                <w:lang w:val="fr-CA"/>
              </w:rPr>
              <w:t>imputation des frais de main-d</w:t>
            </w:r>
            <w:r w:rsidR="00603FD8" w:rsidRPr="00D16845">
              <w:rPr>
                <w:rFonts w:ascii="Arial" w:hAnsi="Arial" w:cs="Arial"/>
                <w:sz w:val="18"/>
                <w:szCs w:val="18"/>
                <w:lang w:val="fr-CA"/>
              </w:rPr>
              <w:t>’</w:t>
            </w:r>
            <w:r w:rsidRPr="00D16845">
              <w:rPr>
                <w:rFonts w:ascii="Arial" w:hAnsi="Arial" w:cs="Arial"/>
                <w:sz w:val="18"/>
                <w:szCs w:val="18"/>
                <w:lang w:val="fr-CA"/>
              </w:rPr>
              <w:t xml:space="preserve">œuvre </w:t>
            </w:r>
            <w:r w:rsidR="00991C0E" w:rsidRPr="00D16845">
              <w:rPr>
                <w:rFonts w:ascii="Arial" w:hAnsi="Arial" w:cs="Arial"/>
                <w:sz w:val="18"/>
                <w:szCs w:val="18"/>
                <w:lang w:val="fr-CA"/>
              </w:rPr>
              <w:t>résultant directement de la construction de l</w:t>
            </w:r>
            <w:r w:rsidR="00603FD8" w:rsidRPr="00D16845">
              <w:rPr>
                <w:rFonts w:ascii="Arial" w:hAnsi="Arial" w:cs="Arial"/>
                <w:sz w:val="18"/>
                <w:szCs w:val="18"/>
                <w:lang w:val="fr-CA"/>
              </w:rPr>
              <w:t>’</w:t>
            </w:r>
            <w:r w:rsidR="00991C0E" w:rsidRPr="00D16845">
              <w:rPr>
                <w:rFonts w:ascii="Arial" w:hAnsi="Arial" w:cs="Arial"/>
                <w:sz w:val="18"/>
                <w:szCs w:val="18"/>
                <w:lang w:val="fr-CA"/>
              </w:rPr>
              <w:t>immobilisation corporelle</w:t>
            </w:r>
            <w:bookmarkEnd w:id="642"/>
          </w:p>
          <w:p w14:paraId="56D8CFA1" w14:textId="57D3DB16" w:rsidR="00991C0E" w:rsidRPr="00D16845" w:rsidRDefault="0087718A" w:rsidP="007570AB">
            <w:pPr>
              <w:pStyle w:val="ListParagraph"/>
              <w:numPr>
                <w:ilvl w:val="0"/>
                <w:numId w:val="9"/>
              </w:numPr>
              <w:spacing w:before="120" w:after="120"/>
              <w:jc w:val="both"/>
              <w:rPr>
                <w:rFonts w:ascii="Arial" w:hAnsi="Arial" w:cs="Arial"/>
                <w:sz w:val="18"/>
                <w:szCs w:val="18"/>
                <w:lang w:val="fr-CA"/>
              </w:rPr>
            </w:pPr>
            <w:bookmarkStart w:id="643" w:name="lt_pId701"/>
            <w:r w:rsidRPr="00D16845">
              <w:rPr>
                <w:rFonts w:ascii="Arial" w:hAnsi="Arial" w:cs="Arial"/>
                <w:sz w:val="18"/>
                <w:szCs w:val="18"/>
                <w:lang w:val="fr-CA"/>
              </w:rPr>
              <w:t>Coefficient d</w:t>
            </w:r>
            <w:r w:rsidR="00603FD8" w:rsidRPr="00D16845">
              <w:rPr>
                <w:rFonts w:ascii="Arial" w:hAnsi="Arial" w:cs="Arial"/>
                <w:sz w:val="18"/>
                <w:szCs w:val="18"/>
                <w:lang w:val="fr-CA"/>
              </w:rPr>
              <w:t>’</w:t>
            </w:r>
            <w:r w:rsidRPr="00D16845">
              <w:rPr>
                <w:rFonts w:ascii="Arial" w:hAnsi="Arial" w:cs="Arial"/>
                <w:sz w:val="18"/>
                <w:szCs w:val="18"/>
                <w:lang w:val="fr-CA"/>
              </w:rPr>
              <w:t xml:space="preserve">imputation des autres coûts admissibles aux </w:t>
            </w:r>
            <w:r w:rsidR="007570AB">
              <w:rPr>
                <w:rFonts w:ascii="Arial" w:hAnsi="Arial" w:cs="Arial"/>
                <w:sz w:val="18"/>
                <w:szCs w:val="18"/>
                <w:lang w:val="fr-CA"/>
              </w:rPr>
              <w:t>travaux</w:t>
            </w:r>
            <w:r w:rsidR="007570AB" w:rsidRPr="00D16845">
              <w:rPr>
                <w:rFonts w:ascii="Arial" w:hAnsi="Arial" w:cs="Arial"/>
                <w:sz w:val="18"/>
                <w:szCs w:val="18"/>
                <w:lang w:val="fr-CA"/>
              </w:rPr>
              <w:t xml:space="preserve"> </w:t>
            </w:r>
            <w:r w:rsidRPr="00D16845">
              <w:rPr>
                <w:rFonts w:ascii="Arial" w:hAnsi="Arial" w:cs="Arial"/>
                <w:sz w:val="18"/>
                <w:szCs w:val="18"/>
                <w:lang w:val="fr-CA"/>
              </w:rPr>
              <w:t xml:space="preserve">en cours. </w:t>
            </w:r>
            <w:bookmarkEnd w:id="643"/>
          </w:p>
        </w:tc>
      </w:tr>
      <w:tr w:rsidR="00EB39D2" w:rsidRPr="00E61F4C" w14:paraId="2A275440" w14:textId="77777777" w:rsidTr="00991C0E">
        <w:tc>
          <w:tcPr>
            <w:tcW w:w="2405" w:type="dxa"/>
            <w:shd w:val="clear" w:color="auto" w:fill="595959" w:themeFill="text1" w:themeFillTint="A6"/>
          </w:tcPr>
          <w:p w14:paraId="2A52376B"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644" w:name="lt_pId702"/>
            <w:r w:rsidRPr="00D16845">
              <w:rPr>
                <w:rFonts w:ascii="Arial" w:hAnsi="Arial" w:cs="Arial"/>
                <w:b/>
                <w:color w:val="FFFFFF" w:themeColor="background1"/>
                <w:sz w:val="18"/>
                <w:szCs w:val="18"/>
                <w:lang w:val="fr-CA"/>
              </w:rPr>
              <w:t>Types de données couramment appliquées</w:t>
            </w:r>
            <w:bookmarkEnd w:id="644"/>
          </w:p>
          <w:p w14:paraId="2F24C283"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55" w:type="dxa"/>
          </w:tcPr>
          <w:p w14:paraId="2A8C2895" w14:textId="77777777" w:rsidR="00CA72C5" w:rsidRPr="00D16845" w:rsidRDefault="00CA72C5" w:rsidP="00CA72C5">
            <w:pPr>
              <w:spacing w:before="120" w:after="120"/>
              <w:rPr>
                <w:rFonts w:ascii="Arial" w:hAnsi="Arial" w:cs="Arial"/>
                <w:b/>
                <w:color w:val="0070C0"/>
                <w:sz w:val="18"/>
                <w:szCs w:val="18"/>
                <w:lang w:val="fr-CA"/>
              </w:rPr>
            </w:pPr>
            <w:bookmarkStart w:id="645" w:name="lt_pId703"/>
            <w:r w:rsidRPr="00D16845">
              <w:rPr>
                <w:rFonts w:ascii="Arial" w:hAnsi="Arial" w:cs="Arial"/>
                <w:b/>
                <w:color w:val="0070C0"/>
                <w:sz w:val="18"/>
                <w:szCs w:val="18"/>
                <w:lang w:val="fr-CA"/>
              </w:rPr>
              <w:t xml:space="preserve">Données sous-jacentes </w:t>
            </w:r>
            <w:r>
              <w:rPr>
                <w:rFonts w:ascii="Arial" w:hAnsi="Arial" w:cs="Arial"/>
                <w:b/>
                <w:color w:val="0070C0"/>
                <w:sz w:val="18"/>
                <w:szCs w:val="18"/>
                <w:lang w:val="fr-CA"/>
              </w:rPr>
              <w:t xml:space="preserve">auxquelles la direction applique </w:t>
            </w:r>
            <w:r w:rsidRPr="00D16845">
              <w:rPr>
                <w:rFonts w:ascii="Arial" w:hAnsi="Arial" w:cs="Arial"/>
                <w:b/>
                <w:color w:val="0070C0"/>
                <w:sz w:val="18"/>
                <w:szCs w:val="18"/>
                <w:lang w:val="fr-CA"/>
              </w:rPr>
              <w:t>les hypothèses</w:t>
            </w:r>
          </w:p>
          <w:p w14:paraId="2C67D877" w14:textId="0A401F2F" w:rsidR="00991C0E" w:rsidRPr="00D16845" w:rsidRDefault="00991C0E" w:rsidP="00991C0E">
            <w:pPr>
              <w:pStyle w:val="ListParagraph"/>
              <w:numPr>
                <w:ilvl w:val="0"/>
                <w:numId w:val="1"/>
              </w:numPr>
              <w:spacing w:before="120" w:after="120"/>
              <w:rPr>
                <w:rFonts w:ascii="Arial" w:hAnsi="Arial" w:cs="Arial"/>
                <w:sz w:val="18"/>
                <w:szCs w:val="18"/>
                <w:lang w:val="fr-CA"/>
              </w:rPr>
            </w:pPr>
            <w:bookmarkStart w:id="646" w:name="lt_pId704"/>
            <w:bookmarkEnd w:id="645"/>
            <w:r w:rsidRPr="00D16845">
              <w:rPr>
                <w:rFonts w:ascii="Arial" w:hAnsi="Arial" w:cs="Arial"/>
                <w:sz w:val="18"/>
                <w:szCs w:val="18"/>
                <w:lang w:val="fr-CA"/>
              </w:rPr>
              <w:t>Analys</w:t>
            </w:r>
            <w:r w:rsidR="009210C1" w:rsidRPr="00D16845">
              <w:rPr>
                <w:rFonts w:ascii="Arial" w:hAnsi="Arial" w:cs="Arial"/>
                <w:sz w:val="18"/>
                <w:szCs w:val="18"/>
                <w:lang w:val="fr-CA"/>
              </w:rPr>
              <w:t>e</w:t>
            </w:r>
            <w:r w:rsidRPr="00D16845">
              <w:rPr>
                <w:rFonts w:ascii="Arial" w:hAnsi="Arial" w:cs="Arial"/>
                <w:sz w:val="18"/>
                <w:szCs w:val="18"/>
                <w:lang w:val="fr-CA"/>
              </w:rPr>
              <w:t xml:space="preserve"> </w:t>
            </w:r>
            <w:r w:rsidR="00BA3773" w:rsidRPr="00D16845">
              <w:rPr>
                <w:rFonts w:ascii="Arial" w:hAnsi="Arial" w:cs="Arial"/>
                <w:sz w:val="18"/>
                <w:szCs w:val="18"/>
                <w:lang w:val="fr-CA"/>
              </w:rPr>
              <w:t xml:space="preserve">des dépenses directes et indirectes liées à des projets </w:t>
            </w:r>
            <w:r w:rsidR="007570AB">
              <w:rPr>
                <w:rFonts w:ascii="Arial" w:hAnsi="Arial" w:cs="Arial"/>
                <w:sz w:val="18"/>
                <w:szCs w:val="18"/>
                <w:lang w:val="fr-CA"/>
              </w:rPr>
              <w:t>de travaux</w:t>
            </w:r>
            <w:r w:rsidR="007570AB" w:rsidRPr="00D16845">
              <w:rPr>
                <w:rFonts w:ascii="Arial" w:hAnsi="Arial" w:cs="Arial"/>
                <w:sz w:val="18"/>
                <w:szCs w:val="18"/>
                <w:lang w:val="fr-CA"/>
              </w:rPr>
              <w:t xml:space="preserve"> </w:t>
            </w:r>
            <w:r w:rsidR="00BA3773" w:rsidRPr="00D16845">
              <w:rPr>
                <w:rFonts w:ascii="Arial" w:hAnsi="Arial" w:cs="Arial"/>
                <w:sz w:val="18"/>
                <w:szCs w:val="18"/>
                <w:lang w:val="fr-CA"/>
              </w:rPr>
              <w:t xml:space="preserve">en cours </w:t>
            </w:r>
            <w:bookmarkEnd w:id="646"/>
          </w:p>
          <w:p w14:paraId="26E8068D" w14:textId="77777777" w:rsidR="00991C0E" w:rsidRPr="00D16845" w:rsidRDefault="00BA3773" w:rsidP="00991C0E">
            <w:pPr>
              <w:pStyle w:val="ListParagraph"/>
              <w:numPr>
                <w:ilvl w:val="0"/>
                <w:numId w:val="1"/>
              </w:numPr>
              <w:spacing w:before="120" w:after="120"/>
              <w:rPr>
                <w:rFonts w:ascii="Arial" w:hAnsi="Arial" w:cs="Arial"/>
                <w:sz w:val="18"/>
                <w:szCs w:val="18"/>
                <w:lang w:val="fr-CA"/>
              </w:rPr>
            </w:pPr>
            <w:bookmarkStart w:id="647" w:name="lt_pId705"/>
            <w:r w:rsidRPr="00D16845">
              <w:rPr>
                <w:rFonts w:ascii="Arial" w:hAnsi="Arial" w:cs="Arial"/>
                <w:sz w:val="18"/>
                <w:szCs w:val="18"/>
                <w:lang w:val="fr-CA"/>
              </w:rPr>
              <w:t>Relevés d</w:t>
            </w:r>
            <w:r w:rsidR="00017D5A" w:rsidRPr="00D16845">
              <w:rPr>
                <w:rFonts w:ascii="Arial" w:hAnsi="Arial" w:cs="Arial"/>
                <w:sz w:val="18"/>
                <w:szCs w:val="18"/>
                <w:lang w:val="fr-CA"/>
              </w:rPr>
              <w:t xml:space="preserve">es heures de travail </w:t>
            </w:r>
            <w:r w:rsidRPr="00D16845">
              <w:rPr>
                <w:rFonts w:ascii="Arial" w:hAnsi="Arial" w:cs="Arial"/>
                <w:sz w:val="18"/>
                <w:szCs w:val="18"/>
                <w:lang w:val="fr-CA"/>
              </w:rPr>
              <w:t xml:space="preserve">et </w:t>
            </w:r>
            <w:r w:rsidR="00017D5A" w:rsidRPr="00D16845">
              <w:rPr>
                <w:rFonts w:ascii="Arial" w:hAnsi="Arial" w:cs="Arial"/>
                <w:sz w:val="18"/>
                <w:szCs w:val="18"/>
                <w:lang w:val="fr-CA"/>
              </w:rPr>
              <w:t>charge salariale</w:t>
            </w:r>
            <w:r w:rsidR="004721AD" w:rsidRPr="00D16845">
              <w:rPr>
                <w:rFonts w:ascii="Arial" w:hAnsi="Arial" w:cs="Arial"/>
                <w:sz w:val="18"/>
                <w:szCs w:val="18"/>
                <w:lang w:val="fr-CA"/>
              </w:rPr>
              <w:t xml:space="preserve"> des employés qui participent directement à la construction des actifs </w:t>
            </w:r>
            <w:bookmarkEnd w:id="647"/>
          </w:p>
          <w:p w14:paraId="2E502757" w14:textId="77777777" w:rsidR="00991C0E" w:rsidRPr="00D16845" w:rsidRDefault="00017D5A" w:rsidP="00991C0E">
            <w:pPr>
              <w:pStyle w:val="ListParagraph"/>
              <w:numPr>
                <w:ilvl w:val="0"/>
                <w:numId w:val="1"/>
              </w:numPr>
              <w:spacing w:before="120" w:after="120"/>
              <w:rPr>
                <w:rFonts w:ascii="Arial" w:hAnsi="Arial" w:cs="Arial"/>
                <w:sz w:val="18"/>
                <w:szCs w:val="18"/>
                <w:lang w:val="fr-CA"/>
              </w:rPr>
            </w:pPr>
            <w:bookmarkStart w:id="648" w:name="lt_pId706"/>
            <w:r w:rsidRPr="00D16845">
              <w:rPr>
                <w:rFonts w:ascii="Arial" w:hAnsi="Arial" w:cs="Arial"/>
                <w:sz w:val="18"/>
                <w:szCs w:val="18"/>
                <w:lang w:val="fr-CA"/>
              </w:rPr>
              <w:t xml:space="preserve">Termes </w:t>
            </w:r>
            <w:r w:rsidR="004721AD" w:rsidRPr="00D16845">
              <w:rPr>
                <w:rFonts w:ascii="Arial" w:hAnsi="Arial" w:cs="Arial"/>
                <w:sz w:val="18"/>
                <w:szCs w:val="18"/>
                <w:lang w:val="fr-CA"/>
              </w:rPr>
              <w:t xml:space="preserve">et </w:t>
            </w:r>
            <w:r w:rsidRPr="00D16845">
              <w:rPr>
                <w:rFonts w:ascii="Arial" w:hAnsi="Arial" w:cs="Arial"/>
                <w:sz w:val="18"/>
                <w:szCs w:val="18"/>
                <w:lang w:val="fr-CA"/>
              </w:rPr>
              <w:t xml:space="preserve">conditions </w:t>
            </w:r>
            <w:r w:rsidR="004721AD" w:rsidRPr="00D16845">
              <w:rPr>
                <w:rFonts w:ascii="Arial" w:hAnsi="Arial" w:cs="Arial"/>
                <w:sz w:val="18"/>
                <w:szCs w:val="18"/>
                <w:lang w:val="fr-CA"/>
              </w:rPr>
              <w:t xml:space="preserve">des contrats conclus avec les prestataires de services et fournisseurs externes </w:t>
            </w:r>
            <w:bookmarkEnd w:id="648"/>
          </w:p>
          <w:p w14:paraId="5401FF75" w14:textId="77777777" w:rsidR="00991C0E" w:rsidRPr="00D16845" w:rsidRDefault="004066B5" w:rsidP="00991C0E">
            <w:pPr>
              <w:spacing w:before="120" w:after="120"/>
              <w:rPr>
                <w:rFonts w:ascii="Arial" w:hAnsi="Arial" w:cs="Arial"/>
                <w:b/>
                <w:color w:val="0070C0"/>
                <w:sz w:val="18"/>
                <w:szCs w:val="18"/>
                <w:lang w:val="fr-CA"/>
              </w:rPr>
            </w:pPr>
            <w:bookmarkStart w:id="649" w:name="lt_pId707"/>
            <w:r w:rsidRPr="00D16845">
              <w:rPr>
                <w:rFonts w:ascii="Arial" w:hAnsi="Arial" w:cs="Arial"/>
                <w:b/>
                <w:color w:val="0070C0"/>
                <w:sz w:val="18"/>
                <w:szCs w:val="18"/>
                <w:lang w:val="fr-CA"/>
              </w:rPr>
              <w:t>Données à l</w:t>
            </w:r>
            <w:r w:rsidR="00603FD8" w:rsidRPr="00D16845">
              <w:rPr>
                <w:rFonts w:ascii="Arial" w:hAnsi="Arial" w:cs="Arial"/>
                <w:b/>
                <w:color w:val="0070C0"/>
                <w:sz w:val="18"/>
                <w:szCs w:val="18"/>
                <w:lang w:val="fr-CA"/>
              </w:rPr>
              <w:t>’</w:t>
            </w:r>
            <w:r w:rsidRPr="00D16845">
              <w:rPr>
                <w:rFonts w:ascii="Arial" w:hAnsi="Arial" w:cs="Arial"/>
                <w:b/>
                <w:color w:val="0070C0"/>
                <w:sz w:val="18"/>
                <w:szCs w:val="18"/>
                <w:lang w:val="fr-CA"/>
              </w:rPr>
              <w:t xml:space="preserve">appui des hypothèses de la direction </w:t>
            </w:r>
            <w:r w:rsidR="00991C0E" w:rsidRPr="00D16845">
              <w:rPr>
                <w:rFonts w:ascii="Arial" w:hAnsi="Arial" w:cs="Arial"/>
                <w:b/>
                <w:color w:val="0070C0"/>
                <w:sz w:val="18"/>
                <w:szCs w:val="18"/>
                <w:lang w:val="fr-CA"/>
              </w:rPr>
              <w:t>(s</w:t>
            </w:r>
            <w:r w:rsidR="00603FD8" w:rsidRPr="00D16845">
              <w:rPr>
                <w:rFonts w:ascii="Arial" w:hAnsi="Arial" w:cs="Arial"/>
                <w:b/>
                <w:color w:val="0070C0"/>
                <w:sz w:val="18"/>
                <w:szCs w:val="18"/>
                <w:lang w:val="fr-CA"/>
              </w:rPr>
              <w:t>’</w:t>
            </w:r>
            <w:r w:rsidR="00991C0E" w:rsidRPr="00D16845">
              <w:rPr>
                <w:rFonts w:ascii="Arial" w:hAnsi="Arial" w:cs="Arial"/>
                <w:b/>
                <w:color w:val="0070C0"/>
                <w:sz w:val="18"/>
                <w:szCs w:val="18"/>
                <w:lang w:val="fr-CA"/>
              </w:rPr>
              <w:t>il y a lieu)</w:t>
            </w:r>
            <w:bookmarkEnd w:id="649"/>
          </w:p>
          <w:p w14:paraId="6BB216F3" w14:textId="77777777" w:rsidR="00991C0E" w:rsidRPr="00D16845" w:rsidRDefault="00991C0E" w:rsidP="004721AD">
            <w:pPr>
              <w:pStyle w:val="ListParagraph"/>
              <w:numPr>
                <w:ilvl w:val="0"/>
                <w:numId w:val="1"/>
              </w:numPr>
              <w:spacing w:before="120" w:after="120"/>
              <w:rPr>
                <w:rFonts w:ascii="Arial" w:hAnsi="Arial" w:cs="Arial"/>
                <w:sz w:val="18"/>
                <w:szCs w:val="18"/>
                <w:lang w:val="fr-CA"/>
              </w:rPr>
            </w:pPr>
            <w:bookmarkStart w:id="650" w:name="lt_pId708"/>
            <w:r w:rsidRPr="00D16845">
              <w:rPr>
                <w:rFonts w:ascii="Arial" w:hAnsi="Arial" w:cs="Arial"/>
                <w:sz w:val="18"/>
                <w:szCs w:val="18"/>
                <w:lang w:val="fr-CA"/>
              </w:rPr>
              <w:t>List</w:t>
            </w:r>
            <w:r w:rsidR="0087718A" w:rsidRPr="00D16845">
              <w:rPr>
                <w:rFonts w:ascii="Arial" w:hAnsi="Arial" w:cs="Arial"/>
                <w:sz w:val="18"/>
                <w:szCs w:val="18"/>
                <w:lang w:val="fr-CA"/>
              </w:rPr>
              <w:t>e des services qui partici</w:t>
            </w:r>
            <w:r w:rsidR="00017D5A" w:rsidRPr="00D16845">
              <w:rPr>
                <w:rFonts w:ascii="Arial" w:hAnsi="Arial" w:cs="Arial"/>
                <w:sz w:val="18"/>
                <w:szCs w:val="18"/>
                <w:lang w:val="fr-CA"/>
              </w:rPr>
              <w:t>p</w:t>
            </w:r>
            <w:r w:rsidR="0087718A" w:rsidRPr="00D16845">
              <w:rPr>
                <w:rFonts w:ascii="Arial" w:hAnsi="Arial" w:cs="Arial"/>
                <w:sz w:val="18"/>
                <w:szCs w:val="18"/>
                <w:lang w:val="fr-CA"/>
              </w:rPr>
              <w:t>ent</w:t>
            </w:r>
            <w:r w:rsidR="004721AD" w:rsidRPr="00D16845">
              <w:rPr>
                <w:rFonts w:ascii="Arial" w:hAnsi="Arial" w:cs="Arial"/>
                <w:sz w:val="18"/>
                <w:szCs w:val="18"/>
                <w:lang w:val="fr-CA"/>
              </w:rPr>
              <w:t xml:space="preserve"> aux projets de construction d</w:t>
            </w:r>
            <w:r w:rsidR="00603FD8" w:rsidRPr="00D16845">
              <w:rPr>
                <w:rFonts w:ascii="Arial" w:hAnsi="Arial" w:cs="Arial"/>
                <w:sz w:val="18"/>
                <w:szCs w:val="18"/>
                <w:lang w:val="fr-CA"/>
              </w:rPr>
              <w:t>’</w:t>
            </w:r>
            <w:r w:rsidR="004721AD" w:rsidRPr="00D16845">
              <w:rPr>
                <w:rFonts w:ascii="Arial" w:hAnsi="Arial" w:cs="Arial"/>
                <w:sz w:val="18"/>
                <w:szCs w:val="18"/>
                <w:lang w:val="fr-CA"/>
              </w:rPr>
              <w:t xml:space="preserve">actifs. </w:t>
            </w:r>
            <w:r w:rsidR="0087718A" w:rsidRPr="00D16845">
              <w:rPr>
                <w:rFonts w:ascii="Arial" w:hAnsi="Arial" w:cs="Arial"/>
                <w:sz w:val="18"/>
                <w:szCs w:val="18"/>
                <w:lang w:val="fr-CA"/>
              </w:rPr>
              <w:t xml:space="preserve"> </w:t>
            </w:r>
            <w:r w:rsidRPr="00D16845">
              <w:rPr>
                <w:rFonts w:ascii="Arial" w:hAnsi="Arial" w:cs="Arial"/>
                <w:sz w:val="18"/>
                <w:szCs w:val="18"/>
                <w:lang w:val="fr-CA"/>
              </w:rPr>
              <w:t xml:space="preserve"> </w:t>
            </w:r>
            <w:bookmarkEnd w:id="650"/>
          </w:p>
        </w:tc>
      </w:tr>
      <w:tr w:rsidR="00EB39D2" w:rsidRPr="00D16845" w14:paraId="401342B1" w14:textId="77777777" w:rsidTr="00991C0E">
        <w:tc>
          <w:tcPr>
            <w:tcW w:w="2405" w:type="dxa"/>
            <w:shd w:val="clear" w:color="auto" w:fill="595959" w:themeFill="text1" w:themeFillTint="A6"/>
          </w:tcPr>
          <w:p w14:paraId="41D7EB59"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651" w:name="lt_pId709"/>
            <w:r w:rsidRPr="00D16845">
              <w:rPr>
                <w:rFonts w:ascii="Arial" w:hAnsi="Arial" w:cs="Arial"/>
                <w:b/>
                <w:color w:val="FFFFFF" w:themeColor="background1"/>
                <w:sz w:val="18"/>
                <w:szCs w:val="18"/>
                <w:lang w:val="fr-CA"/>
              </w:rPr>
              <w:t>Procédures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examen rétrospectif mises en œuvre aux fins de l</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évaluation des risques</w:t>
            </w:r>
            <w:bookmarkEnd w:id="651"/>
          </w:p>
          <w:p w14:paraId="136C95D8"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55" w:type="dxa"/>
          </w:tcPr>
          <w:p w14:paraId="47BD3125" w14:textId="77777777" w:rsidR="00991C0E" w:rsidRPr="00D16845" w:rsidRDefault="00991C0E" w:rsidP="009210C1">
            <w:pPr>
              <w:spacing w:before="120" w:after="120"/>
              <w:rPr>
                <w:rFonts w:ascii="Arial" w:hAnsi="Arial" w:cs="Arial"/>
                <w:sz w:val="18"/>
                <w:szCs w:val="18"/>
                <w:lang w:val="fr-CA"/>
              </w:rPr>
            </w:pPr>
            <w:bookmarkStart w:id="652" w:name="lt_pId710"/>
            <w:r w:rsidRPr="00D16845">
              <w:rPr>
                <w:rFonts w:ascii="Arial" w:hAnsi="Arial" w:cs="Arial"/>
                <w:sz w:val="18"/>
                <w:szCs w:val="18"/>
                <w:lang w:val="fr-CA"/>
              </w:rPr>
              <w:t>Afin d</w:t>
            </w:r>
            <w:r w:rsidR="00603FD8" w:rsidRPr="00D16845">
              <w:rPr>
                <w:rFonts w:ascii="Arial" w:hAnsi="Arial" w:cs="Arial"/>
                <w:sz w:val="18"/>
                <w:szCs w:val="18"/>
                <w:lang w:val="fr-CA"/>
              </w:rPr>
              <w:t>’</w:t>
            </w:r>
            <w:r w:rsidRPr="00D16845">
              <w:rPr>
                <w:rFonts w:ascii="Arial" w:hAnsi="Arial" w:cs="Arial"/>
                <w:sz w:val="18"/>
                <w:szCs w:val="18"/>
                <w:lang w:val="fr-CA"/>
              </w:rPr>
              <w:t>acquérir une compréhension du contrôle interne de l</w:t>
            </w:r>
            <w:r w:rsidR="00603FD8" w:rsidRPr="00D16845">
              <w:rPr>
                <w:rFonts w:ascii="Arial" w:hAnsi="Arial" w:cs="Arial"/>
                <w:sz w:val="18"/>
                <w:szCs w:val="18"/>
                <w:lang w:val="fr-CA"/>
              </w:rPr>
              <w:t>’</w:t>
            </w:r>
            <w:r w:rsidRPr="00D16845">
              <w:rPr>
                <w:rFonts w:ascii="Arial" w:hAnsi="Arial" w:cs="Arial"/>
                <w:sz w:val="18"/>
                <w:szCs w:val="18"/>
                <w:lang w:val="fr-CA"/>
              </w:rPr>
              <w:t>entité lié aux estimations comptables, l</w:t>
            </w:r>
            <w:r w:rsidR="00603FD8" w:rsidRPr="00D16845">
              <w:rPr>
                <w:rFonts w:ascii="Arial" w:hAnsi="Arial" w:cs="Arial"/>
                <w:sz w:val="18"/>
                <w:szCs w:val="18"/>
                <w:lang w:val="fr-CA"/>
              </w:rPr>
              <w:t>’</w:t>
            </w:r>
            <w:r w:rsidRPr="00D16845">
              <w:rPr>
                <w:rFonts w:ascii="Arial" w:hAnsi="Arial" w:cs="Arial"/>
                <w:sz w:val="18"/>
                <w:szCs w:val="18"/>
                <w:lang w:val="fr-CA"/>
              </w:rPr>
              <w:t>auditeur vérifie aussi le processus suivi par la direction pour examiner les dénouements des estimations comptables établies précédemment et les mesures prises pour répondre aux résultats de cet examen.</w:t>
            </w:r>
            <w:bookmarkEnd w:id="652"/>
            <w:r w:rsidRPr="00D16845">
              <w:rPr>
                <w:rFonts w:ascii="Arial" w:hAnsi="Arial" w:cs="Arial"/>
                <w:sz w:val="18"/>
                <w:szCs w:val="18"/>
                <w:lang w:val="fr-CA"/>
              </w:rPr>
              <w:t xml:space="preserve"> </w:t>
            </w:r>
            <w:bookmarkStart w:id="653" w:name="lt_pId711"/>
            <w:r w:rsidR="004721AD" w:rsidRPr="00D16845">
              <w:rPr>
                <w:rFonts w:ascii="Arial" w:hAnsi="Arial" w:cs="Arial"/>
                <w:sz w:val="18"/>
                <w:szCs w:val="18"/>
                <w:lang w:val="fr-CA"/>
              </w:rPr>
              <w:t>La section BVG </w:t>
            </w:r>
            <w:r w:rsidRPr="00D16845">
              <w:rPr>
                <w:rFonts w:ascii="Arial" w:hAnsi="Arial" w:cs="Arial"/>
                <w:sz w:val="18"/>
                <w:szCs w:val="18"/>
                <w:lang w:val="fr-CA"/>
              </w:rPr>
              <w:t xml:space="preserve">Audit 7073.1 contient des directives </w:t>
            </w:r>
            <w:r w:rsidR="009210C1" w:rsidRPr="00D16845">
              <w:rPr>
                <w:rFonts w:ascii="Arial" w:hAnsi="Arial" w:cs="Arial"/>
                <w:sz w:val="18"/>
                <w:szCs w:val="18"/>
                <w:lang w:val="fr-CA"/>
              </w:rPr>
              <w:t>complémentaires</w:t>
            </w:r>
            <w:bookmarkEnd w:id="653"/>
            <w:r w:rsidR="009210C1" w:rsidRPr="00D16845">
              <w:rPr>
                <w:rFonts w:ascii="Arial" w:hAnsi="Arial" w:cs="Arial"/>
                <w:sz w:val="18"/>
                <w:szCs w:val="18"/>
                <w:lang w:val="fr-CA"/>
              </w:rPr>
              <w:t>.</w:t>
            </w:r>
          </w:p>
        </w:tc>
      </w:tr>
      <w:tr w:rsidR="00EB39D2" w:rsidRPr="00E61F4C" w14:paraId="2D6E94F7" w14:textId="77777777" w:rsidTr="00991C0E">
        <w:tc>
          <w:tcPr>
            <w:tcW w:w="2405" w:type="dxa"/>
            <w:shd w:val="clear" w:color="auto" w:fill="595959" w:themeFill="text1" w:themeFillTint="A6"/>
          </w:tcPr>
          <w:p w14:paraId="3DF24982"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654" w:name="lt_pId712"/>
            <w:r w:rsidRPr="00D16845">
              <w:rPr>
                <w:rFonts w:ascii="Arial" w:hAnsi="Arial" w:cs="Arial"/>
                <w:b/>
                <w:color w:val="FFFFFF" w:themeColor="background1"/>
                <w:sz w:val="18"/>
                <w:szCs w:val="18"/>
                <w:lang w:val="fr-CA"/>
              </w:rPr>
              <w:t>Risque(s) spécifique(s)</w:t>
            </w:r>
            <w:bookmarkEnd w:id="654"/>
          </w:p>
          <w:p w14:paraId="12FAC577"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55" w:type="dxa"/>
          </w:tcPr>
          <w:p w14:paraId="3976136A" w14:textId="2192858D" w:rsidR="00991C0E" w:rsidRPr="00D16845" w:rsidRDefault="004721AD" w:rsidP="00991C0E">
            <w:pPr>
              <w:pStyle w:val="ListParagraph"/>
              <w:numPr>
                <w:ilvl w:val="0"/>
                <w:numId w:val="9"/>
              </w:numPr>
              <w:spacing w:before="120" w:after="120"/>
              <w:jc w:val="both"/>
              <w:rPr>
                <w:rFonts w:ascii="Arial" w:hAnsi="Arial" w:cs="Arial"/>
                <w:sz w:val="18"/>
                <w:szCs w:val="18"/>
                <w:lang w:val="fr-CA"/>
              </w:rPr>
            </w:pPr>
            <w:bookmarkStart w:id="655" w:name="lt_pId713"/>
            <w:r w:rsidRPr="00D16845">
              <w:rPr>
                <w:rFonts w:ascii="Arial" w:hAnsi="Arial" w:cs="Arial"/>
                <w:sz w:val="18"/>
                <w:szCs w:val="18"/>
                <w:lang w:val="fr-CA"/>
              </w:rPr>
              <w:t xml:space="preserve">La méthode </w:t>
            </w:r>
            <w:r w:rsidR="00991C0E" w:rsidRPr="00D16845">
              <w:rPr>
                <w:rFonts w:ascii="Arial" w:hAnsi="Arial" w:cs="Arial"/>
                <w:sz w:val="18"/>
                <w:szCs w:val="18"/>
                <w:lang w:val="fr-CA"/>
              </w:rPr>
              <w:t>(</w:t>
            </w:r>
            <w:r w:rsidRPr="00D16845">
              <w:rPr>
                <w:rFonts w:ascii="Arial" w:hAnsi="Arial" w:cs="Arial"/>
                <w:sz w:val="18"/>
                <w:szCs w:val="18"/>
                <w:lang w:val="fr-CA"/>
              </w:rPr>
              <w:t>y compris tout modèle</w:t>
            </w:r>
            <w:r w:rsidR="00991C0E" w:rsidRPr="00D16845">
              <w:rPr>
                <w:rFonts w:ascii="Arial" w:hAnsi="Arial" w:cs="Arial"/>
                <w:sz w:val="18"/>
                <w:szCs w:val="18"/>
                <w:lang w:val="fr-CA"/>
              </w:rPr>
              <w:t>),</w:t>
            </w:r>
            <w:r w:rsidRPr="00D16845">
              <w:rPr>
                <w:rFonts w:ascii="Arial" w:hAnsi="Arial" w:cs="Arial"/>
                <w:sz w:val="18"/>
                <w:szCs w:val="18"/>
                <w:lang w:val="fr-CA"/>
              </w:rPr>
              <w:t xml:space="preserve"> les hypothèses importantes et les données utilisées pour estimer les coûts directement attribuables qui doivent être comptabilisés dans les </w:t>
            </w:r>
            <w:r w:rsidR="007570AB">
              <w:rPr>
                <w:rFonts w:ascii="Arial" w:hAnsi="Arial" w:cs="Arial"/>
                <w:sz w:val="18"/>
                <w:szCs w:val="18"/>
                <w:lang w:val="fr-CA"/>
              </w:rPr>
              <w:t>travaux</w:t>
            </w:r>
            <w:r w:rsidR="007570AB" w:rsidRPr="00D16845">
              <w:rPr>
                <w:rFonts w:ascii="Arial" w:hAnsi="Arial" w:cs="Arial"/>
                <w:sz w:val="18"/>
                <w:szCs w:val="18"/>
                <w:lang w:val="fr-CA"/>
              </w:rPr>
              <w:t xml:space="preserve"> </w:t>
            </w:r>
            <w:r w:rsidRPr="00D16845">
              <w:rPr>
                <w:rFonts w:ascii="Arial" w:hAnsi="Arial" w:cs="Arial"/>
                <w:sz w:val="18"/>
                <w:szCs w:val="18"/>
                <w:lang w:val="fr-CA"/>
              </w:rPr>
              <w:t xml:space="preserve">en cours ne sont pas appropriées/raisonnables. </w:t>
            </w:r>
            <w:r w:rsidR="00991C0E" w:rsidRPr="00D16845">
              <w:rPr>
                <w:rFonts w:ascii="Arial" w:hAnsi="Arial" w:cs="Arial"/>
                <w:sz w:val="18"/>
                <w:szCs w:val="18"/>
                <w:lang w:val="fr-CA"/>
              </w:rPr>
              <w:t xml:space="preserve"> </w:t>
            </w:r>
            <w:bookmarkEnd w:id="655"/>
          </w:p>
          <w:p w14:paraId="01D3914B"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656" w:name="lt_pId714"/>
            <w:r w:rsidRPr="00D16845">
              <w:rPr>
                <w:rFonts w:ascii="Arial" w:hAnsi="Arial" w:cs="Arial"/>
                <w:sz w:val="18"/>
                <w:szCs w:val="18"/>
                <w:lang w:val="fr-CA"/>
              </w:rPr>
              <w:t>Le coût des acquisitions est porté à l</w:t>
            </w:r>
            <w:r w:rsidR="00603FD8" w:rsidRPr="00D16845">
              <w:rPr>
                <w:rFonts w:ascii="Arial" w:hAnsi="Arial" w:cs="Arial"/>
                <w:sz w:val="18"/>
                <w:szCs w:val="18"/>
                <w:lang w:val="fr-CA"/>
              </w:rPr>
              <w:t>’</w:t>
            </w:r>
            <w:r w:rsidRPr="00D16845">
              <w:rPr>
                <w:rFonts w:ascii="Arial" w:hAnsi="Arial" w:cs="Arial"/>
                <w:sz w:val="18"/>
                <w:szCs w:val="18"/>
                <w:lang w:val="fr-CA"/>
              </w:rPr>
              <w:t>actif même si ces dernières ne sont pas autorisées, n</w:t>
            </w:r>
            <w:r w:rsidR="00603FD8" w:rsidRPr="00D16845">
              <w:rPr>
                <w:rFonts w:ascii="Arial" w:hAnsi="Arial" w:cs="Arial"/>
                <w:sz w:val="18"/>
                <w:szCs w:val="18"/>
                <w:lang w:val="fr-CA"/>
              </w:rPr>
              <w:t>’</w:t>
            </w:r>
            <w:r w:rsidRPr="00D16845">
              <w:rPr>
                <w:rFonts w:ascii="Arial" w:hAnsi="Arial" w:cs="Arial"/>
                <w:sz w:val="18"/>
                <w:szCs w:val="18"/>
                <w:lang w:val="fr-CA"/>
              </w:rPr>
              <w:t>existent pas ou que l</w:t>
            </w:r>
            <w:r w:rsidR="00603FD8" w:rsidRPr="00D16845">
              <w:rPr>
                <w:rFonts w:ascii="Arial" w:hAnsi="Arial" w:cs="Arial"/>
                <w:sz w:val="18"/>
                <w:szCs w:val="18"/>
                <w:lang w:val="fr-CA"/>
              </w:rPr>
              <w:t>’</w:t>
            </w:r>
            <w:r w:rsidRPr="00D16845">
              <w:rPr>
                <w:rFonts w:ascii="Arial" w:hAnsi="Arial" w:cs="Arial"/>
                <w:sz w:val="18"/>
                <w:szCs w:val="18"/>
                <w:lang w:val="fr-CA"/>
              </w:rPr>
              <w:t>entité n</w:t>
            </w:r>
            <w:r w:rsidR="00603FD8" w:rsidRPr="00D16845">
              <w:rPr>
                <w:rFonts w:ascii="Arial" w:hAnsi="Arial" w:cs="Arial"/>
                <w:sz w:val="18"/>
                <w:szCs w:val="18"/>
                <w:lang w:val="fr-CA"/>
              </w:rPr>
              <w:t>’</w:t>
            </w:r>
            <w:r w:rsidRPr="00D16845">
              <w:rPr>
                <w:rFonts w:ascii="Arial" w:hAnsi="Arial" w:cs="Arial"/>
                <w:sz w:val="18"/>
                <w:szCs w:val="18"/>
                <w:lang w:val="fr-CA"/>
              </w:rPr>
              <w:t>en a pas le titre de propriété</w:t>
            </w:r>
            <w:bookmarkEnd w:id="656"/>
            <w:r w:rsidR="004721AD" w:rsidRPr="00D16845">
              <w:rPr>
                <w:rFonts w:ascii="Arial" w:hAnsi="Arial" w:cs="Arial"/>
                <w:sz w:val="18"/>
                <w:szCs w:val="18"/>
                <w:lang w:val="fr-CA"/>
              </w:rPr>
              <w:t>.</w:t>
            </w:r>
          </w:p>
          <w:p w14:paraId="2C799E2C"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657" w:name="lt_pId715"/>
            <w:r w:rsidRPr="00D16845">
              <w:rPr>
                <w:rFonts w:ascii="Arial" w:hAnsi="Arial" w:cs="Arial"/>
                <w:sz w:val="18"/>
                <w:szCs w:val="18"/>
                <w:lang w:val="fr-CA"/>
              </w:rPr>
              <w:t>Les acquisitions d</w:t>
            </w:r>
            <w:r w:rsidR="00603FD8" w:rsidRPr="00D16845">
              <w:rPr>
                <w:rFonts w:ascii="Arial" w:hAnsi="Arial" w:cs="Arial"/>
                <w:sz w:val="18"/>
                <w:szCs w:val="18"/>
                <w:lang w:val="fr-CA"/>
              </w:rPr>
              <w:t>’</w:t>
            </w:r>
            <w:r w:rsidRPr="00D16845">
              <w:rPr>
                <w:rFonts w:ascii="Arial" w:hAnsi="Arial" w:cs="Arial"/>
                <w:sz w:val="18"/>
                <w:szCs w:val="18"/>
                <w:lang w:val="fr-CA"/>
              </w:rPr>
              <w:t>actifs ne sont pas enregistrées de manière exacte</w:t>
            </w:r>
            <w:bookmarkEnd w:id="657"/>
            <w:r w:rsidR="004721AD" w:rsidRPr="00D16845">
              <w:rPr>
                <w:rFonts w:ascii="Arial" w:hAnsi="Arial" w:cs="Arial"/>
                <w:sz w:val="18"/>
                <w:szCs w:val="18"/>
                <w:lang w:val="fr-CA"/>
              </w:rPr>
              <w:t>.</w:t>
            </w:r>
          </w:p>
          <w:p w14:paraId="50B5D31B"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658" w:name="lt_pId716"/>
            <w:r w:rsidRPr="00D16845">
              <w:rPr>
                <w:rFonts w:ascii="Arial" w:hAnsi="Arial" w:cs="Arial"/>
                <w:sz w:val="18"/>
                <w:szCs w:val="18"/>
                <w:lang w:val="fr-CA"/>
              </w:rPr>
              <w:t>Des actifs inclus dans le registre des actifs n</w:t>
            </w:r>
            <w:r w:rsidR="00603FD8" w:rsidRPr="00D16845">
              <w:rPr>
                <w:rFonts w:ascii="Arial" w:hAnsi="Arial" w:cs="Arial"/>
                <w:sz w:val="18"/>
                <w:szCs w:val="18"/>
                <w:lang w:val="fr-CA"/>
              </w:rPr>
              <w:t>’</w:t>
            </w:r>
            <w:r w:rsidRPr="00D16845">
              <w:rPr>
                <w:rFonts w:ascii="Arial" w:hAnsi="Arial" w:cs="Arial"/>
                <w:sz w:val="18"/>
                <w:szCs w:val="18"/>
                <w:lang w:val="fr-CA"/>
              </w:rPr>
              <w:t>existent pas, ne sont pas assortis d</w:t>
            </w:r>
            <w:r w:rsidR="00603FD8" w:rsidRPr="00D16845">
              <w:rPr>
                <w:rFonts w:ascii="Arial" w:hAnsi="Arial" w:cs="Arial"/>
                <w:sz w:val="18"/>
                <w:szCs w:val="18"/>
                <w:lang w:val="fr-CA"/>
              </w:rPr>
              <w:t>’</w:t>
            </w:r>
            <w:r w:rsidRPr="00D16845">
              <w:rPr>
                <w:rFonts w:ascii="Arial" w:hAnsi="Arial" w:cs="Arial"/>
                <w:sz w:val="18"/>
                <w:szCs w:val="18"/>
                <w:lang w:val="fr-CA"/>
              </w:rPr>
              <w:t>un titre de propriété ou ne sont pas facilement identifiables</w:t>
            </w:r>
            <w:bookmarkEnd w:id="658"/>
            <w:r w:rsidR="004721AD" w:rsidRPr="00D16845">
              <w:rPr>
                <w:rFonts w:ascii="Arial" w:hAnsi="Arial" w:cs="Arial"/>
                <w:sz w:val="18"/>
                <w:szCs w:val="18"/>
                <w:lang w:val="fr-CA"/>
              </w:rPr>
              <w:t>.</w:t>
            </w:r>
          </w:p>
          <w:p w14:paraId="6A708A79"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659" w:name="lt_pId717"/>
            <w:r w:rsidRPr="00D16845">
              <w:rPr>
                <w:rFonts w:ascii="Arial" w:hAnsi="Arial" w:cs="Arial"/>
                <w:sz w:val="18"/>
                <w:szCs w:val="18"/>
                <w:lang w:val="fr-CA"/>
              </w:rPr>
              <w:t>Des acquisitions d</w:t>
            </w:r>
            <w:r w:rsidR="00603FD8" w:rsidRPr="00D16845">
              <w:rPr>
                <w:rFonts w:ascii="Arial" w:hAnsi="Arial" w:cs="Arial"/>
                <w:sz w:val="18"/>
                <w:szCs w:val="18"/>
                <w:lang w:val="fr-CA"/>
              </w:rPr>
              <w:t>’</w:t>
            </w:r>
            <w:r w:rsidRPr="00D16845">
              <w:rPr>
                <w:rFonts w:ascii="Arial" w:hAnsi="Arial" w:cs="Arial"/>
                <w:sz w:val="18"/>
                <w:szCs w:val="18"/>
                <w:lang w:val="fr-CA"/>
              </w:rPr>
              <w:t>actifs ne sont pas enregistrées, ou ne sont pas enregistrées dans la bonne période</w:t>
            </w:r>
            <w:bookmarkEnd w:id="659"/>
            <w:r w:rsidR="004721AD" w:rsidRPr="00D16845">
              <w:rPr>
                <w:rFonts w:ascii="Arial" w:hAnsi="Arial" w:cs="Arial"/>
                <w:sz w:val="18"/>
                <w:szCs w:val="18"/>
                <w:lang w:val="fr-CA"/>
              </w:rPr>
              <w:t>.</w:t>
            </w:r>
          </w:p>
          <w:p w14:paraId="7A7D31B9" w14:textId="49DEE7BC"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660" w:name="lt_pId718"/>
            <w:r w:rsidRPr="00D16845">
              <w:rPr>
                <w:rFonts w:ascii="Arial" w:hAnsi="Arial" w:cs="Arial"/>
                <w:sz w:val="18"/>
                <w:szCs w:val="18"/>
                <w:lang w:val="fr-CA"/>
              </w:rPr>
              <w:t xml:space="preserve">Les ajouts aux </w:t>
            </w:r>
            <w:r w:rsidR="007570AB">
              <w:rPr>
                <w:rFonts w:ascii="Arial" w:hAnsi="Arial" w:cs="Arial"/>
                <w:sz w:val="18"/>
                <w:szCs w:val="18"/>
                <w:lang w:val="fr-CA"/>
              </w:rPr>
              <w:t>travaux</w:t>
            </w:r>
            <w:r w:rsidR="007570AB" w:rsidRPr="00D16845">
              <w:rPr>
                <w:rFonts w:ascii="Arial" w:hAnsi="Arial" w:cs="Arial"/>
                <w:sz w:val="18"/>
                <w:szCs w:val="18"/>
                <w:lang w:val="fr-CA"/>
              </w:rPr>
              <w:t xml:space="preserve"> </w:t>
            </w:r>
            <w:r w:rsidRPr="00D16845">
              <w:rPr>
                <w:rFonts w:ascii="Arial" w:hAnsi="Arial" w:cs="Arial"/>
                <w:sz w:val="18"/>
                <w:szCs w:val="18"/>
                <w:lang w:val="fr-CA"/>
              </w:rPr>
              <w:t xml:space="preserve">en cours ne sont pas autorisés, ou ils ne sont pas </w:t>
            </w:r>
            <w:r w:rsidR="00017D5A" w:rsidRPr="00D16845">
              <w:rPr>
                <w:rFonts w:ascii="Arial" w:hAnsi="Arial" w:cs="Arial"/>
                <w:sz w:val="18"/>
                <w:szCs w:val="18"/>
                <w:lang w:val="fr-CA"/>
              </w:rPr>
              <w:t xml:space="preserve">enregistrés </w:t>
            </w:r>
            <w:r w:rsidRPr="00D16845">
              <w:rPr>
                <w:rFonts w:ascii="Arial" w:hAnsi="Arial" w:cs="Arial"/>
                <w:sz w:val="18"/>
                <w:szCs w:val="18"/>
                <w:lang w:val="fr-CA"/>
              </w:rPr>
              <w:t>de manière exacte, exhaustive ou dans la bonne période</w:t>
            </w:r>
            <w:bookmarkEnd w:id="660"/>
            <w:r w:rsidR="004721AD" w:rsidRPr="00D16845">
              <w:rPr>
                <w:rFonts w:ascii="Arial" w:hAnsi="Arial" w:cs="Arial"/>
                <w:sz w:val="18"/>
                <w:szCs w:val="18"/>
                <w:lang w:val="fr-CA"/>
              </w:rPr>
              <w:t>.</w:t>
            </w:r>
          </w:p>
          <w:p w14:paraId="2FE98A62"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661" w:name="lt_pId719"/>
            <w:r w:rsidRPr="00D16845">
              <w:rPr>
                <w:rFonts w:ascii="Arial" w:hAnsi="Arial" w:cs="Arial"/>
                <w:sz w:val="18"/>
                <w:szCs w:val="18"/>
                <w:lang w:val="fr-CA"/>
              </w:rPr>
              <w:t>Des coûts (p. ex. les intérêts) sont portés à l</w:t>
            </w:r>
            <w:r w:rsidR="00603FD8" w:rsidRPr="00D16845">
              <w:rPr>
                <w:rFonts w:ascii="Arial" w:hAnsi="Arial" w:cs="Arial"/>
                <w:sz w:val="18"/>
                <w:szCs w:val="18"/>
                <w:lang w:val="fr-CA"/>
              </w:rPr>
              <w:t>’</w:t>
            </w:r>
            <w:r w:rsidRPr="00D16845">
              <w:rPr>
                <w:rFonts w:ascii="Arial" w:hAnsi="Arial" w:cs="Arial"/>
                <w:sz w:val="18"/>
                <w:szCs w:val="18"/>
                <w:lang w:val="fr-CA"/>
              </w:rPr>
              <w:t>actif ou en charges de manière inappropriée</w:t>
            </w:r>
            <w:bookmarkEnd w:id="661"/>
            <w:r w:rsidR="004721AD" w:rsidRPr="00D16845">
              <w:rPr>
                <w:rFonts w:ascii="Arial" w:hAnsi="Arial" w:cs="Arial"/>
                <w:sz w:val="18"/>
                <w:szCs w:val="18"/>
                <w:lang w:val="fr-CA"/>
              </w:rPr>
              <w:t>.</w:t>
            </w:r>
          </w:p>
        </w:tc>
      </w:tr>
      <w:tr w:rsidR="00EB39D2" w:rsidRPr="00E61F4C" w14:paraId="3E7C62A8" w14:textId="77777777" w:rsidTr="00991C0E">
        <w:tc>
          <w:tcPr>
            <w:tcW w:w="2405" w:type="dxa"/>
            <w:shd w:val="clear" w:color="auto" w:fill="595959" w:themeFill="text1" w:themeFillTint="A6"/>
          </w:tcPr>
          <w:p w14:paraId="06558686"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662" w:name="lt_pId720"/>
            <w:r w:rsidRPr="00D16845">
              <w:rPr>
                <w:rFonts w:ascii="Arial" w:hAnsi="Arial" w:cs="Arial"/>
                <w:b/>
                <w:color w:val="FFFFFF" w:themeColor="background1"/>
                <w:sz w:val="18"/>
                <w:szCs w:val="18"/>
                <w:lang w:val="fr-CA"/>
              </w:rPr>
              <w:t>Exemples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activités de contrôle pertinentes</w:t>
            </w:r>
            <w:bookmarkEnd w:id="662"/>
            <w:r w:rsidRPr="00D16845">
              <w:rPr>
                <w:rFonts w:ascii="Arial" w:hAnsi="Arial" w:cs="Arial"/>
                <w:b/>
                <w:color w:val="FFFFFF" w:themeColor="background1"/>
                <w:sz w:val="18"/>
                <w:szCs w:val="18"/>
                <w:lang w:val="fr-CA"/>
              </w:rPr>
              <w:t xml:space="preserve"> </w:t>
            </w:r>
          </w:p>
          <w:p w14:paraId="1A167E66"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55" w:type="dxa"/>
          </w:tcPr>
          <w:p w14:paraId="6BFBDFFA"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663" w:name="lt_pId721"/>
            <w:r w:rsidRPr="00D16845">
              <w:rPr>
                <w:rFonts w:ascii="Arial" w:hAnsi="Arial" w:cs="Arial"/>
                <w:sz w:val="18"/>
                <w:szCs w:val="18"/>
                <w:lang w:val="fr-CA"/>
              </w:rPr>
              <w:t>La direction examine et approuve les estimations comptables.</w:t>
            </w:r>
            <w:bookmarkEnd w:id="663"/>
          </w:p>
          <w:p w14:paraId="38CC5A41" w14:textId="77777777" w:rsidR="00017D5A" w:rsidRPr="00D16845" w:rsidRDefault="00017D5A" w:rsidP="00991C0E">
            <w:pPr>
              <w:pStyle w:val="ListParagraph"/>
              <w:numPr>
                <w:ilvl w:val="0"/>
                <w:numId w:val="9"/>
              </w:numPr>
              <w:spacing w:before="120" w:after="120"/>
              <w:jc w:val="both"/>
              <w:rPr>
                <w:rFonts w:ascii="Arial" w:hAnsi="Arial" w:cs="Arial"/>
                <w:sz w:val="18"/>
                <w:szCs w:val="18"/>
                <w:lang w:val="fr-CA"/>
              </w:rPr>
            </w:pPr>
            <w:bookmarkStart w:id="664" w:name="lt_pId722"/>
            <w:r w:rsidRPr="00D16845">
              <w:rPr>
                <w:rFonts w:ascii="Arial" w:hAnsi="Arial" w:cs="Arial"/>
                <w:sz w:val="18"/>
                <w:szCs w:val="18"/>
                <w:lang w:val="fr-CA"/>
              </w:rPr>
              <w:t xml:space="preserve">Les acquisitions sont examinées par la direction. </w:t>
            </w:r>
          </w:p>
          <w:p w14:paraId="12AF40C4" w14:textId="77777777" w:rsidR="00991C0E" w:rsidRPr="00D16845" w:rsidRDefault="000B3133" w:rsidP="00991C0E">
            <w:pPr>
              <w:pStyle w:val="ListParagraph"/>
              <w:numPr>
                <w:ilvl w:val="0"/>
                <w:numId w:val="9"/>
              </w:numPr>
              <w:spacing w:before="120" w:after="120"/>
              <w:jc w:val="both"/>
              <w:rPr>
                <w:rFonts w:ascii="Arial" w:hAnsi="Arial" w:cs="Arial"/>
                <w:sz w:val="18"/>
                <w:szCs w:val="18"/>
                <w:lang w:val="fr-CA"/>
              </w:rPr>
            </w:pPr>
            <w:bookmarkStart w:id="665" w:name="lt_pId723"/>
            <w:bookmarkEnd w:id="664"/>
            <w:r w:rsidRPr="00D16845">
              <w:rPr>
                <w:rFonts w:ascii="Arial" w:hAnsi="Arial" w:cs="Arial"/>
                <w:sz w:val="18"/>
                <w:szCs w:val="18"/>
                <w:lang w:val="fr-CA"/>
              </w:rPr>
              <w:t xml:space="preserve">Les rapports sur les commandes de travaux sont passés en revue par le personnel possédant les connaissances requises.  </w:t>
            </w:r>
            <w:bookmarkEnd w:id="665"/>
          </w:p>
          <w:p w14:paraId="685447D0" w14:textId="6FC5E00A" w:rsidR="00991C0E" w:rsidRPr="00D16845" w:rsidRDefault="000B3133" w:rsidP="00991C0E">
            <w:pPr>
              <w:pStyle w:val="ListParagraph"/>
              <w:numPr>
                <w:ilvl w:val="0"/>
                <w:numId w:val="9"/>
              </w:numPr>
              <w:spacing w:before="120" w:after="120"/>
              <w:jc w:val="both"/>
              <w:rPr>
                <w:rFonts w:ascii="Arial" w:hAnsi="Arial" w:cs="Arial"/>
                <w:sz w:val="18"/>
                <w:szCs w:val="18"/>
                <w:lang w:val="fr-CA"/>
              </w:rPr>
            </w:pPr>
            <w:bookmarkStart w:id="666" w:name="lt_pId724"/>
            <w:r w:rsidRPr="00D16845">
              <w:rPr>
                <w:rFonts w:ascii="Arial" w:hAnsi="Arial" w:cs="Arial"/>
                <w:sz w:val="18"/>
                <w:szCs w:val="18"/>
                <w:lang w:val="fr-CA"/>
              </w:rPr>
              <w:t>Les</w:t>
            </w:r>
            <w:r w:rsidR="007570AB">
              <w:rPr>
                <w:rFonts w:ascii="Arial" w:hAnsi="Arial" w:cs="Arial"/>
                <w:sz w:val="18"/>
                <w:szCs w:val="18"/>
                <w:lang w:val="fr-CA"/>
              </w:rPr>
              <w:t xml:space="preserve"> travaux</w:t>
            </w:r>
            <w:r w:rsidRPr="00D16845">
              <w:rPr>
                <w:rFonts w:ascii="Arial" w:hAnsi="Arial" w:cs="Arial"/>
                <w:sz w:val="18"/>
                <w:szCs w:val="18"/>
                <w:lang w:val="fr-CA"/>
              </w:rPr>
              <w:t xml:space="preserve"> en cours sont passées en revue pour détecter une perte de valeur potentielle.</w:t>
            </w:r>
            <w:bookmarkEnd w:id="666"/>
          </w:p>
          <w:p w14:paraId="0453E1A4" w14:textId="77777777" w:rsidR="00991C0E" w:rsidRPr="00D16845" w:rsidRDefault="000B3133" w:rsidP="00991C0E">
            <w:pPr>
              <w:pStyle w:val="ListParagraph"/>
              <w:numPr>
                <w:ilvl w:val="0"/>
                <w:numId w:val="9"/>
              </w:numPr>
              <w:spacing w:before="120" w:after="120"/>
              <w:jc w:val="both"/>
              <w:rPr>
                <w:rFonts w:ascii="Arial" w:hAnsi="Arial" w:cs="Arial"/>
                <w:sz w:val="18"/>
                <w:szCs w:val="18"/>
                <w:lang w:val="fr-CA"/>
              </w:rPr>
            </w:pPr>
            <w:bookmarkStart w:id="667" w:name="lt_pId725"/>
            <w:r w:rsidRPr="00D16845">
              <w:rPr>
                <w:rFonts w:ascii="Arial" w:hAnsi="Arial" w:cs="Arial"/>
                <w:sz w:val="18"/>
                <w:szCs w:val="18"/>
                <w:lang w:val="fr-CA"/>
              </w:rPr>
              <w:t>Un s</w:t>
            </w:r>
            <w:r w:rsidR="00991C0E" w:rsidRPr="00D16845">
              <w:rPr>
                <w:rFonts w:ascii="Arial" w:hAnsi="Arial" w:cs="Arial"/>
                <w:sz w:val="18"/>
                <w:szCs w:val="18"/>
                <w:lang w:val="fr-CA"/>
              </w:rPr>
              <w:t>yst</w:t>
            </w:r>
            <w:r w:rsidRPr="00D16845">
              <w:rPr>
                <w:rFonts w:ascii="Arial" w:hAnsi="Arial" w:cs="Arial"/>
                <w:sz w:val="18"/>
                <w:szCs w:val="18"/>
                <w:lang w:val="fr-CA"/>
              </w:rPr>
              <w:t>ème fait respecter les limites de dépenses en immobilisations corporelles et les procédures d</w:t>
            </w:r>
            <w:r w:rsidR="00603FD8" w:rsidRPr="00D16845">
              <w:rPr>
                <w:rFonts w:ascii="Arial" w:hAnsi="Arial" w:cs="Arial"/>
                <w:sz w:val="18"/>
                <w:szCs w:val="18"/>
                <w:lang w:val="fr-CA"/>
              </w:rPr>
              <w:t>’</w:t>
            </w:r>
            <w:r w:rsidRPr="00D16845">
              <w:rPr>
                <w:rFonts w:ascii="Arial" w:hAnsi="Arial" w:cs="Arial"/>
                <w:sz w:val="18"/>
                <w:szCs w:val="18"/>
                <w:lang w:val="fr-CA"/>
              </w:rPr>
              <w:t xml:space="preserve">approbation. </w:t>
            </w:r>
            <w:bookmarkEnd w:id="667"/>
          </w:p>
          <w:p w14:paraId="2103F359"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668" w:name="lt_pId726"/>
            <w:r w:rsidRPr="00D16845">
              <w:rPr>
                <w:rFonts w:ascii="Arial" w:hAnsi="Arial" w:cs="Arial"/>
                <w:sz w:val="18"/>
                <w:szCs w:val="18"/>
                <w:lang w:val="fr-CA"/>
              </w:rPr>
              <w:t>Les demandes de dépenses en immobilisations sont approuvées</w:t>
            </w:r>
            <w:r w:rsidR="000B3133" w:rsidRPr="00D16845">
              <w:rPr>
                <w:rFonts w:ascii="Arial" w:hAnsi="Arial" w:cs="Arial"/>
                <w:sz w:val="18"/>
                <w:szCs w:val="18"/>
                <w:lang w:val="fr-CA"/>
              </w:rPr>
              <w:t>.</w:t>
            </w:r>
            <w:bookmarkEnd w:id="668"/>
          </w:p>
          <w:p w14:paraId="2F9B5B99" w14:textId="77777777" w:rsidR="00991C0E" w:rsidRPr="00D16845" w:rsidRDefault="000B3133" w:rsidP="00991C0E">
            <w:pPr>
              <w:pStyle w:val="ListParagraph"/>
              <w:numPr>
                <w:ilvl w:val="0"/>
                <w:numId w:val="9"/>
              </w:numPr>
              <w:spacing w:before="120" w:after="120"/>
              <w:jc w:val="both"/>
              <w:rPr>
                <w:rFonts w:ascii="Arial" w:hAnsi="Arial" w:cs="Arial"/>
                <w:sz w:val="18"/>
                <w:szCs w:val="18"/>
                <w:lang w:val="fr-CA"/>
              </w:rPr>
            </w:pPr>
            <w:bookmarkStart w:id="669" w:name="lt_pId727"/>
            <w:r w:rsidRPr="00D16845">
              <w:rPr>
                <w:rFonts w:ascii="Arial" w:hAnsi="Arial" w:cs="Arial"/>
                <w:sz w:val="18"/>
                <w:szCs w:val="18"/>
                <w:lang w:val="fr-CA"/>
              </w:rPr>
              <w:t xml:space="preserve">Les charges salariales sont automatiquement imputées aux projets. </w:t>
            </w:r>
            <w:bookmarkEnd w:id="669"/>
          </w:p>
          <w:p w14:paraId="7615D43F" w14:textId="77777777" w:rsidR="00991C0E" w:rsidRPr="00D16845" w:rsidRDefault="000B3133" w:rsidP="000B3133">
            <w:pPr>
              <w:pStyle w:val="ListParagraph"/>
              <w:numPr>
                <w:ilvl w:val="0"/>
                <w:numId w:val="9"/>
              </w:numPr>
              <w:spacing w:before="120" w:after="120"/>
              <w:jc w:val="both"/>
              <w:rPr>
                <w:rFonts w:ascii="Arial" w:hAnsi="Arial" w:cs="Arial"/>
                <w:sz w:val="18"/>
                <w:szCs w:val="18"/>
                <w:lang w:val="fr-CA"/>
              </w:rPr>
            </w:pPr>
            <w:bookmarkStart w:id="670" w:name="lt_pId728"/>
            <w:r w:rsidRPr="00D16845">
              <w:rPr>
                <w:rFonts w:ascii="Arial" w:hAnsi="Arial" w:cs="Arial"/>
                <w:sz w:val="18"/>
                <w:szCs w:val="18"/>
                <w:lang w:val="fr-CA"/>
              </w:rPr>
              <w:t>L</w:t>
            </w:r>
            <w:r w:rsidR="00603FD8" w:rsidRPr="00D16845">
              <w:rPr>
                <w:rFonts w:ascii="Arial" w:hAnsi="Arial" w:cs="Arial"/>
                <w:sz w:val="18"/>
                <w:szCs w:val="18"/>
                <w:lang w:val="fr-CA"/>
              </w:rPr>
              <w:t>’</w:t>
            </w:r>
            <w:r w:rsidRPr="00D16845">
              <w:rPr>
                <w:rFonts w:ascii="Arial" w:hAnsi="Arial" w:cs="Arial"/>
                <w:sz w:val="18"/>
                <w:szCs w:val="18"/>
                <w:lang w:val="fr-CA"/>
              </w:rPr>
              <w:t>état d</w:t>
            </w:r>
            <w:r w:rsidR="00603FD8" w:rsidRPr="00D16845">
              <w:rPr>
                <w:rFonts w:ascii="Arial" w:hAnsi="Arial" w:cs="Arial"/>
                <w:sz w:val="18"/>
                <w:szCs w:val="18"/>
                <w:lang w:val="fr-CA"/>
              </w:rPr>
              <w:t>’</w:t>
            </w:r>
            <w:r w:rsidRPr="00D16845">
              <w:rPr>
                <w:rFonts w:ascii="Arial" w:hAnsi="Arial" w:cs="Arial"/>
                <w:sz w:val="18"/>
                <w:szCs w:val="18"/>
                <w:lang w:val="fr-CA"/>
              </w:rPr>
              <w:t>avancement de chaque projet d</w:t>
            </w:r>
            <w:r w:rsidR="00603FD8" w:rsidRPr="00D16845">
              <w:rPr>
                <w:rFonts w:ascii="Arial" w:hAnsi="Arial" w:cs="Arial"/>
                <w:sz w:val="18"/>
                <w:szCs w:val="18"/>
                <w:lang w:val="fr-CA"/>
              </w:rPr>
              <w:t>’</w:t>
            </w:r>
            <w:r w:rsidRPr="00D16845">
              <w:rPr>
                <w:rFonts w:ascii="Arial" w:hAnsi="Arial" w:cs="Arial"/>
                <w:sz w:val="18"/>
                <w:szCs w:val="18"/>
                <w:lang w:val="fr-CA"/>
              </w:rPr>
              <w:t xml:space="preserve">immobilisation est vérifié individuellement par rapport aux données du système.  </w:t>
            </w:r>
            <w:bookmarkEnd w:id="670"/>
          </w:p>
        </w:tc>
      </w:tr>
      <w:tr w:rsidR="00EB39D2" w:rsidRPr="00E61F4C" w14:paraId="22FBD510" w14:textId="77777777" w:rsidTr="00991C0E">
        <w:tc>
          <w:tcPr>
            <w:tcW w:w="2405" w:type="dxa"/>
            <w:shd w:val="clear" w:color="auto" w:fill="595959" w:themeFill="text1" w:themeFillTint="A6"/>
          </w:tcPr>
          <w:p w14:paraId="44E1A4EB" w14:textId="3750C2BA" w:rsidR="00991C0E" w:rsidRPr="00D16845" w:rsidRDefault="00533B58" w:rsidP="00897098">
            <w:pPr>
              <w:spacing w:before="120" w:after="120"/>
              <w:rPr>
                <w:rFonts w:ascii="Arial" w:hAnsi="Arial" w:cs="Arial"/>
                <w:b/>
                <w:color w:val="FFFFFF" w:themeColor="background1"/>
                <w:sz w:val="18"/>
                <w:szCs w:val="18"/>
                <w:lang w:val="fr-CA"/>
              </w:rPr>
            </w:pPr>
            <w:bookmarkStart w:id="671" w:name="lt_pId729"/>
            <w:r w:rsidRPr="00D16845">
              <w:rPr>
                <w:rFonts w:ascii="Arial" w:hAnsi="Arial" w:cs="Arial"/>
                <w:b/>
                <w:color w:val="FFFFFF" w:themeColor="background1"/>
                <w:sz w:val="18"/>
                <w:szCs w:val="18"/>
                <w:lang w:val="fr-CA"/>
              </w:rPr>
              <w:t>Procédures d’audit</w:t>
            </w:r>
            <w:r>
              <w:rPr>
                <w:rFonts w:ascii="Arial" w:hAnsi="Arial" w:cs="Arial"/>
                <w:b/>
                <w:color w:val="FFFFFF" w:themeColor="background1"/>
                <w:sz w:val="18"/>
                <w:szCs w:val="18"/>
                <w:lang w:val="fr-CA"/>
              </w:rPr>
              <w:t xml:space="preserve"> spécifiques</w:t>
            </w:r>
            <w:r w:rsidRPr="00D16845">
              <w:rPr>
                <w:rFonts w:ascii="Arial" w:hAnsi="Arial" w:cs="Arial"/>
                <w:b/>
                <w:color w:val="FFFFFF" w:themeColor="background1"/>
                <w:sz w:val="18"/>
                <w:szCs w:val="18"/>
                <w:lang w:val="fr-CA"/>
              </w:rPr>
              <w:t xml:space="preserve"> disponibles pour documenter les réponses à l’évaluation des risques</w:t>
            </w:r>
            <w:bookmarkEnd w:id="671"/>
          </w:p>
        </w:tc>
        <w:tc>
          <w:tcPr>
            <w:tcW w:w="6955" w:type="dxa"/>
          </w:tcPr>
          <w:p w14:paraId="1F8095B4" w14:textId="0B78374D" w:rsidR="00D40D40" w:rsidRPr="00D16845" w:rsidRDefault="00372DAC" w:rsidP="00991C0E">
            <w:pPr>
              <w:spacing w:before="120" w:after="120"/>
              <w:rPr>
                <w:rFonts w:ascii="Arial" w:hAnsi="Arial" w:cs="Arial"/>
                <w:sz w:val="18"/>
                <w:szCs w:val="18"/>
                <w:lang w:val="fr-CA"/>
              </w:rPr>
            </w:pPr>
            <w:r w:rsidRPr="00372DAC">
              <w:rPr>
                <w:rFonts w:ascii="Arial" w:hAnsi="Arial" w:cs="Arial"/>
                <w:sz w:val="18"/>
                <w:szCs w:val="18"/>
                <w:lang w:val="fr-CA"/>
              </w:rPr>
              <w:t>Tester les entrées d’immobilisations en cours de construction</w:t>
            </w:r>
            <w:r w:rsidR="005A76F8">
              <w:rPr>
                <w:rFonts w:ascii="Arial" w:hAnsi="Arial" w:cs="Arial"/>
                <w:sz w:val="18"/>
                <w:szCs w:val="18"/>
                <w:lang w:val="fr-CA"/>
              </w:rPr>
              <w:t xml:space="preserve"> (NCA 540)</w:t>
            </w:r>
          </w:p>
        </w:tc>
      </w:tr>
    </w:tbl>
    <w:p w14:paraId="322982E8" w14:textId="77777777" w:rsidR="00991C0E" w:rsidRPr="00D16845" w:rsidRDefault="00991C0E" w:rsidP="00991C0E">
      <w:pPr>
        <w:rPr>
          <w:rFonts w:ascii="Arial" w:hAnsi="Arial" w:cs="Arial"/>
          <w:lang w:val="fr-CA"/>
        </w:rPr>
      </w:pPr>
    </w:p>
    <w:p w14:paraId="7D8FCBAE" w14:textId="77777777" w:rsidR="00991C0E" w:rsidRPr="00D16845" w:rsidRDefault="00991C0E">
      <w:pPr>
        <w:rPr>
          <w:rFonts w:ascii="Arial" w:hAnsi="Arial" w:cs="Arial"/>
          <w:lang w:val="fr-CA"/>
        </w:rPr>
      </w:pPr>
      <w:bookmarkStart w:id="672" w:name="lt_pId730"/>
      <w:r w:rsidRPr="00D16845">
        <w:rPr>
          <w:rFonts w:ascii="Arial" w:hAnsi="Arial" w:cs="Arial"/>
          <w:b/>
          <w:lang w:val="fr-CA"/>
        </w:rPr>
        <w:t xml:space="preserve">Note </w:t>
      </w:r>
      <w:r w:rsidRPr="00D16845">
        <w:rPr>
          <w:rFonts w:ascii="Arial" w:hAnsi="Arial" w:cs="Arial"/>
          <w:lang w:val="fr-CA"/>
        </w:rPr>
        <w:t>– Les méthodes, hypothèses et données utilisées par la direction différeront pour chaque estimation comptable en fonction de divers facteurs, comme la nature de l</w:t>
      </w:r>
      <w:r w:rsidR="00603FD8" w:rsidRPr="00D16845">
        <w:rPr>
          <w:rFonts w:ascii="Arial" w:hAnsi="Arial" w:cs="Arial"/>
          <w:lang w:val="fr-CA"/>
        </w:rPr>
        <w:t>’</w:t>
      </w:r>
      <w:r w:rsidRPr="00D16845">
        <w:rPr>
          <w:rFonts w:ascii="Arial" w:hAnsi="Arial" w:cs="Arial"/>
          <w:lang w:val="fr-CA"/>
        </w:rPr>
        <w:t>entité et son environnement et les exigences du référentiel d</w:t>
      </w:r>
      <w:r w:rsidR="00603FD8" w:rsidRPr="00D16845">
        <w:rPr>
          <w:rFonts w:ascii="Arial" w:hAnsi="Arial" w:cs="Arial"/>
          <w:lang w:val="fr-CA"/>
        </w:rPr>
        <w:t>’</w:t>
      </w:r>
      <w:r w:rsidRPr="00D16845">
        <w:rPr>
          <w:rFonts w:ascii="Arial" w:hAnsi="Arial" w:cs="Arial"/>
          <w:lang w:val="fr-CA"/>
        </w:rPr>
        <w:t>information financière applicable.</w:t>
      </w:r>
      <w:bookmarkEnd w:id="672"/>
      <w:r w:rsidRPr="00D16845">
        <w:rPr>
          <w:rFonts w:ascii="Arial" w:hAnsi="Arial" w:cs="Arial"/>
          <w:lang w:val="fr-CA"/>
        </w:rPr>
        <w:br w:type="page"/>
      </w:r>
    </w:p>
    <w:tbl>
      <w:tblPr>
        <w:tblStyle w:val="TableGrid"/>
        <w:tblW w:w="0" w:type="auto"/>
        <w:tblLook w:val="04A0" w:firstRow="1" w:lastRow="0" w:firstColumn="1" w:lastColumn="0" w:noHBand="0" w:noVBand="1"/>
      </w:tblPr>
      <w:tblGrid>
        <w:gridCol w:w="2405"/>
        <w:gridCol w:w="6955"/>
      </w:tblGrid>
      <w:tr w:rsidR="00EB39D2" w:rsidRPr="00D16845" w14:paraId="76CC765C" w14:textId="77777777" w:rsidTr="00991C0E">
        <w:trPr>
          <w:tblHeader/>
        </w:trPr>
        <w:tc>
          <w:tcPr>
            <w:tcW w:w="9360" w:type="dxa"/>
            <w:gridSpan w:val="2"/>
            <w:tcBorders>
              <w:top w:val="nil"/>
              <w:left w:val="nil"/>
              <w:bottom w:val="nil"/>
              <w:right w:val="nil"/>
            </w:tcBorders>
            <w:shd w:val="clear" w:color="auto" w:fill="auto"/>
          </w:tcPr>
          <w:p w14:paraId="1085C468" w14:textId="77777777" w:rsidR="00991C0E" w:rsidRPr="00D16845" w:rsidRDefault="00991C0E" w:rsidP="00991C0E">
            <w:pPr>
              <w:pStyle w:val="Heading1"/>
              <w:tabs>
                <w:tab w:val="left" w:pos="7350"/>
                <w:tab w:val="right" w:pos="9134"/>
              </w:tabs>
              <w:spacing w:before="0"/>
              <w:ind w:left="-113"/>
              <w:outlineLvl w:val="0"/>
              <w:rPr>
                <w:rFonts w:ascii="Arial" w:hAnsi="Arial" w:cs="Arial"/>
                <w:b/>
                <w:color w:val="auto"/>
                <w:sz w:val="22"/>
                <w:szCs w:val="22"/>
                <w:lang w:val="fr-CA"/>
              </w:rPr>
            </w:pPr>
            <w:bookmarkStart w:id="673" w:name="_Property,_plant_and_1"/>
            <w:bookmarkEnd w:id="673"/>
            <w:r w:rsidRPr="00D16845">
              <w:rPr>
                <w:rFonts w:ascii="Arial" w:hAnsi="Arial" w:cs="Arial"/>
                <w:b/>
                <w:color w:val="auto"/>
                <w:sz w:val="22"/>
                <w:szCs w:val="22"/>
                <w:lang w:val="fr-CA"/>
              </w:rPr>
              <w:tab/>
            </w:r>
            <w:r w:rsidRPr="00D16845">
              <w:rPr>
                <w:rFonts w:ascii="Arial" w:hAnsi="Arial" w:cs="Arial"/>
                <w:b/>
                <w:color w:val="auto"/>
                <w:sz w:val="22"/>
                <w:szCs w:val="22"/>
                <w:lang w:val="fr-CA"/>
              </w:rPr>
              <w:tab/>
            </w:r>
            <w:r w:rsidRPr="00D16845">
              <w:rPr>
                <w:noProof/>
                <w:lang w:eastAsia="en-CA"/>
              </w:rPr>
              <mc:AlternateContent>
                <mc:Choice Requires="wps">
                  <w:drawing>
                    <wp:inline distT="0" distB="0" distL="0" distR="0" wp14:anchorId="34AF802C" wp14:editId="4BD4D546">
                      <wp:extent cx="271604" cy="235390"/>
                      <wp:effectExtent l="19050" t="19050" r="14605" b="12700"/>
                      <wp:docPr id="12" name="Up Arrow 12">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Up Arrow 12" o:spid="_x0000_i1036" type="#_x0000_t68" href="#_Table_of_Contents" style="width:21.4pt;height:18.55pt;mso-left-percent:-10001;mso-position-horizontal-relative:char;mso-position-vertical-relative:line;mso-top-percent:-10001;mso-wrap-style:square;visibility:visible;v-text-anchor:middle" adj="10800" o:button="t" fillcolor="#5b9bd5" strokecolor="#1f4d78" strokeweight="1pt">
                      <v:fill o:detectmouseclick="t"/>
                      <w10:wrap type="none"/>
                      <w10:anchorlock/>
                    </v:shape>
                  </w:pict>
                </mc:Fallback>
              </mc:AlternateContent>
            </w:r>
          </w:p>
        </w:tc>
      </w:tr>
      <w:tr w:rsidR="00EB39D2" w:rsidRPr="00D16845" w14:paraId="31CC91E7" w14:textId="77777777" w:rsidTr="00991C0E">
        <w:tc>
          <w:tcPr>
            <w:tcW w:w="9360" w:type="dxa"/>
            <w:gridSpan w:val="2"/>
            <w:tcBorders>
              <w:top w:val="nil"/>
              <w:left w:val="nil"/>
              <w:bottom w:val="single" w:sz="4" w:space="0" w:color="auto"/>
              <w:right w:val="nil"/>
            </w:tcBorders>
            <w:shd w:val="clear" w:color="auto" w:fill="auto"/>
          </w:tcPr>
          <w:p w14:paraId="1CE5AA8D" w14:textId="77777777" w:rsidR="00991C0E" w:rsidRPr="00D16845" w:rsidRDefault="00991C0E" w:rsidP="00991C0E">
            <w:pPr>
              <w:pStyle w:val="Heading1"/>
              <w:spacing w:before="0" w:after="60"/>
              <w:ind w:left="-113"/>
              <w:outlineLvl w:val="0"/>
              <w:rPr>
                <w:rFonts w:ascii="Arial" w:hAnsi="Arial" w:cs="Arial"/>
                <w:b/>
                <w:color w:val="auto"/>
                <w:sz w:val="22"/>
                <w:szCs w:val="22"/>
                <w:lang w:val="fr-CA"/>
              </w:rPr>
            </w:pPr>
            <w:bookmarkStart w:id="674" w:name="lt_pId731"/>
            <w:bookmarkStart w:id="675" w:name="_Toc44670517"/>
            <w:r w:rsidRPr="00D16845">
              <w:rPr>
                <w:rFonts w:ascii="Arial" w:hAnsi="Arial" w:cs="Arial"/>
                <w:b/>
                <w:color w:val="auto"/>
                <w:sz w:val="22"/>
                <w:szCs w:val="22"/>
                <w:lang w:val="fr-CA"/>
              </w:rPr>
              <w:t>Immobilisations corporelles</w:t>
            </w:r>
            <w:bookmarkEnd w:id="674"/>
            <w:bookmarkEnd w:id="675"/>
            <w:r w:rsidRPr="00D16845">
              <w:rPr>
                <w:rFonts w:ascii="Arial" w:hAnsi="Arial" w:cs="Arial"/>
                <w:b/>
                <w:color w:val="auto"/>
                <w:sz w:val="22"/>
                <w:szCs w:val="22"/>
                <w:lang w:val="fr-CA"/>
              </w:rPr>
              <w:t xml:space="preserve"> </w:t>
            </w:r>
          </w:p>
        </w:tc>
      </w:tr>
      <w:tr w:rsidR="00EB39D2" w:rsidRPr="00D16845" w14:paraId="6B5CF81E" w14:textId="77777777" w:rsidTr="00991C0E">
        <w:tc>
          <w:tcPr>
            <w:tcW w:w="2405" w:type="dxa"/>
            <w:shd w:val="clear" w:color="auto" w:fill="595959" w:themeFill="text1" w:themeFillTint="A6"/>
          </w:tcPr>
          <w:p w14:paraId="10062AFB"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676" w:name="lt_pId732"/>
            <w:r w:rsidRPr="00D16845">
              <w:rPr>
                <w:rFonts w:ascii="Arial" w:hAnsi="Arial" w:cs="Arial"/>
                <w:b/>
                <w:color w:val="FFFFFF" w:themeColor="background1"/>
                <w:sz w:val="18"/>
                <w:szCs w:val="18"/>
                <w:lang w:val="fr-CA"/>
              </w:rPr>
              <w:t>Estimation comptable</w:t>
            </w:r>
            <w:bookmarkEnd w:id="676"/>
          </w:p>
        </w:tc>
        <w:tc>
          <w:tcPr>
            <w:tcW w:w="6955" w:type="dxa"/>
            <w:shd w:val="clear" w:color="auto" w:fill="BDD6EE" w:themeFill="accent1" w:themeFillTint="66"/>
          </w:tcPr>
          <w:p w14:paraId="57AB8D6A" w14:textId="77777777" w:rsidR="00991C0E" w:rsidRPr="00D16845" w:rsidRDefault="00991C0E" w:rsidP="00991C0E">
            <w:pPr>
              <w:spacing w:before="120" w:after="120"/>
              <w:rPr>
                <w:rFonts w:ascii="Arial" w:hAnsi="Arial" w:cs="Arial"/>
                <w:b/>
                <w:sz w:val="18"/>
                <w:szCs w:val="18"/>
                <w:lang w:val="fr-CA"/>
              </w:rPr>
            </w:pPr>
            <w:bookmarkStart w:id="677" w:name="lt_pId733"/>
            <w:r w:rsidRPr="00D16845">
              <w:rPr>
                <w:rFonts w:ascii="Arial" w:hAnsi="Arial" w:cs="Arial"/>
                <w:b/>
                <w:sz w:val="18"/>
                <w:szCs w:val="18"/>
                <w:lang w:val="fr-CA"/>
              </w:rPr>
              <w:t>Amortissement des immobilisations corporelles</w:t>
            </w:r>
            <w:bookmarkEnd w:id="677"/>
          </w:p>
        </w:tc>
      </w:tr>
      <w:tr w:rsidR="00EB39D2" w:rsidRPr="00E61F4C" w14:paraId="5C501010" w14:textId="77777777" w:rsidTr="00991C0E">
        <w:tc>
          <w:tcPr>
            <w:tcW w:w="2405" w:type="dxa"/>
            <w:shd w:val="clear" w:color="auto" w:fill="595959" w:themeFill="text1" w:themeFillTint="A6"/>
          </w:tcPr>
          <w:p w14:paraId="68A78437" w14:textId="4106FD02" w:rsidR="00991C0E" w:rsidRPr="00D16845" w:rsidRDefault="001F20BD" w:rsidP="00991C0E">
            <w:pPr>
              <w:spacing w:before="120" w:after="120"/>
              <w:rPr>
                <w:rFonts w:ascii="Arial" w:hAnsi="Arial" w:cs="Arial"/>
                <w:b/>
                <w:color w:val="FFFFFF" w:themeColor="background1"/>
                <w:sz w:val="18"/>
                <w:szCs w:val="18"/>
                <w:lang w:val="fr-CA"/>
              </w:rPr>
            </w:pPr>
            <w:bookmarkStart w:id="678" w:name="lt_pId734"/>
            <w:r>
              <w:rPr>
                <w:rFonts w:ascii="Arial" w:hAnsi="Arial" w:cs="Arial"/>
                <w:b/>
                <w:color w:val="FFFFFF" w:themeColor="background1"/>
                <w:sz w:val="18"/>
                <w:szCs w:val="18"/>
                <w:lang w:val="fr-CA"/>
              </w:rPr>
              <w:t>Source(s) première(s)</w:t>
            </w:r>
            <w:r w:rsidR="00991C0E" w:rsidRPr="00D16845">
              <w:rPr>
                <w:rFonts w:ascii="Arial" w:hAnsi="Arial" w:cs="Arial"/>
                <w:b/>
                <w:color w:val="FFFFFF" w:themeColor="background1"/>
                <w:sz w:val="18"/>
                <w:szCs w:val="18"/>
                <w:lang w:val="fr-CA"/>
              </w:rPr>
              <w:t xml:space="preserve">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exigences pertinentes des Normes internationales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information financière (« IFRS »)</w:t>
            </w:r>
            <w:bookmarkEnd w:id="678"/>
          </w:p>
          <w:p w14:paraId="7D8832C7" w14:textId="77777777" w:rsidR="00991C0E" w:rsidRPr="00D16845" w:rsidRDefault="00991C0E" w:rsidP="00991C0E">
            <w:pPr>
              <w:spacing w:before="120" w:after="120"/>
              <w:rPr>
                <w:rFonts w:ascii="Arial" w:hAnsi="Arial" w:cs="Arial"/>
                <w:b/>
                <w:color w:val="FFFFFF" w:themeColor="background1"/>
                <w:sz w:val="18"/>
                <w:szCs w:val="18"/>
                <w:lang w:val="fr-CA"/>
              </w:rPr>
            </w:pPr>
          </w:p>
          <w:p w14:paraId="6D1105B6" w14:textId="44544C23" w:rsidR="00991C0E" w:rsidRPr="00D16845" w:rsidRDefault="00991C0E" w:rsidP="00991C0E">
            <w:pPr>
              <w:spacing w:before="120" w:after="120"/>
              <w:rPr>
                <w:rFonts w:ascii="Arial" w:hAnsi="Arial" w:cs="Arial"/>
                <w:b/>
                <w:color w:val="FFFFFF" w:themeColor="background1"/>
                <w:sz w:val="18"/>
                <w:szCs w:val="18"/>
                <w:lang w:val="fr-CA"/>
              </w:rPr>
            </w:pPr>
          </w:p>
        </w:tc>
        <w:tc>
          <w:tcPr>
            <w:tcW w:w="6955" w:type="dxa"/>
          </w:tcPr>
          <w:p w14:paraId="4114F60D" w14:textId="77777777" w:rsidR="00991C0E" w:rsidRPr="00D16845" w:rsidRDefault="000B3133" w:rsidP="00991C0E">
            <w:pPr>
              <w:spacing w:before="120" w:after="120"/>
              <w:jc w:val="both"/>
              <w:rPr>
                <w:rFonts w:ascii="Arial" w:hAnsi="Arial" w:cs="Arial"/>
                <w:b/>
                <w:sz w:val="18"/>
                <w:szCs w:val="18"/>
                <w:lang w:val="fr-CA"/>
              </w:rPr>
            </w:pPr>
            <w:bookmarkStart w:id="679" w:name="lt_pId736"/>
            <w:r w:rsidRPr="00D16845">
              <w:rPr>
                <w:rFonts w:ascii="Arial" w:hAnsi="Arial" w:cs="Arial"/>
                <w:b/>
                <w:sz w:val="18"/>
                <w:szCs w:val="18"/>
                <w:lang w:val="fr-CA"/>
              </w:rPr>
              <w:t>IAS 16 - I</w:t>
            </w:r>
            <w:r w:rsidR="00991C0E" w:rsidRPr="00D16845">
              <w:rPr>
                <w:rFonts w:ascii="Arial" w:hAnsi="Arial" w:cs="Arial"/>
                <w:b/>
                <w:sz w:val="18"/>
                <w:szCs w:val="18"/>
                <w:lang w:val="fr-CA"/>
              </w:rPr>
              <w:t>mmobilisations corporelles</w:t>
            </w:r>
            <w:bookmarkEnd w:id="679"/>
          </w:p>
          <w:p w14:paraId="5C302FF5" w14:textId="77777777" w:rsidR="00991C0E" w:rsidRPr="00D16845" w:rsidRDefault="00D21C92" w:rsidP="00991C0E">
            <w:pPr>
              <w:spacing w:before="120" w:after="120"/>
              <w:jc w:val="both"/>
              <w:rPr>
                <w:rFonts w:ascii="Arial" w:hAnsi="Arial" w:cs="Arial"/>
                <w:sz w:val="18"/>
                <w:szCs w:val="18"/>
                <w:lang w:val="fr-CA"/>
              </w:rPr>
            </w:pPr>
            <w:bookmarkStart w:id="680" w:name="lt_pId737"/>
            <w:r w:rsidRPr="00D16845">
              <w:rPr>
                <w:rFonts w:ascii="Arial" w:hAnsi="Arial" w:cs="Arial"/>
                <w:b/>
                <w:sz w:val="18"/>
                <w:szCs w:val="18"/>
                <w:lang w:val="fr-CA"/>
              </w:rPr>
              <w:t xml:space="preserve">Paragraphe 43 à 62A - </w:t>
            </w:r>
            <w:r w:rsidR="00991C0E" w:rsidRPr="00D16845">
              <w:rPr>
                <w:rFonts w:ascii="Arial" w:hAnsi="Arial" w:cs="Arial"/>
                <w:sz w:val="18"/>
                <w:szCs w:val="18"/>
                <w:lang w:val="fr-CA"/>
              </w:rPr>
              <w:t>L</w:t>
            </w:r>
            <w:r w:rsidR="00603FD8" w:rsidRPr="00D16845">
              <w:rPr>
                <w:rFonts w:ascii="Arial" w:hAnsi="Arial" w:cs="Arial"/>
                <w:sz w:val="18"/>
                <w:szCs w:val="18"/>
                <w:lang w:val="fr-CA"/>
              </w:rPr>
              <w:t>’</w:t>
            </w:r>
            <w:r w:rsidR="00991C0E" w:rsidRPr="00D16845">
              <w:rPr>
                <w:rFonts w:ascii="Arial" w:hAnsi="Arial" w:cs="Arial"/>
                <w:sz w:val="18"/>
                <w:szCs w:val="18"/>
                <w:lang w:val="fr-CA"/>
              </w:rPr>
              <w:t>amortissement est la répartition systémique du coût d</w:t>
            </w:r>
            <w:r w:rsidR="00603FD8" w:rsidRPr="00D16845">
              <w:rPr>
                <w:rFonts w:ascii="Arial" w:hAnsi="Arial" w:cs="Arial"/>
                <w:sz w:val="18"/>
                <w:szCs w:val="18"/>
                <w:lang w:val="fr-CA"/>
              </w:rPr>
              <w:t>’</w:t>
            </w:r>
            <w:r w:rsidR="00991C0E" w:rsidRPr="00D16845">
              <w:rPr>
                <w:rFonts w:ascii="Arial" w:hAnsi="Arial" w:cs="Arial"/>
                <w:sz w:val="18"/>
                <w:szCs w:val="18"/>
                <w:lang w:val="fr-CA"/>
              </w:rPr>
              <w:t>un actif, ou tout autre montant substitué au coût, sur sa durée d</w:t>
            </w:r>
            <w:r w:rsidR="00603FD8" w:rsidRPr="00D16845">
              <w:rPr>
                <w:rFonts w:ascii="Arial" w:hAnsi="Arial" w:cs="Arial"/>
                <w:sz w:val="18"/>
                <w:szCs w:val="18"/>
                <w:lang w:val="fr-CA"/>
              </w:rPr>
              <w:t>’</w:t>
            </w:r>
            <w:r w:rsidR="00991C0E" w:rsidRPr="00D16845">
              <w:rPr>
                <w:rFonts w:ascii="Arial" w:hAnsi="Arial" w:cs="Arial"/>
                <w:sz w:val="18"/>
                <w:szCs w:val="18"/>
                <w:lang w:val="fr-CA"/>
              </w:rPr>
              <w:t>utilité, diminué de sa valeur résiduelle.</w:t>
            </w:r>
            <w:bookmarkEnd w:id="680"/>
            <w:r w:rsidR="00991C0E" w:rsidRPr="00D16845">
              <w:rPr>
                <w:rFonts w:ascii="Arial" w:hAnsi="Arial" w:cs="Arial"/>
                <w:sz w:val="18"/>
                <w:szCs w:val="18"/>
                <w:lang w:val="fr-CA"/>
              </w:rPr>
              <w:t xml:space="preserve"> </w:t>
            </w:r>
          </w:p>
          <w:p w14:paraId="3FAC9EAC" w14:textId="09247C05" w:rsidR="00991C0E" w:rsidRPr="00D16845" w:rsidRDefault="00991C0E" w:rsidP="00D21C92">
            <w:pPr>
              <w:spacing w:before="120" w:after="120"/>
              <w:jc w:val="both"/>
              <w:rPr>
                <w:rFonts w:ascii="Arial" w:hAnsi="Arial" w:cs="Arial"/>
                <w:b/>
                <w:sz w:val="18"/>
                <w:szCs w:val="18"/>
                <w:lang w:val="fr-CA"/>
              </w:rPr>
            </w:pPr>
          </w:p>
        </w:tc>
      </w:tr>
      <w:tr w:rsidR="00EB39D2" w:rsidRPr="00E61F4C" w14:paraId="6FD7ED94" w14:textId="77777777" w:rsidTr="00991C0E">
        <w:tc>
          <w:tcPr>
            <w:tcW w:w="2405" w:type="dxa"/>
            <w:shd w:val="clear" w:color="auto" w:fill="595959" w:themeFill="text1" w:themeFillTint="A6"/>
          </w:tcPr>
          <w:p w14:paraId="06851F04" w14:textId="77777777" w:rsidR="00991C0E" w:rsidRPr="00D16845" w:rsidRDefault="00D21C92" w:rsidP="00D21C92">
            <w:pPr>
              <w:spacing w:before="120" w:after="120"/>
              <w:rPr>
                <w:rFonts w:ascii="Arial" w:hAnsi="Arial" w:cs="Arial"/>
                <w:b/>
                <w:color w:val="FFFFFF" w:themeColor="background1"/>
                <w:sz w:val="18"/>
                <w:szCs w:val="18"/>
                <w:lang w:val="fr-CA"/>
              </w:rPr>
            </w:pPr>
            <w:bookmarkStart w:id="681" w:name="lt_pId739"/>
            <w:r w:rsidRPr="00D16845">
              <w:rPr>
                <w:rFonts w:ascii="Arial" w:hAnsi="Arial" w:cs="Arial"/>
                <w:b/>
                <w:color w:val="FFFFFF" w:themeColor="background1"/>
                <w:sz w:val="18"/>
                <w:szCs w:val="18"/>
                <w:lang w:val="fr-CA"/>
              </w:rPr>
              <w:t xml:space="preserve">Détails </w:t>
            </w:r>
            <w:r w:rsidR="00991C0E" w:rsidRPr="00D16845">
              <w:rPr>
                <w:rFonts w:ascii="Arial" w:hAnsi="Arial" w:cs="Arial"/>
                <w:b/>
                <w:color w:val="FFFFFF" w:themeColor="background1"/>
                <w:sz w:val="18"/>
                <w:szCs w:val="18"/>
                <w:lang w:val="fr-CA"/>
              </w:rPr>
              <w:t>sur la nature des informations afférentes à fournir selon les IFRS</w:t>
            </w:r>
            <w:bookmarkEnd w:id="681"/>
          </w:p>
        </w:tc>
        <w:tc>
          <w:tcPr>
            <w:tcW w:w="6955" w:type="dxa"/>
          </w:tcPr>
          <w:p w14:paraId="3C0390D4" w14:textId="77777777" w:rsidR="00991C0E" w:rsidRPr="00D16845" w:rsidRDefault="00991C0E" w:rsidP="00991C0E">
            <w:pPr>
              <w:spacing w:before="120" w:after="120"/>
              <w:jc w:val="both"/>
              <w:rPr>
                <w:rFonts w:ascii="Arial" w:hAnsi="Arial" w:cs="Arial"/>
                <w:sz w:val="18"/>
                <w:szCs w:val="18"/>
                <w:lang w:val="fr-CA"/>
              </w:rPr>
            </w:pPr>
            <w:bookmarkStart w:id="682" w:name="lt_pId740"/>
            <w:r w:rsidRPr="00D16845">
              <w:rPr>
                <w:rFonts w:ascii="Arial" w:hAnsi="Arial" w:cs="Arial"/>
                <w:sz w:val="18"/>
                <w:szCs w:val="18"/>
                <w:lang w:val="fr-CA"/>
              </w:rPr>
              <w:t>Selon les</w:t>
            </w:r>
            <w:r w:rsidRPr="00D16845">
              <w:rPr>
                <w:rFonts w:ascii="Arial" w:hAnsi="Arial" w:cs="Arial"/>
                <w:b/>
                <w:sz w:val="18"/>
                <w:szCs w:val="18"/>
                <w:lang w:val="fr-CA"/>
              </w:rPr>
              <w:t xml:space="preserve"> paragraphes 75 et 76</w:t>
            </w:r>
            <w:r w:rsidR="00D21C92" w:rsidRPr="00D16845">
              <w:rPr>
                <w:rFonts w:ascii="Arial" w:hAnsi="Arial" w:cs="Arial"/>
                <w:b/>
                <w:sz w:val="18"/>
                <w:szCs w:val="18"/>
                <w:lang w:val="fr-CA"/>
              </w:rPr>
              <w:t xml:space="preserve"> </w:t>
            </w:r>
            <w:r w:rsidR="00D21C92" w:rsidRPr="00D16845">
              <w:rPr>
                <w:rFonts w:ascii="Arial" w:hAnsi="Arial" w:cs="Arial"/>
                <w:sz w:val="18"/>
                <w:szCs w:val="18"/>
                <w:lang w:val="fr-CA"/>
              </w:rPr>
              <w:t>de</w:t>
            </w:r>
            <w:r w:rsidR="00D21C92" w:rsidRPr="00D16845">
              <w:rPr>
                <w:rFonts w:ascii="Arial" w:hAnsi="Arial" w:cs="Arial"/>
                <w:b/>
                <w:sz w:val="18"/>
                <w:szCs w:val="18"/>
                <w:lang w:val="fr-CA"/>
              </w:rPr>
              <w:t xml:space="preserve"> </w:t>
            </w:r>
            <w:r w:rsidR="00D21C92" w:rsidRPr="00D16845">
              <w:rPr>
                <w:rFonts w:ascii="Arial" w:hAnsi="Arial" w:cs="Arial"/>
                <w:sz w:val="18"/>
                <w:szCs w:val="18"/>
                <w:lang w:val="fr-CA"/>
              </w:rPr>
              <w:t>l</w:t>
            </w:r>
            <w:r w:rsidR="00603FD8" w:rsidRPr="00D16845">
              <w:rPr>
                <w:rFonts w:ascii="Arial" w:hAnsi="Arial" w:cs="Arial"/>
                <w:sz w:val="18"/>
                <w:szCs w:val="18"/>
                <w:lang w:val="fr-CA"/>
              </w:rPr>
              <w:t>’</w:t>
            </w:r>
            <w:r w:rsidR="00D21C92" w:rsidRPr="00D16845">
              <w:rPr>
                <w:rFonts w:ascii="Arial" w:hAnsi="Arial" w:cs="Arial"/>
                <w:b/>
                <w:sz w:val="18"/>
                <w:szCs w:val="18"/>
                <w:lang w:val="fr-CA"/>
              </w:rPr>
              <w:t>IAS 16</w:t>
            </w:r>
            <w:r w:rsidRPr="00D16845">
              <w:rPr>
                <w:rFonts w:ascii="Arial" w:hAnsi="Arial" w:cs="Arial"/>
                <w:sz w:val="18"/>
                <w:szCs w:val="18"/>
                <w:lang w:val="fr-CA"/>
              </w:rPr>
              <w:t>,</w:t>
            </w:r>
            <w:r w:rsidRPr="00D16845">
              <w:rPr>
                <w:rFonts w:ascii="Arial" w:hAnsi="Arial" w:cs="Arial"/>
                <w:b/>
                <w:sz w:val="18"/>
                <w:szCs w:val="18"/>
                <w:lang w:val="fr-CA"/>
              </w:rPr>
              <w:t xml:space="preserve"> </w:t>
            </w:r>
            <w:r w:rsidRPr="00D16845">
              <w:rPr>
                <w:rFonts w:ascii="Arial" w:hAnsi="Arial" w:cs="Arial"/>
                <w:sz w:val="18"/>
                <w:szCs w:val="18"/>
                <w:lang w:val="fr-CA"/>
              </w:rPr>
              <w:t>diverses informations doivent être fournies dans les états financiers, notamment la base d</w:t>
            </w:r>
            <w:r w:rsidR="00603FD8" w:rsidRPr="00D16845">
              <w:rPr>
                <w:rFonts w:ascii="Arial" w:hAnsi="Arial" w:cs="Arial"/>
                <w:sz w:val="18"/>
                <w:szCs w:val="18"/>
                <w:lang w:val="fr-CA"/>
              </w:rPr>
              <w:t>’</w:t>
            </w:r>
            <w:r w:rsidRPr="00D16845">
              <w:rPr>
                <w:rFonts w:ascii="Arial" w:hAnsi="Arial" w:cs="Arial"/>
                <w:sz w:val="18"/>
                <w:szCs w:val="18"/>
                <w:lang w:val="fr-CA"/>
              </w:rPr>
              <w:t>évaluation, le mode d</w:t>
            </w:r>
            <w:r w:rsidR="00603FD8" w:rsidRPr="00D16845">
              <w:rPr>
                <w:rFonts w:ascii="Arial" w:hAnsi="Arial" w:cs="Arial"/>
                <w:sz w:val="18"/>
                <w:szCs w:val="18"/>
                <w:lang w:val="fr-CA"/>
              </w:rPr>
              <w:t>’</w:t>
            </w:r>
            <w:r w:rsidRPr="00D16845">
              <w:rPr>
                <w:rFonts w:ascii="Arial" w:hAnsi="Arial" w:cs="Arial"/>
                <w:sz w:val="18"/>
                <w:szCs w:val="18"/>
                <w:lang w:val="fr-CA"/>
              </w:rPr>
              <w:t>amortissement, les durées d</w:t>
            </w:r>
            <w:r w:rsidR="00603FD8" w:rsidRPr="00D16845">
              <w:rPr>
                <w:rFonts w:ascii="Arial" w:hAnsi="Arial" w:cs="Arial"/>
                <w:sz w:val="18"/>
                <w:szCs w:val="18"/>
                <w:lang w:val="fr-CA"/>
              </w:rPr>
              <w:t>’</w:t>
            </w:r>
            <w:r w:rsidRPr="00D16845">
              <w:rPr>
                <w:rFonts w:ascii="Arial" w:hAnsi="Arial" w:cs="Arial"/>
                <w:sz w:val="18"/>
                <w:szCs w:val="18"/>
                <w:lang w:val="fr-CA"/>
              </w:rPr>
              <w:t>utilité ou les taux d</w:t>
            </w:r>
            <w:r w:rsidR="00603FD8" w:rsidRPr="00D16845">
              <w:rPr>
                <w:rFonts w:ascii="Arial" w:hAnsi="Arial" w:cs="Arial"/>
                <w:sz w:val="18"/>
                <w:szCs w:val="18"/>
                <w:lang w:val="fr-CA"/>
              </w:rPr>
              <w:t>’</w:t>
            </w:r>
            <w:r w:rsidRPr="00D16845">
              <w:rPr>
                <w:rFonts w:ascii="Arial" w:hAnsi="Arial" w:cs="Arial"/>
                <w:sz w:val="18"/>
                <w:szCs w:val="18"/>
                <w:lang w:val="fr-CA"/>
              </w:rPr>
              <w:t>amortissement utilisés, et les montants correspondants, pour chaque catégorie d</w:t>
            </w:r>
            <w:r w:rsidR="00603FD8" w:rsidRPr="00D16845">
              <w:rPr>
                <w:rFonts w:ascii="Arial" w:hAnsi="Arial" w:cs="Arial"/>
                <w:sz w:val="18"/>
                <w:szCs w:val="18"/>
                <w:lang w:val="fr-CA"/>
              </w:rPr>
              <w:t>’</w:t>
            </w:r>
            <w:r w:rsidRPr="00D16845">
              <w:rPr>
                <w:rFonts w:ascii="Arial" w:hAnsi="Arial" w:cs="Arial"/>
                <w:sz w:val="18"/>
                <w:szCs w:val="18"/>
                <w:lang w:val="fr-CA"/>
              </w:rPr>
              <w:t>actifs.</w:t>
            </w:r>
            <w:bookmarkEnd w:id="682"/>
          </w:p>
        </w:tc>
      </w:tr>
      <w:tr w:rsidR="00EB39D2" w:rsidRPr="00E61F4C" w14:paraId="14802451" w14:textId="77777777" w:rsidTr="00991C0E">
        <w:tc>
          <w:tcPr>
            <w:tcW w:w="2405" w:type="dxa"/>
            <w:shd w:val="clear" w:color="auto" w:fill="595959" w:themeFill="text1" w:themeFillTint="A6"/>
          </w:tcPr>
          <w:p w14:paraId="49C23B6E"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683" w:name="lt_pId741"/>
            <w:r w:rsidRPr="00D16845">
              <w:rPr>
                <w:rFonts w:ascii="Arial" w:hAnsi="Arial" w:cs="Arial"/>
                <w:b/>
                <w:color w:val="FFFFFF" w:themeColor="background1"/>
                <w:sz w:val="18"/>
                <w:szCs w:val="18"/>
                <w:lang w:val="fr-CA"/>
              </w:rPr>
              <w:t>Méthodes précisées dans le référentiel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information financière applicable, le cas échéant</w:t>
            </w:r>
            <w:bookmarkEnd w:id="683"/>
          </w:p>
          <w:p w14:paraId="3B6EBDC2"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684" w:name="lt_pId742"/>
            <w:r w:rsidRPr="00D16845">
              <w:rPr>
                <w:rFonts w:ascii="Arial" w:hAnsi="Arial" w:cs="Arial"/>
                <w:b/>
                <w:color w:val="FFFFFF" w:themeColor="background1"/>
                <w:sz w:val="18"/>
                <w:szCs w:val="18"/>
                <w:lang w:val="fr-CA"/>
              </w:rPr>
              <w:t>OU</w:t>
            </w:r>
            <w:bookmarkEnd w:id="684"/>
          </w:p>
          <w:p w14:paraId="22728A4E" w14:textId="77777777" w:rsidR="00991C0E" w:rsidRPr="00D16845" w:rsidRDefault="00991C0E" w:rsidP="00017D5A">
            <w:pPr>
              <w:spacing w:before="120" w:after="120"/>
              <w:rPr>
                <w:rFonts w:ascii="Arial" w:hAnsi="Arial" w:cs="Arial"/>
                <w:b/>
                <w:color w:val="FFFFFF" w:themeColor="background1"/>
                <w:sz w:val="18"/>
                <w:szCs w:val="18"/>
                <w:lang w:val="fr-CA"/>
              </w:rPr>
            </w:pPr>
            <w:bookmarkStart w:id="685" w:name="lt_pId743"/>
            <w:r w:rsidRPr="00D16845">
              <w:rPr>
                <w:rFonts w:ascii="Arial" w:hAnsi="Arial" w:cs="Arial"/>
                <w:b/>
                <w:color w:val="FFFFFF" w:themeColor="background1"/>
                <w:sz w:val="18"/>
                <w:szCs w:val="18"/>
                <w:lang w:val="fr-CA"/>
              </w:rPr>
              <w:t xml:space="preserve">Méthodes </w:t>
            </w:r>
            <w:r w:rsidR="002C24B4" w:rsidRPr="00D16845">
              <w:rPr>
                <w:rFonts w:ascii="Arial" w:hAnsi="Arial" w:cs="Arial"/>
                <w:b/>
                <w:color w:val="FFFFFF" w:themeColor="background1"/>
                <w:sz w:val="18"/>
                <w:szCs w:val="18"/>
                <w:lang w:val="fr-CA"/>
              </w:rPr>
              <w:t xml:space="preserve">couramment </w:t>
            </w:r>
            <w:bookmarkEnd w:id="685"/>
            <w:r w:rsidR="00017D5A" w:rsidRPr="00D16845">
              <w:rPr>
                <w:rFonts w:ascii="Arial" w:hAnsi="Arial" w:cs="Arial"/>
                <w:b/>
                <w:color w:val="FFFFFF" w:themeColor="background1"/>
                <w:sz w:val="18"/>
                <w:szCs w:val="18"/>
                <w:lang w:val="fr-CA"/>
              </w:rPr>
              <w:t>appliquées</w:t>
            </w:r>
          </w:p>
        </w:tc>
        <w:tc>
          <w:tcPr>
            <w:tcW w:w="6955" w:type="dxa"/>
          </w:tcPr>
          <w:p w14:paraId="1F30891C" w14:textId="77777777" w:rsidR="00991C0E" w:rsidRPr="00D16845" w:rsidRDefault="00991C0E" w:rsidP="00991C0E">
            <w:pPr>
              <w:spacing w:before="120" w:after="120"/>
              <w:jc w:val="both"/>
              <w:rPr>
                <w:rFonts w:ascii="Arial" w:hAnsi="Arial" w:cs="Arial"/>
                <w:sz w:val="18"/>
                <w:szCs w:val="18"/>
                <w:lang w:val="fr-CA"/>
              </w:rPr>
            </w:pPr>
            <w:bookmarkStart w:id="686" w:name="lt_pId744"/>
            <w:r w:rsidRPr="00D16845">
              <w:rPr>
                <w:rFonts w:ascii="Arial" w:hAnsi="Arial" w:cs="Arial"/>
                <w:sz w:val="18"/>
                <w:szCs w:val="18"/>
                <w:lang w:val="fr-CA"/>
              </w:rPr>
              <w:t>Le mode d</w:t>
            </w:r>
            <w:r w:rsidR="00603FD8" w:rsidRPr="00D16845">
              <w:rPr>
                <w:rFonts w:ascii="Arial" w:hAnsi="Arial" w:cs="Arial"/>
                <w:sz w:val="18"/>
                <w:szCs w:val="18"/>
                <w:lang w:val="fr-CA"/>
              </w:rPr>
              <w:t>’</w:t>
            </w:r>
            <w:r w:rsidRPr="00D16845">
              <w:rPr>
                <w:rFonts w:ascii="Arial" w:hAnsi="Arial" w:cs="Arial"/>
                <w:sz w:val="18"/>
                <w:szCs w:val="18"/>
                <w:lang w:val="fr-CA"/>
              </w:rPr>
              <w:t>amortissement utilisé doit refléter le rythme selon lequel l</w:t>
            </w:r>
            <w:r w:rsidR="00603FD8" w:rsidRPr="00D16845">
              <w:rPr>
                <w:rFonts w:ascii="Arial" w:hAnsi="Arial" w:cs="Arial"/>
                <w:sz w:val="18"/>
                <w:szCs w:val="18"/>
                <w:lang w:val="fr-CA"/>
              </w:rPr>
              <w:t>’</w:t>
            </w:r>
            <w:r w:rsidRPr="00D16845">
              <w:rPr>
                <w:rFonts w:ascii="Arial" w:hAnsi="Arial" w:cs="Arial"/>
                <w:sz w:val="18"/>
                <w:szCs w:val="18"/>
                <w:lang w:val="fr-CA"/>
              </w:rPr>
              <w:t>entité s</w:t>
            </w:r>
            <w:r w:rsidR="00603FD8" w:rsidRPr="00D16845">
              <w:rPr>
                <w:rFonts w:ascii="Arial" w:hAnsi="Arial" w:cs="Arial"/>
                <w:sz w:val="18"/>
                <w:szCs w:val="18"/>
                <w:lang w:val="fr-CA"/>
              </w:rPr>
              <w:t>’</w:t>
            </w:r>
            <w:r w:rsidRPr="00D16845">
              <w:rPr>
                <w:rFonts w:ascii="Arial" w:hAnsi="Arial" w:cs="Arial"/>
                <w:sz w:val="18"/>
                <w:szCs w:val="18"/>
                <w:lang w:val="fr-CA"/>
              </w:rPr>
              <w:t>attend à consommer les avantages économiques futurs liés à l</w:t>
            </w:r>
            <w:r w:rsidR="00603FD8" w:rsidRPr="00D16845">
              <w:rPr>
                <w:rFonts w:ascii="Arial" w:hAnsi="Arial" w:cs="Arial"/>
                <w:sz w:val="18"/>
                <w:szCs w:val="18"/>
                <w:lang w:val="fr-CA"/>
              </w:rPr>
              <w:t>’</w:t>
            </w:r>
            <w:r w:rsidRPr="00D16845">
              <w:rPr>
                <w:rFonts w:ascii="Arial" w:hAnsi="Arial" w:cs="Arial"/>
                <w:sz w:val="18"/>
                <w:szCs w:val="18"/>
                <w:lang w:val="fr-CA"/>
              </w:rPr>
              <w:t>actif.</w:t>
            </w:r>
            <w:bookmarkEnd w:id="686"/>
            <w:r w:rsidRPr="00D16845">
              <w:rPr>
                <w:rFonts w:ascii="Arial" w:hAnsi="Arial" w:cs="Arial"/>
                <w:sz w:val="18"/>
                <w:szCs w:val="18"/>
                <w:lang w:val="fr-CA"/>
              </w:rPr>
              <w:t xml:space="preserve"> </w:t>
            </w:r>
            <w:bookmarkStart w:id="687" w:name="lt_pId745"/>
            <w:r w:rsidR="002C24B4" w:rsidRPr="00D16845">
              <w:rPr>
                <w:rFonts w:ascii="Arial" w:hAnsi="Arial" w:cs="Arial"/>
                <w:sz w:val="18"/>
                <w:szCs w:val="18"/>
                <w:lang w:val="fr-CA"/>
              </w:rPr>
              <w:t xml:space="preserve">Le </w:t>
            </w:r>
            <w:r w:rsidRPr="00D16845">
              <w:rPr>
                <w:rFonts w:ascii="Arial" w:hAnsi="Arial" w:cs="Arial"/>
                <w:b/>
                <w:sz w:val="18"/>
                <w:szCs w:val="18"/>
                <w:lang w:val="fr-CA"/>
              </w:rPr>
              <w:t>paragraph</w:t>
            </w:r>
            <w:r w:rsidR="002C24B4" w:rsidRPr="00D16845">
              <w:rPr>
                <w:rFonts w:ascii="Arial" w:hAnsi="Arial" w:cs="Arial"/>
                <w:b/>
                <w:sz w:val="18"/>
                <w:szCs w:val="18"/>
                <w:lang w:val="fr-CA"/>
              </w:rPr>
              <w:t>e</w:t>
            </w:r>
            <w:r w:rsidRPr="00D16845">
              <w:rPr>
                <w:rFonts w:ascii="Arial" w:hAnsi="Arial" w:cs="Arial"/>
                <w:b/>
                <w:sz w:val="18"/>
                <w:szCs w:val="18"/>
                <w:lang w:val="fr-CA"/>
              </w:rPr>
              <w:t xml:space="preserve"> 62</w:t>
            </w:r>
            <w:r w:rsidR="002C24B4" w:rsidRPr="00D16845">
              <w:rPr>
                <w:rFonts w:ascii="Arial" w:hAnsi="Arial" w:cs="Arial"/>
                <w:b/>
                <w:sz w:val="18"/>
                <w:szCs w:val="18"/>
                <w:lang w:val="fr-CA"/>
              </w:rPr>
              <w:t xml:space="preserve"> </w:t>
            </w:r>
            <w:r w:rsidR="002C24B4" w:rsidRPr="00D16845">
              <w:rPr>
                <w:rFonts w:ascii="Arial" w:hAnsi="Arial" w:cs="Arial"/>
                <w:sz w:val="18"/>
                <w:szCs w:val="18"/>
                <w:lang w:val="fr-CA"/>
              </w:rPr>
              <w:t>de</w:t>
            </w:r>
            <w:r w:rsidR="002C24B4" w:rsidRPr="00D16845">
              <w:rPr>
                <w:rFonts w:ascii="Arial" w:hAnsi="Arial" w:cs="Arial"/>
                <w:b/>
                <w:sz w:val="18"/>
                <w:szCs w:val="18"/>
                <w:lang w:val="fr-CA"/>
              </w:rPr>
              <w:t xml:space="preserve"> </w:t>
            </w:r>
            <w:r w:rsidR="002C24B4" w:rsidRPr="00D16845">
              <w:rPr>
                <w:rFonts w:ascii="Arial" w:hAnsi="Arial" w:cs="Arial"/>
                <w:sz w:val="18"/>
                <w:szCs w:val="18"/>
                <w:lang w:val="fr-CA"/>
              </w:rPr>
              <w:t>l</w:t>
            </w:r>
            <w:r w:rsidR="00603FD8" w:rsidRPr="00D16845">
              <w:rPr>
                <w:rFonts w:ascii="Arial" w:hAnsi="Arial" w:cs="Arial"/>
                <w:sz w:val="18"/>
                <w:szCs w:val="18"/>
                <w:lang w:val="fr-CA"/>
              </w:rPr>
              <w:t>’</w:t>
            </w:r>
            <w:r w:rsidR="002C24B4" w:rsidRPr="00D16845">
              <w:rPr>
                <w:rFonts w:ascii="Arial" w:hAnsi="Arial" w:cs="Arial"/>
                <w:b/>
                <w:sz w:val="18"/>
                <w:szCs w:val="18"/>
                <w:lang w:val="fr-CA"/>
              </w:rPr>
              <w:t xml:space="preserve">IAS 16 </w:t>
            </w:r>
            <w:r w:rsidRPr="00D16845">
              <w:rPr>
                <w:rFonts w:ascii="Arial" w:hAnsi="Arial" w:cs="Arial"/>
                <w:sz w:val="18"/>
                <w:szCs w:val="18"/>
                <w:lang w:val="fr-CA"/>
              </w:rPr>
              <w:t>d</w:t>
            </w:r>
            <w:r w:rsidR="002C24B4" w:rsidRPr="00D16845">
              <w:rPr>
                <w:rFonts w:ascii="Arial" w:hAnsi="Arial" w:cs="Arial"/>
                <w:sz w:val="18"/>
                <w:szCs w:val="18"/>
                <w:lang w:val="fr-CA"/>
              </w:rPr>
              <w:t>éfinit une diversité de modes d</w:t>
            </w:r>
            <w:r w:rsidR="00603FD8" w:rsidRPr="00D16845">
              <w:rPr>
                <w:rFonts w:ascii="Arial" w:hAnsi="Arial" w:cs="Arial"/>
                <w:sz w:val="18"/>
                <w:szCs w:val="18"/>
                <w:lang w:val="fr-CA"/>
              </w:rPr>
              <w:t>’</w:t>
            </w:r>
            <w:r w:rsidR="002C24B4" w:rsidRPr="00D16845">
              <w:rPr>
                <w:rFonts w:ascii="Arial" w:hAnsi="Arial" w:cs="Arial"/>
                <w:sz w:val="18"/>
                <w:szCs w:val="18"/>
                <w:lang w:val="fr-CA"/>
              </w:rPr>
              <w:t>amortissement, notamment :</w:t>
            </w:r>
            <w:bookmarkEnd w:id="687"/>
          </w:p>
          <w:p w14:paraId="2408C88C" w14:textId="77777777" w:rsidR="00991C0E" w:rsidRPr="00D16845" w:rsidRDefault="00991C0E" w:rsidP="00991C0E">
            <w:pPr>
              <w:pStyle w:val="ListParagraph"/>
              <w:numPr>
                <w:ilvl w:val="0"/>
                <w:numId w:val="1"/>
              </w:numPr>
              <w:spacing w:before="120" w:after="120"/>
              <w:jc w:val="both"/>
              <w:rPr>
                <w:rFonts w:ascii="Arial" w:hAnsi="Arial" w:cs="Arial"/>
                <w:sz w:val="18"/>
                <w:szCs w:val="18"/>
                <w:lang w:val="fr-CA"/>
              </w:rPr>
            </w:pPr>
            <w:bookmarkStart w:id="688" w:name="lt_pId746"/>
            <w:r w:rsidRPr="00D16845">
              <w:rPr>
                <w:rFonts w:ascii="Arial" w:hAnsi="Arial" w:cs="Arial"/>
                <w:sz w:val="18"/>
                <w:szCs w:val="18"/>
                <w:lang w:val="fr-CA"/>
              </w:rPr>
              <w:t xml:space="preserve">le mode linéaire, </w:t>
            </w:r>
            <w:bookmarkEnd w:id="688"/>
          </w:p>
          <w:p w14:paraId="00026061" w14:textId="77777777" w:rsidR="00991C0E" w:rsidRPr="00D16845" w:rsidRDefault="002C24B4" w:rsidP="00991C0E">
            <w:pPr>
              <w:pStyle w:val="ListParagraph"/>
              <w:numPr>
                <w:ilvl w:val="0"/>
                <w:numId w:val="1"/>
              </w:numPr>
              <w:spacing w:before="120" w:after="120"/>
              <w:jc w:val="both"/>
              <w:rPr>
                <w:rFonts w:ascii="Arial" w:hAnsi="Arial" w:cs="Arial"/>
                <w:sz w:val="18"/>
                <w:szCs w:val="18"/>
                <w:lang w:val="fr-CA"/>
              </w:rPr>
            </w:pPr>
            <w:bookmarkStart w:id="689" w:name="lt_pId747"/>
            <w:r w:rsidRPr="00D16845">
              <w:rPr>
                <w:rFonts w:ascii="Arial" w:hAnsi="Arial" w:cs="Arial"/>
                <w:sz w:val="18"/>
                <w:szCs w:val="18"/>
                <w:lang w:val="fr-CA"/>
              </w:rPr>
              <w:t>l</w:t>
            </w:r>
            <w:r w:rsidR="00991C0E" w:rsidRPr="00D16845">
              <w:rPr>
                <w:rFonts w:ascii="Arial" w:hAnsi="Arial" w:cs="Arial"/>
                <w:sz w:val="18"/>
                <w:szCs w:val="18"/>
                <w:lang w:val="fr-CA"/>
              </w:rPr>
              <w:t>e mode dégressif</w:t>
            </w:r>
            <w:bookmarkEnd w:id="689"/>
            <w:r w:rsidRPr="00D16845">
              <w:rPr>
                <w:rFonts w:ascii="Arial" w:hAnsi="Arial" w:cs="Arial"/>
                <w:sz w:val="18"/>
                <w:szCs w:val="18"/>
                <w:lang w:val="fr-CA"/>
              </w:rPr>
              <w:t>,</w:t>
            </w:r>
          </w:p>
          <w:p w14:paraId="76382195" w14:textId="6372157C" w:rsidR="00991C0E" w:rsidRPr="00D16845" w:rsidRDefault="002C24B4" w:rsidP="00991C0E">
            <w:pPr>
              <w:pStyle w:val="ListParagraph"/>
              <w:numPr>
                <w:ilvl w:val="0"/>
                <w:numId w:val="1"/>
              </w:numPr>
              <w:spacing w:before="120" w:after="120"/>
              <w:jc w:val="both"/>
              <w:rPr>
                <w:rFonts w:ascii="Arial" w:hAnsi="Arial" w:cs="Arial"/>
                <w:sz w:val="18"/>
                <w:szCs w:val="18"/>
                <w:lang w:val="fr-CA"/>
              </w:rPr>
            </w:pPr>
            <w:bookmarkStart w:id="690" w:name="lt_pId748"/>
            <w:r w:rsidRPr="00D16845">
              <w:rPr>
                <w:rFonts w:ascii="Arial" w:hAnsi="Arial" w:cs="Arial"/>
                <w:sz w:val="18"/>
                <w:szCs w:val="18"/>
                <w:lang w:val="fr-CA"/>
              </w:rPr>
              <w:t>le mode des unités d</w:t>
            </w:r>
            <w:r w:rsidR="00603FD8" w:rsidRPr="00D16845">
              <w:rPr>
                <w:rFonts w:ascii="Arial" w:hAnsi="Arial" w:cs="Arial"/>
                <w:sz w:val="18"/>
                <w:szCs w:val="18"/>
                <w:lang w:val="fr-CA"/>
              </w:rPr>
              <w:t>’</w:t>
            </w:r>
            <w:r w:rsidRPr="00D16845">
              <w:rPr>
                <w:rFonts w:ascii="Arial" w:hAnsi="Arial" w:cs="Arial"/>
                <w:sz w:val="18"/>
                <w:szCs w:val="18"/>
                <w:lang w:val="fr-CA"/>
              </w:rPr>
              <w:t>œuvre</w:t>
            </w:r>
            <w:r w:rsidR="00991C0E" w:rsidRPr="00D16845">
              <w:rPr>
                <w:rFonts w:ascii="Arial" w:hAnsi="Arial" w:cs="Arial"/>
                <w:sz w:val="18"/>
                <w:szCs w:val="18"/>
                <w:lang w:val="fr-CA"/>
              </w:rPr>
              <w:t>.</w:t>
            </w:r>
            <w:bookmarkEnd w:id="690"/>
          </w:p>
          <w:p w14:paraId="626D41BF" w14:textId="77777777" w:rsidR="00991C0E" w:rsidRPr="00D16845" w:rsidRDefault="002C24B4" w:rsidP="00991C0E">
            <w:pPr>
              <w:spacing w:before="120" w:after="120"/>
              <w:jc w:val="both"/>
              <w:rPr>
                <w:rFonts w:ascii="Arial" w:hAnsi="Arial" w:cs="Arial"/>
                <w:sz w:val="18"/>
                <w:szCs w:val="18"/>
                <w:lang w:val="fr-CA"/>
              </w:rPr>
            </w:pPr>
            <w:bookmarkStart w:id="691" w:name="lt_pId749"/>
            <w:r w:rsidRPr="00D16845">
              <w:rPr>
                <w:rFonts w:ascii="Arial" w:hAnsi="Arial" w:cs="Arial"/>
                <w:sz w:val="18"/>
                <w:szCs w:val="18"/>
                <w:lang w:val="fr-CA"/>
              </w:rPr>
              <w:t xml:space="preserve">Note : </w:t>
            </w:r>
            <w:r w:rsidR="00991C0E" w:rsidRPr="00D16845">
              <w:rPr>
                <w:rFonts w:ascii="Arial" w:hAnsi="Arial" w:cs="Arial"/>
                <w:sz w:val="18"/>
                <w:szCs w:val="18"/>
                <w:lang w:val="fr-CA"/>
              </w:rPr>
              <w:t>Il n</w:t>
            </w:r>
            <w:r w:rsidR="00603FD8" w:rsidRPr="00D16845">
              <w:rPr>
                <w:rFonts w:ascii="Arial" w:hAnsi="Arial" w:cs="Arial"/>
                <w:sz w:val="18"/>
                <w:szCs w:val="18"/>
                <w:lang w:val="fr-CA"/>
              </w:rPr>
              <w:t>’</w:t>
            </w:r>
            <w:r w:rsidR="00991C0E" w:rsidRPr="00D16845">
              <w:rPr>
                <w:rFonts w:ascii="Arial" w:hAnsi="Arial" w:cs="Arial"/>
                <w:sz w:val="18"/>
                <w:szCs w:val="18"/>
                <w:lang w:val="fr-CA"/>
              </w:rPr>
              <w:t>est pas approprié d</w:t>
            </w:r>
            <w:r w:rsidR="00603FD8" w:rsidRPr="00D16845">
              <w:rPr>
                <w:rFonts w:ascii="Arial" w:hAnsi="Arial" w:cs="Arial"/>
                <w:sz w:val="18"/>
                <w:szCs w:val="18"/>
                <w:lang w:val="fr-CA"/>
              </w:rPr>
              <w:t>’</w:t>
            </w:r>
            <w:r w:rsidR="00991C0E" w:rsidRPr="00D16845">
              <w:rPr>
                <w:rFonts w:ascii="Arial" w:hAnsi="Arial" w:cs="Arial"/>
                <w:sz w:val="18"/>
                <w:szCs w:val="18"/>
                <w:lang w:val="fr-CA"/>
              </w:rPr>
              <w:t>avoir recours, pour un actif utilisé dans une activité donnée, à un mode d</w:t>
            </w:r>
            <w:r w:rsidR="00603FD8" w:rsidRPr="00D16845">
              <w:rPr>
                <w:rFonts w:ascii="Arial" w:hAnsi="Arial" w:cs="Arial"/>
                <w:sz w:val="18"/>
                <w:szCs w:val="18"/>
                <w:lang w:val="fr-CA"/>
              </w:rPr>
              <w:t>’</w:t>
            </w:r>
            <w:r w:rsidR="00991C0E" w:rsidRPr="00D16845">
              <w:rPr>
                <w:rFonts w:ascii="Arial" w:hAnsi="Arial" w:cs="Arial"/>
                <w:sz w:val="18"/>
                <w:szCs w:val="18"/>
                <w:lang w:val="fr-CA"/>
              </w:rPr>
              <w:t>amortissement qui est fonction des produits tirés de cette activité.</w:t>
            </w:r>
            <w:bookmarkEnd w:id="691"/>
          </w:p>
        </w:tc>
      </w:tr>
      <w:tr w:rsidR="00EB39D2" w:rsidRPr="00E61F4C" w14:paraId="68C8431C" w14:textId="77777777" w:rsidTr="00991C0E">
        <w:tc>
          <w:tcPr>
            <w:tcW w:w="2405" w:type="dxa"/>
            <w:shd w:val="clear" w:color="auto" w:fill="595959" w:themeFill="text1" w:themeFillTint="A6"/>
          </w:tcPr>
          <w:p w14:paraId="12FDE86F"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692" w:name="lt_pId750"/>
            <w:r w:rsidRPr="00D16845">
              <w:rPr>
                <w:rFonts w:ascii="Arial" w:hAnsi="Arial" w:cs="Arial"/>
                <w:b/>
                <w:color w:val="FFFFFF" w:themeColor="background1"/>
                <w:sz w:val="18"/>
                <w:szCs w:val="18"/>
                <w:lang w:val="fr-CA"/>
              </w:rPr>
              <w:t>Hypothèses couramment appliquées</w:t>
            </w:r>
            <w:bookmarkEnd w:id="692"/>
          </w:p>
          <w:p w14:paraId="31CA95DC"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55" w:type="dxa"/>
          </w:tcPr>
          <w:p w14:paraId="43E3E0DA" w14:textId="77777777" w:rsidR="00991C0E" w:rsidRPr="00D16845" w:rsidRDefault="004D29BB" w:rsidP="004D29BB">
            <w:pPr>
              <w:pStyle w:val="ListParagraph"/>
              <w:numPr>
                <w:ilvl w:val="0"/>
                <w:numId w:val="9"/>
              </w:numPr>
              <w:spacing w:before="120" w:after="120"/>
              <w:jc w:val="both"/>
              <w:rPr>
                <w:rFonts w:ascii="Arial" w:hAnsi="Arial" w:cs="Arial"/>
                <w:sz w:val="18"/>
                <w:szCs w:val="18"/>
                <w:lang w:val="fr-CA"/>
              </w:rPr>
            </w:pPr>
            <w:bookmarkStart w:id="693" w:name="lt_pId751"/>
            <w:r w:rsidRPr="00D16845">
              <w:rPr>
                <w:rFonts w:ascii="Arial" w:hAnsi="Arial" w:cs="Arial"/>
                <w:sz w:val="18"/>
                <w:szCs w:val="18"/>
                <w:lang w:val="fr-CA"/>
              </w:rPr>
              <w:t>Durée d</w:t>
            </w:r>
            <w:r w:rsidR="00603FD8" w:rsidRPr="00D16845">
              <w:rPr>
                <w:rFonts w:ascii="Arial" w:hAnsi="Arial" w:cs="Arial"/>
                <w:sz w:val="18"/>
                <w:szCs w:val="18"/>
                <w:lang w:val="fr-CA"/>
              </w:rPr>
              <w:t>’</w:t>
            </w:r>
            <w:r w:rsidRPr="00D16845">
              <w:rPr>
                <w:rFonts w:ascii="Arial" w:hAnsi="Arial" w:cs="Arial"/>
                <w:sz w:val="18"/>
                <w:szCs w:val="18"/>
                <w:lang w:val="fr-CA"/>
              </w:rPr>
              <w:t>utilité d</w:t>
            </w:r>
            <w:r w:rsidR="00603FD8" w:rsidRPr="00D16845">
              <w:rPr>
                <w:rFonts w:ascii="Arial" w:hAnsi="Arial" w:cs="Arial"/>
                <w:sz w:val="18"/>
                <w:szCs w:val="18"/>
                <w:lang w:val="fr-CA"/>
              </w:rPr>
              <w:t>’</w:t>
            </w:r>
            <w:r w:rsidRPr="00D16845">
              <w:rPr>
                <w:rFonts w:ascii="Arial" w:hAnsi="Arial" w:cs="Arial"/>
                <w:sz w:val="18"/>
                <w:szCs w:val="18"/>
                <w:lang w:val="fr-CA"/>
              </w:rPr>
              <w:t>un actif (p. ex. usage attendu d</w:t>
            </w:r>
            <w:r w:rsidR="00603FD8" w:rsidRPr="00D16845">
              <w:rPr>
                <w:rFonts w:ascii="Arial" w:hAnsi="Arial" w:cs="Arial"/>
                <w:sz w:val="18"/>
                <w:szCs w:val="18"/>
                <w:lang w:val="fr-CA"/>
              </w:rPr>
              <w:t>’</w:t>
            </w:r>
            <w:r w:rsidRPr="00D16845">
              <w:rPr>
                <w:rFonts w:ascii="Arial" w:hAnsi="Arial" w:cs="Arial"/>
                <w:sz w:val="18"/>
                <w:szCs w:val="18"/>
                <w:lang w:val="fr-CA"/>
              </w:rPr>
              <w:t>un actif évalué par référence à la capacité ou à la production physique attendue de cet actif</w:t>
            </w:r>
            <w:r w:rsidR="00991C0E" w:rsidRPr="00D16845">
              <w:rPr>
                <w:rFonts w:ascii="Arial" w:hAnsi="Arial" w:cs="Arial"/>
                <w:sz w:val="18"/>
                <w:szCs w:val="18"/>
                <w:lang w:val="fr-CA"/>
              </w:rPr>
              <w:t xml:space="preserve">, </w:t>
            </w:r>
            <w:r w:rsidRPr="00D16845">
              <w:rPr>
                <w:rFonts w:ascii="Arial" w:hAnsi="Arial" w:cs="Arial"/>
                <w:sz w:val="18"/>
                <w:szCs w:val="18"/>
                <w:lang w:val="fr-CA"/>
              </w:rPr>
              <w:t>évolution de la demande du marché</w:t>
            </w:r>
            <w:r w:rsidR="00991C0E" w:rsidRPr="00D16845">
              <w:rPr>
                <w:rFonts w:ascii="Arial" w:hAnsi="Arial" w:cs="Arial"/>
                <w:sz w:val="18"/>
                <w:szCs w:val="18"/>
                <w:lang w:val="fr-CA"/>
              </w:rPr>
              <w:t>)</w:t>
            </w:r>
            <w:bookmarkEnd w:id="693"/>
          </w:p>
          <w:p w14:paraId="1835F36C" w14:textId="77777777" w:rsidR="00991C0E" w:rsidRPr="00D16845" w:rsidRDefault="004D29BB" w:rsidP="004D29BB">
            <w:pPr>
              <w:pStyle w:val="ListParagraph"/>
              <w:numPr>
                <w:ilvl w:val="0"/>
                <w:numId w:val="9"/>
              </w:numPr>
              <w:spacing w:before="120" w:after="120"/>
              <w:jc w:val="both"/>
              <w:rPr>
                <w:rFonts w:ascii="Arial" w:hAnsi="Arial" w:cs="Arial"/>
                <w:sz w:val="18"/>
                <w:szCs w:val="18"/>
                <w:lang w:val="fr-CA"/>
              </w:rPr>
            </w:pPr>
            <w:bookmarkStart w:id="694" w:name="lt_pId752"/>
            <w:r w:rsidRPr="00D16845">
              <w:rPr>
                <w:rFonts w:ascii="Arial" w:hAnsi="Arial" w:cs="Arial"/>
                <w:sz w:val="18"/>
                <w:szCs w:val="18"/>
                <w:lang w:val="fr-CA"/>
              </w:rPr>
              <w:t>Valeur résiduelle des actifs</w:t>
            </w:r>
            <w:r w:rsidR="00991C0E" w:rsidRPr="00D16845">
              <w:rPr>
                <w:rFonts w:ascii="Arial" w:hAnsi="Arial" w:cs="Arial"/>
                <w:sz w:val="18"/>
                <w:szCs w:val="18"/>
                <w:lang w:val="fr-CA"/>
              </w:rPr>
              <w:t>.</w:t>
            </w:r>
            <w:bookmarkEnd w:id="694"/>
            <w:r w:rsidR="00991C0E" w:rsidRPr="00D16845">
              <w:rPr>
                <w:rFonts w:ascii="Arial" w:hAnsi="Arial" w:cs="Arial"/>
                <w:sz w:val="18"/>
                <w:szCs w:val="18"/>
                <w:lang w:val="fr-CA"/>
              </w:rPr>
              <w:t xml:space="preserve"> </w:t>
            </w:r>
            <w:bookmarkStart w:id="695" w:name="lt_pId753"/>
            <w:r w:rsidR="00991C0E" w:rsidRPr="00D16845">
              <w:rPr>
                <w:rFonts w:ascii="Arial" w:hAnsi="Arial" w:cs="Arial"/>
                <w:sz w:val="18"/>
                <w:szCs w:val="18"/>
                <w:lang w:val="fr-CA"/>
              </w:rPr>
              <w:t>La valeur résiduelle d</w:t>
            </w:r>
            <w:r w:rsidR="00603FD8" w:rsidRPr="00D16845">
              <w:rPr>
                <w:rFonts w:ascii="Arial" w:hAnsi="Arial" w:cs="Arial"/>
                <w:sz w:val="18"/>
                <w:szCs w:val="18"/>
                <w:lang w:val="fr-CA"/>
              </w:rPr>
              <w:t>’</w:t>
            </w:r>
            <w:r w:rsidR="00991C0E" w:rsidRPr="00D16845">
              <w:rPr>
                <w:rFonts w:ascii="Arial" w:hAnsi="Arial" w:cs="Arial"/>
                <w:sz w:val="18"/>
                <w:szCs w:val="18"/>
                <w:lang w:val="fr-CA"/>
              </w:rPr>
              <w:t>un actif est le montant estimé qu</w:t>
            </w:r>
            <w:r w:rsidR="00603FD8" w:rsidRPr="00D16845">
              <w:rPr>
                <w:rFonts w:ascii="Arial" w:hAnsi="Arial" w:cs="Arial"/>
                <w:sz w:val="18"/>
                <w:szCs w:val="18"/>
                <w:lang w:val="fr-CA"/>
              </w:rPr>
              <w:t>’</w:t>
            </w:r>
            <w:r w:rsidR="00991C0E" w:rsidRPr="00D16845">
              <w:rPr>
                <w:rFonts w:ascii="Arial" w:hAnsi="Arial" w:cs="Arial"/>
                <w:sz w:val="18"/>
                <w:szCs w:val="18"/>
                <w:lang w:val="fr-CA"/>
              </w:rPr>
              <w:t>une entité obtiendrait actuellement de la sortie de l</w:t>
            </w:r>
            <w:r w:rsidR="00603FD8" w:rsidRPr="00D16845">
              <w:rPr>
                <w:rFonts w:ascii="Arial" w:hAnsi="Arial" w:cs="Arial"/>
                <w:sz w:val="18"/>
                <w:szCs w:val="18"/>
                <w:lang w:val="fr-CA"/>
              </w:rPr>
              <w:t>’</w:t>
            </w:r>
            <w:r w:rsidR="00991C0E" w:rsidRPr="00D16845">
              <w:rPr>
                <w:rFonts w:ascii="Arial" w:hAnsi="Arial" w:cs="Arial"/>
                <w:sz w:val="18"/>
                <w:szCs w:val="18"/>
                <w:lang w:val="fr-CA"/>
              </w:rPr>
              <w:t>actif, après déduction des coûts de sortie estimés, si l</w:t>
            </w:r>
            <w:r w:rsidR="00603FD8" w:rsidRPr="00D16845">
              <w:rPr>
                <w:rFonts w:ascii="Arial" w:hAnsi="Arial" w:cs="Arial"/>
                <w:sz w:val="18"/>
                <w:szCs w:val="18"/>
                <w:lang w:val="fr-CA"/>
              </w:rPr>
              <w:t>’</w:t>
            </w:r>
            <w:r w:rsidR="00991C0E" w:rsidRPr="00D16845">
              <w:rPr>
                <w:rFonts w:ascii="Arial" w:hAnsi="Arial" w:cs="Arial"/>
                <w:sz w:val="18"/>
                <w:szCs w:val="18"/>
                <w:lang w:val="fr-CA"/>
              </w:rPr>
              <w:t>actif avait déjà l</w:t>
            </w:r>
            <w:r w:rsidR="00603FD8" w:rsidRPr="00D16845">
              <w:rPr>
                <w:rFonts w:ascii="Arial" w:hAnsi="Arial" w:cs="Arial"/>
                <w:sz w:val="18"/>
                <w:szCs w:val="18"/>
                <w:lang w:val="fr-CA"/>
              </w:rPr>
              <w:t>’</w:t>
            </w:r>
            <w:r w:rsidR="00991C0E" w:rsidRPr="00D16845">
              <w:rPr>
                <w:rFonts w:ascii="Arial" w:hAnsi="Arial" w:cs="Arial"/>
                <w:sz w:val="18"/>
                <w:szCs w:val="18"/>
                <w:lang w:val="fr-CA"/>
              </w:rPr>
              <w:t>âge et se trouvait déjà dans l</w:t>
            </w:r>
            <w:r w:rsidR="00603FD8" w:rsidRPr="00D16845">
              <w:rPr>
                <w:rFonts w:ascii="Arial" w:hAnsi="Arial" w:cs="Arial"/>
                <w:sz w:val="18"/>
                <w:szCs w:val="18"/>
                <w:lang w:val="fr-CA"/>
              </w:rPr>
              <w:t>’</w:t>
            </w:r>
            <w:r w:rsidR="00991C0E" w:rsidRPr="00D16845">
              <w:rPr>
                <w:rFonts w:ascii="Arial" w:hAnsi="Arial" w:cs="Arial"/>
                <w:sz w:val="18"/>
                <w:szCs w:val="18"/>
                <w:lang w:val="fr-CA"/>
              </w:rPr>
              <w:t>état prévu à la fin de sa durée d</w:t>
            </w:r>
            <w:r w:rsidR="00603FD8" w:rsidRPr="00D16845">
              <w:rPr>
                <w:rFonts w:ascii="Arial" w:hAnsi="Arial" w:cs="Arial"/>
                <w:sz w:val="18"/>
                <w:szCs w:val="18"/>
                <w:lang w:val="fr-CA"/>
              </w:rPr>
              <w:t>’</w:t>
            </w:r>
            <w:r w:rsidR="00991C0E" w:rsidRPr="00D16845">
              <w:rPr>
                <w:rFonts w:ascii="Arial" w:hAnsi="Arial" w:cs="Arial"/>
                <w:sz w:val="18"/>
                <w:szCs w:val="18"/>
                <w:lang w:val="fr-CA"/>
              </w:rPr>
              <w:t>utilité.</w:t>
            </w:r>
            <w:bookmarkEnd w:id="695"/>
          </w:p>
        </w:tc>
      </w:tr>
      <w:tr w:rsidR="00EB39D2" w:rsidRPr="00E61F4C" w14:paraId="7AD96B35" w14:textId="77777777" w:rsidTr="00991C0E">
        <w:tc>
          <w:tcPr>
            <w:tcW w:w="2405" w:type="dxa"/>
            <w:shd w:val="clear" w:color="auto" w:fill="595959" w:themeFill="text1" w:themeFillTint="A6"/>
          </w:tcPr>
          <w:p w14:paraId="65C370F2"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696" w:name="lt_pId754"/>
            <w:r w:rsidRPr="00D16845">
              <w:rPr>
                <w:rFonts w:ascii="Arial" w:hAnsi="Arial" w:cs="Arial"/>
                <w:b/>
                <w:color w:val="FFFFFF" w:themeColor="background1"/>
                <w:sz w:val="18"/>
                <w:szCs w:val="18"/>
                <w:lang w:val="fr-CA"/>
              </w:rPr>
              <w:t>Types de données couramment appliquées</w:t>
            </w:r>
            <w:bookmarkEnd w:id="696"/>
          </w:p>
          <w:p w14:paraId="15D0E3B6"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55" w:type="dxa"/>
          </w:tcPr>
          <w:p w14:paraId="2F30174F" w14:textId="77777777" w:rsidR="00CA72C5" w:rsidRPr="00D16845" w:rsidRDefault="00CA72C5" w:rsidP="00CA72C5">
            <w:pPr>
              <w:spacing w:before="120" w:after="120"/>
              <w:rPr>
                <w:rFonts w:ascii="Arial" w:hAnsi="Arial" w:cs="Arial"/>
                <w:b/>
                <w:color w:val="0070C0"/>
                <w:sz w:val="18"/>
                <w:szCs w:val="18"/>
                <w:lang w:val="fr-CA"/>
              </w:rPr>
            </w:pPr>
            <w:bookmarkStart w:id="697" w:name="lt_pId755"/>
            <w:r w:rsidRPr="00D16845">
              <w:rPr>
                <w:rFonts w:ascii="Arial" w:hAnsi="Arial" w:cs="Arial"/>
                <w:b/>
                <w:color w:val="0070C0"/>
                <w:sz w:val="18"/>
                <w:szCs w:val="18"/>
                <w:lang w:val="fr-CA"/>
              </w:rPr>
              <w:t xml:space="preserve">Données sous-jacentes </w:t>
            </w:r>
            <w:r>
              <w:rPr>
                <w:rFonts w:ascii="Arial" w:hAnsi="Arial" w:cs="Arial"/>
                <w:b/>
                <w:color w:val="0070C0"/>
                <w:sz w:val="18"/>
                <w:szCs w:val="18"/>
                <w:lang w:val="fr-CA"/>
              </w:rPr>
              <w:t xml:space="preserve">auxquelles la direction applique </w:t>
            </w:r>
            <w:r w:rsidRPr="00D16845">
              <w:rPr>
                <w:rFonts w:ascii="Arial" w:hAnsi="Arial" w:cs="Arial"/>
                <w:b/>
                <w:color w:val="0070C0"/>
                <w:sz w:val="18"/>
                <w:szCs w:val="18"/>
                <w:lang w:val="fr-CA"/>
              </w:rPr>
              <w:t>les hypothèses</w:t>
            </w:r>
          </w:p>
          <w:p w14:paraId="1D43C860" w14:textId="77777777" w:rsidR="00991C0E" w:rsidRPr="00D16845" w:rsidRDefault="00991C0E" w:rsidP="00991C0E">
            <w:pPr>
              <w:pStyle w:val="ListParagraph"/>
              <w:numPr>
                <w:ilvl w:val="0"/>
                <w:numId w:val="1"/>
              </w:numPr>
              <w:spacing w:before="120" w:after="120"/>
              <w:jc w:val="both"/>
              <w:rPr>
                <w:rFonts w:ascii="Arial" w:hAnsi="Arial" w:cs="Arial"/>
                <w:sz w:val="18"/>
                <w:szCs w:val="18"/>
                <w:lang w:val="fr-CA"/>
              </w:rPr>
            </w:pPr>
            <w:bookmarkStart w:id="698" w:name="lt_pId756"/>
            <w:bookmarkEnd w:id="697"/>
            <w:r w:rsidRPr="00D16845">
              <w:rPr>
                <w:rFonts w:ascii="Arial" w:hAnsi="Arial" w:cs="Arial"/>
                <w:sz w:val="18"/>
                <w:szCs w:val="18"/>
                <w:lang w:val="fr-CA"/>
              </w:rPr>
              <w:t>Coût de l</w:t>
            </w:r>
            <w:r w:rsidR="00603FD8" w:rsidRPr="00D16845">
              <w:rPr>
                <w:rFonts w:ascii="Arial" w:hAnsi="Arial" w:cs="Arial"/>
                <w:sz w:val="18"/>
                <w:szCs w:val="18"/>
                <w:lang w:val="fr-CA"/>
              </w:rPr>
              <w:t>’</w:t>
            </w:r>
            <w:r w:rsidRPr="00D16845">
              <w:rPr>
                <w:rFonts w:ascii="Arial" w:hAnsi="Arial" w:cs="Arial"/>
                <w:sz w:val="18"/>
                <w:szCs w:val="18"/>
                <w:lang w:val="fr-CA"/>
              </w:rPr>
              <w:t xml:space="preserve">actif </w:t>
            </w:r>
            <w:r w:rsidR="004D29BB" w:rsidRPr="00D16845">
              <w:rPr>
                <w:rFonts w:ascii="Arial" w:hAnsi="Arial" w:cs="Arial"/>
                <w:sz w:val="18"/>
                <w:szCs w:val="18"/>
                <w:lang w:val="fr-CA"/>
              </w:rPr>
              <w:t>et</w:t>
            </w:r>
            <w:r w:rsidRPr="00D16845">
              <w:rPr>
                <w:rFonts w:ascii="Arial" w:hAnsi="Arial" w:cs="Arial"/>
                <w:sz w:val="18"/>
                <w:szCs w:val="18"/>
                <w:lang w:val="fr-CA"/>
              </w:rPr>
              <w:t xml:space="preserve"> valeur comptable nette </w:t>
            </w:r>
            <w:bookmarkEnd w:id="698"/>
          </w:p>
          <w:p w14:paraId="4C6AD3C8" w14:textId="77777777" w:rsidR="00991C0E" w:rsidRPr="00D16845" w:rsidRDefault="004D29BB" w:rsidP="00991C0E">
            <w:pPr>
              <w:pStyle w:val="ListParagraph"/>
              <w:numPr>
                <w:ilvl w:val="0"/>
                <w:numId w:val="1"/>
              </w:numPr>
              <w:spacing w:before="120" w:after="120"/>
              <w:jc w:val="both"/>
              <w:rPr>
                <w:rFonts w:ascii="Arial" w:hAnsi="Arial" w:cs="Arial"/>
                <w:sz w:val="18"/>
                <w:szCs w:val="18"/>
                <w:lang w:val="fr-CA"/>
              </w:rPr>
            </w:pPr>
            <w:bookmarkStart w:id="699" w:name="lt_pId757"/>
            <w:r w:rsidRPr="00D16845">
              <w:rPr>
                <w:rFonts w:ascii="Arial" w:hAnsi="Arial" w:cs="Arial"/>
                <w:sz w:val="18"/>
                <w:szCs w:val="18"/>
                <w:lang w:val="fr-CA"/>
              </w:rPr>
              <w:t>Date à laquelle l</w:t>
            </w:r>
            <w:r w:rsidR="00603FD8" w:rsidRPr="00D16845">
              <w:rPr>
                <w:rFonts w:ascii="Arial" w:hAnsi="Arial" w:cs="Arial"/>
                <w:sz w:val="18"/>
                <w:szCs w:val="18"/>
                <w:lang w:val="fr-CA"/>
              </w:rPr>
              <w:t>’</w:t>
            </w:r>
            <w:r w:rsidRPr="00D16845">
              <w:rPr>
                <w:rFonts w:ascii="Arial" w:hAnsi="Arial" w:cs="Arial"/>
                <w:sz w:val="18"/>
                <w:szCs w:val="18"/>
                <w:lang w:val="fr-CA"/>
              </w:rPr>
              <w:t>actif est prêt à être utilisé</w:t>
            </w:r>
            <w:bookmarkEnd w:id="699"/>
          </w:p>
          <w:p w14:paraId="394B6F61" w14:textId="77777777" w:rsidR="00991C0E" w:rsidRPr="00D16845" w:rsidRDefault="004066B5" w:rsidP="00991C0E">
            <w:pPr>
              <w:spacing w:before="120" w:after="120"/>
              <w:jc w:val="both"/>
              <w:rPr>
                <w:rFonts w:ascii="Arial" w:hAnsi="Arial" w:cs="Arial"/>
                <w:b/>
                <w:color w:val="0070C0"/>
                <w:sz w:val="18"/>
                <w:szCs w:val="18"/>
                <w:lang w:val="fr-CA"/>
              </w:rPr>
            </w:pPr>
            <w:bookmarkStart w:id="700" w:name="lt_pId758"/>
            <w:r w:rsidRPr="00D16845">
              <w:rPr>
                <w:rFonts w:ascii="Arial" w:hAnsi="Arial" w:cs="Arial"/>
                <w:b/>
                <w:color w:val="0070C0"/>
                <w:sz w:val="18"/>
                <w:szCs w:val="18"/>
                <w:lang w:val="fr-CA"/>
              </w:rPr>
              <w:t>Données à l</w:t>
            </w:r>
            <w:r w:rsidR="00603FD8" w:rsidRPr="00D16845">
              <w:rPr>
                <w:rFonts w:ascii="Arial" w:hAnsi="Arial" w:cs="Arial"/>
                <w:b/>
                <w:color w:val="0070C0"/>
                <w:sz w:val="18"/>
                <w:szCs w:val="18"/>
                <w:lang w:val="fr-CA"/>
              </w:rPr>
              <w:t>’</w:t>
            </w:r>
            <w:r w:rsidRPr="00D16845">
              <w:rPr>
                <w:rFonts w:ascii="Arial" w:hAnsi="Arial" w:cs="Arial"/>
                <w:b/>
                <w:color w:val="0070C0"/>
                <w:sz w:val="18"/>
                <w:szCs w:val="18"/>
                <w:lang w:val="fr-CA"/>
              </w:rPr>
              <w:t>appui des hypothèses de la direction</w:t>
            </w:r>
            <w:r w:rsidR="00991C0E" w:rsidRPr="00D16845">
              <w:rPr>
                <w:rFonts w:ascii="Arial" w:hAnsi="Arial" w:cs="Arial"/>
                <w:b/>
                <w:color w:val="0070C0"/>
                <w:sz w:val="18"/>
                <w:szCs w:val="18"/>
                <w:lang w:val="fr-CA"/>
              </w:rPr>
              <w:t xml:space="preserve"> (s</w:t>
            </w:r>
            <w:r w:rsidR="00603FD8" w:rsidRPr="00D16845">
              <w:rPr>
                <w:rFonts w:ascii="Arial" w:hAnsi="Arial" w:cs="Arial"/>
                <w:b/>
                <w:color w:val="0070C0"/>
                <w:sz w:val="18"/>
                <w:szCs w:val="18"/>
                <w:lang w:val="fr-CA"/>
              </w:rPr>
              <w:t>’</w:t>
            </w:r>
            <w:r w:rsidR="00991C0E" w:rsidRPr="00D16845">
              <w:rPr>
                <w:rFonts w:ascii="Arial" w:hAnsi="Arial" w:cs="Arial"/>
                <w:b/>
                <w:color w:val="0070C0"/>
                <w:sz w:val="18"/>
                <w:szCs w:val="18"/>
                <w:lang w:val="fr-CA"/>
              </w:rPr>
              <w:t>il y a lieu)</w:t>
            </w:r>
            <w:bookmarkEnd w:id="700"/>
          </w:p>
          <w:p w14:paraId="1DFCC045" w14:textId="77777777" w:rsidR="00991C0E" w:rsidRPr="00D16845" w:rsidRDefault="004D29BB" w:rsidP="00991C0E">
            <w:pPr>
              <w:pStyle w:val="ListParagraph"/>
              <w:numPr>
                <w:ilvl w:val="0"/>
                <w:numId w:val="1"/>
              </w:numPr>
              <w:spacing w:before="120" w:after="120"/>
              <w:jc w:val="both"/>
              <w:rPr>
                <w:rFonts w:ascii="Arial" w:hAnsi="Arial" w:cs="Arial"/>
                <w:sz w:val="18"/>
                <w:szCs w:val="18"/>
                <w:lang w:val="fr-CA"/>
              </w:rPr>
            </w:pPr>
            <w:bookmarkStart w:id="701" w:name="lt_pId759"/>
            <w:r w:rsidRPr="00D16845">
              <w:rPr>
                <w:rFonts w:ascii="Arial" w:hAnsi="Arial" w:cs="Arial"/>
                <w:sz w:val="18"/>
                <w:szCs w:val="18"/>
                <w:lang w:val="fr-CA"/>
              </w:rPr>
              <w:t>Données historiques sur l</w:t>
            </w:r>
            <w:r w:rsidR="00603FD8" w:rsidRPr="00D16845">
              <w:rPr>
                <w:rFonts w:ascii="Arial" w:hAnsi="Arial" w:cs="Arial"/>
                <w:sz w:val="18"/>
                <w:szCs w:val="18"/>
                <w:lang w:val="fr-CA"/>
              </w:rPr>
              <w:t>’</w:t>
            </w:r>
            <w:r w:rsidRPr="00D16845">
              <w:rPr>
                <w:rFonts w:ascii="Arial" w:hAnsi="Arial" w:cs="Arial"/>
                <w:sz w:val="18"/>
                <w:szCs w:val="18"/>
                <w:lang w:val="fr-CA"/>
              </w:rPr>
              <w:t>entretien et l</w:t>
            </w:r>
            <w:r w:rsidR="00603FD8" w:rsidRPr="00D16845">
              <w:rPr>
                <w:rFonts w:ascii="Arial" w:hAnsi="Arial" w:cs="Arial"/>
                <w:sz w:val="18"/>
                <w:szCs w:val="18"/>
                <w:lang w:val="fr-CA"/>
              </w:rPr>
              <w:t>’</w:t>
            </w:r>
            <w:r w:rsidRPr="00D16845">
              <w:rPr>
                <w:rFonts w:ascii="Arial" w:hAnsi="Arial" w:cs="Arial"/>
                <w:sz w:val="18"/>
                <w:szCs w:val="18"/>
                <w:lang w:val="fr-CA"/>
              </w:rPr>
              <w:t>utilisation de l</w:t>
            </w:r>
            <w:r w:rsidR="00603FD8" w:rsidRPr="00D16845">
              <w:rPr>
                <w:rFonts w:ascii="Arial" w:hAnsi="Arial" w:cs="Arial"/>
                <w:sz w:val="18"/>
                <w:szCs w:val="18"/>
                <w:lang w:val="fr-CA"/>
              </w:rPr>
              <w:t>’</w:t>
            </w:r>
            <w:r w:rsidRPr="00D16845">
              <w:rPr>
                <w:rFonts w:ascii="Arial" w:hAnsi="Arial" w:cs="Arial"/>
                <w:sz w:val="18"/>
                <w:szCs w:val="18"/>
                <w:lang w:val="fr-CA"/>
              </w:rPr>
              <w:t xml:space="preserve">actif </w:t>
            </w:r>
            <w:bookmarkEnd w:id="701"/>
          </w:p>
          <w:p w14:paraId="0468DD5A" w14:textId="77777777" w:rsidR="00991C0E" w:rsidRPr="00D16845" w:rsidRDefault="004D29BB" w:rsidP="00991C0E">
            <w:pPr>
              <w:pStyle w:val="ListParagraph"/>
              <w:numPr>
                <w:ilvl w:val="0"/>
                <w:numId w:val="1"/>
              </w:numPr>
              <w:spacing w:before="120" w:after="120"/>
              <w:jc w:val="both"/>
              <w:rPr>
                <w:rFonts w:ascii="Arial" w:hAnsi="Arial" w:cs="Arial"/>
                <w:sz w:val="18"/>
                <w:szCs w:val="18"/>
                <w:lang w:val="fr-CA"/>
              </w:rPr>
            </w:pPr>
            <w:bookmarkStart w:id="702" w:name="lt_pId760"/>
            <w:r w:rsidRPr="00D16845">
              <w:rPr>
                <w:rFonts w:ascii="Arial" w:hAnsi="Arial" w:cs="Arial"/>
                <w:sz w:val="18"/>
                <w:szCs w:val="18"/>
                <w:lang w:val="fr-CA"/>
              </w:rPr>
              <w:t>L</w:t>
            </w:r>
            <w:r w:rsidR="00991C0E" w:rsidRPr="00D16845">
              <w:rPr>
                <w:rFonts w:ascii="Arial" w:hAnsi="Arial" w:cs="Arial"/>
                <w:sz w:val="18"/>
                <w:szCs w:val="18"/>
                <w:lang w:val="fr-CA"/>
              </w:rPr>
              <w:t>imites juridiques ou similaires sur l</w:t>
            </w:r>
            <w:r w:rsidR="00603FD8" w:rsidRPr="00D16845">
              <w:rPr>
                <w:rFonts w:ascii="Arial" w:hAnsi="Arial" w:cs="Arial"/>
                <w:sz w:val="18"/>
                <w:szCs w:val="18"/>
                <w:lang w:val="fr-CA"/>
              </w:rPr>
              <w:t>’</w:t>
            </w:r>
            <w:r w:rsidR="00991C0E" w:rsidRPr="00D16845">
              <w:rPr>
                <w:rFonts w:ascii="Arial" w:hAnsi="Arial" w:cs="Arial"/>
                <w:sz w:val="18"/>
                <w:szCs w:val="18"/>
                <w:lang w:val="fr-CA"/>
              </w:rPr>
              <w:t>usage de l</w:t>
            </w:r>
            <w:r w:rsidR="00603FD8" w:rsidRPr="00D16845">
              <w:rPr>
                <w:rFonts w:ascii="Arial" w:hAnsi="Arial" w:cs="Arial"/>
                <w:sz w:val="18"/>
                <w:szCs w:val="18"/>
                <w:lang w:val="fr-CA"/>
              </w:rPr>
              <w:t>’</w:t>
            </w:r>
            <w:r w:rsidR="00991C0E" w:rsidRPr="00D16845">
              <w:rPr>
                <w:rFonts w:ascii="Arial" w:hAnsi="Arial" w:cs="Arial"/>
                <w:sz w:val="18"/>
                <w:szCs w:val="18"/>
                <w:lang w:val="fr-CA"/>
              </w:rPr>
              <w:t>actif</w:t>
            </w:r>
            <w:bookmarkEnd w:id="702"/>
          </w:p>
          <w:p w14:paraId="460087B5" w14:textId="77777777" w:rsidR="00991C0E" w:rsidRPr="00D16845" w:rsidRDefault="004D29BB" w:rsidP="00991C0E">
            <w:pPr>
              <w:pStyle w:val="ListParagraph"/>
              <w:numPr>
                <w:ilvl w:val="0"/>
                <w:numId w:val="1"/>
              </w:numPr>
              <w:spacing w:before="120" w:after="120"/>
              <w:jc w:val="both"/>
              <w:rPr>
                <w:rFonts w:ascii="Arial" w:hAnsi="Arial" w:cs="Arial"/>
                <w:sz w:val="18"/>
                <w:szCs w:val="18"/>
                <w:lang w:val="fr-CA"/>
              </w:rPr>
            </w:pPr>
            <w:bookmarkStart w:id="703" w:name="lt_pId761"/>
            <w:r w:rsidRPr="00D16845">
              <w:rPr>
                <w:rFonts w:ascii="Arial" w:hAnsi="Arial" w:cs="Arial"/>
                <w:sz w:val="18"/>
                <w:szCs w:val="18"/>
                <w:lang w:val="fr-CA"/>
              </w:rPr>
              <w:t>Pratique antérieure de l</w:t>
            </w:r>
            <w:r w:rsidR="00603FD8" w:rsidRPr="00D16845">
              <w:rPr>
                <w:rFonts w:ascii="Arial" w:hAnsi="Arial" w:cs="Arial"/>
                <w:sz w:val="18"/>
                <w:szCs w:val="18"/>
                <w:lang w:val="fr-CA"/>
              </w:rPr>
              <w:t>’</w:t>
            </w:r>
            <w:r w:rsidRPr="00D16845">
              <w:rPr>
                <w:rFonts w:ascii="Arial" w:hAnsi="Arial" w:cs="Arial"/>
                <w:sz w:val="18"/>
                <w:szCs w:val="18"/>
                <w:lang w:val="fr-CA"/>
              </w:rPr>
              <w:t>entité pour les cycles de remplacement de l</w:t>
            </w:r>
            <w:r w:rsidR="00603FD8" w:rsidRPr="00D16845">
              <w:rPr>
                <w:rFonts w:ascii="Arial" w:hAnsi="Arial" w:cs="Arial"/>
                <w:sz w:val="18"/>
                <w:szCs w:val="18"/>
                <w:lang w:val="fr-CA"/>
              </w:rPr>
              <w:t>’</w:t>
            </w:r>
            <w:r w:rsidRPr="00D16845">
              <w:rPr>
                <w:rFonts w:ascii="Arial" w:hAnsi="Arial" w:cs="Arial"/>
                <w:sz w:val="18"/>
                <w:szCs w:val="18"/>
                <w:lang w:val="fr-CA"/>
              </w:rPr>
              <w:t xml:space="preserve">actif </w:t>
            </w:r>
            <w:bookmarkEnd w:id="703"/>
          </w:p>
          <w:p w14:paraId="1D630592" w14:textId="77777777" w:rsidR="00991C0E" w:rsidRPr="00D16845" w:rsidRDefault="004D29BB" w:rsidP="004B05A2">
            <w:pPr>
              <w:pStyle w:val="ListParagraph"/>
              <w:numPr>
                <w:ilvl w:val="0"/>
                <w:numId w:val="1"/>
              </w:numPr>
              <w:spacing w:before="120" w:after="120"/>
              <w:jc w:val="both"/>
              <w:rPr>
                <w:rFonts w:ascii="Arial" w:hAnsi="Arial" w:cs="Arial"/>
                <w:sz w:val="18"/>
                <w:szCs w:val="18"/>
                <w:lang w:val="fr-CA"/>
              </w:rPr>
            </w:pPr>
            <w:bookmarkStart w:id="704" w:name="lt_pId762"/>
            <w:r w:rsidRPr="00D16845">
              <w:rPr>
                <w:rFonts w:ascii="Arial" w:hAnsi="Arial" w:cs="Arial"/>
                <w:sz w:val="18"/>
                <w:szCs w:val="18"/>
                <w:lang w:val="fr-CA"/>
              </w:rPr>
              <w:t xml:space="preserve">Prix du marché pour des actifs similaires dans </w:t>
            </w:r>
            <w:r w:rsidR="004B05A2" w:rsidRPr="00D16845">
              <w:rPr>
                <w:rFonts w:ascii="Arial" w:hAnsi="Arial" w:cs="Arial"/>
                <w:sz w:val="18"/>
                <w:szCs w:val="18"/>
                <w:lang w:val="fr-CA"/>
              </w:rPr>
              <w:t>l</w:t>
            </w:r>
            <w:r w:rsidR="00603FD8" w:rsidRPr="00D16845">
              <w:rPr>
                <w:rFonts w:ascii="Arial" w:hAnsi="Arial" w:cs="Arial"/>
                <w:sz w:val="18"/>
                <w:szCs w:val="18"/>
                <w:lang w:val="fr-CA"/>
              </w:rPr>
              <w:t>’</w:t>
            </w:r>
            <w:r w:rsidR="004B05A2" w:rsidRPr="00D16845">
              <w:rPr>
                <w:rFonts w:ascii="Arial" w:hAnsi="Arial" w:cs="Arial"/>
                <w:sz w:val="18"/>
                <w:szCs w:val="18"/>
                <w:lang w:val="fr-CA"/>
              </w:rPr>
              <w:t>état prévu à la fin de la durée d</w:t>
            </w:r>
            <w:r w:rsidR="00603FD8" w:rsidRPr="00D16845">
              <w:rPr>
                <w:rFonts w:ascii="Arial" w:hAnsi="Arial" w:cs="Arial"/>
                <w:sz w:val="18"/>
                <w:szCs w:val="18"/>
                <w:lang w:val="fr-CA"/>
              </w:rPr>
              <w:t>’</w:t>
            </w:r>
            <w:r w:rsidR="004B05A2" w:rsidRPr="00D16845">
              <w:rPr>
                <w:rFonts w:ascii="Arial" w:hAnsi="Arial" w:cs="Arial"/>
                <w:sz w:val="18"/>
                <w:szCs w:val="18"/>
                <w:lang w:val="fr-CA"/>
              </w:rPr>
              <w:t>utilité de l</w:t>
            </w:r>
            <w:r w:rsidR="00603FD8" w:rsidRPr="00D16845">
              <w:rPr>
                <w:rFonts w:ascii="Arial" w:hAnsi="Arial" w:cs="Arial"/>
                <w:sz w:val="18"/>
                <w:szCs w:val="18"/>
                <w:lang w:val="fr-CA"/>
              </w:rPr>
              <w:t>’</w:t>
            </w:r>
            <w:r w:rsidR="004B05A2" w:rsidRPr="00D16845">
              <w:rPr>
                <w:rFonts w:ascii="Arial" w:hAnsi="Arial" w:cs="Arial"/>
                <w:sz w:val="18"/>
                <w:szCs w:val="18"/>
                <w:lang w:val="fr-CA"/>
              </w:rPr>
              <w:t xml:space="preserve">actif </w:t>
            </w:r>
            <w:bookmarkEnd w:id="704"/>
          </w:p>
        </w:tc>
      </w:tr>
      <w:tr w:rsidR="00EB39D2" w:rsidRPr="00D16845" w14:paraId="0A75264C" w14:textId="77777777" w:rsidTr="00991C0E">
        <w:tc>
          <w:tcPr>
            <w:tcW w:w="2405" w:type="dxa"/>
            <w:shd w:val="clear" w:color="auto" w:fill="595959" w:themeFill="text1" w:themeFillTint="A6"/>
          </w:tcPr>
          <w:p w14:paraId="01F2C0CD"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705" w:name="lt_pId763"/>
            <w:r w:rsidRPr="00D16845">
              <w:rPr>
                <w:rFonts w:ascii="Arial" w:hAnsi="Arial" w:cs="Arial"/>
                <w:b/>
                <w:color w:val="FFFFFF" w:themeColor="background1"/>
                <w:sz w:val="18"/>
                <w:szCs w:val="18"/>
                <w:lang w:val="fr-CA"/>
              </w:rPr>
              <w:t>Procédures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examen rétrospectif mises en œuvre aux fins de l</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évaluation des risques</w:t>
            </w:r>
            <w:bookmarkEnd w:id="705"/>
          </w:p>
          <w:p w14:paraId="58DB255B"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55" w:type="dxa"/>
          </w:tcPr>
          <w:p w14:paraId="6A34E654" w14:textId="77777777" w:rsidR="00991C0E" w:rsidRPr="00D16845" w:rsidRDefault="00991C0E" w:rsidP="004B05A2">
            <w:pPr>
              <w:spacing w:before="120" w:after="120"/>
              <w:jc w:val="both"/>
              <w:rPr>
                <w:rFonts w:ascii="Arial" w:hAnsi="Arial" w:cs="Arial"/>
                <w:sz w:val="18"/>
                <w:szCs w:val="18"/>
                <w:lang w:val="fr-CA"/>
              </w:rPr>
            </w:pPr>
            <w:bookmarkStart w:id="706" w:name="lt_pId764"/>
            <w:r w:rsidRPr="00D16845">
              <w:rPr>
                <w:rFonts w:ascii="Arial" w:hAnsi="Arial" w:cs="Arial"/>
                <w:sz w:val="18"/>
                <w:szCs w:val="18"/>
                <w:lang w:val="fr-CA"/>
              </w:rPr>
              <w:t>Afin d</w:t>
            </w:r>
            <w:r w:rsidR="00603FD8" w:rsidRPr="00D16845">
              <w:rPr>
                <w:rFonts w:ascii="Arial" w:hAnsi="Arial" w:cs="Arial"/>
                <w:sz w:val="18"/>
                <w:szCs w:val="18"/>
                <w:lang w:val="fr-CA"/>
              </w:rPr>
              <w:t>’</w:t>
            </w:r>
            <w:r w:rsidRPr="00D16845">
              <w:rPr>
                <w:rFonts w:ascii="Arial" w:hAnsi="Arial" w:cs="Arial"/>
                <w:sz w:val="18"/>
                <w:szCs w:val="18"/>
                <w:lang w:val="fr-CA"/>
              </w:rPr>
              <w:t>acquérir une compréhension du contrôle interne de l</w:t>
            </w:r>
            <w:r w:rsidR="00603FD8" w:rsidRPr="00D16845">
              <w:rPr>
                <w:rFonts w:ascii="Arial" w:hAnsi="Arial" w:cs="Arial"/>
                <w:sz w:val="18"/>
                <w:szCs w:val="18"/>
                <w:lang w:val="fr-CA"/>
              </w:rPr>
              <w:t>’</w:t>
            </w:r>
            <w:r w:rsidRPr="00D16845">
              <w:rPr>
                <w:rFonts w:ascii="Arial" w:hAnsi="Arial" w:cs="Arial"/>
                <w:sz w:val="18"/>
                <w:szCs w:val="18"/>
                <w:lang w:val="fr-CA"/>
              </w:rPr>
              <w:t>entité lié aux estimations comptables, l</w:t>
            </w:r>
            <w:r w:rsidR="00603FD8" w:rsidRPr="00D16845">
              <w:rPr>
                <w:rFonts w:ascii="Arial" w:hAnsi="Arial" w:cs="Arial"/>
                <w:sz w:val="18"/>
                <w:szCs w:val="18"/>
                <w:lang w:val="fr-CA"/>
              </w:rPr>
              <w:t>’</w:t>
            </w:r>
            <w:r w:rsidRPr="00D16845">
              <w:rPr>
                <w:rFonts w:ascii="Arial" w:hAnsi="Arial" w:cs="Arial"/>
                <w:sz w:val="18"/>
                <w:szCs w:val="18"/>
                <w:lang w:val="fr-CA"/>
              </w:rPr>
              <w:t>auditeur vérifie aussi le processus suivi par la direction pour examiner les dénouements des estimations comptables établies précédemment et les mesures prises pour répondre aux résultats de cet examen.</w:t>
            </w:r>
            <w:bookmarkEnd w:id="706"/>
            <w:r w:rsidRPr="00D16845">
              <w:rPr>
                <w:rFonts w:ascii="Arial" w:hAnsi="Arial" w:cs="Arial"/>
                <w:sz w:val="18"/>
                <w:szCs w:val="18"/>
                <w:lang w:val="fr-CA"/>
              </w:rPr>
              <w:t xml:space="preserve"> </w:t>
            </w:r>
            <w:bookmarkStart w:id="707" w:name="lt_pId765"/>
            <w:r w:rsidRPr="00D16845">
              <w:rPr>
                <w:rFonts w:ascii="Arial" w:hAnsi="Arial" w:cs="Arial"/>
                <w:sz w:val="18"/>
                <w:szCs w:val="18"/>
                <w:lang w:val="fr-CA"/>
              </w:rPr>
              <w:t xml:space="preserve">La section BVG Audit 7073.1 contient des directives </w:t>
            </w:r>
            <w:bookmarkEnd w:id="707"/>
            <w:r w:rsidR="004B05A2" w:rsidRPr="00D16845">
              <w:rPr>
                <w:rFonts w:ascii="Arial" w:hAnsi="Arial" w:cs="Arial"/>
                <w:sz w:val="18"/>
                <w:szCs w:val="18"/>
                <w:lang w:val="fr-CA"/>
              </w:rPr>
              <w:t xml:space="preserve">complémentaires. </w:t>
            </w:r>
          </w:p>
        </w:tc>
      </w:tr>
      <w:tr w:rsidR="00EB39D2" w:rsidRPr="00E61F4C" w14:paraId="09EEFBAB" w14:textId="77777777" w:rsidTr="00991C0E">
        <w:tc>
          <w:tcPr>
            <w:tcW w:w="2405" w:type="dxa"/>
            <w:shd w:val="clear" w:color="auto" w:fill="595959" w:themeFill="text1" w:themeFillTint="A6"/>
          </w:tcPr>
          <w:p w14:paraId="4B4AD5CD"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708" w:name="lt_pId766"/>
            <w:r w:rsidRPr="00D16845">
              <w:rPr>
                <w:rFonts w:ascii="Arial" w:hAnsi="Arial" w:cs="Arial"/>
                <w:b/>
                <w:color w:val="FFFFFF" w:themeColor="background1"/>
                <w:sz w:val="18"/>
                <w:szCs w:val="18"/>
                <w:lang w:val="fr-CA"/>
              </w:rPr>
              <w:t>Risque(s) spécifique(s)</w:t>
            </w:r>
            <w:bookmarkEnd w:id="708"/>
          </w:p>
          <w:p w14:paraId="10F8E90D"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55" w:type="dxa"/>
          </w:tcPr>
          <w:p w14:paraId="38114774" w14:textId="77777777" w:rsidR="00991C0E" w:rsidRPr="00D16845" w:rsidRDefault="00991C0E" w:rsidP="00CD48FC">
            <w:pPr>
              <w:pStyle w:val="ListParagraph"/>
              <w:numPr>
                <w:ilvl w:val="0"/>
                <w:numId w:val="9"/>
              </w:numPr>
              <w:spacing w:before="120" w:after="120"/>
              <w:jc w:val="both"/>
              <w:rPr>
                <w:rFonts w:ascii="Arial" w:hAnsi="Arial" w:cs="Arial"/>
                <w:sz w:val="18"/>
                <w:szCs w:val="18"/>
                <w:lang w:val="fr-CA"/>
              </w:rPr>
            </w:pPr>
            <w:bookmarkStart w:id="709" w:name="lt_pId767"/>
            <w:r w:rsidRPr="00D16845">
              <w:rPr>
                <w:rFonts w:ascii="Arial" w:hAnsi="Arial" w:cs="Arial"/>
                <w:sz w:val="18"/>
                <w:szCs w:val="18"/>
                <w:lang w:val="fr-CA"/>
              </w:rPr>
              <w:t xml:space="preserve">La méthode (y compris tout modèle), les hypothèses importantes et les données utilisées pour estimer </w:t>
            </w:r>
            <w:r w:rsidR="004B05A2" w:rsidRPr="00D16845">
              <w:rPr>
                <w:rFonts w:ascii="Arial" w:hAnsi="Arial" w:cs="Arial"/>
                <w:sz w:val="18"/>
                <w:szCs w:val="18"/>
                <w:lang w:val="fr-CA"/>
              </w:rPr>
              <w:t>l</w:t>
            </w:r>
            <w:r w:rsidR="00603FD8" w:rsidRPr="00D16845">
              <w:rPr>
                <w:rFonts w:ascii="Arial" w:hAnsi="Arial" w:cs="Arial"/>
                <w:sz w:val="18"/>
                <w:szCs w:val="18"/>
                <w:lang w:val="fr-CA"/>
              </w:rPr>
              <w:t>’</w:t>
            </w:r>
            <w:r w:rsidR="004B05A2" w:rsidRPr="00D16845">
              <w:rPr>
                <w:rFonts w:ascii="Arial" w:hAnsi="Arial" w:cs="Arial"/>
                <w:sz w:val="18"/>
                <w:szCs w:val="18"/>
                <w:lang w:val="fr-CA"/>
              </w:rPr>
              <w:t>amortissement ne s</w:t>
            </w:r>
            <w:r w:rsidRPr="00D16845">
              <w:rPr>
                <w:rFonts w:ascii="Arial" w:hAnsi="Arial" w:cs="Arial"/>
                <w:sz w:val="18"/>
                <w:szCs w:val="18"/>
                <w:lang w:val="fr-CA"/>
              </w:rPr>
              <w:t>ont pas appropriées/raisonnables.</w:t>
            </w:r>
            <w:bookmarkEnd w:id="709"/>
          </w:p>
        </w:tc>
      </w:tr>
      <w:tr w:rsidR="00EB39D2" w:rsidRPr="00E61F4C" w14:paraId="395D2973" w14:textId="77777777" w:rsidTr="00991C0E">
        <w:tc>
          <w:tcPr>
            <w:tcW w:w="2405" w:type="dxa"/>
            <w:shd w:val="clear" w:color="auto" w:fill="595959" w:themeFill="text1" w:themeFillTint="A6"/>
          </w:tcPr>
          <w:p w14:paraId="30399063"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710" w:name="lt_pId768"/>
            <w:r w:rsidRPr="00D16845">
              <w:rPr>
                <w:rFonts w:ascii="Arial" w:hAnsi="Arial" w:cs="Arial"/>
                <w:b/>
                <w:color w:val="FFFFFF" w:themeColor="background1"/>
                <w:sz w:val="18"/>
                <w:szCs w:val="18"/>
                <w:lang w:val="fr-CA"/>
              </w:rPr>
              <w:t>Exemples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activités de contrôle pertinentes</w:t>
            </w:r>
            <w:bookmarkEnd w:id="710"/>
            <w:r w:rsidRPr="00D16845">
              <w:rPr>
                <w:rFonts w:ascii="Arial" w:hAnsi="Arial" w:cs="Arial"/>
                <w:b/>
                <w:color w:val="FFFFFF" w:themeColor="background1"/>
                <w:sz w:val="18"/>
                <w:szCs w:val="18"/>
                <w:lang w:val="fr-CA"/>
              </w:rPr>
              <w:t xml:space="preserve"> </w:t>
            </w:r>
          </w:p>
          <w:p w14:paraId="2B64E176"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55" w:type="dxa"/>
          </w:tcPr>
          <w:p w14:paraId="582A27E2"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711" w:name="lt_pId769"/>
            <w:r w:rsidRPr="00D16845">
              <w:rPr>
                <w:rFonts w:ascii="Arial" w:hAnsi="Arial" w:cs="Arial"/>
                <w:sz w:val="18"/>
                <w:szCs w:val="18"/>
                <w:lang w:val="fr-CA"/>
              </w:rPr>
              <w:t>La direction examine et approuve les estimations comptables.</w:t>
            </w:r>
            <w:bookmarkEnd w:id="711"/>
          </w:p>
          <w:p w14:paraId="6448F5E5" w14:textId="77777777" w:rsidR="00991C0E" w:rsidRPr="00D16845" w:rsidRDefault="004B05A2" w:rsidP="00991C0E">
            <w:pPr>
              <w:pStyle w:val="ListParagraph"/>
              <w:numPr>
                <w:ilvl w:val="0"/>
                <w:numId w:val="9"/>
              </w:numPr>
              <w:spacing w:before="120" w:after="120"/>
              <w:jc w:val="both"/>
              <w:rPr>
                <w:rFonts w:ascii="Arial" w:hAnsi="Arial" w:cs="Arial"/>
                <w:sz w:val="18"/>
                <w:szCs w:val="18"/>
                <w:lang w:val="fr-CA"/>
              </w:rPr>
            </w:pPr>
            <w:bookmarkStart w:id="712" w:name="lt_pId770"/>
            <w:r w:rsidRPr="00D16845">
              <w:rPr>
                <w:rFonts w:ascii="Arial" w:hAnsi="Arial" w:cs="Arial"/>
                <w:sz w:val="18"/>
                <w:szCs w:val="18"/>
                <w:lang w:val="fr-CA"/>
              </w:rPr>
              <w:t>Examen des méthodes d</w:t>
            </w:r>
            <w:r w:rsidR="00603FD8" w:rsidRPr="00D16845">
              <w:rPr>
                <w:rFonts w:ascii="Arial" w:hAnsi="Arial" w:cs="Arial"/>
                <w:sz w:val="18"/>
                <w:szCs w:val="18"/>
                <w:lang w:val="fr-CA"/>
              </w:rPr>
              <w:t>’</w:t>
            </w:r>
            <w:r w:rsidRPr="00D16845">
              <w:rPr>
                <w:rFonts w:ascii="Arial" w:hAnsi="Arial" w:cs="Arial"/>
                <w:sz w:val="18"/>
                <w:szCs w:val="18"/>
                <w:lang w:val="fr-CA"/>
              </w:rPr>
              <w:t>amortissement</w:t>
            </w:r>
            <w:bookmarkEnd w:id="712"/>
            <w:r w:rsidRPr="00D16845">
              <w:rPr>
                <w:rFonts w:ascii="Arial" w:hAnsi="Arial" w:cs="Arial"/>
                <w:sz w:val="18"/>
                <w:szCs w:val="18"/>
                <w:lang w:val="fr-CA"/>
              </w:rPr>
              <w:t>.</w:t>
            </w:r>
          </w:p>
          <w:p w14:paraId="5E0E4880" w14:textId="77777777" w:rsidR="00991C0E" w:rsidRPr="00D16845" w:rsidRDefault="004B05A2" w:rsidP="00991C0E">
            <w:pPr>
              <w:pStyle w:val="ListParagraph"/>
              <w:numPr>
                <w:ilvl w:val="0"/>
                <w:numId w:val="9"/>
              </w:numPr>
              <w:spacing w:before="120" w:after="120"/>
              <w:jc w:val="both"/>
              <w:rPr>
                <w:rFonts w:ascii="Arial" w:hAnsi="Arial" w:cs="Arial"/>
                <w:sz w:val="18"/>
                <w:szCs w:val="18"/>
                <w:lang w:val="fr-CA"/>
              </w:rPr>
            </w:pPr>
            <w:bookmarkStart w:id="713" w:name="lt_pId771"/>
            <w:r w:rsidRPr="00D16845">
              <w:rPr>
                <w:rFonts w:ascii="Arial" w:hAnsi="Arial" w:cs="Arial"/>
                <w:sz w:val="18"/>
                <w:szCs w:val="18"/>
                <w:lang w:val="fr-CA"/>
              </w:rPr>
              <w:t>La charge d</w:t>
            </w:r>
            <w:r w:rsidR="00603FD8" w:rsidRPr="00D16845">
              <w:rPr>
                <w:rFonts w:ascii="Arial" w:hAnsi="Arial" w:cs="Arial"/>
                <w:sz w:val="18"/>
                <w:szCs w:val="18"/>
                <w:lang w:val="fr-CA"/>
              </w:rPr>
              <w:t>’</w:t>
            </w:r>
            <w:r w:rsidRPr="00D16845">
              <w:rPr>
                <w:rFonts w:ascii="Arial" w:hAnsi="Arial" w:cs="Arial"/>
                <w:sz w:val="18"/>
                <w:szCs w:val="18"/>
                <w:lang w:val="fr-CA"/>
              </w:rPr>
              <w:t xml:space="preserve">amortissement est comparée au budget. </w:t>
            </w:r>
            <w:bookmarkEnd w:id="713"/>
          </w:p>
          <w:p w14:paraId="65004F6F" w14:textId="77777777" w:rsidR="00991C0E" w:rsidRPr="00D16845" w:rsidRDefault="004B05A2" w:rsidP="00991C0E">
            <w:pPr>
              <w:pStyle w:val="ListParagraph"/>
              <w:numPr>
                <w:ilvl w:val="0"/>
                <w:numId w:val="9"/>
              </w:numPr>
              <w:spacing w:before="120" w:after="120"/>
              <w:jc w:val="both"/>
              <w:rPr>
                <w:rFonts w:ascii="Arial" w:hAnsi="Arial" w:cs="Arial"/>
                <w:sz w:val="18"/>
                <w:szCs w:val="18"/>
                <w:lang w:val="fr-CA"/>
              </w:rPr>
            </w:pPr>
            <w:bookmarkStart w:id="714" w:name="lt_pId772"/>
            <w:r w:rsidRPr="00D16845">
              <w:rPr>
                <w:rFonts w:ascii="Arial" w:hAnsi="Arial" w:cs="Arial"/>
                <w:sz w:val="18"/>
                <w:szCs w:val="18"/>
                <w:lang w:val="fr-CA"/>
              </w:rPr>
              <w:t>Les durées d</w:t>
            </w:r>
            <w:r w:rsidR="00603FD8" w:rsidRPr="00D16845">
              <w:rPr>
                <w:rFonts w:ascii="Arial" w:hAnsi="Arial" w:cs="Arial"/>
                <w:sz w:val="18"/>
                <w:szCs w:val="18"/>
                <w:lang w:val="fr-CA"/>
              </w:rPr>
              <w:t>’</w:t>
            </w:r>
            <w:r w:rsidRPr="00D16845">
              <w:rPr>
                <w:rFonts w:ascii="Arial" w:hAnsi="Arial" w:cs="Arial"/>
                <w:sz w:val="18"/>
                <w:szCs w:val="18"/>
                <w:lang w:val="fr-CA"/>
              </w:rPr>
              <w:t>utilité des immobilisations corporelles sont identifiées, revues et approuvé</w:t>
            </w:r>
            <w:r w:rsidR="00082600" w:rsidRPr="00D16845">
              <w:rPr>
                <w:rFonts w:ascii="Arial" w:hAnsi="Arial" w:cs="Arial"/>
                <w:sz w:val="18"/>
                <w:szCs w:val="18"/>
                <w:lang w:val="fr-CA"/>
              </w:rPr>
              <w:t>es</w:t>
            </w:r>
            <w:r w:rsidRPr="00D16845">
              <w:rPr>
                <w:rFonts w:ascii="Arial" w:hAnsi="Arial" w:cs="Arial"/>
                <w:sz w:val="18"/>
                <w:szCs w:val="18"/>
                <w:lang w:val="fr-CA"/>
              </w:rPr>
              <w:t xml:space="preserve"> en continu. </w:t>
            </w:r>
            <w:bookmarkEnd w:id="714"/>
          </w:p>
          <w:p w14:paraId="57F4359B" w14:textId="77777777" w:rsidR="00991C0E" w:rsidRPr="00D16845" w:rsidRDefault="004B05A2" w:rsidP="00991C0E">
            <w:pPr>
              <w:pStyle w:val="ListParagraph"/>
              <w:numPr>
                <w:ilvl w:val="0"/>
                <w:numId w:val="9"/>
              </w:numPr>
              <w:spacing w:before="120" w:after="120"/>
              <w:jc w:val="both"/>
              <w:rPr>
                <w:rFonts w:ascii="Arial" w:hAnsi="Arial" w:cs="Arial"/>
                <w:sz w:val="18"/>
                <w:szCs w:val="18"/>
                <w:lang w:val="fr-CA"/>
              </w:rPr>
            </w:pPr>
            <w:bookmarkStart w:id="715" w:name="lt_pId773"/>
            <w:r w:rsidRPr="00D16845">
              <w:rPr>
                <w:rFonts w:ascii="Arial" w:hAnsi="Arial" w:cs="Arial"/>
                <w:sz w:val="18"/>
                <w:szCs w:val="18"/>
                <w:lang w:val="fr-CA"/>
              </w:rPr>
              <w:t>Le système calcule l</w:t>
            </w:r>
            <w:r w:rsidR="00603FD8" w:rsidRPr="00D16845">
              <w:rPr>
                <w:rFonts w:ascii="Arial" w:hAnsi="Arial" w:cs="Arial"/>
                <w:sz w:val="18"/>
                <w:szCs w:val="18"/>
                <w:lang w:val="fr-CA"/>
              </w:rPr>
              <w:t>’</w:t>
            </w:r>
            <w:r w:rsidRPr="00D16845">
              <w:rPr>
                <w:rFonts w:ascii="Arial" w:hAnsi="Arial" w:cs="Arial"/>
                <w:sz w:val="18"/>
                <w:szCs w:val="18"/>
                <w:lang w:val="fr-CA"/>
              </w:rPr>
              <w:t>amortissement en fonction de la durée d</w:t>
            </w:r>
            <w:r w:rsidR="00603FD8" w:rsidRPr="00D16845">
              <w:rPr>
                <w:rFonts w:ascii="Arial" w:hAnsi="Arial" w:cs="Arial"/>
                <w:sz w:val="18"/>
                <w:szCs w:val="18"/>
                <w:lang w:val="fr-CA"/>
              </w:rPr>
              <w:t>’</w:t>
            </w:r>
            <w:r w:rsidRPr="00D16845">
              <w:rPr>
                <w:rFonts w:ascii="Arial" w:hAnsi="Arial" w:cs="Arial"/>
                <w:sz w:val="18"/>
                <w:szCs w:val="18"/>
                <w:lang w:val="fr-CA"/>
              </w:rPr>
              <w:t xml:space="preserve">utilité enregistrée. </w:t>
            </w:r>
            <w:bookmarkEnd w:id="715"/>
          </w:p>
          <w:p w14:paraId="4EB964CF" w14:textId="77777777" w:rsidR="00991C0E" w:rsidRPr="00D16845" w:rsidRDefault="004B05A2" w:rsidP="004B05A2">
            <w:pPr>
              <w:pStyle w:val="ListParagraph"/>
              <w:numPr>
                <w:ilvl w:val="0"/>
                <w:numId w:val="9"/>
              </w:numPr>
              <w:spacing w:before="120" w:after="120"/>
              <w:jc w:val="both"/>
              <w:rPr>
                <w:rFonts w:ascii="Arial" w:hAnsi="Arial" w:cs="Arial"/>
                <w:sz w:val="18"/>
                <w:szCs w:val="18"/>
                <w:lang w:val="fr-CA"/>
              </w:rPr>
            </w:pPr>
            <w:bookmarkStart w:id="716" w:name="lt_pId774"/>
            <w:r w:rsidRPr="00D16845">
              <w:rPr>
                <w:rFonts w:ascii="Arial" w:hAnsi="Arial" w:cs="Arial"/>
                <w:sz w:val="18"/>
                <w:szCs w:val="18"/>
                <w:lang w:val="fr-CA"/>
              </w:rPr>
              <w:t>Le rapport sur les changements apportés à la durée d</w:t>
            </w:r>
            <w:r w:rsidR="00603FD8" w:rsidRPr="00D16845">
              <w:rPr>
                <w:rFonts w:ascii="Arial" w:hAnsi="Arial" w:cs="Arial"/>
                <w:sz w:val="18"/>
                <w:szCs w:val="18"/>
                <w:lang w:val="fr-CA"/>
              </w:rPr>
              <w:t>’</w:t>
            </w:r>
            <w:r w:rsidRPr="00D16845">
              <w:rPr>
                <w:rFonts w:ascii="Arial" w:hAnsi="Arial" w:cs="Arial"/>
                <w:sz w:val="18"/>
                <w:szCs w:val="18"/>
                <w:lang w:val="fr-CA"/>
              </w:rPr>
              <w:t>utilité est passé en revue</w:t>
            </w:r>
            <w:bookmarkEnd w:id="716"/>
            <w:r w:rsidRPr="00D16845">
              <w:rPr>
                <w:rFonts w:ascii="Arial" w:hAnsi="Arial" w:cs="Arial"/>
                <w:sz w:val="18"/>
                <w:szCs w:val="18"/>
                <w:lang w:val="fr-CA"/>
              </w:rPr>
              <w:t>.</w:t>
            </w:r>
          </w:p>
        </w:tc>
      </w:tr>
      <w:tr w:rsidR="00EB39D2" w:rsidRPr="00E61F4C" w14:paraId="27F4F0D8" w14:textId="77777777" w:rsidTr="00991C0E">
        <w:tc>
          <w:tcPr>
            <w:tcW w:w="2405" w:type="dxa"/>
            <w:shd w:val="clear" w:color="auto" w:fill="595959" w:themeFill="text1" w:themeFillTint="A6"/>
          </w:tcPr>
          <w:p w14:paraId="460BE8DC" w14:textId="317E9FB7" w:rsidR="00991C0E" w:rsidRPr="00D16845" w:rsidRDefault="00533B58" w:rsidP="00897098">
            <w:pPr>
              <w:spacing w:before="120" w:after="120"/>
              <w:rPr>
                <w:rFonts w:ascii="Arial" w:hAnsi="Arial" w:cs="Arial"/>
                <w:b/>
                <w:color w:val="FFFFFF" w:themeColor="background1"/>
                <w:sz w:val="18"/>
                <w:szCs w:val="18"/>
                <w:lang w:val="fr-CA"/>
              </w:rPr>
            </w:pPr>
            <w:bookmarkStart w:id="717" w:name="lt_pId775"/>
            <w:r w:rsidRPr="00D16845">
              <w:rPr>
                <w:rFonts w:ascii="Arial" w:hAnsi="Arial" w:cs="Arial"/>
                <w:b/>
                <w:color w:val="FFFFFF" w:themeColor="background1"/>
                <w:sz w:val="18"/>
                <w:szCs w:val="18"/>
                <w:lang w:val="fr-CA"/>
              </w:rPr>
              <w:t>Procédures d’audit</w:t>
            </w:r>
            <w:r>
              <w:rPr>
                <w:rFonts w:ascii="Arial" w:hAnsi="Arial" w:cs="Arial"/>
                <w:b/>
                <w:color w:val="FFFFFF" w:themeColor="background1"/>
                <w:sz w:val="18"/>
                <w:szCs w:val="18"/>
                <w:lang w:val="fr-CA"/>
              </w:rPr>
              <w:t xml:space="preserve"> spécifiques</w:t>
            </w:r>
            <w:r w:rsidRPr="00D16845">
              <w:rPr>
                <w:rFonts w:ascii="Arial" w:hAnsi="Arial" w:cs="Arial"/>
                <w:b/>
                <w:color w:val="FFFFFF" w:themeColor="background1"/>
                <w:sz w:val="18"/>
                <w:szCs w:val="18"/>
                <w:lang w:val="fr-CA"/>
              </w:rPr>
              <w:t xml:space="preserve"> disponibles pour documenter les réponses à l’évaluation des risques</w:t>
            </w:r>
            <w:bookmarkEnd w:id="717"/>
          </w:p>
        </w:tc>
        <w:tc>
          <w:tcPr>
            <w:tcW w:w="6955" w:type="dxa"/>
          </w:tcPr>
          <w:p w14:paraId="0E935290" w14:textId="7B94E8B6" w:rsidR="00C56780" w:rsidRPr="00946106" w:rsidRDefault="00C56780" w:rsidP="00372DAC">
            <w:pPr>
              <w:spacing w:before="120" w:after="120"/>
              <w:rPr>
                <w:rFonts w:ascii="Arial" w:hAnsi="Arial" w:cs="Arial"/>
                <w:sz w:val="18"/>
                <w:szCs w:val="18"/>
                <w:lang w:val="fr-CA"/>
              </w:rPr>
            </w:pPr>
            <w:r w:rsidRPr="00946106">
              <w:rPr>
                <w:rFonts w:ascii="Arial" w:hAnsi="Arial" w:cs="Arial"/>
                <w:sz w:val="18"/>
                <w:szCs w:val="18"/>
                <w:lang w:val="fr-CA"/>
              </w:rPr>
              <w:t>Tester la charge d’amortissement – Immobilisations corporelles</w:t>
            </w:r>
            <w:r w:rsidR="00946106" w:rsidRPr="00E61F4C">
              <w:rPr>
                <w:rFonts w:ascii="Arial" w:hAnsi="Arial" w:cs="Arial"/>
                <w:sz w:val="18"/>
                <w:szCs w:val="18"/>
                <w:lang w:val="fr-CA"/>
              </w:rPr>
              <w:t xml:space="preserve"> (NCA 540)</w:t>
            </w:r>
          </w:p>
          <w:p w14:paraId="51F10FB8" w14:textId="4D3D074A" w:rsidR="00991C0E" w:rsidRPr="00D16845" w:rsidRDefault="00991C0E" w:rsidP="00372DAC">
            <w:pPr>
              <w:spacing w:before="120" w:after="120"/>
              <w:jc w:val="both"/>
              <w:rPr>
                <w:rFonts w:ascii="Arial" w:hAnsi="Arial" w:cs="Arial"/>
                <w:sz w:val="18"/>
                <w:szCs w:val="18"/>
                <w:lang w:val="fr-CA"/>
              </w:rPr>
            </w:pPr>
          </w:p>
        </w:tc>
      </w:tr>
    </w:tbl>
    <w:p w14:paraId="7AC850A1" w14:textId="77777777" w:rsidR="00991C0E" w:rsidRPr="00D16845" w:rsidRDefault="00991C0E" w:rsidP="00991C0E">
      <w:pPr>
        <w:rPr>
          <w:rFonts w:ascii="Arial" w:hAnsi="Arial" w:cs="Arial"/>
          <w:lang w:val="fr-CA"/>
        </w:rPr>
      </w:pPr>
    </w:p>
    <w:p w14:paraId="71CA193C" w14:textId="77777777" w:rsidR="00991C0E" w:rsidRPr="00D16845" w:rsidRDefault="00991C0E">
      <w:pPr>
        <w:rPr>
          <w:rFonts w:ascii="Arial" w:hAnsi="Arial" w:cs="Arial"/>
          <w:lang w:val="fr-CA"/>
        </w:rPr>
      </w:pPr>
      <w:bookmarkStart w:id="718" w:name="lt_pId776"/>
      <w:r w:rsidRPr="00D16845">
        <w:rPr>
          <w:rFonts w:ascii="Arial" w:hAnsi="Arial" w:cs="Arial"/>
          <w:b/>
          <w:lang w:val="fr-CA"/>
        </w:rPr>
        <w:t xml:space="preserve">Note </w:t>
      </w:r>
      <w:r w:rsidRPr="00D16845">
        <w:rPr>
          <w:rFonts w:ascii="Arial" w:hAnsi="Arial" w:cs="Arial"/>
          <w:lang w:val="fr-CA"/>
        </w:rPr>
        <w:t>– Les méthodes, hypothèses et données utilisées par la direction différeront pour chaque estimation comptable en fonction de divers facteurs, comme la nature de l</w:t>
      </w:r>
      <w:r w:rsidR="00603FD8" w:rsidRPr="00D16845">
        <w:rPr>
          <w:rFonts w:ascii="Arial" w:hAnsi="Arial" w:cs="Arial"/>
          <w:lang w:val="fr-CA"/>
        </w:rPr>
        <w:t>’</w:t>
      </w:r>
      <w:r w:rsidRPr="00D16845">
        <w:rPr>
          <w:rFonts w:ascii="Arial" w:hAnsi="Arial" w:cs="Arial"/>
          <w:lang w:val="fr-CA"/>
        </w:rPr>
        <w:t>entité et son environnement et les exigences du référentiel d</w:t>
      </w:r>
      <w:r w:rsidR="00603FD8" w:rsidRPr="00D16845">
        <w:rPr>
          <w:rFonts w:ascii="Arial" w:hAnsi="Arial" w:cs="Arial"/>
          <w:lang w:val="fr-CA"/>
        </w:rPr>
        <w:t>’</w:t>
      </w:r>
      <w:r w:rsidRPr="00D16845">
        <w:rPr>
          <w:rFonts w:ascii="Arial" w:hAnsi="Arial" w:cs="Arial"/>
          <w:lang w:val="fr-CA"/>
        </w:rPr>
        <w:t>information financière applicable.</w:t>
      </w:r>
      <w:bookmarkEnd w:id="718"/>
    </w:p>
    <w:p w14:paraId="71371099" w14:textId="77777777" w:rsidR="00991C0E" w:rsidRPr="00D16845" w:rsidRDefault="00991C0E">
      <w:pPr>
        <w:rPr>
          <w:rFonts w:ascii="Arial" w:hAnsi="Arial" w:cs="Arial"/>
          <w:lang w:val="fr-CA"/>
        </w:rPr>
      </w:pPr>
    </w:p>
    <w:p w14:paraId="6884BCE2" w14:textId="77777777" w:rsidR="00991C0E" w:rsidRPr="00D16845" w:rsidRDefault="00991C0E">
      <w:pPr>
        <w:rPr>
          <w:rFonts w:ascii="Arial" w:hAnsi="Arial" w:cs="Arial"/>
          <w:lang w:val="fr-CA"/>
        </w:rPr>
      </w:pPr>
    </w:p>
    <w:p w14:paraId="474F1B51" w14:textId="77777777" w:rsidR="00991C0E" w:rsidRPr="00D16845" w:rsidRDefault="00991C0E">
      <w:pPr>
        <w:rPr>
          <w:rFonts w:ascii="Arial" w:hAnsi="Arial" w:cs="Arial"/>
          <w:lang w:val="fr-CA"/>
        </w:rPr>
      </w:pPr>
    </w:p>
    <w:p w14:paraId="40D7DDE0" w14:textId="77777777" w:rsidR="00991C0E" w:rsidRPr="00D16845" w:rsidRDefault="00991C0E">
      <w:pPr>
        <w:rPr>
          <w:rFonts w:ascii="Arial" w:hAnsi="Arial" w:cs="Arial"/>
          <w:lang w:val="fr-CA"/>
        </w:rPr>
      </w:pPr>
    </w:p>
    <w:p w14:paraId="34679FFC" w14:textId="77777777" w:rsidR="00991C0E" w:rsidRPr="00D16845" w:rsidRDefault="00991C0E">
      <w:pPr>
        <w:rPr>
          <w:rFonts w:ascii="Arial" w:hAnsi="Arial" w:cs="Arial"/>
          <w:lang w:val="fr-CA"/>
        </w:rPr>
      </w:pPr>
    </w:p>
    <w:p w14:paraId="06715693" w14:textId="77777777" w:rsidR="00991C0E" w:rsidRPr="00D16845" w:rsidRDefault="00991C0E">
      <w:pPr>
        <w:rPr>
          <w:rFonts w:ascii="Arial" w:hAnsi="Arial" w:cs="Arial"/>
          <w:lang w:val="fr-CA"/>
        </w:rPr>
      </w:pPr>
    </w:p>
    <w:p w14:paraId="4512F894" w14:textId="77777777" w:rsidR="00991C0E" w:rsidRPr="00D16845" w:rsidRDefault="00991C0E">
      <w:pPr>
        <w:rPr>
          <w:rFonts w:ascii="Arial" w:hAnsi="Arial" w:cs="Arial"/>
          <w:lang w:val="fr-CA"/>
        </w:rPr>
      </w:pPr>
    </w:p>
    <w:p w14:paraId="03D721EE" w14:textId="77777777" w:rsidR="00991C0E" w:rsidRPr="00D16845" w:rsidRDefault="00991C0E" w:rsidP="00991C0E">
      <w:pPr>
        <w:pStyle w:val="Heading1"/>
        <w:jc w:val="right"/>
        <w:rPr>
          <w:rFonts w:ascii="Arial" w:hAnsi="Arial" w:cs="Arial"/>
          <w:b/>
          <w:color w:val="auto"/>
          <w:sz w:val="22"/>
          <w:szCs w:val="22"/>
          <w:lang w:val="fr-CA"/>
        </w:rPr>
      </w:pPr>
      <w:bookmarkStart w:id="719" w:name="_Investment_properties"/>
      <w:bookmarkEnd w:id="719"/>
    </w:p>
    <w:p w14:paraId="6F3D6AF8" w14:textId="77777777" w:rsidR="00991C0E" w:rsidRPr="00D16845" w:rsidRDefault="00991C0E" w:rsidP="00991C0E">
      <w:pPr>
        <w:rPr>
          <w:lang w:val="fr-CA"/>
        </w:rPr>
      </w:pPr>
    </w:p>
    <w:p w14:paraId="223D9F30" w14:textId="77777777" w:rsidR="00991C0E" w:rsidRPr="00D16845" w:rsidRDefault="00991C0E" w:rsidP="00991C0E">
      <w:pPr>
        <w:rPr>
          <w:lang w:val="fr-CA"/>
        </w:rPr>
      </w:pPr>
    </w:p>
    <w:p w14:paraId="3110A7EA" w14:textId="77777777" w:rsidR="00991C0E" w:rsidRPr="00D16845" w:rsidRDefault="00991C0E" w:rsidP="00991C0E">
      <w:pPr>
        <w:rPr>
          <w:lang w:val="fr-CA"/>
        </w:rPr>
      </w:pPr>
    </w:p>
    <w:p w14:paraId="67068DAD" w14:textId="77777777" w:rsidR="00991C0E" w:rsidRPr="00D16845" w:rsidRDefault="00991C0E" w:rsidP="00991C0E">
      <w:pPr>
        <w:rPr>
          <w:lang w:val="fr-CA"/>
        </w:rPr>
      </w:pPr>
    </w:p>
    <w:p w14:paraId="0176259B" w14:textId="77777777" w:rsidR="00991C0E" w:rsidRPr="00D16845" w:rsidRDefault="00991C0E" w:rsidP="00991C0E">
      <w:pPr>
        <w:rPr>
          <w:lang w:val="fr-CA"/>
        </w:rPr>
      </w:pPr>
    </w:p>
    <w:p w14:paraId="2C8D532C" w14:textId="77777777" w:rsidR="00991C0E" w:rsidRPr="00D16845" w:rsidRDefault="00991C0E" w:rsidP="00991C0E">
      <w:pPr>
        <w:rPr>
          <w:lang w:val="fr-CA"/>
        </w:rPr>
      </w:pPr>
    </w:p>
    <w:p w14:paraId="44BC8ABD" w14:textId="77777777" w:rsidR="00991C0E" w:rsidRPr="00D16845" w:rsidRDefault="00991C0E" w:rsidP="00991C0E">
      <w:pPr>
        <w:rPr>
          <w:lang w:val="fr-CA"/>
        </w:rPr>
      </w:pPr>
    </w:p>
    <w:tbl>
      <w:tblPr>
        <w:tblStyle w:val="TableGrid"/>
        <w:tblW w:w="0" w:type="auto"/>
        <w:tblLook w:val="04A0" w:firstRow="1" w:lastRow="0" w:firstColumn="1" w:lastColumn="0" w:noHBand="0" w:noVBand="1"/>
      </w:tblPr>
      <w:tblGrid>
        <w:gridCol w:w="2405"/>
        <w:gridCol w:w="6945"/>
      </w:tblGrid>
      <w:tr w:rsidR="00EB39D2" w:rsidRPr="00D16845" w14:paraId="352CCA36" w14:textId="77777777" w:rsidTr="00991C0E">
        <w:trPr>
          <w:tblHeader/>
        </w:trPr>
        <w:tc>
          <w:tcPr>
            <w:tcW w:w="9350" w:type="dxa"/>
            <w:gridSpan w:val="2"/>
            <w:tcBorders>
              <w:top w:val="nil"/>
              <w:left w:val="nil"/>
              <w:bottom w:val="nil"/>
              <w:right w:val="nil"/>
            </w:tcBorders>
            <w:shd w:val="clear" w:color="auto" w:fill="auto"/>
          </w:tcPr>
          <w:p w14:paraId="10234C24" w14:textId="77777777" w:rsidR="00991C0E" w:rsidRPr="00D16845" w:rsidRDefault="00991C0E" w:rsidP="00991C0E">
            <w:pPr>
              <w:pStyle w:val="Heading1"/>
              <w:spacing w:before="0" w:after="60"/>
              <w:jc w:val="right"/>
              <w:outlineLvl w:val="0"/>
              <w:rPr>
                <w:rFonts w:ascii="Arial" w:hAnsi="Arial" w:cs="Arial"/>
                <w:b/>
                <w:color w:val="auto"/>
                <w:sz w:val="22"/>
                <w:szCs w:val="22"/>
                <w:lang w:val="fr-CA"/>
              </w:rPr>
            </w:pPr>
            <w:r w:rsidRPr="00D16845">
              <w:rPr>
                <w:noProof/>
                <w:lang w:eastAsia="en-CA"/>
              </w:rPr>
              <mc:AlternateContent>
                <mc:Choice Requires="wps">
                  <w:drawing>
                    <wp:inline distT="0" distB="0" distL="0" distR="0" wp14:anchorId="3F06CE99" wp14:editId="03309A34">
                      <wp:extent cx="271604" cy="235390"/>
                      <wp:effectExtent l="19050" t="19050" r="14605" b="12700"/>
                      <wp:docPr id="20" name="Up Arrow 20">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Up Arrow 20" o:spid="_x0000_i1037" type="#_x0000_t68" href="#_Table_of_Contents" style="width:21.4pt;height:18.55pt;mso-left-percent:-10001;mso-position-horizontal-relative:char;mso-position-vertical-relative:line;mso-top-percent:-10001;mso-wrap-style:square;visibility:visible;v-text-anchor:middle" adj="10800" o:button="t" fillcolor="#5b9bd5" strokecolor="#1f4d78" strokeweight="1pt">
                      <v:fill o:detectmouseclick="t"/>
                      <w10:wrap type="none"/>
                      <w10:anchorlock/>
                    </v:shape>
                  </w:pict>
                </mc:Fallback>
              </mc:AlternateContent>
            </w:r>
          </w:p>
        </w:tc>
      </w:tr>
      <w:tr w:rsidR="00EB39D2" w:rsidRPr="00D16845" w14:paraId="10AAB0C5" w14:textId="77777777" w:rsidTr="00991C0E">
        <w:tc>
          <w:tcPr>
            <w:tcW w:w="9350" w:type="dxa"/>
            <w:gridSpan w:val="2"/>
            <w:tcBorders>
              <w:top w:val="nil"/>
              <w:left w:val="nil"/>
              <w:bottom w:val="single" w:sz="4" w:space="0" w:color="auto"/>
              <w:right w:val="nil"/>
            </w:tcBorders>
            <w:shd w:val="clear" w:color="auto" w:fill="auto"/>
          </w:tcPr>
          <w:p w14:paraId="125637E3" w14:textId="77777777" w:rsidR="00991C0E" w:rsidRPr="00D16845" w:rsidRDefault="00991C0E" w:rsidP="00991C0E">
            <w:pPr>
              <w:pStyle w:val="Heading1"/>
              <w:spacing w:before="0" w:after="60"/>
              <w:ind w:left="-108"/>
              <w:outlineLvl w:val="0"/>
              <w:rPr>
                <w:rFonts w:ascii="Arial" w:hAnsi="Arial" w:cs="Arial"/>
                <w:b/>
                <w:color w:val="auto"/>
                <w:sz w:val="22"/>
                <w:szCs w:val="22"/>
                <w:lang w:val="fr-CA"/>
              </w:rPr>
            </w:pPr>
            <w:bookmarkStart w:id="720" w:name="_Investment_properties_1"/>
            <w:bookmarkStart w:id="721" w:name="lt_pId777"/>
            <w:bookmarkStart w:id="722" w:name="_Toc44670518"/>
            <w:bookmarkEnd w:id="720"/>
            <w:r w:rsidRPr="00D16845">
              <w:rPr>
                <w:rFonts w:ascii="Arial" w:hAnsi="Arial" w:cs="Arial"/>
                <w:b/>
                <w:color w:val="auto"/>
                <w:sz w:val="22"/>
                <w:szCs w:val="22"/>
                <w:lang w:val="fr-CA"/>
              </w:rPr>
              <w:t>Immeubles de placement</w:t>
            </w:r>
            <w:bookmarkEnd w:id="721"/>
            <w:bookmarkEnd w:id="722"/>
          </w:p>
        </w:tc>
      </w:tr>
      <w:tr w:rsidR="00EB39D2" w:rsidRPr="00E61F4C" w14:paraId="6E4CEC6D" w14:textId="77777777" w:rsidTr="00991C0E">
        <w:tc>
          <w:tcPr>
            <w:tcW w:w="2405" w:type="dxa"/>
            <w:tcBorders>
              <w:top w:val="single" w:sz="4" w:space="0" w:color="auto"/>
            </w:tcBorders>
            <w:shd w:val="clear" w:color="auto" w:fill="595959" w:themeFill="text1" w:themeFillTint="A6"/>
          </w:tcPr>
          <w:p w14:paraId="7F4C3CF8"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723" w:name="lt_pId778"/>
            <w:r w:rsidRPr="00D16845">
              <w:rPr>
                <w:rFonts w:ascii="Arial" w:hAnsi="Arial" w:cs="Arial"/>
                <w:b/>
                <w:color w:val="FFFFFF" w:themeColor="background1"/>
                <w:sz w:val="18"/>
                <w:szCs w:val="18"/>
                <w:lang w:val="fr-CA"/>
              </w:rPr>
              <w:t>Estimation comptable</w:t>
            </w:r>
            <w:bookmarkEnd w:id="723"/>
          </w:p>
        </w:tc>
        <w:tc>
          <w:tcPr>
            <w:tcW w:w="6945" w:type="dxa"/>
            <w:tcBorders>
              <w:top w:val="single" w:sz="4" w:space="0" w:color="auto"/>
            </w:tcBorders>
            <w:shd w:val="clear" w:color="auto" w:fill="BDD6EE" w:themeFill="accent1" w:themeFillTint="66"/>
          </w:tcPr>
          <w:p w14:paraId="2ACBFA45" w14:textId="77777777" w:rsidR="00991C0E" w:rsidRPr="00D16845" w:rsidRDefault="004B05A2" w:rsidP="004B05A2">
            <w:pPr>
              <w:spacing w:before="120" w:after="120"/>
              <w:rPr>
                <w:rFonts w:ascii="Arial" w:hAnsi="Arial" w:cs="Arial"/>
                <w:b/>
                <w:sz w:val="18"/>
                <w:szCs w:val="18"/>
                <w:lang w:val="fr-CA"/>
              </w:rPr>
            </w:pPr>
            <w:bookmarkStart w:id="724" w:name="lt_pId779"/>
            <w:r w:rsidRPr="00D16845">
              <w:rPr>
                <w:rFonts w:ascii="Arial" w:hAnsi="Arial" w:cs="Arial"/>
                <w:b/>
                <w:sz w:val="18"/>
                <w:szCs w:val="18"/>
                <w:lang w:val="fr-CA"/>
              </w:rPr>
              <w:t>A</w:t>
            </w:r>
            <w:r w:rsidR="00991C0E" w:rsidRPr="00D16845">
              <w:rPr>
                <w:rFonts w:ascii="Arial" w:hAnsi="Arial" w:cs="Arial"/>
                <w:b/>
                <w:sz w:val="18"/>
                <w:szCs w:val="18"/>
                <w:lang w:val="fr-CA"/>
              </w:rPr>
              <w:t xml:space="preserve">mortissement </w:t>
            </w:r>
            <w:r w:rsidRPr="00D16845">
              <w:rPr>
                <w:rFonts w:ascii="Arial" w:hAnsi="Arial" w:cs="Arial"/>
                <w:b/>
                <w:sz w:val="18"/>
                <w:szCs w:val="18"/>
                <w:lang w:val="fr-CA"/>
              </w:rPr>
              <w:t>des i</w:t>
            </w:r>
            <w:r w:rsidR="00991C0E" w:rsidRPr="00D16845">
              <w:rPr>
                <w:rFonts w:ascii="Arial" w:hAnsi="Arial" w:cs="Arial"/>
                <w:b/>
                <w:sz w:val="18"/>
                <w:szCs w:val="18"/>
                <w:lang w:val="fr-CA"/>
              </w:rPr>
              <w:t>mmeubles de placement</w:t>
            </w:r>
            <w:bookmarkEnd w:id="724"/>
            <w:r w:rsidRPr="00D16845">
              <w:rPr>
                <w:rFonts w:ascii="Arial" w:hAnsi="Arial" w:cs="Arial"/>
                <w:b/>
                <w:sz w:val="18"/>
                <w:szCs w:val="18"/>
                <w:lang w:val="fr-CA"/>
              </w:rPr>
              <w:t xml:space="preserve"> (modèle du coût) </w:t>
            </w:r>
          </w:p>
        </w:tc>
      </w:tr>
      <w:tr w:rsidR="00EB39D2" w:rsidRPr="00E61F4C" w14:paraId="064931C0" w14:textId="77777777" w:rsidTr="00991C0E">
        <w:tc>
          <w:tcPr>
            <w:tcW w:w="2405" w:type="dxa"/>
            <w:shd w:val="clear" w:color="auto" w:fill="595959" w:themeFill="text1" w:themeFillTint="A6"/>
          </w:tcPr>
          <w:p w14:paraId="1816F6C1" w14:textId="240DDA67" w:rsidR="00991C0E" w:rsidRPr="00D16845" w:rsidRDefault="001F20BD" w:rsidP="00991C0E">
            <w:pPr>
              <w:spacing w:before="120" w:after="120"/>
              <w:rPr>
                <w:rFonts w:ascii="Arial" w:hAnsi="Arial" w:cs="Arial"/>
                <w:b/>
                <w:color w:val="FFFFFF" w:themeColor="background1"/>
                <w:sz w:val="18"/>
                <w:szCs w:val="18"/>
                <w:lang w:val="fr-CA"/>
              </w:rPr>
            </w:pPr>
            <w:bookmarkStart w:id="725" w:name="lt_pId780"/>
            <w:r>
              <w:rPr>
                <w:rFonts w:ascii="Arial" w:hAnsi="Arial" w:cs="Arial"/>
                <w:b/>
                <w:color w:val="FFFFFF" w:themeColor="background1"/>
                <w:sz w:val="18"/>
                <w:szCs w:val="18"/>
                <w:lang w:val="fr-CA"/>
              </w:rPr>
              <w:t>Source(s) première(s)</w:t>
            </w:r>
            <w:r w:rsidR="00991C0E" w:rsidRPr="00D16845">
              <w:rPr>
                <w:rFonts w:ascii="Arial" w:hAnsi="Arial" w:cs="Arial"/>
                <w:b/>
                <w:color w:val="FFFFFF" w:themeColor="background1"/>
                <w:sz w:val="18"/>
                <w:szCs w:val="18"/>
                <w:lang w:val="fr-CA"/>
              </w:rPr>
              <w:t xml:space="preserve">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exigences pertinentes des Normes internationales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information financière (« IFRS »)</w:t>
            </w:r>
            <w:bookmarkEnd w:id="725"/>
          </w:p>
          <w:p w14:paraId="440505FB" w14:textId="77777777" w:rsidR="00991C0E" w:rsidRPr="00D16845" w:rsidRDefault="00991C0E" w:rsidP="00991C0E">
            <w:pPr>
              <w:spacing w:before="120" w:after="120"/>
              <w:rPr>
                <w:rFonts w:ascii="Arial" w:hAnsi="Arial" w:cs="Arial"/>
                <w:b/>
                <w:color w:val="FFFFFF" w:themeColor="background1"/>
                <w:sz w:val="18"/>
                <w:szCs w:val="18"/>
                <w:lang w:val="fr-CA"/>
              </w:rPr>
            </w:pPr>
          </w:p>
          <w:p w14:paraId="526F7730" w14:textId="77777777" w:rsidR="00991C0E" w:rsidRPr="00D16845" w:rsidRDefault="00991C0E">
            <w:pPr>
              <w:spacing w:before="120" w:after="120"/>
              <w:rPr>
                <w:rFonts w:ascii="Arial" w:hAnsi="Arial" w:cs="Arial"/>
                <w:b/>
                <w:color w:val="FFFFFF" w:themeColor="background1"/>
                <w:sz w:val="18"/>
                <w:szCs w:val="18"/>
                <w:lang w:val="fr-CA"/>
              </w:rPr>
            </w:pPr>
          </w:p>
        </w:tc>
        <w:tc>
          <w:tcPr>
            <w:tcW w:w="6945" w:type="dxa"/>
          </w:tcPr>
          <w:p w14:paraId="193C3E43" w14:textId="77777777" w:rsidR="00991C0E" w:rsidRPr="00D16845" w:rsidRDefault="00991C0E" w:rsidP="00991C0E">
            <w:pPr>
              <w:spacing w:before="120" w:after="120"/>
              <w:rPr>
                <w:rFonts w:ascii="Arial" w:hAnsi="Arial" w:cs="Arial"/>
                <w:b/>
                <w:sz w:val="18"/>
                <w:szCs w:val="18"/>
                <w:lang w:val="fr-CA"/>
              </w:rPr>
            </w:pPr>
            <w:bookmarkStart w:id="726" w:name="lt_pId782"/>
            <w:r w:rsidRPr="00D16845">
              <w:rPr>
                <w:rFonts w:ascii="Arial" w:hAnsi="Arial" w:cs="Arial"/>
                <w:b/>
                <w:sz w:val="18"/>
                <w:szCs w:val="18"/>
                <w:lang w:val="fr-CA"/>
              </w:rPr>
              <w:t xml:space="preserve">IAS 40 </w:t>
            </w:r>
            <w:r w:rsidR="004B05A2" w:rsidRPr="00D16845">
              <w:rPr>
                <w:rFonts w:ascii="Arial" w:hAnsi="Arial" w:cs="Arial"/>
                <w:b/>
                <w:sz w:val="18"/>
                <w:szCs w:val="18"/>
                <w:lang w:val="fr-CA"/>
              </w:rPr>
              <w:t xml:space="preserve">- </w:t>
            </w:r>
            <w:r w:rsidRPr="00D16845">
              <w:rPr>
                <w:rFonts w:ascii="Arial" w:hAnsi="Arial" w:cs="Arial"/>
                <w:b/>
                <w:sz w:val="18"/>
                <w:szCs w:val="18"/>
                <w:lang w:val="fr-CA"/>
              </w:rPr>
              <w:t xml:space="preserve">Immeubles de placement </w:t>
            </w:r>
            <w:bookmarkEnd w:id="726"/>
          </w:p>
          <w:p w14:paraId="372D514E" w14:textId="77777777" w:rsidR="00991C0E" w:rsidRPr="00D16845" w:rsidRDefault="00991C0E" w:rsidP="00991C0E">
            <w:pPr>
              <w:spacing w:before="120" w:after="120"/>
              <w:rPr>
                <w:rFonts w:ascii="Arial" w:hAnsi="Arial" w:cs="Arial"/>
                <w:sz w:val="18"/>
                <w:szCs w:val="18"/>
                <w:lang w:val="fr-CA"/>
              </w:rPr>
            </w:pPr>
            <w:bookmarkStart w:id="727" w:name="lt_pId783"/>
            <w:r w:rsidRPr="00D16845">
              <w:rPr>
                <w:rFonts w:ascii="Arial" w:hAnsi="Arial" w:cs="Arial"/>
                <w:b/>
                <w:sz w:val="18"/>
                <w:szCs w:val="18"/>
                <w:lang w:val="fr-CA"/>
              </w:rPr>
              <w:t>Paragraph</w:t>
            </w:r>
            <w:r w:rsidR="004B05A2" w:rsidRPr="00D16845">
              <w:rPr>
                <w:rFonts w:ascii="Arial" w:hAnsi="Arial" w:cs="Arial"/>
                <w:b/>
                <w:sz w:val="18"/>
                <w:szCs w:val="18"/>
                <w:lang w:val="fr-CA"/>
              </w:rPr>
              <w:t>e</w:t>
            </w:r>
            <w:r w:rsidRPr="00D16845">
              <w:rPr>
                <w:rFonts w:ascii="Arial" w:hAnsi="Arial" w:cs="Arial"/>
                <w:b/>
                <w:sz w:val="18"/>
                <w:szCs w:val="18"/>
                <w:lang w:val="fr-CA"/>
              </w:rPr>
              <w:t xml:space="preserve"> 56</w:t>
            </w:r>
            <w:r w:rsidRPr="00D16845">
              <w:rPr>
                <w:rFonts w:ascii="Arial" w:hAnsi="Arial" w:cs="Arial"/>
                <w:sz w:val="18"/>
                <w:szCs w:val="18"/>
                <w:lang w:val="fr-CA"/>
              </w:rPr>
              <w:t xml:space="preserve"> </w:t>
            </w:r>
            <w:r w:rsidR="004B05A2" w:rsidRPr="00D16845">
              <w:rPr>
                <w:rFonts w:ascii="Arial" w:hAnsi="Arial" w:cs="Arial"/>
                <w:sz w:val="18"/>
                <w:szCs w:val="18"/>
                <w:lang w:val="fr-CA"/>
              </w:rPr>
              <w:t>–</w:t>
            </w:r>
            <w:r w:rsidRPr="00D16845">
              <w:rPr>
                <w:rFonts w:ascii="Arial" w:hAnsi="Arial" w:cs="Arial"/>
                <w:sz w:val="18"/>
                <w:szCs w:val="18"/>
                <w:lang w:val="fr-CA"/>
              </w:rPr>
              <w:t xml:space="preserve"> </w:t>
            </w:r>
            <w:r w:rsidR="00A87D74" w:rsidRPr="00D16845">
              <w:rPr>
                <w:rFonts w:ascii="Arial" w:hAnsi="Arial" w:cs="Arial"/>
                <w:sz w:val="18"/>
                <w:szCs w:val="18"/>
                <w:lang w:val="fr-CA"/>
              </w:rPr>
              <w:t>Une entité qui choisit le modèle du coût pour évaluer ses immeubles de placement doit appliquer le</w:t>
            </w:r>
            <w:r w:rsidR="004B05A2" w:rsidRPr="00D16845">
              <w:rPr>
                <w:rFonts w:ascii="Arial" w:hAnsi="Arial" w:cs="Arial"/>
                <w:sz w:val="18"/>
                <w:szCs w:val="18"/>
                <w:lang w:val="fr-CA"/>
              </w:rPr>
              <w:t xml:space="preserve">s </w:t>
            </w:r>
            <w:r w:rsidR="00A87D74" w:rsidRPr="00D16845">
              <w:rPr>
                <w:rFonts w:ascii="Arial" w:hAnsi="Arial" w:cs="Arial"/>
                <w:sz w:val="18"/>
                <w:szCs w:val="18"/>
                <w:lang w:val="fr-CA"/>
              </w:rPr>
              <w:t xml:space="preserve">dispositions </w:t>
            </w:r>
            <w:r w:rsidR="004B05A2" w:rsidRPr="00D16845">
              <w:rPr>
                <w:rFonts w:ascii="Arial" w:hAnsi="Arial" w:cs="Arial"/>
                <w:sz w:val="18"/>
                <w:szCs w:val="18"/>
                <w:lang w:val="fr-CA"/>
              </w:rPr>
              <w:t>de l</w:t>
            </w:r>
            <w:r w:rsidR="00603FD8" w:rsidRPr="00D16845">
              <w:rPr>
                <w:rFonts w:ascii="Arial" w:hAnsi="Arial" w:cs="Arial"/>
                <w:sz w:val="18"/>
                <w:szCs w:val="18"/>
                <w:lang w:val="fr-CA"/>
              </w:rPr>
              <w:t>’</w:t>
            </w:r>
            <w:r w:rsidRPr="00D16845">
              <w:rPr>
                <w:rFonts w:ascii="Arial" w:hAnsi="Arial" w:cs="Arial"/>
                <w:sz w:val="18"/>
                <w:szCs w:val="18"/>
                <w:lang w:val="fr-CA"/>
              </w:rPr>
              <w:t>IAS 16.</w:t>
            </w:r>
            <w:bookmarkEnd w:id="727"/>
            <w:r w:rsidRPr="00D16845">
              <w:rPr>
                <w:rFonts w:ascii="Arial" w:hAnsi="Arial" w:cs="Arial"/>
                <w:sz w:val="18"/>
                <w:szCs w:val="18"/>
                <w:lang w:val="fr-CA"/>
              </w:rPr>
              <w:cr/>
            </w:r>
          </w:p>
          <w:p w14:paraId="6094E351" w14:textId="77777777" w:rsidR="00991C0E" w:rsidRPr="00D16845" w:rsidRDefault="00A87D74" w:rsidP="00991C0E">
            <w:pPr>
              <w:spacing w:before="120" w:after="120"/>
              <w:rPr>
                <w:rFonts w:ascii="Arial" w:hAnsi="Arial" w:cs="Arial"/>
                <w:b/>
                <w:sz w:val="18"/>
                <w:szCs w:val="18"/>
                <w:lang w:val="fr-CA"/>
              </w:rPr>
            </w:pPr>
            <w:bookmarkStart w:id="728" w:name="lt_pId784"/>
            <w:r w:rsidRPr="00D16845">
              <w:rPr>
                <w:rFonts w:ascii="Arial" w:hAnsi="Arial" w:cs="Arial"/>
                <w:b/>
                <w:sz w:val="18"/>
                <w:szCs w:val="18"/>
                <w:lang w:val="fr-CA"/>
              </w:rPr>
              <w:t>IAS 16 - I</w:t>
            </w:r>
            <w:r w:rsidR="00991C0E" w:rsidRPr="00D16845">
              <w:rPr>
                <w:rFonts w:ascii="Arial" w:hAnsi="Arial" w:cs="Arial"/>
                <w:b/>
                <w:sz w:val="18"/>
                <w:szCs w:val="18"/>
                <w:lang w:val="fr-CA"/>
              </w:rPr>
              <w:t>mmobilisations corporelles</w:t>
            </w:r>
            <w:bookmarkEnd w:id="728"/>
          </w:p>
          <w:p w14:paraId="4AE18D4A" w14:textId="5DC317E0" w:rsidR="00991C0E" w:rsidRPr="00D16845" w:rsidRDefault="00A87D74" w:rsidP="00991C0E">
            <w:pPr>
              <w:spacing w:before="120" w:after="120"/>
              <w:rPr>
                <w:rFonts w:ascii="Arial" w:hAnsi="Arial" w:cs="Arial"/>
                <w:sz w:val="18"/>
                <w:szCs w:val="18"/>
                <w:lang w:val="fr-CA"/>
              </w:rPr>
            </w:pPr>
            <w:bookmarkStart w:id="729" w:name="lt_pId785"/>
            <w:r w:rsidRPr="00D16845">
              <w:rPr>
                <w:rFonts w:ascii="Arial" w:hAnsi="Arial" w:cs="Arial"/>
                <w:b/>
                <w:sz w:val="18"/>
                <w:szCs w:val="18"/>
                <w:lang w:val="fr-CA"/>
              </w:rPr>
              <w:t>Paragraphe</w:t>
            </w:r>
            <w:r w:rsidR="00466F9F">
              <w:rPr>
                <w:rFonts w:ascii="Arial" w:hAnsi="Arial" w:cs="Arial"/>
                <w:b/>
                <w:sz w:val="18"/>
                <w:szCs w:val="18"/>
                <w:lang w:val="fr-CA"/>
              </w:rPr>
              <w:t>s</w:t>
            </w:r>
            <w:r w:rsidRPr="00D16845">
              <w:rPr>
                <w:rFonts w:ascii="Arial" w:hAnsi="Arial" w:cs="Arial"/>
                <w:b/>
                <w:sz w:val="18"/>
                <w:szCs w:val="18"/>
                <w:lang w:val="fr-CA"/>
              </w:rPr>
              <w:t xml:space="preserve"> 43</w:t>
            </w:r>
            <w:r w:rsidR="00466F9F">
              <w:rPr>
                <w:rFonts w:ascii="Arial" w:hAnsi="Arial" w:cs="Arial"/>
                <w:b/>
                <w:sz w:val="18"/>
                <w:szCs w:val="18"/>
                <w:lang w:val="fr-CA"/>
              </w:rPr>
              <w:t xml:space="preserve"> à </w:t>
            </w:r>
            <w:r w:rsidRPr="00D16845">
              <w:rPr>
                <w:rFonts w:ascii="Arial" w:hAnsi="Arial" w:cs="Arial"/>
                <w:b/>
                <w:sz w:val="18"/>
                <w:szCs w:val="18"/>
                <w:lang w:val="fr-CA"/>
              </w:rPr>
              <w:t>62A</w:t>
            </w:r>
            <w:r w:rsidRPr="00D16845">
              <w:rPr>
                <w:rFonts w:ascii="Arial" w:hAnsi="Arial" w:cs="Arial"/>
                <w:sz w:val="18"/>
                <w:szCs w:val="18"/>
                <w:lang w:val="fr-CA"/>
              </w:rPr>
              <w:t xml:space="preserve"> - </w:t>
            </w:r>
            <w:r w:rsidR="00991C0E" w:rsidRPr="00D16845">
              <w:rPr>
                <w:rFonts w:ascii="Arial" w:hAnsi="Arial" w:cs="Arial"/>
                <w:sz w:val="18"/>
                <w:szCs w:val="18"/>
                <w:lang w:val="fr-CA"/>
              </w:rPr>
              <w:t>L</w:t>
            </w:r>
            <w:r w:rsidR="00603FD8" w:rsidRPr="00D16845">
              <w:rPr>
                <w:rFonts w:ascii="Arial" w:hAnsi="Arial" w:cs="Arial"/>
                <w:sz w:val="18"/>
                <w:szCs w:val="18"/>
                <w:lang w:val="fr-CA"/>
              </w:rPr>
              <w:t>’</w:t>
            </w:r>
            <w:r w:rsidR="00991C0E" w:rsidRPr="00D16845">
              <w:rPr>
                <w:rFonts w:ascii="Arial" w:hAnsi="Arial" w:cs="Arial"/>
                <w:sz w:val="18"/>
                <w:szCs w:val="18"/>
                <w:lang w:val="fr-CA"/>
              </w:rPr>
              <w:t>amortissement est la répartition systémique du coût d</w:t>
            </w:r>
            <w:r w:rsidR="00603FD8" w:rsidRPr="00D16845">
              <w:rPr>
                <w:rFonts w:ascii="Arial" w:hAnsi="Arial" w:cs="Arial"/>
                <w:sz w:val="18"/>
                <w:szCs w:val="18"/>
                <w:lang w:val="fr-CA"/>
              </w:rPr>
              <w:t>’</w:t>
            </w:r>
            <w:r w:rsidR="00991C0E" w:rsidRPr="00D16845">
              <w:rPr>
                <w:rFonts w:ascii="Arial" w:hAnsi="Arial" w:cs="Arial"/>
                <w:sz w:val="18"/>
                <w:szCs w:val="18"/>
                <w:lang w:val="fr-CA"/>
              </w:rPr>
              <w:t>un actif, ou tout autre montant substitué au coût, sur sa durée d</w:t>
            </w:r>
            <w:r w:rsidR="00603FD8" w:rsidRPr="00D16845">
              <w:rPr>
                <w:rFonts w:ascii="Arial" w:hAnsi="Arial" w:cs="Arial"/>
                <w:sz w:val="18"/>
                <w:szCs w:val="18"/>
                <w:lang w:val="fr-CA"/>
              </w:rPr>
              <w:t>’</w:t>
            </w:r>
            <w:r w:rsidR="00991C0E" w:rsidRPr="00D16845">
              <w:rPr>
                <w:rFonts w:ascii="Arial" w:hAnsi="Arial" w:cs="Arial"/>
                <w:sz w:val="18"/>
                <w:szCs w:val="18"/>
                <w:lang w:val="fr-CA"/>
              </w:rPr>
              <w:t>utilité, diminué de sa valeur résiduelle.</w:t>
            </w:r>
            <w:bookmarkEnd w:id="729"/>
            <w:r w:rsidR="00991C0E" w:rsidRPr="00D16845">
              <w:rPr>
                <w:rFonts w:ascii="Arial" w:hAnsi="Arial" w:cs="Arial"/>
                <w:sz w:val="18"/>
                <w:szCs w:val="18"/>
                <w:lang w:val="fr-CA"/>
              </w:rPr>
              <w:t xml:space="preserve"> </w:t>
            </w:r>
          </w:p>
          <w:p w14:paraId="49F63B2E" w14:textId="2DE1829B" w:rsidR="00991C0E" w:rsidRPr="00D16845" w:rsidRDefault="00991C0E" w:rsidP="00A87D74">
            <w:pPr>
              <w:spacing w:before="120" w:after="120"/>
              <w:rPr>
                <w:rFonts w:ascii="Arial" w:hAnsi="Arial" w:cs="Arial"/>
                <w:b/>
                <w:sz w:val="18"/>
                <w:szCs w:val="18"/>
                <w:lang w:val="fr-CA"/>
              </w:rPr>
            </w:pPr>
          </w:p>
        </w:tc>
      </w:tr>
      <w:tr w:rsidR="00EB39D2" w:rsidRPr="00E61F4C" w14:paraId="0119D2B7" w14:textId="77777777" w:rsidTr="00991C0E">
        <w:tc>
          <w:tcPr>
            <w:tcW w:w="2405" w:type="dxa"/>
            <w:shd w:val="clear" w:color="auto" w:fill="595959" w:themeFill="text1" w:themeFillTint="A6"/>
          </w:tcPr>
          <w:p w14:paraId="410644A7" w14:textId="77777777" w:rsidR="00991C0E" w:rsidRPr="00D16845" w:rsidRDefault="004B05A2" w:rsidP="004B05A2">
            <w:pPr>
              <w:spacing w:before="120" w:after="120"/>
              <w:rPr>
                <w:rFonts w:ascii="Arial" w:hAnsi="Arial" w:cs="Arial"/>
                <w:b/>
                <w:color w:val="FFFFFF" w:themeColor="background1"/>
                <w:sz w:val="18"/>
                <w:szCs w:val="18"/>
                <w:lang w:val="fr-CA"/>
              </w:rPr>
            </w:pPr>
            <w:bookmarkStart w:id="730" w:name="lt_pId787"/>
            <w:r w:rsidRPr="00D16845">
              <w:rPr>
                <w:rFonts w:ascii="Arial" w:hAnsi="Arial" w:cs="Arial"/>
                <w:b/>
                <w:color w:val="FFFFFF" w:themeColor="background1"/>
                <w:sz w:val="18"/>
                <w:szCs w:val="18"/>
                <w:lang w:val="fr-CA"/>
              </w:rPr>
              <w:t xml:space="preserve">Détails </w:t>
            </w:r>
            <w:r w:rsidR="00991C0E" w:rsidRPr="00D16845">
              <w:rPr>
                <w:rFonts w:ascii="Arial" w:hAnsi="Arial" w:cs="Arial"/>
                <w:b/>
                <w:color w:val="FFFFFF" w:themeColor="background1"/>
                <w:sz w:val="18"/>
                <w:szCs w:val="18"/>
                <w:lang w:val="fr-CA"/>
              </w:rPr>
              <w:t>sur la nature des informations afférentes à fournir selon les IFRS</w:t>
            </w:r>
            <w:bookmarkEnd w:id="730"/>
          </w:p>
        </w:tc>
        <w:tc>
          <w:tcPr>
            <w:tcW w:w="6945" w:type="dxa"/>
          </w:tcPr>
          <w:p w14:paraId="28849376" w14:textId="77777777" w:rsidR="00991C0E" w:rsidRPr="00D16845" w:rsidRDefault="00991C0E" w:rsidP="00A87D74">
            <w:pPr>
              <w:spacing w:before="120" w:after="120"/>
              <w:rPr>
                <w:rFonts w:ascii="Arial" w:hAnsi="Arial" w:cs="Arial"/>
                <w:sz w:val="18"/>
                <w:szCs w:val="18"/>
                <w:lang w:val="fr-CA"/>
              </w:rPr>
            </w:pPr>
            <w:bookmarkStart w:id="731" w:name="lt_pId788"/>
            <w:r w:rsidRPr="00D16845">
              <w:rPr>
                <w:rFonts w:ascii="Arial" w:hAnsi="Arial" w:cs="Arial"/>
                <w:sz w:val="18"/>
                <w:szCs w:val="18"/>
                <w:lang w:val="fr-CA"/>
              </w:rPr>
              <w:t xml:space="preserve">Selon le </w:t>
            </w:r>
            <w:r w:rsidRPr="00D16845">
              <w:rPr>
                <w:rFonts w:ascii="Arial" w:hAnsi="Arial" w:cs="Arial"/>
                <w:b/>
                <w:sz w:val="18"/>
                <w:szCs w:val="18"/>
                <w:lang w:val="fr-CA"/>
              </w:rPr>
              <w:t>paragraphe 7</w:t>
            </w:r>
            <w:r w:rsidR="00A87D74" w:rsidRPr="00D16845">
              <w:rPr>
                <w:rFonts w:ascii="Arial" w:hAnsi="Arial" w:cs="Arial"/>
                <w:b/>
                <w:sz w:val="18"/>
                <w:szCs w:val="18"/>
                <w:lang w:val="fr-CA"/>
              </w:rPr>
              <w:t xml:space="preserve">9 </w:t>
            </w:r>
            <w:r w:rsidR="00A87D74" w:rsidRPr="00D16845">
              <w:rPr>
                <w:rFonts w:ascii="Arial" w:hAnsi="Arial" w:cs="Arial"/>
                <w:sz w:val="18"/>
                <w:szCs w:val="18"/>
                <w:lang w:val="fr-CA"/>
              </w:rPr>
              <w:t>de l</w:t>
            </w:r>
            <w:r w:rsidR="00603FD8" w:rsidRPr="00D16845">
              <w:rPr>
                <w:rFonts w:ascii="Arial" w:hAnsi="Arial" w:cs="Arial"/>
                <w:sz w:val="18"/>
                <w:szCs w:val="18"/>
                <w:lang w:val="fr-CA"/>
              </w:rPr>
              <w:t>’</w:t>
            </w:r>
            <w:r w:rsidR="00A87D74" w:rsidRPr="00D16845">
              <w:rPr>
                <w:rFonts w:ascii="Arial" w:hAnsi="Arial" w:cs="Arial"/>
                <w:b/>
                <w:sz w:val="18"/>
                <w:szCs w:val="18"/>
                <w:lang w:val="fr-CA"/>
              </w:rPr>
              <w:t>IAS 40</w:t>
            </w:r>
            <w:r w:rsidRPr="00D16845">
              <w:rPr>
                <w:rFonts w:ascii="Arial" w:hAnsi="Arial" w:cs="Arial"/>
                <w:sz w:val="18"/>
                <w:szCs w:val="18"/>
                <w:lang w:val="fr-CA"/>
              </w:rPr>
              <w:t>, diverses informations doivent être fournies dans les états financiers, notamment la base d</w:t>
            </w:r>
            <w:r w:rsidR="00603FD8" w:rsidRPr="00D16845">
              <w:rPr>
                <w:rFonts w:ascii="Arial" w:hAnsi="Arial" w:cs="Arial"/>
                <w:sz w:val="18"/>
                <w:szCs w:val="18"/>
                <w:lang w:val="fr-CA"/>
              </w:rPr>
              <w:t>’</w:t>
            </w:r>
            <w:r w:rsidRPr="00D16845">
              <w:rPr>
                <w:rFonts w:ascii="Arial" w:hAnsi="Arial" w:cs="Arial"/>
                <w:sz w:val="18"/>
                <w:szCs w:val="18"/>
                <w:lang w:val="fr-CA"/>
              </w:rPr>
              <w:t>évaluation, le mode d</w:t>
            </w:r>
            <w:r w:rsidR="00603FD8" w:rsidRPr="00D16845">
              <w:rPr>
                <w:rFonts w:ascii="Arial" w:hAnsi="Arial" w:cs="Arial"/>
                <w:sz w:val="18"/>
                <w:szCs w:val="18"/>
                <w:lang w:val="fr-CA"/>
              </w:rPr>
              <w:t>’</w:t>
            </w:r>
            <w:r w:rsidRPr="00D16845">
              <w:rPr>
                <w:rFonts w:ascii="Arial" w:hAnsi="Arial" w:cs="Arial"/>
                <w:sz w:val="18"/>
                <w:szCs w:val="18"/>
                <w:lang w:val="fr-CA"/>
              </w:rPr>
              <w:t>amortissement, les durées d</w:t>
            </w:r>
            <w:r w:rsidR="00603FD8" w:rsidRPr="00D16845">
              <w:rPr>
                <w:rFonts w:ascii="Arial" w:hAnsi="Arial" w:cs="Arial"/>
                <w:sz w:val="18"/>
                <w:szCs w:val="18"/>
                <w:lang w:val="fr-CA"/>
              </w:rPr>
              <w:t>’</w:t>
            </w:r>
            <w:r w:rsidRPr="00D16845">
              <w:rPr>
                <w:rFonts w:ascii="Arial" w:hAnsi="Arial" w:cs="Arial"/>
                <w:sz w:val="18"/>
                <w:szCs w:val="18"/>
                <w:lang w:val="fr-CA"/>
              </w:rPr>
              <w:t>utilité ou les taux d</w:t>
            </w:r>
            <w:r w:rsidR="00603FD8" w:rsidRPr="00D16845">
              <w:rPr>
                <w:rFonts w:ascii="Arial" w:hAnsi="Arial" w:cs="Arial"/>
                <w:sz w:val="18"/>
                <w:szCs w:val="18"/>
                <w:lang w:val="fr-CA"/>
              </w:rPr>
              <w:t>’</w:t>
            </w:r>
            <w:r w:rsidRPr="00D16845">
              <w:rPr>
                <w:rFonts w:ascii="Arial" w:hAnsi="Arial" w:cs="Arial"/>
                <w:sz w:val="18"/>
                <w:szCs w:val="18"/>
                <w:lang w:val="fr-CA"/>
              </w:rPr>
              <w:t>amortissement utilisés, et les montants correspondants, pour chaque catégorie d</w:t>
            </w:r>
            <w:r w:rsidR="00603FD8" w:rsidRPr="00D16845">
              <w:rPr>
                <w:rFonts w:ascii="Arial" w:hAnsi="Arial" w:cs="Arial"/>
                <w:sz w:val="18"/>
                <w:szCs w:val="18"/>
                <w:lang w:val="fr-CA"/>
              </w:rPr>
              <w:t>’</w:t>
            </w:r>
            <w:r w:rsidRPr="00D16845">
              <w:rPr>
                <w:rFonts w:ascii="Arial" w:hAnsi="Arial" w:cs="Arial"/>
                <w:sz w:val="18"/>
                <w:szCs w:val="18"/>
                <w:lang w:val="fr-CA"/>
              </w:rPr>
              <w:t>actifs.</w:t>
            </w:r>
            <w:bookmarkEnd w:id="731"/>
          </w:p>
        </w:tc>
      </w:tr>
      <w:tr w:rsidR="00EB39D2" w:rsidRPr="00E61F4C" w14:paraId="59C393B4" w14:textId="77777777" w:rsidTr="00991C0E">
        <w:tc>
          <w:tcPr>
            <w:tcW w:w="2405" w:type="dxa"/>
            <w:shd w:val="clear" w:color="auto" w:fill="595959" w:themeFill="text1" w:themeFillTint="A6"/>
          </w:tcPr>
          <w:p w14:paraId="56B55679"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732" w:name="lt_pId789"/>
            <w:r w:rsidRPr="00D16845">
              <w:rPr>
                <w:rFonts w:ascii="Arial" w:hAnsi="Arial" w:cs="Arial"/>
                <w:b/>
                <w:color w:val="FFFFFF" w:themeColor="background1"/>
                <w:sz w:val="18"/>
                <w:szCs w:val="18"/>
                <w:lang w:val="fr-CA"/>
              </w:rPr>
              <w:t>Méthodes précisées dans le référentiel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information financière applicable, le cas échéant</w:t>
            </w:r>
            <w:bookmarkEnd w:id="732"/>
          </w:p>
          <w:p w14:paraId="05C34F4E"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733" w:name="lt_pId790"/>
            <w:r w:rsidRPr="00D16845">
              <w:rPr>
                <w:rFonts w:ascii="Arial" w:hAnsi="Arial" w:cs="Arial"/>
                <w:b/>
                <w:color w:val="FFFFFF" w:themeColor="background1"/>
                <w:sz w:val="18"/>
                <w:szCs w:val="18"/>
                <w:lang w:val="fr-CA"/>
              </w:rPr>
              <w:t>OU</w:t>
            </w:r>
            <w:bookmarkEnd w:id="733"/>
          </w:p>
          <w:p w14:paraId="30C61F21" w14:textId="77777777" w:rsidR="00991C0E" w:rsidRPr="00D16845" w:rsidRDefault="00991C0E" w:rsidP="00A87D74">
            <w:pPr>
              <w:spacing w:before="120" w:after="120"/>
              <w:rPr>
                <w:rFonts w:ascii="Arial" w:hAnsi="Arial" w:cs="Arial"/>
                <w:b/>
                <w:color w:val="FFFFFF" w:themeColor="background1"/>
                <w:sz w:val="18"/>
                <w:szCs w:val="18"/>
                <w:lang w:val="fr-CA"/>
              </w:rPr>
            </w:pPr>
            <w:bookmarkStart w:id="734" w:name="lt_pId791"/>
            <w:r w:rsidRPr="00D16845">
              <w:rPr>
                <w:rFonts w:ascii="Arial" w:hAnsi="Arial" w:cs="Arial"/>
                <w:b/>
                <w:color w:val="FFFFFF" w:themeColor="background1"/>
                <w:sz w:val="18"/>
                <w:szCs w:val="18"/>
                <w:lang w:val="fr-CA"/>
              </w:rPr>
              <w:t xml:space="preserve">Méthodes </w:t>
            </w:r>
            <w:r w:rsidR="00A87D74" w:rsidRPr="00D16845">
              <w:rPr>
                <w:rFonts w:ascii="Arial" w:hAnsi="Arial" w:cs="Arial"/>
                <w:b/>
                <w:color w:val="FFFFFF" w:themeColor="background1"/>
                <w:sz w:val="18"/>
                <w:szCs w:val="18"/>
                <w:lang w:val="fr-CA"/>
              </w:rPr>
              <w:t xml:space="preserve">couramment appliquées </w:t>
            </w:r>
            <w:bookmarkEnd w:id="734"/>
          </w:p>
        </w:tc>
        <w:tc>
          <w:tcPr>
            <w:tcW w:w="6945" w:type="dxa"/>
          </w:tcPr>
          <w:p w14:paraId="3BA50CE1" w14:textId="77777777" w:rsidR="00A87D74" w:rsidRPr="00D16845" w:rsidRDefault="00A87D74" w:rsidP="00A87D74">
            <w:pPr>
              <w:spacing w:before="120" w:after="120"/>
              <w:jc w:val="both"/>
              <w:rPr>
                <w:rFonts w:ascii="Arial" w:hAnsi="Arial" w:cs="Arial"/>
                <w:sz w:val="18"/>
                <w:szCs w:val="18"/>
                <w:lang w:val="fr-CA"/>
              </w:rPr>
            </w:pPr>
            <w:r w:rsidRPr="00D16845">
              <w:rPr>
                <w:rFonts w:ascii="Arial" w:hAnsi="Arial" w:cs="Arial"/>
                <w:sz w:val="18"/>
                <w:szCs w:val="18"/>
                <w:lang w:val="fr-CA"/>
              </w:rPr>
              <w:t>Le mode d</w:t>
            </w:r>
            <w:r w:rsidR="00603FD8" w:rsidRPr="00D16845">
              <w:rPr>
                <w:rFonts w:ascii="Arial" w:hAnsi="Arial" w:cs="Arial"/>
                <w:sz w:val="18"/>
                <w:szCs w:val="18"/>
                <w:lang w:val="fr-CA"/>
              </w:rPr>
              <w:t>’</w:t>
            </w:r>
            <w:r w:rsidRPr="00D16845">
              <w:rPr>
                <w:rFonts w:ascii="Arial" w:hAnsi="Arial" w:cs="Arial"/>
                <w:sz w:val="18"/>
                <w:szCs w:val="18"/>
                <w:lang w:val="fr-CA"/>
              </w:rPr>
              <w:t>amortissement utilisé doit refléter le rythme selon lequel l</w:t>
            </w:r>
            <w:r w:rsidR="00603FD8" w:rsidRPr="00D16845">
              <w:rPr>
                <w:rFonts w:ascii="Arial" w:hAnsi="Arial" w:cs="Arial"/>
                <w:sz w:val="18"/>
                <w:szCs w:val="18"/>
                <w:lang w:val="fr-CA"/>
              </w:rPr>
              <w:t>’</w:t>
            </w:r>
            <w:r w:rsidRPr="00D16845">
              <w:rPr>
                <w:rFonts w:ascii="Arial" w:hAnsi="Arial" w:cs="Arial"/>
                <w:sz w:val="18"/>
                <w:szCs w:val="18"/>
                <w:lang w:val="fr-CA"/>
              </w:rPr>
              <w:t>entité s</w:t>
            </w:r>
            <w:r w:rsidR="00603FD8" w:rsidRPr="00D16845">
              <w:rPr>
                <w:rFonts w:ascii="Arial" w:hAnsi="Arial" w:cs="Arial"/>
                <w:sz w:val="18"/>
                <w:szCs w:val="18"/>
                <w:lang w:val="fr-CA"/>
              </w:rPr>
              <w:t>’</w:t>
            </w:r>
            <w:r w:rsidRPr="00D16845">
              <w:rPr>
                <w:rFonts w:ascii="Arial" w:hAnsi="Arial" w:cs="Arial"/>
                <w:sz w:val="18"/>
                <w:szCs w:val="18"/>
                <w:lang w:val="fr-CA"/>
              </w:rPr>
              <w:t>attend à consommer les avantages économiques futurs liés à l</w:t>
            </w:r>
            <w:r w:rsidR="00603FD8" w:rsidRPr="00D16845">
              <w:rPr>
                <w:rFonts w:ascii="Arial" w:hAnsi="Arial" w:cs="Arial"/>
                <w:sz w:val="18"/>
                <w:szCs w:val="18"/>
                <w:lang w:val="fr-CA"/>
              </w:rPr>
              <w:t>’</w:t>
            </w:r>
            <w:r w:rsidRPr="00D16845">
              <w:rPr>
                <w:rFonts w:ascii="Arial" w:hAnsi="Arial" w:cs="Arial"/>
                <w:sz w:val="18"/>
                <w:szCs w:val="18"/>
                <w:lang w:val="fr-CA"/>
              </w:rPr>
              <w:t xml:space="preserve">actif. Le </w:t>
            </w:r>
            <w:r w:rsidRPr="00D16845">
              <w:rPr>
                <w:rFonts w:ascii="Arial" w:hAnsi="Arial" w:cs="Arial"/>
                <w:b/>
                <w:sz w:val="18"/>
                <w:szCs w:val="18"/>
                <w:lang w:val="fr-CA"/>
              </w:rPr>
              <w:t xml:space="preserve">paragraphe 62 </w:t>
            </w:r>
            <w:r w:rsidRPr="00D16845">
              <w:rPr>
                <w:rFonts w:ascii="Arial" w:hAnsi="Arial" w:cs="Arial"/>
                <w:sz w:val="18"/>
                <w:szCs w:val="18"/>
                <w:lang w:val="fr-CA"/>
              </w:rPr>
              <w:t>de</w:t>
            </w:r>
            <w:r w:rsidRPr="00D16845">
              <w:rPr>
                <w:rFonts w:ascii="Arial" w:hAnsi="Arial" w:cs="Arial"/>
                <w:b/>
                <w:sz w:val="18"/>
                <w:szCs w:val="18"/>
                <w:lang w:val="fr-CA"/>
              </w:rPr>
              <w:t xml:space="preserve"> </w:t>
            </w:r>
            <w:r w:rsidRPr="00D16845">
              <w:rPr>
                <w:rFonts w:ascii="Arial" w:hAnsi="Arial" w:cs="Arial"/>
                <w:sz w:val="18"/>
                <w:szCs w:val="18"/>
                <w:lang w:val="fr-CA"/>
              </w:rPr>
              <w:t>l</w:t>
            </w:r>
            <w:r w:rsidR="00603FD8" w:rsidRPr="00D16845">
              <w:rPr>
                <w:rFonts w:ascii="Arial" w:hAnsi="Arial" w:cs="Arial"/>
                <w:sz w:val="18"/>
                <w:szCs w:val="18"/>
                <w:lang w:val="fr-CA"/>
              </w:rPr>
              <w:t>’</w:t>
            </w:r>
            <w:r w:rsidRPr="00D16845">
              <w:rPr>
                <w:rFonts w:ascii="Arial" w:hAnsi="Arial" w:cs="Arial"/>
                <w:b/>
                <w:sz w:val="18"/>
                <w:szCs w:val="18"/>
                <w:lang w:val="fr-CA"/>
              </w:rPr>
              <w:t xml:space="preserve">IAS 16 </w:t>
            </w:r>
            <w:r w:rsidRPr="00D16845">
              <w:rPr>
                <w:rFonts w:ascii="Arial" w:hAnsi="Arial" w:cs="Arial"/>
                <w:sz w:val="18"/>
                <w:szCs w:val="18"/>
                <w:lang w:val="fr-CA"/>
              </w:rPr>
              <w:t>définit une diversité de modes d</w:t>
            </w:r>
            <w:r w:rsidR="00603FD8" w:rsidRPr="00D16845">
              <w:rPr>
                <w:rFonts w:ascii="Arial" w:hAnsi="Arial" w:cs="Arial"/>
                <w:sz w:val="18"/>
                <w:szCs w:val="18"/>
                <w:lang w:val="fr-CA"/>
              </w:rPr>
              <w:t>’</w:t>
            </w:r>
            <w:r w:rsidRPr="00D16845">
              <w:rPr>
                <w:rFonts w:ascii="Arial" w:hAnsi="Arial" w:cs="Arial"/>
                <w:sz w:val="18"/>
                <w:szCs w:val="18"/>
                <w:lang w:val="fr-CA"/>
              </w:rPr>
              <w:t>amortissement, notamment :</w:t>
            </w:r>
          </w:p>
          <w:p w14:paraId="45EBF00D" w14:textId="77777777" w:rsidR="00A87D74" w:rsidRPr="00D16845" w:rsidRDefault="00A87D74" w:rsidP="00A87D74">
            <w:pPr>
              <w:pStyle w:val="ListParagraph"/>
              <w:numPr>
                <w:ilvl w:val="0"/>
                <w:numId w:val="1"/>
              </w:numPr>
              <w:spacing w:before="120" w:after="120"/>
              <w:jc w:val="both"/>
              <w:rPr>
                <w:rFonts w:ascii="Arial" w:hAnsi="Arial" w:cs="Arial"/>
                <w:sz w:val="18"/>
                <w:szCs w:val="18"/>
                <w:lang w:val="fr-CA"/>
              </w:rPr>
            </w:pPr>
            <w:r w:rsidRPr="00D16845">
              <w:rPr>
                <w:rFonts w:ascii="Arial" w:hAnsi="Arial" w:cs="Arial"/>
                <w:sz w:val="18"/>
                <w:szCs w:val="18"/>
                <w:lang w:val="fr-CA"/>
              </w:rPr>
              <w:t xml:space="preserve">le mode linéaire, </w:t>
            </w:r>
          </w:p>
          <w:p w14:paraId="0764F42C" w14:textId="77777777" w:rsidR="00A87D74" w:rsidRPr="00D16845" w:rsidRDefault="00A87D74" w:rsidP="00A87D74">
            <w:pPr>
              <w:pStyle w:val="ListParagraph"/>
              <w:numPr>
                <w:ilvl w:val="0"/>
                <w:numId w:val="1"/>
              </w:numPr>
              <w:spacing w:before="120" w:after="120"/>
              <w:jc w:val="both"/>
              <w:rPr>
                <w:rFonts w:ascii="Arial" w:hAnsi="Arial" w:cs="Arial"/>
                <w:sz w:val="18"/>
                <w:szCs w:val="18"/>
                <w:lang w:val="fr-CA"/>
              </w:rPr>
            </w:pPr>
            <w:r w:rsidRPr="00D16845">
              <w:rPr>
                <w:rFonts w:ascii="Arial" w:hAnsi="Arial" w:cs="Arial"/>
                <w:sz w:val="18"/>
                <w:szCs w:val="18"/>
                <w:lang w:val="fr-CA"/>
              </w:rPr>
              <w:t>le mode dégressif,</w:t>
            </w:r>
          </w:p>
          <w:p w14:paraId="46F80078" w14:textId="48496964" w:rsidR="00A87D74" w:rsidRPr="00D16845" w:rsidRDefault="00A87D74" w:rsidP="00A87D74">
            <w:pPr>
              <w:pStyle w:val="ListParagraph"/>
              <w:numPr>
                <w:ilvl w:val="0"/>
                <w:numId w:val="1"/>
              </w:numPr>
              <w:spacing w:before="120" w:after="120"/>
              <w:jc w:val="both"/>
              <w:rPr>
                <w:rFonts w:ascii="Arial" w:hAnsi="Arial" w:cs="Arial"/>
                <w:sz w:val="18"/>
                <w:szCs w:val="18"/>
                <w:lang w:val="fr-CA"/>
              </w:rPr>
            </w:pPr>
            <w:r w:rsidRPr="00D16845">
              <w:rPr>
                <w:rFonts w:ascii="Arial" w:hAnsi="Arial" w:cs="Arial"/>
                <w:sz w:val="18"/>
                <w:szCs w:val="18"/>
                <w:lang w:val="fr-CA"/>
              </w:rPr>
              <w:t>le mode des unités d</w:t>
            </w:r>
            <w:r w:rsidR="00603FD8" w:rsidRPr="00D16845">
              <w:rPr>
                <w:rFonts w:ascii="Arial" w:hAnsi="Arial" w:cs="Arial"/>
                <w:sz w:val="18"/>
                <w:szCs w:val="18"/>
                <w:lang w:val="fr-CA"/>
              </w:rPr>
              <w:t>’</w:t>
            </w:r>
            <w:r w:rsidRPr="00D16845">
              <w:rPr>
                <w:rFonts w:ascii="Arial" w:hAnsi="Arial" w:cs="Arial"/>
                <w:sz w:val="18"/>
                <w:szCs w:val="18"/>
                <w:lang w:val="fr-CA"/>
              </w:rPr>
              <w:t>œuvre.</w:t>
            </w:r>
          </w:p>
          <w:p w14:paraId="3336D62F" w14:textId="77777777" w:rsidR="00991C0E" w:rsidRPr="00D16845" w:rsidRDefault="00A87D74" w:rsidP="00A87D74">
            <w:pPr>
              <w:spacing w:before="120" w:after="120"/>
              <w:rPr>
                <w:rFonts w:ascii="Arial" w:hAnsi="Arial" w:cs="Arial"/>
                <w:sz w:val="18"/>
                <w:szCs w:val="18"/>
                <w:lang w:val="fr-CA"/>
              </w:rPr>
            </w:pPr>
            <w:r w:rsidRPr="00D16845">
              <w:rPr>
                <w:rFonts w:ascii="Arial" w:hAnsi="Arial" w:cs="Arial"/>
                <w:sz w:val="18"/>
                <w:szCs w:val="18"/>
                <w:lang w:val="fr-CA"/>
              </w:rPr>
              <w:t>Note : Il n</w:t>
            </w:r>
            <w:r w:rsidR="00603FD8" w:rsidRPr="00D16845">
              <w:rPr>
                <w:rFonts w:ascii="Arial" w:hAnsi="Arial" w:cs="Arial"/>
                <w:sz w:val="18"/>
                <w:szCs w:val="18"/>
                <w:lang w:val="fr-CA"/>
              </w:rPr>
              <w:t>’</w:t>
            </w:r>
            <w:r w:rsidRPr="00D16845">
              <w:rPr>
                <w:rFonts w:ascii="Arial" w:hAnsi="Arial" w:cs="Arial"/>
                <w:sz w:val="18"/>
                <w:szCs w:val="18"/>
                <w:lang w:val="fr-CA"/>
              </w:rPr>
              <w:t>est pas approprié d</w:t>
            </w:r>
            <w:r w:rsidR="00603FD8" w:rsidRPr="00D16845">
              <w:rPr>
                <w:rFonts w:ascii="Arial" w:hAnsi="Arial" w:cs="Arial"/>
                <w:sz w:val="18"/>
                <w:szCs w:val="18"/>
                <w:lang w:val="fr-CA"/>
              </w:rPr>
              <w:t>’</w:t>
            </w:r>
            <w:r w:rsidRPr="00D16845">
              <w:rPr>
                <w:rFonts w:ascii="Arial" w:hAnsi="Arial" w:cs="Arial"/>
                <w:sz w:val="18"/>
                <w:szCs w:val="18"/>
                <w:lang w:val="fr-CA"/>
              </w:rPr>
              <w:t>avoir recours, pour un actif utilisé dans une activité donnée, à un mode d</w:t>
            </w:r>
            <w:r w:rsidR="00603FD8" w:rsidRPr="00D16845">
              <w:rPr>
                <w:rFonts w:ascii="Arial" w:hAnsi="Arial" w:cs="Arial"/>
                <w:sz w:val="18"/>
                <w:szCs w:val="18"/>
                <w:lang w:val="fr-CA"/>
              </w:rPr>
              <w:t>’</w:t>
            </w:r>
            <w:r w:rsidRPr="00D16845">
              <w:rPr>
                <w:rFonts w:ascii="Arial" w:hAnsi="Arial" w:cs="Arial"/>
                <w:sz w:val="18"/>
                <w:szCs w:val="18"/>
                <w:lang w:val="fr-CA"/>
              </w:rPr>
              <w:t>amortissement qui est fonction des produits tirés de cette activité.</w:t>
            </w:r>
          </w:p>
        </w:tc>
      </w:tr>
      <w:tr w:rsidR="00EB39D2" w:rsidRPr="00E61F4C" w14:paraId="5F157180" w14:textId="77777777" w:rsidTr="00991C0E">
        <w:tc>
          <w:tcPr>
            <w:tcW w:w="2405" w:type="dxa"/>
            <w:shd w:val="clear" w:color="auto" w:fill="595959" w:themeFill="text1" w:themeFillTint="A6"/>
          </w:tcPr>
          <w:p w14:paraId="3F0636EF"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735" w:name="lt_pId798"/>
            <w:r w:rsidRPr="00D16845">
              <w:rPr>
                <w:rFonts w:ascii="Arial" w:hAnsi="Arial" w:cs="Arial"/>
                <w:b/>
                <w:color w:val="FFFFFF" w:themeColor="background1"/>
                <w:sz w:val="18"/>
                <w:szCs w:val="18"/>
                <w:lang w:val="fr-CA"/>
              </w:rPr>
              <w:t>Hypothèses couramment appliquées</w:t>
            </w:r>
            <w:bookmarkEnd w:id="735"/>
          </w:p>
          <w:p w14:paraId="6C7640CB"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0FA0A103" w14:textId="77777777" w:rsidR="004D29BB" w:rsidRPr="00D16845" w:rsidRDefault="004D29BB" w:rsidP="004D29BB">
            <w:pPr>
              <w:pStyle w:val="ListParagraph"/>
              <w:numPr>
                <w:ilvl w:val="0"/>
                <w:numId w:val="9"/>
              </w:numPr>
              <w:spacing w:before="120" w:after="120"/>
              <w:jc w:val="both"/>
              <w:rPr>
                <w:rFonts w:ascii="Arial" w:hAnsi="Arial" w:cs="Arial"/>
                <w:sz w:val="18"/>
                <w:szCs w:val="18"/>
                <w:lang w:val="fr-CA"/>
              </w:rPr>
            </w:pPr>
            <w:r w:rsidRPr="00D16845">
              <w:rPr>
                <w:rFonts w:ascii="Arial" w:hAnsi="Arial" w:cs="Arial"/>
                <w:sz w:val="18"/>
                <w:szCs w:val="18"/>
                <w:lang w:val="fr-CA"/>
              </w:rPr>
              <w:t>Durée d</w:t>
            </w:r>
            <w:r w:rsidR="00603FD8" w:rsidRPr="00D16845">
              <w:rPr>
                <w:rFonts w:ascii="Arial" w:hAnsi="Arial" w:cs="Arial"/>
                <w:sz w:val="18"/>
                <w:szCs w:val="18"/>
                <w:lang w:val="fr-CA"/>
              </w:rPr>
              <w:t>’</w:t>
            </w:r>
            <w:r w:rsidRPr="00D16845">
              <w:rPr>
                <w:rFonts w:ascii="Arial" w:hAnsi="Arial" w:cs="Arial"/>
                <w:sz w:val="18"/>
                <w:szCs w:val="18"/>
                <w:lang w:val="fr-CA"/>
              </w:rPr>
              <w:t>utilité d</w:t>
            </w:r>
            <w:r w:rsidR="00603FD8" w:rsidRPr="00D16845">
              <w:rPr>
                <w:rFonts w:ascii="Arial" w:hAnsi="Arial" w:cs="Arial"/>
                <w:sz w:val="18"/>
                <w:szCs w:val="18"/>
                <w:lang w:val="fr-CA"/>
              </w:rPr>
              <w:t>’</w:t>
            </w:r>
            <w:r w:rsidRPr="00D16845">
              <w:rPr>
                <w:rFonts w:ascii="Arial" w:hAnsi="Arial" w:cs="Arial"/>
                <w:sz w:val="18"/>
                <w:szCs w:val="18"/>
                <w:lang w:val="fr-CA"/>
              </w:rPr>
              <w:t>un actif (p. ex. usage attendu d</w:t>
            </w:r>
            <w:r w:rsidR="00603FD8" w:rsidRPr="00D16845">
              <w:rPr>
                <w:rFonts w:ascii="Arial" w:hAnsi="Arial" w:cs="Arial"/>
                <w:sz w:val="18"/>
                <w:szCs w:val="18"/>
                <w:lang w:val="fr-CA"/>
              </w:rPr>
              <w:t>’</w:t>
            </w:r>
            <w:r w:rsidRPr="00D16845">
              <w:rPr>
                <w:rFonts w:ascii="Arial" w:hAnsi="Arial" w:cs="Arial"/>
                <w:sz w:val="18"/>
                <w:szCs w:val="18"/>
                <w:lang w:val="fr-CA"/>
              </w:rPr>
              <w:t>un actif évalué par référence à la capacité ou à la production physique attendue de cet actif, évolution de la demande du marché)</w:t>
            </w:r>
          </w:p>
          <w:p w14:paraId="204DADE8" w14:textId="77777777" w:rsidR="00991C0E" w:rsidRPr="00D16845" w:rsidRDefault="004D29BB" w:rsidP="004D29BB">
            <w:pPr>
              <w:pStyle w:val="ListParagraph"/>
              <w:numPr>
                <w:ilvl w:val="0"/>
                <w:numId w:val="9"/>
              </w:numPr>
              <w:spacing w:before="120" w:after="120"/>
              <w:jc w:val="both"/>
              <w:rPr>
                <w:rFonts w:ascii="Arial" w:hAnsi="Arial" w:cs="Arial"/>
                <w:sz w:val="18"/>
                <w:szCs w:val="18"/>
                <w:lang w:val="fr-CA"/>
              </w:rPr>
            </w:pPr>
            <w:r w:rsidRPr="00D16845">
              <w:rPr>
                <w:rFonts w:ascii="Arial" w:hAnsi="Arial" w:cs="Arial"/>
                <w:sz w:val="18"/>
                <w:szCs w:val="18"/>
                <w:lang w:val="fr-CA"/>
              </w:rPr>
              <w:t>Valeur résiduelle des actifs. La valeur résiduelle d</w:t>
            </w:r>
            <w:r w:rsidR="00603FD8" w:rsidRPr="00D16845">
              <w:rPr>
                <w:rFonts w:ascii="Arial" w:hAnsi="Arial" w:cs="Arial"/>
                <w:sz w:val="18"/>
                <w:szCs w:val="18"/>
                <w:lang w:val="fr-CA"/>
              </w:rPr>
              <w:t>’</w:t>
            </w:r>
            <w:r w:rsidRPr="00D16845">
              <w:rPr>
                <w:rFonts w:ascii="Arial" w:hAnsi="Arial" w:cs="Arial"/>
                <w:sz w:val="18"/>
                <w:szCs w:val="18"/>
                <w:lang w:val="fr-CA"/>
              </w:rPr>
              <w:t>un actif est le montant estimé qu</w:t>
            </w:r>
            <w:r w:rsidR="00603FD8" w:rsidRPr="00D16845">
              <w:rPr>
                <w:rFonts w:ascii="Arial" w:hAnsi="Arial" w:cs="Arial"/>
                <w:sz w:val="18"/>
                <w:szCs w:val="18"/>
                <w:lang w:val="fr-CA"/>
              </w:rPr>
              <w:t>’</w:t>
            </w:r>
            <w:r w:rsidRPr="00D16845">
              <w:rPr>
                <w:rFonts w:ascii="Arial" w:hAnsi="Arial" w:cs="Arial"/>
                <w:sz w:val="18"/>
                <w:szCs w:val="18"/>
                <w:lang w:val="fr-CA"/>
              </w:rPr>
              <w:t>une entité obtiendrait actuellement de la sortie de l</w:t>
            </w:r>
            <w:r w:rsidR="00603FD8" w:rsidRPr="00D16845">
              <w:rPr>
                <w:rFonts w:ascii="Arial" w:hAnsi="Arial" w:cs="Arial"/>
                <w:sz w:val="18"/>
                <w:szCs w:val="18"/>
                <w:lang w:val="fr-CA"/>
              </w:rPr>
              <w:t>’</w:t>
            </w:r>
            <w:r w:rsidRPr="00D16845">
              <w:rPr>
                <w:rFonts w:ascii="Arial" w:hAnsi="Arial" w:cs="Arial"/>
                <w:sz w:val="18"/>
                <w:szCs w:val="18"/>
                <w:lang w:val="fr-CA"/>
              </w:rPr>
              <w:t>actif, après déduction des coûts de sortie estimés, si l</w:t>
            </w:r>
            <w:r w:rsidR="00603FD8" w:rsidRPr="00D16845">
              <w:rPr>
                <w:rFonts w:ascii="Arial" w:hAnsi="Arial" w:cs="Arial"/>
                <w:sz w:val="18"/>
                <w:szCs w:val="18"/>
                <w:lang w:val="fr-CA"/>
              </w:rPr>
              <w:t>’</w:t>
            </w:r>
            <w:r w:rsidRPr="00D16845">
              <w:rPr>
                <w:rFonts w:ascii="Arial" w:hAnsi="Arial" w:cs="Arial"/>
                <w:sz w:val="18"/>
                <w:szCs w:val="18"/>
                <w:lang w:val="fr-CA"/>
              </w:rPr>
              <w:t>actif avait déjà l</w:t>
            </w:r>
            <w:r w:rsidR="00603FD8" w:rsidRPr="00D16845">
              <w:rPr>
                <w:rFonts w:ascii="Arial" w:hAnsi="Arial" w:cs="Arial"/>
                <w:sz w:val="18"/>
                <w:szCs w:val="18"/>
                <w:lang w:val="fr-CA"/>
              </w:rPr>
              <w:t>’</w:t>
            </w:r>
            <w:r w:rsidRPr="00D16845">
              <w:rPr>
                <w:rFonts w:ascii="Arial" w:hAnsi="Arial" w:cs="Arial"/>
                <w:sz w:val="18"/>
                <w:szCs w:val="18"/>
                <w:lang w:val="fr-CA"/>
              </w:rPr>
              <w:t>âge et se trouvait déjà dans l</w:t>
            </w:r>
            <w:r w:rsidR="00603FD8" w:rsidRPr="00D16845">
              <w:rPr>
                <w:rFonts w:ascii="Arial" w:hAnsi="Arial" w:cs="Arial"/>
                <w:sz w:val="18"/>
                <w:szCs w:val="18"/>
                <w:lang w:val="fr-CA"/>
              </w:rPr>
              <w:t>’</w:t>
            </w:r>
            <w:r w:rsidRPr="00D16845">
              <w:rPr>
                <w:rFonts w:ascii="Arial" w:hAnsi="Arial" w:cs="Arial"/>
                <w:sz w:val="18"/>
                <w:szCs w:val="18"/>
                <w:lang w:val="fr-CA"/>
              </w:rPr>
              <w:t>état prévu à la fin de sa durée d</w:t>
            </w:r>
            <w:r w:rsidR="00603FD8" w:rsidRPr="00D16845">
              <w:rPr>
                <w:rFonts w:ascii="Arial" w:hAnsi="Arial" w:cs="Arial"/>
                <w:sz w:val="18"/>
                <w:szCs w:val="18"/>
                <w:lang w:val="fr-CA"/>
              </w:rPr>
              <w:t>’</w:t>
            </w:r>
            <w:r w:rsidRPr="00D16845">
              <w:rPr>
                <w:rFonts w:ascii="Arial" w:hAnsi="Arial" w:cs="Arial"/>
                <w:sz w:val="18"/>
                <w:szCs w:val="18"/>
                <w:lang w:val="fr-CA"/>
              </w:rPr>
              <w:t>utilité</w:t>
            </w:r>
          </w:p>
        </w:tc>
      </w:tr>
      <w:tr w:rsidR="00EB39D2" w:rsidRPr="00E61F4C" w14:paraId="10814475" w14:textId="77777777" w:rsidTr="00991C0E">
        <w:tc>
          <w:tcPr>
            <w:tcW w:w="2405" w:type="dxa"/>
            <w:shd w:val="clear" w:color="auto" w:fill="595959" w:themeFill="text1" w:themeFillTint="A6"/>
          </w:tcPr>
          <w:p w14:paraId="54B01BA2"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736" w:name="lt_pId802"/>
            <w:r w:rsidRPr="00D16845">
              <w:rPr>
                <w:rFonts w:ascii="Arial" w:hAnsi="Arial" w:cs="Arial"/>
                <w:b/>
                <w:color w:val="FFFFFF" w:themeColor="background1"/>
                <w:sz w:val="18"/>
                <w:szCs w:val="18"/>
                <w:lang w:val="fr-CA"/>
              </w:rPr>
              <w:t>Types de données couramment appliquées</w:t>
            </w:r>
            <w:bookmarkEnd w:id="736"/>
          </w:p>
          <w:p w14:paraId="0320F16B"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5BBE6228" w14:textId="77777777" w:rsidR="00CA72C5" w:rsidRPr="00D16845" w:rsidRDefault="00CA72C5" w:rsidP="00CA72C5">
            <w:pPr>
              <w:spacing w:before="120" w:after="120"/>
              <w:rPr>
                <w:rFonts w:ascii="Arial" w:hAnsi="Arial" w:cs="Arial"/>
                <w:b/>
                <w:color w:val="0070C0"/>
                <w:sz w:val="18"/>
                <w:szCs w:val="18"/>
                <w:lang w:val="fr-CA"/>
              </w:rPr>
            </w:pPr>
            <w:r w:rsidRPr="00D16845">
              <w:rPr>
                <w:rFonts w:ascii="Arial" w:hAnsi="Arial" w:cs="Arial"/>
                <w:b/>
                <w:color w:val="0070C0"/>
                <w:sz w:val="18"/>
                <w:szCs w:val="18"/>
                <w:lang w:val="fr-CA"/>
              </w:rPr>
              <w:t xml:space="preserve">Données sous-jacentes </w:t>
            </w:r>
            <w:r>
              <w:rPr>
                <w:rFonts w:ascii="Arial" w:hAnsi="Arial" w:cs="Arial"/>
                <w:b/>
                <w:color w:val="0070C0"/>
                <w:sz w:val="18"/>
                <w:szCs w:val="18"/>
                <w:lang w:val="fr-CA"/>
              </w:rPr>
              <w:t xml:space="preserve">auxquelles la direction applique </w:t>
            </w:r>
            <w:r w:rsidRPr="00D16845">
              <w:rPr>
                <w:rFonts w:ascii="Arial" w:hAnsi="Arial" w:cs="Arial"/>
                <w:b/>
                <w:color w:val="0070C0"/>
                <w:sz w:val="18"/>
                <w:szCs w:val="18"/>
                <w:lang w:val="fr-CA"/>
              </w:rPr>
              <w:t>les hypothèses</w:t>
            </w:r>
          </w:p>
          <w:p w14:paraId="4E08EF55" w14:textId="77777777" w:rsidR="004B05A2" w:rsidRPr="00D16845" w:rsidRDefault="004B05A2" w:rsidP="004B05A2">
            <w:pPr>
              <w:pStyle w:val="ListParagraph"/>
              <w:numPr>
                <w:ilvl w:val="0"/>
                <w:numId w:val="1"/>
              </w:numPr>
              <w:spacing w:before="120" w:after="120"/>
              <w:jc w:val="both"/>
              <w:rPr>
                <w:rFonts w:ascii="Arial" w:hAnsi="Arial" w:cs="Arial"/>
                <w:sz w:val="18"/>
                <w:szCs w:val="18"/>
                <w:lang w:val="fr-CA"/>
              </w:rPr>
            </w:pPr>
            <w:r w:rsidRPr="00D16845">
              <w:rPr>
                <w:rFonts w:ascii="Arial" w:hAnsi="Arial" w:cs="Arial"/>
                <w:sz w:val="18"/>
                <w:szCs w:val="18"/>
                <w:lang w:val="fr-CA"/>
              </w:rPr>
              <w:t>Coût de l</w:t>
            </w:r>
            <w:r w:rsidR="00603FD8" w:rsidRPr="00D16845">
              <w:rPr>
                <w:rFonts w:ascii="Arial" w:hAnsi="Arial" w:cs="Arial"/>
                <w:sz w:val="18"/>
                <w:szCs w:val="18"/>
                <w:lang w:val="fr-CA"/>
              </w:rPr>
              <w:t>’</w:t>
            </w:r>
            <w:r w:rsidRPr="00D16845">
              <w:rPr>
                <w:rFonts w:ascii="Arial" w:hAnsi="Arial" w:cs="Arial"/>
                <w:sz w:val="18"/>
                <w:szCs w:val="18"/>
                <w:lang w:val="fr-CA"/>
              </w:rPr>
              <w:t xml:space="preserve">actif et valeur comptable nette </w:t>
            </w:r>
          </w:p>
          <w:p w14:paraId="47D27DB9" w14:textId="77777777" w:rsidR="004B05A2" w:rsidRPr="00D16845" w:rsidRDefault="004B05A2" w:rsidP="004B05A2">
            <w:pPr>
              <w:pStyle w:val="ListParagraph"/>
              <w:numPr>
                <w:ilvl w:val="0"/>
                <w:numId w:val="1"/>
              </w:numPr>
              <w:spacing w:before="120" w:after="120"/>
              <w:jc w:val="both"/>
              <w:rPr>
                <w:rFonts w:ascii="Arial" w:hAnsi="Arial" w:cs="Arial"/>
                <w:sz w:val="18"/>
                <w:szCs w:val="18"/>
                <w:lang w:val="fr-CA"/>
              </w:rPr>
            </w:pPr>
            <w:r w:rsidRPr="00D16845">
              <w:rPr>
                <w:rFonts w:ascii="Arial" w:hAnsi="Arial" w:cs="Arial"/>
                <w:sz w:val="18"/>
                <w:szCs w:val="18"/>
                <w:lang w:val="fr-CA"/>
              </w:rPr>
              <w:t>Date à laquelle l</w:t>
            </w:r>
            <w:r w:rsidR="00603FD8" w:rsidRPr="00D16845">
              <w:rPr>
                <w:rFonts w:ascii="Arial" w:hAnsi="Arial" w:cs="Arial"/>
                <w:sz w:val="18"/>
                <w:szCs w:val="18"/>
                <w:lang w:val="fr-CA"/>
              </w:rPr>
              <w:t>’</w:t>
            </w:r>
            <w:r w:rsidRPr="00D16845">
              <w:rPr>
                <w:rFonts w:ascii="Arial" w:hAnsi="Arial" w:cs="Arial"/>
                <w:sz w:val="18"/>
                <w:szCs w:val="18"/>
                <w:lang w:val="fr-CA"/>
              </w:rPr>
              <w:t>actif est prêt à être utilisé</w:t>
            </w:r>
          </w:p>
          <w:p w14:paraId="712E06FC" w14:textId="77777777" w:rsidR="004B05A2" w:rsidRPr="00D16845" w:rsidRDefault="004B05A2" w:rsidP="004B05A2">
            <w:pPr>
              <w:spacing w:before="120" w:after="120"/>
              <w:jc w:val="both"/>
              <w:rPr>
                <w:rFonts w:ascii="Arial" w:hAnsi="Arial" w:cs="Arial"/>
                <w:b/>
                <w:color w:val="0070C0"/>
                <w:sz w:val="18"/>
                <w:szCs w:val="18"/>
                <w:lang w:val="fr-CA"/>
              </w:rPr>
            </w:pPr>
            <w:r w:rsidRPr="00D16845">
              <w:rPr>
                <w:rFonts w:ascii="Arial" w:hAnsi="Arial" w:cs="Arial"/>
                <w:b/>
                <w:color w:val="0070C0"/>
                <w:sz w:val="18"/>
                <w:szCs w:val="18"/>
                <w:lang w:val="fr-CA"/>
              </w:rPr>
              <w:t>Données à l</w:t>
            </w:r>
            <w:r w:rsidR="00603FD8" w:rsidRPr="00D16845">
              <w:rPr>
                <w:rFonts w:ascii="Arial" w:hAnsi="Arial" w:cs="Arial"/>
                <w:b/>
                <w:color w:val="0070C0"/>
                <w:sz w:val="18"/>
                <w:szCs w:val="18"/>
                <w:lang w:val="fr-CA"/>
              </w:rPr>
              <w:t>’</w:t>
            </w:r>
            <w:r w:rsidRPr="00D16845">
              <w:rPr>
                <w:rFonts w:ascii="Arial" w:hAnsi="Arial" w:cs="Arial"/>
                <w:b/>
                <w:color w:val="0070C0"/>
                <w:sz w:val="18"/>
                <w:szCs w:val="18"/>
                <w:lang w:val="fr-CA"/>
              </w:rPr>
              <w:t>appui des hypothèses de la direction (s</w:t>
            </w:r>
            <w:r w:rsidR="00603FD8" w:rsidRPr="00D16845">
              <w:rPr>
                <w:rFonts w:ascii="Arial" w:hAnsi="Arial" w:cs="Arial"/>
                <w:b/>
                <w:color w:val="0070C0"/>
                <w:sz w:val="18"/>
                <w:szCs w:val="18"/>
                <w:lang w:val="fr-CA"/>
              </w:rPr>
              <w:t>’</w:t>
            </w:r>
            <w:r w:rsidRPr="00D16845">
              <w:rPr>
                <w:rFonts w:ascii="Arial" w:hAnsi="Arial" w:cs="Arial"/>
                <w:b/>
                <w:color w:val="0070C0"/>
                <w:sz w:val="18"/>
                <w:szCs w:val="18"/>
                <w:lang w:val="fr-CA"/>
              </w:rPr>
              <w:t>il y a lieu)</w:t>
            </w:r>
          </w:p>
          <w:p w14:paraId="0DCED727" w14:textId="77777777" w:rsidR="004B05A2" w:rsidRPr="00D16845" w:rsidRDefault="004B05A2" w:rsidP="004B05A2">
            <w:pPr>
              <w:pStyle w:val="ListParagraph"/>
              <w:numPr>
                <w:ilvl w:val="0"/>
                <w:numId w:val="1"/>
              </w:numPr>
              <w:spacing w:before="120" w:after="120"/>
              <w:jc w:val="both"/>
              <w:rPr>
                <w:rFonts w:ascii="Arial" w:hAnsi="Arial" w:cs="Arial"/>
                <w:sz w:val="18"/>
                <w:szCs w:val="18"/>
                <w:lang w:val="fr-CA"/>
              </w:rPr>
            </w:pPr>
            <w:r w:rsidRPr="00D16845">
              <w:rPr>
                <w:rFonts w:ascii="Arial" w:hAnsi="Arial" w:cs="Arial"/>
                <w:sz w:val="18"/>
                <w:szCs w:val="18"/>
                <w:lang w:val="fr-CA"/>
              </w:rPr>
              <w:t>Données historiques sur l</w:t>
            </w:r>
            <w:r w:rsidR="00603FD8" w:rsidRPr="00D16845">
              <w:rPr>
                <w:rFonts w:ascii="Arial" w:hAnsi="Arial" w:cs="Arial"/>
                <w:sz w:val="18"/>
                <w:szCs w:val="18"/>
                <w:lang w:val="fr-CA"/>
              </w:rPr>
              <w:t>’</w:t>
            </w:r>
            <w:r w:rsidRPr="00D16845">
              <w:rPr>
                <w:rFonts w:ascii="Arial" w:hAnsi="Arial" w:cs="Arial"/>
                <w:sz w:val="18"/>
                <w:szCs w:val="18"/>
                <w:lang w:val="fr-CA"/>
              </w:rPr>
              <w:t>entretien et l</w:t>
            </w:r>
            <w:r w:rsidR="00603FD8" w:rsidRPr="00D16845">
              <w:rPr>
                <w:rFonts w:ascii="Arial" w:hAnsi="Arial" w:cs="Arial"/>
                <w:sz w:val="18"/>
                <w:szCs w:val="18"/>
                <w:lang w:val="fr-CA"/>
              </w:rPr>
              <w:t>’</w:t>
            </w:r>
            <w:r w:rsidRPr="00D16845">
              <w:rPr>
                <w:rFonts w:ascii="Arial" w:hAnsi="Arial" w:cs="Arial"/>
                <w:sz w:val="18"/>
                <w:szCs w:val="18"/>
                <w:lang w:val="fr-CA"/>
              </w:rPr>
              <w:t>utilisation de l</w:t>
            </w:r>
            <w:r w:rsidR="00603FD8" w:rsidRPr="00D16845">
              <w:rPr>
                <w:rFonts w:ascii="Arial" w:hAnsi="Arial" w:cs="Arial"/>
                <w:sz w:val="18"/>
                <w:szCs w:val="18"/>
                <w:lang w:val="fr-CA"/>
              </w:rPr>
              <w:t>’</w:t>
            </w:r>
            <w:r w:rsidRPr="00D16845">
              <w:rPr>
                <w:rFonts w:ascii="Arial" w:hAnsi="Arial" w:cs="Arial"/>
                <w:sz w:val="18"/>
                <w:szCs w:val="18"/>
                <w:lang w:val="fr-CA"/>
              </w:rPr>
              <w:t xml:space="preserve">actif </w:t>
            </w:r>
          </w:p>
          <w:p w14:paraId="5320B255" w14:textId="77777777" w:rsidR="004B05A2" w:rsidRPr="00D16845" w:rsidRDefault="004B05A2" w:rsidP="004B05A2">
            <w:pPr>
              <w:pStyle w:val="ListParagraph"/>
              <w:numPr>
                <w:ilvl w:val="0"/>
                <w:numId w:val="1"/>
              </w:numPr>
              <w:spacing w:before="120" w:after="120"/>
              <w:jc w:val="both"/>
              <w:rPr>
                <w:rFonts w:ascii="Arial" w:hAnsi="Arial" w:cs="Arial"/>
                <w:sz w:val="18"/>
                <w:szCs w:val="18"/>
                <w:lang w:val="fr-CA"/>
              </w:rPr>
            </w:pPr>
            <w:r w:rsidRPr="00D16845">
              <w:rPr>
                <w:rFonts w:ascii="Arial" w:hAnsi="Arial" w:cs="Arial"/>
                <w:sz w:val="18"/>
                <w:szCs w:val="18"/>
                <w:lang w:val="fr-CA"/>
              </w:rPr>
              <w:t>Limites juridiques ou similaires sur l</w:t>
            </w:r>
            <w:r w:rsidR="00603FD8" w:rsidRPr="00D16845">
              <w:rPr>
                <w:rFonts w:ascii="Arial" w:hAnsi="Arial" w:cs="Arial"/>
                <w:sz w:val="18"/>
                <w:szCs w:val="18"/>
                <w:lang w:val="fr-CA"/>
              </w:rPr>
              <w:t>’</w:t>
            </w:r>
            <w:r w:rsidRPr="00D16845">
              <w:rPr>
                <w:rFonts w:ascii="Arial" w:hAnsi="Arial" w:cs="Arial"/>
                <w:sz w:val="18"/>
                <w:szCs w:val="18"/>
                <w:lang w:val="fr-CA"/>
              </w:rPr>
              <w:t>usage de l</w:t>
            </w:r>
            <w:r w:rsidR="00603FD8" w:rsidRPr="00D16845">
              <w:rPr>
                <w:rFonts w:ascii="Arial" w:hAnsi="Arial" w:cs="Arial"/>
                <w:sz w:val="18"/>
                <w:szCs w:val="18"/>
                <w:lang w:val="fr-CA"/>
              </w:rPr>
              <w:t>’</w:t>
            </w:r>
            <w:r w:rsidRPr="00D16845">
              <w:rPr>
                <w:rFonts w:ascii="Arial" w:hAnsi="Arial" w:cs="Arial"/>
                <w:sz w:val="18"/>
                <w:szCs w:val="18"/>
                <w:lang w:val="fr-CA"/>
              </w:rPr>
              <w:t>actif</w:t>
            </w:r>
          </w:p>
          <w:p w14:paraId="28664571" w14:textId="77777777" w:rsidR="004B05A2" w:rsidRPr="00D16845" w:rsidRDefault="004B05A2" w:rsidP="004B05A2">
            <w:pPr>
              <w:pStyle w:val="ListParagraph"/>
              <w:numPr>
                <w:ilvl w:val="0"/>
                <w:numId w:val="1"/>
              </w:numPr>
              <w:spacing w:before="120" w:after="120"/>
              <w:jc w:val="both"/>
              <w:rPr>
                <w:rFonts w:ascii="Arial" w:hAnsi="Arial" w:cs="Arial"/>
                <w:sz w:val="18"/>
                <w:szCs w:val="18"/>
                <w:lang w:val="fr-CA"/>
              </w:rPr>
            </w:pPr>
            <w:r w:rsidRPr="00D16845">
              <w:rPr>
                <w:rFonts w:ascii="Arial" w:hAnsi="Arial" w:cs="Arial"/>
                <w:sz w:val="18"/>
                <w:szCs w:val="18"/>
                <w:lang w:val="fr-CA"/>
              </w:rPr>
              <w:t>Pratique antérieure de l</w:t>
            </w:r>
            <w:r w:rsidR="00603FD8" w:rsidRPr="00D16845">
              <w:rPr>
                <w:rFonts w:ascii="Arial" w:hAnsi="Arial" w:cs="Arial"/>
                <w:sz w:val="18"/>
                <w:szCs w:val="18"/>
                <w:lang w:val="fr-CA"/>
              </w:rPr>
              <w:t>’</w:t>
            </w:r>
            <w:r w:rsidRPr="00D16845">
              <w:rPr>
                <w:rFonts w:ascii="Arial" w:hAnsi="Arial" w:cs="Arial"/>
                <w:sz w:val="18"/>
                <w:szCs w:val="18"/>
                <w:lang w:val="fr-CA"/>
              </w:rPr>
              <w:t>entité pour les cycles de remplacement de l</w:t>
            </w:r>
            <w:r w:rsidR="00603FD8" w:rsidRPr="00D16845">
              <w:rPr>
                <w:rFonts w:ascii="Arial" w:hAnsi="Arial" w:cs="Arial"/>
                <w:sz w:val="18"/>
                <w:szCs w:val="18"/>
                <w:lang w:val="fr-CA"/>
              </w:rPr>
              <w:t>’</w:t>
            </w:r>
            <w:r w:rsidRPr="00D16845">
              <w:rPr>
                <w:rFonts w:ascii="Arial" w:hAnsi="Arial" w:cs="Arial"/>
                <w:sz w:val="18"/>
                <w:szCs w:val="18"/>
                <w:lang w:val="fr-CA"/>
              </w:rPr>
              <w:t xml:space="preserve">actif </w:t>
            </w:r>
          </w:p>
          <w:p w14:paraId="7682BC5D" w14:textId="77777777" w:rsidR="00991C0E" w:rsidRPr="00D16845" w:rsidRDefault="004B05A2" w:rsidP="004B05A2">
            <w:pPr>
              <w:pStyle w:val="ListParagraph"/>
              <w:numPr>
                <w:ilvl w:val="0"/>
                <w:numId w:val="1"/>
              </w:numPr>
              <w:spacing w:before="120" w:after="120"/>
              <w:rPr>
                <w:rFonts w:ascii="Arial" w:hAnsi="Arial" w:cs="Arial"/>
                <w:sz w:val="18"/>
                <w:szCs w:val="18"/>
                <w:lang w:val="fr-CA"/>
              </w:rPr>
            </w:pPr>
            <w:r w:rsidRPr="00D16845">
              <w:rPr>
                <w:rFonts w:ascii="Arial" w:hAnsi="Arial" w:cs="Arial"/>
                <w:sz w:val="18"/>
                <w:szCs w:val="18"/>
                <w:lang w:val="fr-CA"/>
              </w:rPr>
              <w:t>Prix du marché pour des actifs similaires dans l</w:t>
            </w:r>
            <w:r w:rsidR="00603FD8" w:rsidRPr="00D16845">
              <w:rPr>
                <w:rFonts w:ascii="Arial" w:hAnsi="Arial" w:cs="Arial"/>
                <w:sz w:val="18"/>
                <w:szCs w:val="18"/>
                <w:lang w:val="fr-CA"/>
              </w:rPr>
              <w:t>’</w:t>
            </w:r>
            <w:r w:rsidRPr="00D16845">
              <w:rPr>
                <w:rFonts w:ascii="Arial" w:hAnsi="Arial" w:cs="Arial"/>
                <w:sz w:val="18"/>
                <w:szCs w:val="18"/>
                <w:lang w:val="fr-CA"/>
              </w:rPr>
              <w:t>état prévu à la fin de la durée d</w:t>
            </w:r>
            <w:r w:rsidR="00603FD8" w:rsidRPr="00D16845">
              <w:rPr>
                <w:rFonts w:ascii="Arial" w:hAnsi="Arial" w:cs="Arial"/>
                <w:sz w:val="18"/>
                <w:szCs w:val="18"/>
                <w:lang w:val="fr-CA"/>
              </w:rPr>
              <w:t>’</w:t>
            </w:r>
            <w:r w:rsidRPr="00D16845">
              <w:rPr>
                <w:rFonts w:ascii="Arial" w:hAnsi="Arial" w:cs="Arial"/>
                <w:sz w:val="18"/>
                <w:szCs w:val="18"/>
                <w:lang w:val="fr-CA"/>
              </w:rPr>
              <w:t>utilité de l</w:t>
            </w:r>
            <w:r w:rsidR="00603FD8" w:rsidRPr="00D16845">
              <w:rPr>
                <w:rFonts w:ascii="Arial" w:hAnsi="Arial" w:cs="Arial"/>
                <w:sz w:val="18"/>
                <w:szCs w:val="18"/>
                <w:lang w:val="fr-CA"/>
              </w:rPr>
              <w:t>’</w:t>
            </w:r>
            <w:r w:rsidRPr="00D16845">
              <w:rPr>
                <w:rFonts w:ascii="Arial" w:hAnsi="Arial" w:cs="Arial"/>
                <w:sz w:val="18"/>
                <w:szCs w:val="18"/>
                <w:lang w:val="fr-CA"/>
              </w:rPr>
              <w:t>actif</w:t>
            </w:r>
          </w:p>
        </w:tc>
      </w:tr>
      <w:tr w:rsidR="00EB39D2" w:rsidRPr="00D16845" w14:paraId="3C1823F2" w14:textId="77777777" w:rsidTr="00991C0E">
        <w:tc>
          <w:tcPr>
            <w:tcW w:w="2405" w:type="dxa"/>
            <w:shd w:val="clear" w:color="auto" w:fill="595959" w:themeFill="text1" w:themeFillTint="A6"/>
          </w:tcPr>
          <w:p w14:paraId="4A2BFBF8"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737" w:name="lt_pId811"/>
            <w:r w:rsidRPr="00D16845">
              <w:rPr>
                <w:rFonts w:ascii="Arial" w:hAnsi="Arial" w:cs="Arial"/>
                <w:b/>
                <w:color w:val="FFFFFF" w:themeColor="background1"/>
                <w:sz w:val="18"/>
                <w:szCs w:val="18"/>
                <w:lang w:val="fr-CA"/>
              </w:rPr>
              <w:t>Procédures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examen rétrospectif mises en œuvre aux fins de l</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évaluation des risques</w:t>
            </w:r>
            <w:bookmarkEnd w:id="737"/>
          </w:p>
          <w:p w14:paraId="146E2D2B"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61C77674" w14:textId="77777777" w:rsidR="00991C0E" w:rsidRPr="00D16845" w:rsidRDefault="00991C0E" w:rsidP="00A87D74">
            <w:pPr>
              <w:spacing w:before="120" w:after="120"/>
              <w:rPr>
                <w:rFonts w:ascii="Arial" w:hAnsi="Arial" w:cs="Arial"/>
                <w:sz w:val="18"/>
                <w:szCs w:val="18"/>
                <w:lang w:val="fr-CA"/>
              </w:rPr>
            </w:pPr>
            <w:bookmarkStart w:id="738" w:name="lt_pId812"/>
            <w:r w:rsidRPr="00D16845">
              <w:rPr>
                <w:rFonts w:ascii="Arial" w:hAnsi="Arial" w:cs="Arial"/>
                <w:sz w:val="18"/>
                <w:szCs w:val="18"/>
                <w:lang w:val="fr-CA"/>
              </w:rPr>
              <w:t>Afin d</w:t>
            </w:r>
            <w:r w:rsidR="00603FD8" w:rsidRPr="00D16845">
              <w:rPr>
                <w:rFonts w:ascii="Arial" w:hAnsi="Arial" w:cs="Arial"/>
                <w:sz w:val="18"/>
                <w:szCs w:val="18"/>
                <w:lang w:val="fr-CA"/>
              </w:rPr>
              <w:t>’</w:t>
            </w:r>
            <w:r w:rsidRPr="00D16845">
              <w:rPr>
                <w:rFonts w:ascii="Arial" w:hAnsi="Arial" w:cs="Arial"/>
                <w:sz w:val="18"/>
                <w:szCs w:val="18"/>
                <w:lang w:val="fr-CA"/>
              </w:rPr>
              <w:t>acquérir une compréhension du contrôle interne de l</w:t>
            </w:r>
            <w:r w:rsidR="00603FD8" w:rsidRPr="00D16845">
              <w:rPr>
                <w:rFonts w:ascii="Arial" w:hAnsi="Arial" w:cs="Arial"/>
                <w:sz w:val="18"/>
                <w:szCs w:val="18"/>
                <w:lang w:val="fr-CA"/>
              </w:rPr>
              <w:t>’</w:t>
            </w:r>
            <w:r w:rsidRPr="00D16845">
              <w:rPr>
                <w:rFonts w:ascii="Arial" w:hAnsi="Arial" w:cs="Arial"/>
                <w:sz w:val="18"/>
                <w:szCs w:val="18"/>
                <w:lang w:val="fr-CA"/>
              </w:rPr>
              <w:t>entité lié aux estimations comptables, l</w:t>
            </w:r>
            <w:r w:rsidR="00603FD8" w:rsidRPr="00D16845">
              <w:rPr>
                <w:rFonts w:ascii="Arial" w:hAnsi="Arial" w:cs="Arial"/>
                <w:sz w:val="18"/>
                <w:szCs w:val="18"/>
                <w:lang w:val="fr-CA"/>
              </w:rPr>
              <w:t>’</w:t>
            </w:r>
            <w:r w:rsidRPr="00D16845">
              <w:rPr>
                <w:rFonts w:ascii="Arial" w:hAnsi="Arial" w:cs="Arial"/>
                <w:sz w:val="18"/>
                <w:szCs w:val="18"/>
                <w:lang w:val="fr-CA"/>
              </w:rPr>
              <w:t>auditeur vérifie aussi le processus suivi par la direction pour examiner les dénouements des estimations comptables établies précédemment et les mesures prises pour répondre aux résultats de cet examen.</w:t>
            </w:r>
            <w:bookmarkEnd w:id="738"/>
            <w:r w:rsidRPr="00D16845">
              <w:rPr>
                <w:rFonts w:ascii="Arial" w:hAnsi="Arial" w:cs="Arial"/>
                <w:sz w:val="18"/>
                <w:szCs w:val="18"/>
                <w:lang w:val="fr-CA"/>
              </w:rPr>
              <w:t xml:space="preserve"> </w:t>
            </w:r>
            <w:bookmarkStart w:id="739" w:name="lt_pId813"/>
            <w:r w:rsidRPr="00D16845">
              <w:rPr>
                <w:rFonts w:ascii="Arial" w:hAnsi="Arial" w:cs="Arial"/>
                <w:sz w:val="18"/>
                <w:szCs w:val="18"/>
                <w:lang w:val="fr-CA"/>
              </w:rPr>
              <w:t xml:space="preserve">La section BVG Audit 7073.1 contient des directives </w:t>
            </w:r>
            <w:r w:rsidR="00A87D74" w:rsidRPr="00D16845">
              <w:rPr>
                <w:rFonts w:ascii="Arial" w:hAnsi="Arial" w:cs="Arial"/>
                <w:sz w:val="18"/>
                <w:szCs w:val="18"/>
                <w:lang w:val="fr-CA"/>
              </w:rPr>
              <w:t>complémentaires</w:t>
            </w:r>
            <w:r w:rsidRPr="00D16845">
              <w:rPr>
                <w:rFonts w:ascii="Arial" w:hAnsi="Arial" w:cs="Arial"/>
                <w:sz w:val="18"/>
                <w:szCs w:val="18"/>
                <w:lang w:val="fr-CA"/>
              </w:rPr>
              <w:t>.</w:t>
            </w:r>
            <w:bookmarkEnd w:id="739"/>
          </w:p>
        </w:tc>
      </w:tr>
      <w:tr w:rsidR="00EB39D2" w:rsidRPr="00E61F4C" w14:paraId="18E565B2" w14:textId="77777777" w:rsidTr="00991C0E">
        <w:tc>
          <w:tcPr>
            <w:tcW w:w="2405" w:type="dxa"/>
            <w:shd w:val="clear" w:color="auto" w:fill="595959" w:themeFill="text1" w:themeFillTint="A6"/>
          </w:tcPr>
          <w:p w14:paraId="0527D2A9"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740" w:name="lt_pId814"/>
            <w:r w:rsidRPr="00D16845">
              <w:rPr>
                <w:rFonts w:ascii="Arial" w:hAnsi="Arial" w:cs="Arial"/>
                <w:b/>
                <w:color w:val="FFFFFF" w:themeColor="background1"/>
                <w:sz w:val="18"/>
                <w:szCs w:val="18"/>
                <w:lang w:val="fr-CA"/>
              </w:rPr>
              <w:t>Risque(s) spécifique(s)</w:t>
            </w:r>
            <w:bookmarkEnd w:id="740"/>
          </w:p>
          <w:p w14:paraId="63C94568"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3B788079" w14:textId="77777777" w:rsidR="00991C0E" w:rsidRPr="00D16845" w:rsidRDefault="00991C0E" w:rsidP="00CD48FC">
            <w:pPr>
              <w:pStyle w:val="ListParagraph"/>
              <w:numPr>
                <w:ilvl w:val="0"/>
                <w:numId w:val="9"/>
              </w:numPr>
              <w:spacing w:before="120" w:after="120"/>
              <w:jc w:val="both"/>
              <w:rPr>
                <w:rFonts w:ascii="Arial" w:hAnsi="Arial" w:cs="Arial"/>
                <w:sz w:val="18"/>
                <w:szCs w:val="18"/>
                <w:lang w:val="fr-CA"/>
              </w:rPr>
            </w:pPr>
            <w:bookmarkStart w:id="741" w:name="lt_pId815"/>
            <w:r w:rsidRPr="00D16845">
              <w:rPr>
                <w:rFonts w:ascii="Arial" w:hAnsi="Arial" w:cs="Arial"/>
                <w:sz w:val="18"/>
                <w:szCs w:val="18"/>
                <w:lang w:val="fr-CA"/>
              </w:rPr>
              <w:t>La méthode (y compris tout modèle), les hypothèses importantes et les d</w:t>
            </w:r>
            <w:r w:rsidR="00A87D74" w:rsidRPr="00D16845">
              <w:rPr>
                <w:rFonts w:ascii="Arial" w:hAnsi="Arial" w:cs="Arial"/>
                <w:sz w:val="18"/>
                <w:szCs w:val="18"/>
                <w:lang w:val="fr-CA"/>
              </w:rPr>
              <w:t>onnées utilisées pour estimer l</w:t>
            </w:r>
            <w:r w:rsidR="00603FD8" w:rsidRPr="00D16845">
              <w:rPr>
                <w:rFonts w:ascii="Arial" w:hAnsi="Arial" w:cs="Arial"/>
                <w:sz w:val="18"/>
                <w:szCs w:val="18"/>
                <w:lang w:val="fr-CA"/>
              </w:rPr>
              <w:t>’</w:t>
            </w:r>
            <w:r w:rsidR="00A87D74" w:rsidRPr="00D16845">
              <w:rPr>
                <w:rFonts w:ascii="Arial" w:hAnsi="Arial" w:cs="Arial"/>
                <w:sz w:val="18"/>
                <w:szCs w:val="18"/>
                <w:lang w:val="fr-CA"/>
              </w:rPr>
              <w:t xml:space="preserve">amortissement </w:t>
            </w:r>
            <w:r w:rsidRPr="00D16845">
              <w:rPr>
                <w:rFonts w:ascii="Arial" w:hAnsi="Arial" w:cs="Arial"/>
                <w:sz w:val="18"/>
                <w:szCs w:val="18"/>
                <w:lang w:val="fr-CA"/>
              </w:rPr>
              <w:t>ne sont pas appropriées/raisonnables.</w:t>
            </w:r>
            <w:bookmarkEnd w:id="741"/>
          </w:p>
        </w:tc>
      </w:tr>
      <w:tr w:rsidR="00EB39D2" w:rsidRPr="00E61F4C" w14:paraId="38B51AD2" w14:textId="77777777" w:rsidTr="00991C0E">
        <w:tc>
          <w:tcPr>
            <w:tcW w:w="2405" w:type="dxa"/>
            <w:shd w:val="clear" w:color="auto" w:fill="595959" w:themeFill="text1" w:themeFillTint="A6"/>
          </w:tcPr>
          <w:p w14:paraId="337B18EF"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742" w:name="lt_pId816"/>
            <w:r w:rsidRPr="00D16845">
              <w:rPr>
                <w:rFonts w:ascii="Arial" w:hAnsi="Arial" w:cs="Arial"/>
                <w:b/>
                <w:color w:val="FFFFFF" w:themeColor="background1"/>
                <w:sz w:val="18"/>
                <w:szCs w:val="18"/>
                <w:lang w:val="fr-CA"/>
              </w:rPr>
              <w:t>Exemples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activités de contrôle pertinentes</w:t>
            </w:r>
            <w:bookmarkEnd w:id="742"/>
            <w:r w:rsidRPr="00D16845">
              <w:rPr>
                <w:rFonts w:ascii="Arial" w:hAnsi="Arial" w:cs="Arial"/>
                <w:b/>
                <w:color w:val="FFFFFF" w:themeColor="background1"/>
                <w:sz w:val="18"/>
                <w:szCs w:val="18"/>
                <w:lang w:val="fr-CA"/>
              </w:rPr>
              <w:t xml:space="preserve"> </w:t>
            </w:r>
          </w:p>
          <w:p w14:paraId="1478564E"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67939AC4" w14:textId="77777777" w:rsidR="00A87D74" w:rsidRPr="00D16845" w:rsidRDefault="00A87D74" w:rsidP="00A87D74">
            <w:pPr>
              <w:pStyle w:val="ListParagraph"/>
              <w:numPr>
                <w:ilvl w:val="0"/>
                <w:numId w:val="9"/>
              </w:numPr>
              <w:spacing w:before="120" w:after="120"/>
              <w:jc w:val="both"/>
              <w:rPr>
                <w:rFonts w:ascii="Arial" w:hAnsi="Arial" w:cs="Arial"/>
                <w:sz w:val="18"/>
                <w:szCs w:val="18"/>
                <w:lang w:val="fr-CA"/>
              </w:rPr>
            </w:pPr>
            <w:r w:rsidRPr="00D16845">
              <w:rPr>
                <w:rFonts w:ascii="Arial" w:hAnsi="Arial" w:cs="Arial"/>
                <w:sz w:val="18"/>
                <w:szCs w:val="18"/>
                <w:lang w:val="fr-CA"/>
              </w:rPr>
              <w:t>La direction examine et approuve les estimations comptables.</w:t>
            </w:r>
          </w:p>
          <w:p w14:paraId="24A54665" w14:textId="77777777" w:rsidR="00A87D74" w:rsidRPr="00D16845" w:rsidRDefault="00A87D74" w:rsidP="00A87D74">
            <w:pPr>
              <w:pStyle w:val="ListParagraph"/>
              <w:numPr>
                <w:ilvl w:val="0"/>
                <w:numId w:val="9"/>
              </w:numPr>
              <w:spacing w:before="120" w:after="120"/>
              <w:jc w:val="both"/>
              <w:rPr>
                <w:rFonts w:ascii="Arial" w:hAnsi="Arial" w:cs="Arial"/>
                <w:sz w:val="18"/>
                <w:szCs w:val="18"/>
                <w:lang w:val="fr-CA"/>
              </w:rPr>
            </w:pPr>
            <w:r w:rsidRPr="00D16845">
              <w:rPr>
                <w:rFonts w:ascii="Arial" w:hAnsi="Arial" w:cs="Arial"/>
                <w:sz w:val="18"/>
                <w:szCs w:val="18"/>
                <w:lang w:val="fr-CA"/>
              </w:rPr>
              <w:t>Examen des méthodes d</w:t>
            </w:r>
            <w:r w:rsidR="00603FD8" w:rsidRPr="00D16845">
              <w:rPr>
                <w:rFonts w:ascii="Arial" w:hAnsi="Arial" w:cs="Arial"/>
                <w:sz w:val="18"/>
                <w:szCs w:val="18"/>
                <w:lang w:val="fr-CA"/>
              </w:rPr>
              <w:t>’</w:t>
            </w:r>
            <w:r w:rsidRPr="00D16845">
              <w:rPr>
                <w:rFonts w:ascii="Arial" w:hAnsi="Arial" w:cs="Arial"/>
                <w:sz w:val="18"/>
                <w:szCs w:val="18"/>
                <w:lang w:val="fr-CA"/>
              </w:rPr>
              <w:t>amortissement.</w:t>
            </w:r>
          </w:p>
          <w:p w14:paraId="738A4776" w14:textId="77777777" w:rsidR="00A87D74" w:rsidRPr="00D16845" w:rsidRDefault="00A87D74" w:rsidP="00A87D74">
            <w:pPr>
              <w:pStyle w:val="ListParagraph"/>
              <w:numPr>
                <w:ilvl w:val="0"/>
                <w:numId w:val="9"/>
              </w:numPr>
              <w:spacing w:before="120" w:after="120"/>
              <w:jc w:val="both"/>
              <w:rPr>
                <w:rFonts w:ascii="Arial" w:hAnsi="Arial" w:cs="Arial"/>
                <w:sz w:val="18"/>
                <w:szCs w:val="18"/>
                <w:lang w:val="fr-CA"/>
              </w:rPr>
            </w:pPr>
            <w:r w:rsidRPr="00D16845">
              <w:rPr>
                <w:rFonts w:ascii="Arial" w:hAnsi="Arial" w:cs="Arial"/>
                <w:sz w:val="18"/>
                <w:szCs w:val="18"/>
                <w:lang w:val="fr-CA"/>
              </w:rPr>
              <w:t>La charge d</w:t>
            </w:r>
            <w:r w:rsidR="00603FD8" w:rsidRPr="00D16845">
              <w:rPr>
                <w:rFonts w:ascii="Arial" w:hAnsi="Arial" w:cs="Arial"/>
                <w:sz w:val="18"/>
                <w:szCs w:val="18"/>
                <w:lang w:val="fr-CA"/>
              </w:rPr>
              <w:t>’</w:t>
            </w:r>
            <w:r w:rsidRPr="00D16845">
              <w:rPr>
                <w:rFonts w:ascii="Arial" w:hAnsi="Arial" w:cs="Arial"/>
                <w:sz w:val="18"/>
                <w:szCs w:val="18"/>
                <w:lang w:val="fr-CA"/>
              </w:rPr>
              <w:t xml:space="preserve">amortissement est comparée au budget. </w:t>
            </w:r>
          </w:p>
          <w:p w14:paraId="1AE4719B" w14:textId="77777777" w:rsidR="00A87D74" w:rsidRPr="00D16845" w:rsidRDefault="00A87D74" w:rsidP="00A87D74">
            <w:pPr>
              <w:pStyle w:val="ListParagraph"/>
              <w:numPr>
                <w:ilvl w:val="0"/>
                <w:numId w:val="9"/>
              </w:numPr>
              <w:spacing w:before="120" w:after="120"/>
              <w:jc w:val="both"/>
              <w:rPr>
                <w:rFonts w:ascii="Arial" w:hAnsi="Arial" w:cs="Arial"/>
                <w:sz w:val="18"/>
                <w:szCs w:val="18"/>
                <w:lang w:val="fr-CA"/>
              </w:rPr>
            </w:pPr>
            <w:r w:rsidRPr="00D16845">
              <w:rPr>
                <w:rFonts w:ascii="Arial" w:hAnsi="Arial" w:cs="Arial"/>
                <w:sz w:val="18"/>
                <w:szCs w:val="18"/>
                <w:lang w:val="fr-CA"/>
              </w:rPr>
              <w:t>Les durées d</w:t>
            </w:r>
            <w:r w:rsidR="00603FD8" w:rsidRPr="00D16845">
              <w:rPr>
                <w:rFonts w:ascii="Arial" w:hAnsi="Arial" w:cs="Arial"/>
                <w:sz w:val="18"/>
                <w:szCs w:val="18"/>
                <w:lang w:val="fr-CA"/>
              </w:rPr>
              <w:t>’</w:t>
            </w:r>
            <w:r w:rsidRPr="00D16845">
              <w:rPr>
                <w:rFonts w:ascii="Arial" w:hAnsi="Arial" w:cs="Arial"/>
                <w:sz w:val="18"/>
                <w:szCs w:val="18"/>
                <w:lang w:val="fr-CA"/>
              </w:rPr>
              <w:t>utilité sont identifiées, revues et approuvé</w:t>
            </w:r>
            <w:r w:rsidR="00082600" w:rsidRPr="00D16845">
              <w:rPr>
                <w:rFonts w:ascii="Arial" w:hAnsi="Arial" w:cs="Arial"/>
                <w:sz w:val="18"/>
                <w:szCs w:val="18"/>
                <w:lang w:val="fr-CA"/>
              </w:rPr>
              <w:t>es</w:t>
            </w:r>
            <w:r w:rsidRPr="00D16845">
              <w:rPr>
                <w:rFonts w:ascii="Arial" w:hAnsi="Arial" w:cs="Arial"/>
                <w:sz w:val="18"/>
                <w:szCs w:val="18"/>
                <w:lang w:val="fr-CA"/>
              </w:rPr>
              <w:t xml:space="preserve"> en continu. </w:t>
            </w:r>
          </w:p>
          <w:p w14:paraId="48E704F9" w14:textId="77777777" w:rsidR="00A87D74" w:rsidRPr="00D16845" w:rsidRDefault="00A87D74" w:rsidP="00A87D74">
            <w:pPr>
              <w:pStyle w:val="ListParagraph"/>
              <w:numPr>
                <w:ilvl w:val="0"/>
                <w:numId w:val="9"/>
              </w:numPr>
              <w:spacing w:before="120" w:after="120"/>
              <w:jc w:val="both"/>
              <w:rPr>
                <w:rFonts w:ascii="Arial" w:hAnsi="Arial" w:cs="Arial"/>
                <w:sz w:val="18"/>
                <w:szCs w:val="18"/>
                <w:lang w:val="fr-CA"/>
              </w:rPr>
            </w:pPr>
            <w:r w:rsidRPr="00D16845">
              <w:rPr>
                <w:rFonts w:ascii="Arial" w:hAnsi="Arial" w:cs="Arial"/>
                <w:sz w:val="18"/>
                <w:szCs w:val="18"/>
                <w:lang w:val="fr-CA"/>
              </w:rPr>
              <w:t>Le système calcule l</w:t>
            </w:r>
            <w:r w:rsidR="00603FD8" w:rsidRPr="00D16845">
              <w:rPr>
                <w:rFonts w:ascii="Arial" w:hAnsi="Arial" w:cs="Arial"/>
                <w:sz w:val="18"/>
                <w:szCs w:val="18"/>
                <w:lang w:val="fr-CA"/>
              </w:rPr>
              <w:t>’</w:t>
            </w:r>
            <w:r w:rsidRPr="00D16845">
              <w:rPr>
                <w:rFonts w:ascii="Arial" w:hAnsi="Arial" w:cs="Arial"/>
                <w:sz w:val="18"/>
                <w:szCs w:val="18"/>
                <w:lang w:val="fr-CA"/>
              </w:rPr>
              <w:t>amortissement en fonction de la durée d</w:t>
            </w:r>
            <w:r w:rsidR="00603FD8" w:rsidRPr="00D16845">
              <w:rPr>
                <w:rFonts w:ascii="Arial" w:hAnsi="Arial" w:cs="Arial"/>
                <w:sz w:val="18"/>
                <w:szCs w:val="18"/>
                <w:lang w:val="fr-CA"/>
              </w:rPr>
              <w:t>’</w:t>
            </w:r>
            <w:r w:rsidRPr="00D16845">
              <w:rPr>
                <w:rFonts w:ascii="Arial" w:hAnsi="Arial" w:cs="Arial"/>
                <w:sz w:val="18"/>
                <w:szCs w:val="18"/>
                <w:lang w:val="fr-CA"/>
              </w:rPr>
              <w:t xml:space="preserve">utilité enregistrée. </w:t>
            </w:r>
          </w:p>
          <w:p w14:paraId="61B6B11A" w14:textId="77777777" w:rsidR="00991C0E" w:rsidRPr="00D16845" w:rsidRDefault="00A87D74" w:rsidP="00A87D74">
            <w:pPr>
              <w:pStyle w:val="ListParagraph"/>
              <w:numPr>
                <w:ilvl w:val="0"/>
                <w:numId w:val="9"/>
              </w:numPr>
              <w:spacing w:before="120" w:after="120"/>
              <w:jc w:val="both"/>
              <w:rPr>
                <w:rFonts w:ascii="Arial" w:hAnsi="Arial" w:cs="Arial"/>
                <w:sz w:val="18"/>
                <w:szCs w:val="18"/>
                <w:lang w:val="fr-CA"/>
              </w:rPr>
            </w:pPr>
            <w:r w:rsidRPr="00D16845">
              <w:rPr>
                <w:rFonts w:ascii="Arial" w:hAnsi="Arial" w:cs="Arial"/>
                <w:sz w:val="18"/>
                <w:szCs w:val="18"/>
                <w:lang w:val="fr-CA"/>
              </w:rPr>
              <w:t>Le rapport sur les changements apportés à la durée d</w:t>
            </w:r>
            <w:r w:rsidR="00603FD8" w:rsidRPr="00D16845">
              <w:rPr>
                <w:rFonts w:ascii="Arial" w:hAnsi="Arial" w:cs="Arial"/>
                <w:sz w:val="18"/>
                <w:szCs w:val="18"/>
                <w:lang w:val="fr-CA"/>
              </w:rPr>
              <w:t>’</w:t>
            </w:r>
            <w:r w:rsidRPr="00D16845">
              <w:rPr>
                <w:rFonts w:ascii="Arial" w:hAnsi="Arial" w:cs="Arial"/>
                <w:sz w:val="18"/>
                <w:szCs w:val="18"/>
                <w:lang w:val="fr-CA"/>
              </w:rPr>
              <w:t>utilité est passé en revue.</w:t>
            </w:r>
          </w:p>
        </w:tc>
      </w:tr>
      <w:tr w:rsidR="00EB39D2" w:rsidRPr="00E61F4C" w14:paraId="6F4F485C" w14:textId="77777777" w:rsidTr="00991C0E">
        <w:tc>
          <w:tcPr>
            <w:tcW w:w="2405" w:type="dxa"/>
            <w:shd w:val="clear" w:color="auto" w:fill="595959" w:themeFill="text1" w:themeFillTint="A6"/>
          </w:tcPr>
          <w:p w14:paraId="16D2C51B" w14:textId="5FA5494D" w:rsidR="00991C0E" w:rsidRPr="00D16845" w:rsidRDefault="00533B58" w:rsidP="00B419A3">
            <w:pPr>
              <w:spacing w:before="120" w:after="120"/>
              <w:rPr>
                <w:rFonts w:ascii="Arial" w:hAnsi="Arial" w:cs="Arial"/>
                <w:b/>
                <w:color w:val="FFFFFF" w:themeColor="background1"/>
                <w:sz w:val="18"/>
                <w:szCs w:val="18"/>
                <w:lang w:val="fr-CA"/>
              </w:rPr>
            </w:pPr>
            <w:bookmarkStart w:id="743" w:name="lt_pId823"/>
            <w:r w:rsidRPr="00D16845">
              <w:rPr>
                <w:rFonts w:ascii="Arial" w:hAnsi="Arial" w:cs="Arial"/>
                <w:b/>
                <w:color w:val="FFFFFF" w:themeColor="background1"/>
                <w:sz w:val="18"/>
                <w:szCs w:val="18"/>
                <w:lang w:val="fr-CA"/>
              </w:rPr>
              <w:t>Procédures d’audit</w:t>
            </w:r>
            <w:r>
              <w:rPr>
                <w:rFonts w:ascii="Arial" w:hAnsi="Arial" w:cs="Arial"/>
                <w:b/>
                <w:color w:val="FFFFFF" w:themeColor="background1"/>
                <w:sz w:val="18"/>
                <w:szCs w:val="18"/>
                <w:lang w:val="fr-CA"/>
              </w:rPr>
              <w:t xml:space="preserve"> spécifiques</w:t>
            </w:r>
            <w:r w:rsidRPr="00D16845">
              <w:rPr>
                <w:rFonts w:ascii="Arial" w:hAnsi="Arial" w:cs="Arial"/>
                <w:b/>
                <w:color w:val="FFFFFF" w:themeColor="background1"/>
                <w:sz w:val="18"/>
                <w:szCs w:val="18"/>
                <w:lang w:val="fr-CA"/>
              </w:rPr>
              <w:t xml:space="preserve"> disponibles pour documenter les réponses à l’évaluation des risques</w:t>
            </w:r>
            <w:bookmarkEnd w:id="743"/>
          </w:p>
        </w:tc>
        <w:tc>
          <w:tcPr>
            <w:tcW w:w="6945" w:type="dxa"/>
          </w:tcPr>
          <w:p w14:paraId="2EE055FB" w14:textId="4312369E" w:rsidR="009F7075" w:rsidRPr="00D16845" w:rsidRDefault="009F7075">
            <w:pPr>
              <w:spacing w:before="120" w:after="120"/>
              <w:rPr>
                <w:rFonts w:ascii="Arial" w:hAnsi="Arial" w:cs="Arial"/>
                <w:sz w:val="18"/>
                <w:szCs w:val="18"/>
                <w:lang w:val="fr-CA"/>
              </w:rPr>
            </w:pPr>
            <w:r w:rsidRPr="009F7075">
              <w:rPr>
                <w:rFonts w:ascii="Arial" w:hAnsi="Arial" w:cs="Arial"/>
                <w:sz w:val="18"/>
                <w:szCs w:val="18"/>
                <w:lang w:val="fr-CA"/>
              </w:rPr>
              <w:t>Tester la charge d’amortissement (modèle du coût) — Immeubles de placement</w:t>
            </w:r>
            <w:r w:rsidR="00946106">
              <w:rPr>
                <w:rFonts w:ascii="Arial" w:hAnsi="Arial" w:cs="Arial"/>
                <w:sz w:val="18"/>
                <w:szCs w:val="18"/>
                <w:lang w:val="fr-CA"/>
              </w:rPr>
              <w:t xml:space="preserve"> (NCA 540)</w:t>
            </w:r>
          </w:p>
        </w:tc>
      </w:tr>
    </w:tbl>
    <w:p w14:paraId="4F97EAE1" w14:textId="77777777" w:rsidR="00991C0E" w:rsidRPr="00D16845" w:rsidRDefault="00991C0E" w:rsidP="00991C0E">
      <w:pPr>
        <w:rPr>
          <w:rFonts w:ascii="Arial" w:hAnsi="Arial" w:cs="Arial"/>
          <w:lang w:val="fr-CA"/>
        </w:rPr>
      </w:pPr>
    </w:p>
    <w:p w14:paraId="121AA484" w14:textId="77777777" w:rsidR="00991C0E" w:rsidRPr="00D16845" w:rsidRDefault="00991C0E">
      <w:pPr>
        <w:rPr>
          <w:rFonts w:ascii="Arial" w:hAnsi="Arial" w:cs="Arial"/>
          <w:lang w:val="fr-CA"/>
        </w:rPr>
      </w:pPr>
      <w:bookmarkStart w:id="744" w:name="lt_pId824"/>
      <w:r w:rsidRPr="00D16845">
        <w:rPr>
          <w:rFonts w:ascii="Arial" w:hAnsi="Arial" w:cs="Arial"/>
          <w:b/>
          <w:lang w:val="fr-CA"/>
        </w:rPr>
        <w:t xml:space="preserve">Note </w:t>
      </w:r>
      <w:r w:rsidRPr="00D16845">
        <w:rPr>
          <w:rFonts w:ascii="Arial" w:hAnsi="Arial" w:cs="Arial"/>
          <w:lang w:val="fr-CA"/>
        </w:rPr>
        <w:t>– Les méthodes, hypothèses et données utilisées par la direction différeront pour chaque estimation comptable en fonction de divers facteurs, comme la nature de l</w:t>
      </w:r>
      <w:r w:rsidR="00603FD8" w:rsidRPr="00D16845">
        <w:rPr>
          <w:rFonts w:ascii="Arial" w:hAnsi="Arial" w:cs="Arial"/>
          <w:lang w:val="fr-CA"/>
        </w:rPr>
        <w:t>’</w:t>
      </w:r>
      <w:r w:rsidRPr="00D16845">
        <w:rPr>
          <w:rFonts w:ascii="Arial" w:hAnsi="Arial" w:cs="Arial"/>
          <w:lang w:val="fr-CA"/>
        </w:rPr>
        <w:t>entité et son environnement et les exigences du référentiel d</w:t>
      </w:r>
      <w:r w:rsidR="00603FD8" w:rsidRPr="00D16845">
        <w:rPr>
          <w:rFonts w:ascii="Arial" w:hAnsi="Arial" w:cs="Arial"/>
          <w:lang w:val="fr-CA"/>
        </w:rPr>
        <w:t>’</w:t>
      </w:r>
      <w:r w:rsidRPr="00D16845">
        <w:rPr>
          <w:rFonts w:ascii="Arial" w:hAnsi="Arial" w:cs="Arial"/>
          <w:lang w:val="fr-CA"/>
        </w:rPr>
        <w:t>information financière applicable.</w:t>
      </w:r>
      <w:bookmarkEnd w:id="744"/>
    </w:p>
    <w:p w14:paraId="23260936" w14:textId="77777777" w:rsidR="00991C0E" w:rsidRPr="00D16845" w:rsidRDefault="00991C0E">
      <w:pPr>
        <w:rPr>
          <w:rFonts w:ascii="Arial" w:hAnsi="Arial" w:cs="Arial"/>
          <w:lang w:val="fr-CA"/>
        </w:rPr>
      </w:pPr>
    </w:p>
    <w:p w14:paraId="053C2B5F" w14:textId="77777777" w:rsidR="00991C0E" w:rsidRPr="00D16845" w:rsidRDefault="00991C0E">
      <w:pPr>
        <w:rPr>
          <w:rFonts w:ascii="Arial" w:hAnsi="Arial" w:cs="Arial"/>
          <w:lang w:val="fr-CA"/>
        </w:rPr>
      </w:pPr>
    </w:p>
    <w:p w14:paraId="70588B50" w14:textId="77777777" w:rsidR="00991C0E" w:rsidRPr="00D16845" w:rsidRDefault="00991C0E">
      <w:pPr>
        <w:rPr>
          <w:rFonts w:ascii="Arial" w:hAnsi="Arial" w:cs="Arial"/>
          <w:lang w:val="fr-CA"/>
        </w:rPr>
      </w:pPr>
    </w:p>
    <w:p w14:paraId="0FE577EC" w14:textId="77777777" w:rsidR="00991C0E" w:rsidRPr="00D16845" w:rsidRDefault="00991C0E" w:rsidP="00991C0E">
      <w:pPr>
        <w:pStyle w:val="Heading1"/>
        <w:rPr>
          <w:rFonts w:ascii="Arial" w:hAnsi="Arial" w:cs="Arial"/>
          <w:b/>
          <w:color w:val="auto"/>
          <w:sz w:val="22"/>
          <w:szCs w:val="22"/>
          <w:lang w:val="fr-CA"/>
        </w:rPr>
      </w:pPr>
      <w:bookmarkStart w:id="745" w:name="_Intangible_assets_subject"/>
      <w:bookmarkEnd w:id="745"/>
    </w:p>
    <w:p w14:paraId="713655F3" w14:textId="77777777" w:rsidR="00991C0E" w:rsidRPr="00D16845" w:rsidRDefault="00991C0E" w:rsidP="00991C0E">
      <w:pPr>
        <w:rPr>
          <w:lang w:val="fr-CA"/>
        </w:rPr>
      </w:pPr>
    </w:p>
    <w:p w14:paraId="4C8C347A" w14:textId="77777777" w:rsidR="00991C0E" w:rsidRPr="00D16845" w:rsidRDefault="00991C0E" w:rsidP="00991C0E">
      <w:pPr>
        <w:rPr>
          <w:lang w:val="fr-CA"/>
        </w:rPr>
      </w:pPr>
    </w:p>
    <w:p w14:paraId="39C6070F" w14:textId="77777777" w:rsidR="00991C0E" w:rsidRPr="00D16845" w:rsidRDefault="00991C0E" w:rsidP="00991C0E">
      <w:pPr>
        <w:rPr>
          <w:lang w:val="fr-CA"/>
        </w:rPr>
      </w:pPr>
    </w:p>
    <w:p w14:paraId="7D09A303" w14:textId="77777777" w:rsidR="00991C0E" w:rsidRPr="00D16845" w:rsidRDefault="00991C0E" w:rsidP="00991C0E">
      <w:pPr>
        <w:rPr>
          <w:lang w:val="fr-CA"/>
        </w:rPr>
      </w:pPr>
    </w:p>
    <w:p w14:paraId="75BF9EC0" w14:textId="77777777" w:rsidR="00991C0E" w:rsidRPr="00D16845" w:rsidRDefault="00991C0E" w:rsidP="00991C0E">
      <w:pPr>
        <w:rPr>
          <w:lang w:val="fr-CA"/>
        </w:rPr>
      </w:pPr>
    </w:p>
    <w:p w14:paraId="533A24E9" w14:textId="77777777" w:rsidR="00991C0E" w:rsidRPr="00D16845" w:rsidRDefault="00991C0E" w:rsidP="00991C0E">
      <w:pPr>
        <w:rPr>
          <w:lang w:val="fr-CA"/>
        </w:rPr>
      </w:pPr>
    </w:p>
    <w:p w14:paraId="78A6CD8A" w14:textId="77777777" w:rsidR="00991C0E" w:rsidRPr="00D16845" w:rsidRDefault="00991C0E" w:rsidP="00991C0E">
      <w:pPr>
        <w:rPr>
          <w:lang w:val="fr-CA"/>
        </w:rPr>
      </w:pPr>
    </w:p>
    <w:p w14:paraId="3228319A" w14:textId="77777777" w:rsidR="00991C0E" w:rsidRPr="00D16845" w:rsidRDefault="00991C0E" w:rsidP="00991C0E">
      <w:pPr>
        <w:rPr>
          <w:lang w:val="fr-CA"/>
        </w:rPr>
      </w:pPr>
    </w:p>
    <w:p w14:paraId="4B03AE32" w14:textId="77777777" w:rsidR="00991C0E" w:rsidRPr="00D16845" w:rsidRDefault="00991C0E" w:rsidP="00991C0E">
      <w:pPr>
        <w:rPr>
          <w:lang w:val="fr-CA"/>
        </w:rPr>
      </w:pPr>
    </w:p>
    <w:p w14:paraId="673E986B" w14:textId="77777777" w:rsidR="00991C0E" w:rsidRPr="00D16845" w:rsidRDefault="00991C0E" w:rsidP="00991C0E">
      <w:pPr>
        <w:rPr>
          <w:lang w:val="fr-CA"/>
        </w:rPr>
      </w:pPr>
    </w:p>
    <w:tbl>
      <w:tblPr>
        <w:tblStyle w:val="TableGrid"/>
        <w:tblW w:w="0" w:type="auto"/>
        <w:tblLook w:val="04A0" w:firstRow="1" w:lastRow="0" w:firstColumn="1" w:lastColumn="0" w:noHBand="0" w:noVBand="1"/>
      </w:tblPr>
      <w:tblGrid>
        <w:gridCol w:w="2405"/>
        <w:gridCol w:w="6945"/>
      </w:tblGrid>
      <w:tr w:rsidR="00EB39D2" w:rsidRPr="00D16845" w14:paraId="6CC34775" w14:textId="77777777" w:rsidTr="00991C0E">
        <w:trPr>
          <w:tblHeader/>
        </w:trPr>
        <w:tc>
          <w:tcPr>
            <w:tcW w:w="9350" w:type="dxa"/>
            <w:gridSpan w:val="2"/>
            <w:tcBorders>
              <w:top w:val="nil"/>
              <w:left w:val="nil"/>
              <w:bottom w:val="nil"/>
              <w:right w:val="nil"/>
            </w:tcBorders>
            <w:shd w:val="clear" w:color="auto" w:fill="auto"/>
          </w:tcPr>
          <w:p w14:paraId="676A1C0F" w14:textId="77777777" w:rsidR="00991C0E" w:rsidRPr="00D16845" w:rsidRDefault="00991C0E" w:rsidP="00991C0E">
            <w:pPr>
              <w:pStyle w:val="Heading1"/>
              <w:spacing w:before="0"/>
              <w:jc w:val="right"/>
              <w:outlineLvl w:val="0"/>
              <w:rPr>
                <w:rFonts w:ascii="Arial" w:hAnsi="Arial" w:cs="Arial"/>
                <w:b/>
                <w:color w:val="auto"/>
                <w:sz w:val="22"/>
                <w:szCs w:val="22"/>
                <w:lang w:val="fr-CA"/>
              </w:rPr>
            </w:pPr>
            <w:r w:rsidRPr="00D16845">
              <w:rPr>
                <w:noProof/>
                <w:lang w:eastAsia="en-CA"/>
              </w:rPr>
              <mc:AlternateContent>
                <mc:Choice Requires="wps">
                  <w:drawing>
                    <wp:inline distT="0" distB="0" distL="0" distR="0" wp14:anchorId="7A986F77" wp14:editId="44F91960">
                      <wp:extent cx="271604" cy="235390"/>
                      <wp:effectExtent l="19050" t="19050" r="14605" b="12700"/>
                      <wp:docPr id="21" name="Up Arrow 21">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Up Arrow 21" o:spid="_x0000_i1038" type="#_x0000_t68" href="#_Table_of_Contents" style="width:21.4pt;height:18.55pt;mso-left-percent:-10001;mso-position-horizontal-relative:char;mso-position-vertical-relative:line;mso-top-percent:-10001;mso-wrap-style:square;visibility:visible;v-text-anchor:middle" adj="10800" o:button="t" fillcolor="#5b9bd5" strokecolor="#1f4d78" strokeweight="1pt">
                      <v:fill o:detectmouseclick="t"/>
                      <w10:wrap type="none"/>
                      <w10:anchorlock/>
                    </v:shape>
                  </w:pict>
                </mc:Fallback>
              </mc:AlternateContent>
            </w:r>
          </w:p>
        </w:tc>
      </w:tr>
      <w:tr w:rsidR="00EB39D2" w:rsidRPr="00D16845" w14:paraId="077D94E2" w14:textId="77777777" w:rsidTr="00991C0E">
        <w:tc>
          <w:tcPr>
            <w:tcW w:w="9350" w:type="dxa"/>
            <w:gridSpan w:val="2"/>
            <w:tcBorders>
              <w:top w:val="nil"/>
              <w:left w:val="nil"/>
              <w:bottom w:val="single" w:sz="4" w:space="0" w:color="auto"/>
              <w:right w:val="nil"/>
            </w:tcBorders>
            <w:shd w:val="clear" w:color="auto" w:fill="auto"/>
          </w:tcPr>
          <w:p w14:paraId="1A9955CF" w14:textId="77777777" w:rsidR="00991C0E" w:rsidRPr="00D16845" w:rsidRDefault="00991C0E" w:rsidP="00991C0E">
            <w:pPr>
              <w:pStyle w:val="Heading1"/>
              <w:spacing w:before="0" w:after="60"/>
              <w:ind w:left="-108"/>
              <w:outlineLvl w:val="0"/>
              <w:rPr>
                <w:rFonts w:ascii="Arial" w:hAnsi="Arial" w:cs="Arial"/>
                <w:b/>
                <w:color w:val="auto"/>
                <w:sz w:val="22"/>
                <w:szCs w:val="22"/>
                <w:lang w:val="fr-CA"/>
              </w:rPr>
            </w:pPr>
            <w:bookmarkStart w:id="746" w:name="_Intangible_assets_subject_2"/>
            <w:bookmarkStart w:id="747" w:name="lt_pId825"/>
            <w:bookmarkStart w:id="748" w:name="_Toc44670519"/>
            <w:bookmarkEnd w:id="746"/>
            <w:r w:rsidRPr="00D16845">
              <w:rPr>
                <w:rFonts w:ascii="Arial" w:hAnsi="Arial" w:cs="Arial"/>
                <w:b/>
                <w:color w:val="auto"/>
                <w:sz w:val="22"/>
                <w:szCs w:val="22"/>
                <w:lang w:val="fr-CA"/>
              </w:rPr>
              <w:t>Immobilisations incorporelles amortissables</w:t>
            </w:r>
            <w:bookmarkEnd w:id="747"/>
            <w:bookmarkEnd w:id="748"/>
            <w:r w:rsidRPr="00D16845">
              <w:rPr>
                <w:rFonts w:ascii="Arial" w:hAnsi="Arial" w:cs="Arial"/>
                <w:b/>
                <w:color w:val="auto"/>
                <w:sz w:val="22"/>
                <w:szCs w:val="22"/>
                <w:lang w:val="fr-CA"/>
              </w:rPr>
              <w:t xml:space="preserve"> </w:t>
            </w:r>
          </w:p>
        </w:tc>
      </w:tr>
      <w:tr w:rsidR="00EB39D2" w:rsidRPr="00E61F4C" w14:paraId="0E335715" w14:textId="77777777" w:rsidTr="00991C0E">
        <w:tc>
          <w:tcPr>
            <w:tcW w:w="2405" w:type="dxa"/>
            <w:shd w:val="clear" w:color="auto" w:fill="595959" w:themeFill="text1" w:themeFillTint="A6"/>
          </w:tcPr>
          <w:p w14:paraId="77C55BCB"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749" w:name="lt_pId826"/>
            <w:r w:rsidRPr="00D16845">
              <w:rPr>
                <w:rFonts w:ascii="Arial" w:hAnsi="Arial" w:cs="Arial"/>
                <w:b/>
                <w:color w:val="FFFFFF" w:themeColor="background1"/>
                <w:sz w:val="18"/>
                <w:szCs w:val="18"/>
                <w:lang w:val="fr-CA"/>
              </w:rPr>
              <w:t>Estimation comptable</w:t>
            </w:r>
            <w:bookmarkEnd w:id="749"/>
          </w:p>
        </w:tc>
        <w:tc>
          <w:tcPr>
            <w:tcW w:w="6945" w:type="dxa"/>
            <w:shd w:val="clear" w:color="auto" w:fill="BDD6EE" w:themeFill="accent1" w:themeFillTint="66"/>
          </w:tcPr>
          <w:p w14:paraId="695F75B4" w14:textId="77777777" w:rsidR="00991C0E" w:rsidRPr="00D16845" w:rsidRDefault="00991C0E" w:rsidP="00991C0E">
            <w:pPr>
              <w:spacing w:before="120" w:after="120"/>
              <w:rPr>
                <w:rFonts w:ascii="Arial" w:hAnsi="Arial" w:cs="Arial"/>
                <w:b/>
                <w:sz w:val="18"/>
                <w:szCs w:val="18"/>
                <w:lang w:val="fr-CA"/>
              </w:rPr>
            </w:pPr>
            <w:bookmarkStart w:id="750" w:name="lt_pId827"/>
            <w:r w:rsidRPr="00D16845">
              <w:rPr>
                <w:rFonts w:ascii="Arial" w:hAnsi="Arial" w:cs="Arial"/>
                <w:b/>
                <w:sz w:val="18"/>
                <w:szCs w:val="18"/>
                <w:lang w:val="fr-CA"/>
              </w:rPr>
              <w:t>Amortissement des immobilisations incorporelles amortissables</w:t>
            </w:r>
            <w:bookmarkEnd w:id="750"/>
          </w:p>
        </w:tc>
      </w:tr>
      <w:tr w:rsidR="00EB39D2" w:rsidRPr="00E61F4C" w14:paraId="36B1A1D9" w14:textId="77777777" w:rsidTr="00991C0E">
        <w:tc>
          <w:tcPr>
            <w:tcW w:w="2405" w:type="dxa"/>
            <w:shd w:val="clear" w:color="auto" w:fill="595959" w:themeFill="text1" w:themeFillTint="A6"/>
          </w:tcPr>
          <w:p w14:paraId="62A06830" w14:textId="1808F263" w:rsidR="00991C0E" w:rsidRPr="00D16845" w:rsidRDefault="001F20BD" w:rsidP="00991C0E">
            <w:pPr>
              <w:spacing w:before="120" w:after="120"/>
              <w:rPr>
                <w:rFonts w:ascii="Arial" w:hAnsi="Arial" w:cs="Arial"/>
                <w:b/>
                <w:color w:val="FFFFFF" w:themeColor="background1"/>
                <w:sz w:val="18"/>
                <w:szCs w:val="18"/>
                <w:lang w:val="fr-CA"/>
              </w:rPr>
            </w:pPr>
            <w:bookmarkStart w:id="751" w:name="lt_pId828"/>
            <w:r>
              <w:rPr>
                <w:rFonts w:ascii="Arial" w:hAnsi="Arial" w:cs="Arial"/>
                <w:b/>
                <w:color w:val="FFFFFF" w:themeColor="background1"/>
                <w:sz w:val="18"/>
                <w:szCs w:val="18"/>
                <w:lang w:val="fr-CA"/>
              </w:rPr>
              <w:t>Source(s) première(s)</w:t>
            </w:r>
            <w:r w:rsidR="00991C0E" w:rsidRPr="00D16845">
              <w:rPr>
                <w:rFonts w:ascii="Arial" w:hAnsi="Arial" w:cs="Arial"/>
                <w:b/>
                <w:color w:val="FFFFFF" w:themeColor="background1"/>
                <w:sz w:val="18"/>
                <w:szCs w:val="18"/>
                <w:lang w:val="fr-CA"/>
              </w:rPr>
              <w:t xml:space="preserve">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exigences pertinentes des Normes internationales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information financière (« IFRS »)</w:t>
            </w:r>
            <w:bookmarkEnd w:id="751"/>
          </w:p>
          <w:p w14:paraId="3EC9F60B" w14:textId="77777777" w:rsidR="00991C0E" w:rsidRPr="00D16845" w:rsidRDefault="00991C0E" w:rsidP="00991C0E">
            <w:pPr>
              <w:spacing w:before="120" w:after="120"/>
              <w:rPr>
                <w:rFonts w:ascii="Arial" w:hAnsi="Arial" w:cs="Arial"/>
                <w:b/>
                <w:color w:val="FFFFFF" w:themeColor="background1"/>
                <w:sz w:val="18"/>
                <w:szCs w:val="18"/>
                <w:lang w:val="fr-CA"/>
              </w:rPr>
            </w:pPr>
          </w:p>
          <w:p w14:paraId="07DFC7E4" w14:textId="77777777" w:rsidR="00991C0E" w:rsidRPr="00D16845" w:rsidRDefault="00991C0E">
            <w:pPr>
              <w:spacing w:before="120" w:after="120"/>
              <w:rPr>
                <w:rFonts w:ascii="Arial" w:hAnsi="Arial" w:cs="Arial"/>
                <w:b/>
                <w:color w:val="FFFFFF" w:themeColor="background1"/>
                <w:sz w:val="18"/>
                <w:szCs w:val="18"/>
                <w:lang w:val="fr-CA"/>
              </w:rPr>
            </w:pPr>
          </w:p>
        </w:tc>
        <w:tc>
          <w:tcPr>
            <w:tcW w:w="6945" w:type="dxa"/>
          </w:tcPr>
          <w:p w14:paraId="2F043212" w14:textId="77777777" w:rsidR="00991C0E" w:rsidRPr="00D16845" w:rsidRDefault="00991C0E" w:rsidP="00991C0E">
            <w:pPr>
              <w:spacing w:before="120" w:after="120"/>
              <w:jc w:val="both"/>
              <w:rPr>
                <w:rFonts w:ascii="Arial" w:hAnsi="Arial" w:cs="Arial"/>
                <w:b/>
                <w:sz w:val="18"/>
                <w:szCs w:val="18"/>
                <w:lang w:val="fr-CA"/>
              </w:rPr>
            </w:pPr>
            <w:bookmarkStart w:id="752" w:name="lt_pId830"/>
            <w:r w:rsidRPr="00D16845">
              <w:rPr>
                <w:rFonts w:ascii="Arial" w:hAnsi="Arial" w:cs="Arial"/>
                <w:b/>
                <w:sz w:val="18"/>
                <w:szCs w:val="18"/>
                <w:lang w:val="fr-CA"/>
              </w:rPr>
              <w:t xml:space="preserve">IAS 38 </w:t>
            </w:r>
            <w:r w:rsidR="00A87D74" w:rsidRPr="00D16845">
              <w:rPr>
                <w:rFonts w:ascii="Arial" w:hAnsi="Arial" w:cs="Arial"/>
                <w:b/>
                <w:sz w:val="18"/>
                <w:szCs w:val="18"/>
                <w:lang w:val="fr-CA"/>
              </w:rPr>
              <w:t xml:space="preserve">- </w:t>
            </w:r>
            <w:r w:rsidRPr="00D16845">
              <w:rPr>
                <w:rFonts w:ascii="Arial" w:hAnsi="Arial" w:cs="Arial"/>
                <w:b/>
                <w:sz w:val="18"/>
                <w:szCs w:val="18"/>
                <w:lang w:val="fr-CA"/>
              </w:rPr>
              <w:t>Immobilisations incorporelles</w:t>
            </w:r>
            <w:bookmarkEnd w:id="752"/>
          </w:p>
          <w:p w14:paraId="0FF7F654" w14:textId="119A35C4" w:rsidR="00991C0E" w:rsidRPr="00D16845" w:rsidRDefault="00A87D74" w:rsidP="00A87D74">
            <w:pPr>
              <w:spacing w:before="120" w:after="120"/>
              <w:jc w:val="both"/>
              <w:rPr>
                <w:rFonts w:ascii="Arial" w:hAnsi="Arial" w:cs="Arial"/>
                <w:b/>
                <w:sz w:val="18"/>
                <w:szCs w:val="18"/>
                <w:lang w:val="fr-CA"/>
              </w:rPr>
            </w:pPr>
            <w:bookmarkStart w:id="753" w:name="lt_pId831"/>
            <w:r w:rsidRPr="00D16845">
              <w:rPr>
                <w:rFonts w:ascii="Arial" w:hAnsi="Arial" w:cs="Arial"/>
                <w:b/>
                <w:sz w:val="18"/>
                <w:szCs w:val="18"/>
                <w:lang w:val="fr-CA"/>
              </w:rPr>
              <w:t>Paragraphes 97</w:t>
            </w:r>
            <w:r w:rsidR="00466F9F">
              <w:rPr>
                <w:rFonts w:ascii="Arial" w:hAnsi="Arial" w:cs="Arial"/>
                <w:b/>
                <w:sz w:val="18"/>
                <w:szCs w:val="18"/>
                <w:lang w:val="fr-CA"/>
              </w:rPr>
              <w:t xml:space="preserve"> à </w:t>
            </w:r>
            <w:r w:rsidRPr="00D16845">
              <w:rPr>
                <w:rFonts w:ascii="Arial" w:hAnsi="Arial" w:cs="Arial"/>
                <w:b/>
                <w:sz w:val="18"/>
                <w:szCs w:val="18"/>
                <w:lang w:val="fr-CA"/>
              </w:rPr>
              <w:t xml:space="preserve">106 </w:t>
            </w:r>
            <w:r w:rsidRPr="00D16845">
              <w:rPr>
                <w:rFonts w:ascii="Arial" w:hAnsi="Arial" w:cs="Arial"/>
                <w:sz w:val="18"/>
                <w:szCs w:val="18"/>
                <w:lang w:val="fr-CA"/>
              </w:rPr>
              <w:t xml:space="preserve">- </w:t>
            </w:r>
            <w:r w:rsidR="00991C0E" w:rsidRPr="00D16845">
              <w:rPr>
                <w:rFonts w:ascii="Arial" w:hAnsi="Arial" w:cs="Arial"/>
                <w:sz w:val="18"/>
                <w:szCs w:val="18"/>
                <w:lang w:val="fr-CA"/>
              </w:rPr>
              <w:t>L</w:t>
            </w:r>
            <w:r w:rsidR="00603FD8" w:rsidRPr="00D16845">
              <w:rPr>
                <w:rFonts w:ascii="Arial" w:hAnsi="Arial" w:cs="Arial"/>
                <w:sz w:val="18"/>
                <w:szCs w:val="18"/>
                <w:lang w:val="fr-CA"/>
              </w:rPr>
              <w:t>’</w:t>
            </w:r>
            <w:r w:rsidR="00991C0E" w:rsidRPr="00D16845">
              <w:rPr>
                <w:rFonts w:ascii="Arial" w:hAnsi="Arial" w:cs="Arial"/>
                <w:sz w:val="18"/>
                <w:szCs w:val="18"/>
                <w:lang w:val="fr-CA"/>
              </w:rPr>
              <w:t>amortissement est la répartition systémique du coût d</w:t>
            </w:r>
            <w:r w:rsidR="00603FD8" w:rsidRPr="00D16845">
              <w:rPr>
                <w:rFonts w:ascii="Arial" w:hAnsi="Arial" w:cs="Arial"/>
                <w:sz w:val="18"/>
                <w:szCs w:val="18"/>
                <w:lang w:val="fr-CA"/>
              </w:rPr>
              <w:t>’</w:t>
            </w:r>
            <w:r w:rsidR="00991C0E" w:rsidRPr="00D16845">
              <w:rPr>
                <w:rFonts w:ascii="Arial" w:hAnsi="Arial" w:cs="Arial"/>
                <w:sz w:val="18"/>
                <w:szCs w:val="18"/>
                <w:lang w:val="fr-CA"/>
              </w:rPr>
              <w:t>un actif, ou tout autre montant substitué au coût, sur sa durée d</w:t>
            </w:r>
            <w:r w:rsidR="00603FD8" w:rsidRPr="00D16845">
              <w:rPr>
                <w:rFonts w:ascii="Arial" w:hAnsi="Arial" w:cs="Arial"/>
                <w:sz w:val="18"/>
                <w:szCs w:val="18"/>
                <w:lang w:val="fr-CA"/>
              </w:rPr>
              <w:t>’</w:t>
            </w:r>
            <w:r w:rsidR="00991C0E" w:rsidRPr="00D16845">
              <w:rPr>
                <w:rFonts w:ascii="Arial" w:hAnsi="Arial" w:cs="Arial"/>
                <w:sz w:val="18"/>
                <w:szCs w:val="18"/>
                <w:lang w:val="fr-CA"/>
              </w:rPr>
              <w:t>utilité, diminué de sa valeur résiduelle.</w:t>
            </w:r>
            <w:bookmarkEnd w:id="753"/>
            <w:r w:rsidR="00991C0E" w:rsidRPr="00D16845">
              <w:rPr>
                <w:rFonts w:ascii="Arial" w:hAnsi="Arial" w:cs="Arial"/>
                <w:sz w:val="18"/>
                <w:szCs w:val="18"/>
                <w:lang w:val="fr-CA"/>
              </w:rPr>
              <w:t xml:space="preserve"> </w:t>
            </w:r>
          </w:p>
        </w:tc>
      </w:tr>
      <w:tr w:rsidR="00EB39D2" w:rsidRPr="00E61F4C" w14:paraId="02CC42F0" w14:textId="77777777" w:rsidTr="00991C0E">
        <w:tc>
          <w:tcPr>
            <w:tcW w:w="2405" w:type="dxa"/>
            <w:shd w:val="clear" w:color="auto" w:fill="595959" w:themeFill="text1" w:themeFillTint="A6"/>
          </w:tcPr>
          <w:p w14:paraId="579AD78D" w14:textId="77777777" w:rsidR="00991C0E" w:rsidRPr="00D16845" w:rsidRDefault="00A87D74" w:rsidP="00A87D74">
            <w:pPr>
              <w:spacing w:before="120" w:after="120"/>
              <w:rPr>
                <w:rFonts w:ascii="Arial" w:hAnsi="Arial" w:cs="Arial"/>
                <w:b/>
                <w:color w:val="FFFFFF" w:themeColor="background1"/>
                <w:sz w:val="18"/>
                <w:szCs w:val="18"/>
                <w:lang w:val="fr-CA"/>
              </w:rPr>
            </w:pPr>
            <w:bookmarkStart w:id="754" w:name="lt_pId833"/>
            <w:r w:rsidRPr="00D16845">
              <w:rPr>
                <w:rFonts w:ascii="Arial" w:hAnsi="Arial" w:cs="Arial"/>
                <w:b/>
                <w:color w:val="FFFFFF" w:themeColor="background1"/>
                <w:sz w:val="18"/>
                <w:szCs w:val="18"/>
                <w:lang w:val="fr-CA"/>
              </w:rPr>
              <w:t xml:space="preserve">Détails </w:t>
            </w:r>
            <w:r w:rsidR="00991C0E" w:rsidRPr="00D16845">
              <w:rPr>
                <w:rFonts w:ascii="Arial" w:hAnsi="Arial" w:cs="Arial"/>
                <w:b/>
                <w:color w:val="FFFFFF" w:themeColor="background1"/>
                <w:sz w:val="18"/>
                <w:szCs w:val="18"/>
                <w:lang w:val="fr-CA"/>
              </w:rPr>
              <w:t>sur la nature des informations afférentes à fournir selon les IFRS</w:t>
            </w:r>
            <w:bookmarkEnd w:id="754"/>
          </w:p>
        </w:tc>
        <w:tc>
          <w:tcPr>
            <w:tcW w:w="6945" w:type="dxa"/>
          </w:tcPr>
          <w:p w14:paraId="6A4C0E44" w14:textId="77777777" w:rsidR="00991C0E" w:rsidRPr="00D16845" w:rsidRDefault="00991C0E" w:rsidP="000C1E5A">
            <w:pPr>
              <w:spacing w:before="120" w:after="120"/>
              <w:jc w:val="both"/>
              <w:rPr>
                <w:rFonts w:ascii="Arial" w:hAnsi="Arial" w:cs="Arial"/>
                <w:sz w:val="18"/>
                <w:szCs w:val="18"/>
                <w:lang w:val="fr-CA"/>
              </w:rPr>
            </w:pPr>
            <w:bookmarkStart w:id="755" w:name="lt_pId834"/>
            <w:r w:rsidRPr="00D16845">
              <w:rPr>
                <w:rFonts w:ascii="Arial" w:hAnsi="Arial" w:cs="Arial"/>
                <w:sz w:val="18"/>
                <w:szCs w:val="18"/>
                <w:lang w:val="fr-CA"/>
              </w:rPr>
              <w:t>Selon les</w:t>
            </w:r>
            <w:r w:rsidR="000C1E5A" w:rsidRPr="00D16845">
              <w:rPr>
                <w:rFonts w:ascii="Arial" w:hAnsi="Arial" w:cs="Arial"/>
                <w:b/>
                <w:sz w:val="18"/>
                <w:szCs w:val="18"/>
                <w:lang w:val="fr-CA"/>
              </w:rPr>
              <w:t xml:space="preserve"> paragraphes 118 à 123 </w:t>
            </w:r>
            <w:r w:rsidR="000C1E5A" w:rsidRPr="00D16845">
              <w:rPr>
                <w:rFonts w:ascii="Arial" w:hAnsi="Arial" w:cs="Arial"/>
                <w:sz w:val="18"/>
                <w:szCs w:val="18"/>
                <w:lang w:val="fr-CA"/>
              </w:rPr>
              <w:t>de l</w:t>
            </w:r>
            <w:r w:rsidR="00603FD8" w:rsidRPr="00D16845">
              <w:rPr>
                <w:rFonts w:ascii="Arial" w:hAnsi="Arial" w:cs="Arial"/>
                <w:sz w:val="18"/>
                <w:szCs w:val="18"/>
                <w:lang w:val="fr-CA"/>
              </w:rPr>
              <w:t>’</w:t>
            </w:r>
            <w:r w:rsidR="000C1E5A" w:rsidRPr="00D16845">
              <w:rPr>
                <w:rFonts w:ascii="Arial" w:hAnsi="Arial" w:cs="Arial"/>
                <w:b/>
                <w:sz w:val="18"/>
                <w:szCs w:val="18"/>
                <w:lang w:val="fr-CA"/>
              </w:rPr>
              <w:t>IAS 38</w:t>
            </w:r>
            <w:r w:rsidRPr="00D16845">
              <w:rPr>
                <w:rFonts w:ascii="Arial" w:hAnsi="Arial" w:cs="Arial"/>
                <w:b/>
                <w:sz w:val="18"/>
                <w:szCs w:val="18"/>
                <w:lang w:val="fr-CA"/>
              </w:rPr>
              <w:t xml:space="preserve">, </w:t>
            </w:r>
            <w:r w:rsidRPr="00D16845">
              <w:rPr>
                <w:rFonts w:ascii="Arial" w:hAnsi="Arial" w:cs="Arial"/>
                <w:sz w:val="18"/>
                <w:szCs w:val="18"/>
                <w:lang w:val="fr-CA"/>
              </w:rPr>
              <w:t>diverses informations doivent être fournies dans les états financiers, notamment la base d</w:t>
            </w:r>
            <w:r w:rsidR="00603FD8" w:rsidRPr="00D16845">
              <w:rPr>
                <w:rFonts w:ascii="Arial" w:hAnsi="Arial" w:cs="Arial"/>
                <w:sz w:val="18"/>
                <w:szCs w:val="18"/>
                <w:lang w:val="fr-CA"/>
              </w:rPr>
              <w:t>’</w:t>
            </w:r>
            <w:r w:rsidRPr="00D16845">
              <w:rPr>
                <w:rFonts w:ascii="Arial" w:hAnsi="Arial" w:cs="Arial"/>
                <w:sz w:val="18"/>
                <w:szCs w:val="18"/>
                <w:lang w:val="fr-CA"/>
              </w:rPr>
              <w:t>évaluation, le mode d</w:t>
            </w:r>
            <w:r w:rsidR="00603FD8" w:rsidRPr="00D16845">
              <w:rPr>
                <w:rFonts w:ascii="Arial" w:hAnsi="Arial" w:cs="Arial"/>
                <w:sz w:val="18"/>
                <w:szCs w:val="18"/>
                <w:lang w:val="fr-CA"/>
              </w:rPr>
              <w:t>’</w:t>
            </w:r>
            <w:r w:rsidRPr="00D16845">
              <w:rPr>
                <w:rFonts w:ascii="Arial" w:hAnsi="Arial" w:cs="Arial"/>
                <w:sz w:val="18"/>
                <w:szCs w:val="18"/>
                <w:lang w:val="fr-CA"/>
              </w:rPr>
              <w:t>amortissement, les durées d</w:t>
            </w:r>
            <w:r w:rsidR="00603FD8" w:rsidRPr="00D16845">
              <w:rPr>
                <w:rFonts w:ascii="Arial" w:hAnsi="Arial" w:cs="Arial"/>
                <w:sz w:val="18"/>
                <w:szCs w:val="18"/>
                <w:lang w:val="fr-CA"/>
              </w:rPr>
              <w:t>’</w:t>
            </w:r>
            <w:r w:rsidRPr="00D16845">
              <w:rPr>
                <w:rFonts w:ascii="Arial" w:hAnsi="Arial" w:cs="Arial"/>
                <w:sz w:val="18"/>
                <w:szCs w:val="18"/>
                <w:lang w:val="fr-CA"/>
              </w:rPr>
              <w:t>utilité ou les taux d</w:t>
            </w:r>
            <w:r w:rsidR="00603FD8" w:rsidRPr="00D16845">
              <w:rPr>
                <w:rFonts w:ascii="Arial" w:hAnsi="Arial" w:cs="Arial"/>
                <w:sz w:val="18"/>
                <w:szCs w:val="18"/>
                <w:lang w:val="fr-CA"/>
              </w:rPr>
              <w:t>’</w:t>
            </w:r>
            <w:r w:rsidRPr="00D16845">
              <w:rPr>
                <w:rFonts w:ascii="Arial" w:hAnsi="Arial" w:cs="Arial"/>
                <w:sz w:val="18"/>
                <w:szCs w:val="18"/>
                <w:lang w:val="fr-CA"/>
              </w:rPr>
              <w:t>amortissement utilisés, et les montants correspondants, pour chaque catégorie d</w:t>
            </w:r>
            <w:r w:rsidR="00603FD8" w:rsidRPr="00D16845">
              <w:rPr>
                <w:rFonts w:ascii="Arial" w:hAnsi="Arial" w:cs="Arial"/>
                <w:sz w:val="18"/>
                <w:szCs w:val="18"/>
                <w:lang w:val="fr-CA"/>
              </w:rPr>
              <w:t>’</w:t>
            </w:r>
            <w:r w:rsidRPr="00D16845">
              <w:rPr>
                <w:rFonts w:ascii="Arial" w:hAnsi="Arial" w:cs="Arial"/>
                <w:sz w:val="18"/>
                <w:szCs w:val="18"/>
                <w:lang w:val="fr-CA"/>
              </w:rPr>
              <w:t>actifs.</w:t>
            </w:r>
            <w:bookmarkEnd w:id="755"/>
          </w:p>
        </w:tc>
      </w:tr>
      <w:tr w:rsidR="00EB39D2" w:rsidRPr="00E61F4C" w14:paraId="28CAD13E" w14:textId="77777777" w:rsidTr="00991C0E">
        <w:tc>
          <w:tcPr>
            <w:tcW w:w="2405" w:type="dxa"/>
            <w:shd w:val="clear" w:color="auto" w:fill="595959" w:themeFill="text1" w:themeFillTint="A6"/>
          </w:tcPr>
          <w:p w14:paraId="7130AACE"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756" w:name="lt_pId835"/>
            <w:r w:rsidRPr="00D16845">
              <w:rPr>
                <w:rFonts w:ascii="Arial" w:hAnsi="Arial" w:cs="Arial"/>
                <w:b/>
                <w:color w:val="FFFFFF" w:themeColor="background1"/>
                <w:sz w:val="18"/>
                <w:szCs w:val="18"/>
                <w:lang w:val="fr-CA"/>
              </w:rPr>
              <w:t>Méthodes précisées dans le référentiel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information financière applicable, le cas échéant</w:t>
            </w:r>
            <w:bookmarkEnd w:id="756"/>
          </w:p>
          <w:p w14:paraId="731594D3"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757" w:name="lt_pId836"/>
            <w:r w:rsidRPr="00D16845">
              <w:rPr>
                <w:rFonts w:ascii="Arial" w:hAnsi="Arial" w:cs="Arial"/>
                <w:b/>
                <w:color w:val="FFFFFF" w:themeColor="background1"/>
                <w:sz w:val="18"/>
                <w:szCs w:val="18"/>
                <w:lang w:val="fr-CA"/>
              </w:rPr>
              <w:t>OU</w:t>
            </w:r>
            <w:bookmarkEnd w:id="757"/>
          </w:p>
          <w:p w14:paraId="1DFB5A77" w14:textId="77777777" w:rsidR="00991C0E" w:rsidRPr="00D16845" w:rsidRDefault="00991C0E" w:rsidP="000C1E5A">
            <w:pPr>
              <w:spacing w:before="120" w:after="120"/>
              <w:rPr>
                <w:rFonts w:ascii="Arial" w:hAnsi="Arial" w:cs="Arial"/>
                <w:b/>
                <w:color w:val="FFFFFF" w:themeColor="background1"/>
                <w:sz w:val="18"/>
                <w:szCs w:val="18"/>
                <w:lang w:val="fr-CA"/>
              </w:rPr>
            </w:pPr>
            <w:bookmarkStart w:id="758" w:name="lt_pId837"/>
            <w:r w:rsidRPr="00D16845">
              <w:rPr>
                <w:rFonts w:ascii="Arial" w:hAnsi="Arial" w:cs="Arial"/>
                <w:b/>
                <w:color w:val="FFFFFF" w:themeColor="background1"/>
                <w:sz w:val="18"/>
                <w:szCs w:val="18"/>
                <w:lang w:val="fr-CA"/>
              </w:rPr>
              <w:t xml:space="preserve">Méthodes </w:t>
            </w:r>
            <w:bookmarkEnd w:id="758"/>
            <w:r w:rsidR="000C1E5A" w:rsidRPr="00D16845">
              <w:rPr>
                <w:rFonts w:ascii="Arial" w:hAnsi="Arial" w:cs="Arial"/>
                <w:b/>
                <w:color w:val="FFFFFF" w:themeColor="background1"/>
                <w:sz w:val="18"/>
                <w:szCs w:val="18"/>
                <w:lang w:val="fr-CA"/>
              </w:rPr>
              <w:t>couramment appliquées</w:t>
            </w:r>
          </w:p>
        </w:tc>
        <w:tc>
          <w:tcPr>
            <w:tcW w:w="6945" w:type="dxa"/>
          </w:tcPr>
          <w:p w14:paraId="4ECA4BCA" w14:textId="77777777" w:rsidR="000C1E5A" w:rsidRPr="00D16845" w:rsidRDefault="00991C0E" w:rsidP="000C1E5A">
            <w:pPr>
              <w:spacing w:before="120" w:after="120"/>
              <w:jc w:val="both"/>
              <w:rPr>
                <w:rFonts w:ascii="Arial" w:hAnsi="Arial" w:cs="Arial"/>
                <w:sz w:val="18"/>
                <w:szCs w:val="18"/>
                <w:lang w:val="fr-CA"/>
              </w:rPr>
            </w:pPr>
            <w:bookmarkStart w:id="759" w:name="lt_pId838"/>
            <w:r w:rsidRPr="00D16845">
              <w:rPr>
                <w:rFonts w:ascii="Arial" w:hAnsi="Arial" w:cs="Arial"/>
                <w:sz w:val="18"/>
                <w:szCs w:val="18"/>
                <w:lang w:val="fr-CA"/>
              </w:rPr>
              <w:t>Le mode d</w:t>
            </w:r>
            <w:r w:rsidR="00603FD8" w:rsidRPr="00D16845">
              <w:rPr>
                <w:rFonts w:ascii="Arial" w:hAnsi="Arial" w:cs="Arial"/>
                <w:sz w:val="18"/>
                <w:szCs w:val="18"/>
                <w:lang w:val="fr-CA"/>
              </w:rPr>
              <w:t>’</w:t>
            </w:r>
            <w:r w:rsidRPr="00D16845">
              <w:rPr>
                <w:rFonts w:ascii="Arial" w:hAnsi="Arial" w:cs="Arial"/>
                <w:sz w:val="18"/>
                <w:szCs w:val="18"/>
                <w:lang w:val="fr-CA"/>
              </w:rPr>
              <w:t>amortissement utilisé doit refléter le rythme selon lequel l</w:t>
            </w:r>
            <w:r w:rsidR="00603FD8" w:rsidRPr="00D16845">
              <w:rPr>
                <w:rFonts w:ascii="Arial" w:hAnsi="Arial" w:cs="Arial"/>
                <w:sz w:val="18"/>
                <w:szCs w:val="18"/>
                <w:lang w:val="fr-CA"/>
              </w:rPr>
              <w:t>’</w:t>
            </w:r>
            <w:r w:rsidRPr="00D16845">
              <w:rPr>
                <w:rFonts w:ascii="Arial" w:hAnsi="Arial" w:cs="Arial"/>
                <w:sz w:val="18"/>
                <w:szCs w:val="18"/>
                <w:lang w:val="fr-CA"/>
              </w:rPr>
              <w:t>entité s</w:t>
            </w:r>
            <w:r w:rsidR="00603FD8" w:rsidRPr="00D16845">
              <w:rPr>
                <w:rFonts w:ascii="Arial" w:hAnsi="Arial" w:cs="Arial"/>
                <w:sz w:val="18"/>
                <w:szCs w:val="18"/>
                <w:lang w:val="fr-CA"/>
              </w:rPr>
              <w:t>’</w:t>
            </w:r>
            <w:r w:rsidRPr="00D16845">
              <w:rPr>
                <w:rFonts w:ascii="Arial" w:hAnsi="Arial" w:cs="Arial"/>
                <w:sz w:val="18"/>
                <w:szCs w:val="18"/>
                <w:lang w:val="fr-CA"/>
              </w:rPr>
              <w:t>attend à consommer les avantages économiques futurs liés à l</w:t>
            </w:r>
            <w:r w:rsidR="00603FD8" w:rsidRPr="00D16845">
              <w:rPr>
                <w:rFonts w:ascii="Arial" w:hAnsi="Arial" w:cs="Arial"/>
                <w:sz w:val="18"/>
                <w:szCs w:val="18"/>
                <w:lang w:val="fr-CA"/>
              </w:rPr>
              <w:t>’</w:t>
            </w:r>
            <w:r w:rsidRPr="00D16845">
              <w:rPr>
                <w:rFonts w:ascii="Arial" w:hAnsi="Arial" w:cs="Arial"/>
                <w:sz w:val="18"/>
                <w:szCs w:val="18"/>
                <w:lang w:val="fr-CA"/>
              </w:rPr>
              <w:t>actif.</w:t>
            </w:r>
            <w:bookmarkEnd w:id="759"/>
            <w:r w:rsidRPr="00D16845">
              <w:rPr>
                <w:rFonts w:ascii="Arial" w:hAnsi="Arial" w:cs="Arial"/>
                <w:sz w:val="18"/>
                <w:szCs w:val="18"/>
                <w:lang w:val="fr-CA"/>
              </w:rPr>
              <w:t xml:space="preserve"> </w:t>
            </w:r>
            <w:bookmarkStart w:id="760" w:name="lt_pId839"/>
            <w:r w:rsidRPr="00D16845">
              <w:rPr>
                <w:rFonts w:ascii="Arial" w:hAnsi="Arial" w:cs="Arial"/>
                <w:sz w:val="18"/>
                <w:szCs w:val="18"/>
                <w:lang w:val="fr-CA"/>
              </w:rPr>
              <w:t>Si ce rythme ne peut être déterminé de façon fiable, le mode d</w:t>
            </w:r>
            <w:r w:rsidR="00603FD8" w:rsidRPr="00D16845">
              <w:rPr>
                <w:rFonts w:ascii="Arial" w:hAnsi="Arial" w:cs="Arial"/>
                <w:sz w:val="18"/>
                <w:szCs w:val="18"/>
                <w:lang w:val="fr-CA"/>
              </w:rPr>
              <w:t>’</w:t>
            </w:r>
            <w:r w:rsidRPr="00D16845">
              <w:rPr>
                <w:rFonts w:ascii="Arial" w:hAnsi="Arial" w:cs="Arial"/>
                <w:sz w:val="18"/>
                <w:szCs w:val="18"/>
                <w:lang w:val="fr-CA"/>
              </w:rPr>
              <w:t>amortissement linéaire doit être appliqué.</w:t>
            </w:r>
            <w:bookmarkEnd w:id="760"/>
            <w:r w:rsidRPr="00D16845">
              <w:rPr>
                <w:rFonts w:ascii="Arial" w:hAnsi="Arial" w:cs="Arial"/>
                <w:sz w:val="18"/>
                <w:szCs w:val="18"/>
                <w:lang w:val="fr-CA"/>
              </w:rPr>
              <w:t xml:space="preserve"> </w:t>
            </w:r>
            <w:r w:rsidR="000C1E5A" w:rsidRPr="00D16845">
              <w:rPr>
                <w:rFonts w:ascii="Arial" w:hAnsi="Arial" w:cs="Arial"/>
                <w:sz w:val="18"/>
                <w:szCs w:val="18"/>
                <w:lang w:val="fr-CA"/>
              </w:rPr>
              <w:t>Des exemples de modes d</w:t>
            </w:r>
            <w:r w:rsidR="00603FD8" w:rsidRPr="00D16845">
              <w:rPr>
                <w:rFonts w:ascii="Arial" w:hAnsi="Arial" w:cs="Arial"/>
                <w:sz w:val="18"/>
                <w:szCs w:val="18"/>
                <w:lang w:val="fr-CA"/>
              </w:rPr>
              <w:t>’</w:t>
            </w:r>
            <w:r w:rsidR="000C1E5A" w:rsidRPr="00D16845">
              <w:rPr>
                <w:rFonts w:ascii="Arial" w:hAnsi="Arial" w:cs="Arial"/>
                <w:sz w:val="18"/>
                <w:szCs w:val="18"/>
                <w:lang w:val="fr-CA"/>
              </w:rPr>
              <w:t>amortissement sont notamment :</w:t>
            </w:r>
          </w:p>
          <w:p w14:paraId="41CA65F1" w14:textId="77777777" w:rsidR="000C1E5A" w:rsidRPr="00D16845" w:rsidRDefault="000C1E5A" w:rsidP="000C1E5A">
            <w:pPr>
              <w:pStyle w:val="ListParagraph"/>
              <w:numPr>
                <w:ilvl w:val="0"/>
                <w:numId w:val="1"/>
              </w:numPr>
              <w:spacing w:before="120" w:after="120"/>
              <w:jc w:val="both"/>
              <w:rPr>
                <w:rFonts w:ascii="Arial" w:hAnsi="Arial" w:cs="Arial"/>
                <w:sz w:val="18"/>
                <w:szCs w:val="18"/>
                <w:lang w:val="fr-CA"/>
              </w:rPr>
            </w:pPr>
            <w:r w:rsidRPr="00D16845">
              <w:rPr>
                <w:rFonts w:ascii="Arial" w:hAnsi="Arial" w:cs="Arial"/>
                <w:sz w:val="18"/>
                <w:szCs w:val="18"/>
                <w:lang w:val="fr-CA"/>
              </w:rPr>
              <w:t xml:space="preserve">le mode linéaire, </w:t>
            </w:r>
          </w:p>
          <w:p w14:paraId="0CB59510" w14:textId="77777777" w:rsidR="000C1E5A" w:rsidRPr="00D16845" w:rsidRDefault="000C1E5A" w:rsidP="000C1E5A">
            <w:pPr>
              <w:pStyle w:val="ListParagraph"/>
              <w:numPr>
                <w:ilvl w:val="0"/>
                <w:numId w:val="1"/>
              </w:numPr>
              <w:spacing w:before="120" w:after="120"/>
              <w:jc w:val="both"/>
              <w:rPr>
                <w:rFonts w:ascii="Arial" w:hAnsi="Arial" w:cs="Arial"/>
                <w:sz w:val="18"/>
                <w:szCs w:val="18"/>
                <w:lang w:val="fr-CA"/>
              </w:rPr>
            </w:pPr>
            <w:r w:rsidRPr="00D16845">
              <w:rPr>
                <w:rFonts w:ascii="Arial" w:hAnsi="Arial" w:cs="Arial"/>
                <w:sz w:val="18"/>
                <w:szCs w:val="18"/>
                <w:lang w:val="fr-CA"/>
              </w:rPr>
              <w:t>le mode dégressif,</w:t>
            </w:r>
          </w:p>
          <w:p w14:paraId="2D24375E" w14:textId="435D0116" w:rsidR="000C1E5A" w:rsidRPr="00D16845" w:rsidRDefault="000C1E5A" w:rsidP="000C1E5A">
            <w:pPr>
              <w:pStyle w:val="ListParagraph"/>
              <w:numPr>
                <w:ilvl w:val="0"/>
                <w:numId w:val="1"/>
              </w:numPr>
              <w:spacing w:before="120" w:after="120"/>
              <w:jc w:val="both"/>
              <w:rPr>
                <w:rFonts w:ascii="Arial" w:hAnsi="Arial" w:cs="Arial"/>
                <w:sz w:val="18"/>
                <w:szCs w:val="18"/>
                <w:lang w:val="fr-CA"/>
              </w:rPr>
            </w:pPr>
            <w:r w:rsidRPr="00D16845">
              <w:rPr>
                <w:rFonts w:ascii="Arial" w:hAnsi="Arial" w:cs="Arial"/>
                <w:sz w:val="18"/>
                <w:szCs w:val="18"/>
                <w:lang w:val="fr-CA"/>
              </w:rPr>
              <w:t>le mode des unités d</w:t>
            </w:r>
            <w:r w:rsidR="00603FD8" w:rsidRPr="00D16845">
              <w:rPr>
                <w:rFonts w:ascii="Arial" w:hAnsi="Arial" w:cs="Arial"/>
                <w:sz w:val="18"/>
                <w:szCs w:val="18"/>
                <w:lang w:val="fr-CA"/>
              </w:rPr>
              <w:t>’</w:t>
            </w:r>
            <w:r w:rsidRPr="00D16845">
              <w:rPr>
                <w:rFonts w:ascii="Arial" w:hAnsi="Arial" w:cs="Arial"/>
                <w:sz w:val="18"/>
                <w:szCs w:val="18"/>
                <w:lang w:val="fr-CA"/>
              </w:rPr>
              <w:t>œuvre.</w:t>
            </w:r>
          </w:p>
          <w:p w14:paraId="616CDF99" w14:textId="77777777" w:rsidR="00991C0E" w:rsidRPr="00D16845" w:rsidRDefault="000C1E5A" w:rsidP="000C1E5A">
            <w:pPr>
              <w:spacing w:before="120" w:after="120"/>
              <w:jc w:val="both"/>
              <w:rPr>
                <w:rFonts w:ascii="Arial" w:hAnsi="Arial" w:cs="Arial"/>
                <w:sz w:val="18"/>
                <w:szCs w:val="18"/>
                <w:lang w:val="fr-CA"/>
              </w:rPr>
            </w:pPr>
            <w:r w:rsidRPr="00D16845">
              <w:rPr>
                <w:rFonts w:ascii="Arial" w:hAnsi="Arial" w:cs="Arial"/>
                <w:sz w:val="18"/>
                <w:szCs w:val="18"/>
                <w:lang w:val="fr-CA"/>
              </w:rPr>
              <w:t>Note : Il n</w:t>
            </w:r>
            <w:r w:rsidR="00603FD8" w:rsidRPr="00D16845">
              <w:rPr>
                <w:rFonts w:ascii="Arial" w:hAnsi="Arial" w:cs="Arial"/>
                <w:sz w:val="18"/>
                <w:szCs w:val="18"/>
                <w:lang w:val="fr-CA"/>
              </w:rPr>
              <w:t>’</w:t>
            </w:r>
            <w:r w:rsidRPr="00D16845">
              <w:rPr>
                <w:rFonts w:ascii="Arial" w:hAnsi="Arial" w:cs="Arial"/>
                <w:sz w:val="18"/>
                <w:szCs w:val="18"/>
                <w:lang w:val="fr-CA"/>
              </w:rPr>
              <w:t>est pas approprié d</w:t>
            </w:r>
            <w:r w:rsidR="00603FD8" w:rsidRPr="00D16845">
              <w:rPr>
                <w:rFonts w:ascii="Arial" w:hAnsi="Arial" w:cs="Arial"/>
                <w:sz w:val="18"/>
                <w:szCs w:val="18"/>
                <w:lang w:val="fr-CA"/>
              </w:rPr>
              <w:t>’</w:t>
            </w:r>
            <w:r w:rsidRPr="00D16845">
              <w:rPr>
                <w:rFonts w:ascii="Arial" w:hAnsi="Arial" w:cs="Arial"/>
                <w:sz w:val="18"/>
                <w:szCs w:val="18"/>
                <w:lang w:val="fr-CA"/>
              </w:rPr>
              <w:t>avoir recours, pour un actif utilisé dans une activité donnée, à un mode d</w:t>
            </w:r>
            <w:r w:rsidR="00603FD8" w:rsidRPr="00D16845">
              <w:rPr>
                <w:rFonts w:ascii="Arial" w:hAnsi="Arial" w:cs="Arial"/>
                <w:sz w:val="18"/>
                <w:szCs w:val="18"/>
                <w:lang w:val="fr-CA"/>
              </w:rPr>
              <w:t>’</w:t>
            </w:r>
            <w:r w:rsidRPr="00D16845">
              <w:rPr>
                <w:rFonts w:ascii="Arial" w:hAnsi="Arial" w:cs="Arial"/>
                <w:sz w:val="18"/>
                <w:szCs w:val="18"/>
                <w:lang w:val="fr-CA"/>
              </w:rPr>
              <w:t>amortissement qui est fonction des produits tirés de cette activité.</w:t>
            </w:r>
          </w:p>
        </w:tc>
      </w:tr>
      <w:tr w:rsidR="00EB39D2" w:rsidRPr="00E61F4C" w14:paraId="4B82737A" w14:textId="77777777" w:rsidTr="00991C0E">
        <w:tc>
          <w:tcPr>
            <w:tcW w:w="2405" w:type="dxa"/>
            <w:shd w:val="clear" w:color="auto" w:fill="595959" w:themeFill="text1" w:themeFillTint="A6"/>
          </w:tcPr>
          <w:p w14:paraId="07C9F724"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761" w:name="lt_pId845"/>
            <w:r w:rsidRPr="00D16845">
              <w:rPr>
                <w:rFonts w:ascii="Arial" w:hAnsi="Arial" w:cs="Arial"/>
                <w:b/>
                <w:color w:val="FFFFFF" w:themeColor="background1"/>
                <w:sz w:val="18"/>
                <w:szCs w:val="18"/>
                <w:lang w:val="fr-CA"/>
              </w:rPr>
              <w:t>Hypothèses couramment appliquées</w:t>
            </w:r>
            <w:bookmarkEnd w:id="761"/>
          </w:p>
          <w:p w14:paraId="6A1ADBB8"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236C122A" w14:textId="23142E00" w:rsidR="00CD0B7F" w:rsidRPr="00D16845" w:rsidRDefault="00CD0B7F" w:rsidP="00CD48FC">
            <w:pPr>
              <w:pStyle w:val="ListParagraph"/>
              <w:numPr>
                <w:ilvl w:val="0"/>
                <w:numId w:val="9"/>
              </w:numPr>
              <w:spacing w:before="120" w:after="120"/>
              <w:jc w:val="both"/>
              <w:rPr>
                <w:rFonts w:ascii="Arial" w:hAnsi="Arial" w:cs="Arial"/>
                <w:sz w:val="18"/>
                <w:szCs w:val="18"/>
                <w:lang w:val="fr-CA"/>
              </w:rPr>
            </w:pPr>
            <w:r w:rsidRPr="00D16845">
              <w:rPr>
                <w:rFonts w:ascii="Arial" w:hAnsi="Arial" w:cs="Arial"/>
                <w:sz w:val="18"/>
                <w:szCs w:val="18"/>
                <w:lang w:val="fr-CA"/>
              </w:rPr>
              <w:t>Durée d</w:t>
            </w:r>
            <w:r w:rsidR="00603FD8" w:rsidRPr="00D16845">
              <w:rPr>
                <w:rFonts w:ascii="Arial" w:hAnsi="Arial" w:cs="Arial"/>
                <w:sz w:val="18"/>
                <w:szCs w:val="18"/>
                <w:lang w:val="fr-CA"/>
              </w:rPr>
              <w:t>’</w:t>
            </w:r>
            <w:r w:rsidRPr="00D16845">
              <w:rPr>
                <w:rFonts w:ascii="Arial" w:hAnsi="Arial" w:cs="Arial"/>
                <w:sz w:val="18"/>
                <w:szCs w:val="18"/>
                <w:lang w:val="fr-CA"/>
              </w:rPr>
              <w:t>utilité d</w:t>
            </w:r>
            <w:r w:rsidR="00603FD8" w:rsidRPr="00D16845">
              <w:rPr>
                <w:rFonts w:ascii="Arial" w:hAnsi="Arial" w:cs="Arial"/>
                <w:sz w:val="18"/>
                <w:szCs w:val="18"/>
                <w:lang w:val="fr-CA"/>
              </w:rPr>
              <w:t>’</w:t>
            </w:r>
            <w:r w:rsidRPr="00D16845">
              <w:rPr>
                <w:rFonts w:ascii="Arial" w:hAnsi="Arial" w:cs="Arial"/>
                <w:sz w:val="18"/>
                <w:szCs w:val="18"/>
                <w:lang w:val="fr-CA"/>
              </w:rPr>
              <w:t>un actif (p. ex. usage attendu d</w:t>
            </w:r>
            <w:r w:rsidR="00603FD8" w:rsidRPr="00D16845">
              <w:rPr>
                <w:rFonts w:ascii="Arial" w:hAnsi="Arial" w:cs="Arial"/>
                <w:sz w:val="18"/>
                <w:szCs w:val="18"/>
                <w:lang w:val="fr-CA"/>
              </w:rPr>
              <w:t>’</w:t>
            </w:r>
            <w:r w:rsidRPr="00D16845">
              <w:rPr>
                <w:rFonts w:ascii="Arial" w:hAnsi="Arial" w:cs="Arial"/>
                <w:sz w:val="18"/>
                <w:szCs w:val="18"/>
                <w:lang w:val="fr-CA"/>
              </w:rPr>
              <w:t xml:space="preserve">un actif évalué </w:t>
            </w:r>
            <w:r w:rsidR="00CD48FC" w:rsidRPr="00D16845">
              <w:rPr>
                <w:rFonts w:ascii="Arial" w:hAnsi="Arial" w:cs="Arial"/>
                <w:sz w:val="18"/>
                <w:szCs w:val="18"/>
                <w:lang w:val="fr-CA"/>
              </w:rPr>
              <w:t>en temps, ou en nombre d'unités d'</w:t>
            </w:r>
            <w:r w:rsidR="0066177B" w:rsidRPr="00D16845">
              <w:rPr>
                <w:rFonts w:ascii="Arial" w:hAnsi="Arial" w:cs="Arial"/>
                <w:sz w:val="18"/>
                <w:szCs w:val="18"/>
                <w:lang w:val="fr-CA"/>
              </w:rPr>
              <w:t>œuvre</w:t>
            </w:r>
            <w:r w:rsidR="00CD48FC" w:rsidRPr="00D16845">
              <w:rPr>
                <w:rFonts w:ascii="Arial" w:hAnsi="Arial" w:cs="Arial"/>
                <w:sz w:val="18"/>
                <w:szCs w:val="18"/>
                <w:lang w:val="fr-CA"/>
              </w:rPr>
              <w:t xml:space="preserve"> ou d'unités similaires</w:t>
            </w:r>
            <w:r w:rsidRPr="00D16845">
              <w:rPr>
                <w:rFonts w:ascii="Arial" w:hAnsi="Arial" w:cs="Arial"/>
                <w:sz w:val="18"/>
                <w:szCs w:val="18"/>
                <w:lang w:val="fr-CA"/>
              </w:rPr>
              <w:t>, évolution de la demande du marché)</w:t>
            </w:r>
          </w:p>
          <w:p w14:paraId="04019374" w14:textId="77777777" w:rsidR="00991C0E" w:rsidRPr="00D16845" w:rsidRDefault="0066097D" w:rsidP="0066097D">
            <w:pPr>
              <w:pStyle w:val="ListParagraph"/>
              <w:numPr>
                <w:ilvl w:val="0"/>
                <w:numId w:val="9"/>
              </w:numPr>
              <w:spacing w:before="120" w:after="120"/>
              <w:jc w:val="both"/>
              <w:rPr>
                <w:rFonts w:ascii="Arial" w:hAnsi="Arial" w:cs="Arial"/>
                <w:sz w:val="18"/>
                <w:szCs w:val="18"/>
                <w:lang w:val="fr-CA"/>
              </w:rPr>
            </w:pPr>
            <w:r w:rsidRPr="00D16845">
              <w:rPr>
                <w:rFonts w:ascii="Arial" w:hAnsi="Arial" w:cs="Arial"/>
                <w:sz w:val="18"/>
                <w:szCs w:val="18"/>
                <w:lang w:val="fr-CA"/>
              </w:rPr>
              <w:t>La v</w:t>
            </w:r>
            <w:r w:rsidR="00CD0B7F" w:rsidRPr="00D16845">
              <w:rPr>
                <w:rFonts w:ascii="Arial" w:hAnsi="Arial" w:cs="Arial"/>
                <w:sz w:val="18"/>
                <w:szCs w:val="18"/>
                <w:lang w:val="fr-CA"/>
              </w:rPr>
              <w:t xml:space="preserve">aleur résiduelle </w:t>
            </w:r>
            <w:bookmarkStart w:id="762" w:name="lt_pId847"/>
            <w:r w:rsidR="00CD0B7F" w:rsidRPr="00D16845">
              <w:rPr>
                <w:rFonts w:ascii="Arial" w:hAnsi="Arial" w:cs="Arial"/>
                <w:sz w:val="18"/>
                <w:szCs w:val="18"/>
                <w:lang w:val="fr-CA"/>
              </w:rPr>
              <w:t>d</w:t>
            </w:r>
            <w:r w:rsidR="00603FD8" w:rsidRPr="00D16845">
              <w:rPr>
                <w:rFonts w:ascii="Arial" w:hAnsi="Arial" w:cs="Arial"/>
                <w:sz w:val="18"/>
                <w:szCs w:val="18"/>
                <w:lang w:val="fr-CA"/>
              </w:rPr>
              <w:t>’</w:t>
            </w:r>
            <w:r w:rsidR="00CD0B7F" w:rsidRPr="00D16845">
              <w:rPr>
                <w:rFonts w:ascii="Arial" w:hAnsi="Arial" w:cs="Arial"/>
                <w:sz w:val="18"/>
                <w:szCs w:val="18"/>
                <w:lang w:val="fr-CA"/>
              </w:rPr>
              <w:t>une im</w:t>
            </w:r>
            <w:r w:rsidR="00151385" w:rsidRPr="00D16845">
              <w:rPr>
                <w:rFonts w:ascii="Arial" w:hAnsi="Arial" w:cs="Arial"/>
                <w:sz w:val="18"/>
                <w:szCs w:val="18"/>
                <w:lang w:val="fr-CA"/>
              </w:rPr>
              <w:t xml:space="preserve">mobilisation </w:t>
            </w:r>
            <w:r w:rsidR="00CD48FC" w:rsidRPr="00D16845">
              <w:rPr>
                <w:rFonts w:ascii="Arial" w:hAnsi="Arial" w:cs="Arial"/>
                <w:sz w:val="18"/>
                <w:szCs w:val="18"/>
                <w:lang w:val="fr-CA"/>
              </w:rPr>
              <w:t>in</w:t>
            </w:r>
            <w:r w:rsidR="00151385" w:rsidRPr="00D16845">
              <w:rPr>
                <w:rFonts w:ascii="Arial" w:hAnsi="Arial" w:cs="Arial"/>
                <w:sz w:val="18"/>
                <w:szCs w:val="18"/>
                <w:lang w:val="fr-CA"/>
              </w:rPr>
              <w:t>corporelle est réputée nulle, sauf si une société s</w:t>
            </w:r>
            <w:r w:rsidR="00603FD8" w:rsidRPr="00D16845">
              <w:rPr>
                <w:rFonts w:ascii="Arial" w:hAnsi="Arial" w:cs="Arial"/>
                <w:sz w:val="18"/>
                <w:szCs w:val="18"/>
                <w:lang w:val="fr-CA"/>
              </w:rPr>
              <w:t>’</w:t>
            </w:r>
            <w:r w:rsidR="00151385" w:rsidRPr="00D16845">
              <w:rPr>
                <w:rFonts w:ascii="Arial" w:hAnsi="Arial" w:cs="Arial"/>
                <w:sz w:val="18"/>
                <w:szCs w:val="18"/>
                <w:lang w:val="fr-CA"/>
              </w:rPr>
              <w:t>est engagée à racheter l</w:t>
            </w:r>
            <w:r w:rsidR="00603FD8" w:rsidRPr="00D16845">
              <w:rPr>
                <w:rFonts w:ascii="Arial" w:hAnsi="Arial" w:cs="Arial"/>
                <w:sz w:val="18"/>
                <w:szCs w:val="18"/>
                <w:lang w:val="fr-CA"/>
              </w:rPr>
              <w:t>’</w:t>
            </w:r>
            <w:r w:rsidR="00151385" w:rsidRPr="00D16845">
              <w:rPr>
                <w:rFonts w:ascii="Arial" w:hAnsi="Arial" w:cs="Arial"/>
                <w:sz w:val="18"/>
                <w:szCs w:val="18"/>
                <w:lang w:val="fr-CA"/>
              </w:rPr>
              <w:t>actif à la fin de sa durée d</w:t>
            </w:r>
            <w:r w:rsidR="00603FD8" w:rsidRPr="00D16845">
              <w:rPr>
                <w:rFonts w:ascii="Arial" w:hAnsi="Arial" w:cs="Arial"/>
                <w:sz w:val="18"/>
                <w:szCs w:val="18"/>
                <w:lang w:val="fr-CA"/>
              </w:rPr>
              <w:t>’</w:t>
            </w:r>
            <w:r w:rsidR="00151385" w:rsidRPr="00D16845">
              <w:rPr>
                <w:rFonts w:ascii="Arial" w:hAnsi="Arial" w:cs="Arial"/>
                <w:sz w:val="18"/>
                <w:szCs w:val="18"/>
                <w:lang w:val="fr-CA"/>
              </w:rPr>
              <w:t>utilité ou s</w:t>
            </w:r>
            <w:r w:rsidR="00603FD8" w:rsidRPr="00D16845">
              <w:rPr>
                <w:rFonts w:ascii="Arial" w:hAnsi="Arial" w:cs="Arial"/>
                <w:sz w:val="18"/>
                <w:szCs w:val="18"/>
                <w:lang w:val="fr-CA"/>
              </w:rPr>
              <w:t>’</w:t>
            </w:r>
            <w:r w:rsidR="00151385" w:rsidRPr="00D16845">
              <w:rPr>
                <w:rFonts w:ascii="Arial" w:hAnsi="Arial" w:cs="Arial"/>
                <w:sz w:val="18"/>
                <w:szCs w:val="18"/>
                <w:lang w:val="fr-CA"/>
              </w:rPr>
              <w:t xml:space="preserve">il </w:t>
            </w:r>
            <w:bookmarkStart w:id="763" w:name="lt_pId848"/>
            <w:bookmarkEnd w:id="762"/>
            <w:r w:rsidR="00991C0E" w:rsidRPr="00D16845">
              <w:rPr>
                <w:rFonts w:ascii="Arial" w:hAnsi="Arial" w:cs="Arial"/>
                <w:sz w:val="18"/>
                <w:szCs w:val="18"/>
                <w:lang w:val="fr-CA"/>
              </w:rPr>
              <w:t xml:space="preserve">existe un marché actif pour </w:t>
            </w:r>
            <w:r w:rsidR="00151385" w:rsidRPr="00D16845">
              <w:rPr>
                <w:rFonts w:ascii="Arial" w:hAnsi="Arial" w:cs="Arial"/>
                <w:sz w:val="18"/>
                <w:szCs w:val="18"/>
                <w:lang w:val="fr-CA"/>
              </w:rPr>
              <w:t>l</w:t>
            </w:r>
            <w:r w:rsidR="00603FD8" w:rsidRPr="00D16845">
              <w:rPr>
                <w:rFonts w:ascii="Arial" w:hAnsi="Arial" w:cs="Arial"/>
                <w:sz w:val="18"/>
                <w:szCs w:val="18"/>
                <w:lang w:val="fr-CA"/>
              </w:rPr>
              <w:t>’</w:t>
            </w:r>
            <w:r w:rsidR="00151385" w:rsidRPr="00D16845">
              <w:rPr>
                <w:rFonts w:ascii="Arial" w:hAnsi="Arial" w:cs="Arial"/>
                <w:sz w:val="18"/>
                <w:szCs w:val="18"/>
                <w:lang w:val="fr-CA"/>
              </w:rPr>
              <w:t xml:space="preserve">immobilisation </w:t>
            </w:r>
            <w:r w:rsidRPr="00D16845">
              <w:rPr>
                <w:rFonts w:ascii="Arial" w:hAnsi="Arial" w:cs="Arial"/>
                <w:sz w:val="18"/>
                <w:szCs w:val="18"/>
                <w:lang w:val="fr-CA"/>
              </w:rPr>
              <w:t>in</w:t>
            </w:r>
            <w:r w:rsidR="00151385" w:rsidRPr="00D16845">
              <w:rPr>
                <w:rFonts w:ascii="Arial" w:hAnsi="Arial" w:cs="Arial"/>
                <w:sz w:val="18"/>
                <w:szCs w:val="18"/>
                <w:lang w:val="fr-CA"/>
              </w:rPr>
              <w:t xml:space="preserve">corporelle. </w:t>
            </w:r>
            <w:bookmarkEnd w:id="763"/>
          </w:p>
        </w:tc>
      </w:tr>
      <w:tr w:rsidR="00EB39D2" w:rsidRPr="00E61F4C" w14:paraId="68F37733" w14:textId="77777777" w:rsidTr="00991C0E">
        <w:tc>
          <w:tcPr>
            <w:tcW w:w="2405" w:type="dxa"/>
            <w:shd w:val="clear" w:color="auto" w:fill="595959" w:themeFill="text1" w:themeFillTint="A6"/>
          </w:tcPr>
          <w:p w14:paraId="6694DAD9"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764" w:name="lt_pId849"/>
            <w:r w:rsidRPr="00D16845">
              <w:rPr>
                <w:rFonts w:ascii="Arial" w:hAnsi="Arial" w:cs="Arial"/>
                <w:b/>
                <w:color w:val="FFFFFF" w:themeColor="background1"/>
                <w:sz w:val="18"/>
                <w:szCs w:val="18"/>
                <w:lang w:val="fr-CA"/>
              </w:rPr>
              <w:t>Types de données couramment appliquées</w:t>
            </w:r>
            <w:bookmarkEnd w:id="764"/>
          </w:p>
          <w:p w14:paraId="779C9444"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00423AC5" w14:textId="77777777" w:rsidR="00CA72C5" w:rsidRPr="00D16845" w:rsidRDefault="00CA72C5" w:rsidP="00CA72C5">
            <w:pPr>
              <w:spacing w:before="120" w:after="120"/>
              <w:rPr>
                <w:rFonts w:ascii="Arial" w:hAnsi="Arial" w:cs="Arial"/>
                <w:b/>
                <w:color w:val="0070C0"/>
                <w:sz w:val="18"/>
                <w:szCs w:val="18"/>
                <w:lang w:val="fr-CA"/>
              </w:rPr>
            </w:pPr>
            <w:r w:rsidRPr="00D16845">
              <w:rPr>
                <w:rFonts w:ascii="Arial" w:hAnsi="Arial" w:cs="Arial"/>
                <w:b/>
                <w:color w:val="0070C0"/>
                <w:sz w:val="18"/>
                <w:szCs w:val="18"/>
                <w:lang w:val="fr-CA"/>
              </w:rPr>
              <w:t xml:space="preserve">Données sous-jacentes </w:t>
            </w:r>
            <w:r>
              <w:rPr>
                <w:rFonts w:ascii="Arial" w:hAnsi="Arial" w:cs="Arial"/>
                <w:b/>
                <w:color w:val="0070C0"/>
                <w:sz w:val="18"/>
                <w:szCs w:val="18"/>
                <w:lang w:val="fr-CA"/>
              </w:rPr>
              <w:t xml:space="preserve">auxquelles la direction applique </w:t>
            </w:r>
            <w:r w:rsidRPr="00D16845">
              <w:rPr>
                <w:rFonts w:ascii="Arial" w:hAnsi="Arial" w:cs="Arial"/>
                <w:b/>
                <w:color w:val="0070C0"/>
                <w:sz w:val="18"/>
                <w:szCs w:val="18"/>
                <w:lang w:val="fr-CA"/>
              </w:rPr>
              <w:t>les hypothèses</w:t>
            </w:r>
          </w:p>
          <w:p w14:paraId="5018FAD2" w14:textId="77777777" w:rsidR="00CD0B7F" w:rsidRPr="00D16845" w:rsidRDefault="00CD0B7F" w:rsidP="00CD0B7F">
            <w:pPr>
              <w:pStyle w:val="ListParagraph"/>
              <w:numPr>
                <w:ilvl w:val="0"/>
                <w:numId w:val="1"/>
              </w:numPr>
              <w:spacing w:before="120" w:after="120"/>
              <w:jc w:val="both"/>
              <w:rPr>
                <w:rFonts w:ascii="Arial" w:hAnsi="Arial" w:cs="Arial"/>
                <w:sz w:val="18"/>
                <w:szCs w:val="18"/>
                <w:lang w:val="fr-CA"/>
              </w:rPr>
            </w:pPr>
            <w:r w:rsidRPr="00D16845">
              <w:rPr>
                <w:rFonts w:ascii="Arial" w:hAnsi="Arial" w:cs="Arial"/>
                <w:sz w:val="18"/>
                <w:szCs w:val="18"/>
                <w:lang w:val="fr-CA"/>
              </w:rPr>
              <w:t>Coût de l</w:t>
            </w:r>
            <w:r w:rsidR="00603FD8" w:rsidRPr="00D16845">
              <w:rPr>
                <w:rFonts w:ascii="Arial" w:hAnsi="Arial" w:cs="Arial"/>
                <w:sz w:val="18"/>
                <w:szCs w:val="18"/>
                <w:lang w:val="fr-CA"/>
              </w:rPr>
              <w:t>’</w:t>
            </w:r>
            <w:r w:rsidRPr="00D16845">
              <w:rPr>
                <w:rFonts w:ascii="Arial" w:hAnsi="Arial" w:cs="Arial"/>
                <w:sz w:val="18"/>
                <w:szCs w:val="18"/>
                <w:lang w:val="fr-CA"/>
              </w:rPr>
              <w:t xml:space="preserve">actif et valeur comptable nette </w:t>
            </w:r>
          </w:p>
          <w:p w14:paraId="695B386E" w14:textId="77777777" w:rsidR="00CD0B7F" w:rsidRPr="00D16845" w:rsidRDefault="00CD0B7F" w:rsidP="00CD0B7F">
            <w:pPr>
              <w:pStyle w:val="ListParagraph"/>
              <w:numPr>
                <w:ilvl w:val="0"/>
                <w:numId w:val="1"/>
              </w:numPr>
              <w:spacing w:before="120" w:after="120"/>
              <w:jc w:val="both"/>
              <w:rPr>
                <w:rFonts w:ascii="Arial" w:hAnsi="Arial" w:cs="Arial"/>
                <w:sz w:val="18"/>
                <w:szCs w:val="18"/>
                <w:lang w:val="fr-CA"/>
              </w:rPr>
            </w:pPr>
            <w:r w:rsidRPr="00D16845">
              <w:rPr>
                <w:rFonts w:ascii="Arial" w:hAnsi="Arial" w:cs="Arial"/>
                <w:sz w:val="18"/>
                <w:szCs w:val="18"/>
                <w:lang w:val="fr-CA"/>
              </w:rPr>
              <w:t>Date à laquelle l</w:t>
            </w:r>
            <w:r w:rsidR="00603FD8" w:rsidRPr="00D16845">
              <w:rPr>
                <w:rFonts w:ascii="Arial" w:hAnsi="Arial" w:cs="Arial"/>
                <w:sz w:val="18"/>
                <w:szCs w:val="18"/>
                <w:lang w:val="fr-CA"/>
              </w:rPr>
              <w:t>’</w:t>
            </w:r>
            <w:r w:rsidRPr="00D16845">
              <w:rPr>
                <w:rFonts w:ascii="Arial" w:hAnsi="Arial" w:cs="Arial"/>
                <w:sz w:val="18"/>
                <w:szCs w:val="18"/>
                <w:lang w:val="fr-CA"/>
              </w:rPr>
              <w:t>actif est prêt à être utilisé</w:t>
            </w:r>
          </w:p>
          <w:p w14:paraId="6B90D49C" w14:textId="77777777" w:rsidR="00CD0B7F" w:rsidRPr="00D16845" w:rsidRDefault="00CD0B7F" w:rsidP="00CD0B7F">
            <w:pPr>
              <w:spacing w:before="120" w:after="120"/>
              <w:jc w:val="both"/>
              <w:rPr>
                <w:rFonts w:ascii="Arial" w:hAnsi="Arial" w:cs="Arial"/>
                <w:b/>
                <w:color w:val="0070C0"/>
                <w:sz w:val="18"/>
                <w:szCs w:val="18"/>
                <w:lang w:val="fr-CA"/>
              </w:rPr>
            </w:pPr>
            <w:r w:rsidRPr="00D16845">
              <w:rPr>
                <w:rFonts w:ascii="Arial" w:hAnsi="Arial" w:cs="Arial"/>
                <w:b/>
                <w:color w:val="0070C0"/>
                <w:sz w:val="18"/>
                <w:szCs w:val="18"/>
                <w:lang w:val="fr-CA"/>
              </w:rPr>
              <w:t>Données à l</w:t>
            </w:r>
            <w:r w:rsidR="00603FD8" w:rsidRPr="00D16845">
              <w:rPr>
                <w:rFonts w:ascii="Arial" w:hAnsi="Arial" w:cs="Arial"/>
                <w:b/>
                <w:color w:val="0070C0"/>
                <w:sz w:val="18"/>
                <w:szCs w:val="18"/>
                <w:lang w:val="fr-CA"/>
              </w:rPr>
              <w:t>’</w:t>
            </w:r>
            <w:r w:rsidRPr="00D16845">
              <w:rPr>
                <w:rFonts w:ascii="Arial" w:hAnsi="Arial" w:cs="Arial"/>
                <w:b/>
                <w:color w:val="0070C0"/>
                <w:sz w:val="18"/>
                <w:szCs w:val="18"/>
                <w:lang w:val="fr-CA"/>
              </w:rPr>
              <w:t>appui des hypothèses de la direction (s</w:t>
            </w:r>
            <w:r w:rsidR="00603FD8" w:rsidRPr="00D16845">
              <w:rPr>
                <w:rFonts w:ascii="Arial" w:hAnsi="Arial" w:cs="Arial"/>
                <w:b/>
                <w:color w:val="0070C0"/>
                <w:sz w:val="18"/>
                <w:szCs w:val="18"/>
                <w:lang w:val="fr-CA"/>
              </w:rPr>
              <w:t>’</w:t>
            </w:r>
            <w:r w:rsidRPr="00D16845">
              <w:rPr>
                <w:rFonts w:ascii="Arial" w:hAnsi="Arial" w:cs="Arial"/>
                <w:b/>
                <w:color w:val="0070C0"/>
                <w:sz w:val="18"/>
                <w:szCs w:val="18"/>
                <w:lang w:val="fr-CA"/>
              </w:rPr>
              <w:t>il y a lieu)</w:t>
            </w:r>
          </w:p>
          <w:p w14:paraId="2E396028" w14:textId="77777777" w:rsidR="00CD0B7F" w:rsidRPr="00D16845" w:rsidRDefault="00CD0B7F" w:rsidP="00CD0B7F">
            <w:pPr>
              <w:pStyle w:val="ListParagraph"/>
              <w:numPr>
                <w:ilvl w:val="0"/>
                <w:numId w:val="1"/>
              </w:numPr>
              <w:spacing w:before="120" w:after="120"/>
              <w:jc w:val="both"/>
              <w:rPr>
                <w:rFonts w:ascii="Arial" w:hAnsi="Arial" w:cs="Arial"/>
                <w:sz w:val="18"/>
                <w:szCs w:val="18"/>
                <w:lang w:val="fr-CA"/>
              </w:rPr>
            </w:pPr>
            <w:r w:rsidRPr="00D16845">
              <w:rPr>
                <w:rFonts w:ascii="Arial" w:hAnsi="Arial" w:cs="Arial"/>
                <w:sz w:val="18"/>
                <w:szCs w:val="18"/>
                <w:lang w:val="fr-CA"/>
              </w:rPr>
              <w:t>Limites juridiques ou similaires sur l</w:t>
            </w:r>
            <w:r w:rsidR="00603FD8" w:rsidRPr="00D16845">
              <w:rPr>
                <w:rFonts w:ascii="Arial" w:hAnsi="Arial" w:cs="Arial"/>
                <w:sz w:val="18"/>
                <w:szCs w:val="18"/>
                <w:lang w:val="fr-CA"/>
              </w:rPr>
              <w:t>’</w:t>
            </w:r>
            <w:r w:rsidRPr="00D16845">
              <w:rPr>
                <w:rFonts w:ascii="Arial" w:hAnsi="Arial" w:cs="Arial"/>
                <w:sz w:val="18"/>
                <w:szCs w:val="18"/>
                <w:lang w:val="fr-CA"/>
              </w:rPr>
              <w:t>usage de l</w:t>
            </w:r>
            <w:r w:rsidR="00603FD8" w:rsidRPr="00D16845">
              <w:rPr>
                <w:rFonts w:ascii="Arial" w:hAnsi="Arial" w:cs="Arial"/>
                <w:sz w:val="18"/>
                <w:szCs w:val="18"/>
                <w:lang w:val="fr-CA"/>
              </w:rPr>
              <w:t>’</w:t>
            </w:r>
            <w:r w:rsidRPr="00D16845">
              <w:rPr>
                <w:rFonts w:ascii="Arial" w:hAnsi="Arial" w:cs="Arial"/>
                <w:sz w:val="18"/>
                <w:szCs w:val="18"/>
                <w:lang w:val="fr-CA"/>
              </w:rPr>
              <w:t>actif</w:t>
            </w:r>
          </w:p>
          <w:p w14:paraId="6A2A9F31" w14:textId="77777777" w:rsidR="00CD0B7F" w:rsidRPr="00D16845" w:rsidRDefault="00CD0B7F" w:rsidP="00CD0B7F">
            <w:pPr>
              <w:pStyle w:val="ListParagraph"/>
              <w:numPr>
                <w:ilvl w:val="0"/>
                <w:numId w:val="1"/>
              </w:numPr>
              <w:spacing w:before="120" w:after="120"/>
              <w:jc w:val="both"/>
              <w:rPr>
                <w:rFonts w:ascii="Arial" w:hAnsi="Arial" w:cs="Arial"/>
                <w:sz w:val="18"/>
                <w:szCs w:val="18"/>
                <w:lang w:val="fr-CA"/>
              </w:rPr>
            </w:pPr>
            <w:r w:rsidRPr="00D16845">
              <w:rPr>
                <w:rFonts w:ascii="Arial" w:hAnsi="Arial" w:cs="Arial"/>
                <w:sz w:val="18"/>
                <w:szCs w:val="18"/>
                <w:lang w:val="fr-CA"/>
              </w:rPr>
              <w:t>Pratique antérieure de l</w:t>
            </w:r>
            <w:r w:rsidR="00603FD8" w:rsidRPr="00D16845">
              <w:rPr>
                <w:rFonts w:ascii="Arial" w:hAnsi="Arial" w:cs="Arial"/>
                <w:sz w:val="18"/>
                <w:szCs w:val="18"/>
                <w:lang w:val="fr-CA"/>
              </w:rPr>
              <w:t>’</w:t>
            </w:r>
            <w:r w:rsidRPr="00D16845">
              <w:rPr>
                <w:rFonts w:ascii="Arial" w:hAnsi="Arial" w:cs="Arial"/>
                <w:sz w:val="18"/>
                <w:szCs w:val="18"/>
                <w:lang w:val="fr-CA"/>
              </w:rPr>
              <w:t>entité pour les cycles de remplacement de l</w:t>
            </w:r>
            <w:r w:rsidR="00603FD8" w:rsidRPr="00D16845">
              <w:rPr>
                <w:rFonts w:ascii="Arial" w:hAnsi="Arial" w:cs="Arial"/>
                <w:sz w:val="18"/>
                <w:szCs w:val="18"/>
                <w:lang w:val="fr-CA"/>
              </w:rPr>
              <w:t>’</w:t>
            </w:r>
            <w:r w:rsidRPr="00D16845">
              <w:rPr>
                <w:rFonts w:ascii="Arial" w:hAnsi="Arial" w:cs="Arial"/>
                <w:sz w:val="18"/>
                <w:szCs w:val="18"/>
                <w:lang w:val="fr-CA"/>
              </w:rPr>
              <w:t xml:space="preserve">actif </w:t>
            </w:r>
          </w:p>
          <w:p w14:paraId="002A11A4" w14:textId="77777777" w:rsidR="00991C0E" w:rsidRPr="00D16845" w:rsidRDefault="00CD0B7F" w:rsidP="00CD0B7F">
            <w:pPr>
              <w:pStyle w:val="ListParagraph"/>
              <w:numPr>
                <w:ilvl w:val="0"/>
                <w:numId w:val="1"/>
              </w:numPr>
              <w:spacing w:before="120" w:after="120"/>
              <w:jc w:val="both"/>
              <w:rPr>
                <w:rFonts w:ascii="Arial" w:hAnsi="Arial" w:cs="Arial"/>
                <w:sz w:val="18"/>
                <w:szCs w:val="18"/>
                <w:lang w:val="fr-CA"/>
              </w:rPr>
            </w:pPr>
            <w:r w:rsidRPr="00D16845">
              <w:rPr>
                <w:rFonts w:ascii="Arial" w:hAnsi="Arial" w:cs="Arial"/>
                <w:sz w:val="18"/>
                <w:szCs w:val="18"/>
                <w:lang w:val="fr-CA"/>
              </w:rPr>
              <w:t xml:space="preserve">Prix du marché pour des actifs similaires </w:t>
            </w:r>
          </w:p>
        </w:tc>
      </w:tr>
      <w:tr w:rsidR="00EB39D2" w:rsidRPr="00D16845" w14:paraId="66BA70C8" w14:textId="77777777" w:rsidTr="00991C0E">
        <w:tc>
          <w:tcPr>
            <w:tcW w:w="2405" w:type="dxa"/>
            <w:shd w:val="clear" w:color="auto" w:fill="595959" w:themeFill="text1" w:themeFillTint="A6"/>
          </w:tcPr>
          <w:p w14:paraId="5F30C953"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765" w:name="lt_pId857"/>
            <w:r w:rsidRPr="00D16845">
              <w:rPr>
                <w:rFonts w:ascii="Arial" w:hAnsi="Arial" w:cs="Arial"/>
                <w:b/>
                <w:color w:val="FFFFFF" w:themeColor="background1"/>
                <w:sz w:val="18"/>
                <w:szCs w:val="18"/>
                <w:lang w:val="fr-CA"/>
              </w:rPr>
              <w:t>Procédures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examen rétrospectif mises en œuvre aux fins de l</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évaluation des risques</w:t>
            </w:r>
            <w:bookmarkEnd w:id="765"/>
          </w:p>
          <w:p w14:paraId="6DA86FA8"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71D07F8E" w14:textId="77777777" w:rsidR="00991C0E" w:rsidRPr="00D16845" w:rsidRDefault="00991C0E" w:rsidP="00CD0B7F">
            <w:pPr>
              <w:spacing w:before="120" w:after="120"/>
              <w:jc w:val="both"/>
              <w:rPr>
                <w:rFonts w:ascii="Arial" w:hAnsi="Arial" w:cs="Arial"/>
                <w:sz w:val="18"/>
                <w:szCs w:val="18"/>
                <w:lang w:val="fr-CA"/>
              </w:rPr>
            </w:pPr>
            <w:bookmarkStart w:id="766" w:name="lt_pId858"/>
            <w:r w:rsidRPr="00D16845">
              <w:rPr>
                <w:rFonts w:ascii="Arial" w:hAnsi="Arial" w:cs="Arial"/>
                <w:sz w:val="18"/>
                <w:szCs w:val="18"/>
                <w:lang w:val="fr-CA"/>
              </w:rPr>
              <w:t>Afin d</w:t>
            </w:r>
            <w:r w:rsidR="00603FD8" w:rsidRPr="00D16845">
              <w:rPr>
                <w:rFonts w:ascii="Arial" w:hAnsi="Arial" w:cs="Arial"/>
                <w:sz w:val="18"/>
                <w:szCs w:val="18"/>
                <w:lang w:val="fr-CA"/>
              </w:rPr>
              <w:t>’</w:t>
            </w:r>
            <w:r w:rsidRPr="00D16845">
              <w:rPr>
                <w:rFonts w:ascii="Arial" w:hAnsi="Arial" w:cs="Arial"/>
                <w:sz w:val="18"/>
                <w:szCs w:val="18"/>
                <w:lang w:val="fr-CA"/>
              </w:rPr>
              <w:t>acquérir une compréhension du contrôle interne de l</w:t>
            </w:r>
            <w:r w:rsidR="00603FD8" w:rsidRPr="00D16845">
              <w:rPr>
                <w:rFonts w:ascii="Arial" w:hAnsi="Arial" w:cs="Arial"/>
                <w:sz w:val="18"/>
                <w:szCs w:val="18"/>
                <w:lang w:val="fr-CA"/>
              </w:rPr>
              <w:t>’</w:t>
            </w:r>
            <w:r w:rsidRPr="00D16845">
              <w:rPr>
                <w:rFonts w:ascii="Arial" w:hAnsi="Arial" w:cs="Arial"/>
                <w:sz w:val="18"/>
                <w:szCs w:val="18"/>
                <w:lang w:val="fr-CA"/>
              </w:rPr>
              <w:t>entité lié aux estimations comptables, l</w:t>
            </w:r>
            <w:r w:rsidR="00603FD8" w:rsidRPr="00D16845">
              <w:rPr>
                <w:rFonts w:ascii="Arial" w:hAnsi="Arial" w:cs="Arial"/>
                <w:sz w:val="18"/>
                <w:szCs w:val="18"/>
                <w:lang w:val="fr-CA"/>
              </w:rPr>
              <w:t>’</w:t>
            </w:r>
            <w:r w:rsidRPr="00D16845">
              <w:rPr>
                <w:rFonts w:ascii="Arial" w:hAnsi="Arial" w:cs="Arial"/>
                <w:sz w:val="18"/>
                <w:szCs w:val="18"/>
                <w:lang w:val="fr-CA"/>
              </w:rPr>
              <w:t>auditeur vérifie aussi le processus suivi par la direction pour examiner les dénouements des estimations comptables établies précédemment et les mesures prises pour répondre aux résultats de cet examen.</w:t>
            </w:r>
            <w:bookmarkEnd w:id="766"/>
            <w:r w:rsidRPr="00D16845">
              <w:rPr>
                <w:rFonts w:ascii="Arial" w:hAnsi="Arial" w:cs="Arial"/>
                <w:sz w:val="18"/>
                <w:szCs w:val="18"/>
                <w:lang w:val="fr-CA"/>
              </w:rPr>
              <w:t xml:space="preserve"> </w:t>
            </w:r>
            <w:bookmarkStart w:id="767" w:name="lt_pId859"/>
            <w:r w:rsidRPr="00D16845">
              <w:rPr>
                <w:rFonts w:ascii="Arial" w:hAnsi="Arial" w:cs="Arial"/>
                <w:sz w:val="18"/>
                <w:szCs w:val="18"/>
                <w:lang w:val="fr-CA"/>
              </w:rPr>
              <w:t xml:space="preserve">La section BVG Audit 7073.1 contient des directives </w:t>
            </w:r>
            <w:bookmarkEnd w:id="767"/>
            <w:r w:rsidR="00CD0B7F" w:rsidRPr="00D16845">
              <w:rPr>
                <w:rFonts w:ascii="Arial" w:hAnsi="Arial" w:cs="Arial"/>
                <w:sz w:val="18"/>
                <w:szCs w:val="18"/>
                <w:lang w:val="fr-CA"/>
              </w:rPr>
              <w:t>complémentaires.</w:t>
            </w:r>
          </w:p>
        </w:tc>
      </w:tr>
      <w:tr w:rsidR="00EB39D2" w:rsidRPr="00E61F4C" w14:paraId="6DDC9BA8" w14:textId="77777777" w:rsidTr="00991C0E">
        <w:tc>
          <w:tcPr>
            <w:tcW w:w="2405" w:type="dxa"/>
            <w:shd w:val="clear" w:color="auto" w:fill="595959" w:themeFill="text1" w:themeFillTint="A6"/>
          </w:tcPr>
          <w:p w14:paraId="19858EC9"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768" w:name="lt_pId860"/>
            <w:r w:rsidRPr="00D16845">
              <w:rPr>
                <w:rFonts w:ascii="Arial" w:hAnsi="Arial" w:cs="Arial"/>
                <w:b/>
                <w:color w:val="FFFFFF" w:themeColor="background1"/>
                <w:sz w:val="18"/>
                <w:szCs w:val="18"/>
                <w:lang w:val="fr-CA"/>
              </w:rPr>
              <w:t>Risque(s) spécifique(s)</w:t>
            </w:r>
            <w:bookmarkEnd w:id="768"/>
          </w:p>
        </w:tc>
        <w:tc>
          <w:tcPr>
            <w:tcW w:w="6945" w:type="dxa"/>
          </w:tcPr>
          <w:p w14:paraId="33C37E9A" w14:textId="77777777" w:rsidR="00991C0E" w:rsidRPr="00D16845" w:rsidRDefault="00991C0E" w:rsidP="0066097D">
            <w:pPr>
              <w:pStyle w:val="ListParagraph"/>
              <w:numPr>
                <w:ilvl w:val="0"/>
                <w:numId w:val="9"/>
              </w:numPr>
              <w:spacing w:before="120" w:after="120"/>
              <w:jc w:val="both"/>
              <w:rPr>
                <w:rFonts w:ascii="Arial" w:hAnsi="Arial" w:cs="Arial"/>
                <w:sz w:val="18"/>
                <w:szCs w:val="18"/>
                <w:lang w:val="fr-CA"/>
              </w:rPr>
            </w:pPr>
            <w:bookmarkStart w:id="769" w:name="lt_pId861"/>
            <w:r w:rsidRPr="00D16845">
              <w:rPr>
                <w:rFonts w:ascii="Arial" w:hAnsi="Arial" w:cs="Arial"/>
                <w:sz w:val="18"/>
                <w:szCs w:val="18"/>
                <w:lang w:val="fr-CA"/>
              </w:rPr>
              <w:t>La méthode (y compris tout modèle), les hypothèses importantes et les données utilisées pour estimer l</w:t>
            </w:r>
            <w:r w:rsidR="00603FD8" w:rsidRPr="00D16845">
              <w:rPr>
                <w:rFonts w:ascii="Arial" w:hAnsi="Arial" w:cs="Arial"/>
                <w:sz w:val="18"/>
                <w:szCs w:val="18"/>
                <w:lang w:val="fr-CA"/>
              </w:rPr>
              <w:t>’</w:t>
            </w:r>
            <w:r w:rsidR="00151385" w:rsidRPr="00D16845">
              <w:rPr>
                <w:rFonts w:ascii="Arial" w:hAnsi="Arial" w:cs="Arial"/>
                <w:sz w:val="18"/>
                <w:szCs w:val="18"/>
                <w:lang w:val="fr-CA"/>
              </w:rPr>
              <w:t xml:space="preserve">amortissement </w:t>
            </w:r>
            <w:r w:rsidRPr="00D16845">
              <w:rPr>
                <w:rFonts w:ascii="Arial" w:hAnsi="Arial" w:cs="Arial"/>
                <w:sz w:val="18"/>
                <w:szCs w:val="18"/>
                <w:lang w:val="fr-CA"/>
              </w:rPr>
              <w:t>ne sont pas appropriées/raisonnables.</w:t>
            </w:r>
            <w:bookmarkEnd w:id="769"/>
          </w:p>
        </w:tc>
      </w:tr>
      <w:tr w:rsidR="00EB39D2" w:rsidRPr="00E61F4C" w14:paraId="462BC263" w14:textId="77777777" w:rsidTr="00991C0E">
        <w:tc>
          <w:tcPr>
            <w:tcW w:w="2405" w:type="dxa"/>
            <w:shd w:val="clear" w:color="auto" w:fill="595959" w:themeFill="text1" w:themeFillTint="A6"/>
          </w:tcPr>
          <w:p w14:paraId="434C6156"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770" w:name="lt_pId862"/>
            <w:r w:rsidRPr="00D16845">
              <w:rPr>
                <w:rFonts w:ascii="Arial" w:hAnsi="Arial" w:cs="Arial"/>
                <w:b/>
                <w:color w:val="FFFFFF" w:themeColor="background1"/>
                <w:sz w:val="18"/>
                <w:szCs w:val="18"/>
                <w:lang w:val="fr-CA"/>
              </w:rPr>
              <w:t>Exemples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activités de contrôle pertinentes</w:t>
            </w:r>
            <w:bookmarkEnd w:id="770"/>
            <w:r w:rsidRPr="00D16845">
              <w:rPr>
                <w:rFonts w:ascii="Arial" w:hAnsi="Arial" w:cs="Arial"/>
                <w:b/>
                <w:color w:val="FFFFFF" w:themeColor="background1"/>
                <w:sz w:val="18"/>
                <w:szCs w:val="18"/>
                <w:lang w:val="fr-CA"/>
              </w:rPr>
              <w:t xml:space="preserve"> </w:t>
            </w:r>
          </w:p>
          <w:p w14:paraId="643EE9E5"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5C9FE53C" w14:textId="77777777" w:rsidR="00151385" w:rsidRPr="00D16845" w:rsidRDefault="00151385" w:rsidP="00151385">
            <w:pPr>
              <w:pStyle w:val="ListParagraph"/>
              <w:numPr>
                <w:ilvl w:val="0"/>
                <w:numId w:val="9"/>
              </w:numPr>
              <w:spacing w:before="120" w:after="120"/>
              <w:jc w:val="both"/>
              <w:rPr>
                <w:rFonts w:ascii="Arial" w:hAnsi="Arial" w:cs="Arial"/>
                <w:sz w:val="18"/>
                <w:szCs w:val="18"/>
                <w:lang w:val="fr-CA"/>
              </w:rPr>
            </w:pPr>
            <w:bookmarkStart w:id="771" w:name="lt_pId863"/>
            <w:r w:rsidRPr="00D16845">
              <w:rPr>
                <w:rFonts w:ascii="Arial" w:hAnsi="Arial" w:cs="Arial"/>
                <w:sz w:val="18"/>
                <w:szCs w:val="18"/>
                <w:lang w:val="fr-CA"/>
              </w:rPr>
              <w:t>La direction examine et approuve les estimations comptables.</w:t>
            </w:r>
          </w:p>
          <w:p w14:paraId="7D2A0FFA" w14:textId="77777777" w:rsidR="00151385" w:rsidRPr="00D16845" w:rsidRDefault="00151385" w:rsidP="00151385">
            <w:pPr>
              <w:pStyle w:val="ListParagraph"/>
              <w:numPr>
                <w:ilvl w:val="0"/>
                <w:numId w:val="9"/>
              </w:numPr>
              <w:spacing w:before="120" w:after="120"/>
              <w:jc w:val="both"/>
              <w:rPr>
                <w:rFonts w:ascii="Arial" w:hAnsi="Arial" w:cs="Arial"/>
                <w:sz w:val="18"/>
                <w:szCs w:val="18"/>
                <w:lang w:val="fr-CA"/>
              </w:rPr>
            </w:pPr>
            <w:r w:rsidRPr="00D16845">
              <w:rPr>
                <w:rFonts w:ascii="Arial" w:hAnsi="Arial" w:cs="Arial"/>
                <w:sz w:val="18"/>
                <w:szCs w:val="18"/>
                <w:lang w:val="fr-CA"/>
              </w:rPr>
              <w:t>Les durées d</w:t>
            </w:r>
            <w:r w:rsidR="00603FD8" w:rsidRPr="00D16845">
              <w:rPr>
                <w:rFonts w:ascii="Arial" w:hAnsi="Arial" w:cs="Arial"/>
                <w:sz w:val="18"/>
                <w:szCs w:val="18"/>
                <w:lang w:val="fr-CA"/>
              </w:rPr>
              <w:t>’</w:t>
            </w:r>
            <w:r w:rsidRPr="00D16845">
              <w:rPr>
                <w:rFonts w:ascii="Arial" w:hAnsi="Arial" w:cs="Arial"/>
                <w:sz w:val="18"/>
                <w:szCs w:val="18"/>
                <w:lang w:val="fr-CA"/>
              </w:rPr>
              <w:t>utilité des immobilisations incorporelles sont identifiées, revues et approuvé</w:t>
            </w:r>
            <w:r w:rsidR="00082600" w:rsidRPr="00D16845">
              <w:rPr>
                <w:rFonts w:ascii="Arial" w:hAnsi="Arial" w:cs="Arial"/>
                <w:sz w:val="18"/>
                <w:szCs w:val="18"/>
                <w:lang w:val="fr-CA"/>
              </w:rPr>
              <w:t>es</w:t>
            </w:r>
            <w:r w:rsidRPr="00D16845">
              <w:rPr>
                <w:rFonts w:ascii="Arial" w:hAnsi="Arial" w:cs="Arial"/>
                <w:sz w:val="18"/>
                <w:szCs w:val="18"/>
                <w:lang w:val="fr-CA"/>
              </w:rPr>
              <w:t xml:space="preserve"> avant le traitement. </w:t>
            </w:r>
          </w:p>
          <w:p w14:paraId="51B3DA36" w14:textId="77777777" w:rsidR="00151385" w:rsidRPr="00D16845" w:rsidRDefault="00151385" w:rsidP="00151385">
            <w:pPr>
              <w:pStyle w:val="ListParagraph"/>
              <w:numPr>
                <w:ilvl w:val="0"/>
                <w:numId w:val="9"/>
              </w:numPr>
              <w:spacing w:before="120" w:after="120"/>
              <w:jc w:val="both"/>
              <w:rPr>
                <w:rFonts w:ascii="Arial" w:hAnsi="Arial" w:cs="Arial"/>
                <w:sz w:val="18"/>
                <w:szCs w:val="18"/>
                <w:lang w:val="fr-CA"/>
              </w:rPr>
            </w:pPr>
            <w:r w:rsidRPr="00D16845">
              <w:rPr>
                <w:rFonts w:ascii="Arial" w:hAnsi="Arial" w:cs="Arial"/>
                <w:sz w:val="18"/>
                <w:szCs w:val="18"/>
                <w:lang w:val="fr-CA"/>
              </w:rPr>
              <w:t>Le système calcule l</w:t>
            </w:r>
            <w:r w:rsidR="00603FD8" w:rsidRPr="00D16845">
              <w:rPr>
                <w:rFonts w:ascii="Arial" w:hAnsi="Arial" w:cs="Arial"/>
                <w:sz w:val="18"/>
                <w:szCs w:val="18"/>
                <w:lang w:val="fr-CA"/>
              </w:rPr>
              <w:t>’</w:t>
            </w:r>
            <w:r w:rsidRPr="00D16845">
              <w:rPr>
                <w:rFonts w:ascii="Arial" w:hAnsi="Arial" w:cs="Arial"/>
                <w:sz w:val="18"/>
                <w:szCs w:val="18"/>
                <w:lang w:val="fr-CA"/>
              </w:rPr>
              <w:t>amortissement en fonction de la durée d</w:t>
            </w:r>
            <w:r w:rsidR="00603FD8" w:rsidRPr="00D16845">
              <w:rPr>
                <w:rFonts w:ascii="Arial" w:hAnsi="Arial" w:cs="Arial"/>
                <w:sz w:val="18"/>
                <w:szCs w:val="18"/>
                <w:lang w:val="fr-CA"/>
              </w:rPr>
              <w:t>’</w:t>
            </w:r>
            <w:r w:rsidRPr="00D16845">
              <w:rPr>
                <w:rFonts w:ascii="Arial" w:hAnsi="Arial" w:cs="Arial"/>
                <w:sz w:val="18"/>
                <w:szCs w:val="18"/>
                <w:lang w:val="fr-CA"/>
              </w:rPr>
              <w:t>utilité enregistrée.</w:t>
            </w:r>
          </w:p>
          <w:p w14:paraId="7BC73523" w14:textId="77777777" w:rsidR="00151385" w:rsidRPr="00D16845" w:rsidRDefault="00151385" w:rsidP="00151385">
            <w:pPr>
              <w:pStyle w:val="ListParagraph"/>
              <w:numPr>
                <w:ilvl w:val="0"/>
                <w:numId w:val="9"/>
              </w:numPr>
              <w:spacing w:before="120" w:after="120"/>
              <w:jc w:val="both"/>
              <w:rPr>
                <w:rFonts w:ascii="Arial" w:hAnsi="Arial" w:cs="Arial"/>
                <w:sz w:val="18"/>
                <w:szCs w:val="18"/>
                <w:lang w:val="fr-CA"/>
              </w:rPr>
            </w:pPr>
            <w:r w:rsidRPr="00D16845">
              <w:rPr>
                <w:rFonts w:ascii="Arial" w:hAnsi="Arial" w:cs="Arial"/>
                <w:sz w:val="18"/>
                <w:szCs w:val="18"/>
                <w:lang w:val="fr-CA"/>
              </w:rPr>
              <w:t>Examen du calendrier d</w:t>
            </w:r>
            <w:r w:rsidR="00603FD8" w:rsidRPr="00D16845">
              <w:rPr>
                <w:rFonts w:ascii="Arial" w:hAnsi="Arial" w:cs="Arial"/>
                <w:sz w:val="18"/>
                <w:szCs w:val="18"/>
                <w:lang w:val="fr-CA"/>
              </w:rPr>
              <w:t>’</w:t>
            </w:r>
            <w:r w:rsidRPr="00D16845">
              <w:rPr>
                <w:rFonts w:ascii="Arial" w:hAnsi="Arial" w:cs="Arial"/>
                <w:sz w:val="18"/>
                <w:szCs w:val="18"/>
                <w:lang w:val="fr-CA"/>
              </w:rPr>
              <w:t xml:space="preserve">amortissement des immobilisations incorporelles. </w:t>
            </w:r>
          </w:p>
          <w:p w14:paraId="244E72A8" w14:textId="77777777" w:rsidR="00151385" w:rsidRPr="00D16845" w:rsidRDefault="00151385" w:rsidP="00151385">
            <w:pPr>
              <w:pStyle w:val="ListParagraph"/>
              <w:numPr>
                <w:ilvl w:val="0"/>
                <w:numId w:val="9"/>
              </w:numPr>
              <w:spacing w:before="120" w:after="120"/>
              <w:jc w:val="both"/>
              <w:rPr>
                <w:rFonts w:ascii="Arial" w:hAnsi="Arial" w:cs="Arial"/>
                <w:sz w:val="18"/>
                <w:szCs w:val="18"/>
                <w:lang w:val="fr-CA"/>
              </w:rPr>
            </w:pPr>
            <w:r w:rsidRPr="00D16845">
              <w:rPr>
                <w:rFonts w:ascii="Arial" w:hAnsi="Arial" w:cs="Arial"/>
                <w:sz w:val="18"/>
                <w:szCs w:val="18"/>
                <w:lang w:val="fr-CA"/>
              </w:rPr>
              <w:t>Le rapport sur les changements apportés à la durée d</w:t>
            </w:r>
            <w:r w:rsidR="00603FD8" w:rsidRPr="00D16845">
              <w:rPr>
                <w:rFonts w:ascii="Arial" w:hAnsi="Arial" w:cs="Arial"/>
                <w:sz w:val="18"/>
                <w:szCs w:val="18"/>
                <w:lang w:val="fr-CA"/>
              </w:rPr>
              <w:t>’</w:t>
            </w:r>
            <w:r w:rsidRPr="00D16845">
              <w:rPr>
                <w:rFonts w:ascii="Arial" w:hAnsi="Arial" w:cs="Arial"/>
                <w:sz w:val="18"/>
                <w:szCs w:val="18"/>
                <w:lang w:val="fr-CA"/>
              </w:rPr>
              <w:t>utilité des immobilisations incorporelles est passé en revue.</w:t>
            </w:r>
          </w:p>
          <w:p w14:paraId="70916315" w14:textId="77777777" w:rsidR="00151385" w:rsidRPr="00D16845" w:rsidRDefault="00151385" w:rsidP="00151385">
            <w:pPr>
              <w:pStyle w:val="ListParagraph"/>
              <w:numPr>
                <w:ilvl w:val="0"/>
                <w:numId w:val="9"/>
              </w:numPr>
              <w:spacing w:before="120" w:after="120"/>
              <w:jc w:val="both"/>
              <w:rPr>
                <w:rFonts w:ascii="Arial" w:hAnsi="Arial" w:cs="Arial"/>
                <w:sz w:val="18"/>
                <w:szCs w:val="18"/>
                <w:lang w:val="fr-CA"/>
              </w:rPr>
            </w:pPr>
            <w:r w:rsidRPr="00D16845">
              <w:rPr>
                <w:rFonts w:ascii="Arial" w:hAnsi="Arial" w:cs="Arial"/>
                <w:sz w:val="18"/>
                <w:szCs w:val="18"/>
                <w:lang w:val="fr-CA"/>
              </w:rPr>
              <w:t>Examen des méthodes d</w:t>
            </w:r>
            <w:r w:rsidR="00603FD8" w:rsidRPr="00D16845">
              <w:rPr>
                <w:rFonts w:ascii="Arial" w:hAnsi="Arial" w:cs="Arial"/>
                <w:sz w:val="18"/>
                <w:szCs w:val="18"/>
                <w:lang w:val="fr-CA"/>
              </w:rPr>
              <w:t>’</w:t>
            </w:r>
            <w:r w:rsidRPr="00D16845">
              <w:rPr>
                <w:rFonts w:ascii="Arial" w:hAnsi="Arial" w:cs="Arial"/>
                <w:sz w:val="18"/>
                <w:szCs w:val="18"/>
                <w:lang w:val="fr-CA"/>
              </w:rPr>
              <w:t>amortissement.</w:t>
            </w:r>
          </w:p>
          <w:p w14:paraId="1493047C" w14:textId="77777777" w:rsidR="00151385" w:rsidRPr="00D16845" w:rsidRDefault="00151385" w:rsidP="00151385">
            <w:pPr>
              <w:pStyle w:val="ListParagraph"/>
              <w:numPr>
                <w:ilvl w:val="0"/>
                <w:numId w:val="9"/>
              </w:numPr>
              <w:spacing w:before="120" w:after="120"/>
              <w:jc w:val="both"/>
              <w:rPr>
                <w:rFonts w:ascii="Arial" w:hAnsi="Arial" w:cs="Arial"/>
                <w:sz w:val="18"/>
                <w:szCs w:val="18"/>
                <w:lang w:val="fr-CA"/>
              </w:rPr>
            </w:pPr>
            <w:r w:rsidRPr="00D16845">
              <w:rPr>
                <w:rFonts w:ascii="Arial" w:hAnsi="Arial" w:cs="Arial"/>
                <w:sz w:val="18"/>
                <w:szCs w:val="18"/>
                <w:lang w:val="fr-CA"/>
              </w:rPr>
              <w:t xml:space="preserve">La </w:t>
            </w:r>
            <w:r w:rsidR="00991C0E" w:rsidRPr="00D16845">
              <w:rPr>
                <w:rFonts w:ascii="Arial" w:hAnsi="Arial" w:cs="Arial"/>
                <w:sz w:val="18"/>
                <w:szCs w:val="18"/>
                <w:lang w:val="fr-CA"/>
              </w:rPr>
              <w:t xml:space="preserve">direction examine </w:t>
            </w:r>
            <w:r w:rsidRPr="00D16845">
              <w:rPr>
                <w:rFonts w:ascii="Arial" w:hAnsi="Arial" w:cs="Arial"/>
                <w:sz w:val="18"/>
                <w:szCs w:val="18"/>
                <w:lang w:val="fr-CA"/>
              </w:rPr>
              <w:t>périodiquement les utilités d</w:t>
            </w:r>
            <w:r w:rsidR="00603FD8" w:rsidRPr="00D16845">
              <w:rPr>
                <w:rFonts w:ascii="Arial" w:hAnsi="Arial" w:cs="Arial"/>
                <w:sz w:val="18"/>
                <w:szCs w:val="18"/>
                <w:lang w:val="fr-CA"/>
              </w:rPr>
              <w:t>’</w:t>
            </w:r>
            <w:r w:rsidRPr="00D16845">
              <w:rPr>
                <w:rFonts w:ascii="Arial" w:hAnsi="Arial" w:cs="Arial"/>
                <w:sz w:val="18"/>
                <w:szCs w:val="18"/>
                <w:lang w:val="fr-CA"/>
              </w:rPr>
              <w:t xml:space="preserve">utilité restantes des immobilisations incorporelles. </w:t>
            </w:r>
            <w:bookmarkEnd w:id="771"/>
          </w:p>
          <w:p w14:paraId="671FB33B" w14:textId="77777777" w:rsidR="00991C0E" w:rsidRPr="00D16845" w:rsidRDefault="00991C0E" w:rsidP="0066097D">
            <w:pPr>
              <w:pStyle w:val="ListParagraph"/>
              <w:spacing w:before="120" w:after="120"/>
              <w:ind w:left="360"/>
              <w:jc w:val="both"/>
              <w:rPr>
                <w:rFonts w:ascii="Arial" w:hAnsi="Arial" w:cs="Arial"/>
                <w:sz w:val="18"/>
                <w:szCs w:val="18"/>
                <w:lang w:val="fr-CA"/>
              </w:rPr>
            </w:pPr>
          </w:p>
        </w:tc>
      </w:tr>
      <w:tr w:rsidR="00EB39D2" w:rsidRPr="00E61F4C" w14:paraId="43EED057" w14:textId="77777777" w:rsidTr="00991C0E">
        <w:tc>
          <w:tcPr>
            <w:tcW w:w="2405" w:type="dxa"/>
            <w:shd w:val="clear" w:color="auto" w:fill="595959" w:themeFill="text1" w:themeFillTint="A6"/>
          </w:tcPr>
          <w:p w14:paraId="17CD35A5" w14:textId="55ADB59E" w:rsidR="00991C0E" w:rsidRPr="00D16845" w:rsidRDefault="00533B58" w:rsidP="001B582F">
            <w:pPr>
              <w:spacing w:before="120" w:after="120"/>
              <w:rPr>
                <w:rFonts w:ascii="Arial" w:hAnsi="Arial" w:cs="Arial"/>
                <w:b/>
                <w:color w:val="FFFFFF" w:themeColor="background1"/>
                <w:sz w:val="18"/>
                <w:szCs w:val="18"/>
                <w:lang w:val="fr-CA"/>
              </w:rPr>
            </w:pPr>
            <w:bookmarkStart w:id="772" w:name="lt_pId870"/>
            <w:r w:rsidRPr="00D16845">
              <w:rPr>
                <w:rFonts w:ascii="Arial" w:hAnsi="Arial" w:cs="Arial"/>
                <w:b/>
                <w:color w:val="FFFFFF" w:themeColor="background1"/>
                <w:sz w:val="18"/>
                <w:szCs w:val="18"/>
                <w:lang w:val="fr-CA"/>
              </w:rPr>
              <w:t>Procédures d’audit</w:t>
            </w:r>
            <w:r>
              <w:rPr>
                <w:rFonts w:ascii="Arial" w:hAnsi="Arial" w:cs="Arial"/>
                <w:b/>
                <w:color w:val="FFFFFF" w:themeColor="background1"/>
                <w:sz w:val="18"/>
                <w:szCs w:val="18"/>
                <w:lang w:val="fr-CA"/>
              </w:rPr>
              <w:t xml:space="preserve"> spécifiques</w:t>
            </w:r>
            <w:r w:rsidRPr="00D16845">
              <w:rPr>
                <w:rFonts w:ascii="Arial" w:hAnsi="Arial" w:cs="Arial"/>
                <w:b/>
                <w:color w:val="FFFFFF" w:themeColor="background1"/>
                <w:sz w:val="18"/>
                <w:szCs w:val="18"/>
                <w:lang w:val="fr-CA"/>
              </w:rPr>
              <w:t xml:space="preserve"> disponibles pour documenter les réponses à l’évaluation des risques</w:t>
            </w:r>
            <w:bookmarkEnd w:id="772"/>
          </w:p>
        </w:tc>
        <w:tc>
          <w:tcPr>
            <w:tcW w:w="6945" w:type="dxa"/>
          </w:tcPr>
          <w:p w14:paraId="2BCF8768" w14:textId="6BDCB0B4" w:rsidR="00991C0E" w:rsidRDefault="007A7018" w:rsidP="00991C0E">
            <w:pPr>
              <w:spacing w:before="120" w:after="120"/>
              <w:jc w:val="both"/>
              <w:rPr>
                <w:rFonts w:ascii="Arial" w:hAnsi="Arial" w:cs="Arial"/>
                <w:sz w:val="18"/>
                <w:szCs w:val="18"/>
                <w:lang w:val="fr-CA"/>
              </w:rPr>
            </w:pPr>
            <w:r w:rsidRPr="007A7018">
              <w:rPr>
                <w:rFonts w:ascii="Arial" w:hAnsi="Arial" w:cs="Arial"/>
                <w:sz w:val="18"/>
                <w:szCs w:val="18"/>
                <w:lang w:val="fr-CA"/>
              </w:rPr>
              <w:t>Tester la charge d’amortissement</w:t>
            </w:r>
            <w:r w:rsidR="00946106">
              <w:rPr>
                <w:rFonts w:ascii="Arial" w:hAnsi="Arial" w:cs="Arial"/>
                <w:sz w:val="18"/>
                <w:szCs w:val="18"/>
                <w:lang w:val="fr-CA"/>
              </w:rPr>
              <w:t xml:space="preserve"> - Immobilisations incorporelles amortissables (NCA 540)</w:t>
            </w:r>
          </w:p>
          <w:p w14:paraId="368FC113" w14:textId="637EFCC7" w:rsidR="007A7018" w:rsidRPr="00E61F4C" w:rsidRDefault="007A7018" w:rsidP="00991C0E">
            <w:pPr>
              <w:spacing w:before="120" w:after="120"/>
              <w:jc w:val="both"/>
              <w:rPr>
                <w:rFonts w:ascii="Arial" w:hAnsi="Arial" w:cs="Arial"/>
                <w:sz w:val="18"/>
                <w:szCs w:val="18"/>
                <w:lang w:val="fr-CA"/>
              </w:rPr>
            </w:pPr>
          </w:p>
        </w:tc>
      </w:tr>
    </w:tbl>
    <w:p w14:paraId="3BBB7CA9" w14:textId="77777777" w:rsidR="00991C0E" w:rsidRPr="00E61F4C" w:rsidRDefault="00991C0E" w:rsidP="00991C0E">
      <w:pPr>
        <w:rPr>
          <w:rFonts w:ascii="Arial" w:hAnsi="Arial" w:cs="Arial"/>
          <w:lang w:val="fr-CA"/>
        </w:rPr>
      </w:pPr>
    </w:p>
    <w:p w14:paraId="22AA3E2E" w14:textId="77777777" w:rsidR="00991C0E" w:rsidRPr="00D16845" w:rsidRDefault="00991C0E" w:rsidP="00991C0E">
      <w:pPr>
        <w:rPr>
          <w:rFonts w:ascii="Arial" w:hAnsi="Arial" w:cs="Arial"/>
          <w:lang w:val="fr-CA"/>
        </w:rPr>
      </w:pPr>
      <w:bookmarkStart w:id="773" w:name="lt_pId871"/>
      <w:r w:rsidRPr="00D16845">
        <w:rPr>
          <w:rFonts w:ascii="Arial" w:hAnsi="Arial" w:cs="Arial"/>
          <w:b/>
          <w:lang w:val="fr-CA"/>
        </w:rPr>
        <w:t xml:space="preserve">Note </w:t>
      </w:r>
      <w:r w:rsidRPr="00D16845">
        <w:rPr>
          <w:rFonts w:ascii="Arial" w:hAnsi="Arial" w:cs="Arial"/>
          <w:lang w:val="fr-CA"/>
        </w:rPr>
        <w:t>– Les méthodes, hypothèses et données utilisées par la direction différeront pour chaque estimation comptable en fonction de divers facteurs, comme la nature de l</w:t>
      </w:r>
      <w:r w:rsidR="00603FD8" w:rsidRPr="00D16845">
        <w:rPr>
          <w:rFonts w:ascii="Arial" w:hAnsi="Arial" w:cs="Arial"/>
          <w:lang w:val="fr-CA"/>
        </w:rPr>
        <w:t>’</w:t>
      </w:r>
      <w:r w:rsidRPr="00D16845">
        <w:rPr>
          <w:rFonts w:ascii="Arial" w:hAnsi="Arial" w:cs="Arial"/>
          <w:lang w:val="fr-CA"/>
        </w:rPr>
        <w:t>entité et son environnement et les exigences du référentiel d</w:t>
      </w:r>
      <w:r w:rsidR="00603FD8" w:rsidRPr="00D16845">
        <w:rPr>
          <w:rFonts w:ascii="Arial" w:hAnsi="Arial" w:cs="Arial"/>
          <w:lang w:val="fr-CA"/>
        </w:rPr>
        <w:t>’</w:t>
      </w:r>
      <w:r w:rsidRPr="00D16845">
        <w:rPr>
          <w:rFonts w:ascii="Arial" w:hAnsi="Arial" w:cs="Arial"/>
          <w:lang w:val="fr-CA"/>
        </w:rPr>
        <w:t>information financière applicable.</w:t>
      </w:r>
      <w:bookmarkEnd w:id="773"/>
      <w:r w:rsidRPr="00D16845">
        <w:rPr>
          <w:rFonts w:ascii="Arial" w:hAnsi="Arial" w:cs="Arial"/>
          <w:lang w:val="fr-CA"/>
        </w:rPr>
        <w:br w:type="page"/>
      </w:r>
    </w:p>
    <w:tbl>
      <w:tblPr>
        <w:tblStyle w:val="TableGrid"/>
        <w:tblW w:w="0" w:type="auto"/>
        <w:tblLook w:val="04A0" w:firstRow="1" w:lastRow="0" w:firstColumn="1" w:lastColumn="0" w:noHBand="0" w:noVBand="1"/>
      </w:tblPr>
      <w:tblGrid>
        <w:gridCol w:w="2405"/>
        <w:gridCol w:w="6945"/>
      </w:tblGrid>
      <w:tr w:rsidR="00EB39D2" w:rsidRPr="00D16845" w14:paraId="07A815C5" w14:textId="77777777" w:rsidTr="00991C0E">
        <w:trPr>
          <w:tblHeader/>
        </w:trPr>
        <w:tc>
          <w:tcPr>
            <w:tcW w:w="9350" w:type="dxa"/>
            <w:gridSpan w:val="2"/>
            <w:tcBorders>
              <w:top w:val="nil"/>
              <w:left w:val="nil"/>
              <w:bottom w:val="nil"/>
              <w:right w:val="nil"/>
            </w:tcBorders>
            <w:shd w:val="clear" w:color="auto" w:fill="auto"/>
          </w:tcPr>
          <w:bookmarkStart w:id="774" w:name="_Intangible_assets_subject_1"/>
          <w:bookmarkEnd w:id="774"/>
          <w:p w14:paraId="78203BEE" w14:textId="77777777" w:rsidR="00991C0E" w:rsidRPr="00D16845" w:rsidRDefault="00991C0E" w:rsidP="00991C0E">
            <w:pPr>
              <w:pStyle w:val="Heading1"/>
              <w:spacing w:before="0" w:after="60"/>
              <w:jc w:val="right"/>
              <w:outlineLvl w:val="0"/>
              <w:rPr>
                <w:rFonts w:ascii="Arial" w:hAnsi="Arial" w:cs="Arial"/>
                <w:b/>
                <w:color w:val="auto"/>
                <w:sz w:val="22"/>
                <w:szCs w:val="22"/>
                <w:lang w:val="fr-CA"/>
              </w:rPr>
            </w:pPr>
            <w:r w:rsidRPr="00D16845">
              <w:rPr>
                <w:noProof/>
                <w:lang w:eastAsia="en-CA"/>
              </w:rPr>
              <mc:AlternateContent>
                <mc:Choice Requires="wps">
                  <w:drawing>
                    <wp:inline distT="0" distB="0" distL="0" distR="0" wp14:anchorId="234F4D12" wp14:editId="344C732C">
                      <wp:extent cx="271604" cy="235390"/>
                      <wp:effectExtent l="19050" t="19050" r="14605" b="12700"/>
                      <wp:docPr id="22" name="Up Arrow 22">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Up Arrow 22" o:spid="_x0000_i1039" type="#_x0000_t68" href="#_Table_of_Contents" style="width:21.4pt;height:18.55pt;mso-left-percent:-10001;mso-position-horizontal-relative:char;mso-position-vertical-relative:line;mso-top-percent:-10001;mso-wrap-style:square;visibility:visible;v-text-anchor:middle" adj="10800" o:button="t" fillcolor="#5b9bd5" strokecolor="#1f4d78" strokeweight="1pt">
                      <v:fill o:detectmouseclick="t"/>
                      <w10:wrap type="none"/>
                      <w10:anchorlock/>
                    </v:shape>
                  </w:pict>
                </mc:Fallback>
              </mc:AlternateContent>
            </w:r>
          </w:p>
        </w:tc>
      </w:tr>
      <w:tr w:rsidR="00EB39D2" w:rsidRPr="00D16845" w14:paraId="054E92E9" w14:textId="77777777" w:rsidTr="00991C0E">
        <w:tc>
          <w:tcPr>
            <w:tcW w:w="9350" w:type="dxa"/>
            <w:gridSpan w:val="2"/>
            <w:tcBorders>
              <w:top w:val="nil"/>
              <w:left w:val="nil"/>
              <w:bottom w:val="single" w:sz="4" w:space="0" w:color="auto"/>
              <w:right w:val="nil"/>
            </w:tcBorders>
            <w:shd w:val="clear" w:color="auto" w:fill="auto"/>
          </w:tcPr>
          <w:p w14:paraId="5657E73A" w14:textId="77777777" w:rsidR="00991C0E" w:rsidRPr="00D16845" w:rsidRDefault="00991C0E" w:rsidP="00991C0E">
            <w:pPr>
              <w:pStyle w:val="Heading1"/>
              <w:spacing w:before="0" w:after="60"/>
              <w:ind w:left="-108"/>
              <w:outlineLvl w:val="0"/>
              <w:rPr>
                <w:rFonts w:ascii="Arial" w:hAnsi="Arial" w:cs="Arial"/>
                <w:b/>
                <w:color w:val="auto"/>
                <w:sz w:val="22"/>
                <w:szCs w:val="22"/>
                <w:lang w:val="fr-CA"/>
              </w:rPr>
            </w:pPr>
            <w:bookmarkStart w:id="775" w:name="lt_pId872"/>
            <w:bookmarkStart w:id="776" w:name="_Toc44670520"/>
            <w:r w:rsidRPr="00D16845">
              <w:rPr>
                <w:rFonts w:ascii="Arial" w:hAnsi="Arial" w:cs="Arial"/>
                <w:b/>
                <w:color w:val="auto"/>
                <w:sz w:val="22"/>
                <w:szCs w:val="22"/>
                <w:lang w:val="fr-CA"/>
              </w:rPr>
              <w:t>Immobilisations incorporelles amortissables</w:t>
            </w:r>
            <w:bookmarkEnd w:id="775"/>
            <w:bookmarkEnd w:id="776"/>
          </w:p>
        </w:tc>
      </w:tr>
      <w:tr w:rsidR="00EB39D2" w:rsidRPr="00E61F4C" w14:paraId="543BCF9F" w14:textId="77777777" w:rsidTr="00991C0E">
        <w:tc>
          <w:tcPr>
            <w:tcW w:w="2405" w:type="dxa"/>
            <w:shd w:val="clear" w:color="auto" w:fill="595959" w:themeFill="text1" w:themeFillTint="A6"/>
          </w:tcPr>
          <w:p w14:paraId="3266AB45"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777" w:name="lt_pId873"/>
            <w:r w:rsidRPr="00D16845">
              <w:rPr>
                <w:rFonts w:ascii="Arial" w:hAnsi="Arial" w:cs="Arial"/>
                <w:b/>
                <w:color w:val="FFFFFF" w:themeColor="background1"/>
                <w:sz w:val="18"/>
                <w:szCs w:val="18"/>
                <w:lang w:val="fr-CA"/>
              </w:rPr>
              <w:t>Estimation comptable</w:t>
            </w:r>
            <w:bookmarkEnd w:id="777"/>
          </w:p>
        </w:tc>
        <w:tc>
          <w:tcPr>
            <w:tcW w:w="6945" w:type="dxa"/>
            <w:shd w:val="clear" w:color="auto" w:fill="BDD6EE" w:themeFill="accent1" w:themeFillTint="66"/>
          </w:tcPr>
          <w:p w14:paraId="27C53981" w14:textId="77777777" w:rsidR="00991C0E" w:rsidRPr="00D16845" w:rsidRDefault="00151385" w:rsidP="00151385">
            <w:pPr>
              <w:spacing w:before="120" w:after="120"/>
              <w:rPr>
                <w:rFonts w:ascii="Arial" w:hAnsi="Arial" w:cs="Arial"/>
                <w:b/>
                <w:sz w:val="18"/>
                <w:szCs w:val="18"/>
                <w:lang w:val="fr-CA"/>
              </w:rPr>
            </w:pPr>
            <w:bookmarkStart w:id="778" w:name="lt_pId874"/>
            <w:r w:rsidRPr="00D16845">
              <w:rPr>
                <w:rFonts w:ascii="Arial" w:hAnsi="Arial" w:cs="Arial"/>
                <w:b/>
                <w:sz w:val="18"/>
                <w:szCs w:val="18"/>
                <w:lang w:val="fr-CA"/>
              </w:rPr>
              <w:t>Valeur comptable des soldes comptabilisés au titre d</w:t>
            </w:r>
            <w:r w:rsidR="00603FD8" w:rsidRPr="00D16845">
              <w:rPr>
                <w:rFonts w:ascii="Arial" w:hAnsi="Arial" w:cs="Arial"/>
                <w:b/>
                <w:sz w:val="18"/>
                <w:szCs w:val="18"/>
                <w:lang w:val="fr-CA"/>
              </w:rPr>
              <w:t>’</w:t>
            </w:r>
            <w:r w:rsidRPr="00D16845">
              <w:rPr>
                <w:rFonts w:ascii="Arial" w:hAnsi="Arial" w:cs="Arial"/>
                <w:b/>
                <w:sz w:val="18"/>
                <w:szCs w:val="18"/>
                <w:lang w:val="fr-CA"/>
              </w:rPr>
              <w:t>a</w:t>
            </w:r>
            <w:r w:rsidR="00991C0E" w:rsidRPr="00D16845">
              <w:rPr>
                <w:rFonts w:ascii="Arial" w:hAnsi="Arial" w:cs="Arial"/>
                <w:b/>
                <w:sz w:val="18"/>
                <w:szCs w:val="18"/>
                <w:lang w:val="fr-CA"/>
              </w:rPr>
              <w:t>ccords de concession de services</w:t>
            </w:r>
            <w:bookmarkEnd w:id="778"/>
          </w:p>
        </w:tc>
      </w:tr>
      <w:tr w:rsidR="00EB39D2" w:rsidRPr="00E61F4C" w14:paraId="6774A2A0" w14:textId="77777777" w:rsidTr="00991C0E">
        <w:tc>
          <w:tcPr>
            <w:tcW w:w="2405" w:type="dxa"/>
            <w:shd w:val="clear" w:color="auto" w:fill="595959" w:themeFill="text1" w:themeFillTint="A6"/>
          </w:tcPr>
          <w:p w14:paraId="1598E4BA" w14:textId="0FCA0F1F" w:rsidR="00991C0E" w:rsidRPr="00D16845" w:rsidRDefault="001F20BD" w:rsidP="00991C0E">
            <w:pPr>
              <w:spacing w:before="120" w:after="120"/>
              <w:rPr>
                <w:rFonts w:ascii="Arial" w:hAnsi="Arial" w:cs="Arial"/>
                <w:b/>
                <w:color w:val="FFFFFF" w:themeColor="background1"/>
                <w:sz w:val="18"/>
                <w:szCs w:val="18"/>
                <w:lang w:val="fr-CA"/>
              </w:rPr>
            </w:pPr>
            <w:bookmarkStart w:id="779" w:name="lt_pId875"/>
            <w:r>
              <w:rPr>
                <w:rFonts w:ascii="Arial" w:hAnsi="Arial" w:cs="Arial"/>
                <w:b/>
                <w:color w:val="FFFFFF" w:themeColor="background1"/>
                <w:sz w:val="18"/>
                <w:szCs w:val="18"/>
                <w:lang w:val="fr-CA"/>
              </w:rPr>
              <w:t>Source(s) première(s)</w:t>
            </w:r>
            <w:r w:rsidR="00991C0E" w:rsidRPr="00D16845">
              <w:rPr>
                <w:rFonts w:ascii="Arial" w:hAnsi="Arial" w:cs="Arial"/>
                <w:b/>
                <w:color w:val="FFFFFF" w:themeColor="background1"/>
                <w:sz w:val="18"/>
                <w:szCs w:val="18"/>
                <w:lang w:val="fr-CA"/>
              </w:rPr>
              <w:t xml:space="preserve">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exigences pertinentes des Normes internationales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information financière (« IFRS »)</w:t>
            </w:r>
            <w:bookmarkEnd w:id="779"/>
          </w:p>
          <w:p w14:paraId="258B5E82" w14:textId="77777777" w:rsidR="00991C0E" w:rsidRPr="00D16845" w:rsidRDefault="00991C0E" w:rsidP="00991C0E">
            <w:pPr>
              <w:spacing w:before="120" w:after="120"/>
              <w:rPr>
                <w:rFonts w:ascii="Arial" w:hAnsi="Arial" w:cs="Arial"/>
                <w:b/>
                <w:color w:val="FFFFFF" w:themeColor="background1"/>
                <w:sz w:val="18"/>
                <w:szCs w:val="18"/>
                <w:lang w:val="fr-CA"/>
              </w:rPr>
            </w:pPr>
          </w:p>
          <w:p w14:paraId="3DF529C3" w14:textId="77777777" w:rsidR="00991C0E" w:rsidRPr="00D16845" w:rsidRDefault="00991C0E">
            <w:pPr>
              <w:spacing w:before="120" w:after="120"/>
              <w:rPr>
                <w:rFonts w:ascii="Arial" w:hAnsi="Arial" w:cs="Arial"/>
                <w:b/>
                <w:color w:val="FFFFFF" w:themeColor="background1"/>
                <w:sz w:val="18"/>
                <w:szCs w:val="18"/>
                <w:lang w:val="fr-CA"/>
              </w:rPr>
            </w:pPr>
          </w:p>
        </w:tc>
        <w:tc>
          <w:tcPr>
            <w:tcW w:w="6945" w:type="dxa"/>
          </w:tcPr>
          <w:p w14:paraId="014FE7CC" w14:textId="77777777" w:rsidR="00991C0E" w:rsidRPr="00D16845" w:rsidRDefault="00991C0E" w:rsidP="00991C0E">
            <w:pPr>
              <w:spacing w:before="120" w:after="120"/>
              <w:jc w:val="both"/>
              <w:rPr>
                <w:rFonts w:ascii="Arial" w:hAnsi="Arial" w:cs="Arial"/>
                <w:b/>
                <w:sz w:val="18"/>
                <w:szCs w:val="18"/>
                <w:lang w:val="fr-CA"/>
              </w:rPr>
            </w:pPr>
            <w:bookmarkStart w:id="780" w:name="lt_pId877"/>
            <w:r w:rsidRPr="00D16845">
              <w:rPr>
                <w:rFonts w:ascii="Arial" w:hAnsi="Arial" w:cs="Arial"/>
                <w:b/>
                <w:sz w:val="18"/>
                <w:szCs w:val="18"/>
                <w:lang w:val="fr-CA"/>
              </w:rPr>
              <w:t xml:space="preserve">IFRIC 12 </w:t>
            </w:r>
            <w:r w:rsidR="00151385" w:rsidRPr="00D16845">
              <w:rPr>
                <w:rFonts w:ascii="Arial" w:hAnsi="Arial" w:cs="Arial"/>
                <w:b/>
                <w:sz w:val="18"/>
                <w:szCs w:val="18"/>
                <w:lang w:val="fr-CA"/>
              </w:rPr>
              <w:t xml:space="preserve">- </w:t>
            </w:r>
            <w:r w:rsidRPr="00D16845">
              <w:rPr>
                <w:rFonts w:ascii="Arial" w:hAnsi="Arial" w:cs="Arial"/>
                <w:b/>
                <w:sz w:val="18"/>
                <w:szCs w:val="18"/>
                <w:lang w:val="fr-CA"/>
              </w:rPr>
              <w:t>Accords de concession de services</w:t>
            </w:r>
            <w:bookmarkEnd w:id="780"/>
            <w:r w:rsidRPr="00D16845">
              <w:rPr>
                <w:rFonts w:ascii="Arial" w:hAnsi="Arial" w:cs="Arial"/>
                <w:b/>
                <w:sz w:val="18"/>
                <w:szCs w:val="18"/>
                <w:lang w:val="fr-CA"/>
              </w:rPr>
              <w:t xml:space="preserve"> </w:t>
            </w:r>
            <w:r w:rsidRPr="00D16845">
              <w:rPr>
                <w:rFonts w:ascii="Arial" w:hAnsi="Arial" w:cs="Arial"/>
                <w:b/>
                <w:sz w:val="18"/>
                <w:szCs w:val="18"/>
                <w:lang w:val="fr-CA"/>
              </w:rPr>
              <w:cr/>
            </w:r>
          </w:p>
          <w:p w14:paraId="717C3B4C" w14:textId="77777777" w:rsidR="004108C0" w:rsidRPr="00D16845" w:rsidRDefault="00991C0E" w:rsidP="004108C0">
            <w:pPr>
              <w:spacing w:before="120" w:after="120"/>
              <w:jc w:val="both"/>
              <w:rPr>
                <w:rFonts w:ascii="Arial" w:hAnsi="Arial" w:cs="Arial"/>
                <w:sz w:val="18"/>
                <w:szCs w:val="18"/>
                <w:lang w:val="fr-CA"/>
              </w:rPr>
            </w:pPr>
            <w:bookmarkStart w:id="781" w:name="lt_pId878"/>
            <w:r w:rsidRPr="00D16845">
              <w:rPr>
                <w:rFonts w:ascii="Arial" w:hAnsi="Arial" w:cs="Arial"/>
                <w:b/>
                <w:sz w:val="18"/>
                <w:szCs w:val="18"/>
                <w:lang w:val="fr-CA"/>
              </w:rPr>
              <w:t xml:space="preserve">SIC-29 </w:t>
            </w:r>
            <w:r w:rsidR="00151385" w:rsidRPr="00D16845">
              <w:rPr>
                <w:rFonts w:ascii="Arial" w:hAnsi="Arial" w:cs="Arial"/>
                <w:b/>
                <w:sz w:val="18"/>
                <w:szCs w:val="18"/>
                <w:lang w:val="fr-CA"/>
              </w:rPr>
              <w:t xml:space="preserve">- </w:t>
            </w:r>
            <w:r w:rsidRPr="00D16845">
              <w:rPr>
                <w:rFonts w:ascii="Arial" w:hAnsi="Arial" w:cs="Arial"/>
                <w:b/>
                <w:sz w:val="18"/>
                <w:szCs w:val="18"/>
                <w:lang w:val="fr-CA"/>
              </w:rPr>
              <w:t>Accords de concession de services :</w:t>
            </w:r>
            <w:bookmarkEnd w:id="781"/>
            <w:r w:rsidRPr="00D16845">
              <w:rPr>
                <w:rFonts w:ascii="Arial" w:hAnsi="Arial" w:cs="Arial"/>
                <w:b/>
                <w:sz w:val="18"/>
                <w:szCs w:val="18"/>
                <w:lang w:val="fr-CA"/>
              </w:rPr>
              <w:t xml:space="preserve"> </w:t>
            </w:r>
            <w:bookmarkStart w:id="782" w:name="lt_pId879"/>
            <w:r w:rsidR="00151385" w:rsidRPr="00D16845">
              <w:rPr>
                <w:rFonts w:ascii="Arial" w:hAnsi="Arial" w:cs="Arial"/>
                <w:b/>
                <w:sz w:val="18"/>
                <w:szCs w:val="18"/>
                <w:lang w:val="fr-CA"/>
              </w:rPr>
              <w:t>I</w:t>
            </w:r>
            <w:r w:rsidRPr="00D16845">
              <w:rPr>
                <w:rFonts w:ascii="Arial" w:hAnsi="Arial" w:cs="Arial"/>
                <w:b/>
                <w:sz w:val="18"/>
                <w:szCs w:val="18"/>
                <w:lang w:val="fr-CA"/>
              </w:rPr>
              <w:t xml:space="preserve">nformations </w:t>
            </w:r>
            <w:r w:rsidR="00151385" w:rsidRPr="00D16845">
              <w:rPr>
                <w:rFonts w:ascii="Arial" w:hAnsi="Arial" w:cs="Arial"/>
                <w:b/>
                <w:sz w:val="18"/>
                <w:szCs w:val="18"/>
                <w:lang w:val="fr-CA"/>
              </w:rPr>
              <w:t>à fournir</w:t>
            </w:r>
            <w:bookmarkEnd w:id="782"/>
            <w:r w:rsidRPr="00D16845">
              <w:rPr>
                <w:rFonts w:ascii="Arial" w:hAnsi="Arial" w:cs="Arial"/>
                <w:b/>
                <w:sz w:val="18"/>
                <w:szCs w:val="18"/>
                <w:lang w:val="fr-CA"/>
              </w:rPr>
              <w:t xml:space="preserve"> </w:t>
            </w:r>
            <w:r w:rsidRPr="00D16845">
              <w:rPr>
                <w:rFonts w:ascii="Arial" w:hAnsi="Arial" w:cs="Arial"/>
                <w:b/>
                <w:sz w:val="18"/>
                <w:szCs w:val="18"/>
                <w:lang w:val="fr-CA"/>
              </w:rPr>
              <w:cr/>
            </w:r>
            <w:bookmarkStart w:id="783" w:name="lt_pId880"/>
            <w:r w:rsidR="00151385" w:rsidRPr="00D16845">
              <w:rPr>
                <w:rFonts w:ascii="Arial" w:hAnsi="Arial" w:cs="Arial"/>
                <w:sz w:val="18"/>
                <w:szCs w:val="18"/>
                <w:lang w:val="fr-CA"/>
              </w:rPr>
              <w:t xml:space="preserve">Toute contrepartie reçue par </w:t>
            </w:r>
            <w:r w:rsidR="004108C0" w:rsidRPr="00D16845">
              <w:rPr>
                <w:rFonts w:ascii="Arial" w:hAnsi="Arial" w:cs="Arial"/>
                <w:sz w:val="18"/>
                <w:szCs w:val="18"/>
                <w:lang w:val="fr-CA"/>
              </w:rPr>
              <w:t xml:space="preserve">le concessionnaire pour des services de </w:t>
            </w:r>
            <w:r w:rsidRPr="00D16845">
              <w:rPr>
                <w:rFonts w:ascii="Arial" w:hAnsi="Arial" w:cs="Arial"/>
                <w:sz w:val="18"/>
                <w:szCs w:val="18"/>
                <w:lang w:val="fr-CA"/>
              </w:rPr>
              <w:t>construction o</w:t>
            </w:r>
            <w:r w:rsidR="004108C0" w:rsidRPr="00D16845">
              <w:rPr>
                <w:rFonts w:ascii="Arial" w:hAnsi="Arial" w:cs="Arial"/>
                <w:sz w:val="18"/>
                <w:szCs w:val="18"/>
                <w:lang w:val="fr-CA"/>
              </w:rPr>
              <w:t>u d</w:t>
            </w:r>
            <w:r w:rsidR="00603FD8" w:rsidRPr="00D16845">
              <w:rPr>
                <w:rFonts w:ascii="Arial" w:hAnsi="Arial" w:cs="Arial"/>
                <w:sz w:val="18"/>
                <w:szCs w:val="18"/>
                <w:lang w:val="fr-CA"/>
              </w:rPr>
              <w:t>’</w:t>
            </w:r>
            <w:r w:rsidR="004108C0" w:rsidRPr="00D16845">
              <w:rPr>
                <w:rFonts w:ascii="Arial" w:hAnsi="Arial" w:cs="Arial"/>
                <w:sz w:val="18"/>
                <w:szCs w:val="18"/>
                <w:lang w:val="fr-CA"/>
              </w:rPr>
              <w:t>amélioration dans le cadre d</w:t>
            </w:r>
            <w:r w:rsidR="00603FD8" w:rsidRPr="00D16845">
              <w:rPr>
                <w:rFonts w:ascii="Arial" w:hAnsi="Arial" w:cs="Arial"/>
                <w:sz w:val="18"/>
                <w:szCs w:val="18"/>
                <w:lang w:val="fr-CA"/>
              </w:rPr>
              <w:t>’</w:t>
            </w:r>
            <w:r w:rsidR="004108C0" w:rsidRPr="00D16845">
              <w:rPr>
                <w:rFonts w:ascii="Arial" w:hAnsi="Arial" w:cs="Arial"/>
                <w:sz w:val="18"/>
                <w:szCs w:val="18"/>
                <w:lang w:val="fr-CA"/>
              </w:rPr>
              <w:t>un accord de concession de services doit être comptabilisée comme un actif financier ou une immobilisation incorporelle</w:t>
            </w:r>
            <w:r w:rsidRPr="00D16845">
              <w:rPr>
                <w:rFonts w:ascii="Arial" w:hAnsi="Arial" w:cs="Arial"/>
                <w:sz w:val="18"/>
                <w:szCs w:val="18"/>
                <w:lang w:val="fr-CA"/>
              </w:rPr>
              <w:t>.</w:t>
            </w:r>
            <w:bookmarkEnd w:id="783"/>
            <w:r w:rsidRPr="00D16845">
              <w:rPr>
                <w:rFonts w:ascii="Arial" w:hAnsi="Arial" w:cs="Arial"/>
                <w:sz w:val="18"/>
                <w:szCs w:val="18"/>
                <w:lang w:val="fr-CA"/>
              </w:rPr>
              <w:t xml:space="preserve"> </w:t>
            </w:r>
            <w:bookmarkStart w:id="784" w:name="lt_pId881"/>
            <w:r w:rsidRPr="00D16845">
              <w:rPr>
                <w:rFonts w:ascii="Arial" w:hAnsi="Arial" w:cs="Arial"/>
                <w:sz w:val="18"/>
                <w:szCs w:val="18"/>
                <w:lang w:val="fr-CA"/>
              </w:rPr>
              <w:t>Le concessionnaire doit comptabiliser un actif financier dans la mesure où il dispose d</w:t>
            </w:r>
            <w:r w:rsidR="00603FD8" w:rsidRPr="00D16845">
              <w:rPr>
                <w:rFonts w:ascii="Arial" w:hAnsi="Arial" w:cs="Arial"/>
                <w:sz w:val="18"/>
                <w:szCs w:val="18"/>
                <w:lang w:val="fr-CA"/>
              </w:rPr>
              <w:t>’</w:t>
            </w:r>
            <w:r w:rsidRPr="00D16845">
              <w:rPr>
                <w:rFonts w:ascii="Arial" w:hAnsi="Arial" w:cs="Arial"/>
                <w:sz w:val="18"/>
                <w:szCs w:val="18"/>
                <w:lang w:val="fr-CA"/>
              </w:rPr>
              <w:t xml:space="preserve">un droit contractuel inconditionnel à recevoir de la trésorerie ou un autre actif financier </w:t>
            </w:r>
            <w:r w:rsidR="004108C0" w:rsidRPr="00D16845">
              <w:rPr>
                <w:rFonts w:ascii="Arial" w:hAnsi="Arial" w:cs="Arial"/>
                <w:sz w:val="18"/>
                <w:szCs w:val="18"/>
                <w:lang w:val="fr-CA"/>
              </w:rPr>
              <w:t>aux termes de l</w:t>
            </w:r>
            <w:r w:rsidR="00603FD8" w:rsidRPr="00D16845">
              <w:rPr>
                <w:rFonts w:ascii="Arial" w:hAnsi="Arial" w:cs="Arial"/>
                <w:sz w:val="18"/>
                <w:szCs w:val="18"/>
                <w:lang w:val="fr-CA"/>
              </w:rPr>
              <w:t>’</w:t>
            </w:r>
            <w:r w:rsidR="004108C0" w:rsidRPr="00D16845">
              <w:rPr>
                <w:rFonts w:ascii="Arial" w:hAnsi="Arial" w:cs="Arial"/>
                <w:sz w:val="18"/>
                <w:szCs w:val="18"/>
                <w:lang w:val="fr-CA"/>
              </w:rPr>
              <w:t xml:space="preserve">accord de concession de services. </w:t>
            </w:r>
            <w:bookmarkStart w:id="785" w:name="lt_pId882"/>
            <w:bookmarkEnd w:id="784"/>
            <w:r w:rsidR="004108C0" w:rsidRPr="00D16845">
              <w:rPr>
                <w:rFonts w:ascii="Arial" w:hAnsi="Arial" w:cs="Arial"/>
                <w:sz w:val="18"/>
                <w:szCs w:val="18"/>
                <w:lang w:val="fr-CA"/>
              </w:rPr>
              <w:t>Le concessionnaire doit comptabiliser une immobilisation incorporelle dans la mesure où il reçoit un droit (une licence) de faire payer les usagers du service public (il ne s</w:t>
            </w:r>
            <w:r w:rsidR="00603FD8" w:rsidRPr="00D16845">
              <w:rPr>
                <w:rFonts w:ascii="Arial" w:hAnsi="Arial" w:cs="Arial"/>
                <w:sz w:val="18"/>
                <w:szCs w:val="18"/>
                <w:lang w:val="fr-CA"/>
              </w:rPr>
              <w:t>’</w:t>
            </w:r>
            <w:r w:rsidR="004108C0" w:rsidRPr="00D16845">
              <w:rPr>
                <w:rFonts w:ascii="Arial" w:hAnsi="Arial" w:cs="Arial"/>
                <w:sz w:val="18"/>
                <w:szCs w:val="18"/>
                <w:lang w:val="fr-CA"/>
              </w:rPr>
              <w:t xml:space="preserve">agit pas un droit inconditionnel de recevoir de la trésorerie).  </w:t>
            </w:r>
            <w:bookmarkStart w:id="786" w:name="lt_pId883"/>
            <w:bookmarkEnd w:id="785"/>
          </w:p>
          <w:bookmarkEnd w:id="786"/>
          <w:p w14:paraId="45FBC9AC" w14:textId="14140BFF" w:rsidR="00991C0E" w:rsidRPr="00D16845" w:rsidRDefault="00991C0E" w:rsidP="004108C0">
            <w:pPr>
              <w:spacing w:before="120" w:after="120"/>
              <w:jc w:val="both"/>
              <w:rPr>
                <w:rFonts w:ascii="Arial" w:hAnsi="Arial" w:cs="Arial"/>
                <w:b/>
                <w:sz w:val="18"/>
                <w:szCs w:val="18"/>
                <w:lang w:val="fr-CA"/>
              </w:rPr>
            </w:pPr>
          </w:p>
        </w:tc>
      </w:tr>
      <w:tr w:rsidR="00EB39D2" w:rsidRPr="00E61F4C" w14:paraId="2D4B06ED" w14:textId="77777777" w:rsidTr="00991C0E">
        <w:tc>
          <w:tcPr>
            <w:tcW w:w="2405" w:type="dxa"/>
            <w:shd w:val="clear" w:color="auto" w:fill="595959" w:themeFill="text1" w:themeFillTint="A6"/>
          </w:tcPr>
          <w:p w14:paraId="008FB77C" w14:textId="77777777" w:rsidR="00991C0E" w:rsidRPr="00D16845" w:rsidRDefault="004108C0" w:rsidP="004108C0">
            <w:pPr>
              <w:spacing w:before="120" w:after="120"/>
              <w:rPr>
                <w:rFonts w:ascii="Arial" w:hAnsi="Arial" w:cs="Arial"/>
                <w:b/>
                <w:color w:val="FFFFFF" w:themeColor="background1"/>
                <w:sz w:val="18"/>
                <w:szCs w:val="18"/>
                <w:lang w:val="fr-CA"/>
              </w:rPr>
            </w:pPr>
            <w:bookmarkStart w:id="787" w:name="lt_pId884"/>
            <w:r w:rsidRPr="00D16845">
              <w:rPr>
                <w:rFonts w:ascii="Arial" w:hAnsi="Arial" w:cs="Arial"/>
                <w:b/>
                <w:color w:val="FFFFFF" w:themeColor="background1"/>
                <w:sz w:val="18"/>
                <w:szCs w:val="18"/>
                <w:lang w:val="fr-CA"/>
              </w:rPr>
              <w:t xml:space="preserve">Détails </w:t>
            </w:r>
            <w:r w:rsidR="00991C0E" w:rsidRPr="00D16845">
              <w:rPr>
                <w:rFonts w:ascii="Arial" w:hAnsi="Arial" w:cs="Arial"/>
                <w:b/>
                <w:color w:val="FFFFFF" w:themeColor="background1"/>
                <w:sz w:val="18"/>
                <w:szCs w:val="18"/>
                <w:lang w:val="fr-CA"/>
              </w:rPr>
              <w:t>sur la nature des informations afférentes à fournir selon les IFRS</w:t>
            </w:r>
            <w:bookmarkEnd w:id="787"/>
          </w:p>
        </w:tc>
        <w:tc>
          <w:tcPr>
            <w:tcW w:w="6945" w:type="dxa"/>
          </w:tcPr>
          <w:p w14:paraId="247EBDFB" w14:textId="3D114CAE" w:rsidR="00991C0E" w:rsidRPr="00D16845" w:rsidRDefault="00BA73AD" w:rsidP="007C3192">
            <w:pPr>
              <w:spacing w:before="120" w:after="120"/>
              <w:jc w:val="both"/>
              <w:rPr>
                <w:rFonts w:ascii="Arial" w:hAnsi="Arial" w:cs="Arial"/>
                <w:sz w:val="18"/>
                <w:szCs w:val="18"/>
                <w:lang w:val="fr-CA"/>
              </w:rPr>
            </w:pPr>
            <w:bookmarkStart w:id="788" w:name="lt_pId885"/>
            <w:r w:rsidRPr="00D16845">
              <w:rPr>
                <w:rFonts w:ascii="Arial" w:hAnsi="Arial" w:cs="Arial"/>
                <w:sz w:val="18"/>
                <w:szCs w:val="18"/>
                <w:lang w:val="fr-CA"/>
              </w:rPr>
              <w:t xml:space="preserve">Les </w:t>
            </w:r>
            <w:r w:rsidR="00991C0E" w:rsidRPr="00D16845">
              <w:rPr>
                <w:rFonts w:ascii="Arial" w:hAnsi="Arial" w:cs="Arial"/>
                <w:b/>
                <w:sz w:val="18"/>
                <w:szCs w:val="18"/>
                <w:lang w:val="fr-CA"/>
              </w:rPr>
              <w:t>paragraph</w:t>
            </w:r>
            <w:r w:rsidRPr="00D16845">
              <w:rPr>
                <w:rFonts w:ascii="Arial" w:hAnsi="Arial" w:cs="Arial"/>
                <w:b/>
                <w:sz w:val="18"/>
                <w:szCs w:val="18"/>
                <w:lang w:val="fr-CA"/>
              </w:rPr>
              <w:t>e</w:t>
            </w:r>
            <w:r w:rsidR="00991C0E" w:rsidRPr="00D16845">
              <w:rPr>
                <w:rFonts w:ascii="Arial" w:hAnsi="Arial" w:cs="Arial"/>
                <w:b/>
                <w:sz w:val="18"/>
                <w:szCs w:val="18"/>
                <w:lang w:val="fr-CA"/>
              </w:rPr>
              <w:t>s 6</w:t>
            </w:r>
            <w:r w:rsidRPr="00D16845">
              <w:rPr>
                <w:rFonts w:ascii="Arial" w:hAnsi="Arial" w:cs="Arial"/>
                <w:b/>
                <w:sz w:val="18"/>
                <w:szCs w:val="18"/>
                <w:lang w:val="fr-CA"/>
              </w:rPr>
              <w:t xml:space="preserve"> </w:t>
            </w:r>
            <w:r w:rsidR="00466F9F">
              <w:rPr>
                <w:rFonts w:ascii="Arial" w:hAnsi="Arial" w:cs="Arial"/>
                <w:b/>
                <w:sz w:val="18"/>
                <w:szCs w:val="18"/>
                <w:lang w:val="fr-CA"/>
              </w:rPr>
              <w:t>et</w:t>
            </w:r>
            <w:r w:rsidRPr="00D16845">
              <w:rPr>
                <w:rFonts w:ascii="Arial" w:hAnsi="Arial" w:cs="Arial"/>
                <w:b/>
                <w:sz w:val="18"/>
                <w:szCs w:val="18"/>
                <w:lang w:val="fr-CA"/>
              </w:rPr>
              <w:t xml:space="preserve"> </w:t>
            </w:r>
            <w:r w:rsidR="00991C0E" w:rsidRPr="00D16845">
              <w:rPr>
                <w:rFonts w:ascii="Arial" w:hAnsi="Arial" w:cs="Arial"/>
                <w:b/>
                <w:sz w:val="18"/>
                <w:szCs w:val="18"/>
                <w:lang w:val="fr-CA"/>
              </w:rPr>
              <w:t>7</w:t>
            </w:r>
            <w:r w:rsidR="00991C0E" w:rsidRPr="00D16845">
              <w:rPr>
                <w:rFonts w:ascii="Arial" w:hAnsi="Arial" w:cs="Arial"/>
                <w:sz w:val="18"/>
                <w:szCs w:val="18"/>
                <w:lang w:val="fr-CA"/>
              </w:rPr>
              <w:t xml:space="preserve"> </w:t>
            </w:r>
            <w:r w:rsidRPr="00D16845">
              <w:rPr>
                <w:rFonts w:ascii="Arial" w:hAnsi="Arial" w:cs="Arial"/>
                <w:sz w:val="18"/>
                <w:szCs w:val="18"/>
                <w:lang w:val="fr-CA"/>
              </w:rPr>
              <w:t>de l</w:t>
            </w:r>
            <w:r w:rsidR="00603FD8" w:rsidRPr="00D16845">
              <w:rPr>
                <w:rFonts w:ascii="Arial" w:hAnsi="Arial" w:cs="Arial"/>
                <w:sz w:val="18"/>
                <w:szCs w:val="18"/>
                <w:lang w:val="fr-CA"/>
              </w:rPr>
              <w:t>’</w:t>
            </w:r>
            <w:r w:rsidRPr="00D16845">
              <w:rPr>
                <w:rFonts w:ascii="Arial" w:hAnsi="Arial" w:cs="Arial"/>
                <w:sz w:val="18"/>
                <w:szCs w:val="18"/>
                <w:lang w:val="fr-CA"/>
              </w:rPr>
              <w:t xml:space="preserve">interprétation </w:t>
            </w:r>
            <w:r w:rsidRPr="00D16845">
              <w:rPr>
                <w:rFonts w:ascii="Arial" w:hAnsi="Arial" w:cs="Arial"/>
                <w:b/>
                <w:sz w:val="18"/>
                <w:szCs w:val="18"/>
                <w:lang w:val="fr-CA"/>
              </w:rPr>
              <w:t xml:space="preserve">SIC-29 </w:t>
            </w:r>
            <w:r w:rsidRPr="00D16845">
              <w:rPr>
                <w:rFonts w:ascii="Arial" w:hAnsi="Arial" w:cs="Arial"/>
                <w:sz w:val="18"/>
                <w:szCs w:val="18"/>
                <w:lang w:val="fr-CA"/>
              </w:rPr>
              <w:t>exigent la présentation d</w:t>
            </w:r>
            <w:r w:rsidR="00603FD8" w:rsidRPr="00D16845">
              <w:rPr>
                <w:rFonts w:ascii="Arial" w:hAnsi="Arial" w:cs="Arial"/>
                <w:sz w:val="18"/>
                <w:szCs w:val="18"/>
                <w:lang w:val="fr-CA"/>
              </w:rPr>
              <w:t>’</w:t>
            </w:r>
            <w:r w:rsidRPr="00D16845">
              <w:rPr>
                <w:rFonts w:ascii="Arial" w:hAnsi="Arial" w:cs="Arial"/>
                <w:sz w:val="18"/>
                <w:szCs w:val="18"/>
                <w:lang w:val="fr-CA"/>
              </w:rPr>
              <w:t xml:space="preserve">informations dans les états financiers individuellement pour chaque accord de concession de services à la fois par le concessionnaire et le concédant. </w:t>
            </w:r>
            <w:bookmarkEnd w:id="788"/>
          </w:p>
        </w:tc>
      </w:tr>
      <w:tr w:rsidR="00EB39D2" w:rsidRPr="00E61F4C" w14:paraId="48172964" w14:textId="77777777" w:rsidTr="00991C0E">
        <w:tc>
          <w:tcPr>
            <w:tcW w:w="2405" w:type="dxa"/>
            <w:shd w:val="clear" w:color="auto" w:fill="595959" w:themeFill="text1" w:themeFillTint="A6"/>
          </w:tcPr>
          <w:p w14:paraId="32556EAE"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789" w:name="lt_pId886"/>
            <w:r w:rsidRPr="00D16845">
              <w:rPr>
                <w:rFonts w:ascii="Arial" w:hAnsi="Arial" w:cs="Arial"/>
                <w:b/>
                <w:color w:val="FFFFFF" w:themeColor="background1"/>
                <w:sz w:val="18"/>
                <w:szCs w:val="18"/>
                <w:lang w:val="fr-CA"/>
              </w:rPr>
              <w:t>Méthodes précisées dans le référentiel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information financière applicable, le cas échéant</w:t>
            </w:r>
            <w:bookmarkEnd w:id="789"/>
          </w:p>
          <w:p w14:paraId="1283CA5D"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790" w:name="lt_pId887"/>
            <w:r w:rsidRPr="00D16845">
              <w:rPr>
                <w:rFonts w:ascii="Arial" w:hAnsi="Arial" w:cs="Arial"/>
                <w:b/>
                <w:color w:val="FFFFFF" w:themeColor="background1"/>
                <w:sz w:val="18"/>
                <w:szCs w:val="18"/>
                <w:lang w:val="fr-CA"/>
              </w:rPr>
              <w:t>OU</w:t>
            </w:r>
            <w:bookmarkEnd w:id="790"/>
          </w:p>
          <w:p w14:paraId="64F71601" w14:textId="77777777" w:rsidR="00991C0E" w:rsidRPr="00D16845" w:rsidRDefault="00991C0E" w:rsidP="00BA73AD">
            <w:pPr>
              <w:spacing w:before="120" w:after="120"/>
              <w:rPr>
                <w:rFonts w:ascii="Arial" w:hAnsi="Arial" w:cs="Arial"/>
                <w:b/>
                <w:color w:val="FFFFFF" w:themeColor="background1"/>
                <w:sz w:val="18"/>
                <w:szCs w:val="18"/>
                <w:lang w:val="fr-CA"/>
              </w:rPr>
            </w:pPr>
            <w:bookmarkStart w:id="791" w:name="lt_pId888"/>
            <w:r w:rsidRPr="00D16845">
              <w:rPr>
                <w:rFonts w:ascii="Arial" w:hAnsi="Arial" w:cs="Arial"/>
                <w:b/>
                <w:color w:val="FFFFFF" w:themeColor="background1"/>
                <w:sz w:val="18"/>
                <w:szCs w:val="18"/>
                <w:lang w:val="fr-CA"/>
              </w:rPr>
              <w:t xml:space="preserve">Méthodes </w:t>
            </w:r>
            <w:r w:rsidR="00BA73AD" w:rsidRPr="00D16845">
              <w:rPr>
                <w:rFonts w:ascii="Arial" w:hAnsi="Arial" w:cs="Arial"/>
                <w:b/>
                <w:color w:val="FFFFFF" w:themeColor="background1"/>
                <w:sz w:val="18"/>
                <w:szCs w:val="18"/>
                <w:lang w:val="fr-CA"/>
              </w:rPr>
              <w:t>couramment appliquées</w:t>
            </w:r>
            <w:bookmarkEnd w:id="791"/>
          </w:p>
        </w:tc>
        <w:tc>
          <w:tcPr>
            <w:tcW w:w="6945" w:type="dxa"/>
          </w:tcPr>
          <w:p w14:paraId="7614201B" w14:textId="77777777" w:rsidR="00991C0E" w:rsidRPr="00D16845" w:rsidRDefault="00BA73AD" w:rsidP="00991C0E">
            <w:pPr>
              <w:spacing w:before="120" w:after="120"/>
              <w:jc w:val="both"/>
              <w:rPr>
                <w:rFonts w:ascii="Arial" w:hAnsi="Arial" w:cs="Arial"/>
                <w:sz w:val="18"/>
                <w:szCs w:val="18"/>
                <w:lang w:val="fr-CA"/>
              </w:rPr>
            </w:pPr>
            <w:bookmarkStart w:id="792" w:name="lt_pId889"/>
            <w:r w:rsidRPr="00D16845">
              <w:rPr>
                <w:rFonts w:ascii="Arial" w:hAnsi="Arial" w:cs="Arial"/>
                <w:sz w:val="18"/>
                <w:szCs w:val="18"/>
                <w:lang w:val="fr-CA"/>
              </w:rPr>
              <w:t>L</w:t>
            </w:r>
            <w:r w:rsidR="00603FD8" w:rsidRPr="00D16845">
              <w:rPr>
                <w:rFonts w:ascii="Arial" w:hAnsi="Arial" w:cs="Arial"/>
                <w:sz w:val="18"/>
                <w:szCs w:val="18"/>
                <w:lang w:val="fr-CA"/>
              </w:rPr>
              <w:t>’</w:t>
            </w:r>
            <w:r w:rsidRPr="00D16845">
              <w:rPr>
                <w:rFonts w:ascii="Arial" w:hAnsi="Arial" w:cs="Arial"/>
                <w:sz w:val="18"/>
                <w:szCs w:val="18"/>
                <w:lang w:val="fr-CA"/>
              </w:rPr>
              <w:t>entité doit appliquer les dispositions de l</w:t>
            </w:r>
            <w:r w:rsidR="00603FD8" w:rsidRPr="00D16845">
              <w:rPr>
                <w:rFonts w:ascii="Arial" w:hAnsi="Arial" w:cs="Arial"/>
                <w:sz w:val="18"/>
                <w:szCs w:val="18"/>
                <w:lang w:val="fr-CA"/>
              </w:rPr>
              <w:t>’</w:t>
            </w:r>
            <w:r w:rsidR="00991C0E" w:rsidRPr="00D16845">
              <w:rPr>
                <w:rFonts w:ascii="Arial" w:hAnsi="Arial" w:cs="Arial"/>
                <w:b/>
                <w:sz w:val="18"/>
                <w:szCs w:val="18"/>
                <w:lang w:val="fr-CA"/>
              </w:rPr>
              <w:t>IAS 32</w:t>
            </w:r>
            <w:r w:rsidRPr="00D16845">
              <w:rPr>
                <w:rFonts w:ascii="Arial" w:hAnsi="Arial" w:cs="Arial"/>
                <w:sz w:val="18"/>
                <w:szCs w:val="18"/>
                <w:lang w:val="fr-CA"/>
              </w:rPr>
              <w:t>, de l</w:t>
            </w:r>
            <w:r w:rsidR="00603FD8" w:rsidRPr="00D16845">
              <w:rPr>
                <w:rFonts w:ascii="Arial" w:hAnsi="Arial" w:cs="Arial"/>
                <w:sz w:val="18"/>
                <w:szCs w:val="18"/>
                <w:lang w:val="fr-CA"/>
              </w:rPr>
              <w:t>’</w:t>
            </w:r>
            <w:r w:rsidR="00991C0E" w:rsidRPr="00D16845">
              <w:rPr>
                <w:rFonts w:ascii="Arial" w:hAnsi="Arial" w:cs="Arial"/>
                <w:b/>
                <w:sz w:val="18"/>
                <w:szCs w:val="18"/>
                <w:lang w:val="fr-CA"/>
              </w:rPr>
              <w:t>IFRS 7</w:t>
            </w:r>
            <w:r w:rsidR="00991C0E" w:rsidRPr="00D16845">
              <w:rPr>
                <w:rFonts w:ascii="Arial" w:hAnsi="Arial" w:cs="Arial"/>
                <w:sz w:val="18"/>
                <w:szCs w:val="18"/>
                <w:lang w:val="fr-CA"/>
              </w:rPr>
              <w:t xml:space="preserve"> </w:t>
            </w:r>
            <w:r w:rsidRPr="00D16845">
              <w:rPr>
                <w:rFonts w:ascii="Arial" w:hAnsi="Arial" w:cs="Arial"/>
                <w:sz w:val="18"/>
                <w:szCs w:val="18"/>
                <w:lang w:val="fr-CA"/>
              </w:rPr>
              <w:t>et de l</w:t>
            </w:r>
            <w:r w:rsidR="00603FD8" w:rsidRPr="00D16845">
              <w:rPr>
                <w:rFonts w:ascii="Arial" w:hAnsi="Arial" w:cs="Arial"/>
                <w:sz w:val="18"/>
                <w:szCs w:val="18"/>
                <w:lang w:val="fr-CA"/>
              </w:rPr>
              <w:t>’</w:t>
            </w:r>
            <w:r w:rsidR="00991C0E" w:rsidRPr="00D16845">
              <w:rPr>
                <w:rFonts w:ascii="Arial" w:hAnsi="Arial" w:cs="Arial"/>
                <w:b/>
                <w:sz w:val="18"/>
                <w:szCs w:val="18"/>
                <w:lang w:val="fr-CA"/>
              </w:rPr>
              <w:t>IFRS 9</w:t>
            </w:r>
            <w:r w:rsidR="00991C0E" w:rsidRPr="00D16845">
              <w:rPr>
                <w:rFonts w:ascii="Arial" w:hAnsi="Arial" w:cs="Arial"/>
                <w:sz w:val="18"/>
                <w:szCs w:val="18"/>
                <w:lang w:val="fr-CA"/>
              </w:rPr>
              <w:t xml:space="preserve"> </w:t>
            </w:r>
            <w:r w:rsidRPr="00D16845">
              <w:rPr>
                <w:rFonts w:ascii="Arial" w:hAnsi="Arial" w:cs="Arial"/>
                <w:sz w:val="18"/>
                <w:szCs w:val="18"/>
                <w:lang w:val="fr-CA"/>
              </w:rPr>
              <w:t>aux accords qui sont comptabilisés en actifs financiers.</w:t>
            </w:r>
            <w:bookmarkEnd w:id="792"/>
            <w:r w:rsidR="00991C0E" w:rsidRPr="00D16845">
              <w:rPr>
                <w:rFonts w:ascii="Arial" w:hAnsi="Arial" w:cs="Arial"/>
                <w:sz w:val="18"/>
                <w:szCs w:val="18"/>
                <w:lang w:val="fr-CA"/>
              </w:rPr>
              <w:cr/>
            </w:r>
          </w:p>
          <w:p w14:paraId="7D209800" w14:textId="77777777" w:rsidR="00991C0E" w:rsidRPr="00D16845" w:rsidRDefault="00BA73AD" w:rsidP="00991C0E">
            <w:pPr>
              <w:spacing w:before="120" w:after="120"/>
              <w:jc w:val="both"/>
              <w:rPr>
                <w:rFonts w:ascii="Arial" w:hAnsi="Arial" w:cs="Arial"/>
                <w:sz w:val="18"/>
                <w:szCs w:val="18"/>
                <w:lang w:val="fr-CA"/>
              </w:rPr>
            </w:pPr>
            <w:bookmarkStart w:id="793" w:name="lt_pId890"/>
            <w:r w:rsidRPr="00D16845">
              <w:rPr>
                <w:rFonts w:ascii="Arial" w:hAnsi="Arial" w:cs="Arial"/>
                <w:sz w:val="18"/>
                <w:szCs w:val="18"/>
                <w:lang w:val="fr-CA"/>
              </w:rPr>
              <w:t>L</w:t>
            </w:r>
            <w:r w:rsidR="00603FD8" w:rsidRPr="00D16845">
              <w:rPr>
                <w:rFonts w:ascii="Arial" w:hAnsi="Arial" w:cs="Arial"/>
                <w:sz w:val="18"/>
                <w:szCs w:val="18"/>
                <w:lang w:val="fr-CA"/>
              </w:rPr>
              <w:t>’</w:t>
            </w:r>
            <w:r w:rsidRPr="00D16845">
              <w:rPr>
                <w:rFonts w:ascii="Arial" w:hAnsi="Arial" w:cs="Arial"/>
                <w:sz w:val="18"/>
                <w:szCs w:val="18"/>
                <w:lang w:val="fr-CA"/>
              </w:rPr>
              <w:t>entité doit appliquer les dispositions de l</w:t>
            </w:r>
            <w:r w:rsidR="00603FD8" w:rsidRPr="00D16845">
              <w:rPr>
                <w:rFonts w:ascii="Arial" w:hAnsi="Arial" w:cs="Arial"/>
                <w:sz w:val="18"/>
                <w:szCs w:val="18"/>
                <w:lang w:val="fr-CA"/>
              </w:rPr>
              <w:t>’</w:t>
            </w:r>
            <w:r w:rsidR="00991C0E" w:rsidRPr="00D16845">
              <w:rPr>
                <w:rFonts w:ascii="Arial" w:hAnsi="Arial" w:cs="Arial"/>
                <w:b/>
                <w:sz w:val="18"/>
                <w:szCs w:val="18"/>
                <w:lang w:val="fr-CA"/>
              </w:rPr>
              <w:t>IAS 38</w:t>
            </w:r>
            <w:r w:rsidRPr="00D16845">
              <w:rPr>
                <w:rFonts w:ascii="Arial" w:hAnsi="Arial" w:cs="Arial"/>
                <w:sz w:val="18"/>
                <w:szCs w:val="18"/>
                <w:lang w:val="fr-CA"/>
              </w:rPr>
              <w:t xml:space="preserve"> aux accords qui sont comptabilisés en immobilisations incorporelles. </w:t>
            </w:r>
            <w:bookmarkEnd w:id="793"/>
            <w:r w:rsidR="00991C0E" w:rsidRPr="00D16845">
              <w:rPr>
                <w:rFonts w:ascii="Arial" w:hAnsi="Arial" w:cs="Arial"/>
                <w:sz w:val="18"/>
                <w:szCs w:val="18"/>
                <w:lang w:val="fr-CA"/>
              </w:rPr>
              <w:cr/>
            </w:r>
          </w:p>
          <w:p w14:paraId="6674434A" w14:textId="77777777" w:rsidR="00991C0E" w:rsidRPr="00D16845" w:rsidRDefault="00991C0E" w:rsidP="00991C0E">
            <w:pPr>
              <w:spacing w:before="120" w:after="120"/>
              <w:jc w:val="both"/>
              <w:rPr>
                <w:rFonts w:ascii="Arial" w:hAnsi="Arial" w:cs="Arial"/>
                <w:sz w:val="18"/>
                <w:szCs w:val="18"/>
                <w:lang w:val="fr-CA"/>
              </w:rPr>
            </w:pPr>
            <w:bookmarkStart w:id="794" w:name="lt_pId891"/>
            <w:r w:rsidRPr="00D16845">
              <w:rPr>
                <w:rFonts w:ascii="Arial" w:hAnsi="Arial" w:cs="Arial"/>
                <w:sz w:val="18"/>
                <w:szCs w:val="18"/>
                <w:lang w:val="fr-CA"/>
              </w:rPr>
              <w:t xml:space="preserve">La méthode </w:t>
            </w:r>
            <w:r w:rsidR="004C2025" w:rsidRPr="00D16845">
              <w:rPr>
                <w:rFonts w:ascii="Arial" w:hAnsi="Arial" w:cs="Arial"/>
                <w:sz w:val="18"/>
                <w:szCs w:val="18"/>
                <w:lang w:val="fr-CA"/>
              </w:rPr>
              <w:t xml:space="preserve">retenue </w:t>
            </w:r>
            <w:r w:rsidRPr="00D16845">
              <w:rPr>
                <w:rFonts w:ascii="Arial" w:hAnsi="Arial" w:cs="Arial"/>
                <w:sz w:val="18"/>
                <w:szCs w:val="18"/>
                <w:lang w:val="fr-CA"/>
              </w:rPr>
              <w:t xml:space="preserve">dépendra de la nature </w:t>
            </w:r>
            <w:r w:rsidR="004C2025" w:rsidRPr="00D16845">
              <w:rPr>
                <w:rFonts w:ascii="Arial" w:hAnsi="Arial" w:cs="Arial"/>
                <w:sz w:val="18"/>
                <w:szCs w:val="18"/>
                <w:lang w:val="fr-CA"/>
              </w:rPr>
              <w:t>de l</w:t>
            </w:r>
            <w:r w:rsidR="00603FD8" w:rsidRPr="00D16845">
              <w:rPr>
                <w:rFonts w:ascii="Arial" w:hAnsi="Arial" w:cs="Arial"/>
                <w:sz w:val="18"/>
                <w:szCs w:val="18"/>
                <w:lang w:val="fr-CA"/>
              </w:rPr>
              <w:t>’</w:t>
            </w:r>
            <w:r w:rsidR="004C2025" w:rsidRPr="00D16845">
              <w:rPr>
                <w:rFonts w:ascii="Arial" w:hAnsi="Arial" w:cs="Arial"/>
                <w:sz w:val="18"/>
                <w:szCs w:val="18"/>
                <w:lang w:val="fr-CA"/>
              </w:rPr>
              <w:t>actif comptabilisé</w:t>
            </w:r>
            <w:r w:rsidRPr="00D16845">
              <w:rPr>
                <w:rFonts w:ascii="Arial" w:hAnsi="Arial" w:cs="Arial"/>
                <w:sz w:val="18"/>
                <w:szCs w:val="18"/>
                <w:lang w:val="fr-CA"/>
              </w:rPr>
              <w:t>.</w:t>
            </w:r>
            <w:bookmarkEnd w:id="794"/>
          </w:p>
          <w:p w14:paraId="15466180" w14:textId="77777777" w:rsidR="00991C0E" w:rsidRPr="00D16845" w:rsidRDefault="00991C0E" w:rsidP="004C2025">
            <w:pPr>
              <w:spacing w:before="120" w:after="120"/>
              <w:jc w:val="both"/>
              <w:rPr>
                <w:rFonts w:ascii="Arial" w:hAnsi="Arial" w:cs="Arial"/>
                <w:sz w:val="18"/>
                <w:szCs w:val="18"/>
                <w:lang w:val="fr-CA"/>
              </w:rPr>
            </w:pPr>
            <w:bookmarkStart w:id="795" w:name="lt_pId892"/>
            <w:r w:rsidRPr="00D16845">
              <w:rPr>
                <w:rFonts w:ascii="Arial" w:hAnsi="Arial" w:cs="Arial"/>
                <w:sz w:val="18"/>
                <w:szCs w:val="18"/>
                <w:lang w:val="fr-CA"/>
              </w:rPr>
              <w:t xml:space="preserve">Le concessionnaire doit comptabiliser les services </w:t>
            </w:r>
            <w:r w:rsidR="004C2025" w:rsidRPr="00D16845">
              <w:rPr>
                <w:rFonts w:ascii="Arial" w:hAnsi="Arial" w:cs="Arial"/>
                <w:sz w:val="18"/>
                <w:szCs w:val="18"/>
                <w:lang w:val="fr-CA"/>
              </w:rPr>
              <w:t>d</w:t>
            </w:r>
            <w:r w:rsidR="00603FD8" w:rsidRPr="00D16845">
              <w:rPr>
                <w:rFonts w:ascii="Arial" w:hAnsi="Arial" w:cs="Arial"/>
                <w:sz w:val="18"/>
                <w:szCs w:val="18"/>
                <w:lang w:val="fr-CA"/>
              </w:rPr>
              <w:t>’</w:t>
            </w:r>
            <w:r w:rsidR="004C2025" w:rsidRPr="00D16845">
              <w:rPr>
                <w:rFonts w:ascii="Arial" w:hAnsi="Arial" w:cs="Arial"/>
                <w:sz w:val="18"/>
                <w:szCs w:val="18"/>
                <w:lang w:val="fr-CA"/>
              </w:rPr>
              <w:t xml:space="preserve">exploitation et les services </w:t>
            </w:r>
            <w:r w:rsidRPr="00D16845">
              <w:rPr>
                <w:rFonts w:ascii="Arial" w:hAnsi="Arial" w:cs="Arial"/>
                <w:sz w:val="18"/>
                <w:szCs w:val="18"/>
                <w:lang w:val="fr-CA"/>
              </w:rPr>
              <w:t>de construction ou d</w:t>
            </w:r>
            <w:r w:rsidR="00603FD8" w:rsidRPr="00D16845">
              <w:rPr>
                <w:rFonts w:ascii="Arial" w:hAnsi="Arial" w:cs="Arial"/>
                <w:sz w:val="18"/>
                <w:szCs w:val="18"/>
                <w:lang w:val="fr-CA"/>
              </w:rPr>
              <w:t>’</w:t>
            </w:r>
            <w:r w:rsidRPr="00D16845">
              <w:rPr>
                <w:rFonts w:ascii="Arial" w:hAnsi="Arial" w:cs="Arial"/>
                <w:sz w:val="18"/>
                <w:szCs w:val="18"/>
                <w:lang w:val="fr-CA"/>
              </w:rPr>
              <w:t>amélioration selon</w:t>
            </w:r>
            <w:r w:rsidR="004C2025" w:rsidRPr="00D16845">
              <w:rPr>
                <w:rFonts w:ascii="Arial" w:hAnsi="Arial" w:cs="Arial"/>
                <w:sz w:val="18"/>
                <w:szCs w:val="18"/>
                <w:lang w:val="fr-CA"/>
              </w:rPr>
              <w:t xml:space="preserve"> l</w:t>
            </w:r>
            <w:r w:rsidR="00603FD8" w:rsidRPr="00D16845">
              <w:rPr>
                <w:rFonts w:ascii="Arial" w:hAnsi="Arial" w:cs="Arial"/>
                <w:sz w:val="18"/>
                <w:szCs w:val="18"/>
                <w:lang w:val="fr-CA"/>
              </w:rPr>
              <w:t>’</w:t>
            </w:r>
            <w:r w:rsidRPr="00D16845">
              <w:rPr>
                <w:rFonts w:ascii="Arial" w:hAnsi="Arial" w:cs="Arial"/>
                <w:b/>
                <w:sz w:val="18"/>
                <w:szCs w:val="18"/>
                <w:lang w:val="fr-CA"/>
              </w:rPr>
              <w:t>IFRS 15</w:t>
            </w:r>
            <w:r w:rsidRPr="00D16845">
              <w:rPr>
                <w:rFonts w:ascii="Arial" w:hAnsi="Arial" w:cs="Arial"/>
                <w:sz w:val="18"/>
                <w:szCs w:val="18"/>
                <w:lang w:val="fr-CA"/>
              </w:rPr>
              <w:t>.</w:t>
            </w:r>
            <w:bookmarkEnd w:id="795"/>
          </w:p>
        </w:tc>
      </w:tr>
      <w:tr w:rsidR="00EB39D2" w:rsidRPr="00D16845" w14:paraId="5951B2AB" w14:textId="77777777" w:rsidTr="00991C0E">
        <w:tc>
          <w:tcPr>
            <w:tcW w:w="2405" w:type="dxa"/>
            <w:shd w:val="clear" w:color="auto" w:fill="595959" w:themeFill="text1" w:themeFillTint="A6"/>
          </w:tcPr>
          <w:p w14:paraId="3B9BBC84"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796" w:name="lt_pId893"/>
            <w:r w:rsidRPr="00D16845">
              <w:rPr>
                <w:rFonts w:ascii="Arial" w:hAnsi="Arial" w:cs="Arial"/>
                <w:b/>
                <w:color w:val="FFFFFF" w:themeColor="background1"/>
                <w:sz w:val="18"/>
                <w:szCs w:val="18"/>
                <w:lang w:val="fr-CA"/>
              </w:rPr>
              <w:t>Hypothèses couramment appliquées</w:t>
            </w:r>
            <w:bookmarkEnd w:id="796"/>
          </w:p>
        </w:tc>
        <w:tc>
          <w:tcPr>
            <w:tcW w:w="6945" w:type="dxa"/>
          </w:tcPr>
          <w:p w14:paraId="609BEFF7" w14:textId="77777777" w:rsidR="00991C0E" w:rsidRPr="00D16845" w:rsidRDefault="00BA73AD" w:rsidP="00BA73AD">
            <w:pPr>
              <w:pStyle w:val="ListParagraph"/>
              <w:numPr>
                <w:ilvl w:val="0"/>
                <w:numId w:val="9"/>
              </w:numPr>
              <w:spacing w:before="120" w:after="120"/>
              <w:jc w:val="both"/>
              <w:rPr>
                <w:rFonts w:ascii="Arial" w:hAnsi="Arial" w:cs="Arial"/>
                <w:sz w:val="18"/>
                <w:szCs w:val="18"/>
                <w:lang w:val="fr-CA"/>
              </w:rPr>
            </w:pPr>
            <w:bookmarkStart w:id="797" w:name="lt_pId894"/>
            <w:r w:rsidRPr="00D16845">
              <w:rPr>
                <w:rFonts w:ascii="Arial" w:hAnsi="Arial" w:cs="Arial"/>
                <w:sz w:val="18"/>
                <w:szCs w:val="18"/>
                <w:lang w:val="fr-CA"/>
              </w:rPr>
              <w:t>T</w:t>
            </w:r>
            <w:r w:rsidR="00991C0E" w:rsidRPr="00D16845">
              <w:rPr>
                <w:rFonts w:ascii="Arial" w:hAnsi="Arial" w:cs="Arial"/>
                <w:sz w:val="18"/>
                <w:szCs w:val="18"/>
                <w:lang w:val="fr-CA"/>
              </w:rPr>
              <w:t>aux d</w:t>
            </w:r>
            <w:r w:rsidR="00603FD8" w:rsidRPr="00D16845">
              <w:rPr>
                <w:rFonts w:ascii="Arial" w:hAnsi="Arial" w:cs="Arial"/>
                <w:sz w:val="18"/>
                <w:szCs w:val="18"/>
                <w:lang w:val="fr-CA"/>
              </w:rPr>
              <w:t>’</w:t>
            </w:r>
            <w:r w:rsidR="00991C0E" w:rsidRPr="00D16845">
              <w:rPr>
                <w:rFonts w:ascii="Arial" w:hAnsi="Arial" w:cs="Arial"/>
                <w:sz w:val="18"/>
                <w:szCs w:val="18"/>
                <w:lang w:val="fr-CA"/>
              </w:rPr>
              <w:t>actualisation</w:t>
            </w:r>
            <w:bookmarkEnd w:id="797"/>
          </w:p>
        </w:tc>
      </w:tr>
      <w:tr w:rsidR="00EB39D2" w:rsidRPr="00E61F4C" w14:paraId="6D1534DB" w14:textId="77777777" w:rsidTr="00991C0E">
        <w:tc>
          <w:tcPr>
            <w:tcW w:w="2405" w:type="dxa"/>
            <w:shd w:val="clear" w:color="auto" w:fill="595959" w:themeFill="text1" w:themeFillTint="A6"/>
          </w:tcPr>
          <w:p w14:paraId="2E401F17"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798" w:name="lt_pId895"/>
            <w:r w:rsidRPr="00D16845">
              <w:rPr>
                <w:rFonts w:ascii="Arial" w:hAnsi="Arial" w:cs="Arial"/>
                <w:b/>
                <w:color w:val="FFFFFF" w:themeColor="background1"/>
                <w:sz w:val="18"/>
                <w:szCs w:val="18"/>
                <w:lang w:val="fr-CA"/>
              </w:rPr>
              <w:t>Types de données couramment appliquées</w:t>
            </w:r>
            <w:bookmarkEnd w:id="798"/>
          </w:p>
          <w:p w14:paraId="6CF58E71"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387F9BDA" w14:textId="77777777" w:rsidR="00CA72C5" w:rsidRPr="00D16845" w:rsidRDefault="00CA72C5" w:rsidP="00CA72C5">
            <w:pPr>
              <w:spacing w:before="120" w:after="120"/>
              <w:rPr>
                <w:rFonts w:ascii="Arial" w:hAnsi="Arial" w:cs="Arial"/>
                <w:b/>
                <w:color w:val="0070C0"/>
                <w:sz w:val="18"/>
                <w:szCs w:val="18"/>
                <w:lang w:val="fr-CA"/>
              </w:rPr>
            </w:pPr>
            <w:bookmarkStart w:id="799" w:name="lt_pId896"/>
            <w:r w:rsidRPr="00D16845">
              <w:rPr>
                <w:rFonts w:ascii="Arial" w:hAnsi="Arial" w:cs="Arial"/>
                <w:b/>
                <w:color w:val="0070C0"/>
                <w:sz w:val="18"/>
                <w:szCs w:val="18"/>
                <w:lang w:val="fr-CA"/>
              </w:rPr>
              <w:t xml:space="preserve">Données sous-jacentes </w:t>
            </w:r>
            <w:r>
              <w:rPr>
                <w:rFonts w:ascii="Arial" w:hAnsi="Arial" w:cs="Arial"/>
                <w:b/>
                <w:color w:val="0070C0"/>
                <w:sz w:val="18"/>
                <w:szCs w:val="18"/>
                <w:lang w:val="fr-CA"/>
              </w:rPr>
              <w:t xml:space="preserve">auxquelles la direction applique </w:t>
            </w:r>
            <w:r w:rsidRPr="00D16845">
              <w:rPr>
                <w:rFonts w:ascii="Arial" w:hAnsi="Arial" w:cs="Arial"/>
                <w:b/>
                <w:color w:val="0070C0"/>
                <w:sz w:val="18"/>
                <w:szCs w:val="18"/>
                <w:lang w:val="fr-CA"/>
              </w:rPr>
              <w:t>les hypothèses</w:t>
            </w:r>
          </w:p>
          <w:p w14:paraId="2EE7C23A" w14:textId="77777777" w:rsidR="00991C0E" w:rsidRPr="00D16845" w:rsidRDefault="0066097D" w:rsidP="00991C0E">
            <w:pPr>
              <w:pStyle w:val="ListParagraph"/>
              <w:numPr>
                <w:ilvl w:val="0"/>
                <w:numId w:val="1"/>
              </w:numPr>
              <w:spacing w:before="120" w:after="120"/>
              <w:jc w:val="both"/>
              <w:rPr>
                <w:rFonts w:ascii="Arial" w:hAnsi="Arial" w:cs="Arial"/>
                <w:sz w:val="18"/>
                <w:szCs w:val="18"/>
                <w:lang w:val="fr-CA"/>
              </w:rPr>
            </w:pPr>
            <w:bookmarkStart w:id="800" w:name="lt_pId897"/>
            <w:bookmarkEnd w:id="799"/>
            <w:r w:rsidRPr="00D16845">
              <w:rPr>
                <w:rFonts w:ascii="Arial" w:hAnsi="Arial" w:cs="Arial"/>
                <w:sz w:val="18"/>
                <w:szCs w:val="18"/>
                <w:lang w:val="fr-CA"/>
              </w:rPr>
              <w:t xml:space="preserve">Termes et conditions </w:t>
            </w:r>
            <w:r w:rsidR="004C2025" w:rsidRPr="00D16845">
              <w:rPr>
                <w:rFonts w:ascii="Arial" w:hAnsi="Arial" w:cs="Arial"/>
                <w:sz w:val="18"/>
                <w:szCs w:val="18"/>
                <w:lang w:val="fr-CA"/>
              </w:rPr>
              <w:t xml:space="preserve">des contrats </w:t>
            </w:r>
            <w:r w:rsidR="00991C0E" w:rsidRPr="00D16845">
              <w:rPr>
                <w:rFonts w:ascii="Arial" w:hAnsi="Arial" w:cs="Arial"/>
                <w:sz w:val="18"/>
                <w:szCs w:val="18"/>
                <w:lang w:val="fr-CA"/>
              </w:rPr>
              <w:t>(</w:t>
            </w:r>
            <w:r w:rsidR="004C2025" w:rsidRPr="00D16845">
              <w:rPr>
                <w:rFonts w:ascii="Arial" w:hAnsi="Arial" w:cs="Arial"/>
                <w:sz w:val="18"/>
                <w:szCs w:val="18"/>
                <w:lang w:val="fr-CA"/>
              </w:rPr>
              <w:t>p. ex. prix et niveaux de performance)</w:t>
            </w:r>
            <w:bookmarkEnd w:id="800"/>
          </w:p>
          <w:p w14:paraId="0C12F58D" w14:textId="77777777" w:rsidR="00991C0E" w:rsidRPr="00D16845" w:rsidRDefault="004C2025" w:rsidP="00991C0E">
            <w:pPr>
              <w:pStyle w:val="ListParagraph"/>
              <w:numPr>
                <w:ilvl w:val="0"/>
                <w:numId w:val="1"/>
              </w:numPr>
              <w:spacing w:before="120" w:after="120"/>
              <w:jc w:val="both"/>
              <w:rPr>
                <w:rFonts w:ascii="Arial" w:hAnsi="Arial" w:cs="Arial"/>
                <w:sz w:val="18"/>
                <w:szCs w:val="18"/>
                <w:lang w:val="fr-CA"/>
              </w:rPr>
            </w:pPr>
            <w:bookmarkStart w:id="801" w:name="lt_pId898"/>
            <w:r w:rsidRPr="00D16845">
              <w:rPr>
                <w:rFonts w:ascii="Arial" w:hAnsi="Arial" w:cs="Arial"/>
                <w:sz w:val="18"/>
                <w:szCs w:val="18"/>
                <w:lang w:val="fr-CA"/>
              </w:rPr>
              <w:t xml:space="preserve">Informations historiques sur les coûts de remise en état </w:t>
            </w:r>
            <w:bookmarkEnd w:id="801"/>
          </w:p>
          <w:p w14:paraId="4E62EAD4" w14:textId="77777777" w:rsidR="00991C0E" w:rsidRPr="00D16845" w:rsidRDefault="004C2025" w:rsidP="00991C0E">
            <w:pPr>
              <w:pStyle w:val="ListParagraph"/>
              <w:numPr>
                <w:ilvl w:val="0"/>
                <w:numId w:val="1"/>
              </w:numPr>
              <w:spacing w:before="120" w:after="120"/>
              <w:jc w:val="both"/>
              <w:rPr>
                <w:rFonts w:ascii="Arial" w:hAnsi="Arial" w:cs="Arial"/>
                <w:sz w:val="18"/>
                <w:szCs w:val="18"/>
                <w:lang w:val="fr-CA"/>
              </w:rPr>
            </w:pPr>
            <w:bookmarkStart w:id="802" w:name="lt_pId899"/>
            <w:r w:rsidRPr="00D16845">
              <w:rPr>
                <w:rFonts w:ascii="Arial" w:hAnsi="Arial" w:cs="Arial"/>
                <w:sz w:val="18"/>
                <w:szCs w:val="18"/>
                <w:lang w:val="fr-CA"/>
              </w:rPr>
              <w:t>T</w:t>
            </w:r>
            <w:r w:rsidR="00991C0E" w:rsidRPr="00D16845">
              <w:rPr>
                <w:rFonts w:ascii="Arial" w:hAnsi="Arial" w:cs="Arial"/>
                <w:sz w:val="18"/>
                <w:szCs w:val="18"/>
                <w:lang w:val="fr-CA"/>
              </w:rPr>
              <w:t>aux d</w:t>
            </w:r>
            <w:r w:rsidR="00603FD8" w:rsidRPr="00D16845">
              <w:rPr>
                <w:rFonts w:ascii="Arial" w:hAnsi="Arial" w:cs="Arial"/>
                <w:sz w:val="18"/>
                <w:szCs w:val="18"/>
                <w:lang w:val="fr-CA"/>
              </w:rPr>
              <w:t>’</w:t>
            </w:r>
            <w:r w:rsidR="00991C0E" w:rsidRPr="00D16845">
              <w:rPr>
                <w:rFonts w:ascii="Arial" w:hAnsi="Arial" w:cs="Arial"/>
                <w:sz w:val="18"/>
                <w:szCs w:val="18"/>
                <w:lang w:val="fr-CA"/>
              </w:rPr>
              <w:t>intérêt ou d</w:t>
            </w:r>
            <w:r w:rsidR="00603FD8" w:rsidRPr="00D16845">
              <w:rPr>
                <w:rFonts w:ascii="Arial" w:hAnsi="Arial" w:cs="Arial"/>
                <w:sz w:val="18"/>
                <w:szCs w:val="18"/>
                <w:lang w:val="fr-CA"/>
              </w:rPr>
              <w:t>’</w:t>
            </w:r>
            <w:r w:rsidR="00991C0E" w:rsidRPr="00D16845">
              <w:rPr>
                <w:rFonts w:ascii="Arial" w:hAnsi="Arial" w:cs="Arial"/>
                <w:sz w:val="18"/>
                <w:szCs w:val="18"/>
                <w:lang w:val="fr-CA"/>
              </w:rPr>
              <w:t>inflation provenant de sources ayant une bonne réputation (p. ex. organismes publics, fournisseurs internationaux de données financières)</w:t>
            </w:r>
            <w:bookmarkEnd w:id="802"/>
          </w:p>
          <w:p w14:paraId="43D7A13B" w14:textId="77777777" w:rsidR="00991C0E" w:rsidRPr="00D16845" w:rsidRDefault="004C2025" w:rsidP="00991C0E">
            <w:pPr>
              <w:pStyle w:val="ListParagraph"/>
              <w:numPr>
                <w:ilvl w:val="0"/>
                <w:numId w:val="1"/>
              </w:numPr>
              <w:spacing w:before="120" w:after="120"/>
              <w:jc w:val="both"/>
              <w:rPr>
                <w:rFonts w:ascii="Arial" w:hAnsi="Arial" w:cs="Arial"/>
                <w:sz w:val="18"/>
                <w:szCs w:val="18"/>
                <w:lang w:val="fr-CA"/>
              </w:rPr>
            </w:pPr>
            <w:bookmarkStart w:id="803" w:name="lt_pId900"/>
            <w:r w:rsidRPr="00D16845">
              <w:rPr>
                <w:rFonts w:ascii="Arial" w:hAnsi="Arial" w:cs="Arial"/>
                <w:sz w:val="18"/>
                <w:szCs w:val="18"/>
                <w:lang w:val="fr-CA"/>
              </w:rPr>
              <w:t xml:space="preserve">Taux de </w:t>
            </w:r>
            <w:r w:rsidR="00991C0E" w:rsidRPr="00D16845">
              <w:rPr>
                <w:rFonts w:ascii="Arial" w:hAnsi="Arial" w:cs="Arial"/>
                <w:sz w:val="18"/>
                <w:szCs w:val="18"/>
                <w:lang w:val="fr-CA"/>
              </w:rPr>
              <w:t>change</w:t>
            </w:r>
            <w:bookmarkEnd w:id="803"/>
          </w:p>
          <w:p w14:paraId="42512296" w14:textId="77777777" w:rsidR="004C2025" w:rsidRPr="00D16845" w:rsidRDefault="004C2025" w:rsidP="004C2025">
            <w:pPr>
              <w:pStyle w:val="ListParagraph"/>
              <w:numPr>
                <w:ilvl w:val="0"/>
                <w:numId w:val="1"/>
              </w:numPr>
              <w:spacing w:before="120" w:after="120"/>
              <w:jc w:val="both"/>
              <w:rPr>
                <w:rFonts w:ascii="Arial" w:hAnsi="Arial" w:cs="Arial"/>
                <w:sz w:val="18"/>
                <w:szCs w:val="18"/>
                <w:lang w:val="fr-CA"/>
              </w:rPr>
            </w:pPr>
            <w:bookmarkStart w:id="804" w:name="lt_pId901"/>
            <w:r w:rsidRPr="00D16845">
              <w:rPr>
                <w:rFonts w:ascii="Arial" w:hAnsi="Arial" w:cs="Arial"/>
                <w:sz w:val="18"/>
                <w:szCs w:val="18"/>
                <w:lang w:val="fr-CA"/>
              </w:rPr>
              <w:t>Produits et taux d</w:t>
            </w:r>
            <w:r w:rsidR="00603FD8" w:rsidRPr="00D16845">
              <w:rPr>
                <w:rFonts w:ascii="Arial" w:hAnsi="Arial" w:cs="Arial"/>
                <w:sz w:val="18"/>
                <w:szCs w:val="18"/>
                <w:lang w:val="fr-CA"/>
              </w:rPr>
              <w:t>’</w:t>
            </w:r>
            <w:r w:rsidRPr="00D16845">
              <w:rPr>
                <w:rFonts w:ascii="Arial" w:hAnsi="Arial" w:cs="Arial"/>
                <w:sz w:val="18"/>
                <w:szCs w:val="18"/>
                <w:lang w:val="fr-CA"/>
              </w:rPr>
              <w:t>inflation anticipé, lors de l</w:t>
            </w:r>
            <w:r w:rsidR="00603FD8" w:rsidRPr="00D16845">
              <w:rPr>
                <w:rFonts w:ascii="Arial" w:hAnsi="Arial" w:cs="Arial"/>
                <w:sz w:val="18"/>
                <w:szCs w:val="18"/>
                <w:lang w:val="fr-CA"/>
              </w:rPr>
              <w:t>’</w:t>
            </w:r>
            <w:r w:rsidRPr="00D16845">
              <w:rPr>
                <w:rFonts w:ascii="Arial" w:hAnsi="Arial" w:cs="Arial"/>
                <w:sz w:val="18"/>
                <w:szCs w:val="18"/>
                <w:lang w:val="fr-CA"/>
              </w:rPr>
              <w:t>application d</w:t>
            </w:r>
            <w:r w:rsidR="00603FD8" w:rsidRPr="00D16845">
              <w:rPr>
                <w:rFonts w:ascii="Arial" w:hAnsi="Arial" w:cs="Arial"/>
                <w:sz w:val="18"/>
                <w:szCs w:val="18"/>
                <w:lang w:val="fr-CA"/>
              </w:rPr>
              <w:t>’</w:t>
            </w:r>
            <w:r w:rsidRPr="00D16845">
              <w:rPr>
                <w:rFonts w:ascii="Arial" w:hAnsi="Arial" w:cs="Arial"/>
                <w:sz w:val="18"/>
                <w:szCs w:val="18"/>
                <w:lang w:val="fr-CA"/>
              </w:rPr>
              <w:t>un taux d</w:t>
            </w:r>
            <w:r w:rsidR="00603FD8" w:rsidRPr="00D16845">
              <w:rPr>
                <w:rFonts w:ascii="Arial" w:hAnsi="Arial" w:cs="Arial"/>
                <w:sz w:val="18"/>
                <w:szCs w:val="18"/>
                <w:lang w:val="fr-CA"/>
              </w:rPr>
              <w:t>’</w:t>
            </w:r>
            <w:r w:rsidRPr="00D16845">
              <w:rPr>
                <w:rFonts w:ascii="Arial" w:hAnsi="Arial" w:cs="Arial"/>
                <w:sz w:val="18"/>
                <w:szCs w:val="18"/>
                <w:lang w:val="fr-CA"/>
              </w:rPr>
              <w:t>actualisation nominal</w:t>
            </w:r>
          </w:p>
          <w:p w14:paraId="3DA89947" w14:textId="77777777" w:rsidR="00991C0E" w:rsidRPr="00D16845" w:rsidRDefault="004066B5" w:rsidP="00991C0E">
            <w:pPr>
              <w:spacing w:before="120" w:after="120"/>
              <w:jc w:val="both"/>
              <w:rPr>
                <w:rFonts w:ascii="Arial" w:hAnsi="Arial" w:cs="Arial"/>
                <w:b/>
                <w:color w:val="0070C0"/>
                <w:sz w:val="18"/>
                <w:szCs w:val="18"/>
                <w:lang w:val="fr-CA"/>
              </w:rPr>
            </w:pPr>
            <w:bookmarkStart w:id="805" w:name="lt_pId902"/>
            <w:bookmarkEnd w:id="804"/>
            <w:r w:rsidRPr="00D16845">
              <w:rPr>
                <w:rFonts w:ascii="Arial" w:hAnsi="Arial" w:cs="Arial"/>
                <w:b/>
                <w:color w:val="0070C0"/>
                <w:sz w:val="18"/>
                <w:szCs w:val="18"/>
                <w:lang w:val="fr-CA"/>
              </w:rPr>
              <w:t>Données à l</w:t>
            </w:r>
            <w:r w:rsidR="00603FD8" w:rsidRPr="00D16845">
              <w:rPr>
                <w:rFonts w:ascii="Arial" w:hAnsi="Arial" w:cs="Arial"/>
                <w:b/>
                <w:color w:val="0070C0"/>
                <w:sz w:val="18"/>
                <w:szCs w:val="18"/>
                <w:lang w:val="fr-CA"/>
              </w:rPr>
              <w:t>’</w:t>
            </w:r>
            <w:r w:rsidRPr="00D16845">
              <w:rPr>
                <w:rFonts w:ascii="Arial" w:hAnsi="Arial" w:cs="Arial"/>
                <w:b/>
                <w:color w:val="0070C0"/>
                <w:sz w:val="18"/>
                <w:szCs w:val="18"/>
                <w:lang w:val="fr-CA"/>
              </w:rPr>
              <w:t xml:space="preserve">appui des hypothèses de la direction </w:t>
            </w:r>
            <w:r w:rsidR="00991C0E" w:rsidRPr="00D16845">
              <w:rPr>
                <w:rFonts w:ascii="Arial" w:hAnsi="Arial" w:cs="Arial"/>
                <w:b/>
                <w:color w:val="0070C0"/>
                <w:sz w:val="18"/>
                <w:szCs w:val="18"/>
                <w:lang w:val="fr-CA"/>
              </w:rPr>
              <w:t>(s</w:t>
            </w:r>
            <w:r w:rsidR="00603FD8" w:rsidRPr="00D16845">
              <w:rPr>
                <w:rFonts w:ascii="Arial" w:hAnsi="Arial" w:cs="Arial"/>
                <w:b/>
                <w:color w:val="0070C0"/>
                <w:sz w:val="18"/>
                <w:szCs w:val="18"/>
                <w:lang w:val="fr-CA"/>
              </w:rPr>
              <w:t>’</w:t>
            </w:r>
            <w:r w:rsidR="00991C0E" w:rsidRPr="00D16845">
              <w:rPr>
                <w:rFonts w:ascii="Arial" w:hAnsi="Arial" w:cs="Arial"/>
                <w:b/>
                <w:color w:val="0070C0"/>
                <w:sz w:val="18"/>
                <w:szCs w:val="18"/>
                <w:lang w:val="fr-CA"/>
              </w:rPr>
              <w:t>il y a lieu)</w:t>
            </w:r>
            <w:bookmarkEnd w:id="805"/>
          </w:p>
          <w:p w14:paraId="080D08E5" w14:textId="77777777" w:rsidR="00991C0E" w:rsidRPr="00D16845" w:rsidRDefault="00991C0E" w:rsidP="00991C0E">
            <w:pPr>
              <w:pStyle w:val="ListParagraph"/>
              <w:numPr>
                <w:ilvl w:val="0"/>
                <w:numId w:val="1"/>
              </w:numPr>
              <w:spacing w:before="120" w:after="120"/>
              <w:jc w:val="both"/>
              <w:rPr>
                <w:rFonts w:ascii="Arial" w:hAnsi="Arial" w:cs="Arial"/>
                <w:sz w:val="18"/>
                <w:szCs w:val="18"/>
                <w:lang w:val="fr-CA"/>
              </w:rPr>
            </w:pPr>
            <w:bookmarkStart w:id="806" w:name="lt_pId903"/>
            <w:r w:rsidRPr="00D16845">
              <w:rPr>
                <w:rFonts w:ascii="Arial" w:hAnsi="Arial" w:cs="Arial"/>
                <w:sz w:val="18"/>
                <w:szCs w:val="18"/>
                <w:lang w:val="fr-CA"/>
              </w:rPr>
              <w:t>Coefficients bêta</w:t>
            </w:r>
            <w:bookmarkEnd w:id="806"/>
          </w:p>
          <w:p w14:paraId="771AF355" w14:textId="77777777" w:rsidR="00991C0E" w:rsidRPr="00D16845" w:rsidRDefault="00991C0E" w:rsidP="00991C0E">
            <w:pPr>
              <w:pStyle w:val="ListParagraph"/>
              <w:numPr>
                <w:ilvl w:val="0"/>
                <w:numId w:val="1"/>
              </w:numPr>
              <w:spacing w:before="120" w:after="120"/>
              <w:jc w:val="both"/>
              <w:rPr>
                <w:rFonts w:ascii="Arial" w:hAnsi="Arial" w:cs="Arial"/>
                <w:sz w:val="18"/>
                <w:szCs w:val="18"/>
                <w:lang w:val="fr-CA"/>
              </w:rPr>
            </w:pPr>
            <w:bookmarkStart w:id="807" w:name="lt_pId904"/>
            <w:r w:rsidRPr="00D16845">
              <w:rPr>
                <w:rFonts w:ascii="Arial" w:hAnsi="Arial" w:cs="Arial"/>
                <w:sz w:val="18"/>
                <w:szCs w:val="18"/>
                <w:lang w:val="fr-CA"/>
              </w:rPr>
              <w:t>Taux sans risque</w:t>
            </w:r>
            <w:bookmarkEnd w:id="807"/>
          </w:p>
          <w:p w14:paraId="5FF60248" w14:textId="77777777" w:rsidR="00991C0E" w:rsidRPr="00D16845" w:rsidRDefault="00991C0E" w:rsidP="00991C0E">
            <w:pPr>
              <w:pStyle w:val="ListParagraph"/>
              <w:numPr>
                <w:ilvl w:val="0"/>
                <w:numId w:val="1"/>
              </w:numPr>
              <w:spacing w:before="120" w:after="120"/>
              <w:jc w:val="both"/>
              <w:rPr>
                <w:rFonts w:ascii="Arial" w:hAnsi="Arial" w:cs="Arial"/>
                <w:sz w:val="18"/>
                <w:szCs w:val="18"/>
                <w:lang w:val="fr-CA"/>
              </w:rPr>
            </w:pPr>
            <w:bookmarkStart w:id="808" w:name="lt_pId905"/>
            <w:r w:rsidRPr="00D16845">
              <w:rPr>
                <w:rFonts w:ascii="Arial" w:hAnsi="Arial" w:cs="Arial"/>
                <w:sz w:val="18"/>
                <w:szCs w:val="18"/>
                <w:lang w:val="fr-CA"/>
              </w:rPr>
              <w:t>Primes de risque sur capitaux propres</w:t>
            </w:r>
            <w:bookmarkEnd w:id="808"/>
          </w:p>
          <w:p w14:paraId="7BC26E7A" w14:textId="77777777" w:rsidR="00991C0E" w:rsidRPr="00D16845" w:rsidRDefault="001E1757" w:rsidP="001E1757">
            <w:pPr>
              <w:pStyle w:val="ListParagraph"/>
              <w:numPr>
                <w:ilvl w:val="0"/>
                <w:numId w:val="1"/>
              </w:numPr>
              <w:spacing w:before="120" w:after="120"/>
              <w:jc w:val="both"/>
              <w:rPr>
                <w:rFonts w:ascii="Arial" w:hAnsi="Arial" w:cs="Arial"/>
                <w:sz w:val="18"/>
                <w:szCs w:val="18"/>
                <w:lang w:val="fr-CA"/>
              </w:rPr>
            </w:pPr>
            <w:bookmarkStart w:id="809" w:name="lt_pId906"/>
            <w:r w:rsidRPr="00D16845">
              <w:rPr>
                <w:rFonts w:ascii="Arial" w:hAnsi="Arial" w:cs="Arial"/>
                <w:sz w:val="18"/>
                <w:szCs w:val="18"/>
                <w:lang w:val="fr-CA"/>
              </w:rPr>
              <w:t>P</w:t>
            </w:r>
            <w:r w:rsidR="00991C0E" w:rsidRPr="00D16845">
              <w:rPr>
                <w:rFonts w:ascii="Arial" w:hAnsi="Arial" w:cs="Arial"/>
                <w:sz w:val="18"/>
                <w:szCs w:val="18"/>
                <w:lang w:val="fr-CA"/>
              </w:rPr>
              <w:t>rix convenus lors d</w:t>
            </w:r>
            <w:r w:rsidR="00603FD8" w:rsidRPr="00D16845">
              <w:rPr>
                <w:rFonts w:ascii="Arial" w:hAnsi="Arial" w:cs="Arial"/>
                <w:sz w:val="18"/>
                <w:szCs w:val="18"/>
                <w:lang w:val="fr-CA"/>
              </w:rPr>
              <w:t>’</w:t>
            </w:r>
            <w:r w:rsidR="00991C0E" w:rsidRPr="00D16845">
              <w:rPr>
                <w:rFonts w:ascii="Arial" w:hAnsi="Arial" w:cs="Arial"/>
                <w:sz w:val="18"/>
                <w:szCs w:val="18"/>
                <w:lang w:val="fr-CA"/>
              </w:rPr>
              <w:t>opérations sur le marché</w:t>
            </w:r>
            <w:bookmarkEnd w:id="809"/>
          </w:p>
        </w:tc>
      </w:tr>
      <w:tr w:rsidR="00EB39D2" w:rsidRPr="00D16845" w14:paraId="0E0B8713" w14:textId="77777777" w:rsidTr="00991C0E">
        <w:tc>
          <w:tcPr>
            <w:tcW w:w="2405" w:type="dxa"/>
            <w:shd w:val="clear" w:color="auto" w:fill="595959" w:themeFill="text1" w:themeFillTint="A6"/>
          </w:tcPr>
          <w:p w14:paraId="61999D2F"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810" w:name="lt_pId907"/>
            <w:r w:rsidRPr="00D16845">
              <w:rPr>
                <w:rFonts w:ascii="Arial" w:hAnsi="Arial" w:cs="Arial"/>
                <w:b/>
                <w:color w:val="FFFFFF" w:themeColor="background1"/>
                <w:sz w:val="18"/>
                <w:szCs w:val="18"/>
                <w:lang w:val="fr-CA"/>
              </w:rPr>
              <w:t>Procédures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examen rétrospectif mises en œuvre aux fins de l</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évaluation des risques</w:t>
            </w:r>
            <w:bookmarkEnd w:id="810"/>
          </w:p>
          <w:p w14:paraId="5D2FF601"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13FD6DB7" w14:textId="77777777" w:rsidR="00991C0E" w:rsidRPr="00D16845" w:rsidRDefault="00991C0E" w:rsidP="00991C0E">
            <w:pPr>
              <w:jc w:val="both"/>
              <w:rPr>
                <w:rFonts w:ascii="Arial" w:hAnsi="Arial" w:cs="Arial"/>
                <w:sz w:val="18"/>
                <w:szCs w:val="18"/>
                <w:lang w:val="fr-CA"/>
              </w:rPr>
            </w:pPr>
            <w:bookmarkStart w:id="811" w:name="lt_pId908"/>
            <w:r w:rsidRPr="00D16845">
              <w:rPr>
                <w:rFonts w:ascii="Arial" w:hAnsi="Arial" w:cs="Arial"/>
                <w:sz w:val="18"/>
                <w:szCs w:val="18"/>
                <w:lang w:val="fr-CA"/>
              </w:rPr>
              <w:t>Afin d</w:t>
            </w:r>
            <w:r w:rsidR="00603FD8" w:rsidRPr="00D16845">
              <w:rPr>
                <w:rFonts w:ascii="Arial" w:hAnsi="Arial" w:cs="Arial"/>
                <w:sz w:val="18"/>
                <w:szCs w:val="18"/>
                <w:lang w:val="fr-CA"/>
              </w:rPr>
              <w:t>’</w:t>
            </w:r>
            <w:r w:rsidRPr="00D16845">
              <w:rPr>
                <w:rFonts w:ascii="Arial" w:hAnsi="Arial" w:cs="Arial"/>
                <w:sz w:val="18"/>
                <w:szCs w:val="18"/>
                <w:lang w:val="fr-CA"/>
              </w:rPr>
              <w:t>acquérir une compréhension du contrôle interne de l</w:t>
            </w:r>
            <w:r w:rsidR="00603FD8" w:rsidRPr="00D16845">
              <w:rPr>
                <w:rFonts w:ascii="Arial" w:hAnsi="Arial" w:cs="Arial"/>
                <w:sz w:val="18"/>
                <w:szCs w:val="18"/>
                <w:lang w:val="fr-CA"/>
              </w:rPr>
              <w:t>’</w:t>
            </w:r>
            <w:r w:rsidRPr="00D16845">
              <w:rPr>
                <w:rFonts w:ascii="Arial" w:hAnsi="Arial" w:cs="Arial"/>
                <w:sz w:val="18"/>
                <w:szCs w:val="18"/>
                <w:lang w:val="fr-CA"/>
              </w:rPr>
              <w:t>entité lié aux estimations comptables, l</w:t>
            </w:r>
            <w:r w:rsidR="00603FD8" w:rsidRPr="00D16845">
              <w:rPr>
                <w:rFonts w:ascii="Arial" w:hAnsi="Arial" w:cs="Arial"/>
                <w:sz w:val="18"/>
                <w:szCs w:val="18"/>
                <w:lang w:val="fr-CA"/>
              </w:rPr>
              <w:t>’</w:t>
            </w:r>
            <w:r w:rsidRPr="00D16845">
              <w:rPr>
                <w:rFonts w:ascii="Arial" w:hAnsi="Arial" w:cs="Arial"/>
                <w:sz w:val="18"/>
                <w:szCs w:val="18"/>
                <w:lang w:val="fr-CA"/>
              </w:rPr>
              <w:t>auditeur vérifie aussi le processus suivi par la direction pour examiner les dénouements des estimations comptables établies précédemment et les mesures prises pour répondre aux résultats de cet examen.</w:t>
            </w:r>
            <w:bookmarkEnd w:id="811"/>
            <w:r w:rsidRPr="00D16845">
              <w:rPr>
                <w:rFonts w:ascii="Arial" w:hAnsi="Arial" w:cs="Arial"/>
                <w:sz w:val="18"/>
                <w:szCs w:val="18"/>
                <w:lang w:val="fr-CA"/>
              </w:rPr>
              <w:t xml:space="preserve"> </w:t>
            </w:r>
            <w:bookmarkStart w:id="812" w:name="lt_pId909"/>
            <w:r w:rsidRPr="00D16845">
              <w:rPr>
                <w:rFonts w:ascii="Arial" w:hAnsi="Arial" w:cs="Arial"/>
                <w:sz w:val="18"/>
                <w:szCs w:val="18"/>
                <w:lang w:val="fr-CA"/>
              </w:rPr>
              <w:t xml:space="preserve">La section BVG Audit 7073.1 contient des directives à </w:t>
            </w:r>
            <w:r w:rsidR="001E1757" w:rsidRPr="00D16845">
              <w:rPr>
                <w:rFonts w:ascii="Arial" w:hAnsi="Arial" w:cs="Arial"/>
                <w:sz w:val="18"/>
                <w:szCs w:val="18"/>
                <w:lang w:val="fr-CA"/>
              </w:rPr>
              <w:t>complémentai</w:t>
            </w:r>
            <w:r w:rsidR="00082600" w:rsidRPr="00D16845">
              <w:rPr>
                <w:rFonts w:ascii="Arial" w:hAnsi="Arial" w:cs="Arial"/>
                <w:sz w:val="18"/>
                <w:szCs w:val="18"/>
                <w:lang w:val="fr-CA"/>
              </w:rPr>
              <w:t>re</w:t>
            </w:r>
            <w:r w:rsidR="001E1757" w:rsidRPr="00D16845">
              <w:rPr>
                <w:rFonts w:ascii="Arial" w:hAnsi="Arial" w:cs="Arial"/>
                <w:sz w:val="18"/>
                <w:szCs w:val="18"/>
                <w:lang w:val="fr-CA"/>
              </w:rPr>
              <w:t>s</w:t>
            </w:r>
            <w:r w:rsidRPr="00D16845">
              <w:rPr>
                <w:rFonts w:ascii="Arial" w:hAnsi="Arial" w:cs="Arial"/>
                <w:sz w:val="18"/>
                <w:szCs w:val="18"/>
                <w:lang w:val="fr-CA"/>
              </w:rPr>
              <w:t>.</w:t>
            </w:r>
            <w:bookmarkEnd w:id="812"/>
            <w:r w:rsidRPr="00D16845">
              <w:rPr>
                <w:rFonts w:ascii="Arial" w:hAnsi="Arial" w:cs="Arial"/>
                <w:sz w:val="18"/>
                <w:szCs w:val="18"/>
                <w:lang w:val="fr-CA"/>
              </w:rPr>
              <w:cr/>
            </w:r>
          </w:p>
          <w:p w14:paraId="7C66C7CA" w14:textId="77777777" w:rsidR="00991C0E" w:rsidRPr="00D16845" w:rsidRDefault="00991C0E" w:rsidP="00991C0E">
            <w:pPr>
              <w:spacing w:before="120" w:after="120"/>
              <w:jc w:val="both"/>
              <w:rPr>
                <w:rFonts w:ascii="Arial" w:hAnsi="Arial" w:cs="Arial"/>
                <w:sz w:val="18"/>
                <w:szCs w:val="18"/>
                <w:lang w:val="fr-CA"/>
              </w:rPr>
            </w:pPr>
          </w:p>
        </w:tc>
      </w:tr>
      <w:tr w:rsidR="00EB39D2" w:rsidRPr="00E61F4C" w14:paraId="2A077A68" w14:textId="77777777" w:rsidTr="00991C0E">
        <w:tc>
          <w:tcPr>
            <w:tcW w:w="2405" w:type="dxa"/>
            <w:shd w:val="clear" w:color="auto" w:fill="595959" w:themeFill="text1" w:themeFillTint="A6"/>
          </w:tcPr>
          <w:p w14:paraId="6B498C96"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813" w:name="lt_pId910"/>
            <w:r w:rsidRPr="00D16845">
              <w:rPr>
                <w:rFonts w:ascii="Arial" w:hAnsi="Arial" w:cs="Arial"/>
                <w:b/>
                <w:color w:val="FFFFFF" w:themeColor="background1"/>
                <w:sz w:val="18"/>
                <w:szCs w:val="18"/>
                <w:lang w:val="fr-CA"/>
              </w:rPr>
              <w:t>Risque(s) spécifique(s)</w:t>
            </w:r>
            <w:bookmarkEnd w:id="813"/>
          </w:p>
          <w:p w14:paraId="7FA34888"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362274EE" w14:textId="77777777" w:rsidR="00991C0E" w:rsidRPr="00D16845" w:rsidRDefault="001E1757" w:rsidP="00991C0E">
            <w:pPr>
              <w:pStyle w:val="ListParagraph"/>
              <w:numPr>
                <w:ilvl w:val="0"/>
                <w:numId w:val="9"/>
              </w:numPr>
              <w:spacing w:before="120" w:after="120"/>
              <w:jc w:val="both"/>
              <w:rPr>
                <w:rFonts w:ascii="Arial" w:hAnsi="Arial" w:cs="Arial"/>
                <w:sz w:val="18"/>
                <w:szCs w:val="18"/>
                <w:lang w:val="fr-CA"/>
              </w:rPr>
            </w:pPr>
            <w:bookmarkStart w:id="814" w:name="lt_pId911"/>
            <w:r w:rsidRPr="00D16845">
              <w:rPr>
                <w:rFonts w:ascii="Arial" w:hAnsi="Arial" w:cs="Arial"/>
                <w:sz w:val="18"/>
                <w:szCs w:val="18"/>
                <w:lang w:val="fr-CA"/>
              </w:rPr>
              <w:t xml:space="preserve">La méthode (y compris tout modèle), les hypothèses importantes et les données utilisées pour estimer la valeur comptable des soldes liés à des accords de concession de services ne sont pas appropriées/raisonnables. </w:t>
            </w:r>
            <w:bookmarkEnd w:id="814"/>
          </w:p>
          <w:p w14:paraId="62EC9B1C" w14:textId="77777777" w:rsidR="00991C0E" w:rsidRPr="00D16845" w:rsidRDefault="00991C0E" w:rsidP="001E1757">
            <w:pPr>
              <w:pStyle w:val="ListParagraph"/>
              <w:numPr>
                <w:ilvl w:val="0"/>
                <w:numId w:val="9"/>
              </w:numPr>
              <w:spacing w:before="120" w:after="120"/>
              <w:jc w:val="both"/>
              <w:rPr>
                <w:rFonts w:ascii="Arial" w:hAnsi="Arial" w:cs="Arial"/>
                <w:sz w:val="18"/>
                <w:szCs w:val="18"/>
                <w:lang w:val="fr-CA"/>
              </w:rPr>
            </w:pPr>
            <w:bookmarkStart w:id="815" w:name="lt_pId912"/>
            <w:r w:rsidRPr="00D16845">
              <w:rPr>
                <w:rFonts w:ascii="Arial" w:hAnsi="Arial" w:cs="Arial"/>
                <w:sz w:val="18"/>
                <w:szCs w:val="18"/>
                <w:lang w:val="fr-CA"/>
              </w:rPr>
              <w:t>La comptabilisation des accords de concession de services de type « public-privé</w:t>
            </w:r>
            <w:r w:rsidR="001E1757" w:rsidRPr="00D16845">
              <w:rPr>
                <w:rFonts w:ascii="Arial" w:hAnsi="Arial" w:cs="Arial"/>
                <w:sz w:val="18"/>
                <w:szCs w:val="18"/>
                <w:lang w:val="fr-CA"/>
              </w:rPr>
              <w:t> </w:t>
            </w:r>
            <w:r w:rsidRPr="00D16845">
              <w:rPr>
                <w:rFonts w:ascii="Arial" w:hAnsi="Arial" w:cs="Arial"/>
                <w:sz w:val="18"/>
                <w:szCs w:val="18"/>
                <w:lang w:val="fr-CA"/>
              </w:rPr>
              <w:t>» par les concessionnaires n</w:t>
            </w:r>
            <w:r w:rsidR="00603FD8" w:rsidRPr="00D16845">
              <w:rPr>
                <w:rFonts w:ascii="Arial" w:hAnsi="Arial" w:cs="Arial"/>
                <w:sz w:val="18"/>
                <w:szCs w:val="18"/>
                <w:lang w:val="fr-CA"/>
              </w:rPr>
              <w:t>’</w:t>
            </w:r>
            <w:r w:rsidRPr="00D16845">
              <w:rPr>
                <w:rFonts w:ascii="Arial" w:hAnsi="Arial" w:cs="Arial"/>
                <w:sz w:val="18"/>
                <w:szCs w:val="18"/>
                <w:lang w:val="fr-CA"/>
              </w:rPr>
              <w:t>est peut-être pas appropriée</w:t>
            </w:r>
            <w:r w:rsidR="001E1757" w:rsidRPr="00D16845">
              <w:rPr>
                <w:rFonts w:ascii="Arial" w:hAnsi="Arial" w:cs="Arial"/>
                <w:sz w:val="18"/>
                <w:szCs w:val="18"/>
                <w:lang w:val="fr-CA"/>
              </w:rPr>
              <w:t>.</w:t>
            </w:r>
            <w:bookmarkEnd w:id="815"/>
          </w:p>
        </w:tc>
      </w:tr>
      <w:tr w:rsidR="00EB39D2" w:rsidRPr="00E61F4C" w14:paraId="4B6AECBB" w14:textId="77777777" w:rsidTr="00991C0E">
        <w:tc>
          <w:tcPr>
            <w:tcW w:w="2405" w:type="dxa"/>
            <w:shd w:val="clear" w:color="auto" w:fill="595959" w:themeFill="text1" w:themeFillTint="A6"/>
          </w:tcPr>
          <w:p w14:paraId="7BEFBD92"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816" w:name="lt_pId913"/>
            <w:r w:rsidRPr="00D16845">
              <w:rPr>
                <w:rFonts w:ascii="Arial" w:hAnsi="Arial" w:cs="Arial"/>
                <w:b/>
                <w:color w:val="FFFFFF" w:themeColor="background1"/>
                <w:sz w:val="18"/>
                <w:szCs w:val="18"/>
                <w:lang w:val="fr-CA"/>
              </w:rPr>
              <w:t>Exemples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activités de contrôle pertinentes</w:t>
            </w:r>
            <w:bookmarkEnd w:id="816"/>
            <w:r w:rsidRPr="00D16845">
              <w:rPr>
                <w:rFonts w:ascii="Arial" w:hAnsi="Arial" w:cs="Arial"/>
                <w:b/>
                <w:color w:val="FFFFFF" w:themeColor="background1"/>
                <w:sz w:val="18"/>
                <w:szCs w:val="18"/>
                <w:lang w:val="fr-CA"/>
              </w:rPr>
              <w:t xml:space="preserve"> </w:t>
            </w:r>
          </w:p>
          <w:p w14:paraId="3748896B"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74CC9F9D"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817" w:name="lt_pId914"/>
            <w:r w:rsidRPr="00D16845">
              <w:rPr>
                <w:rFonts w:ascii="Arial" w:hAnsi="Arial" w:cs="Arial"/>
                <w:sz w:val="18"/>
                <w:szCs w:val="18"/>
                <w:lang w:val="fr-CA"/>
              </w:rPr>
              <w:t>La direction examine et approuve les estimations comptables.</w:t>
            </w:r>
            <w:bookmarkEnd w:id="817"/>
          </w:p>
          <w:p w14:paraId="691450C1" w14:textId="77777777" w:rsidR="00991C0E" w:rsidRPr="00D16845" w:rsidRDefault="001E1757" w:rsidP="0066097D">
            <w:pPr>
              <w:pStyle w:val="ListParagraph"/>
              <w:numPr>
                <w:ilvl w:val="0"/>
                <w:numId w:val="9"/>
              </w:numPr>
              <w:spacing w:before="120" w:after="120"/>
              <w:jc w:val="both"/>
              <w:rPr>
                <w:rFonts w:ascii="Arial" w:hAnsi="Arial" w:cs="Arial"/>
                <w:sz w:val="18"/>
                <w:szCs w:val="18"/>
                <w:lang w:val="fr-CA"/>
              </w:rPr>
            </w:pPr>
            <w:bookmarkStart w:id="818" w:name="lt_pId915"/>
            <w:r w:rsidRPr="00D16845">
              <w:rPr>
                <w:rFonts w:ascii="Arial" w:hAnsi="Arial" w:cs="Arial"/>
                <w:sz w:val="18"/>
                <w:szCs w:val="18"/>
                <w:lang w:val="fr-CA"/>
              </w:rPr>
              <w:t>Examen de la conformité des</w:t>
            </w:r>
            <w:r w:rsidR="00991C0E" w:rsidRPr="00D16845">
              <w:rPr>
                <w:rFonts w:ascii="Arial" w:hAnsi="Arial" w:cs="Arial"/>
                <w:sz w:val="18"/>
                <w:szCs w:val="18"/>
                <w:lang w:val="fr-CA"/>
              </w:rPr>
              <w:t xml:space="preserve"> méthodes comptables </w:t>
            </w:r>
            <w:r w:rsidR="0066097D" w:rsidRPr="00D16845">
              <w:rPr>
                <w:rFonts w:ascii="Arial" w:hAnsi="Arial" w:cs="Arial"/>
                <w:sz w:val="18"/>
                <w:szCs w:val="18"/>
                <w:lang w:val="fr-CA"/>
              </w:rPr>
              <w:t xml:space="preserve">par rapport au </w:t>
            </w:r>
            <w:r w:rsidR="00991C0E" w:rsidRPr="00D16845">
              <w:rPr>
                <w:rFonts w:ascii="Arial" w:hAnsi="Arial" w:cs="Arial"/>
                <w:sz w:val="18"/>
                <w:szCs w:val="18"/>
                <w:lang w:val="fr-CA"/>
              </w:rPr>
              <w:t>référentiel d</w:t>
            </w:r>
            <w:r w:rsidR="00603FD8" w:rsidRPr="00D16845">
              <w:rPr>
                <w:rFonts w:ascii="Arial" w:hAnsi="Arial" w:cs="Arial"/>
                <w:sz w:val="18"/>
                <w:szCs w:val="18"/>
                <w:lang w:val="fr-CA"/>
              </w:rPr>
              <w:t>’</w:t>
            </w:r>
            <w:r w:rsidR="00991C0E" w:rsidRPr="00D16845">
              <w:rPr>
                <w:rFonts w:ascii="Arial" w:hAnsi="Arial" w:cs="Arial"/>
                <w:sz w:val="18"/>
                <w:szCs w:val="18"/>
                <w:lang w:val="fr-CA"/>
              </w:rPr>
              <w:t>information financière applicable.</w:t>
            </w:r>
            <w:bookmarkEnd w:id="818"/>
          </w:p>
        </w:tc>
      </w:tr>
      <w:tr w:rsidR="00EB39D2" w:rsidRPr="00E61F4C" w14:paraId="2621E714" w14:textId="77777777" w:rsidTr="00991C0E">
        <w:tc>
          <w:tcPr>
            <w:tcW w:w="2405" w:type="dxa"/>
            <w:shd w:val="clear" w:color="auto" w:fill="595959" w:themeFill="text1" w:themeFillTint="A6"/>
          </w:tcPr>
          <w:p w14:paraId="45556C37" w14:textId="4A24BE2E" w:rsidR="00991C0E" w:rsidRPr="00D16845" w:rsidRDefault="00533B58" w:rsidP="0098091B">
            <w:pPr>
              <w:spacing w:before="120" w:after="120"/>
              <w:rPr>
                <w:rFonts w:ascii="Arial" w:hAnsi="Arial" w:cs="Arial"/>
                <w:b/>
                <w:color w:val="FFFFFF" w:themeColor="background1"/>
                <w:sz w:val="18"/>
                <w:szCs w:val="18"/>
                <w:lang w:val="fr-CA"/>
              </w:rPr>
            </w:pPr>
            <w:bookmarkStart w:id="819" w:name="lt_pId916"/>
            <w:r w:rsidRPr="00D16845">
              <w:rPr>
                <w:rFonts w:ascii="Arial" w:hAnsi="Arial" w:cs="Arial"/>
                <w:b/>
                <w:color w:val="FFFFFF" w:themeColor="background1"/>
                <w:sz w:val="18"/>
                <w:szCs w:val="18"/>
                <w:lang w:val="fr-CA"/>
              </w:rPr>
              <w:t>Procédures d’audit</w:t>
            </w:r>
            <w:r>
              <w:rPr>
                <w:rFonts w:ascii="Arial" w:hAnsi="Arial" w:cs="Arial"/>
                <w:b/>
                <w:color w:val="FFFFFF" w:themeColor="background1"/>
                <w:sz w:val="18"/>
                <w:szCs w:val="18"/>
                <w:lang w:val="fr-CA"/>
              </w:rPr>
              <w:t xml:space="preserve"> spécifiques</w:t>
            </w:r>
            <w:r w:rsidRPr="00D16845">
              <w:rPr>
                <w:rFonts w:ascii="Arial" w:hAnsi="Arial" w:cs="Arial"/>
                <w:b/>
                <w:color w:val="FFFFFF" w:themeColor="background1"/>
                <w:sz w:val="18"/>
                <w:szCs w:val="18"/>
                <w:lang w:val="fr-CA"/>
              </w:rPr>
              <w:t xml:space="preserve"> disponibles pour documenter les réponses à l’évaluation des risques</w:t>
            </w:r>
            <w:bookmarkEnd w:id="819"/>
          </w:p>
        </w:tc>
        <w:tc>
          <w:tcPr>
            <w:tcW w:w="6945" w:type="dxa"/>
          </w:tcPr>
          <w:p w14:paraId="79254701" w14:textId="0569DB4E" w:rsidR="00991C0E" w:rsidRPr="00D16845" w:rsidRDefault="00D17A64" w:rsidP="00991C0E">
            <w:pPr>
              <w:spacing w:before="120" w:after="120"/>
              <w:jc w:val="both"/>
              <w:rPr>
                <w:rFonts w:ascii="Arial" w:hAnsi="Arial" w:cs="Arial"/>
                <w:sz w:val="18"/>
                <w:szCs w:val="18"/>
                <w:lang w:val="fr-CA"/>
              </w:rPr>
            </w:pPr>
            <w:r w:rsidRPr="00D17A64">
              <w:rPr>
                <w:rFonts w:ascii="Arial" w:hAnsi="Arial" w:cs="Arial"/>
                <w:sz w:val="18"/>
                <w:szCs w:val="18"/>
                <w:lang w:val="fr-CA"/>
              </w:rPr>
              <w:t xml:space="preserve">Examiner </w:t>
            </w:r>
            <w:r w:rsidR="002D369D" w:rsidRPr="002D369D">
              <w:rPr>
                <w:rFonts w:ascii="Arial" w:hAnsi="Arial" w:cs="Arial"/>
                <w:sz w:val="18"/>
                <w:szCs w:val="18"/>
                <w:lang w:val="fr-CA"/>
              </w:rPr>
              <w:t>l'incidence</w:t>
            </w:r>
            <w:r w:rsidRPr="00D17A64">
              <w:rPr>
                <w:rFonts w:ascii="Arial" w:hAnsi="Arial" w:cs="Arial"/>
                <w:sz w:val="18"/>
                <w:szCs w:val="18"/>
                <w:lang w:val="fr-CA"/>
              </w:rPr>
              <w:t xml:space="preserve"> des accords de concession de services</w:t>
            </w:r>
            <w:r w:rsidR="00946106">
              <w:rPr>
                <w:rFonts w:ascii="Arial" w:hAnsi="Arial" w:cs="Arial"/>
                <w:sz w:val="18"/>
                <w:szCs w:val="18"/>
                <w:lang w:val="fr-CA"/>
              </w:rPr>
              <w:t xml:space="preserve"> (NCA 540)</w:t>
            </w:r>
          </w:p>
        </w:tc>
      </w:tr>
    </w:tbl>
    <w:p w14:paraId="7DAAAB86" w14:textId="77777777" w:rsidR="00991C0E" w:rsidRPr="00D16845" w:rsidRDefault="00991C0E" w:rsidP="00991C0E">
      <w:pPr>
        <w:rPr>
          <w:rFonts w:ascii="Arial" w:hAnsi="Arial" w:cs="Arial"/>
          <w:lang w:val="fr-CA"/>
        </w:rPr>
      </w:pPr>
    </w:p>
    <w:p w14:paraId="17833BE7" w14:textId="77777777" w:rsidR="00991C0E" w:rsidRPr="00D16845" w:rsidRDefault="00991C0E">
      <w:pPr>
        <w:rPr>
          <w:rFonts w:ascii="Arial" w:hAnsi="Arial" w:cs="Arial"/>
          <w:lang w:val="fr-CA"/>
        </w:rPr>
      </w:pPr>
      <w:bookmarkStart w:id="820" w:name="lt_pId917"/>
      <w:r w:rsidRPr="00D16845">
        <w:rPr>
          <w:rFonts w:ascii="Arial" w:hAnsi="Arial" w:cs="Arial"/>
          <w:b/>
          <w:lang w:val="fr-CA"/>
        </w:rPr>
        <w:t xml:space="preserve">Note </w:t>
      </w:r>
      <w:r w:rsidRPr="00D16845">
        <w:rPr>
          <w:rFonts w:ascii="Arial" w:hAnsi="Arial" w:cs="Arial"/>
          <w:lang w:val="fr-CA"/>
        </w:rPr>
        <w:t>– Les méthodes, hypothèses et données utilisées par la direction différeront pour chaque estimation comptable en fonction de divers facteurs, comme la nature de l</w:t>
      </w:r>
      <w:r w:rsidR="00603FD8" w:rsidRPr="00D16845">
        <w:rPr>
          <w:rFonts w:ascii="Arial" w:hAnsi="Arial" w:cs="Arial"/>
          <w:lang w:val="fr-CA"/>
        </w:rPr>
        <w:t>’</w:t>
      </w:r>
      <w:r w:rsidRPr="00D16845">
        <w:rPr>
          <w:rFonts w:ascii="Arial" w:hAnsi="Arial" w:cs="Arial"/>
          <w:lang w:val="fr-CA"/>
        </w:rPr>
        <w:t>entité et son environnement et les exigences du référentiel d</w:t>
      </w:r>
      <w:r w:rsidR="00603FD8" w:rsidRPr="00D16845">
        <w:rPr>
          <w:rFonts w:ascii="Arial" w:hAnsi="Arial" w:cs="Arial"/>
          <w:lang w:val="fr-CA"/>
        </w:rPr>
        <w:t>’</w:t>
      </w:r>
      <w:r w:rsidRPr="00D16845">
        <w:rPr>
          <w:rFonts w:ascii="Arial" w:hAnsi="Arial" w:cs="Arial"/>
          <w:lang w:val="fr-CA"/>
        </w:rPr>
        <w:t>information financière applicable.</w:t>
      </w:r>
      <w:bookmarkEnd w:id="820"/>
    </w:p>
    <w:p w14:paraId="209DC916" w14:textId="77777777" w:rsidR="00991C0E" w:rsidRPr="00D16845" w:rsidRDefault="00991C0E">
      <w:pPr>
        <w:rPr>
          <w:rFonts w:ascii="Arial" w:hAnsi="Arial" w:cs="Arial"/>
          <w:lang w:val="fr-CA"/>
        </w:rPr>
      </w:pPr>
    </w:p>
    <w:p w14:paraId="6038255C" w14:textId="77777777" w:rsidR="00991C0E" w:rsidRPr="00D16845" w:rsidRDefault="00991C0E">
      <w:pPr>
        <w:rPr>
          <w:rFonts w:ascii="Arial" w:hAnsi="Arial" w:cs="Arial"/>
          <w:lang w:val="fr-CA"/>
        </w:rPr>
      </w:pPr>
    </w:p>
    <w:p w14:paraId="64FE287D" w14:textId="77777777" w:rsidR="00991C0E" w:rsidRPr="00D16845" w:rsidRDefault="00991C0E">
      <w:pPr>
        <w:rPr>
          <w:rFonts w:ascii="Arial" w:hAnsi="Arial" w:cs="Arial"/>
          <w:lang w:val="fr-CA"/>
        </w:rPr>
      </w:pPr>
    </w:p>
    <w:p w14:paraId="05643D19" w14:textId="77777777" w:rsidR="00991C0E" w:rsidRPr="00D16845" w:rsidRDefault="00991C0E">
      <w:pPr>
        <w:rPr>
          <w:rFonts w:ascii="Arial" w:hAnsi="Arial" w:cs="Arial"/>
          <w:lang w:val="fr-CA"/>
        </w:rPr>
      </w:pPr>
    </w:p>
    <w:p w14:paraId="71889AF5" w14:textId="77777777" w:rsidR="00991C0E" w:rsidRPr="00D16845" w:rsidRDefault="00991C0E">
      <w:pPr>
        <w:rPr>
          <w:rFonts w:ascii="Arial" w:hAnsi="Arial" w:cs="Arial"/>
          <w:lang w:val="fr-CA"/>
        </w:rPr>
      </w:pPr>
    </w:p>
    <w:p w14:paraId="20AD8FA8" w14:textId="77777777" w:rsidR="00991C0E" w:rsidRPr="00D16845" w:rsidRDefault="00991C0E">
      <w:pPr>
        <w:rPr>
          <w:rFonts w:ascii="Arial" w:hAnsi="Arial" w:cs="Arial"/>
          <w:lang w:val="fr-CA"/>
        </w:rPr>
      </w:pPr>
    </w:p>
    <w:p w14:paraId="3D6CF42D" w14:textId="77777777" w:rsidR="00991C0E" w:rsidRPr="00D16845" w:rsidRDefault="00991C0E">
      <w:pPr>
        <w:rPr>
          <w:rFonts w:ascii="Arial" w:hAnsi="Arial" w:cs="Arial"/>
          <w:lang w:val="fr-CA"/>
        </w:rPr>
      </w:pPr>
    </w:p>
    <w:p w14:paraId="17E03B84" w14:textId="77777777" w:rsidR="00991C0E" w:rsidRPr="00D16845" w:rsidRDefault="00991C0E">
      <w:pPr>
        <w:rPr>
          <w:rFonts w:ascii="Arial" w:hAnsi="Arial" w:cs="Arial"/>
          <w:lang w:val="fr-CA"/>
        </w:rPr>
      </w:pPr>
    </w:p>
    <w:p w14:paraId="1057F047" w14:textId="77777777" w:rsidR="00991C0E" w:rsidRPr="00D16845" w:rsidRDefault="00991C0E">
      <w:pPr>
        <w:rPr>
          <w:rFonts w:ascii="Arial" w:hAnsi="Arial" w:cs="Arial"/>
          <w:lang w:val="fr-CA"/>
        </w:rPr>
      </w:pPr>
    </w:p>
    <w:p w14:paraId="18A9858C" w14:textId="77777777" w:rsidR="00991C0E" w:rsidRPr="00D16845" w:rsidRDefault="00991C0E">
      <w:pPr>
        <w:rPr>
          <w:rFonts w:ascii="Arial" w:hAnsi="Arial" w:cs="Arial"/>
          <w:lang w:val="fr-CA"/>
        </w:rPr>
      </w:pPr>
    </w:p>
    <w:p w14:paraId="3A7516B7" w14:textId="77777777" w:rsidR="00991C0E" w:rsidRPr="00D16845" w:rsidRDefault="00991C0E">
      <w:pPr>
        <w:rPr>
          <w:rFonts w:ascii="Arial" w:hAnsi="Arial" w:cs="Arial"/>
          <w:lang w:val="fr-CA"/>
        </w:rPr>
      </w:pPr>
    </w:p>
    <w:p w14:paraId="38F52F91" w14:textId="77777777" w:rsidR="00991C0E" w:rsidRPr="00D16845" w:rsidRDefault="00991C0E">
      <w:pPr>
        <w:rPr>
          <w:rFonts w:ascii="Arial" w:hAnsi="Arial" w:cs="Arial"/>
          <w:lang w:val="fr-CA"/>
        </w:rPr>
      </w:pPr>
    </w:p>
    <w:p w14:paraId="312E9349" w14:textId="77777777" w:rsidR="00991C0E" w:rsidRPr="00D16845" w:rsidRDefault="00991C0E">
      <w:pPr>
        <w:rPr>
          <w:rFonts w:ascii="Arial" w:hAnsi="Arial" w:cs="Arial"/>
          <w:lang w:val="fr-CA"/>
        </w:rPr>
      </w:pPr>
    </w:p>
    <w:p w14:paraId="62D5278B" w14:textId="77777777" w:rsidR="00991C0E" w:rsidRPr="00D16845" w:rsidRDefault="00991C0E">
      <w:pPr>
        <w:rPr>
          <w:rFonts w:ascii="Arial" w:hAnsi="Arial" w:cs="Arial"/>
          <w:lang w:val="fr-CA"/>
        </w:rPr>
      </w:pPr>
    </w:p>
    <w:p w14:paraId="265AD90A" w14:textId="77777777" w:rsidR="00991C0E" w:rsidRPr="00D16845" w:rsidRDefault="00991C0E">
      <w:pPr>
        <w:rPr>
          <w:rFonts w:ascii="Arial" w:hAnsi="Arial" w:cs="Arial"/>
          <w:lang w:val="fr-CA"/>
        </w:rPr>
      </w:pPr>
    </w:p>
    <w:tbl>
      <w:tblPr>
        <w:tblStyle w:val="TableGrid"/>
        <w:tblW w:w="0" w:type="auto"/>
        <w:tblInd w:w="142" w:type="dxa"/>
        <w:tblLook w:val="04A0" w:firstRow="1" w:lastRow="0" w:firstColumn="1" w:lastColumn="0" w:noHBand="0" w:noVBand="1"/>
      </w:tblPr>
      <w:tblGrid>
        <w:gridCol w:w="2263"/>
        <w:gridCol w:w="6945"/>
      </w:tblGrid>
      <w:tr w:rsidR="00EB39D2" w:rsidRPr="00D16845" w14:paraId="21AE07D6" w14:textId="77777777" w:rsidTr="001E1757">
        <w:trPr>
          <w:tblHeader/>
        </w:trPr>
        <w:tc>
          <w:tcPr>
            <w:tcW w:w="9208" w:type="dxa"/>
            <w:gridSpan w:val="2"/>
            <w:tcBorders>
              <w:top w:val="nil"/>
              <w:left w:val="nil"/>
              <w:bottom w:val="nil"/>
              <w:right w:val="nil"/>
            </w:tcBorders>
            <w:shd w:val="clear" w:color="auto" w:fill="auto"/>
          </w:tcPr>
          <w:bookmarkStart w:id="821" w:name="_Accounts_payable"/>
          <w:bookmarkEnd w:id="821"/>
          <w:p w14:paraId="06450A6F" w14:textId="77777777" w:rsidR="00991C0E" w:rsidRPr="00D16845" w:rsidRDefault="00991C0E" w:rsidP="00991C0E">
            <w:pPr>
              <w:pStyle w:val="Heading1"/>
              <w:spacing w:before="0"/>
              <w:jc w:val="right"/>
              <w:outlineLvl w:val="0"/>
              <w:rPr>
                <w:rFonts w:ascii="Arial" w:hAnsi="Arial" w:cs="Arial"/>
                <w:b/>
                <w:color w:val="auto"/>
                <w:sz w:val="22"/>
                <w:szCs w:val="22"/>
                <w:lang w:val="fr-CA"/>
              </w:rPr>
            </w:pPr>
            <w:r w:rsidRPr="00D16845">
              <w:rPr>
                <w:noProof/>
                <w:lang w:eastAsia="en-CA"/>
              </w:rPr>
              <mc:AlternateContent>
                <mc:Choice Requires="wps">
                  <w:drawing>
                    <wp:inline distT="0" distB="0" distL="0" distR="0" wp14:anchorId="73EB2B55" wp14:editId="1FEA5F9B">
                      <wp:extent cx="271604" cy="235390"/>
                      <wp:effectExtent l="19050" t="19050" r="14605" b="12700"/>
                      <wp:docPr id="23" name="Up Arrow 23">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Up Arrow 23" o:spid="_x0000_i1040" type="#_x0000_t68" href="#_Table_of_Contents" style="width:21.4pt;height:18.55pt;mso-left-percent:-10001;mso-position-horizontal-relative:char;mso-position-vertical-relative:line;mso-top-percent:-10001;mso-wrap-style:square;visibility:visible;v-text-anchor:middle" adj="10800" o:button="t" fillcolor="#5b9bd5" strokecolor="#1f4d78" strokeweight="1pt">
                      <v:fill o:detectmouseclick="t"/>
                      <w10:wrap type="none"/>
                      <w10:anchorlock/>
                    </v:shape>
                  </w:pict>
                </mc:Fallback>
              </mc:AlternateContent>
            </w:r>
          </w:p>
        </w:tc>
      </w:tr>
      <w:tr w:rsidR="00EB39D2" w:rsidRPr="00D16845" w14:paraId="492DFA6F" w14:textId="77777777" w:rsidTr="001E1757">
        <w:tc>
          <w:tcPr>
            <w:tcW w:w="9208" w:type="dxa"/>
            <w:gridSpan w:val="2"/>
            <w:tcBorders>
              <w:top w:val="nil"/>
              <w:left w:val="nil"/>
              <w:bottom w:val="single" w:sz="4" w:space="0" w:color="auto"/>
              <w:right w:val="nil"/>
            </w:tcBorders>
            <w:shd w:val="clear" w:color="auto" w:fill="auto"/>
          </w:tcPr>
          <w:p w14:paraId="2C6F6978" w14:textId="77777777" w:rsidR="00991C0E" w:rsidRPr="00D16845" w:rsidRDefault="00991C0E" w:rsidP="00991C0E">
            <w:pPr>
              <w:pStyle w:val="Heading1"/>
              <w:spacing w:before="0" w:after="60"/>
              <w:ind w:left="-108"/>
              <w:outlineLvl w:val="0"/>
              <w:rPr>
                <w:rFonts w:ascii="Arial" w:hAnsi="Arial" w:cs="Arial"/>
                <w:b/>
                <w:color w:val="auto"/>
                <w:sz w:val="22"/>
                <w:szCs w:val="22"/>
                <w:lang w:val="fr-CA"/>
              </w:rPr>
            </w:pPr>
            <w:bookmarkStart w:id="822" w:name="lt_pId918"/>
            <w:bookmarkStart w:id="823" w:name="_Toc44670521"/>
            <w:r w:rsidRPr="00D16845">
              <w:rPr>
                <w:rFonts w:ascii="Arial" w:hAnsi="Arial" w:cs="Arial"/>
                <w:b/>
                <w:color w:val="auto"/>
                <w:sz w:val="22"/>
                <w:szCs w:val="22"/>
                <w:lang w:val="fr-CA"/>
              </w:rPr>
              <w:t>Créditeurs</w:t>
            </w:r>
            <w:bookmarkEnd w:id="822"/>
            <w:bookmarkEnd w:id="823"/>
          </w:p>
        </w:tc>
      </w:tr>
      <w:tr w:rsidR="00EB39D2" w:rsidRPr="00D16845" w14:paraId="4D36D7C5" w14:textId="77777777" w:rsidTr="001E1757">
        <w:tc>
          <w:tcPr>
            <w:tcW w:w="2263" w:type="dxa"/>
            <w:shd w:val="clear" w:color="auto" w:fill="595959" w:themeFill="text1" w:themeFillTint="A6"/>
          </w:tcPr>
          <w:p w14:paraId="03ED4600"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824" w:name="lt_pId919"/>
            <w:r w:rsidRPr="00D16845">
              <w:rPr>
                <w:rFonts w:ascii="Arial" w:hAnsi="Arial" w:cs="Arial"/>
                <w:b/>
                <w:color w:val="FFFFFF" w:themeColor="background1"/>
                <w:sz w:val="18"/>
                <w:szCs w:val="18"/>
                <w:lang w:val="fr-CA"/>
              </w:rPr>
              <w:t>Estimation comptable</w:t>
            </w:r>
            <w:bookmarkEnd w:id="824"/>
          </w:p>
        </w:tc>
        <w:tc>
          <w:tcPr>
            <w:tcW w:w="6945" w:type="dxa"/>
            <w:shd w:val="clear" w:color="auto" w:fill="BDD6EE" w:themeFill="accent1" w:themeFillTint="66"/>
          </w:tcPr>
          <w:p w14:paraId="40A32107" w14:textId="77777777" w:rsidR="00991C0E" w:rsidRPr="00D16845" w:rsidRDefault="00991C0E" w:rsidP="00991C0E">
            <w:pPr>
              <w:spacing w:before="120" w:after="120"/>
              <w:rPr>
                <w:rFonts w:ascii="Arial" w:hAnsi="Arial" w:cs="Arial"/>
                <w:b/>
                <w:sz w:val="18"/>
                <w:szCs w:val="18"/>
                <w:lang w:val="fr-CA"/>
              </w:rPr>
            </w:pPr>
            <w:bookmarkStart w:id="825" w:name="lt_pId920"/>
            <w:r w:rsidRPr="00D16845">
              <w:rPr>
                <w:rFonts w:ascii="Arial" w:hAnsi="Arial" w:cs="Arial"/>
                <w:b/>
                <w:sz w:val="18"/>
                <w:szCs w:val="18"/>
                <w:lang w:val="fr-CA"/>
              </w:rPr>
              <w:t>Valeur actualisée des créditeurs</w:t>
            </w:r>
            <w:bookmarkEnd w:id="825"/>
          </w:p>
        </w:tc>
      </w:tr>
      <w:tr w:rsidR="00EB39D2" w:rsidRPr="00E61F4C" w14:paraId="48E2EE6E" w14:textId="77777777" w:rsidTr="001E1757">
        <w:tc>
          <w:tcPr>
            <w:tcW w:w="2263" w:type="dxa"/>
            <w:shd w:val="clear" w:color="auto" w:fill="595959" w:themeFill="text1" w:themeFillTint="A6"/>
          </w:tcPr>
          <w:p w14:paraId="4C006C52" w14:textId="35DC3516" w:rsidR="00991C0E" w:rsidRPr="00D16845" w:rsidRDefault="001F20BD" w:rsidP="00991C0E">
            <w:pPr>
              <w:spacing w:before="120" w:after="120"/>
              <w:rPr>
                <w:rFonts w:ascii="Arial" w:hAnsi="Arial" w:cs="Arial"/>
                <w:b/>
                <w:color w:val="FFFFFF" w:themeColor="background1"/>
                <w:sz w:val="18"/>
                <w:szCs w:val="18"/>
                <w:lang w:val="fr-CA"/>
              </w:rPr>
            </w:pPr>
            <w:bookmarkStart w:id="826" w:name="lt_pId921"/>
            <w:r>
              <w:rPr>
                <w:rFonts w:ascii="Arial" w:hAnsi="Arial" w:cs="Arial"/>
                <w:b/>
                <w:color w:val="FFFFFF" w:themeColor="background1"/>
                <w:sz w:val="18"/>
                <w:szCs w:val="18"/>
                <w:lang w:val="fr-CA"/>
              </w:rPr>
              <w:t>Source(s) première(s)</w:t>
            </w:r>
            <w:r w:rsidR="00991C0E" w:rsidRPr="00D16845">
              <w:rPr>
                <w:rFonts w:ascii="Arial" w:hAnsi="Arial" w:cs="Arial"/>
                <w:b/>
                <w:color w:val="FFFFFF" w:themeColor="background1"/>
                <w:sz w:val="18"/>
                <w:szCs w:val="18"/>
                <w:lang w:val="fr-CA"/>
              </w:rPr>
              <w:t xml:space="preserve">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exigences pertinentes des Normes internationales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information financière (« IFRS »)</w:t>
            </w:r>
            <w:bookmarkEnd w:id="826"/>
          </w:p>
          <w:p w14:paraId="474851C4" w14:textId="77777777" w:rsidR="00991C0E" w:rsidRPr="00D16845" w:rsidRDefault="00991C0E" w:rsidP="00991C0E">
            <w:pPr>
              <w:spacing w:before="120" w:after="120"/>
              <w:rPr>
                <w:rFonts w:ascii="Arial" w:hAnsi="Arial" w:cs="Arial"/>
                <w:b/>
                <w:color w:val="FFFFFF" w:themeColor="background1"/>
                <w:sz w:val="18"/>
                <w:szCs w:val="18"/>
                <w:lang w:val="fr-CA"/>
              </w:rPr>
            </w:pPr>
          </w:p>
          <w:p w14:paraId="097DF984" w14:textId="77777777" w:rsidR="00991C0E" w:rsidRPr="00D16845" w:rsidRDefault="00991C0E" w:rsidP="002D369D">
            <w:pPr>
              <w:spacing w:before="120" w:after="120"/>
              <w:rPr>
                <w:rFonts w:ascii="Arial" w:hAnsi="Arial" w:cs="Arial"/>
                <w:b/>
                <w:color w:val="FFFFFF" w:themeColor="background1"/>
                <w:sz w:val="18"/>
                <w:szCs w:val="18"/>
                <w:lang w:val="fr-CA"/>
              </w:rPr>
            </w:pPr>
          </w:p>
        </w:tc>
        <w:tc>
          <w:tcPr>
            <w:tcW w:w="6945" w:type="dxa"/>
          </w:tcPr>
          <w:p w14:paraId="40D9EC3C" w14:textId="77777777" w:rsidR="00991C0E" w:rsidRPr="00D16845" w:rsidRDefault="00991C0E" w:rsidP="00991C0E">
            <w:pPr>
              <w:spacing w:before="120" w:after="120"/>
              <w:rPr>
                <w:rFonts w:ascii="Arial" w:hAnsi="Arial" w:cs="Arial"/>
                <w:b/>
                <w:sz w:val="18"/>
                <w:szCs w:val="18"/>
                <w:lang w:val="fr-CA"/>
              </w:rPr>
            </w:pPr>
            <w:bookmarkStart w:id="827" w:name="lt_pId923"/>
            <w:r w:rsidRPr="00D16845">
              <w:rPr>
                <w:rFonts w:ascii="Arial" w:hAnsi="Arial" w:cs="Arial"/>
                <w:b/>
                <w:sz w:val="18"/>
                <w:szCs w:val="18"/>
                <w:lang w:val="fr-CA"/>
              </w:rPr>
              <w:t>IFRS 9 – Instruments financiers</w:t>
            </w:r>
            <w:bookmarkEnd w:id="827"/>
          </w:p>
          <w:p w14:paraId="034884E1" w14:textId="75D01D92" w:rsidR="00500EF9" w:rsidRPr="00D16845" w:rsidRDefault="00991C0E" w:rsidP="00991C0E">
            <w:pPr>
              <w:spacing w:before="120" w:after="120"/>
              <w:rPr>
                <w:rFonts w:ascii="Arial" w:hAnsi="Arial" w:cs="Arial"/>
                <w:sz w:val="18"/>
                <w:szCs w:val="18"/>
                <w:lang w:val="fr-CA"/>
              </w:rPr>
            </w:pPr>
            <w:bookmarkStart w:id="828" w:name="lt_pId924"/>
            <w:r w:rsidRPr="00D16845">
              <w:rPr>
                <w:rFonts w:ascii="Arial" w:hAnsi="Arial" w:cs="Arial"/>
                <w:b/>
                <w:sz w:val="18"/>
                <w:szCs w:val="18"/>
                <w:lang w:val="fr-CA"/>
              </w:rPr>
              <w:t>Paragraph</w:t>
            </w:r>
            <w:r w:rsidR="001E1757" w:rsidRPr="00D16845">
              <w:rPr>
                <w:rFonts w:ascii="Arial" w:hAnsi="Arial" w:cs="Arial"/>
                <w:b/>
                <w:sz w:val="18"/>
                <w:szCs w:val="18"/>
                <w:lang w:val="fr-CA"/>
              </w:rPr>
              <w:t>e</w:t>
            </w:r>
            <w:r w:rsidRPr="00D16845">
              <w:rPr>
                <w:rFonts w:ascii="Arial" w:hAnsi="Arial" w:cs="Arial"/>
                <w:b/>
                <w:sz w:val="18"/>
                <w:szCs w:val="18"/>
                <w:lang w:val="fr-CA"/>
              </w:rPr>
              <w:t>s 4.2.1, 5.1.1</w:t>
            </w:r>
            <w:r w:rsidR="00466F9F">
              <w:rPr>
                <w:rFonts w:ascii="Arial" w:hAnsi="Arial" w:cs="Arial"/>
                <w:b/>
                <w:sz w:val="18"/>
                <w:szCs w:val="18"/>
                <w:lang w:val="fr-CA"/>
              </w:rPr>
              <w:t xml:space="preserve"> et</w:t>
            </w:r>
            <w:r w:rsidRPr="00D16845">
              <w:rPr>
                <w:rFonts w:ascii="Arial" w:hAnsi="Arial" w:cs="Arial"/>
                <w:b/>
                <w:sz w:val="18"/>
                <w:szCs w:val="18"/>
                <w:lang w:val="fr-CA"/>
              </w:rPr>
              <w:t xml:space="preserve"> 4.3.3</w:t>
            </w:r>
            <w:r w:rsidR="00500EF9" w:rsidRPr="00D16845">
              <w:rPr>
                <w:rFonts w:ascii="Arial" w:hAnsi="Arial" w:cs="Arial"/>
                <w:sz w:val="18"/>
                <w:szCs w:val="18"/>
                <w:lang w:val="fr-CA"/>
              </w:rPr>
              <w:t xml:space="preserve"> – Tous les passifs financiers doivent être évalués initialement à leur </w:t>
            </w:r>
            <w:r w:rsidR="0089437F" w:rsidRPr="00D16845">
              <w:rPr>
                <w:rFonts w:ascii="Arial" w:hAnsi="Arial" w:cs="Arial"/>
                <w:sz w:val="18"/>
                <w:szCs w:val="18"/>
                <w:lang w:val="fr-CA"/>
              </w:rPr>
              <w:t>juste valeur</w:t>
            </w:r>
            <w:r w:rsidRPr="00D16845">
              <w:rPr>
                <w:rFonts w:ascii="Arial" w:hAnsi="Arial" w:cs="Arial"/>
                <w:sz w:val="18"/>
                <w:szCs w:val="18"/>
                <w:lang w:val="fr-CA"/>
              </w:rPr>
              <w:t>.</w:t>
            </w:r>
            <w:bookmarkStart w:id="829" w:name="lt_pId925"/>
            <w:bookmarkEnd w:id="828"/>
            <w:r w:rsidR="00500EF9" w:rsidRPr="00D16845">
              <w:rPr>
                <w:rFonts w:ascii="Arial" w:hAnsi="Arial" w:cs="Arial"/>
                <w:sz w:val="18"/>
                <w:szCs w:val="18"/>
                <w:lang w:val="fr-CA"/>
              </w:rPr>
              <w:cr/>
            </w:r>
          </w:p>
          <w:p w14:paraId="101E5F5E" w14:textId="77777777" w:rsidR="00991C0E" w:rsidRPr="00D16845" w:rsidRDefault="00500EF9" w:rsidP="00991C0E">
            <w:pPr>
              <w:spacing w:before="120" w:after="120"/>
              <w:rPr>
                <w:rFonts w:ascii="Arial" w:hAnsi="Arial" w:cs="Arial"/>
                <w:sz w:val="18"/>
                <w:szCs w:val="18"/>
                <w:lang w:val="fr-CA"/>
              </w:rPr>
            </w:pPr>
            <w:r w:rsidRPr="00D16845">
              <w:rPr>
                <w:rFonts w:ascii="Arial" w:hAnsi="Arial" w:cs="Arial"/>
                <w:sz w:val="18"/>
                <w:szCs w:val="18"/>
                <w:lang w:val="fr-CA"/>
              </w:rPr>
              <w:t xml:space="preserve">Une entité doit </w:t>
            </w:r>
            <w:r w:rsidR="0089437F" w:rsidRPr="00D16845">
              <w:rPr>
                <w:rFonts w:ascii="Arial" w:hAnsi="Arial" w:cs="Arial"/>
                <w:sz w:val="18"/>
                <w:szCs w:val="18"/>
                <w:lang w:val="fr-CA"/>
              </w:rPr>
              <w:t xml:space="preserve">classer </w:t>
            </w:r>
            <w:r w:rsidRPr="00D16845">
              <w:rPr>
                <w:rFonts w:ascii="Arial" w:hAnsi="Arial" w:cs="Arial"/>
                <w:sz w:val="18"/>
                <w:szCs w:val="18"/>
                <w:lang w:val="fr-CA"/>
              </w:rPr>
              <w:t xml:space="preserve">tous les passifs financiers </w:t>
            </w:r>
            <w:r w:rsidR="0089437F" w:rsidRPr="00D16845">
              <w:rPr>
                <w:rFonts w:ascii="Arial" w:hAnsi="Arial" w:cs="Arial"/>
                <w:sz w:val="18"/>
                <w:szCs w:val="18"/>
                <w:lang w:val="fr-CA"/>
              </w:rPr>
              <w:t>comme étant ultérieurement évalués au coût amorti</w:t>
            </w:r>
            <w:r w:rsidR="00991C0E" w:rsidRPr="00D16845">
              <w:rPr>
                <w:rFonts w:ascii="Arial" w:hAnsi="Arial" w:cs="Arial"/>
                <w:sz w:val="18"/>
                <w:szCs w:val="18"/>
                <w:lang w:val="fr-CA"/>
              </w:rPr>
              <w:t xml:space="preserve">, </w:t>
            </w:r>
            <w:r w:rsidRPr="00D16845">
              <w:rPr>
                <w:rFonts w:ascii="Arial" w:hAnsi="Arial" w:cs="Arial"/>
                <w:sz w:val="18"/>
                <w:szCs w:val="18"/>
                <w:lang w:val="fr-CA"/>
              </w:rPr>
              <w:t xml:space="preserve">sauf si les </w:t>
            </w:r>
            <w:r w:rsidR="0089437F" w:rsidRPr="00D16845">
              <w:rPr>
                <w:rFonts w:ascii="Arial" w:hAnsi="Arial" w:cs="Arial"/>
                <w:sz w:val="18"/>
                <w:szCs w:val="18"/>
                <w:lang w:val="fr-CA"/>
              </w:rPr>
              <w:t xml:space="preserve">passifs financiers </w:t>
            </w:r>
            <w:r w:rsidRPr="00D16845">
              <w:rPr>
                <w:rFonts w:ascii="Arial" w:hAnsi="Arial" w:cs="Arial"/>
                <w:sz w:val="18"/>
                <w:szCs w:val="18"/>
                <w:lang w:val="fr-CA"/>
              </w:rPr>
              <w:t xml:space="preserve">doivent être évalués </w:t>
            </w:r>
            <w:r w:rsidR="0089437F" w:rsidRPr="00D16845">
              <w:rPr>
                <w:rFonts w:ascii="Arial" w:hAnsi="Arial" w:cs="Arial"/>
                <w:sz w:val="18"/>
                <w:szCs w:val="18"/>
                <w:lang w:val="fr-CA"/>
              </w:rPr>
              <w:t>à la juste valeur par le biais du résultat net</w:t>
            </w:r>
            <w:r w:rsidRPr="00D16845">
              <w:rPr>
                <w:rFonts w:ascii="Arial" w:hAnsi="Arial" w:cs="Arial"/>
                <w:sz w:val="18"/>
                <w:szCs w:val="18"/>
                <w:lang w:val="fr-CA"/>
              </w:rPr>
              <w:t xml:space="preserve"> ou si une entité </w:t>
            </w:r>
            <w:r w:rsidR="009640A7" w:rsidRPr="00D16845">
              <w:rPr>
                <w:rFonts w:ascii="Arial" w:hAnsi="Arial" w:cs="Arial"/>
                <w:sz w:val="18"/>
                <w:szCs w:val="18"/>
                <w:lang w:val="fr-CA"/>
              </w:rPr>
              <w:t>a</w:t>
            </w:r>
            <w:r w:rsidRPr="00D16845">
              <w:rPr>
                <w:rFonts w:ascii="Arial" w:hAnsi="Arial" w:cs="Arial"/>
                <w:sz w:val="18"/>
                <w:szCs w:val="18"/>
                <w:lang w:val="fr-CA"/>
              </w:rPr>
              <w:t xml:space="preserve"> décid</w:t>
            </w:r>
            <w:r w:rsidR="009640A7" w:rsidRPr="00D16845">
              <w:rPr>
                <w:rFonts w:ascii="Arial" w:hAnsi="Arial" w:cs="Arial"/>
                <w:sz w:val="18"/>
                <w:szCs w:val="18"/>
                <w:lang w:val="fr-CA"/>
              </w:rPr>
              <w:t>é</w:t>
            </w:r>
            <w:r w:rsidRPr="00D16845">
              <w:rPr>
                <w:rFonts w:ascii="Arial" w:hAnsi="Arial" w:cs="Arial"/>
                <w:sz w:val="18"/>
                <w:szCs w:val="18"/>
                <w:lang w:val="fr-CA"/>
              </w:rPr>
              <w:t xml:space="preserve"> d</w:t>
            </w:r>
            <w:r w:rsidR="00603FD8" w:rsidRPr="00D16845">
              <w:rPr>
                <w:rFonts w:ascii="Arial" w:hAnsi="Arial" w:cs="Arial"/>
                <w:sz w:val="18"/>
                <w:szCs w:val="18"/>
                <w:lang w:val="fr-CA"/>
              </w:rPr>
              <w:t>’</w:t>
            </w:r>
            <w:r w:rsidRPr="00D16845">
              <w:rPr>
                <w:rFonts w:ascii="Arial" w:hAnsi="Arial" w:cs="Arial"/>
                <w:sz w:val="18"/>
                <w:szCs w:val="18"/>
                <w:lang w:val="fr-CA"/>
              </w:rPr>
              <w:t xml:space="preserve">évaluer un passif à la juste valeur par le biais du résultat net. </w:t>
            </w:r>
            <w:bookmarkEnd w:id="829"/>
          </w:p>
          <w:p w14:paraId="638ED4D7" w14:textId="77777777" w:rsidR="00991C0E" w:rsidRPr="00D16845" w:rsidRDefault="00500EF9" w:rsidP="00991C0E">
            <w:pPr>
              <w:spacing w:before="120" w:after="120"/>
              <w:rPr>
                <w:rFonts w:ascii="Arial" w:hAnsi="Arial" w:cs="Arial"/>
                <w:sz w:val="18"/>
                <w:szCs w:val="18"/>
                <w:lang w:val="fr-CA"/>
              </w:rPr>
            </w:pPr>
            <w:bookmarkStart w:id="830" w:name="lt_pId927"/>
            <w:r w:rsidRPr="00D16845">
              <w:rPr>
                <w:rFonts w:ascii="Arial" w:hAnsi="Arial" w:cs="Arial"/>
                <w:sz w:val="18"/>
                <w:szCs w:val="18"/>
                <w:lang w:val="fr-CA"/>
              </w:rPr>
              <w:t>Si un passif financier est évalué ultérieurement au coût amorti, l</w:t>
            </w:r>
            <w:r w:rsidR="00603FD8" w:rsidRPr="00D16845">
              <w:rPr>
                <w:rFonts w:ascii="Arial" w:hAnsi="Arial" w:cs="Arial"/>
                <w:sz w:val="18"/>
                <w:szCs w:val="18"/>
                <w:lang w:val="fr-CA"/>
              </w:rPr>
              <w:t>’</w:t>
            </w:r>
            <w:r w:rsidRPr="00D16845">
              <w:rPr>
                <w:rFonts w:ascii="Arial" w:hAnsi="Arial" w:cs="Arial"/>
                <w:sz w:val="18"/>
                <w:szCs w:val="18"/>
                <w:lang w:val="fr-CA"/>
              </w:rPr>
              <w:t>entité doit déterminer si le passif contient un dérivé incorporé qui doit être séparé et évalué à la juste valeur par le biais du résultat net</w:t>
            </w:r>
            <w:r w:rsidR="00991C0E" w:rsidRPr="00D16845">
              <w:rPr>
                <w:rFonts w:ascii="Arial" w:hAnsi="Arial" w:cs="Arial"/>
                <w:sz w:val="18"/>
                <w:szCs w:val="18"/>
                <w:lang w:val="fr-CA"/>
              </w:rPr>
              <w:t xml:space="preserve"> (</w:t>
            </w:r>
            <w:r w:rsidRPr="00D16845">
              <w:rPr>
                <w:rFonts w:ascii="Arial" w:hAnsi="Arial" w:cs="Arial"/>
                <w:sz w:val="18"/>
                <w:szCs w:val="18"/>
                <w:lang w:val="fr-CA"/>
              </w:rPr>
              <w:t>le</w:t>
            </w:r>
            <w:r w:rsidR="00991C0E" w:rsidRPr="00D16845">
              <w:rPr>
                <w:rFonts w:ascii="Arial" w:hAnsi="Arial" w:cs="Arial"/>
                <w:sz w:val="18"/>
                <w:szCs w:val="18"/>
                <w:lang w:val="fr-CA"/>
              </w:rPr>
              <w:t xml:space="preserve"> </w:t>
            </w:r>
            <w:r w:rsidR="0089437F" w:rsidRPr="00D16845">
              <w:rPr>
                <w:rFonts w:ascii="Arial" w:hAnsi="Arial" w:cs="Arial"/>
                <w:sz w:val="18"/>
                <w:szCs w:val="18"/>
                <w:lang w:val="fr-CA"/>
              </w:rPr>
              <w:t xml:space="preserve">contrat hôte </w:t>
            </w:r>
            <w:r w:rsidRPr="00D16845">
              <w:rPr>
                <w:rFonts w:ascii="Arial" w:hAnsi="Arial" w:cs="Arial"/>
                <w:sz w:val="18"/>
                <w:szCs w:val="18"/>
                <w:lang w:val="fr-CA"/>
              </w:rPr>
              <w:t>étant évalué au coût amorti</w:t>
            </w:r>
            <w:r w:rsidR="00991C0E" w:rsidRPr="00D16845">
              <w:rPr>
                <w:rFonts w:ascii="Arial" w:hAnsi="Arial" w:cs="Arial"/>
                <w:sz w:val="18"/>
                <w:szCs w:val="18"/>
                <w:lang w:val="fr-CA"/>
              </w:rPr>
              <w:t>).</w:t>
            </w:r>
            <w:bookmarkEnd w:id="830"/>
            <w:r w:rsidR="0089437F" w:rsidRPr="00D16845">
              <w:rPr>
                <w:lang w:val="fr-CA"/>
              </w:rPr>
              <w:t xml:space="preserve"> </w:t>
            </w:r>
          </w:p>
          <w:p w14:paraId="77879683" w14:textId="77777777" w:rsidR="00991C0E" w:rsidRPr="00D16845" w:rsidRDefault="009640A7" w:rsidP="00991C0E">
            <w:pPr>
              <w:spacing w:before="120" w:after="120"/>
              <w:rPr>
                <w:rFonts w:ascii="Arial" w:hAnsi="Arial" w:cs="Arial"/>
                <w:sz w:val="18"/>
                <w:szCs w:val="18"/>
                <w:lang w:val="fr-CA"/>
              </w:rPr>
            </w:pPr>
            <w:bookmarkStart w:id="831" w:name="lt_pId929"/>
            <w:r w:rsidRPr="00D16845">
              <w:rPr>
                <w:rFonts w:ascii="Arial" w:hAnsi="Arial" w:cs="Arial"/>
                <w:sz w:val="18"/>
                <w:szCs w:val="18"/>
                <w:lang w:val="fr-CA"/>
              </w:rPr>
              <w:t xml:space="preserve">Le </w:t>
            </w:r>
            <w:r w:rsidR="00500EF9" w:rsidRPr="00D16845">
              <w:rPr>
                <w:rFonts w:ascii="Arial" w:hAnsi="Arial" w:cs="Arial"/>
                <w:sz w:val="18"/>
                <w:szCs w:val="18"/>
                <w:lang w:val="fr-CA"/>
              </w:rPr>
              <w:t>coût amorti</w:t>
            </w:r>
            <w:r w:rsidRPr="00D16845">
              <w:rPr>
                <w:rFonts w:ascii="Arial" w:hAnsi="Arial" w:cs="Arial"/>
                <w:sz w:val="18"/>
                <w:szCs w:val="18"/>
                <w:lang w:val="fr-CA"/>
              </w:rPr>
              <w:t xml:space="preserve"> d’un passif financier </w:t>
            </w:r>
            <w:r w:rsidR="00500EF9" w:rsidRPr="00D16845">
              <w:rPr>
                <w:rFonts w:ascii="Arial" w:hAnsi="Arial" w:cs="Arial"/>
                <w:sz w:val="18"/>
                <w:szCs w:val="18"/>
                <w:lang w:val="fr-CA"/>
              </w:rPr>
              <w:t xml:space="preserve">tient compte </w:t>
            </w:r>
            <w:r w:rsidRPr="00D16845">
              <w:rPr>
                <w:rFonts w:ascii="Arial" w:hAnsi="Arial" w:cs="Arial"/>
                <w:sz w:val="18"/>
                <w:szCs w:val="18"/>
                <w:lang w:val="fr-CA"/>
              </w:rPr>
              <w:t xml:space="preserve">des remboursements en principal et il est </w:t>
            </w:r>
            <w:r w:rsidR="00500EF9" w:rsidRPr="00D16845">
              <w:rPr>
                <w:rFonts w:ascii="Arial" w:hAnsi="Arial" w:cs="Arial"/>
                <w:sz w:val="18"/>
                <w:szCs w:val="18"/>
                <w:lang w:val="fr-CA"/>
              </w:rPr>
              <w:t>majoré ou diminué du cumul de l</w:t>
            </w:r>
            <w:r w:rsidR="00603FD8" w:rsidRPr="00D16845">
              <w:rPr>
                <w:rFonts w:ascii="Arial" w:hAnsi="Arial" w:cs="Arial"/>
                <w:sz w:val="18"/>
                <w:szCs w:val="18"/>
                <w:lang w:val="fr-CA"/>
              </w:rPr>
              <w:t>’</w:t>
            </w:r>
            <w:r w:rsidR="00500EF9" w:rsidRPr="00D16845">
              <w:rPr>
                <w:rFonts w:ascii="Arial" w:hAnsi="Arial" w:cs="Arial"/>
                <w:sz w:val="18"/>
                <w:szCs w:val="18"/>
                <w:lang w:val="fr-CA"/>
              </w:rPr>
              <w:t xml:space="preserve">amortissement, calculé </w:t>
            </w:r>
            <w:r w:rsidRPr="00D16845">
              <w:rPr>
                <w:rFonts w:ascii="Arial" w:hAnsi="Arial" w:cs="Arial"/>
                <w:sz w:val="18"/>
                <w:szCs w:val="18"/>
                <w:lang w:val="fr-CA"/>
              </w:rPr>
              <w:t xml:space="preserve">selon </w:t>
            </w:r>
            <w:r w:rsidR="00500EF9" w:rsidRPr="00D16845">
              <w:rPr>
                <w:rFonts w:ascii="Arial" w:hAnsi="Arial" w:cs="Arial"/>
                <w:sz w:val="18"/>
                <w:szCs w:val="18"/>
                <w:lang w:val="fr-CA"/>
              </w:rPr>
              <w:t>la méthode du taux d</w:t>
            </w:r>
            <w:r w:rsidR="00603FD8" w:rsidRPr="00D16845">
              <w:rPr>
                <w:rFonts w:ascii="Arial" w:hAnsi="Arial" w:cs="Arial"/>
                <w:sz w:val="18"/>
                <w:szCs w:val="18"/>
                <w:lang w:val="fr-CA"/>
              </w:rPr>
              <w:t>’</w:t>
            </w:r>
            <w:r w:rsidR="00500EF9" w:rsidRPr="00D16845">
              <w:rPr>
                <w:rFonts w:ascii="Arial" w:hAnsi="Arial" w:cs="Arial"/>
                <w:sz w:val="18"/>
                <w:szCs w:val="18"/>
                <w:lang w:val="fr-CA"/>
              </w:rPr>
              <w:t xml:space="preserve">intérêt effectif, de toute différence entre </w:t>
            </w:r>
            <w:r w:rsidRPr="00D16845">
              <w:rPr>
                <w:rFonts w:ascii="Arial" w:hAnsi="Arial" w:cs="Arial"/>
                <w:sz w:val="18"/>
                <w:szCs w:val="18"/>
                <w:lang w:val="fr-CA"/>
              </w:rPr>
              <w:t xml:space="preserve">la </w:t>
            </w:r>
            <w:r w:rsidR="00500EF9" w:rsidRPr="00D16845">
              <w:rPr>
                <w:rFonts w:ascii="Arial" w:hAnsi="Arial" w:cs="Arial"/>
                <w:sz w:val="18"/>
                <w:szCs w:val="18"/>
                <w:lang w:val="fr-CA"/>
              </w:rPr>
              <w:t xml:space="preserve">valeur initiale du passif financier </w:t>
            </w:r>
            <w:r w:rsidR="00156551" w:rsidRPr="00D16845">
              <w:rPr>
                <w:rFonts w:ascii="Arial" w:hAnsi="Arial" w:cs="Arial"/>
                <w:sz w:val="18"/>
                <w:szCs w:val="18"/>
                <w:lang w:val="fr-CA"/>
              </w:rPr>
              <w:t>et s</w:t>
            </w:r>
            <w:r w:rsidR="00500EF9" w:rsidRPr="00D16845">
              <w:rPr>
                <w:rFonts w:ascii="Arial" w:hAnsi="Arial" w:cs="Arial"/>
                <w:sz w:val="18"/>
                <w:szCs w:val="18"/>
                <w:lang w:val="fr-CA"/>
              </w:rPr>
              <w:t>a valeur à l</w:t>
            </w:r>
            <w:r w:rsidR="00603FD8" w:rsidRPr="00D16845">
              <w:rPr>
                <w:rFonts w:ascii="Arial" w:hAnsi="Arial" w:cs="Arial"/>
                <w:sz w:val="18"/>
                <w:szCs w:val="18"/>
                <w:lang w:val="fr-CA"/>
              </w:rPr>
              <w:t>’</w:t>
            </w:r>
            <w:r w:rsidR="00500EF9" w:rsidRPr="00D16845">
              <w:rPr>
                <w:rFonts w:ascii="Arial" w:hAnsi="Arial" w:cs="Arial"/>
                <w:sz w:val="18"/>
                <w:szCs w:val="18"/>
                <w:lang w:val="fr-CA"/>
              </w:rPr>
              <w:t>échéance</w:t>
            </w:r>
            <w:bookmarkEnd w:id="831"/>
            <w:r w:rsidR="00500EF9" w:rsidRPr="00D16845">
              <w:rPr>
                <w:rFonts w:ascii="Arial" w:hAnsi="Arial" w:cs="Arial"/>
                <w:sz w:val="18"/>
                <w:szCs w:val="18"/>
                <w:lang w:val="fr-CA"/>
              </w:rPr>
              <w:t>.</w:t>
            </w:r>
          </w:p>
          <w:p w14:paraId="27642B6E" w14:textId="4F54C606" w:rsidR="00991C0E" w:rsidRPr="00D16845" w:rsidRDefault="00C12173" w:rsidP="001A099D">
            <w:pPr>
              <w:spacing w:before="120" w:after="120"/>
              <w:rPr>
                <w:rFonts w:ascii="Arial" w:hAnsi="Arial" w:cs="Arial"/>
                <w:sz w:val="18"/>
                <w:szCs w:val="18"/>
                <w:lang w:val="fr-CA"/>
              </w:rPr>
            </w:pPr>
            <w:bookmarkStart w:id="832" w:name="lt_pId931"/>
            <w:r w:rsidRPr="00D16845">
              <w:rPr>
                <w:rFonts w:ascii="Arial" w:hAnsi="Arial" w:cs="Arial"/>
                <w:sz w:val="18"/>
                <w:szCs w:val="18"/>
                <w:lang w:val="fr-CA"/>
              </w:rPr>
              <w:t xml:space="preserve">Pour les créditeurs à court terme </w:t>
            </w:r>
            <w:r w:rsidR="00991C0E" w:rsidRPr="00D16845">
              <w:rPr>
                <w:rFonts w:ascii="Arial" w:hAnsi="Arial" w:cs="Arial"/>
                <w:sz w:val="18"/>
                <w:szCs w:val="18"/>
                <w:lang w:val="fr-CA"/>
              </w:rPr>
              <w:t>(</w:t>
            </w:r>
            <w:r w:rsidR="00500EF9" w:rsidRPr="00D16845">
              <w:rPr>
                <w:rFonts w:ascii="Arial" w:hAnsi="Arial" w:cs="Arial"/>
                <w:sz w:val="18"/>
                <w:szCs w:val="18"/>
                <w:lang w:val="fr-CA"/>
              </w:rPr>
              <w:t xml:space="preserve">p. ex. </w:t>
            </w:r>
            <w:r w:rsidR="00760074">
              <w:rPr>
                <w:rFonts w:ascii="Arial" w:hAnsi="Arial" w:cs="Arial"/>
                <w:sz w:val="18"/>
                <w:szCs w:val="18"/>
                <w:lang w:val="fr-CA"/>
              </w:rPr>
              <w:t>plusieurs</w:t>
            </w:r>
            <w:r w:rsidR="00500EF9" w:rsidRPr="00D16845">
              <w:rPr>
                <w:rFonts w:ascii="Arial" w:hAnsi="Arial" w:cs="Arial"/>
                <w:sz w:val="18"/>
                <w:szCs w:val="18"/>
                <w:lang w:val="fr-CA"/>
              </w:rPr>
              <w:t xml:space="preserve"> c</w:t>
            </w:r>
            <w:r w:rsidRPr="00D16845">
              <w:rPr>
                <w:rFonts w:ascii="Arial" w:hAnsi="Arial" w:cs="Arial"/>
                <w:sz w:val="18"/>
                <w:szCs w:val="18"/>
                <w:lang w:val="fr-CA"/>
              </w:rPr>
              <w:t>omptes fournisseurs</w:t>
            </w:r>
            <w:r w:rsidR="00991C0E" w:rsidRPr="00D16845">
              <w:rPr>
                <w:rFonts w:ascii="Arial" w:hAnsi="Arial" w:cs="Arial"/>
                <w:sz w:val="18"/>
                <w:szCs w:val="18"/>
                <w:lang w:val="fr-CA"/>
              </w:rPr>
              <w:t>),</w:t>
            </w:r>
            <w:r w:rsidRPr="00D16845">
              <w:rPr>
                <w:rFonts w:ascii="Arial" w:hAnsi="Arial" w:cs="Arial"/>
                <w:sz w:val="18"/>
                <w:szCs w:val="18"/>
                <w:lang w:val="fr-CA"/>
              </w:rPr>
              <w:t xml:space="preserve"> le montant dû n</w:t>
            </w:r>
            <w:r w:rsidR="00603FD8" w:rsidRPr="00D16845">
              <w:rPr>
                <w:rFonts w:ascii="Arial" w:hAnsi="Arial" w:cs="Arial"/>
                <w:sz w:val="18"/>
                <w:szCs w:val="18"/>
                <w:lang w:val="fr-CA"/>
              </w:rPr>
              <w:t>’</w:t>
            </w:r>
            <w:r w:rsidRPr="00D16845">
              <w:rPr>
                <w:rFonts w:ascii="Arial" w:hAnsi="Arial" w:cs="Arial"/>
                <w:sz w:val="18"/>
                <w:szCs w:val="18"/>
                <w:lang w:val="fr-CA"/>
              </w:rPr>
              <w:t>est peut</w:t>
            </w:r>
            <w:r w:rsidR="00082600" w:rsidRPr="00D16845">
              <w:rPr>
                <w:rFonts w:ascii="Arial" w:hAnsi="Arial" w:cs="Arial"/>
                <w:sz w:val="18"/>
                <w:szCs w:val="18"/>
                <w:lang w:val="fr-CA"/>
              </w:rPr>
              <w:t>-</w:t>
            </w:r>
            <w:r w:rsidRPr="00D16845">
              <w:rPr>
                <w:rFonts w:ascii="Arial" w:hAnsi="Arial" w:cs="Arial"/>
                <w:sz w:val="18"/>
                <w:szCs w:val="18"/>
                <w:lang w:val="fr-CA"/>
              </w:rPr>
              <w:t>être pas différent de façon significative du montant requis selon l</w:t>
            </w:r>
            <w:r w:rsidR="00603FD8" w:rsidRPr="00D16845">
              <w:rPr>
                <w:rFonts w:ascii="Arial" w:hAnsi="Arial" w:cs="Arial"/>
                <w:sz w:val="18"/>
                <w:szCs w:val="18"/>
                <w:lang w:val="fr-CA"/>
              </w:rPr>
              <w:t>’</w:t>
            </w:r>
            <w:r w:rsidRPr="00D16845">
              <w:rPr>
                <w:rFonts w:ascii="Arial" w:hAnsi="Arial" w:cs="Arial"/>
                <w:sz w:val="18"/>
                <w:szCs w:val="18"/>
                <w:lang w:val="fr-CA"/>
              </w:rPr>
              <w:t>IFRS 9</w:t>
            </w:r>
            <w:r w:rsidR="00991C0E" w:rsidRPr="00D16845">
              <w:rPr>
                <w:rFonts w:ascii="Arial" w:hAnsi="Arial" w:cs="Arial"/>
                <w:sz w:val="18"/>
                <w:szCs w:val="18"/>
                <w:lang w:val="fr-CA"/>
              </w:rPr>
              <w:t xml:space="preserve"> (</w:t>
            </w:r>
            <w:r w:rsidRPr="00D16845">
              <w:rPr>
                <w:rFonts w:ascii="Arial" w:hAnsi="Arial" w:cs="Arial"/>
                <w:sz w:val="18"/>
                <w:szCs w:val="18"/>
                <w:lang w:val="fr-CA"/>
              </w:rPr>
              <w:t>de sorte que la direction peut décider d</w:t>
            </w:r>
            <w:r w:rsidR="00603FD8" w:rsidRPr="00D16845">
              <w:rPr>
                <w:rFonts w:ascii="Arial" w:hAnsi="Arial" w:cs="Arial"/>
                <w:sz w:val="18"/>
                <w:szCs w:val="18"/>
                <w:lang w:val="fr-CA"/>
              </w:rPr>
              <w:t>’</w:t>
            </w:r>
            <w:r w:rsidRPr="00D16845">
              <w:rPr>
                <w:rFonts w:ascii="Arial" w:hAnsi="Arial" w:cs="Arial"/>
                <w:sz w:val="18"/>
                <w:szCs w:val="18"/>
                <w:lang w:val="fr-CA"/>
              </w:rPr>
              <w:t xml:space="preserve">évaluer ces créditeurs </w:t>
            </w:r>
            <w:r w:rsidR="00EA131B" w:rsidRPr="00D16845">
              <w:rPr>
                <w:rFonts w:ascii="Arial" w:hAnsi="Arial" w:cs="Arial"/>
                <w:sz w:val="18"/>
                <w:szCs w:val="18"/>
                <w:lang w:val="fr-CA"/>
              </w:rPr>
              <w:t>à leur montant dû), en fonction des faits et circonstances.</w:t>
            </w:r>
            <w:bookmarkEnd w:id="832"/>
          </w:p>
        </w:tc>
      </w:tr>
      <w:tr w:rsidR="00EB39D2" w:rsidRPr="00E61F4C" w14:paraId="5A7C8A5E" w14:textId="77777777" w:rsidTr="001E1757">
        <w:tc>
          <w:tcPr>
            <w:tcW w:w="2263" w:type="dxa"/>
            <w:shd w:val="clear" w:color="auto" w:fill="595959" w:themeFill="text1" w:themeFillTint="A6"/>
          </w:tcPr>
          <w:p w14:paraId="44E1D923" w14:textId="323037E4" w:rsidR="00991C0E" w:rsidRPr="00D16845" w:rsidRDefault="001E1757" w:rsidP="001E1757">
            <w:pPr>
              <w:spacing w:before="120" w:after="120"/>
              <w:rPr>
                <w:rFonts w:ascii="Arial" w:hAnsi="Arial" w:cs="Arial"/>
                <w:b/>
                <w:color w:val="FFFFFF" w:themeColor="background1"/>
                <w:sz w:val="18"/>
                <w:szCs w:val="18"/>
                <w:lang w:val="fr-CA"/>
              </w:rPr>
            </w:pPr>
            <w:bookmarkStart w:id="833" w:name="lt_pId932"/>
            <w:r w:rsidRPr="00D16845">
              <w:rPr>
                <w:rFonts w:ascii="Arial" w:hAnsi="Arial" w:cs="Arial"/>
                <w:b/>
                <w:color w:val="FFFFFF" w:themeColor="background1"/>
                <w:sz w:val="18"/>
                <w:szCs w:val="18"/>
                <w:lang w:val="fr-CA"/>
              </w:rPr>
              <w:t>Détails</w:t>
            </w:r>
            <w:r w:rsidR="00991C0E" w:rsidRPr="00D16845">
              <w:rPr>
                <w:rFonts w:ascii="Arial" w:hAnsi="Arial" w:cs="Arial"/>
                <w:b/>
                <w:color w:val="FFFFFF" w:themeColor="background1"/>
                <w:sz w:val="18"/>
                <w:szCs w:val="18"/>
                <w:lang w:val="fr-CA"/>
              </w:rPr>
              <w:t xml:space="preserve"> sur la nature des informations afférentes à fournir selon les IFRS</w:t>
            </w:r>
            <w:bookmarkEnd w:id="833"/>
          </w:p>
        </w:tc>
        <w:tc>
          <w:tcPr>
            <w:tcW w:w="6945" w:type="dxa"/>
          </w:tcPr>
          <w:p w14:paraId="2753F220" w14:textId="77777777" w:rsidR="00991C0E" w:rsidRPr="00D16845" w:rsidRDefault="00EA131B" w:rsidP="00EA131B">
            <w:pPr>
              <w:spacing w:before="120" w:after="120"/>
              <w:rPr>
                <w:rFonts w:ascii="Arial" w:hAnsi="Arial" w:cs="Arial"/>
                <w:sz w:val="18"/>
                <w:szCs w:val="18"/>
                <w:lang w:val="fr-CA"/>
              </w:rPr>
            </w:pPr>
            <w:bookmarkStart w:id="834" w:name="lt_pId933"/>
            <w:r w:rsidRPr="00D16845">
              <w:rPr>
                <w:rFonts w:ascii="Arial" w:hAnsi="Arial" w:cs="Arial"/>
                <w:sz w:val="18"/>
                <w:szCs w:val="18"/>
                <w:lang w:val="fr-CA"/>
              </w:rPr>
              <w:t>L</w:t>
            </w:r>
            <w:r w:rsidR="00603FD8" w:rsidRPr="00D16845">
              <w:rPr>
                <w:rFonts w:ascii="Arial" w:hAnsi="Arial" w:cs="Arial"/>
                <w:sz w:val="18"/>
                <w:szCs w:val="18"/>
                <w:lang w:val="fr-CA"/>
              </w:rPr>
              <w:t>’</w:t>
            </w:r>
            <w:r w:rsidRPr="00D16845">
              <w:rPr>
                <w:rFonts w:ascii="Arial" w:hAnsi="Arial" w:cs="Arial"/>
                <w:sz w:val="18"/>
                <w:szCs w:val="18"/>
                <w:lang w:val="fr-CA"/>
              </w:rPr>
              <w:t>alinéa</w:t>
            </w:r>
            <w:r w:rsidRPr="00D16845">
              <w:rPr>
                <w:rFonts w:ascii="Arial" w:hAnsi="Arial" w:cs="Arial"/>
                <w:b/>
                <w:sz w:val="18"/>
                <w:szCs w:val="18"/>
                <w:lang w:val="fr-CA"/>
              </w:rPr>
              <w:t xml:space="preserve"> 20 (b) </w:t>
            </w:r>
            <w:r w:rsidRPr="00D16845">
              <w:rPr>
                <w:rFonts w:ascii="Arial" w:hAnsi="Arial" w:cs="Arial"/>
                <w:sz w:val="18"/>
                <w:szCs w:val="18"/>
                <w:lang w:val="fr-CA"/>
              </w:rPr>
              <w:t xml:space="preserve">de </w:t>
            </w:r>
            <w:r w:rsidRPr="00D16845">
              <w:rPr>
                <w:rFonts w:ascii="Arial" w:hAnsi="Arial" w:cs="Arial"/>
                <w:b/>
                <w:sz w:val="18"/>
                <w:szCs w:val="18"/>
                <w:lang w:val="fr-CA"/>
              </w:rPr>
              <w:t>l</w:t>
            </w:r>
            <w:r w:rsidR="00603FD8" w:rsidRPr="00D16845">
              <w:rPr>
                <w:rFonts w:ascii="Arial" w:hAnsi="Arial" w:cs="Arial"/>
                <w:b/>
                <w:sz w:val="18"/>
                <w:szCs w:val="18"/>
                <w:lang w:val="fr-CA"/>
              </w:rPr>
              <w:t>’</w:t>
            </w:r>
            <w:r w:rsidRPr="00D16845">
              <w:rPr>
                <w:rFonts w:ascii="Arial" w:hAnsi="Arial" w:cs="Arial"/>
                <w:b/>
                <w:sz w:val="18"/>
                <w:szCs w:val="18"/>
                <w:lang w:val="fr-CA"/>
              </w:rPr>
              <w:t xml:space="preserve">IFRS 7 </w:t>
            </w:r>
            <w:r w:rsidRPr="00D16845">
              <w:rPr>
                <w:rFonts w:ascii="Arial" w:hAnsi="Arial" w:cs="Arial"/>
                <w:sz w:val="18"/>
                <w:szCs w:val="18"/>
                <w:lang w:val="fr-CA"/>
              </w:rPr>
              <w:t xml:space="preserve">exige la présentation dans les états financiers du total des </w:t>
            </w:r>
            <w:r w:rsidR="00991C0E" w:rsidRPr="00D16845">
              <w:rPr>
                <w:rFonts w:ascii="Arial" w:hAnsi="Arial" w:cs="Arial"/>
                <w:sz w:val="18"/>
                <w:szCs w:val="18"/>
                <w:lang w:val="fr-CA"/>
              </w:rPr>
              <w:t>charge</w:t>
            </w:r>
            <w:r w:rsidRPr="00D16845">
              <w:rPr>
                <w:rFonts w:ascii="Arial" w:hAnsi="Arial" w:cs="Arial"/>
                <w:sz w:val="18"/>
                <w:szCs w:val="18"/>
                <w:lang w:val="fr-CA"/>
              </w:rPr>
              <w:t>s</w:t>
            </w:r>
            <w:r w:rsidR="00991C0E" w:rsidRPr="00D16845">
              <w:rPr>
                <w:rFonts w:ascii="Arial" w:hAnsi="Arial" w:cs="Arial"/>
                <w:sz w:val="18"/>
                <w:szCs w:val="18"/>
                <w:lang w:val="fr-CA"/>
              </w:rPr>
              <w:t xml:space="preserve"> d</w:t>
            </w:r>
            <w:r w:rsidR="00603FD8" w:rsidRPr="00D16845">
              <w:rPr>
                <w:rFonts w:ascii="Arial" w:hAnsi="Arial" w:cs="Arial"/>
                <w:sz w:val="18"/>
                <w:szCs w:val="18"/>
                <w:lang w:val="fr-CA"/>
              </w:rPr>
              <w:t>’</w:t>
            </w:r>
            <w:r w:rsidR="00991C0E" w:rsidRPr="00D16845">
              <w:rPr>
                <w:rFonts w:ascii="Arial" w:hAnsi="Arial" w:cs="Arial"/>
                <w:sz w:val="18"/>
                <w:szCs w:val="18"/>
                <w:lang w:val="fr-CA"/>
              </w:rPr>
              <w:t>intérêts (calculée</w:t>
            </w:r>
            <w:r w:rsidRPr="00D16845">
              <w:rPr>
                <w:rFonts w:ascii="Arial" w:hAnsi="Arial" w:cs="Arial"/>
                <w:sz w:val="18"/>
                <w:szCs w:val="18"/>
                <w:lang w:val="fr-CA"/>
              </w:rPr>
              <w:t>s</w:t>
            </w:r>
            <w:r w:rsidR="00991C0E" w:rsidRPr="00D16845">
              <w:rPr>
                <w:rFonts w:ascii="Arial" w:hAnsi="Arial" w:cs="Arial"/>
                <w:sz w:val="18"/>
                <w:szCs w:val="18"/>
                <w:lang w:val="fr-CA"/>
              </w:rPr>
              <w:t xml:space="preserve"> selon la méthode du taux d</w:t>
            </w:r>
            <w:r w:rsidR="00603FD8" w:rsidRPr="00D16845">
              <w:rPr>
                <w:rFonts w:ascii="Arial" w:hAnsi="Arial" w:cs="Arial"/>
                <w:sz w:val="18"/>
                <w:szCs w:val="18"/>
                <w:lang w:val="fr-CA"/>
              </w:rPr>
              <w:t>’</w:t>
            </w:r>
            <w:r w:rsidR="00991C0E" w:rsidRPr="00D16845">
              <w:rPr>
                <w:rFonts w:ascii="Arial" w:hAnsi="Arial" w:cs="Arial"/>
                <w:sz w:val="18"/>
                <w:szCs w:val="18"/>
                <w:lang w:val="fr-CA"/>
              </w:rPr>
              <w:t xml:space="preserve">intérêt effectif) pour les passifs financiers qui ne sont pas </w:t>
            </w:r>
            <w:r w:rsidRPr="00D16845">
              <w:rPr>
                <w:rFonts w:ascii="Arial" w:hAnsi="Arial" w:cs="Arial"/>
                <w:sz w:val="18"/>
                <w:szCs w:val="18"/>
                <w:lang w:val="fr-CA"/>
              </w:rPr>
              <w:t xml:space="preserve">évalués </w:t>
            </w:r>
            <w:r w:rsidR="00991C0E" w:rsidRPr="00D16845">
              <w:rPr>
                <w:rFonts w:ascii="Arial" w:hAnsi="Arial" w:cs="Arial"/>
                <w:sz w:val="18"/>
                <w:szCs w:val="18"/>
                <w:lang w:val="fr-CA"/>
              </w:rPr>
              <w:t>à la juste valeur par le biais du résultat net</w:t>
            </w:r>
            <w:r w:rsidRPr="00D16845">
              <w:rPr>
                <w:rFonts w:ascii="Arial" w:hAnsi="Arial" w:cs="Arial"/>
                <w:sz w:val="18"/>
                <w:szCs w:val="18"/>
                <w:lang w:val="fr-CA"/>
              </w:rPr>
              <w:t>.</w:t>
            </w:r>
            <w:bookmarkEnd w:id="834"/>
          </w:p>
        </w:tc>
      </w:tr>
      <w:tr w:rsidR="00EB39D2" w:rsidRPr="00E61F4C" w14:paraId="0906CE6E" w14:textId="77777777" w:rsidTr="001E1757">
        <w:tc>
          <w:tcPr>
            <w:tcW w:w="2263" w:type="dxa"/>
            <w:shd w:val="clear" w:color="auto" w:fill="595959" w:themeFill="text1" w:themeFillTint="A6"/>
          </w:tcPr>
          <w:p w14:paraId="76D522B2" w14:textId="4363D291" w:rsidR="00991C0E" w:rsidRPr="00D16845" w:rsidRDefault="00991C0E" w:rsidP="00991C0E">
            <w:pPr>
              <w:spacing w:before="120" w:after="120"/>
              <w:rPr>
                <w:rFonts w:ascii="Arial" w:hAnsi="Arial" w:cs="Arial"/>
                <w:b/>
                <w:color w:val="FFFFFF" w:themeColor="background1"/>
                <w:sz w:val="18"/>
                <w:szCs w:val="18"/>
                <w:lang w:val="fr-CA"/>
              </w:rPr>
            </w:pPr>
            <w:bookmarkStart w:id="835" w:name="lt_pId934"/>
            <w:r w:rsidRPr="00D16845">
              <w:rPr>
                <w:rFonts w:ascii="Arial" w:hAnsi="Arial" w:cs="Arial"/>
                <w:b/>
                <w:color w:val="FFFFFF" w:themeColor="background1"/>
                <w:sz w:val="18"/>
                <w:szCs w:val="18"/>
                <w:lang w:val="fr-CA"/>
              </w:rPr>
              <w:t>Méthodes précisées dans le référentiel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information financière applicable, le cas échéant</w:t>
            </w:r>
            <w:bookmarkEnd w:id="835"/>
          </w:p>
          <w:p w14:paraId="69A0EBBD"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836" w:name="lt_pId935"/>
            <w:r w:rsidRPr="00D16845">
              <w:rPr>
                <w:rFonts w:ascii="Arial" w:hAnsi="Arial" w:cs="Arial"/>
                <w:b/>
                <w:color w:val="FFFFFF" w:themeColor="background1"/>
                <w:sz w:val="18"/>
                <w:szCs w:val="18"/>
                <w:lang w:val="fr-CA"/>
              </w:rPr>
              <w:t>OU</w:t>
            </w:r>
            <w:bookmarkEnd w:id="836"/>
          </w:p>
          <w:p w14:paraId="5D80B336" w14:textId="77777777" w:rsidR="00991C0E" w:rsidRPr="00D16845" w:rsidRDefault="00991C0E" w:rsidP="001E1757">
            <w:pPr>
              <w:spacing w:before="120" w:after="120"/>
              <w:rPr>
                <w:rFonts w:ascii="Arial" w:hAnsi="Arial" w:cs="Arial"/>
                <w:b/>
                <w:color w:val="FFFFFF" w:themeColor="background1"/>
                <w:sz w:val="18"/>
                <w:szCs w:val="18"/>
                <w:lang w:val="fr-CA"/>
              </w:rPr>
            </w:pPr>
            <w:bookmarkStart w:id="837" w:name="lt_pId936"/>
            <w:r w:rsidRPr="00D16845">
              <w:rPr>
                <w:rFonts w:ascii="Arial" w:hAnsi="Arial" w:cs="Arial"/>
                <w:b/>
                <w:color w:val="FFFFFF" w:themeColor="background1"/>
                <w:sz w:val="18"/>
                <w:szCs w:val="18"/>
                <w:lang w:val="fr-CA"/>
              </w:rPr>
              <w:t>M</w:t>
            </w:r>
            <w:r w:rsidR="001E1757" w:rsidRPr="00D16845">
              <w:rPr>
                <w:rFonts w:ascii="Arial" w:hAnsi="Arial" w:cs="Arial"/>
                <w:b/>
                <w:color w:val="FFFFFF" w:themeColor="background1"/>
                <w:sz w:val="18"/>
                <w:szCs w:val="18"/>
                <w:lang w:val="fr-CA"/>
              </w:rPr>
              <w:t>éthodes couramment appliquées</w:t>
            </w:r>
            <w:bookmarkEnd w:id="837"/>
          </w:p>
        </w:tc>
        <w:tc>
          <w:tcPr>
            <w:tcW w:w="6945" w:type="dxa"/>
          </w:tcPr>
          <w:p w14:paraId="2D67FAA1" w14:textId="77777777" w:rsidR="00991C0E" w:rsidRPr="00D16845" w:rsidRDefault="00991C0E" w:rsidP="00991C0E">
            <w:pPr>
              <w:spacing w:before="120" w:after="120"/>
              <w:rPr>
                <w:rFonts w:ascii="Arial" w:hAnsi="Arial" w:cs="Arial"/>
                <w:sz w:val="18"/>
                <w:szCs w:val="18"/>
                <w:lang w:val="fr-CA"/>
              </w:rPr>
            </w:pPr>
            <w:bookmarkStart w:id="838" w:name="lt_pId937"/>
            <w:r w:rsidRPr="00D16845">
              <w:rPr>
                <w:rFonts w:ascii="Arial" w:hAnsi="Arial" w:cs="Arial"/>
                <w:sz w:val="18"/>
                <w:szCs w:val="18"/>
                <w:lang w:val="fr-CA"/>
              </w:rPr>
              <w:t>Méthode du taux d</w:t>
            </w:r>
            <w:r w:rsidR="00603FD8" w:rsidRPr="00D16845">
              <w:rPr>
                <w:rFonts w:ascii="Arial" w:hAnsi="Arial" w:cs="Arial"/>
                <w:sz w:val="18"/>
                <w:szCs w:val="18"/>
                <w:lang w:val="fr-CA"/>
              </w:rPr>
              <w:t>’</w:t>
            </w:r>
            <w:r w:rsidRPr="00D16845">
              <w:rPr>
                <w:rFonts w:ascii="Arial" w:hAnsi="Arial" w:cs="Arial"/>
                <w:sz w:val="18"/>
                <w:szCs w:val="18"/>
                <w:lang w:val="fr-CA"/>
              </w:rPr>
              <w:t>intérêt effectif</w:t>
            </w:r>
            <w:bookmarkEnd w:id="838"/>
          </w:p>
        </w:tc>
      </w:tr>
      <w:tr w:rsidR="00EB39D2" w:rsidRPr="00D16845" w14:paraId="08859EEC" w14:textId="77777777" w:rsidTr="001E1757">
        <w:tc>
          <w:tcPr>
            <w:tcW w:w="2263" w:type="dxa"/>
            <w:shd w:val="clear" w:color="auto" w:fill="595959" w:themeFill="text1" w:themeFillTint="A6"/>
          </w:tcPr>
          <w:p w14:paraId="652A0090" w14:textId="746F4C82" w:rsidR="00991C0E" w:rsidRPr="00D16845" w:rsidRDefault="00991C0E" w:rsidP="00991C0E">
            <w:pPr>
              <w:spacing w:before="120" w:after="120"/>
              <w:rPr>
                <w:rFonts w:ascii="Arial" w:hAnsi="Arial" w:cs="Arial"/>
                <w:b/>
                <w:color w:val="FFFFFF" w:themeColor="background1"/>
                <w:sz w:val="18"/>
                <w:szCs w:val="18"/>
                <w:lang w:val="fr-CA"/>
              </w:rPr>
            </w:pPr>
            <w:bookmarkStart w:id="839" w:name="lt_pId938"/>
            <w:r w:rsidRPr="00D16845">
              <w:rPr>
                <w:rFonts w:ascii="Arial" w:hAnsi="Arial" w:cs="Arial"/>
                <w:b/>
                <w:color w:val="FFFFFF" w:themeColor="background1"/>
                <w:sz w:val="18"/>
                <w:szCs w:val="18"/>
                <w:lang w:val="fr-CA"/>
              </w:rPr>
              <w:t>Hypothèses couramment appliquées</w:t>
            </w:r>
            <w:bookmarkEnd w:id="839"/>
          </w:p>
        </w:tc>
        <w:tc>
          <w:tcPr>
            <w:tcW w:w="6945" w:type="dxa"/>
          </w:tcPr>
          <w:p w14:paraId="176493C5" w14:textId="77777777" w:rsidR="00991C0E" w:rsidRPr="00D16845" w:rsidRDefault="001E1757" w:rsidP="001E1757">
            <w:pPr>
              <w:pStyle w:val="ListParagraph"/>
              <w:numPr>
                <w:ilvl w:val="0"/>
                <w:numId w:val="1"/>
              </w:numPr>
              <w:spacing w:before="120"/>
              <w:jc w:val="both"/>
              <w:rPr>
                <w:rFonts w:ascii="Arial" w:hAnsi="Arial" w:cs="Arial"/>
                <w:sz w:val="18"/>
                <w:szCs w:val="18"/>
                <w:lang w:val="fr-CA"/>
              </w:rPr>
            </w:pPr>
            <w:bookmarkStart w:id="840" w:name="lt_pId939"/>
            <w:r w:rsidRPr="00D16845">
              <w:rPr>
                <w:rFonts w:ascii="Arial" w:hAnsi="Arial" w:cs="Arial"/>
                <w:sz w:val="18"/>
                <w:szCs w:val="18"/>
                <w:lang w:val="fr-CA"/>
              </w:rPr>
              <w:t>T</w:t>
            </w:r>
            <w:r w:rsidR="00991C0E" w:rsidRPr="00D16845">
              <w:rPr>
                <w:rFonts w:ascii="Arial" w:hAnsi="Arial" w:cs="Arial"/>
                <w:sz w:val="18"/>
                <w:szCs w:val="18"/>
                <w:lang w:val="fr-CA"/>
              </w:rPr>
              <w:t>aux d</w:t>
            </w:r>
            <w:r w:rsidR="00603FD8" w:rsidRPr="00D16845">
              <w:rPr>
                <w:rFonts w:ascii="Arial" w:hAnsi="Arial" w:cs="Arial"/>
                <w:sz w:val="18"/>
                <w:szCs w:val="18"/>
                <w:lang w:val="fr-CA"/>
              </w:rPr>
              <w:t>’</w:t>
            </w:r>
            <w:r w:rsidR="00991C0E" w:rsidRPr="00D16845">
              <w:rPr>
                <w:rFonts w:ascii="Arial" w:hAnsi="Arial" w:cs="Arial"/>
                <w:sz w:val="18"/>
                <w:szCs w:val="18"/>
                <w:lang w:val="fr-CA"/>
              </w:rPr>
              <w:t>actualisation</w:t>
            </w:r>
            <w:bookmarkEnd w:id="840"/>
          </w:p>
        </w:tc>
      </w:tr>
      <w:tr w:rsidR="00EB39D2" w:rsidRPr="00E61F4C" w14:paraId="703C06EA" w14:textId="77777777" w:rsidTr="001E1757">
        <w:tc>
          <w:tcPr>
            <w:tcW w:w="2263" w:type="dxa"/>
            <w:shd w:val="clear" w:color="auto" w:fill="595959" w:themeFill="text1" w:themeFillTint="A6"/>
          </w:tcPr>
          <w:p w14:paraId="092E799D" w14:textId="603482C4" w:rsidR="00991C0E" w:rsidRPr="00D16845" w:rsidRDefault="00991C0E" w:rsidP="00991C0E">
            <w:pPr>
              <w:spacing w:before="120" w:after="120"/>
              <w:rPr>
                <w:rFonts w:ascii="Arial" w:hAnsi="Arial" w:cs="Arial"/>
                <w:b/>
                <w:color w:val="FFFFFF" w:themeColor="background1"/>
                <w:sz w:val="18"/>
                <w:szCs w:val="18"/>
                <w:lang w:val="fr-CA"/>
              </w:rPr>
            </w:pPr>
            <w:bookmarkStart w:id="841" w:name="lt_pId940"/>
            <w:r w:rsidRPr="00D16845">
              <w:rPr>
                <w:rFonts w:ascii="Arial" w:hAnsi="Arial" w:cs="Arial"/>
                <w:b/>
                <w:color w:val="FFFFFF" w:themeColor="background1"/>
                <w:sz w:val="18"/>
                <w:szCs w:val="18"/>
                <w:lang w:val="fr-CA"/>
              </w:rPr>
              <w:t>Types de données couramment appliquées</w:t>
            </w:r>
            <w:bookmarkEnd w:id="841"/>
          </w:p>
          <w:p w14:paraId="56FC2026"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725F1695" w14:textId="77777777" w:rsidR="00CA72C5" w:rsidRPr="00D16845" w:rsidRDefault="00CA72C5" w:rsidP="00CA72C5">
            <w:pPr>
              <w:spacing w:before="120" w:after="120"/>
              <w:rPr>
                <w:rFonts w:ascii="Arial" w:hAnsi="Arial" w:cs="Arial"/>
                <w:b/>
                <w:color w:val="0070C0"/>
                <w:sz w:val="18"/>
                <w:szCs w:val="18"/>
                <w:lang w:val="fr-CA"/>
              </w:rPr>
            </w:pPr>
            <w:bookmarkStart w:id="842" w:name="lt_pId941"/>
            <w:r w:rsidRPr="00D16845">
              <w:rPr>
                <w:rFonts w:ascii="Arial" w:hAnsi="Arial" w:cs="Arial"/>
                <w:b/>
                <w:color w:val="0070C0"/>
                <w:sz w:val="18"/>
                <w:szCs w:val="18"/>
                <w:lang w:val="fr-CA"/>
              </w:rPr>
              <w:t xml:space="preserve">Données sous-jacentes </w:t>
            </w:r>
            <w:r>
              <w:rPr>
                <w:rFonts w:ascii="Arial" w:hAnsi="Arial" w:cs="Arial"/>
                <w:b/>
                <w:color w:val="0070C0"/>
                <w:sz w:val="18"/>
                <w:szCs w:val="18"/>
                <w:lang w:val="fr-CA"/>
              </w:rPr>
              <w:t xml:space="preserve">auxquelles la direction applique </w:t>
            </w:r>
            <w:r w:rsidRPr="00D16845">
              <w:rPr>
                <w:rFonts w:ascii="Arial" w:hAnsi="Arial" w:cs="Arial"/>
                <w:b/>
                <w:color w:val="0070C0"/>
                <w:sz w:val="18"/>
                <w:szCs w:val="18"/>
                <w:lang w:val="fr-CA"/>
              </w:rPr>
              <w:t>les hypothèses</w:t>
            </w:r>
          </w:p>
          <w:p w14:paraId="0443C626" w14:textId="77777777" w:rsidR="00991C0E" w:rsidRPr="00D16845" w:rsidRDefault="00991C0E" w:rsidP="00991C0E">
            <w:pPr>
              <w:pStyle w:val="ListParagraph"/>
              <w:numPr>
                <w:ilvl w:val="0"/>
                <w:numId w:val="1"/>
              </w:numPr>
              <w:spacing w:before="120"/>
              <w:jc w:val="both"/>
              <w:rPr>
                <w:rFonts w:ascii="Arial" w:hAnsi="Arial" w:cs="Arial"/>
                <w:sz w:val="18"/>
                <w:szCs w:val="18"/>
                <w:lang w:val="fr-CA"/>
              </w:rPr>
            </w:pPr>
            <w:bookmarkStart w:id="843" w:name="lt_pId942"/>
            <w:bookmarkEnd w:id="842"/>
            <w:r w:rsidRPr="00D16845">
              <w:rPr>
                <w:rFonts w:ascii="Arial" w:hAnsi="Arial" w:cs="Arial"/>
                <w:sz w:val="18"/>
                <w:szCs w:val="18"/>
                <w:lang w:val="fr-CA"/>
              </w:rPr>
              <w:t>Créances en souffrance à la date d</w:t>
            </w:r>
            <w:r w:rsidR="00603FD8" w:rsidRPr="00D16845">
              <w:rPr>
                <w:rFonts w:ascii="Arial" w:hAnsi="Arial" w:cs="Arial"/>
                <w:sz w:val="18"/>
                <w:szCs w:val="18"/>
                <w:lang w:val="fr-CA"/>
              </w:rPr>
              <w:t>’</w:t>
            </w:r>
            <w:r w:rsidRPr="00D16845">
              <w:rPr>
                <w:rFonts w:ascii="Arial" w:hAnsi="Arial" w:cs="Arial"/>
                <w:sz w:val="18"/>
                <w:szCs w:val="18"/>
                <w:lang w:val="fr-CA"/>
              </w:rPr>
              <w:t>évaluation</w:t>
            </w:r>
            <w:bookmarkEnd w:id="843"/>
          </w:p>
          <w:p w14:paraId="37154798" w14:textId="77777777" w:rsidR="00991C0E" w:rsidRPr="00D16845" w:rsidRDefault="00156551" w:rsidP="00991C0E">
            <w:pPr>
              <w:pStyle w:val="ListParagraph"/>
              <w:numPr>
                <w:ilvl w:val="0"/>
                <w:numId w:val="1"/>
              </w:numPr>
              <w:spacing w:before="120"/>
              <w:jc w:val="both"/>
              <w:rPr>
                <w:rFonts w:ascii="Arial" w:hAnsi="Arial" w:cs="Arial"/>
                <w:sz w:val="18"/>
                <w:szCs w:val="18"/>
                <w:lang w:val="fr-CA"/>
              </w:rPr>
            </w:pPr>
            <w:bookmarkStart w:id="844" w:name="lt_pId943"/>
            <w:r w:rsidRPr="00D16845">
              <w:rPr>
                <w:rFonts w:ascii="Arial" w:hAnsi="Arial" w:cs="Arial"/>
                <w:sz w:val="18"/>
                <w:szCs w:val="18"/>
                <w:lang w:val="fr-CA"/>
              </w:rPr>
              <w:t xml:space="preserve">Termes </w:t>
            </w:r>
            <w:r w:rsidR="00EA131B" w:rsidRPr="00D16845">
              <w:rPr>
                <w:rFonts w:ascii="Arial" w:hAnsi="Arial" w:cs="Arial"/>
                <w:sz w:val="18"/>
                <w:szCs w:val="18"/>
                <w:lang w:val="fr-CA"/>
              </w:rPr>
              <w:t xml:space="preserve">et modalités des contrats (modalités de paiement, etc.) </w:t>
            </w:r>
            <w:bookmarkEnd w:id="844"/>
          </w:p>
          <w:p w14:paraId="46685701" w14:textId="77777777" w:rsidR="00991C0E" w:rsidRPr="00D16845" w:rsidRDefault="004066B5" w:rsidP="00991C0E">
            <w:pPr>
              <w:spacing w:before="120"/>
              <w:jc w:val="both"/>
              <w:rPr>
                <w:rFonts w:ascii="Arial" w:hAnsi="Arial" w:cs="Arial"/>
                <w:b/>
                <w:color w:val="0070C0"/>
                <w:sz w:val="18"/>
                <w:szCs w:val="18"/>
                <w:lang w:val="fr-CA"/>
              </w:rPr>
            </w:pPr>
            <w:bookmarkStart w:id="845" w:name="lt_pId944"/>
            <w:r w:rsidRPr="00D16845">
              <w:rPr>
                <w:rFonts w:ascii="Arial" w:hAnsi="Arial" w:cs="Arial"/>
                <w:b/>
                <w:color w:val="0070C0"/>
                <w:sz w:val="18"/>
                <w:szCs w:val="18"/>
                <w:lang w:val="fr-CA"/>
              </w:rPr>
              <w:t>Données à l</w:t>
            </w:r>
            <w:r w:rsidR="00603FD8" w:rsidRPr="00D16845">
              <w:rPr>
                <w:rFonts w:ascii="Arial" w:hAnsi="Arial" w:cs="Arial"/>
                <w:b/>
                <w:color w:val="0070C0"/>
                <w:sz w:val="18"/>
                <w:szCs w:val="18"/>
                <w:lang w:val="fr-CA"/>
              </w:rPr>
              <w:t>’</w:t>
            </w:r>
            <w:r w:rsidRPr="00D16845">
              <w:rPr>
                <w:rFonts w:ascii="Arial" w:hAnsi="Arial" w:cs="Arial"/>
                <w:b/>
                <w:color w:val="0070C0"/>
                <w:sz w:val="18"/>
                <w:szCs w:val="18"/>
                <w:lang w:val="fr-CA"/>
              </w:rPr>
              <w:t xml:space="preserve">appui des hypothèses de la direction </w:t>
            </w:r>
            <w:r w:rsidR="00991C0E" w:rsidRPr="00D16845">
              <w:rPr>
                <w:rFonts w:ascii="Arial" w:hAnsi="Arial" w:cs="Arial"/>
                <w:b/>
                <w:color w:val="0070C0"/>
                <w:sz w:val="18"/>
                <w:szCs w:val="18"/>
                <w:lang w:val="fr-CA"/>
              </w:rPr>
              <w:t>(s</w:t>
            </w:r>
            <w:r w:rsidR="00603FD8" w:rsidRPr="00D16845">
              <w:rPr>
                <w:rFonts w:ascii="Arial" w:hAnsi="Arial" w:cs="Arial"/>
                <w:b/>
                <w:color w:val="0070C0"/>
                <w:sz w:val="18"/>
                <w:szCs w:val="18"/>
                <w:lang w:val="fr-CA"/>
              </w:rPr>
              <w:t>’</w:t>
            </w:r>
            <w:r w:rsidR="00991C0E" w:rsidRPr="00D16845">
              <w:rPr>
                <w:rFonts w:ascii="Arial" w:hAnsi="Arial" w:cs="Arial"/>
                <w:b/>
                <w:color w:val="0070C0"/>
                <w:sz w:val="18"/>
                <w:szCs w:val="18"/>
                <w:lang w:val="fr-CA"/>
              </w:rPr>
              <w:t>il y a lieu)</w:t>
            </w:r>
            <w:bookmarkEnd w:id="845"/>
          </w:p>
          <w:p w14:paraId="2BDE9177" w14:textId="77777777" w:rsidR="00991C0E" w:rsidRPr="00D16845" w:rsidRDefault="00EA131B" w:rsidP="00991C0E">
            <w:pPr>
              <w:pStyle w:val="ListParagraph"/>
              <w:numPr>
                <w:ilvl w:val="0"/>
                <w:numId w:val="1"/>
              </w:numPr>
              <w:spacing w:before="120"/>
              <w:jc w:val="both"/>
              <w:rPr>
                <w:rFonts w:ascii="Arial" w:hAnsi="Arial" w:cs="Arial"/>
                <w:sz w:val="18"/>
                <w:szCs w:val="18"/>
                <w:lang w:val="fr-CA"/>
              </w:rPr>
            </w:pPr>
            <w:bookmarkStart w:id="846" w:name="lt_pId945"/>
            <w:r w:rsidRPr="00D16845">
              <w:rPr>
                <w:rFonts w:ascii="Arial" w:hAnsi="Arial" w:cs="Arial"/>
                <w:sz w:val="18"/>
                <w:szCs w:val="18"/>
                <w:lang w:val="fr-CA"/>
              </w:rPr>
              <w:t>Cote d</w:t>
            </w:r>
            <w:r w:rsidR="00991C0E" w:rsidRPr="00D16845">
              <w:rPr>
                <w:rFonts w:ascii="Arial" w:hAnsi="Arial" w:cs="Arial"/>
                <w:sz w:val="18"/>
                <w:szCs w:val="18"/>
                <w:lang w:val="fr-CA"/>
              </w:rPr>
              <w:t>e crédit</w:t>
            </w:r>
            <w:bookmarkEnd w:id="846"/>
          </w:p>
          <w:p w14:paraId="147F3C61" w14:textId="77777777" w:rsidR="00991C0E" w:rsidRPr="00D16845" w:rsidRDefault="00EA131B" w:rsidP="00EA131B">
            <w:pPr>
              <w:pStyle w:val="ListParagraph"/>
              <w:numPr>
                <w:ilvl w:val="0"/>
                <w:numId w:val="1"/>
              </w:numPr>
              <w:spacing w:before="120"/>
              <w:jc w:val="both"/>
              <w:rPr>
                <w:rFonts w:ascii="Arial" w:hAnsi="Arial" w:cs="Arial"/>
                <w:sz w:val="18"/>
                <w:szCs w:val="18"/>
                <w:lang w:val="fr-CA"/>
              </w:rPr>
            </w:pPr>
            <w:bookmarkStart w:id="847" w:name="lt_pId946"/>
            <w:r w:rsidRPr="00D16845">
              <w:rPr>
                <w:rFonts w:ascii="Arial" w:hAnsi="Arial" w:cs="Arial"/>
                <w:sz w:val="18"/>
                <w:szCs w:val="18"/>
                <w:lang w:val="fr-CA"/>
              </w:rPr>
              <w:t>T</w:t>
            </w:r>
            <w:r w:rsidR="00991C0E" w:rsidRPr="00D16845">
              <w:rPr>
                <w:rFonts w:ascii="Arial" w:hAnsi="Arial" w:cs="Arial"/>
                <w:sz w:val="18"/>
                <w:szCs w:val="18"/>
                <w:lang w:val="fr-CA"/>
              </w:rPr>
              <w:t>aux d</w:t>
            </w:r>
            <w:r w:rsidR="00603FD8" w:rsidRPr="00D16845">
              <w:rPr>
                <w:rFonts w:ascii="Arial" w:hAnsi="Arial" w:cs="Arial"/>
                <w:sz w:val="18"/>
                <w:szCs w:val="18"/>
                <w:lang w:val="fr-CA"/>
              </w:rPr>
              <w:t>’</w:t>
            </w:r>
            <w:r w:rsidR="00991C0E" w:rsidRPr="00D16845">
              <w:rPr>
                <w:rFonts w:ascii="Arial" w:hAnsi="Arial" w:cs="Arial"/>
                <w:sz w:val="18"/>
                <w:szCs w:val="18"/>
                <w:lang w:val="fr-CA"/>
              </w:rPr>
              <w:t>intérêt ou d</w:t>
            </w:r>
            <w:r w:rsidR="00603FD8" w:rsidRPr="00D16845">
              <w:rPr>
                <w:rFonts w:ascii="Arial" w:hAnsi="Arial" w:cs="Arial"/>
                <w:sz w:val="18"/>
                <w:szCs w:val="18"/>
                <w:lang w:val="fr-CA"/>
              </w:rPr>
              <w:t>’</w:t>
            </w:r>
            <w:r w:rsidR="00991C0E" w:rsidRPr="00D16845">
              <w:rPr>
                <w:rFonts w:ascii="Arial" w:hAnsi="Arial" w:cs="Arial"/>
                <w:sz w:val="18"/>
                <w:szCs w:val="18"/>
                <w:lang w:val="fr-CA"/>
              </w:rPr>
              <w:t>inflation provenant de sources ayant une bonne réputation (p. ex. organismes publics, fournisseurs internationaux de données financières)</w:t>
            </w:r>
            <w:bookmarkEnd w:id="847"/>
          </w:p>
        </w:tc>
      </w:tr>
      <w:tr w:rsidR="00EB39D2" w:rsidRPr="00D16845" w14:paraId="40B1B007" w14:textId="77777777" w:rsidTr="001E1757">
        <w:tc>
          <w:tcPr>
            <w:tcW w:w="2263" w:type="dxa"/>
            <w:shd w:val="clear" w:color="auto" w:fill="595959" w:themeFill="text1" w:themeFillTint="A6"/>
          </w:tcPr>
          <w:p w14:paraId="49E22942" w14:textId="484AA990" w:rsidR="00991C0E" w:rsidRPr="00D16845" w:rsidRDefault="00991C0E" w:rsidP="00991C0E">
            <w:pPr>
              <w:spacing w:before="120" w:after="120"/>
              <w:rPr>
                <w:rFonts w:ascii="Arial" w:hAnsi="Arial" w:cs="Arial"/>
                <w:b/>
                <w:color w:val="FFFFFF" w:themeColor="background1"/>
                <w:sz w:val="18"/>
                <w:szCs w:val="18"/>
                <w:lang w:val="fr-CA"/>
              </w:rPr>
            </w:pPr>
            <w:bookmarkStart w:id="848" w:name="lt_pId947"/>
            <w:r w:rsidRPr="00D16845">
              <w:rPr>
                <w:rFonts w:ascii="Arial" w:hAnsi="Arial" w:cs="Arial"/>
                <w:b/>
                <w:color w:val="FFFFFF" w:themeColor="background1"/>
                <w:sz w:val="18"/>
                <w:szCs w:val="18"/>
                <w:lang w:val="fr-CA"/>
              </w:rPr>
              <w:t>Procédures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examen rétrospectif mises en œuvre aux fins de l</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évaluation des risques</w:t>
            </w:r>
            <w:bookmarkEnd w:id="848"/>
          </w:p>
          <w:p w14:paraId="04559256"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61DB9A0C" w14:textId="77777777" w:rsidR="00991C0E" w:rsidRPr="00D16845" w:rsidRDefault="00991C0E" w:rsidP="00EA131B">
            <w:pPr>
              <w:rPr>
                <w:rFonts w:ascii="Arial" w:hAnsi="Arial" w:cs="Arial"/>
                <w:sz w:val="18"/>
                <w:szCs w:val="18"/>
                <w:lang w:val="fr-CA"/>
              </w:rPr>
            </w:pPr>
            <w:bookmarkStart w:id="849" w:name="lt_pId948"/>
            <w:r w:rsidRPr="00D16845">
              <w:rPr>
                <w:rFonts w:ascii="Arial" w:hAnsi="Arial" w:cs="Arial"/>
                <w:sz w:val="18"/>
                <w:szCs w:val="18"/>
                <w:lang w:val="fr-CA"/>
              </w:rPr>
              <w:t>Afin d</w:t>
            </w:r>
            <w:r w:rsidR="00603FD8" w:rsidRPr="00D16845">
              <w:rPr>
                <w:rFonts w:ascii="Arial" w:hAnsi="Arial" w:cs="Arial"/>
                <w:sz w:val="18"/>
                <w:szCs w:val="18"/>
                <w:lang w:val="fr-CA"/>
              </w:rPr>
              <w:t>’</w:t>
            </w:r>
            <w:r w:rsidRPr="00D16845">
              <w:rPr>
                <w:rFonts w:ascii="Arial" w:hAnsi="Arial" w:cs="Arial"/>
                <w:sz w:val="18"/>
                <w:szCs w:val="18"/>
                <w:lang w:val="fr-CA"/>
              </w:rPr>
              <w:t>acquérir une compréhension du contrôle interne de l</w:t>
            </w:r>
            <w:r w:rsidR="00603FD8" w:rsidRPr="00D16845">
              <w:rPr>
                <w:rFonts w:ascii="Arial" w:hAnsi="Arial" w:cs="Arial"/>
                <w:sz w:val="18"/>
                <w:szCs w:val="18"/>
                <w:lang w:val="fr-CA"/>
              </w:rPr>
              <w:t>’</w:t>
            </w:r>
            <w:r w:rsidRPr="00D16845">
              <w:rPr>
                <w:rFonts w:ascii="Arial" w:hAnsi="Arial" w:cs="Arial"/>
                <w:sz w:val="18"/>
                <w:szCs w:val="18"/>
                <w:lang w:val="fr-CA"/>
              </w:rPr>
              <w:t>entité lié aux estimations comptables, l</w:t>
            </w:r>
            <w:r w:rsidR="00603FD8" w:rsidRPr="00D16845">
              <w:rPr>
                <w:rFonts w:ascii="Arial" w:hAnsi="Arial" w:cs="Arial"/>
                <w:sz w:val="18"/>
                <w:szCs w:val="18"/>
                <w:lang w:val="fr-CA"/>
              </w:rPr>
              <w:t>’</w:t>
            </w:r>
            <w:r w:rsidRPr="00D16845">
              <w:rPr>
                <w:rFonts w:ascii="Arial" w:hAnsi="Arial" w:cs="Arial"/>
                <w:sz w:val="18"/>
                <w:szCs w:val="18"/>
                <w:lang w:val="fr-CA"/>
              </w:rPr>
              <w:t>auditeur vérifie aussi le processus suivi par la direction pour examiner les dénouements des estimations comptables établies précédemment et les mesures prises pour répondre aux résultats de cet examen.</w:t>
            </w:r>
            <w:bookmarkEnd w:id="849"/>
            <w:r w:rsidRPr="00D16845">
              <w:rPr>
                <w:rFonts w:ascii="Arial" w:hAnsi="Arial" w:cs="Arial"/>
                <w:sz w:val="18"/>
                <w:szCs w:val="18"/>
                <w:lang w:val="fr-CA"/>
              </w:rPr>
              <w:t xml:space="preserve"> </w:t>
            </w:r>
            <w:bookmarkStart w:id="850" w:name="lt_pId949"/>
            <w:r w:rsidR="00156551" w:rsidRPr="00D16845">
              <w:rPr>
                <w:rFonts w:ascii="Arial" w:hAnsi="Arial" w:cs="Arial"/>
                <w:sz w:val="18"/>
                <w:szCs w:val="18"/>
                <w:lang w:val="fr-CA"/>
              </w:rPr>
              <w:t>La section BVG </w:t>
            </w:r>
            <w:r w:rsidRPr="00D16845">
              <w:rPr>
                <w:rFonts w:ascii="Arial" w:hAnsi="Arial" w:cs="Arial"/>
                <w:sz w:val="18"/>
                <w:szCs w:val="18"/>
                <w:lang w:val="fr-CA"/>
              </w:rPr>
              <w:t xml:space="preserve">Audit 7073.1 contient des directives </w:t>
            </w:r>
            <w:bookmarkEnd w:id="850"/>
            <w:r w:rsidR="00EA131B" w:rsidRPr="00D16845">
              <w:rPr>
                <w:rFonts w:ascii="Arial" w:hAnsi="Arial" w:cs="Arial"/>
                <w:sz w:val="18"/>
                <w:szCs w:val="18"/>
                <w:lang w:val="fr-CA"/>
              </w:rPr>
              <w:t>complément</w:t>
            </w:r>
            <w:r w:rsidR="00082600" w:rsidRPr="00D16845">
              <w:rPr>
                <w:rFonts w:ascii="Arial" w:hAnsi="Arial" w:cs="Arial"/>
                <w:sz w:val="18"/>
                <w:szCs w:val="18"/>
                <w:lang w:val="fr-CA"/>
              </w:rPr>
              <w:t>air</w:t>
            </w:r>
            <w:r w:rsidR="00EA131B" w:rsidRPr="00D16845">
              <w:rPr>
                <w:rFonts w:ascii="Arial" w:hAnsi="Arial" w:cs="Arial"/>
                <w:sz w:val="18"/>
                <w:szCs w:val="18"/>
                <w:lang w:val="fr-CA"/>
              </w:rPr>
              <w:t>es.</w:t>
            </w:r>
          </w:p>
        </w:tc>
      </w:tr>
      <w:tr w:rsidR="00EB39D2" w:rsidRPr="00E61F4C" w14:paraId="093C7C8D" w14:textId="77777777" w:rsidTr="001E1757">
        <w:tc>
          <w:tcPr>
            <w:tcW w:w="2263" w:type="dxa"/>
            <w:shd w:val="clear" w:color="auto" w:fill="595959" w:themeFill="text1" w:themeFillTint="A6"/>
          </w:tcPr>
          <w:p w14:paraId="7BBAC512" w14:textId="165DC3B2" w:rsidR="00991C0E" w:rsidRPr="00D16845" w:rsidRDefault="00991C0E" w:rsidP="00991C0E">
            <w:pPr>
              <w:spacing w:before="120" w:after="120"/>
              <w:rPr>
                <w:rFonts w:ascii="Arial" w:hAnsi="Arial" w:cs="Arial"/>
                <w:b/>
                <w:color w:val="FFFFFF" w:themeColor="background1"/>
                <w:sz w:val="18"/>
                <w:szCs w:val="18"/>
                <w:lang w:val="fr-CA"/>
              </w:rPr>
            </w:pPr>
            <w:bookmarkStart w:id="851" w:name="lt_pId950"/>
            <w:r w:rsidRPr="00D16845">
              <w:rPr>
                <w:rFonts w:ascii="Arial" w:hAnsi="Arial" w:cs="Arial"/>
                <w:b/>
                <w:color w:val="FFFFFF" w:themeColor="background1"/>
                <w:sz w:val="18"/>
                <w:szCs w:val="18"/>
                <w:lang w:val="fr-CA"/>
              </w:rPr>
              <w:t>Risque(s) spécifique(s)</w:t>
            </w:r>
            <w:bookmarkEnd w:id="851"/>
          </w:p>
          <w:p w14:paraId="47273D26"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4761AD27" w14:textId="77777777" w:rsidR="00991C0E" w:rsidRPr="00D16845" w:rsidRDefault="00991C0E" w:rsidP="00156551">
            <w:pPr>
              <w:pStyle w:val="ListParagraph"/>
              <w:numPr>
                <w:ilvl w:val="0"/>
                <w:numId w:val="9"/>
              </w:numPr>
              <w:spacing w:before="120" w:after="120"/>
              <w:jc w:val="both"/>
              <w:rPr>
                <w:rFonts w:ascii="Arial" w:hAnsi="Arial" w:cs="Arial"/>
                <w:sz w:val="18"/>
                <w:szCs w:val="18"/>
                <w:lang w:val="fr-CA"/>
              </w:rPr>
            </w:pPr>
            <w:bookmarkStart w:id="852" w:name="lt_pId951"/>
            <w:r w:rsidRPr="00D16845">
              <w:rPr>
                <w:rFonts w:ascii="Arial" w:hAnsi="Arial" w:cs="Arial"/>
                <w:sz w:val="18"/>
                <w:szCs w:val="18"/>
                <w:lang w:val="fr-CA"/>
              </w:rPr>
              <w:t>Les soldes relatifs aux achats et créditeurs ne sont pas classés, présentés ou communiqués de manière appropriée</w:t>
            </w:r>
            <w:bookmarkEnd w:id="852"/>
            <w:r w:rsidR="00156551" w:rsidRPr="00D16845">
              <w:rPr>
                <w:rFonts w:ascii="Arial" w:hAnsi="Arial" w:cs="Arial"/>
                <w:sz w:val="18"/>
                <w:szCs w:val="18"/>
                <w:lang w:val="fr-CA"/>
              </w:rPr>
              <w:t>.</w:t>
            </w:r>
          </w:p>
        </w:tc>
      </w:tr>
      <w:tr w:rsidR="00EB39D2" w:rsidRPr="00E61F4C" w14:paraId="48C1AD10" w14:textId="77777777" w:rsidTr="001E1757">
        <w:tc>
          <w:tcPr>
            <w:tcW w:w="2263" w:type="dxa"/>
            <w:shd w:val="clear" w:color="auto" w:fill="595959" w:themeFill="text1" w:themeFillTint="A6"/>
          </w:tcPr>
          <w:p w14:paraId="7082D65B" w14:textId="04F2B844" w:rsidR="00991C0E" w:rsidRPr="00D16845" w:rsidRDefault="00991C0E" w:rsidP="00991C0E">
            <w:pPr>
              <w:spacing w:before="120" w:after="120"/>
              <w:rPr>
                <w:rFonts w:ascii="Arial" w:hAnsi="Arial" w:cs="Arial"/>
                <w:b/>
                <w:color w:val="FFFFFF" w:themeColor="background1"/>
                <w:sz w:val="18"/>
                <w:szCs w:val="18"/>
                <w:lang w:val="fr-CA"/>
              </w:rPr>
            </w:pPr>
            <w:bookmarkStart w:id="853" w:name="lt_pId952"/>
            <w:r w:rsidRPr="00D16845">
              <w:rPr>
                <w:rFonts w:ascii="Arial" w:hAnsi="Arial" w:cs="Arial"/>
                <w:b/>
                <w:color w:val="FFFFFF" w:themeColor="background1"/>
                <w:sz w:val="18"/>
                <w:szCs w:val="18"/>
                <w:lang w:val="fr-CA"/>
              </w:rPr>
              <w:t>Exemples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activités de contrôle pertinentes</w:t>
            </w:r>
            <w:bookmarkEnd w:id="853"/>
            <w:r w:rsidRPr="00D16845">
              <w:rPr>
                <w:rFonts w:ascii="Arial" w:hAnsi="Arial" w:cs="Arial"/>
                <w:b/>
                <w:color w:val="FFFFFF" w:themeColor="background1"/>
                <w:sz w:val="18"/>
                <w:szCs w:val="18"/>
                <w:lang w:val="fr-CA"/>
              </w:rPr>
              <w:t xml:space="preserve"> </w:t>
            </w:r>
          </w:p>
          <w:p w14:paraId="6666568B"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7F130B80"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854" w:name="lt_pId953"/>
            <w:r w:rsidRPr="00D16845">
              <w:rPr>
                <w:rFonts w:ascii="Arial" w:hAnsi="Arial" w:cs="Arial"/>
                <w:sz w:val="18"/>
                <w:szCs w:val="18"/>
                <w:lang w:val="fr-CA"/>
              </w:rPr>
              <w:t>La direction examine et approuve les estimations comptables.</w:t>
            </w:r>
            <w:bookmarkEnd w:id="854"/>
          </w:p>
          <w:p w14:paraId="18AD3B1E" w14:textId="77777777" w:rsidR="00991C0E" w:rsidRPr="00D16845" w:rsidRDefault="00EA131B" w:rsidP="00EA131B">
            <w:pPr>
              <w:pStyle w:val="ListParagraph"/>
              <w:numPr>
                <w:ilvl w:val="0"/>
                <w:numId w:val="9"/>
              </w:numPr>
              <w:spacing w:before="120" w:after="120"/>
              <w:jc w:val="both"/>
              <w:rPr>
                <w:rFonts w:ascii="Arial" w:hAnsi="Arial" w:cs="Arial"/>
                <w:sz w:val="18"/>
                <w:szCs w:val="18"/>
                <w:lang w:val="fr-CA"/>
              </w:rPr>
            </w:pPr>
            <w:bookmarkStart w:id="855" w:name="lt_pId954"/>
            <w:r w:rsidRPr="00D16845">
              <w:rPr>
                <w:rFonts w:ascii="Arial" w:hAnsi="Arial" w:cs="Arial"/>
                <w:sz w:val="18"/>
                <w:szCs w:val="18"/>
                <w:lang w:val="fr-CA"/>
              </w:rPr>
              <w:t xml:space="preserve">Examen et approbation des rapprochements avec le grand livre général. </w:t>
            </w:r>
            <w:bookmarkEnd w:id="855"/>
          </w:p>
        </w:tc>
      </w:tr>
      <w:tr w:rsidR="00EB39D2" w:rsidRPr="00E61F4C" w14:paraId="0CA9421C" w14:textId="77777777" w:rsidTr="001E1757">
        <w:tc>
          <w:tcPr>
            <w:tcW w:w="2263" w:type="dxa"/>
            <w:shd w:val="clear" w:color="auto" w:fill="595959" w:themeFill="text1" w:themeFillTint="A6"/>
          </w:tcPr>
          <w:p w14:paraId="49191D5F" w14:textId="125238BB" w:rsidR="00991C0E" w:rsidRPr="00D16845" w:rsidRDefault="00533B58" w:rsidP="002D369D">
            <w:pPr>
              <w:spacing w:before="120" w:after="120"/>
              <w:rPr>
                <w:rFonts w:ascii="Arial" w:hAnsi="Arial" w:cs="Arial"/>
                <w:b/>
                <w:color w:val="FFFFFF" w:themeColor="background1"/>
                <w:sz w:val="18"/>
                <w:szCs w:val="18"/>
                <w:lang w:val="fr-CA"/>
              </w:rPr>
            </w:pPr>
            <w:bookmarkStart w:id="856" w:name="lt_pId955"/>
            <w:r w:rsidRPr="00D16845">
              <w:rPr>
                <w:rFonts w:ascii="Arial" w:hAnsi="Arial" w:cs="Arial"/>
                <w:b/>
                <w:color w:val="FFFFFF" w:themeColor="background1"/>
                <w:sz w:val="18"/>
                <w:szCs w:val="18"/>
                <w:lang w:val="fr-CA"/>
              </w:rPr>
              <w:t>Procédures d’audit</w:t>
            </w:r>
            <w:r>
              <w:rPr>
                <w:rFonts w:ascii="Arial" w:hAnsi="Arial" w:cs="Arial"/>
                <w:b/>
                <w:color w:val="FFFFFF" w:themeColor="background1"/>
                <w:sz w:val="18"/>
                <w:szCs w:val="18"/>
                <w:lang w:val="fr-CA"/>
              </w:rPr>
              <w:t xml:space="preserve"> spécifiques</w:t>
            </w:r>
            <w:r w:rsidRPr="00D16845">
              <w:rPr>
                <w:rFonts w:ascii="Arial" w:hAnsi="Arial" w:cs="Arial"/>
                <w:b/>
                <w:color w:val="FFFFFF" w:themeColor="background1"/>
                <w:sz w:val="18"/>
                <w:szCs w:val="18"/>
                <w:lang w:val="fr-CA"/>
              </w:rPr>
              <w:t xml:space="preserve"> disponibles pour documenter les réponses à l’évaluation des risques</w:t>
            </w:r>
            <w:bookmarkEnd w:id="856"/>
          </w:p>
        </w:tc>
        <w:tc>
          <w:tcPr>
            <w:tcW w:w="6945" w:type="dxa"/>
          </w:tcPr>
          <w:p w14:paraId="6388A831" w14:textId="11F5178A" w:rsidR="00991C0E" w:rsidRPr="00D16845" w:rsidRDefault="00D17A64" w:rsidP="00946106">
            <w:pPr>
              <w:spacing w:before="120" w:after="120"/>
              <w:rPr>
                <w:rFonts w:ascii="Arial" w:hAnsi="Arial" w:cs="Arial"/>
                <w:sz w:val="18"/>
                <w:szCs w:val="18"/>
                <w:lang w:val="fr-CA"/>
              </w:rPr>
            </w:pPr>
            <w:r w:rsidRPr="00D17A64">
              <w:rPr>
                <w:rFonts w:ascii="Arial" w:hAnsi="Arial" w:cs="Arial"/>
                <w:sz w:val="18"/>
                <w:szCs w:val="18"/>
                <w:lang w:val="fr-CA"/>
              </w:rPr>
              <w:t>Tester l</w:t>
            </w:r>
            <w:r w:rsidR="00946106">
              <w:rPr>
                <w:rFonts w:ascii="Arial" w:hAnsi="Arial" w:cs="Arial"/>
                <w:sz w:val="18"/>
                <w:szCs w:val="18"/>
                <w:lang w:val="fr-CA"/>
              </w:rPr>
              <w:t xml:space="preserve">a valeur </w:t>
            </w:r>
            <w:r w:rsidRPr="00D17A64">
              <w:rPr>
                <w:rFonts w:ascii="Arial" w:hAnsi="Arial" w:cs="Arial"/>
                <w:sz w:val="18"/>
                <w:szCs w:val="18"/>
                <w:lang w:val="fr-CA"/>
              </w:rPr>
              <w:t>actualis</w:t>
            </w:r>
            <w:r w:rsidR="00946106">
              <w:rPr>
                <w:rFonts w:ascii="Arial" w:hAnsi="Arial" w:cs="Arial"/>
                <w:sz w:val="18"/>
                <w:szCs w:val="18"/>
                <w:lang w:val="fr-CA"/>
              </w:rPr>
              <w:t>ée</w:t>
            </w:r>
            <w:r w:rsidRPr="00D17A64">
              <w:rPr>
                <w:rFonts w:ascii="Arial" w:hAnsi="Arial" w:cs="Arial"/>
                <w:sz w:val="18"/>
                <w:szCs w:val="18"/>
                <w:lang w:val="fr-CA"/>
              </w:rPr>
              <w:t xml:space="preserve"> des créditeurs</w:t>
            </w:r>
            <w:r w:rsidR="00946106">
              <w:rPr>
                <w:rFonts w:ascii="Arial" w:hAnsi="Arial" w:cs="Arial"/>
                <w:sz w:val="18"/>
                <w:szCs w:val="18"/>
                <w:lang w:val="fr-CA"/>
              </w:rPr>
              <w:t xml:space="preserve"> (NCA 540)</w:t>
            </w:r>
          </w:p>
        </w:tc>
      </w:tr>
    </w:tbl>
    <w:p w14:paraId="5459EBA3" w14:textId="77777777" w:rsidR="00991C0E" w:rsidRPr="00D16845" w:rsidRDefault="00991C0E" w:rsidP="00991C0E">
      <w:pPr>
        <w:rPr>
          <w:rFonts w:ascii="Arial" w:hAnsi="Arial" w:cs="Arial"/>
          <w:lang w:val="fr-CA"/>
        </w:rPr>
      </w:pPr>
    </w:p>
    <w:p w14:paraId="18B1A04A" w14:textId="77777777" w:rsidR="00991C0E" w:rsidRPr="00D16845" w:rsidRDefault="00991C0E" w:rsidP="00991C0E">
      <w:pPr>
        <w:rPr>
          <w:rFonts w:ascii="Arial" w:hAnsi="Arial" w:cs="Arial"/>
          <w:lang w:val="fr-CA"/>
        </w:rPr>
      </w:pPr>
      <w:bookmarkStart w:id="857" w:name="lt_pId956"/>
      <w:r w:rsidRPr="00D16845">
        <w:rPr>
          <w:rFonts w:ascii="Arial" w:hAnsi="Arial" w:cs="Arial"/>
          <w:b/>
          <w:lang w:val="fr-CA"/>
        </w:rPr>
        <w:t xml:space="preserve">Note </w:t>
      </w:r>
      <w:r w:rsidRPr="00D16845">
        <w:rPr>
          <w:rFonts w:ascii="Arial" w:hAnsi="Arial" w:cs="Arial"/>
          <w:lang w:val="fr-CA"/>
        </w:rPr>
        <w:t>– Les méthodes, hypothèses et données utilisées par la direction différeront pour chaque estimation comptable en fonction de divers facteurs, comme la nature de l</w:t>
      </w:r>
      <w:r w:rsidR="00603FD8" w:rsidRPr="00D16845">
        <w:rPr>
          <w:rFonts w:ascii="Arial" w:hAnsi="Arial" w:cs="Arial"/>
          <w:lang w:val="fr-CA"/>
        </w:rPr>
        <w:t>’</w:t>
      </w:r>
      <w:r w:rsidRPr="00D16845">
        <w:rPr>
          <w:rFonts w:ascii="Arial" w:hAnsi="Arial" w:cs="Arial"/>
          <w:lang w:val="fr-CA"/>
        </w:rPr>
        <w:t>entité et son environnement et les exigences du référentiel d</w:t>
      </w:r>
      <w:r w:rsidR="00603FD8" w:rsidRPr="00D16845">
        <w:rPr>
          <w:rFonts w:ascii="Arial" w:hAnsi="Arial" w:cs="Arial"/>
          <w:lang w:val="fr-CA"/>
        </w:rPr>
        <w:t>’</w:t>
      </w:r>
      <w:r w:rsidRPr="00D16845">
        <w:rPr>
          <w:rFonts w:ascii="Arial" w:hAnsi="Arial" w:cs="Arial"/>
          <w:lang w:val="fr-CA"/>
        </w:rPr>
        <w:t>information financière applicable.</w:t>
      </w:r>
      <w:bookmarkEnd w:id="857"/>
      <w:r w:rsidRPr="00D16845">
        <w:rPr>
          <w:rFonts w:ascii="Arial" w:hAnsi="Arial" w:cs="Arial"/>
          <w:lang w:val="fr-CA"/>
        </w:rPr>
        <w:br w:type="page"/>
      </w:r>
    </w:p>
    <w:tbl>
      <w:tblPr>
        <w:tblStyle w:val="TableGrid"/>
        <w:tblW w:w="0" w:type="auto"/>
        <w:tblLook w:val="04A0" w:firstRow="1" w:lastRow="0" w:firstColumn="1" w:lastColumn="0" w:noHBand="0" w:noVBand="1"/>
      </w:tblPr>
      <w:tblGrid>
        <w:gridCol w:w="2405"/>
        <w:gridCol w:w="6945"/>
      </w:tblGrid>
      <w:tr w:rsidR="00EB39D2" w:rsidRPr="00D16845" w14:paraId="602C6A49" w14:textId="77777777" w:rsidTr="00991C0E">
        <w:trPr>
          <w:tblHeader/>
        </w:trPr>
        <w:tc>
          <w:tcPr>
            <w:tcW w:w="9350" w:type="dxa"/>
            <w:gridSpan w:val="2"/>
            <w:tcBorders>
              <w:top w:val="nil"/>
              <w:left w:val="nil"/>
              <w:bottom w:val="nil"/>
              <w:right w:val="nil"/>
            </w:tcBorders>
            <w:shd w:val="clear" w:color="auto" w:fill="auto"/>
          </w:tcPr>
          <w:bookmarkStart w:id="858" w:name="_Accruals,_provisions_and"/>
          <w:bookmarkEnd w:id="858"/>
          <w:p w14:paraId="715EE2B7" w14:textId="77777777" w:rsidR="00991C0E" w:rsidRPr="00D16845" w:rsidRDefault="00991C0E" w:rsidP="00991C0E">
            <w:pPr>
              <w:pStyle w:val="Heading1"/>
              <w:spacing w:before="0" w:after="60"/>
              <w:jc w:val="right"/>
              <w:outlineLvl w:val="0"/>
              <w:rPr>
                <w:rFonts w:ascii="Arial" w:hAnsi="Arial" w:cs="Arial"/>
                <w:b/>
                <w:color w:val="auto"/>
                <w:sz w:val="22"/>
                <w:szCs w:val="22"/>
                <w:lang w:val="fr-CA"/>
              </w:rPr>
            </w:pPr>
            <w:r w:rsidRPr="00D16845">
              <w:rPr>
                <w:noProof/>
                <w:lang w:eastAsia="en-CA"/>
              </w:rPr>
              <mc:AlternateContent>
                <mc:Choice Requires="wps">
                  <w:drawing>
                    <wp:inline distT="0" distB="0" distL="0" distR="0" wp14:anchorId="7D627D5E" wp14:editId="46708AF7">
                      <wp:extent cx="271604" cy="235390"/>
                      <wp:effectExtent l="19050" t="19050" r="14605" b="12700"/>
                      <wp:docPr id="24" name="Up Arrow 24">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Up Arrow 24" o:spid="_x0000_i1041" type="#_x0000_t68" href="#_Table_of_Contents" style="width:21.4pt;height:18.55pt;mso-left-percent:-10001;mso-position-horizontal-relative:char;mso-position-vertical-relative:line;mso-top-percent:-10001;mso-wrap-style:square;visibility:visible;v-text-anchor:middle" adj="10800" o:button="t" fillcolor="#5b9bd5" strokecolor="#1f4d78" strokeweight="1pt">
                      <v:fill o:detectmouseclick="t"/>
                      <w10:wrap type="none"/>
                      <w10:anchorlock/>
                    </v:shape>
                  </w:pict>
                </mc:Fallback>
              </mc:AlternateContent>
            </w:r>
          </w:p>
        </w:tc>
      </w:tr>
      <w:tr w:rsidR="00EB39D2" w:rsidRPr="00E61F4C" w14:paraId="5D8BBAB7" w14:textId="77777777" w:rsidTr="00991C0E">
        <w:tc>
          <w:tcPr>
            <w:tcW w:w="9350" w:type="dxa"/>
            <w:gridSpan w:val="2"/>
            <w:tcBorders>
              <w:top w:val="nil"/>
              <w:left w:val="nil"/>
              <w:bottom w:val="single" w:sz="4" w:space="0" w:color="auto"/>
              <w:right w:val="nil"/>
            </w:tcBorders>
            <w:shd w:val="clear" w:color="auto" w:fill="auto"/>
          </w:tcPr>
          <w:p w14:paraId="22F64A43" w14:textId="77777777" w:rsidR="00991C0E" w:rsidRPr="00D16845" w:rsidRDefault="00991C0E" w:rsidP="00991C0E">
            <w:pPr>
              <w:pStyle w:val="Heading1"/>
              <w:spacing w:before="0" w:after="60"/>
              <w:ind w:left="-108"/>
              <w:outlineLvl w:val="0"/>
              <w:rPr>
                <w:rFonts w:ascii="Arial" w:hAnsi="Arial" w:cs="Arial"/>
                <w:b/>
                <w:color w:val="auto"/>
                <w:sz w:val="22"/>
                <w:szCs w:val="22"/>
                <w:lang w:val="fr-CA"/>
              </w:rPr>
            </w:pPr>
            <w:bookmarkStart w:id="859" w:name="lt_pId957"/>
            <w:bookmarkStart w:id="860" w:name="_Toc44670522"/>
            <w:r w:rsidRPr="00D16845">
              <w:rPr>
                <w:rFonts w:ascii="Arial" w:hAnsi="Arial" w:cs="Arial"/>
                <w:b/>
                <w:color w:val="auto"/>
                <w:sz w:val="22"/>
                <w:szCs w:val="22"/>
                <w:lang w:val="fr-CA"/>
              </w:rPr>
              <w:t>Charges à payer, provisions et autres passifs</w:t>
            </w:r>
            <w:bookmarkEnd w:id="859"/>
            <w:bookmarkEnd w:id="860"/>
            <w:r w:rsidRPr="00D16845">
              <w:rPr>
                <w:rFonts w:ascii="Arial" w:hAnsi="Arial" w:cs="Arial"/>
                <w:b/>
                <w:color w:val="auto"/>
                <w:sz w:val="22"/>
                <w:szCs w:val="22"/>
                <w:lang w:val="fr-CA"/>
              </w:rPr>
              <w:t xml:space="preserve"> </w:t>
            </w:r>
          </w:p>
        </w:tc>
      </w:tr>
      <w:tr w:rsidR="00EB39D2" w:rsidRPr="00D16845" w14:paraId="640A1B79" w14:textId="77777777" w:rsidTr="00991C0E">
        <w:tc>
          <w:tcPr>
            <w:tcW w:w="2405" w:type="dxa"/>
            <w:shd w:val="clear" w:color="auto" w:fill="595959" w:themeFill="text1" w:themeFillTint="A6"/>
          </w:tcPr>
          <w:p w14:paraId="5486D82B"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861" w:name="lt_pId958"/>
            <w:r w:rsidRPr="00D16845">
              <w:rPr>
                <w:rFonts w:ascii="Arial" w:hAnsi="Arial" w:cs="Arial"/>
                <w:b/>
                <w:color w:val="FFFFFF" w:themeColor="background1"/>
                <w:sz w:val="18"/>
                <w:szCs w:val="18"/>
                <w:lang w:val="fr-CA"/>
              </w:rPr>
              <w:t>Estimation comptable</w:t>
            </w:r>
            <w:bookmarkEnd w:id="861"/>
          </w:p>
        </w:tc>
        <w:tc>
          <w:tcPr>
            <w:tcW w:w="6945" w:type="dxa"/>
            <w:shd w:val="clear" w:color="auto" w:fill="BDD6EE" w:themeFill="accent1" w:themeFillTint="66"/>
          </w:tcPr>
          <w:p w14:paraId="541FD3B8" w14:textId="77777777" w:rsidR="00991C0E" w:rsidRPr="00D16845" w:rsidRDefault="00991C0E" w:rsidP="00EA131B">
            <w:pPr>
              <w:spacing w:before="120" w:after="120"/>
              <w:rPr>
                <w:rFonts w:ascii="Arial" w:hAnsi="Arial" w:cs="Arial"/>
                <w:b/>
                <w:sz w:val="18"/>
                <w:szCs w:val="18"/>
                <w:lang w:val="fr-CA"/>
              </w:rPr>
            </w:pPr>
            <w:bookmarkStart w:id="862" w:name="lt_pId959"/>
            <w:r w:rsidRPr="00D16845">
              <w:rPr>
                <w:rFonts w:ascii="Arial" w:hAnsi="Arial" w:cs="Arial"/>
                <w:b/>
                <w:sz w:val="18"/>
                <w:szCs w:val="18"/>
                <w:lang w:val="fr-CA"/>
              </w:rPr>
              <w:t xml:space="preserve">Provisions </w:t>
            </w:r>
            <w:bookmarkEnd w:id="862"/>
          </w:p>
        </w:tc>
      </w:tr>
      <w:tr w:rsidR="00EB39D2" w:rsidRPr="00E61F4C" w14:paraId="0FF76B5E" w14:textId="77777777" w:rsidTr="00991C0E">
        <w:tc>
          <w:tcPr>
            <w:tcW w:w="2405" w:type="dxa"/>
            <w:shd w:val="clear" w:color="auto" w:fill="595959" w:themeFill="text1" w:themeFillTint="A6"/>
          </w:tcPr>
          <w:p w14:paraId="72CCE4CB" w14:textId="0DD93521" w:rsidR="00991C0E" w:rsidRPr="00D16845" w:rsidRDefault="001F20BD" w:rsidP="00991C0E">
            <w:pPr>
              <w:spacing w:before="120" w:after="120"/>
              <w:rPr>
                <w:rFonts w:ascii="Arial" w:hAnsi="Arial" w:cs="Arial"/>
                <w:b/>
                <w:color w:val="FFFFFF" w:themeColor="background1"/>
                <w:sz w:val="18"/>
                <w:szCs w:val="18"/>
                <w:lang w:val="fr-CA"/>
              </w:rPr>
            </w:pPr>
            <w:bookmarkStart w:id="863" w:name="lt_pId960"/>
            <w:r>
              <w:rPr>
                <w:rFonts w:ascii="Arial" w:hAnsi="Arial" w:cs="Arial"/>
                <w:b/>
                <w:color w:val="FFFFFF" w:themeColor="background1"/>
                <w:sz w:val="18"/>
                <w:szCs w:val="18"/>
                <w:lang w:val="fr-CA"/>
              </w:rPr>
              <w:t>Source(s) première(s)</w:t>
            </w:r>
            <w:r w:rsidR="00991C0E" w:rsidRPr="00D16845">
              <w:rPr>
                <w:rFonts w:ascii="Arial" w:hAnsi="Arial" w:cs="Arial"/>
                <w:b/>
                <w:color w:val="FFFFFF" w:themeColor="background1"/>
                <w:sz w:val="18"/>
                <w:szCs w:val="18"/>
                <w:lang w:val="fr-CA"/>
              </w:rPr>
              <w:t xml:space="preserve">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exigences pertinentes des Normes internationales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information financière (« IFRS »)</w:t>
            </w:r>
            <w:bookmarkEnd w:id="863"/>
          </w:p>
          <w:p w14:paraId="397238E8" w14:textId="77777777" w:rsidR="00991C0E" w:rsidRPr="00D16845" w:rsidRDefault="00991C0E" w:rsidP="00991C0E">
            <w:pPr>
              <w:spacing w:before="120" w:after="120"/>
              <w:rPr>
                <w:rFonts w:ascii="Arial" w:hAnsi="Arial" w:cs="Arial"/>
                <w:b/>
                <w:color w:val="FFFFFF" w:themeColor="background1"/>
                <w:sz w:val="18"/>
                <w:szCs w:val="18"/>
                <w:lang w:val="fr-CA"/>
              </w:rPr>
            </w:pPr>
          </w:p>
          <w:p w14:paraId="6DFDEB2E" w14:textId="0C0E46AC" w:rsidR="00991C0E" w:rsidRPr="00D16845" w:rsidRDefault="00991C0E">
            <w:pPr>
              <w:spacing w:before="120" w:after="120"/>
              <w:rPr>
                <w:rFonts w:ascii="Arial" w:hAnsi="Arial" w:cs="Arial"/>
                <w:b/>
                <w:color w:val="FFFFFF" w:themeColor="background1"/>
                <w:sz w:val="18"/>
                <w:szCs w:val="18"/>
                <w:lang w:val="fr-CA"/>
              </w:rPr>
            </w:pPr>
          </w:p>
        </w:tc>
        <w:tc>
          <w:tcPr>
            <w:tcW w:w="6945" w:type="dxa"/>
          </w:tcPr>
          <w:p w14:paraId="413427D1" w14:textId="77777777" w:rsidR="00991C0E" w:rsidRPr="00D16845" w:rsidRDefault="00991C0E" w:rsidP="00991C0E">
            <w:pPr>
              <w:spacing w:before="120" w:after="120"/>
              <w:jc w:val="both"/>
              <w:rPr>
                <w:rFonts w:ascii="Arial" w:hAnsi="Arial" w:cs="Arial"/>
                <w:b/>
                <w:sz w:val="18"/>
                <w:szCs w:val="18"/>
                <w:lang w:val="fr-CA"/>
              </w:rPr>
            </w:pPr>
            <w:bookmarkStart w:id="864" w:name="lt_pId962"/>
            <w:r w:rsidRPr="00D16845">
              <w:rPr>
                <w:rFonts w:ascii="Arial" w:hAnsi="Arial" w:cs="Arial"/>
                <w:b/>
                <w:sz w:val="18"/>
                <w:szCs w:val="18"/>
                <w:lang w:val="fr-CA"/>
              </w:rPr>
              <w:t xml:space="preserve">IAS 37 </w:t>
            </w:r>
            <w:r w:rsidR="00EA131B" w:rsidRPr="00D16845">
              <w:rPr>
                <w:rFonts w:ascii="Arial" w:hAnsi="Arial" w:cs="Arial"/>
                <w:b/>
                <w:sz w:val="18"/>
                <w:szCs w:val="18"/>
                <w:lang w:val="fr-CA"/>
              </w:rPr>
              <w:t xml:space="preserve">- </w:t>
            </w:r>
            <w:r w:rsidRPr="00D16845">
              <w:rPr>
                <w:rFonts w:ascii="Arial" w:hAnsi="Arial" w:cs="Arial"/>
                <w:b/>
                <w:sz w:val="18"/>
                <w:szCs w:val="18"/>
                <w:lang w:val="fr-CA"/>
              </w:rPr>
              <w:t>Provisions, passifs éventuels et actifs éventuels</w:t>
            </w:r>
            <w:bookmarkEnd w:id="864"/>
          </w:p>
          <w:p w14:paraId="08E84A2E" w14:textId="66F43BA7" w:rsidR="00991C0E" w:rsidRPr="00D16845" w:rsidRDefault="00EA131B" w:rsidP="00991C0E">
            <w:pPr>
              <w:spacing w:before="120" w:after="120"/>
              <w:jc w:val="both"/>
              <w:rPr>
                <w:rFonts w:ascii="Arial" w:hAnsi="Arial" w:cs="Arial"/>
                <w:sz w:val="18"/>
                <w:szCs w:val="18"/>
                <w:lang w:val="fr-CA"/>
              </w:rPr>
            </w:pPr>
            <w:bookmarkStart w:id="865" w:name="lt_pId963"/>
            <w:r w:rsidRPr="00D16845">
              <w:rPr>
                <w:rFonts w:ascii="Arial" w:hAnsi="Arial" w:cs="Arial"/>
                <w:b/>
                <w:sz w:val="18"/>
                <w:szCs w:val="18"/>
                <w:lang w:val="fr-CA"/>
              </w:rPr>
              <w:t>Paragraphes 36</w:t>
            </w:r>
            <w:r w:rsidR="00466F9F">
              <w:rPr>
                <w:rFonts w:ascii="Arial" w:hAnsi="Arial" w:cs="Arial"/>
                <w:b/>
                <w:sz w:val="18"/>
                <w:szCs w:val="18"/>
                <w:lang w:val="fr-CA"/>
              </w:rPr>
              <w:t xml:space="preserve"> à </w:t>
            </w:r>
            <w:r w:rsidRPr="00D16845">
              <w:rPr>
                <w:rFonts w:ascii="Arial" w:hAnsi="Arial" w:cs="Arial"/>
                <w:b/>
                <w:sz w:val="18"/>
                <w:szCs w:val="18"/>
                <w:lang w:val="fr-CA"/>
              </w:rPr>
              <w:t xml:space="preserve">52 </w:t>
            </w:r>
            <w:r w:rsidRPr="00D16845">
              <w:rPr>
                <w:rFonts w:ascii="Arial" w:hAnsi="Arial" w:cs="Arial"/>
                <w:sz w:val="18"/>
                <w:szCs w:val="18"/>
                <w:lang w:val="fr-CA"/>
              </w:rPr>
              <w:t xml:space="preserve">- </w:t>
            </w:r>
            <w:r w:rsidR="00991C0E" w:rsidRPr="00D16845">
              <w:rPr>
                <w:rFonts w:ascii="Arial" w:hAnsi="Arial" w:cs="Arial"/>
                <w:sz w:val="18"/>
                <w:szCs w:val="18"/>
                <w:lang w:val="fr-CA"/>
              </w:rPr>
              <w:t>Le montant comptabilisé en provision doit être la meilleure estimation de la dépense nécessaire à l</w:t>
            </w:r>
            <w:r w:rsidR="00603FD8" w:rsidRPr="00D16845">
              <w:rPr>
                <w:rFonts w:ascii="Arial" w:hAnsi="Arial" w:cs="Arial"/>
                <w:sz w:val="18"/>
                <w:szCs w:val="18"/>
                <w:lang w:val="fr-CA"/>
              </w:rPr>
              <w:t>’</w:t>
            </w:r>
            <w:r w:rsidR="00991C0E" w:rsidRPr="00D16845">
              <w:rPr>
                <w:rFonts w:ascii="Arial" w:hAnsi="Arial" w:cs="Arial"/>
                <w:sz w:val="18"/>
                <w:szCs w:val="18"/>
                <w:lang w:val="fr-CA"/>
              </w:rPr>
              <w:t>extinction de l</w:t>
            </w:r>
            <w:r w:rsidR="00603FD8" w:rsidRPr="00D16845">
              <w:rPr>
                <w:rFonts w:ascii="Arial" w:hAnsi="Arial" w:cs="Arial"/>
                <w:sz w:val="18"/>
                <w:szCs w:val="18"/>
                <w:lang w:val="fr-CA"/>
              </w:rPr>
              <w:t>’</w:t>
            </w:r>
            <w:r w:rsidR="00991C0E" w:rsidRPr="00D16845">
              <w:rPr>
                <w:rFonts w:ascii="Arial" w:hAnsi="Arial" w:cs="Arial"/>
                <w:sz w:val="18"/>
                <w:szCs w:val="18"/>
                <w:lang w:val="fr-CA"/>
              </w:rPr>
              <w:t>obligation actuelle à la fin de la période de présentation de l</w:t>
            </w:r>
            <w:r w:rsidR="00603FD8" w:rsidRPr="00D16845">
              <w:rPr>
                <w:rFonts w:ascii="Arial" w:hAnsi="Arial" w:cs="Arial"/>
                <w:sz w:val="18"/>
                <w:szCs w:val="18"/>
                <w:lang w:val="fr-CA"/>
              </w:rPr>
              <w:t>’</w:t>
            </w:r>
            <w:r w:rsidR="00991C0E" w:rsidRPr="00D16845">
              <w:rPr>
                <w:rFonts w:ascii="Arial" w:hAnsi="Arial" w:cs="Arial"/>
                <w:sz w:val="18"/>
                <w:szCs w:val="18"/>
                <w:lang w:val="fr-CA"/>
              </w:rPr>
              <w:t>information financière</w:t>
            </w:r>
            <w:bookmarkEnd w:id="865"/>
            <w:r w:rsidR="00991C0E" w:rsidRPr="00D16845">
              <w:rPr>
                <w:rFonts w:ascii="Arial" w:hAnsi="Arial" w:cs="Arial"/>
                <w:sz w:val="18"/>
                <w:szCs w:val="18"/>
                <w:lang w:val="fr-CA"/>
              </w:rPr>
              <w:t xml:space="preserve"> </w:t>
            </w:r>
            <w:bookmarkStart w:id="866" w:name="lt_pId964"/>
            <w:r w:rsidR="008A2E2E" w:rsidRPr="00D16845">
              <w:rPr>
                <w:rFonts w:ascii="Arial" w:hAnsi="Arial" w:cs="Arial"/>
                <w:sz w:val="18"/>
                <w:szCs w:val="18"/>
                <w:lang w:val="fr-CA"/>
              </w:rPr>
              <w:t>(</w:t>
            </w:r>
            <w:r w:rsidR="00991C0E" w:rsidRPr="00D16845">
              <w:rPr>
                <w:rFonts w:ascii="Arial" w:hAnsi="Arial" w:cs="Arial"/>
                <w:sz w:val="18"/>
                <w:szCs w:val="18"/>
                <w:lang w:val="fr-CA"/>
              </w:rPr>
              <w:t>par</w:t>
            </w:r>
            <w:r w:rsidR="008A2E2E" w:rsidRPr="00D16845">
              <w:rPr>
                <w:rFonts w:ascii="Arial" w:hAnsi="Arial" w:cs="Arial"/>
                <w:sz w:val="18"/>
                <w:szCs w:val="18"/>
                <w:lang w:val="fr-CA"/>
              </w:rPr>
              <w:t>agr</w:t>
            </w:r>
            <w:r w:rsidR="00991C0E" w:rsidRPr="00D16845">
              <w:rPr>
                <w:rFonts w:ascii="Arial" w:hAnsi="Arial" w:cs="Arial"/>
                <w:sz w:val="18"/>
                <w:szCs w:val="18"/>
                <w:lang w:val="fr-CA"/>
              </w:rPr>
              <w:t>.</w:t>
            </w:r>
            <w:bookmarkEnd w:id="866"/>
            <w:r w:rsidR="00991C0E" w:rsidRPr="00D16845">
              <w:rPr>
                <w:rFonts w:ascii="Arial" w:hAnsi="Arial" w:cs="Arial"/>
                <w:sz w:val="18"/>
                <w:szCs w:val="18"/>
                <w:lang w:val="fr-CA"/>
              </w:rPr>
              <w:t xml:space="preserve"> 36)</w:t>
            </w:r>
            <w:r w:rsidR="008A2E2E" w:rsidRPr="00D16845">
              <w:rPr>
                <w:rFonts w:ascii="Arial" w:hAnsi="Arial" w:cs="Arial"/>
                <w:sz w:val="18"/>
                <w:szCs w:val="18"/>
                <w:lang w:val="fr-CA"/>
              </w:rPr>
              <w:t>.</w:t>
            </w:r>
            <w:r w:rsidR="00991C0E" w:rsidRPr="00D16845">
              <w:rPr>
                <w:rFonts w:ascii="Arial" w:hAnsi="Arial" w:cs="Arial"/>
                <w:sz w:val="18"/>
                <w:szCs w:val="18"/>
                <w:lang w:val="fr-CA"/>
              </w:rPr>
              <w:t xml:space="preserve"> </w:t>
            </w:r>
            <w:bookmarkStart w:id="867" w:name="lt_pId966"/>
            <w:r w:rsidR="00991C0E" w:rsidRPr="00D16845">
              <w:rPr>
                <w:rFonts w:ascii="Arial" w:hAnsi="Arial" w:cs="Arial"/>
                <w:sz w:val="18"/>
                <w:szCs w:val="18"/>
                <w:lang w:val="fr-CA"/>
              </w:rPr>
              <w:t>Les événements futurs pouvant avoir un effet sur le montant nécessaire à l</w:t>
            </w:r>
            <w:r w:rsidR="00603FD8" w:rsidRPr="00D16845">
              <w:rPr>
                <w:rFonts w:ascii="Arial" w:hAnsi="Arial" w:cs="Arial"/>
                <w:sz w:val="18"/>
                <w:szCs w:val="18"/>
                <w:lang w:val="fr-CA"/>
              </w:rPr>
              <w:t>’</w:t>
            </w:r>
            <w:r w:rsidR="00991C0E" w:rsidRPr="00D16845">
              <w:rPr>
                <w:rFonts w:ascii="Arial" w:hAnsi="Arial" w:cs="Arial"/>
                <w:sz w:val="18"/>
                <w:szCs w:val="18"/>
                <w:lang w:val="fr-CA"/>
              </w:rPr>
              <w:t>extinction d</w:t>
            </w:r>
            <w:r w:rsidR="00603FD8" w:rsidRPr="00D16845">
              <w:rPr>
                <w:rFonts w:ascii="Arial" w:hAnsi="Arial" w:cs="Arial"/>
                <w:sz w:val="18"/>
                <w:szCs w:val="18"/>
                <w:lang w:val="fr-CA"/>
              </w:rPr>
              <w:t>’</w:t>
            </w:r>
            <w:r w:rsidR="00991C0E" w:rsidRPr="00D16845">
              <w:rPr>
                <w:rFonts w:ascii="Arial" w:hAnsi="Arial" w:cs="Arial"/>
                <w:sz w:val="18"/>
                <w:szCs w:val="18"/>
                <w:lang w:val="fr-CA"/>
              </w:rPr>
              <w:t>une obligation doivent être traduits dans le montant de la provision lorsqu</w:t>
            </w:r>
            <w:r w:rsidR="00603FD8" w:rsidRPr="00D16845">
              <w:rPr>
                <w:rFonts w:ascii="Arial" w:hAnsi="Arial" w:cs="Arial"/>
                <w:sz w:val="18"/>
                <w:szCs w:val="18"/>
                <w:lang w:val="fr-CA"/>
              </w:rPr>
              <w:t>’</w:t>
            </w:r>
            <w:r w:rsidR="00991C0E" w:rsidRPr="00D16845">
              <w:rPr>
                <w:rFonts w:ascii="Arial" w:hAnsi="Arial" w:cs="Arial"/>
                <w:sz w:val="18"/>
                <w:szCs w:val="18"/>
                <w:lang w:val="fr-CA"/>
              </w:rPr>
              <w:t>il existe des indications objectives suffisantes que ces événeme</w:t>
            </w:r>
            <w:r w:rsidRPr="00D16845">
              <w:rPr>
                <w:rFonts w:ascii="Arial" w:hAnsi="Arial" w:cs="Arial"/>
                <w:sz w:val="18"/>
                <w:szCs w:val="18"/>
                <w:lang w:val="fr-CA"/>
              </w:rPr>
              <w:t>nts se produiront (</w:t>
            </w:r>
            <w:r w:rsidR="00991C0E" w:rsidRPr="00D16845">
              <w:rPr>
                <w:rFonts w:ascii="Arial" w:hAnsi="Arial" w:cs="Arial"/>
                <w:sz w:val="18"/>
                <w:szCs w:val="18"/>
                <w:lang w:val="fr-CA"/>
              </w:rPr>
              <w:t>paragr</w:t>
            </w:r>
            <w:r w:rsidR="008A2E2E" w:rsidRPr="00D16845">
              <w:rPr>
                <w:rFonts w:ascii="Arial" w:hAnsi="Arial" w:cs="Arial"/>
                <w:sz w:val="18"/>
                <w:szCs w:val="18"/>
                <w:lang w:val="fr-CA"/>
              </w:rPr>
              <w:t>.</w:t>
            </w:r>
            <w:r w:rsidR="00991C0E" w:rsidRPr="00D16845">
              <w:rPr>
                <w:rFonts w:ascii="Arial" w:hAnsi="Arial" w:cs="Arial"/>
                <w:sz w:val="18"/>
                <w:szCs w:val="18"/>
                <w:lang w:val="fr-CA"/>
              </w:rPr>
              <w:t xml:space="preserve"> 48)</w:t>
            </w:r>
            <w:bookmarkEnd w:id="867"/>
            <w:r w:rsidR="008A2E2E" w:rsidRPr="00D16845">
              <w:rPr>
                <w:rFonts w:ascii="Arial" w:hAnsi="Arial" w:cs="Arial"/>
                <w:sz w:val="18"/>
                <w:szCs w:val="18"/>
                <w:lang w:val="fr-CA"/>
              </w:rPr>
              <w:t>.</w:t>
            </w:r>
            <w:r w:rsidR="00991C0E" w:rsidRPr="00D16845">
              <w:rPr>
                <w:rFonts w:ascii="Arial" w:hAnsi="Arial" w:cs="Arial"/>
                <w:sz w:val="18"/>
                <w:szCs w:val="18"/>
                <w:lang w:val="fr-CA"/>
              </w:rPr>
              <w:t xml:space="preserve"> </w:t>
            </w:r>
          </w:p>
          <w:p w14:paraId="5272849A" w14:textId="77777777" w:rsidR="00991C0E" w:rsidRPr="00D16845" w:rsidRDefault="008A2E2E" w:rsidP="00991C0E">
            <w:pPr>
              <w:spacing w:before="120" w:after="120"/>
              <w:jc w:val="both"/>
              <w:rPr>
                <w:rFonts w:ascii="Arial" w:hAnsi="Arial" w:cs="Arial"/>
                <w:sz w:val="18"/>
                <w:szCs w:val="18"/>
                <w:lang w:val="fr-CA"/>
              </w:rPr>
            </w:pPr>
            <w:bookmarkStart w:id="868" w:name="lt_pId968"/>
            <w:r w:rsidRPr="00D16845">
              <w:rPr>
                <w:rFonts w:ascii="Arial" w:hAnsi="Arial" w:cs="Arial"/>
                <w:sz w:val="18"/>
                <w:szCs w:val="18"/>
                <w:lang w:val="fr-CA"/>
              </w:rPr>
              <w:t>L</w:t>
            </w:r>
            <w:r w:rsidR="00603FD8" w:rsidRPr="00D16845">
              <w:rPr>
                <w:rFonts w:ascii="Arial" w:hAnsi="Arial" w:cs="Arial"/>
                <w:sz w:val="18"/>
                <w:szCs w:val="18"/>
                <w:lang w:val="fr-CA"/>
              </w:rPr>
              <w:t>’</w:t>
            </w:r>
            <w:r w:rsidR="00991C0E" w:rsidRPr="00D16845">
              <w:rPr>
                <w:rFonts w:ascii="Arial" w:hAnsi="Arial" w:cs="Arial"/>
                <w:sz w:val="18"/>
                <w:szCs w:val="18"/>
                <w:lang w:val="fr-CA"/>
              </w:rPr>
              <w:t>IAS 37 expl</w:t>
            </w:r>
            <w:r w:rsidRPr="00D16845">
              <w:rPr>
                <w:rFonts w:ascii="Arial" w:hAnsi="Arial" w:cs="Arial"/>
                <w:sz w:val="18"/>
                <w:szCs w:val="18"/>
                <w:lang w:val="fr-CA"/>
              </w:rPr>
              <w:t>ique les dispositions particulières qui devraient être appliquées pour comptabiliser des provisions au titre de contrats déficitaire</w:t>
            </w:r>
            <w:r w:rsidR="00156551" w:rsidRPr="00D16845">
              <w:rPr>
                <w:rFonts w:ascii="Arial" w:hAnsi="Arial" w:cs="Arial"/>
                <w:sz w:val="18"/>
                <w:szCs w:val="18"/>
                <w:lang w:val="fr-CA"/>
              </w:rPr>
              <w:t>s</w:t>
            </w:r>
            <w:r w:rsidRPr="00D16845">
              <w:rPr>
                <w:rFonts w:ascii="Arial" w:hAnsi="Arial" w:cs="Arial"/>
                <w:sz w:val="18"/>
                <w:szCs w:val="18"/>
                <w:lang w:val="fr-CA"/>
              </w:rPr>
              <w:t xml:space="preserve"> </w:t>
            </w:r>
            <w:r w:rsidR="00991C0E" w:rsidRPr="00D16845">
              <w:rPr>
                <w:rFonts w:ascii="Arial" w:hAnsi="Arial" w:cs="Arial"/>
                <w:b/>
                <w:sz w:val="18"/>
                <w:szCs w:val="18"/>
                <w:lang w:val="fr-CA"/>
              </w:rPr>
              <w:t>(IAS 37.66)</w:t>
            </w:r>
            <w:r w:rsidRPr="00D16845">
              <w:rPr>
                <w:rFonts w:ascii="Arial" w:hAnsi="Arial" w:cs="Arial"/>
                <w:b/>
                <w:sz w:val="18"/>
                <w:szCs w:val="18"/>
                <w:lang w:val="fr-CA"/>
              </w:rPr>
              <w:t xml:space="preserve"> </w:t>
            </w:r>
            <w:r w:rsidRPr="00D16845">
              <w:rPr>
                <w:rFonts w:ascii="Arial" w:hAnsi="Arial" w:cs="Arial"/>
                <w:sz w:val="18"/>
                <w:szCs w:val="18"/>
                <w:lang w:val="fr-CA"/>
              </w:rPr>
              <w:t>et</w:t>
            </w:r>
            <w:r w:rsidR="00991C0E" w:rsidRPr="00D16845">
              <w:rPr>
                <w:rFonts w:ascii="Arial" w:hAnsi="Arial" w:cs="Arial"/>
                <w:sz w:val="18"/>
                <w:szCs w:val="18"/>
                <w:lang w:val="fr-CA"/>
              </w:rPr>
              <w:t xml:space="preserve"> </w:t>
            </w:r>
            <w:r w:rsidRPr="00D16845">
              <w:rPr>
                <w:rFonts w:ascii="Arial" w:hAnsi="Arial" w:cs="Arial"/>
                <w:sz w:val="18"/>
                <w:szCs w:val="18"/>
                <w:lang w:val="fr-CA"/>
              </w:rPr>
              <w:t xml:space="preserve">de restructurations </w:t>
            </w:r>
            <w:r w:rsidR="00991C0E" w:rsidRPr="00D16845">
              <w:rPr>
                <w:rFonts w:ascii="Arial" w:hAnsi="Arial" w:cs="Arial"/>
                <w:b/>
                <w:sz w:val="18"/>
                <w:szCs w:val="18"/>
                <w:lang w:val="fr-CA"/>
              </w:rPr>
              <w:t>(IAS 37.70-83)</w:t>
            </w:r>
            <w:r w:rsidRPr="00D16845">
              <w:rPr>
                <w:rFonts w:ascii="Arial" w:hAnsi="Arial" w:cs="Arial"/>
                <w:sz w:val="18"/>
                <w:szCs w:val="18"/>
                <w:lang w:val="fr-CA"/>
              </w:rPr>
              <w:t>. Elle précise également qu</w:t>
            </w:r>
            <w:r w:rsidR="00603FD8" w:rsidRPr="00D16845">
              <w:rPr>
                <w:rFonts w:ascii="Arial" w:hAnsi="Arial" w:cs="Arial"/>
                <w:sz w:val="18"/>
                <w:szCs w:val="18"/>
                <w:lang w:val="fr-CA"/>
              </w:rPr>
              <w:t>’</w:t>
            </w:r>
            <w:r w:rsidRPr="00D16845">
              <w:rPr>
                <w:rFonts w:ascii="Arial" w:hAnsi="Arial" w:cs="Arial"/>
                <w:sz w:val="18"/>
                <w:szCs w:val="18"/>
                <w:lang w:val="fr-CA"/>
              </w:rPr>
              <w:t>aucune provision ne devrait être comptabilisée au titre de pertes d</w:t>
            </w:r>
            <w:r w:rsidR="00603FD8" w:rsidRPr="00D16845">
              <w:rPr>
                <w:rFonts w:ascii="Arial" w:hAnsi="Arial" w:cs="Arial"/>
                <w:sz w:val="18"/>
                <w:szCs w:val="18"/>
                <w:lang w:val="fr-CA"/>
              </w:rPr>
              <w:t>’</w:t>
            </w:r>
            <w:r w:rsidRPr="00D16845">
              <w:rPr>
                <w:rFonts w:ascii="Arial" w:hAnsi="Arial" w:cs="Arial"/>
                <w:sz w:val="18"/>
                <w:szCs w:val="18"/>
                <w:lang w:val="fr-CA"/>
              </w:rPr>
              <w:t xml:space="preserve">exploitation futures </w:t>
            </w:r>
            <w:r w:rsidR="00991C0E" w:rsidRPr="00D16845">
              <w:rPr>
                <w:rFonts w:ascii="Arial" w:hAnsi="Arial" w:cs="Arial"/>
                <w:sz w:val="18"/>
                <w:szCs w:val="18"/>
                <w:lang w:val="fr-CA"/>
              </w:rPr>
              <w:t xml:space="preserve"> </w:t>
            </w:r>
            <w:r w:rsidR="00991C0E" w:rsidRPr="00D16845">
              <w:rPr>
                <w:rFonts w:ascii="Arial" w:hAnsi="Arial" w:cs="Arial"/>
                <w:b/>
                <w:sz w:val="18"/>
                <w:szCs w:val="18"/>
                <w:lang w:val="fr-CA"/>
              </w:rPr>
              <w:t>(IAS</w:t>
            </w:r>
            <w:r w:rsidR="00EA131B" w:rsidRPr="00D16845">
              <w:rPr>
                <w:rFonts w:ascii="Arial" w:hAnsi="Arial" w:cs="Arial"/>
                <w:b/>
                <w:sz w:val="18"/>
                <w:szCs w:val="18"/>
                <w:lang w:val="fr-CA"/>
              </w:rPr>
              <w:t> </w:t>
            </w:r>
            <w:r w:rsidR="00991C0E" w:rsidRPr="00D16845">
              <w:rPr>
                <w:rFonts w:ascii="Arial" w:hAnsi="Arial" w:cs="Arial"/>
                <w:b/>
                <w:sz w:val="18"/>
                <w:szCs w:val="18"/>
                <w:lang w:val="fr-CA"/>
              </w:rPr>
              <w:t>37.63)</w:t>
            </w:r>
            <w:r w:rsidR="00991C0E" w:rsidRPr="00D16845">
              <w:rPr>
                <w:rFonts w:ascii="Arial" w:hAnsi="Arial" w:cs="Arial"/>
                <w:sz w:val="18"/>
                <w:szCs w:val="18"/>
                <w:lang w:val="fr-CA"/>
              </w:rPr>
              <w:t>.</w:t>
            </w:r>
            <w:bookmarkEnd w:id="868"/>
          </w:p>
          <w:p w14:paraId="0E55E323" w14:textId="3BA8E52F" w:rsidR="00991C0E" w:rsidRPr="00D16845" w:rsidRDefault="00991C0E" w:rsidP="00EA131B">
            <w:pPr>
              <w:spacing w:before="120" w:after="120"/>
              <w:jc w:val="both"/>
              <w:rPr>
                <w:rFonts w:ascii="Arial" w:hAnsi="Arial" w:cs="Arial"/>
                <w:b/>
                <w:sz w:val="18"/>
                <w:szCs w:val="18"/>
                <w:lang w:val="fr-CA"/>
              </w:rPr>
            </w:pPr>
          </w:p>
        </w:tc>
      </w:tr>
      <w:tr w:rsidR="00EB39D2" w:rsidRPr="00E61F4C" w14:paraId="4B7C4C7A" w14:textId="77777777" w:rsidTr="00991C0E">
        <w:tc>
          <w:tcPr>
            <w:tcW w:w="2405" w:type="dxa"/>
            <w:shd w:val="clear" w:color="auto" w:fill="595959" w:themeFill="text1" w:themeFillTint="A6"/>
          </w:tcPr>
          <w:p w14:paraId="21DEAAB9" w14:textId="77777777" w:rsidR="00991C0E" w:rsidRPr="00D16845" w:rsidRDefault="00EA131B" w:rsidP="00991C0E">
            <w:pPr>
              <w:spacing w:before="120" w:after="120"/>
              <w:rPr>
                <w:rFonts w:ascii="Arial" w:hAnsi="Arial" w:cs="Arial"/>
                <w:b/>
                <w:color w:val="FFFFFF" w:themeColor="background1"/>
                <w:sz w:val="18"/>
                <w:szCs w:val="18"/>
                <w:lang w:val="fr-CA"/>
              </w:rPr>
            </w:pPr>
            <w:bookmarkStart w:id="869" w:name="lt_pId970"/>
            <w:r w:rsidRPr="00D16845">
              <w:rPr>
                <w:rFonts w:ascii="Arial" w:hAnsi="Arial" w:cs="Arial"/>
                <w:b/>
                <w:color w:val="FFFFFF" w:themeColor="background1"/>
                <w:sz w:val="18"/>
                <w:szCs w:val="18"/>
                <w:lang w:val="fr-CA"/>
              </w:rPr>
              <w:t xml:space="preserve">Détails </w:t>
            </w:r>
            <w:r w:rsidR="00991C0E" w:rsidRPr="00D16845">
              <w:rPr>
                <w:rFonts w:ascii="Arial" w:hAnsi="Arial" w:cs="Arial"/>
                <w:b/>
                <w:color w:val="FFFFFF" w:themeColor="background1"/>
                <w:sz w:val="18"/>
                <w:szCs w:val="18"/>
                <w:lang w:val="fr-CA"/>
              </w:rPr>
              <w:t>sur la nature des informations afférentes à fournir selon les IFRS</w:t>
            </w:r>
            <w:bookmarkEnd w:id="869"/>
          </w:p>
          <w:p w14:paraId="7648502C"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4F38A770" w14:textId="77777777" w:rsidR="00991C0E" w:rsidRPr="00D16845" w:rsidRDefault="008A2E2E" w:rsidP="008A2E2E">
            <w:pPr>
              <w:spacing w:before="120" w:after="120"/>
              <w:jc w:val="both"/>
              <w:rPr>
                <w:rFonts w:ascii="Arial" w:hAnsi="Arial" w:cs="Arial"/>
                <w:sz w:val="18"/>
                <w:szCs w:val="18"/>
                <w:lang w:val="fr-CA"/>
              </w:rPr>
            </w:pPr>
            <w:bookmarkStart w:id="870" w:name="lt_pId971"/>
            <w:r w:rsidRPr="00D16845">
              <w:rPr>
                <w:rFonts w:ascii="Arial" w:hAnsi="Arial" w:cs="Arial"/>
                <w:sz w:val="18"/>
                <w:szCs w:val="18"/>
                <w:lang w:val="fr-CA"/>
              </w:rPr>
              <w:t xml:space="preserve">Les </w:t>
            </w:r>
            <w:r w:rsidRPr="00D16845">
              <w:rPr>
                <w:rFonts w:ascii="Arial" w:hAnsi="Arial" w:cs="Arial"/>
                <w:b/>
                <w:sz w:val="18"/>
                <w:szCs w:val="18"/>
                <w:lang w:val="fr-CA"/>
              </w:rPr>
              <w:t xml:space="preserve">paragraphes 84 à 92 </w:t>
            </w:r>
            <w:r w:rsidRPr="00D16845">
              <w:rPr>
                <w:rFonts w:ascii="Arial" w:hAnsi="Arial" w:cs="Arial"/>
                <w:sz w:val="18"/>
                <w:szCs w:val="18"/>
                <w:lang w:val="fr-CA"/>
              </w:rPr>
              <w:t>de l</w:t>
            </w:r>
            <w:r w:rsidR="00603FD8" w:rsidRPr="00D16845">
              <w:rPr>
                <w:rFonts w:ascii="Arial" w:hAnsi="Arial" w:cs="Arial"/>
                <w:sz w:val="18"/>
                <w:szCs w:val="18"/>
                <w:lang w:val="fr-CA"/>
              </w:rPr>
              <w:t>’</w:t>
            </w:r>
            <w:r w:rsidRPr="00D16845">
              <w:rPr>
                <w:rFonts w:ascii="Arial" w:hAnsi="Arial" w:cs="Arial"/>
                <w:b/>
                <w:sz w:val="18"/>
                <w:szCs w:val="18"/>
                <w:lang w:val="fr-CA"/>
              </w:rPr>
              <w:t>IAS 37</w:t>
            </w:r>
            <w:r w:rsidRPr="00D16845">
              <w:rPr>
                <w:rFonts w:ascii="Arial" w:hAnsi="Arial" w:cs="Arial"/>
                <w:sz w:val="18"/>
                <w:szCs w:val="18"/>
                <w:lang w:val="fr-CA"/>
              </w:rPr>
              <w:t xml:space="preserve"> exigent la présentation de d</w:t>
            </w:r>
            <w:r w:rsidR="00991C0E" w:rsidRPr="00D16845">
              <w:rPr>
                <w:rFonts w:ascii="Arial" w:hAnsi="Arial" w:cs="Arial"/>
                <w:sz w:val="18"/>
                <w:szCs w:val="18"/>
                <w:lang w:val="fr-CA"/>
              </w:rPr>
              <w:t xml:space="preserve">iverses informations </w:t>
            </w:r>
            <w:r w:rsidRPr="00D16845">
              <w:rPr>
                <w:rFonts w:ascii="Arial" w:hAnsi="Arial" w:cs="Arial"/>
                <w:sz w:val="18"/>
                <w:szCs w:val="18"/>
                <w:lang w:val="fr-CA"/>
              </w:rPr>
              <w:t xml:space="preserve">dans les états financiers, </w:t>
            </w:r>
            <w:r w:rsidR="00991C0E" w:rsidRPr="00D16845">
              <w:rPr>
                <w:rFonts w:ascii="Arial" w:hAnsi="Arial" w:cs="Arial"/>
                <w:sz w:val="18"/>
                <w:szCs w:val="18"/>
                <w:lang w:val="fr-CA"/>
              </w:rPr>
              <w:t>notamment la valeur comptable à l</w:t>
            </w:r>
            <w:r w:rsidR="00603FD8" w:rsidRPr="00D16845">
              <w:rPr>
                <w:rFonts w:ascii="Arial" w:hAnsi="Arial" w:cs="Arial"/>
                <w:sz w:val="18"/>
                <w:szCs w:val="18"/>
                <w:lang w:val="fr-CA"/>
              </w:rPr>
              <w:t>’</w:t>
            </w:r>
            <w:r w:rsidR="00991C0E" w:rsidRPr="00D16845">
              <w:rPr>
                <w:rFonts w:ascii="Arial" w:hAnsi="Arial" w:cs="Arial"/>
                <w:sz w:val="18"/>
                <w:szCs w:val="18"/>
                <w:lang w:val="fr-CA"/>
              </w:rPr>
              <w:t>ouverture et à la clôture de la période, les mouvements dans le compte de provisions de la période, une description de la nature de l</w:t>
            </w:r>
            <w:r w:rsidR="00603FD8" w:rsidRPr="00D16845">
              <w:rPr>
                <w:rFonts w:ascii="Arial" w:hAnsi="Arial" w:cs="Arial"/>
                <w:sz w:val="18"/>
                <w:szCs w:val="18"/>
                <w:lang w:val="fr-CA"/>
              </w:rPr>
              <w:t>’</w:t>
            </w:r>
            <w:r w:rsidR="00991C0E" w:rsidRPr="00D16845">
              <w:rPr>
                <w:rFonts w:ascii="Arial" w:hAnsi="Arial" w:cs="Arial"/>
                <w:sz w:val="18"/>
                <w:szCs w:val="18"/>
                <w:lang w:val="fr-CA"/>
              </w:rPr>
              <w:t>obligation et de l</w:t>
            </w:r>
            <w:r w:rsidR="00603FD8" w:rsidRPr="00D16845">
              <w:rPr>
                <w:rFonts w:ascii="Arial" w:hAnsi="Arial" w:cs="Arial"/>
                <w:sz w:val="18"/>
                <w:szCs w:val="18"/>
                <w:lang w:val="fr-CA"/>
              </w:rPr>
              <w:t>’</w:t>
            </w:r>
            <w:r w:rsidR="00991C0E" w:rsidRPr="00D16845">
              <w:rPr>
                <w:rFonts w:ascii="Arial" w:hAnsi="Arial" w:cs="Arial"/>
                <w:sz w:val="18"/>
                <w:szCs w:val="18"/>
                <w:lang w:val="fr-CA"/>
              </w:rPr>
              <w:t>échéance attendue des sorties de trésorerie, une indication des incertitudes relatives aux montants ou à l</w:t>
            </w:r>
            <w:r w:rsidR="00603FD8" w:rsidRPr="00D16845">
              <w:rPr>
                <w:rFonts w:ascii="Arial" w:hAnsi="Arial" w:cs="Arial"/>
                <w:sz w:val="18"/>
                <w:szCs w:val="18"/>
                <w:lang w:val="fr-CA"/>
              </w:rPr>
              <w:t>’</w:t>
            </w:r>
            <w:r w:rsidR="00991C0E" w:rsidRPr="00D16845">
              <w:rPr>
                <w:rFonts w:ascii="Arial" w:hAnsi="Arial" w:cs="Arial"/>
                <w:sz w:val="18"/>
                <w:szCs w:val="18"/>
                <w:lang w:val="fr-CA"/>
              </w:rPr>
              <w:t>échéance de ces sorties, les principales hypothèses retenues concernant des événements futurs (le cas échéant) et le montant de tout remboursement attendu (y compris le montant de tout actif qui a été comptabilités à ce titre).</w:t>
            </w:r>
            <w:bookmarkEnd w:id="870"/>
          </w:p>
        </w:tc>
      </w:tr>
      <w:tr w:rsidR="00EB39D2" w:rsidRPr="00E61F4C" w14:paraId="11E168DC" w14:textId="77777777" w:rsidTr="00991C0E">
        <w:tc>
          <w:tcPr>
            <w:tcW w:w="2405" w:type="dxa"/>
            <w:shd w:val="clear" w:color="auto" w:fill="595959" w:themeFill="text1" w:themeFillTint="A6"/>
          </w:tcPr>
          <w:p w14:paraId="7A8EC786"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871" w:name="lt_pId972"/>
            <w:r w:rsidRPr="00D16845">
              <w:rPr>
                <w:rFonts w:ascii="Arial" w:hAnsi="Arial" w:cs="Arial"/>
                <w:b/>
                <w:color w:val="FFFFFF" w:themeColor="background1"/>
                <w:sz w:val="18"/>
                <w:szCs w:val="18"/>
                <w:lang w:val="fr-CA"/>
              </w:rPr>
              <w:t>Méthodes précisées dans le référentiel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information financière applicable, le cas échéant</w:t>
            </w:r>
            <w:bookmarkEnd w:id="871"/>
          </w:p>
          <w:p w14:paraId="52894C66"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872" w:name="lt_pId973"/>
            <w:r w:rsidRPr="00D16845">
              <w:rPr>
                <w:rFonts w:ascii="Arial" w:hAnsi="Arial" w:cs="Arial"/>
                <w:b/>
                <w:color w:val="FFFFFF" w:themeColor="background1"/>
                <w:sz w:val="18"/>
                <w:szCs w:val="18"/>
                <w:lang w:val="fr-CA"/>
              </w:rPr>
              <w:t>OU</w:t>
            </w:r>
            <w:bookmarkEnd w:id="872"/>
          </w:p>
          <w:p w14:paraId="7844D478" w14:textId="77777777" w:rsidR="00991C0E" w:rsidRPr="00D16845" w:rsidRDefault="00991C0E" w:rsidP="00156551">
            <w:pPr>
              <w:spacing w:before="120" w:after="120"/>
              <w:rPr>
                <w:rFonts w:ascii="Arial" w:hAnsi="Arial" w:cs="Arial"/>
                <w:b/>
                <w:color w:val="FFFFFF" w:themeColor="background1"/>
                <w:sz w:val="18"/>
                <w:szCs w:val="18"/>
                <w:lang w:val="fr-CA"/>
              </w:rPr>
            </w:pPr>
            <w:bookmarkStart w:id="873" w:name="lt_pId974"/>
            <w:r w:rsidRPr="00D16845">
              <w:rPr>
                <w:rFonts w:ascii="Arial" w:hAnsi="Arial" w:cs="Arial"/>
                <w:b/>
                <w:color w:val="FFFFFF" w:themeColor="background1"/>
                <w:sz w:val="18"/>
                <w:szCs w:val="18"/>
                <w:lang w:val="fr-CA"/>
              </w:rPr>
              <w:t xml:space="preserve">Méthodes </w:t>
            </w:r>
            <w:r w:rsidR="00EA131B" w:rsidRPr="00D16845">
              <w:rPr>
                <w:rFonts w:ascii="Arial" w:hAnsi="Arial" w:cs="Arial"/>
                <w:b/>
                <w:color w:val="FFFFFF" w:themeColor="background1"/>
                <w:sz w:val="18"/>
                <w:szCs w:val="18"/>
                <w:lang w:val="fr-CA"/>
              </w:rPr>
              <w:t xml:space="preserve">couramment </w:t>
            </w:r>
            <w:bookmarkEnd w:id="873"/>
            <w:r w:rsidR="00156551" w:rsidRPr="00D16845">
              <w:rPr>
                <w:rFonts w:ascii="Arial" w:hAnsi="Arial" w:cs="Arial"/>
                <w:b/>
                <w:color w:val="FFFFFF" w:themeColor="background1"/>
                <w:sz w:val="18"/>
                <w:szCs w:val="18"/>
                <w:lang w:val="fr-CA"/>
              </w:rPr>
              <w:t>appliquées</w:t>
            </w:r>
          </w:p>
        </w:tc>
        <w:tc>
          <w:tcPr>
            <w:tcW w:w="6945" w:type="dxa"/>
          </w:tcPr>
          <w:p w14:paraId="0398039F" w14:textId="77777777" w:rsidR="00991C0E" w:rsidRPr="00D16845" w:rsidRDefault="008A2E2E" w:rsidP="00991C0E">
            <w:pPr>
              <w:spacing w:before="120" w:after="120"/>
              <w:jc w:val="both"/>
              <w:rPr>
                <w:rFonts w:ascii="Arial" w:hAnsi="Arial" w:cs="Arial"/>
                <w:sz w:val="18"/>
                <w:szCs w:val="18"/>
                <w:lang w:val="fr-CA"/>
              </w:rPr>
            </w:pPr>
            <w:bookmarkStart w:id="874" w:name="lt_pId975"/>
            <w:r w:rsidRPr="00D16845">
              <w:rPr>
                <w:rFonts w:ascii="Arial" w:hAnsi="Arial" w:cs="Arial"/>
                <w:sz w:val="18"/>
                <w:szCs w:val="18"/>
                <w:lang w:val="fr-CA"/>
              </w:rPr>
              <w:t xml:space="preserve">Aux termes des </w:t>
            </w:r>
            <w:r w:rsidRPr="00D16845">
              <w:rPr>
                <w:rFonts w:ascii="Arial" w:hAnsi="Arial" w:cs="Arial"/>
                <w:b/>
                <w:sz w:val="18"/>
                <w:szCs w:val="18"/>
                <w:lang w:val="fr-CA"/>
              </w:rPr>
              <w:t>paragraphes 36 à 41</w:t>
            </w:r>
            <w:r w:rsidRPr="00D16845">
              <w:rPr>
                <w:rFonts w:ascii="Arial" w:hAnsi="Arial" w:cs="Arial"/>
                <w:sz w:val="18"/>
                <w:szCs w:val="18"/>
                <w:lang w:val="fr-CA"/>
              </w:rPr>
              <w:t xml:space="preserve"> de l</w:t>
            </w:r>
            <w:r w:rsidR="00603FD8" w:rsidRPr="00D16845">
              <w:rPr>
                <w:rFonts w:ascii="Arial" w:hAnsi="Arial" w:cs="Arial"/>
                <w:sz w:val="18"/>
                <w:szCs w:val="18"/>
                <w:lang w:val="fr-CA"/>
              </w:rPr>
              <w:t>’</w:t>
            </w:r>
            <w:r w:rsidR="00991C0E" w:rsidRPr="00D16845">
              <w:rPr>
                <w:rFonts w:ascii="Arial" w:hAnsi="Arial" w:cs="Arial"/>
                <w:b/>
                <w:sz w:val="18"/>
                <w:szCs w:val="18"/>
                <w:lang w:val="fr-CA"/>
              </w:rPr>
              <w:t>IAS 37</w:t>
            </w:r>
            <w:r w:rsidRPr="00D16845">
              <w:rPr>
                <w:rFonts w:ascii="Arial" w:hAnsi="Arial" w:cs="Arial"/>
                <w:sz w:val="18"/>
                <w:szCs w:val="18"/>
                <w:lang w:val="fr-CA"/>
              </w:rPr>
              <w:t>, les p</w:t>
            </w:r>
            <w:r w:rsidR="00991C0E" w:rsidRPr="00D16845">
              <w:rPr>
                <w:rFonts w:ascii="Arial" w:hAnsi="Arial" w:cs="Arial"/>
                <w:sz w:val="18"/>
                <w:szCs w:val="18"/>
                <w:lang w:val="fr-CA"/>
              </w:rPr>
              <w:t xml:space="preserve">rovisions </w:t>
            </w:r>
            <w:r w:rsidRPr="00D16845">
              <w:rPr>
                <w:rFonts w:ascii="Arial" w:hAnsi="Arial" w:cs="Arial"/>
                <w:sz w:val="18"/>
                <w:szCs w:val="18"/>
                <w:lang w:val="fr-CA"/>
              </w:rPr>
              <w:t>sont généralement évaluées à l</w:t>
            </w:r>
            <w:r w:rsidR="00603FD8" w:rsidRPr="00D16845">
              <w:rPr>
                <w:rFonts w:ascii="Arial" w:hAnsi="Arial" w:cs="Arial"/>
                <w:sz w:val="18"/>
                <w:szCs w:val="18"/>
                <w:lang w:val="fr-CA"/>
              </w:rPr>
              <w:t>’</w:t>
            </w:r>
            <w:r w:rsidRPr="00D16845">
              <w:rPr>
                <w:rFonts w:ascii="Arial" w:hAnsi="Arial" w:cs="Arial"/>
                <w:sz w:val="18"/>
                <w:szCs w:val="18"/>
                <w:lang w:val="fr-CA"/>
              </w:rPr>
              <w:t xml:space="preserve">aide des méthodes suivantes : </w:t>
            </w:r>
            <w:bookmarkEnd w:id="874"/>
            <w:r w:rsidR="00991C0E" w:rsidRPr="00D16845">
              <w:rPr>
                <w:rFonts w:ascii="Arial" w:hAnsi="Arial" w:cs="Arial"/>
                <w:sz w:val="18"/>
                <w:szCs w:val="18"/>
                <w:lang w:val="fr-CA"/>
              </w:rPr>
              <w:cr/>
            </w:r>
          </w:p>
          <w:p w14:paraId="79CFA055" w14:textId="77777777" w:rsidR="00991C0E" w:rsidRPr="00D16845" w:rsidRDefault="00991C0E" w:rsidP="0003120F">
            <w:pPr>
              <w:pStyle w:val="ListParagraph"/>
              <w:numPr>
                <w:ilvl w:val="0"/>
                <w:numId w:val="70"/>
              </w:numPr>
              <w:spacing w:before="120" w:after="120"/>
              <w:jc w:val="both"/>
              <w:rPr>
                <w:rFonts w:ascii="Arial" w:hAnsi="Arial" w:cs="Arial"/>
                <w:sz w:val="18"/>
                <w:szCs w:val="18"/>
                <w:lang w:val="fr-CA"/>
              </w:rPr>
            </w:pPr>
            <w:bookmarkStart w:id="875" w:name="lt_pId976"/>
            <w:r w:rsidRPr="00D16845">
              <w:rPr>
                <w:rFonts w:ascii="Arial" w:hAnsi="Arial" w:cs="Arial"/>
                <w:sz w:val="18"/>
                <w:szCs w:val="18"/>
                <w:lang w:val="fr-CA"/>
              </w:rPr>
              <w:t>le résultat</w:t>
            </w:r>
            <w:r w:rsidR="008A2E2E" w:rsidRPr="00D16845">
              <w:rPr>
                <w:rFonts w:ascii="Arial" w:hAnsi="Arial" w:cs="Arial"/>
                <w:sz w:val="18"/>
                <w:szCs w:val="18"/>
                <w:lang w:val="fr-CA"/>
              </w:rPr>
              <w:t xml:space="preserve"> individuel</w:t>
            </w:r>
            <w:r w:rsidRPr="00D16845">
              <w:rPr>
                <w:rFonts w:ascii="Arial" w:hAnsi="Arial" w:cs="Arial"/>
                <w:sz w:val="18"/>
                <w:szCs w:val="18"/>
                <w:lang w:val="fr-CA"/>
              </w:rPr>
              <w:t xml:space="preserve"> le plus probable</w:t>
            </w:r>
            <w:r w:rsidR="008A2E2E" w:rsidRPr="00D16845">
              <w:rPr>
                <w:rFonts w:ascii="Arial" w:hAnsi="Arial" w:cs="Arial"/>
                <w:sz w:val="18"/>
                <w:szCs w:val="18"/>
                <w:lang w:val="fr-CA"/>
              </w:rPr>
              <w:t>;</w:t>
            </w:r>
            <w:bookmarkEnd w:id="875"/>
          </w:p>
          <w:p w14:paraId="2D46D836" w14:textId="77777777" w:rsidR="00991C0E" w:rsidRPr="00D16845" w:rsidRDefault="008A2E2E" w:rsidP="0003120F">
            <w:pPr>
              <w:pStyle w:val="ListParagraph"/>
              <w:numPr>
                <w:ilvl w:val="0"/>
                <w:numId w:val="70"/>
              </w:numPr>
              <w:spacing w:before="120" w:after="120"/>
              <w:jc w:val="both"/>
              <w:rPr>
                <w:rFonts w:ascii="Arial" w:hAnsi="Arial" w:cs="Arial"/>
                <w:sz w:val="18"/>
                <w:szCs w:val="18"/>
                <w:lang w:val="fr-CA"/>
              </w:rPr>
            </w:pPr>
            <w:bookmarkStart w:id="876" w:name="lt_pId978"/>
            <w:r w:rsidRPr="00D16845">
              <w:rPr>
                <w:rFonts w:ascii="Arial" w:hAnsi="Arial" w:cs="Arial"/>
                <w:sz w:val="18"/>
                <w:szCs w:val="18"/>
                <w:lang w:val="fr-CA"/>
              </w:rPr>
              <w:t>la moyenne pondérée de tous les résultats possibles (</w:t>
            </w:r>
            <w:r w:rsidR="00991C0E" w:rsidRPr="00D16845">
              <w:rPr>
                <w:rFonts w:ascii="Arial" w:hAnsi="Arial" w:cs="Arial"/>
                <w:sz w:val="18"/>
                <w:szCs w:val="18"/>
                <w:lang w:val="fr-CA"/>
              </w:rPr>
              <w:t>la méthode de la valeur attendue</w:t>
            </w:r>
            <w:r w:rsidRPr="00D16845">
              <w:rPr>
                <w:rFonts w:ascii="Arial" w:hAnsi="Arial" w:cs="Arial"/>
                <w:sz w:val="18"/>
                <w:szCs w:val="18"/>
                <w:lang w:val="fr-CA"/>
              </w:rPr>
              <w:t>)</w:t>
            </w:r>
            <w:r w:rsidR="009C1509" w:rsidRPr="00D16845">
              <w:rPr>
                <w:rFonts w:ascii="Arial" w:hAnsi="Arial" w:cs="Arial"/>
                <w:sz w:val="18"/>
                <w:szCs w:val="18"/>
                <w:lang w:val="fr-CA"/>
              </w:rPr>
              <w:t>.</w:t>
            </w:r>
            <w:r w:rsidR="00156551" w:rsidRPr="00D16845">
              <w:rPr>
                <w:rFonts w:ascii="Arial" w:hAnsi="Arial" w:cs="Arial"/>
                <w:sz w:val="18"/>
                <w:szCs w:val="18"/>
                <w:lang w:val="fr-CA"/>
              </w:rPr>
              <w:t xml:space="preserve"> </w:t>
            </w:r>
            <w:r w:rsidR="009C1509" w:rsidRPr="00D16845">
              <w:rPr>
                <w:rFonts w:ascii="Arial" w:hAnsi="Arial" w:cs="Arial"/>
                <w:sz w:val="18"/>
                <w:szCs w:val="18"/>
                <w:lang w:val="fr-CA"/>
              </w:rPr>
              <w:t>Cette méthode est sans doute la plus appropriée l</w:t>
            </w:r>
            <w:bookmarkStart w:id="877" w:name="lt_pId979"/>
            <w:bookmarkEnd w:id="876"/>
            <w:r w:rsidR="009C1509" w:rsidRPr="00D16845">
              <w:rPr>
                <w:rFonts w:ascii="Arial" w:hAnsi="Arial" w:cs="Arial"/>
                <w:sz w:val="18"/>
                <w:szCs w:val="18"/>
                <w:lang w:val="fr-CA"/>
              </w:rPr>
              <w:t>orsque la provision à évaluer comprend une population nombreuse d</w:t>
            </w:r>
            <w:r w:rsidR="00603FD8" w:rsidRPr="00D16845">
              <w:rPr>
                <w:rFonts w:ascii="Arial" w:hAnsi="Arial" w:cs="Arial"/>
                <w:sz w:val="18"/>
                <w:szCs w:val="18"/>
                <w:lang w:val="fr-CA"/>
              </w:rPr>
              <w:t>’</w:t>
            </w:r>
            <w:r w:rsidR="009C1509" w:rsidRPr="00D16845">
              <w:rPr>
                <w:rFonts w:ascii="Arial" w:hAnsi="Arial" w:cs="Arial"/>
                <w:sz w:val="18"/>
                <w:szCs w:val="18"/>
                <w:lang w:val="fr-CA"/>
              </w:rPr>
              <w:t>éléments similaires, mais elle peut aussi s</w:t>
            </w:r>
            <w:r w:rsidR="00603FD8" w:rsidRPr="00D16845">
              <w:rPr>
                <w:rFonts w:ascii="Arial" w:hAnsi="Arial" w:cs="Arial"/>
                <w:sz w:val="18"/>
                <w:szCs w:val="18"/>
                <w:lang w:val="fr-CA"/>
              </w:rPr>
              <w:t>’</w:t>
            </w:r>
            <w:r w:rsidR="009C1509" w:rsidRPr="00D16845">
              <w:rPr>
                <w:rFonts w:ascii="Arial" w:hAnsi="Arial" w:cs="Arial"/>
                <w:sz w:val="18"/>
                <w:szCs w:val="18"/>
                <w:lang w:val="fr-CA"/>
              </w:rPr>
              <w:t>applique</w:t>
            </w:r>
            <w:r w:rsidR="00156551" w:rsidRPr="00D16845">
              <w:rPr>
                <w:rFonts w:ascii="Arial" w:hAnsi="Arial" w:cs="Arial"/>
                <w:sz w:val="18"/>
                <w:szCs w:val="18"/>
                <w:lang w:val="fr-CA"/>
              </w:rPr>
              <w:t>r</w:t>
            </w:r>
            <w:r w:rsidR="009C1509" w:rsidRPr="00D16845">
              <w:rPr>
                <w:rFonts w:ascii="Arial" w:hAnsi="Arial" w:cs="Arial"/>
                <w:sz w:val="18"/>
                <w:szCs w:val="18"/>
                <w:lang w:val="fr-CA"/>
              </w:rPr>
              <w:t xml:space="preserve"> pour évaluer une seule obligation pour laquelle il y a divers résultats p</w:t>
            </w:r>
            <w:r w:rsidR="00156551" w:rsidRPr="00D16845">
              <w:rPr>
                <w:rFonts w:ascii="Arial" w:hAnsi="Arial" w:cs="Arial"/>
                <w:sz w:val="18"/>
                <w:szCs w:val="18"/>
                <w:lang w:val="fr-CA"/>
              </w:rPr>
              <w:t>ossibles</w:t>
            </w:r>
            <w:bookmarkEnd w:id="877"/>
            <w:r w:rsidR="009C1509" w:rsidRPr="00D16845">
              <w:rPr>
                <w:rFonts w:ascii="Arial" w:hAnsi="Arial" w:cs="Arial"/>
                <w:sz w:val="18"/>
                <w:szCs w:val="18"/>
                <w:lang w:val="fr-CA"/>
              </w:rPr>
              <w:t>.</w:t>
            </w:r>
          </w:p>
        </w:tc>
      </w:tr>
      <w:tr w:rsidR="00EB39D2" w:rsidRPr="00E61F4C" w14:paraId="21F3A205" w14:textId="77777777" w:rsidTr="00991C0E">
        <w:tc>
          <w:tcPr>
            <w:tcW w:w="2405" w:type="dxa"/>
            <w:shd w:val="clear" w:color="auto" w:fill="595959" w:themeFill="text1" w:themeFillTint="A6"/>
          </w:tcPr>
          <w:p w14:paraId="0F808037"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878" w:name="lt_pId980"/>
            <w:r w:rsidRPr="00D16845">
              <w:rPr>
                <w:rFonts w:ascii="Arial" w:hAnsi="Arial" w:cs="Arial"/>
                <w:b/>
                <w:color w:val="FFFFFF" w:themeColor="background1"/>
                <w:sz w:val="18"/>
                <w:szCs w:val="18"/>
                <w:lang w:val="fr-CA"/>
              </w:rPr>
              <w:t>Hypothèses couramment appliquées</w:t>
            </w:r>
            <w:bookmarkEnd w:id="878"/>
          </w:p>
          <w:p w14:paraId="4FC36B9C"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17043144" w14:textId="77777777" w:rsidR="00991C0E" w:rsidRPr="00D16845" w:rsidRDefault="009C1509" w:rsidP="00991C0E">
            <w:pPr>
              <w:spacing w:before="120" w:after="120"/>
              <w:jc w:val="both"/>
              <w:rPr>
                <w:rFonts w:ascii="Arial" w:hAnsi="Arial" w:cs="Arial"/>
                <w:sz w:val="18"/>
                <w:szCs w:val="18"/>
                <w:lang w:val="fr-CA"/>
              </w:rPr>
            </w:pPr>
            <w:bookmarkStart w:id="879" w:name="lt_pId981"/>
            <w:r w:rsidRPr="00D16845">
              <w:rPr>
                <w:rFonts w:ascii="Arial" w:hAnsi="Arial" w:cs="Arial"/>
                <w:sz w:val="18"/>
                <w:szCs w:val="18"/>
                <w:lang w:val="fr-CA"/>
              </w:rPr>
              <w:t>Les hypothèses utilisées pour évaluer les provisions peuvent différer en fonction de la nature de l</w:t>
            </w:r>
            <w:r w:rsidR="00603FD8" w:rsidRPr="00D16845">
              <w:rPr>
                <w:rFonts w:ascii="Arial" w:hAnsi="Arial" w:cs="Arial"/>
                <w:sz w:val="18"/>
                <w:szCs w:val="18"/>
                <w:lang w:val="fr-CA"/>
              </w:rPr>
              <w:t>’</w:t>
            </w:r>
            <w:r w:rsidRPr="00D16845">
              <w:rPr>
                <w:rFonts w:ascii="Arial" w:hAnsi="Arial" w:cs="Arial"/>
                <w:sz w:val="18"/>
                <w:szCs w:val="18"/>
                <w:lang w:val="fr-CA"/>
              </w:rPr>
              <w:t>obligation et des circonstances connexes. Voici des exemples d</w:t>
            </w:r>
            <w:r w:rsidR="00603FD8" w:rsidRPr="00D16845">
              <w:rPr>
                <w:rFonts w:ascii="Arial" w:hAnsi="Arial" w:cs="Arial"/>
                <w:sz w:val="18"/>
                <w:szCs w:val="18"/>
                <w:lang w:val="fr-CA"/>
              </w:rPr>
              <w:t>’</w:t>
            </w:r>
            <w:r w:rsidRPr="00D16845">
              <w:rPr>
                <w:rFonts w:ascii="Arial" w:hAnsi="Arial" w:cs="Arial"/>
                <w:sz w:val="18"/>
                <w:szCs w:val="18"/>
                <w:lang w:val="fr-CA"/>
              </w:rPr>
              <w:t xml:space="preserve">hypothèses qui sont couramment utilisées dans </w:t>
            </w:r>
            <w:r w:rsidR="00156551" w:rsidRPr="00D16845">
              <w:rPr>
                <w:rFonts w:ascii="Arial" w:hAnsi="Arial" w:cs="Arial"/>
                <w:sz w:val="18"/>
                <w:szCs w:val="18"/>
                <w:lang w:val="fr-CA"/>
              </w:rPr>
              <w:t>des</w:t>
            </w:r>
            <w:r w:rsidRPr="00D16845">
              <w:rPr>
                <w:rFonts w:ascii="Arial" w:hAnsi="Arial" w:cs="Arial"/>
                <w:sz w:val="18"/>
                <w:szCs w:val="18"/>
                <w:lang w:val="fr-CA"/>
              </w:rPr>
              <w:t xml:space="preserve"> circonstances</w:t>
            </w:r>
            <w:r w:rsidR="00156551" w:rsidRPr="00D16845">
              <w:rPr>
                <w:rFonts w:ascii="Arial" w:hAnsi="Arial" w:cs="Arial"/>
                <w:sz w:val="18"/>
                <w:szCs w:val="18"/>
                <w:lang w:val="fr-CA"/>
              </w:rPr>
              <w:t xml:space="preserve"> précises</w:t>
            </w:r>
            <w:r w:rsidRPr="00D16845">
              <w:rPr>
                <w:rFonts w:ascii="Arial" w:hAnsi="Arial" w:cs="Arial"/>
                <w:sz w:val="18"/>
                <w:szCs w:val="18"/>
                <w:lang w:val="fr-CA"/>
              </w:rPr>
              <w:t> :</w:t>
            </w:r>
            <w:bookmarkEnd w:id="879"/>
          </w:p>
          <w:p w14:paraId="16E2BF45" w14:textId="77777777" w:rsidR="00991C0E" w:rsidRPr="00D16845" w:rsidRDefault="009C1509" w:rsidP="00991C0E">
            <w:pPr>
              <w:spacing w:before="120" w:after="120"/>
              <w:jc w:val="both"/>
              <w:rPr>
                <w:rFonts w:ascii="Arial" w:hAnsi="Arial" w:cs="Arial"/>
                <w:b/>
                <w:sz w:val="18"/>
                <w:szCs w:val="18"/>
                <w:lang w:val="fr-CA"/>
              </w:rPr>
            </w:pPr>
            <w:bookmarkStart w:id="880" w:name="lt_pId983"/>
            <w:r w:rsidRPr="00D16845">
              <w:rPr>
                <w:rFonts w:ascii="Arial" w:hAnsi="Arial" w:cs="Arial"/>
                <w:b/>
                <w:sz w:val="18"/>
                <w:szCs w:val="18"/>
                <w:lang w:val="fr-CA"/>
              </w:rPr>
              <w:t>O</w:t>
            </w:r>
            <w:r w:rsidR="00991C0E" w:rsidRPr="00D16845">
              <w:rPr>
                <w:rFonts w:ascii="Arial" w:hAnsi="Arial" w:cs="Arial"/>
                <w:b/>
                <w:sz w:val="18"/>
                <w:szCs w:val="18"/>
                <w:lang w:val="fr-CA"/>
              </w:rPr>
              <w:t>bligations liées à la mise hors service d</w:t>
            </w:r>
            <w:r w:rsidR="00603FD8" w:rsidRPr="00D16845">
              <w:rPr>
                <w:rFonts w:ascii="Arial" w:hAnsi="Arial" w:cs="Arial"/>
                <w:b/>
                <w:sz w:val="18"/>
                <w:szCs w:val="18"/>
                <w:lang w:val="fr-CA"/>
              </w:rPr>
              <w:t>’</w:t>
            </w:r>
            <w:r w:rsidR="00991C0E" w:rsidRPr="00D16845">
              <w:rPr>
                <w:rFonts w:ascii="Arial" w:hAnsi="Arial" w:cs="Arial"/>
                <w:b/>
                <w:sz w:val="18"/>
                <w:szCs w:val="18"/>
                <w:lang w:val="fr-CA"/>
              </w:rPr>
              <w:t>immobilisations (</w:t>
            </w:r>
            <w:r w:rsidRPr="00D16845">
              <w:rPr>
                <w:rFonts w:ascii="Arial" w:hAnsi="Arial" w:cs="Arial"/>
                <w:b/>
                <w:sz w:val="18"/>
                <w:szCs w:val="18"/>
                <w:lang w:val="fr-CA"/>
              </w:rPr>
              <w:t>IAS 16.16</w:t>
            </w:r>
            <w:r w:rsidR="00991C0E" w:rsidRPr="00D16845">
              <w:rPr>
                <w:rFonts w:ascii="Arial" w:hAnsi="Arial" w:cs="Arial"/>
                <w:b/>
                <w:sz w:val="18"/>
                <w:szCs w:val="18"/>
                <w:lang w:val="fr-CA"/>
              </w:rPr>
              <w:t>)</w:t>
            </w:r>
            <w:bookmarkEnd w:id="880"/>
          </w:p>
          <w:p w14:paraId="13D06B13" w14:textId="77777777" w:rsidR="00991C0E" w:rsidRPr="00D16845" w:rsidRDefault="009C1509" w:rsidP="009C1509">
            <w:pPr>
              <w:pStyle w:val="ListParagraph"/>
              <w:numPr>
                <w:ilvl w:val="0"/>
                <w:numId w:val="1"/>
              </w:numPr>
              <w:spacing w:before="120"/>
              <w:jc w:val="both"/>
              <w:rPr>
                <w:rFonts w:ascii="Arial" w:hAnsi="Arial" w:cs="Arial"/>
                <w:sz w:val="18"/>
                <w:szCs w:val="18"/>
                <w:lang w:val="fr-CA"/>
              </w:rPr>
            </w:pPr>
            <w:bookmarkStart w:id="881" w:name="lt_pId984"/>
            <w:r w:rsidRPr="00D16845">
              <w:rPr>
                <w:rFonts w:ascii="Arial" w:hAnsi="Arial" w:cs="Arial"/>
                <w:sz w:val="18"/>
                <w:szCs w:val="18"/>
                <w:lang w:val="fr-CA"/>
              </w:rPr>
              <w:t>Calendrier et montant des coûts futurs relatifs au démantèlement des immobilisations</w:t>
            </w:r>
            <w:bookmarkEnd w:id="881"/>
          </w:p>
          <w:p w14:paraId="3DA86370" w14:textId="77777777" w:rsidR="00991C0E" w:rsidRPr="00D16845" w:rsidRDefault="009C1509" w:rsidP="00991C0E">
            <w:pPr>
              <w:pStyle w:val="ListParagraph"/>
              <w:numPr>
                <w:ilvl w:val="0"/>
                <w:numId w:val="1"/>
              </w:numPr>
              <w:spacing w:before="120"/>
              <w:jc w:val="both"/>
              <w:rPr>
                <w:rFonts w:ascii="Arial" w:hAnsi="Arial" w:cs="Arial"/>
                <w:sz w:val="18"/>
                <w:szCs w:val="18"/>
                <w:lang w:val="fr-CA"/>
              </w:rPr>
            </w:pPr>
            <w:bookmarkStart w:id="882" w:name="lt_pId985"/>
            <w:r w:rsidRPr="00D16845">
              <w:rPr>
                <w:rFonts w:ascii="Arial" w:hAnsi="Arial" w:cs="Arial"/>
                <w:sz w:val="18"/>
                <w:szCs w:val="18"/>
                <w:lang w:val="fr-CA"/>
              </w:rPr>
              <w:t>Produits estimatif</w:t>
            </w:r>
            <w:r w:rsidR="00082600" w:rsidRPr="00D16845">
              <w:rPr>
                <w:rFonts w:ascii="Arial" w:hAnsi="Arial" w:cs="Arial"/>
                <w:sz w:val="18"/>
                <w:szCs w:val="18"/>
                <w:lang w:val="fr-CA"/>
              </w:rPr>
              <w:t xml:space="preserve">s </w:t>
            </w:r>
            <w:r w:rsidRPr="00D16845">
              <w:rPr>
                <w:rFonts w:ascii="Arial" w:hAnsi="Arial" w:cs="Arial"/>
                <w:sz w:val="18"/>
                <w:szCs w:val="18"/>
                <w:lang w:val="fr-CA"/>
              </w:rPr>
              <w:t>de la vente de composantes d</w:t>
            </w:r>
            <w:r w:rsidR="00603FD8" w:rsidRPr="00D16845">
              <w:rPr>
                <w:rFonts w:ascii="Arial" w:hAnsi="Arial" w:cs="Arial"/>
                <w:sz w:val="18"/>
                <w:szCs w:val="18"/>
                <w:lang w:val="fr-CA"/>
              </w:rPr>
              <w:t>’</w:t>
            </w:r>
            <w:r w:rsidRPr="00D16845">
              <w:rPr>
                <w:rFonts w:ascii="Arial" w:hAnsi="Arial" w:cs="Arial"/>
                <w:sz w:val="18"/>
                <w:szCs w:val="18"/>
                <w:lang w:val="fr-CA"/>
              </w:rPr>
              <w:t>immobilisations corporelles qui ont été démantelé</w:t>
            </w:r>
            <w:r w:rsidR="00156551" w:rsidRPr="00D16845">
              <w:rPr>
                <w:rFonts w:ascii="Arial" w:hAnsi="Arial" w:cs="Arial"/>
                <w:sz w:val="18"/>
                <w:szCs w:val="18"/>
                <w:lang w:val="fr-CA"/>
              </w:rPr>
              <w:t>e</w:t>
            </w:r>
            <w:r w:rsidRPr="00D16845">
              <w:rPr>
                <w:rFonts w:ascii="Arial" w:hAnsi="Arial" w:cs="Arial"/>
                <w:sz w:val="18"/>
                <w:szCs w:val="18"/>
                <w:lang w:val="fr-CA"/>
              </w:rPr>
              <w:t xml:space="preserve">s. </w:t>
            </w:r>
            <w:bookmarkEnd w:id="882"/>
          </w:p>
          <w:p w14:paraId="7FFB879D" w14:textId="77777777" w:rsidR="00991C0E" w:rsidRPr="00D16845" w:rsidRDefault="009C1509" w:rsidP="00991C0E">
            <w:pPr>
              <w:pStyle w:val="ListParagraph"/>
              <w:numPr>
                <w:ilvl w:val="0"/>
                <w:numId w:val="1"/>
              </w:numPr>
              <w:spacing w:before="120"/>
              <w:jc w:val="both"/>
              <w:rPr>
                <w:rFonts w:ascii="Arial" w:hAnsi="Arial" w:cs="Arial"/>
                <w:sz w:val="18"/>
                <w:szCs w:val="18"/>
                <w:lang w:val="fr-CA"/>
              </w:rPr>
            </w:pPr>
            <w:bookmarkStart w:id="883" w:name="lt_pId986"/>
            <w:r w:rsidRPr="00D16845">
              <w:rPr>
                <w:rFonts w:ascii="Arial" w:hAnsi="Arial" w:cs="Arial"/>
                <w:sz w:val="18"/>
                <w:szCs w:val="18"/>
                <w:lang w:val="fr-CA"/>
              </w:rPr>
              <w:t>Taux d</w:t>
            </w:r>
            <w:r w:rsidR="00603FD8" w:rsidRPr="00D16845">
              <w:rPr>
                <w:rFonts w:ascii="Arial" w:hAnsi="Arial" w:cs="Arial"/>
                <w:sz w:val="18"/>
                <w:szCs w:val="18"/>
                <w:lang w:val="fr-CA"/>
              </w:rPr>
              <w:t>’</w:t>
            </w:r>
            <w:r w:rsidRPr="00D16845">
              <w:rPr>
                <w:rFonts w:ascii="Arial" w:hAnsi="Arial" w:cs="Arial"/>
                <w:sz w:val="18"/>
                <w:szCs w:val="18"/>
                <w:lang w:val="fr-CA"/>
              </w:rPr>
              <w:t xml:space="preserve">actualisation appliqué aux coûts </w:t>
            </w:r>
            <w:r w:rsidR="00156551" w:rsidRPr="00D16845">
              <w:rPr>
                <w:rFonts w:ascii="Arial" w:hAnsi="Arial" w:cs="Arial"/>
                <w:sz w:val="18"/>
                <w:szCs w:val="18"/>
                <w:lang w:val="fr-CA"/>
              </w:rPr>
              <w:t xml:space="preserve">futurs </w:t>
            </w:r>
            <w:r w:rsidRPr="00D16845">
              <w:rPr>
                <w:rFonts w:ascii="Arial" w:hAnsi="Arial" w:cs="Arial"/>
                <w:sz w:val="18"/>
                <w:szCs w:val="18"/>
                <w:lang w:val="fr-CA"/>
              </w:rPr>
              <w:t xml:space="preserve">estimatifs </w:t>
            </w:r>
            <w:bookmarkEnd w:id="883"/>
          </w:p>
          <w:p w14:paraId="6F8EA09F" w14:textId="77777777" w:rsidR="00991C0E" w:rsidRPr="00D16845" w:rsidRDefault="00991C0E" w:rsidP="00991C0E">
            <w:pPr>
              <w:spacing w:before="120"/>
              <w:jc w:val="both"/>
              <w:rPr>
                <w:rFonts w:ascii="Arial" w:hAnsi="Arial" w:cs="Arial"/>
                <w:b/>
                <w:sz w:val="18"/>
                <w:szCs w:val="18"/>
                <w:lang w:val="fr-CA"/>
              </w:rPr>
            </w:pPr>
            <w:bookmarkStart w:id="884" w:name="lt_pId987"/>
            <w:r w:rsidRPr="00D16845">
              <w:rPr>
                <w:rFonts w:ascii="Arial" w:hAnsi="Arial" w:cs="Arial"/>
                <w:b/>
                <w:sz w:val="18"/>
                <w:szCs w:val="18"/>
                <w:lang w:val="fr-CA"/>
              </w:rPr>
              <w:t>Provisions associées aux activités de sortie ou de cession (y compris les restructurations)</w:t>
            </w:r>
            <w:bookmarkEnd w:id="884"/>
          </w:p>
          <w:p w14:paraId="4DB4E713" w14:textId="77777777" w:rsidR="00991C0E" w:rsidRPr="00D16845" w:rsidRDefault="009C1509" w:rsidP="00991C0E">
            <w:pPr>
              <w:pStyle w:val="ListParagraph"/>
              <w:numPr>
                <w:ilvl w:val="0"/>
                <w:numId w:val="1"/>
              </w:numPr>
              <w:spacing w:before="120"/>
              <w:jc w:val="both"/>
              <w:rPr>
                <w:rFonts w:ascii="Arial" w:hAnsi="Arial" w:cs="Arial"/>
                <w:sz w:val="18"/>
                <w:szCs w:val="18"/>
                <w:lang w:val="fr-CA"/>
              </w:rPr>
            </w:pPr>
            <w:bookmarkStart w:id="885" w:name="lt_pId988"/>
            <w:r w:rsidRPr="00D16845">
              <w:rPr>
                <w:rFonts w:ascii="Arial" w:hAnsi="Arial" w:cs="Arial"/>
                <w:sz w:val="18"/>
                <w:szCs w:val="18"/>
                <w:lang w:val="fr-CA"/>
              </w:rPr>
              <w:t>Calendrier et montant prévus des produits de la sous-location de locaux ab</w:t>
            </w:r>
            <w:r w:rsidR="000655E9" w:rsidRPr="00D16845">
              <w:rPr>
                <w:rFonts w:ascii="Arial" w:hAnsi="Arial" w:cs="Arial"/>
                <w:sz w:val="18"/>
                <w:szCs w:val="18"/>
                <w:lang w:val="fr-CA"/>
              </w:rPr>
              <w:t>andonnés</w:t>
            </w:r>
            <w:bookmarkEnd w:id="885"/>
          </w:p>
          <w:p w14:paraId="3011B2B9" w14:textId="77777777" w:rsidR="00991C0E" w:rsidRPr="00D16845" w:rsidRDefault="000655E9" w:rsidP="00991C0E">
            <w:pPr>
              <w:pStyle w:val="ListParagraph"/>
              <w:numPr>
                <w:ilvl w:val="0"/>
                <w:numId w:val="1"/>
              </w:numPr>
              <w:spacing w:before="120"/>
              <w:jc w:val="both"/>
              <w:rPr>
                <w:rFonts w:ascii="Arial" w:hAnsi="Arial" w:cs="Arial"/>
                <w:sz w:val="18"/>
                <w:szCs w:val="18"/>
                <w:lang w:val="fr-CA"/>
              </w:rPr>
            </w:pPr>
            <w:bookmarkStart w:id="886" w:name="lt_pId989"/>
            <w:r w:rsidRPr="00D16845">
              <w:rPr>
                <w:rFonts w:ascii="Arial" w:hAnsi="Arial" w:cs="Arial"/>
                <w:sz w:val="18"/>
                <w:szCs w:val="18"/>
                <w:lang w:val="fr-CA"/>
              </w:rPr>
              <w:t>Projection des indemnités de cessation d</w:t>
            </w:r>
            <w:r w:rsidR="00603FD8" w:rsidRPr="00D16845">
              <w:rPr>
                <w:rFonts w:ascii="Arial" w:hAnsi="Arial" w:cs="Arial"/>
                <w:sz w:val="18"/>
                <w:szCs w:val="18"/>
                <w:lang w:val="fr-CA"/>
              </w:rPr>
              <w:t>’</w:t>
            </w:r>
            <w:r w:rsidRPr="00D16845">
              <w:rPr>
                <w:rFonts w:ascii="Arial" w:hAnsi="Arial" w:cs="Arial"/>
                <w:sz w:val="18"/>
                <w:szCs w:val="18"/>
                <w:lang w:val="fr-CA"/>
              </w:rPr>
              <w:t>emploi comptabilisées aux termes de l</w:t>
            </w:r>
            <w:r w:rsidR="00603FD8" w:rsidRPr="00D16845">
              <w:rPr>
                <w:rFonts w:ascii="Arial" w:hAnsi="Arial" w:cs="Arial"/>
                <w:sz w:val="18"/>
                <w:szCs w:val="18"/>
                <w:lang w:val="fr-CA"/>
              </w:rPr>
              <w:t>’</w:t>
            </w:r>
            <w:r w:rsidRPr="00D16845">
              <w:rPr>
                <w:rFonts w:ascii="Arial" w:hAnsi="Arial" w:cs="Arial"/>
                <w:sz w:val="18"/>
                <w:szCs w:val="18"/>
                <w:lang w:val="fr-CA"/>
              </w:rPr>
              <w:t>IAS 19 lors d</w:t>
            </w:r>
            <w:r w:rsidR="00603FD8" w:rsidRPr="00D16845">
              <w:rPr>
                <w:rFonts w:ascii="Arial" w:hAnsi="Arial" w:cs="Arial"/>
                <w:sz w:val="18"/>
                <w:szCs w:val="18"/>
                <w:lang w:val="fr-CA"/>
              </w:rPr>
              <w:t>’</w:t>
            </w:r>
            <w:r w:rsidRPr="00D16845">
              <w:rPr>
                <w:rFonts w:ascii="Arial" w:hAnsi="Arial" w:cs="Arial"/>
                <w:sz w:val="18"/>
                <w:szCs w:val="18"/>
                <w:lang w:val="fr-CA"/>
              </w:rPr>
              <w:t xml:space="preserve">une </w:t>
            </w:r>
            <w:r w:rsidR="00991C0E" w:rsidRPr="00D16845">
              <w:rPr>
                <w:rFonts w:ascii="Arial" w:hAnsi="Arial" w:cs="Arial"/>
                <w:sz w:val="18"/>
                <w:szCs w:val="18"/>
                <w:lang w:val="fr-CA"/>
              </w:rPr>
              <w:t>restructur</w:t>
            </w:r>
            <w:r w:rsidRPr="00D16845">
              <w:rPr>
                <w:rFonts w:ascii="Arial" w:hAnsi="Arial" w:cs="Arial"/>
                <w:sz w:val="18"/>
                <w:szCs w:val="18"/>
                <w:lang w:val="fr-CA"/>
              </w:rPr>
              <w:t>ation, notamment les taux de départ volontaire</w:t>
            </w:r>
            <w:r w:rsidR="00991C0E" w:rsidRPr="00D16845">
              <w:rPr>
                <w:rFonts w:ascii="Arial" w:hAnsi="Arial" w:cs="Arial"/>
                <w:sz w:val="18"/>
                <w:szCs w:val="18"/>
                <w:lang w:val="fr-CA"/>
              </w:rPr>
              <w:t xml:space="preserve"> (</w:t>
            </w:r>
            <w:r w:rsidRPr="00D16845">
              <w:rPr>
                <w:rFonts w:ascii="Arial" w:hAnsi="Arial" w:cs="Arial"/>
                <w:sz w:val="18"/>
                <w:szCs w:val="18"/>
                <w:lang w:val="fr-CA"/>
              </w:rPr>
              <w:t xml:space="preserve">voir </w:t>
            </w:r>
            <w:r w:rsidRPr="00D16845">
              <w:rPr>
                <w:rFonts w:ascii="Arial" w:hAnsi="Arial" w:cs="Arial"/>
                <w:b/>
                <w:sz w:val="18"/>
                <w:szCs w:val="18"/>
                <w:lang w:val="fr-CA"/>
              </w:rPr>
              <w:t>Passifs au titre des indemnités de cessation d</w:t>
            </w:r>
            <w:r w:rsidR="00603FD8" w:rsidRPr="00D16845">
              <w:rPr>
                <w:rFonts w:ascii="Arial" w:hAnsi="Arial" w:cs="Arial"/>
                <w:b/>
                <w:sz w:val="18"/>
                <w:szCs w:val="18"/>
                <w:lang w:val="fr-CA"/>
              </w:rPr>
              <w:t>’</w:t>
            </w:r>
            <w:r w:rsidRPr="00D16845">
              <w:rPr>
                <w:rFonts w:ascii="Arial" w:hAnsi="Arial" w:cs="Arial"/>
                <w:b/>
                <w:sz w:val="18"/>
                <w:szCs w:val="18"/>
                <w:lang w:val="fr-CA"/>
              </w:rPr>
              <w:t>emploi</w:t>
            </w:r>
            <w:r w:rsidR="00991C0E" w:rsidRPr="00D16845">
              <w:rPr>
                <w:rFonts w:ascii="Arial" w:hAnsi="Arial" w:cs="Arial"/>
                <w:sz w:val="18"/>
                <w:szCs w:val="18"/>
                <w:lang w:val="fr-CA"/>
              </w:rPr>
              <w:t>)</w:t>
            </w:r>
            <w:bookmarkEnd w:id="886"/>
          </w:p>
          <w:p w14:paraId="32022F7C" w14:textId="77777777" w:rsidR="00991C0E" w:rsidRPr="00D16845" w:rsidRDefault="000655E9" w:rsidP="00991C0E">
            <w:pPr>
              <w:pStyle w:val="ListParagraph"/>
              <w:numPr>
                <w:ilvl w:val="0"/>
                <w:numId w:val="1"/>
              </w:numPr>
              <w:spacing w:before="120"/>
              <w:jc w:val="both"/>
              <w:rPr>
                <w:rFonts w:ascii="Arial" w:hAnsi="Arial" w:cs="Arial"/>
                <w:sz w:val="18"/>
                <w:szCs w:val="18"/>
                <w:lang w:val="fr-CA"/>
              </w:rPr>
            </w:pPr>
            <w:bookmarkStart w:id="887" w:name="lt_pId990"/>
            <w:r w:rsidRPr="00D16845">
              <w:rPr>
                <w:rFonts w:ascii="Arial" w:hAnsi="Arial" w:cs="Arial"/>
                <w:sz w:val="18"/>
                <w:szCs w:val="18"/>
                <w:lang w:val="fr-CA"/>
              </w:rPr>
              <w:t>Calendrier prévu de cessation des activités lors d</w:t>
            </w:r>
            <w:r w:rsidR="00603FD8" w:rsidRPr="00D16845">
              <w:rPr>
                <w:rFonts w:ascii="Arial" w:hAnsi="Arial" w:cs="Arial"/>
                <w:sz w:val="18"/>
                <w:szCs w:val="18"/>
                <w:lang w:val="fr-CA"/>
              </w:rPr>
              <w:t>’</w:t>
            </w:r>
            <w:r w:rsidRPr="00D16845">
              <w:rPr>
                <w:rFonts w:ascii="Arial" w:hAnsi="Arial" w:cs="Arial"/>
                <w:sz w:val="18"/>
                <w:szCs w:val="18"/>
                <w:lang w:val="fr-CA"/>
              </w:rPr>
              <w:t xml:space="preserve">une restructuration </w:t>
            </w:r>
            <w:bookmarkEnd w:id="887"/>
          </w:p>
          <w:p w14:paraId="18E47E71" w14:textId="77777777" w:rsidR="00991C0E" w:rsidRPr="00D16845" w:rsidRDefault="00991C0E" w:rsidP="00991C0E">
            <w:pPr>
              <w:spacing w:before="120" w:after="120"/>
              <w:jc w:val="both"/>
              <w:rPr>
                <w:rFonts w:ascii="Arial" w:hAnsi="Arial" w:cs="Arial"/>
                <w:b/>
                <w:sz w:val="18"/>
                <w:szCs w:val="18"/>
                <w:lang w:val="fr-CA"/>
              </w:rPr>
            </w:pPr>
            <w:bookmarkStart w:id="888" w:name="lt_pId991"/>
            <w:r w:rsidRPr="00D16845">
              <w:rPr>
                <w:rFonts w:ascii="Arial" w:hAnsi="Arial" w:cs="Arial"/>
                <w:b/>
                <w:sz w:val="18"/>
                <w:szCs w:val="18"/>
                <w:lang w:val="fr-CA"/>
              </w:rPr>
              <w:t xml:space="preserve">Provisions </w:t>
            </w:r>
            <w:r w:rsidR="000655E9" w:rsidRPr="00D16845">
              <w:rPr>
                <w:rFonts w:ascii="Arial" w:hAnsi="Arial" w:cs="Arial"/>
                <w:b/>
                <w:sz w:val="18"/>
                <w:szCs w:val="18"/>
                <w:lang w:val="fr-CA"/>
              </w:rPr>
              <w:t xml:space="preserve">pour rappels de produits </w:t>
            </w:r>
            <w:r w:rsidRPr="00D16845">
              <w:rPr>
                <w:rFonts w:ascii="Arial" w:hAnsi="Arial" w:cs="Arial"/>
                <w:b/>
                <w:sz w:val="18"/>
                <w:szCs w:val="18"/>
                <w:lang w:val="fr-CA"/>
              </w:rPr>
              <w:t>(exclu</w:t>
            </w:r>
            <w:r w:rsidR="000655E9" w:rsidRPr="00D16845">
              <w:rPr>
                <w:rFonts w:ascii="Arial" w:hAnsi="Arial" w:cs="Arial"/>
                <w:b/>
                <w:sz w:val="18"/>
                <w:szCs w:val="18"/>
                <w:lang w:val="fr-CA"/>
              </w:rPr>
              <w:t>sion faite des retours ou des remboursements visés par l</w:t>
            </w:r>
            <w:r w:rsidR="00603FD8" w:rsidRPr="00D16845">
              <w:rPr>
                <w:rFonts w:ascii="Arial" w:hAnsi="Arial" w:cs="Arial"/>
                <w:b/>
                <w:sz w:val="18"/>
                <w:szCs w:val="18"/>
                <w:lang w:val="fr-CA"/>
              </w:rPr>
              <w:t>’</w:t>
            </w:r>
            <w:r w:rsidRPr="00D16845">
              <w:rPr>
                <w:rFonts w:ascii="Arial" w:hAnsi="Arial" w:cs="Arial"/>
                <w:b/>
                <w:sz w:val="18"/>
                <w:szCs w:val="18"/>
                <w:lang w:val="fr-CA"/>
              </w:rPr>
              <w:t>IFRS 15)</w:t>
            </w:r>
            <w:bookmarkEnd w:id="888"/>
          </w:p>
          <w:p w14:paraId="10D37917" w14:textId="77777777" w:rsidR="00991C0E" w:rsidRPr="00D16845" w:rsidRDefault="000655E9" w:rsidP="00991C0E">
            <w:pPr>
              <w:pStyle w:val="ListParagraph"/>
              <w:numPr>
                <w:ilvl w:val="0"/>
                <w:numId w:val="1"/>
              </w:numPr>
              <w:spacing w:before="120"/>
              <w:jc w:val="both"/>
              <w:rPr>
                <w:rFonts w:ascii="Arial" w:hAnsi="Arial" w:cs="Arial"/>
                <w:sz w:val="18"/>
                <w:szCs w:val="18"/>
                <w:lang w:val="fr-CA"/>
              </w:rPr>
            </w:pPr>
            <w:bookmarkStart w:id="889" w:name="lt_pId992"/>
            <w:r w:rsidRPr="00D16845">
              <w:rPr>
                <w:rFonts w:ascii="Arial" w:hAnsi="Arial" w:cs="Arial"/>
                <w:sz w:val="18"/>
                <w:szCs w:val="18"/>
                <w:lang w:val="fr-CA"/>
              </w:rPr>
              <w:t xml:space="preserve">Proportion prévue des clients qui vont demander un remboursement ou un échange </w:t>
            </w:r>
            <w:bookmarkEnd w:id="889"/>
          </w:p>
          <w:p w14:paraId="1BD91823" w14:textId="77777777" w:rsidR="00991C0E" w:rsidRPr="00D16845" w:rsidRDefault="000655E9" w:rsidP="00991C0E">
            <w:pPr>
              <w:pStyle w:val="ListParagraph"/>
              <w:numPr>
                <w:ilvl w:val="0"/>
                <w:numId w:val="1"/>
              </w:numPr>
              <w:spacing w:before="120"/>
              <w:jc w:val="both"/>
              <w:rPr>
                <w:rFonts w:ascii="Arial" w:hAnsi="Arial" w:cs="Arial"/>
                <w:sz w:val="18"/>
                <w:szCs w:val="18"/>
                <w:lang w:val="fr-CA"/>
              </w:rPr>
            </w:pPr>
            <w:bookmarkStart w:id="890" w:name="lt_pId993"/>
            <w:r w:rsidRPr="00D16845">
              <w:rPr>
                <w:rFonts w:ascii="Arial" w:hAnsi="Arial" w:cs="Arial"/>
                <w:sz w:val="18"/>
                <w:szCs w:val="18"/>
                <w:lang w:val="fr-CA"/>
              </w:rPr>
              <w:t xml:space="preserve">Coûts estimatifs de </w:t>
            </w:r>
            <w:r w:rsidR="00156551" w:rsidRPr="00D16845">
              <w:rPr>
                <w:rFonts w:ascii="Arial" w:hAnsi="Arial" w:cs="Arial"/>
                <w:sz w:val="18"/>
                <w:szCs w:val="18"/>
                <w:lang w:val="fr-CA"/>
              </w:rPr>
              <w:t xml:space="preserve">la </w:t>
            </w:r>
            <w:r w:rsidRPr="00D16845">
              <w:rPr>
                <w:rFonts w:ascii="Arial" w:hAnsi="Arial" w:cs="Arial"/>
                <w:sz w:val="18"/>
                <w:szCs w:val="18"/>
                <w:lang w:val="fr-CA"/>
              </w:rPr>
              <w:t>mise au rebut ou d</w:t>
            </w:r>
            <w:r w:rsidR="00156551" w:rsidRPr="00D16845">
              <w:rPr>
                <w:rFonts w:ascii="Arial" w:hAnsi="Arial" w:cs="Arial"/>
                <w:sz w:val="18"/>
                <w:szCs w:val="18"/>
                <w:lang w:val="fr-CA"/>
              </w:rPr>
              <w:t>u</w:t>
            </w:r>
            <w:r w:rsidRPr="00D16845">
              <w:rPr>
                <w:rFonts w:ascii="Arial" w:hAnsi="Arial" w:cs="Arial"/>
                <w:sz w:val="18"/>
                <w:szCs w:val="18"/>
                <w:lang w:val="fr-CA"/>
              </w:rPr>
              <w:t xml:space="preserve"> transport des produits faisant l</w:t>
            </w:r>
            <w:r w:rsidR="00603FD8" w:rsidRPr="00D16845">
              <w:rPr>
                <w:rFonts w:ascii="Arial" w:hAnsi="Arial" w:cs="Arial"/>
                <w:sz w:val="18"/>
                <w:szCs w:val="18"/>
                <w:lang w:val="fr-CA"/>
              </w:rPr>
              <w:t>’</w:t>
            </w:r>
            <w:r w:rsidRPr="00D16845">
              <w:rPr>
                <w:rFonts w:ascii="Arial" w:hAnsi="Arial" w:cs="Arial"/>
                <w:sz w:val="18"/>
                <w:szCs w:val="18"/>
                <w:lang w:val="fr-CA"/>
              </w:rPr>
              <w:t>objet d</w:t>
            </w:r>
            <w:r w:rsidR="00603FD8" w:rsidRPr="00D16845">
              <w:rPr>
                <w:rFonts w:ascii="Arial" w:hAnsi="Arial" w:cs="Arial"/>
                <w:sz w:val="18"/>
                <w:szCs w:val="18"/>
                <w:lang w:val="fr-CA"/>
              </w:rPr>
              <w:t>’</w:t>
            </w:r>
            <w:r w:rsidRPr="00D16845">
              <w:rPr>
                <w:rFonts w:ascii="Arial" w:hAnsi="Arial" w:cs="Arial"/>
                <w:sz w:val="18"/>
                <w:szCs w:val="18"/>
                <w:lang w:val="fr-CA"/>
              </w:rPr>
              <w:t>un rappel</w:t>
            </w:r>
            <w:bookmarkEnd w:id="890"/>
            <w:r w:rsidR="00991C0E" w:rsidRPr="00D16845">
              <w:rPr>
                <w:rFonts w:ascii="Arial" w:hAnsi="Arial" w:cs="Arial"/>
                <w:sz w:val="18"/>
                <w:szCs w:val="18"/>
                <w:lang w:val="fr-CA"/>
              </w:rPr>
              <w:t xml:space="preserve"> </w:t>
            </w:r>
          </w:p>
          <w:p w14:paraId="727FB3B4" w14:textId="77777777" w:rsidR="00991C0E" w:rsidRPr="00D16845" w:rsidRDefault="00991C0E" w:rsidP="00991C0E">
            <w:pPr>
              <w:spacing w:before="120"/>
              <w:jc w:val="both"/>
              <w:rPr>
                <w:rFonts w:ascii="Arial" w:hAnsi="Arial" w:cs="Arial"/>
                <w:b/>
                <w:sz w:val="18"/>
                <w:szCs w:val="18"/>
                <w:lang w:val="fr-CA"/>
              </w:rPr>
            </w:pPr>
            <w:bookmarkStart w:id="891" w:name="lt_pId994"/>
            <w:r w:rsidRPr="00D16845">
              <w:rPr>
                <w:rFonts w:ascii="Arial" w:hAnsi="Arial" w:cs="Arial"/>
                <w:b/>
                <w:sz w:val="18"/>
                <w:szCs w:val="18"/>
                <w:lang w:val="fr-CA"/>
              </w:rPr>
              <w:t xml:space="preserve">Provisions pour coûts </w:t>
            </w:r>
            <w:r w:rsidR="000655E9" w:rsidRPr="00D16845">
              <w:rPr>
                <w:rFonts w:ascii="Arial" w:hAnsi="Arial" w:cs="Arial"/>
                <w:b/>
                <w:sz w:val="18"/>
                <w:szCs w:val="18"/>
                <w:lang w:val="fr-CA"/>
              </w:rPr>
              <w:t>de</w:t>
            </w:r>
            <w:r w:rsidRPr="00D16845">
              <w:rPr>
                <w:rFonts w:ascii="Arial" w:hAnsi="Arial" w:cs="Arial"/>
                <w:b/>
                <w:sz w:val="18"/>
                <w:szCs w:val="18"/>
                <w:lang w:val="fr-CA"/>
              </w:rPr>
              <w:t xml:space="preserve"> garantie</w:t>
            </w:r>
            <w:bookmarkEnd w:id="891"/>
          </w:p>
          <w:p w14:paraId="281DFB0D" w14:textId="77777777" w:rsidR="00991C0E" w:rsidRPr="00D16845" w:rsidRDefault="000655E9" w:rsidP="00991C0E">
            <w:pPr>
              <w:pStyle w:val="ListParagraph"/>
              <w:numPr>
                <w:ilvl w:val="0"/>
                <w:numId w:val="1"/>
              </w:numPr>
              <w:spacing w:before="120"/>
              <w:jc w:val="both"/>
              <w:rPr>
                <w:rFonts w:ascii="Arial" w:hAnsi="Arial" w:cs="Arial"/>
                <w:sz w:val="18"/>
                <w:szCs w:val="18"/>
                <w:lang w:val="fr-CA"/>
              </w:rPr>
            </w:pPr>
            <w:bookmarkStart w:id="892" w:name="lt_pId995"/>
            <w:r w:rsidRPr="00D16845">
              <w:rPr>
                <w:rFonts w:ascii="Arial" w:hAnsi="Arial" w:cs="Arial"/>
                <w:sz w:val="18"/>
                <w:szCs w:val="18"/>
                <w:lang w:val="fr-CA"/>
              </w:rPr>
              <w:t>Volumes prévus de retours</w:t>
            </w:r>
            <w:bookmarkEnd w:id="892"/>
          </w:p>
          <w:p w14:paraId="2134E28A" w14:textId="77777777" w:rsidR="00991C0E" w:rsidRPr="00D16845" w:rsidRDefault="000655E9" w:rsidP="00991C0E">
            <w:pPr>
              <w:pStyle w:val="ListParagraph"/>
              <w:numPr>
                <w:ilvl w:val="0"/>
                <w:numId w:val="1"/>
              </w:numPr>
              <w:spacing w:before="120"/>
              <w:jc w:val="both"/>
              <w:rPr>
                <w:rFonts w:ascii="Arial" w:hAnsi="Arial" w:cs="Arial"/>
                <w:sz w:val="18"/>
                <w:szCs w:val="18"/>
                <w:lang w:val="fr-CA"/>
              </w:rPr>
            </w:pPr>
            <w:bookmarkStart w:id="893" w:name="lt_pId996"/>
            <w:r w:rsidRPr="00D16845">
              <w:rPr>
                <w:rFonts w:ascii="Arial" w:hAnsi="Arial" w:cs="Arial"/>
                <w:sz w:val="18"/>
                <w:szCs w:val="18"/>
                <w:lang w:val="fr-CA"/>
              </w:rPr>
              <w:t>Coûts de réparation prévus des biens retournés</w:t>
            </w:r>
            <w:bookmarkEnd w:id="893"/>
          </w:p>
          <w:p w14:paraId="04E3802F" w14:textId="77777777" w:rsidR="00991C0E" w:rsidRPr="00D16845" w:rsidRDefault="00F85312" w:rsidP="00991C0E">
            <w:pPr>
              <w:pStyle w:val="ListParagraph"/>
              <w:numPr>
                <w:ilvl w:val="0"/>
                <w:numId w:val="1"/>
              </w:numPr>
              <w:spacing w:before="120"/>
              <w:jc w:val="both"/>
              <w:rPr>
                <w:rFonts w:ascii="Arial" w:hAnsi="Arial" w:cs="Arial"/>
                <w:sz w:val="18"/>
                <w:szCs w:val="18"/>
                <w:lang w:val="fr-CA"/>
              </w:rPr>
            </w:pPr>
            <w:bookmarkStart w:id="894" w:name="lt_pId997"/>
            <w:r w:rsidRPr="00D16845">
              <w:rPr>
                <w:rFonts w:ascii="Arial" w:hAnsi="Arial" w:cs="Arial"/>
                <w:sz w:val="18"/>
                <w:szCs w:val="18"/>
                <w:lang w:val="fr-CA"/>
              </w:rPr>
              <w:t xml:space="preserve">Calendrier prévu des retours et si les produits sont encore couverts par la garantie </w:t>
            </w:r>
            <w:bookmarkEnd w:id="894"/>
          </w:p>
          <w:p w14:paraId="26B93975" w14:textId="77777777" w:rsidR="00991C0E" w:rsidRPr="00D16845" w:rsidRDefault="00F85312" w:rsidP="00991C0E">
            <w:pPr>
              <w:spacing w:before="120"/>
              <w:jc w:val="both"/>
              <w:rPr>
                <w:rFonts w:ascii="Arial" w:hAnsi="Arial" w:cs="Arial"/>
                <w:b/>
                <w:sz w:val="18"/>
                <w:szCs w:val="18"/>
                <w:lang w:val="fr-CA"/>
              </w:rPr>
            </w:pPr>
            <w:bookmarkStart w:id="895" w:name="lt_pId998"/>
            <w:r w:rsidRPr="00D16845">
              <w:rPr>
                <w:rFonts w:ascii="Arial" w:hAnsi="Arial" w:cs="Arial"/>
                <w:b/>
                <w:sz w:val="18"/>
                <w:szCs w:val="18"/>
                <w:lang w:val="fr-CA"/>
              </w:rPr>
              <w:t>Autres</w:t>
            </w:r>
            <w:r w:rsidR="00991C0E" w:rsidRPr="00D16845">
              <w:rPr>
                <w:rFonts w:ascii="Arial" w:hAnsi="Arial" w:cs="Arial"/>
                <w:b/>
                <w:sz w:val="18"/>
                <w:szCs w:val="18"/>
                <w:lang w:val="fr-CA"/>
              </w:rPr>
              <w:t xml:space="preserve"> provisions </w:t>
            </w:r>
            <w:bookmarkEnd w:id="895"/>
          </w:p>
          <w:p w14:paraId="2ADE01B1" w14:textId="77777777" w:rsidR="00991C0E" w:rsidRPr="00D16845" w:rsidRDefault="00991C0E" w:rsidP="00F85312">
            <w:pPr>
              <w:pStyle w:val="ListParagraph"/>
              <w:numPr>
                <w:ilvl w:val="0"/>
                <w:numId w:val="1"/>
              </w:numPr>
              <w:spacing w:before="120"/>
              <w:jc w:val="both"/>
              <w:rPr>
                <w:rFonts w:ascii="Arial" w:hAnsi="Arial" w:cs="Arial"/>
                <w:sz w:val="18"/>
                <w:szCs w:val="18"/>
                <w:lang w:val="fr-CA"/>
              </w:rPr>
            </w:pPr>
            <w:bookmarkStart w:id="896" w:name="lt_pId999"/>
            <w:r w:rsidRPr="00D16845">
              <w:rPr>
                <w:rFonts w:ascii="Arial" w:hAnsi="Arial" w:cs="Arial"/>
                <w:sz w:val="18"/>
                <w:szCs w:val="18"/>
                <w:lang w:val="fr-CA"/>
              </w:rPr>
              <w:t>C</w:t>
            </w:r>
            <w:r w:rsidR="00F85312" w:rsidRPr="00D16845">
              <w:rPr>
                <w:rFonts w:ascii="Arial" w:hAnsi="Arial" w:cs="Arial"/>
                <w:sz w:val="18"/>
                <w:szCs w:val="18"/>
                <w:lang w:val="fr-CA"/>
              </w:rPr>
              <w:t xml:space="preserve">oûts attendus pour régler les procès et litiges, et évaluation des probabilités des différents règlements possibles </w:t>
            </w:r>
            <w:bookmarkEnd w:id="896"/>
          </w:p>
        </w:tc>
      </w:tr>
      <w:tr w:rsidR="00EB39D2" w:rsidRPr="00E61F4C" w14:paraId="5846C22C" w14:textId="77777777" w:rsidTr="00991C0E">
        <w:tc>
          <w:tcPr>
            <w:tcW w:w="2405" w:type="dxa"/>
            <w:shd w:val="clear" w:color="auto" w:fill="595959" w:themeFill="text1" w:themeFillTint="A6"/>
          </w:tcPr>
          <w:p w14:paraId="1A9B4E92"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897" w:name="lt_pId1000"/>
            <w:r w:rsidRPr="00D16845">
              <w:rPr>
                <w:rFonts w:ascii="Arial" w:hAnsi="Arial" w:cs="Arial"/>
                <w:b/>
                <w:color w:val="FFFFFF" w:themeColor="background1"/>
                <w:sz w:val="18"/>
                <w:szCs w:val="18"/>
                <w:lang w:val="fr-CA"/>
              </w:rPr>
              <w:t>Types de données couramment appliquées</w:t>
            </w:r>
            <w:bookmarkEnd w:id="897"/>
          </w:p>
          <w:p w14:paraId="5321E5B8"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37CDF46B" w14:textId="77777777" w:rsidR="00CA72C5" w:rsidRPr="00D16845" w:rsidRDefault="00CA72C5" w:rsidP="00CA72C5">
            <w:pPr>
              <w:spacing w:before="120" w:after="120"/>
              <w:rPr>
                <w:rFonts w:ascii="Arial" w:hAnsi="Arial" w:cs="Arial"/>
                <w:b/>
                <w:color w:val="0070C0"/>
                <w:sz w:val="18"/>
                <w:szCs w:val="18"/>
                <w:lang w:val="fr-CA"/>
              </w:rPr>
            </w:pPr>
            <w:bookmarkStart w:id="898" w:name="lt_pId1001"/>
            <w:r w:rsidRPr="00D16845">
              <w:rPr>
                <w:rFonts w:ascii="Arial" w:hAnsi="Arial" w:cs="Arial"/>
                <w:b/>
                <w:color w:val="0070C0"/>
                <w:sz w:val="18"/>
                <w:szCs w:val="18"/>
                <w:lang w:val="fr-CA"/>
              </w:rPr>
              <w:t xml:space="preserve">Données sous-jacentes </w:t>
            </w:r>
            <w:r>
              <w:rPr>
                <w:rFonts w:ascii="Arial" w:hAnsi="Arial" w:cs="Arial"/>
                <w:b/>
                <w:color w:val="0070C0"/>
                <w:sz w:val="18"/>
                <w:szCs w:val="18"/>
                <w:lang w:val="fr-CA"/>
              </w:rPr>
              <w:t xml:space="preserve">auxquelles la direction applique </w:t>
            </w:r>
            <w:r w:rsidRPr="00D16845">
              <w:rPr>
                <w:rFonts w:ascii="Arial" w:hAnsi="Arial" w:cs="Arial"/>
                <w:b/>
                <w:color w:val="0070C0"/>
                <w:sz w:val="18"/>
                <w:szCs w:val="18"/>
                <w:lang w:val="fr-CA"/>
              </w:rPr>
              <w:t>les hypothèses</w:t>
            </w:r>
          </w:p>
          <w:bookmarkEnd w:id="898"/>
          <w:p w14:paraId="207AA984" w14:textId="77777777" w:rsidR="00F85312" w:rsidRPr="00D16845" w:rsidRDefault="00F85312" w:rsidP="00F85312">
            <w:pPr>
              <w:spacing w:before="120" w:after="120"/>
              <w:jc w:val="both"/>
              <w:rPr>
                <w:rFonts w:ascii="Arial" w:hAnsi="Arial" w:cs="Arial"/>
                <w:b/>
                <w:sz w:val="18"/>
                <w:szCs w:val="18"/>
                <w:lang w:val="fr-CA"/>
              </w:rPr>
            </w:pPr>
            <w:r w:rsidRPr="00D16845">
              <w:rPr>
                <w:rFonts w:ascii="Arial" w:hAnsi="Arial" w:cs="Arial"/>
                <w:b/>
                <w:sz w:val="18"/>
                <w:szCs w:val="18"/>
                <w:lang w:val="fr-CA"/>
              </w:rPr>
              <w:t>Obligations liées à la mise hors service d</w:t>
            </w:r>
            <w:r w:rsidR="00603FD8" w:rsidRPr="00D16845">
              <w:rPr>
                <w:rFonts w:ascii="Arial" w:hAnsi="Arial" w:cs="Arial"/>
                <w:b/>
                <w:sz w:val="18"/>
                <w:szCs w:val="18"/>
                <w:lang w:val="fr-CA"/>
              </w:rPr>
              <w:t>’</w:t>
            </w:r>
            <w:r w:rsidRPr="00D16845">
              <w:rPr>
                <w:rFonts w:ascii="Arial" w:hAnsi="Arial" w:cs="Arial"/>
                <w:b/>
                <w:sz w:val="18"/>
                <w:szCs w:val="18"/>
                <w:lang w:val="fr-CA"/>
              </w:rPr>
              <w:t>immobilisations (IAS 16.16)</w:t>
            </w:r>
          </w:p>
          <w:p w14:paraId="1CC5E334" w14:textId="77777777" w:rsidR="00F85312" w:rsidRPr="00D16845" w:rsidRDefault="00F85312" w:rsidP="00F85312">
            <w:pPr>
              <w:pStyle w:val="ListParagraph"/>
              <w:numPr>
                <w:ilvl w:val="0"/>
                <w:numId w:val="1"/>
              </w:numPr>
              <w:spacing w:before="120"/>
              <w:jc w:val="both"/>
              <w:rPr>
                <w:rFonts w:ascii="Arial" w:hAnsi="Arial" w:cs="Arial"/>
                <w:sz w:val="18"/>
                <w:szCs w:val="18"/>
                <w:lang w:val="fr-CA"/>
              </w:rPr>
            </w:pPr>
            <w:bookmarkStart w:id="899" w:name="lt_pId1003"/>
            <w:r w:rsidRPr="00D16845">
              <w:rPr>
                <w:rFonts w:ascii="Arial" w:hAnsi="Arial" w:cs="Arial"/>
                <w:sz w:val="18"/>
                <w:szCs w:val="18"/>
                <w:lang w:val="fr-CA"/>
              </w:rPr>
              <w:t xml:space="preserve">Informations détaillées sur les actifs connexes sur lesquels reposent les estimations des coûts de démantèlement et de remise en état (p. ex. superficie du terrain utilisé pour établir les coûts </w:t>
            </w:r>
            <w:r w:rsidR="00156551" w:rsidRPr="00D16845">
              <w:rPr>
                <w:rFonts w:ascii="Arial" w:hAnsi="Arial" w:cs="Arial"/>
                <w:sz w:val="18"/>
                <w:szCs w:val="18"/>
                <w:lang w:val="fr-CA"/>
              </w:rPr>
              <w:t xml:space="preserve">estimatifs </w:t>
            </w:r>
            <w:r w:rsidRPr="00D16845">
              <w:rPr>
                <w:rFonts w:ascii="Arial" w:hAnsi="Arial" w:cs="Arial"/>
                <w:sz w:val="18"/>
                <w:szCs w:val="18"/>
                <w:lang w:val="fr-CA"/>
              </w:rPr>
              <w:t xml:space="preserve">de décontamination) </w:t>
            </w:r>
            <w:bookmarkEnd w:id="899"/>
          </w:p>
          <w:p w14:paraId="6EAA08D8" w14:textId="77777777" w:rsidR="00991C0E" w:rsidRPr="00D16845" w:rsidRDefault="00991C0E" w:rsidP="00156551">
            <w:pPr>
              <w:pStyle w:val="ListParagraph"/>
              <w:spacing w:before="120"/>
              <w:jc w:val="both"/>
              <w:rPr>
                <w:rFonts w:ascii="Arial" w:hAnsi="Arial" w:cs="Arial"/>
                <w:sz w:val="18"/>
                <w:szCs w:val="18"/>
                <w:lang w:val="fr-CA"/>
              </w:rPr>
            </w:pPr>
          </w:p>
          <w:p w14:paraId="0C224733" w14:textId="77777777" w:rsidR="00991C0E" w:rsidRPr="00D16845" w:rsidRDefault="00991C0E" w:rsidP="00991C0E">
            <w:pPr>
              <w:spacing w:before="120"/>
              <w:jc w:val="both"/>
              <w:rPr>
                <w:rFonts w:ascii="Arial" w:hAnsi="Arial" w:cs="Arial"/>
                <w:b/>
                <w:sz w:val="18"/>
                <w:szCs w:val="18"/>
                <w:lang w:val="fr-CA"/>
              </w:rPr>
            </w:pPr>
            <w:bookmarkStart w:id="900" w:name="lt_pId1005"/>
            <w:r w:rsidRPr="00D16845">
              <w:rPr>
                <w:rFonts w:ascii="Arial" w:hAnsi="Arial" w:cs="Arial"/>
                <w:b/>
                <w:sz w:val="18"/>
                <w:szCs w:val="18"/>
                <w:lang w:val="fr-CA"/>
              </w:rPr>
              <w:t>Provisions associées aux activités de sortie ou de cession (y compris les restructurations)</w:t>
            </w:r>
            <w:bookmarkEnd w:id="900"/>
          </w:p>
          <w:p w14:paraId="1A122567" w14:textId="77777777" w:rsidR="00991C0E" w:rsidRPr="00D16845" w:rsidRDefault="00F85312" w:rsidP="00991C0E">
            <w:pPr>
              <w:pStyle w:val="ListParagraph"/>
              <w:numPr>
                <w:ilvl w:val="0"/>
                <w:numId w:val="1"/>
              </w:numPr>
              <w:spacing w:before="120"/>
              <w:jc w:val="both"/>
              <w:rPr>
                <w:rFonts w:ascii="Arial" w:hAnsi="Arial" w:cs="Arial"/>
                <w:sz w:val="18"/>
                <w:szCs w:val="18"/>
                <w:lang w:val="fr-CA"/>
              </w:rPr>
            </w:pPr>
            <w:bookmarkStart w:id="901" w:name="lt_pId1006"/>
            <w:r w:rsidRPr="00D16845">
              <w:rPr>
                <w:rFonts w:ascii="Arial" w:hAnsi="Arial" w:cs="Arial"/>
                <w:sz w:val="18"/>
                <w:szCs w:val="18"/>
                <w:lang w:val="fr-CA"/>
              </w:rPr>
              <w:t>Informations sur les salaires des employés utilisés pour calculer les indemnités de cessation d</w:t>
            </w:r>
            <w:r w:rsidR="00603FD8" w:rsidRPr="00D16845">
              <w:rPr>
                <w:rFonts w:ascii="Arial" w:hAnsi="Arial" w:cs="Arial"/>
                <w:sz w:val="18"/>
                <w:szCs w:val="18"/>
                <w:lang w:val="fr-CA"/>
              </w:rPr>
              <w:t>’</w:t>
            </w:r>
            <w:r w:rsidRPr="00D16845">
              <w:rPr>
                <w:rFonts w:ascii="Arial" w:hAnsi="Arial" w:cs="Arial"/>
                <w:sz w:val="18"/>
                <w:szCs w:val="18"/>
                <w:lang w:val="fr-CA"/>
              </w:rPr>
              <w:t xml:space="preserve">emploi dans une provision pour restructuration  </w:t>
            </w:r>
            <w:bookmarkEnd w:id="901"/>
          </w:p>
          <w:p w14:paraId="4531AAE6" w14:textId="77777777" w:rsidR="00991C0E" w:rsidRPr="00D16845" w:rsidRDefault="00F85312" w:rsidP="00991C0E">
            <w:pPr>
              <w:pStyle w:val="ListParagraph"/>
              <w:numPr>
                <w:ilvl w:val="0"/>
                <w:numId w:val="1"/>
              </w:numPr>
              <w:spacing w:before="120"/>
              <w:jc w:val="both"/>
              <w:rPr>
                <w:rFonts w:ascii="Arial" w:hAnsi="Arial" w:cs="Arial"/>
                <w:sz w:val="18"/>
                <w:szCs w:val="18"/>
                <w:lang w:val="fr-CA"/>
              </w:rPr>
            </w:pPr>
            <w:bookmarkStart w:id="902" w:name="lt_pId1007"/>
            <w:r w:rsidRPr="00D16845">
              <w:rPr>
                <w:rFonts w:ascii="Arial" w:hAnsi="Arial" w:cs="Arial"/>
                <w:sz w:val="18"/>
                <w:szCs w:val="18"/>
                <w:lang w:val="fr-CA"/>
              </w:rPr>
              <w:t>Paiements d</w:t>
            </w:r>
            <w:r w:rsidR="00156551" w:rsidRPr="00D16845">
              <w:rPr>
                <w:rFonts w:ascii="Arial" w:hAnsi="Arial" w:cs="Arial"/>
                <w:sz w:val="18"/>
                <w:szCs w:val="18"/>
                <w:lang w:val="fr-CA"/>
              </w:rPr>
              <w:t xml:space="preserve">e loyers et informations sur les modalités </w:t>
            </w:r>
            <w:r w:rsidRPr="00D16845">
              <w:rPr>
                <w:rFonts w:ascii="Arial" w:hAnsi="Arial" w:cs="Arial"/>
                <w:sz w:val="18"/>
                <w:szCs w:val="18"/>
                <w:lang w:val="fr-CA"/>
              </w:rPr>
              <w:t>des contrats utilisés pour calculer une provision pour contrat</w:t>
            </w:r>
            <w:r w:rsidR="00156551" w:rsidRPr="00D16845">
              <w:rPr>
                <w:rFonts w:ascii="Arial" w:hAnsi="Arial" w:cs="Arial"/>
                <w:sz w:val="18"/>
                <w:szCs w:val="18"/>
                <w:lang w:val="fr-CA"/>
              </w:rPr>
              <w:t>s</w:t>
            </w:r>
            <w:r w:rsidRPr="00D16845">
              <w:rPr>
                <w:rFonts w:ascii="Arial" w:hAnsi="Arial" w:cs="Arial"/>
                <w:sz w:val="18"/>
                <w:szCs w:val="18"/>
                <w:lang w:val="fr-CA"/>
              </w:rPr>
              <w:t xml:space="preserve"> déficitaire</w:t>
            </w:r>
            <w:r w:rsidR="00156551" w:rsidRPr="00D16845">
              <w:rPr>
                <w:rFonts w:ascii="Arial" w:hAnsi="Arial" w:cs="Arial"/>
                <w:sz w:val="18"/>
                <w:szCs w:val="18"/>
                <w:lang w:val="fr-CA"/>
              </w:rPr>
              <w:t xml:space="preserve">s visant </w:t>
            </w:r>
            <w:r w:rsidRPr="00D16845">
              <w:rPr>
                <w:rFonts w:ascii="Arial" w:hAnsi="Arial" w:cs="Arial"/>
                <w:sz w:val="18"/>
                <w:szCs w:val="18"/>
                <w:lang w:val="fr-CA"/>
              </w:rPr>
              <w:t xml:space="preserve">des locaux abandonnés </w:t>
            </w:r>
            <w:bookmarkEnd w:id="902"/>
          </w:p>
          <w:p w14:paraId="1D76022A" w14:textId="77777777" w:rsidR="00991C0E" w:rsidRPr="00D16845" w:rsidRDefault="00F85312" w:rsidP="00991C0E">
            <w:pPr>
              <w:spacing w:before="120"/>
              <w:jc w:val="both"/>
              <w:rPr>
                <w:rFonts w:ascii="Arial" w:hAnsi="Arial" w:cs="Arial"/>
                <w:b/>
                <w:sz w:val="18"/>
                <w:szCs w:val="18"/>
                <w:lang w:val="fr-CA"/>
              </w:rPr>
            </w:pPr>
            <w:bookmarkStart w:id="903" w:name="lt_pId1008"/>
            <w:r w:rsidRPr="00D16845">
              <w:rPr>
                <w:rFonts w:ascii="Arial" w:hAnsi="Arial" w:cs="Arial"/>
                <w:b/>
                <w:sz w:val="18"/>
                <w:szCs w:val="18"/>
                <w:lang w:val="fr-CA"/>
              </w:rPr>
              <w:t xml:space="preserve">Provisions pour coûts de garantie et rappels de produits </w:t>
            </w:r>
            <w:bookmarkEnd w:id="903"/>
          </w:p>
          <w:p w14:paraId="533DB91B" w14:textId="77777777" w:rsidR="00991C0E" w:rsidRPr="00D16845" w:rsidRDefault="00F85312" w:rsidP="00991C0E">
            <w:pPr>
              <w:pStyle w:val="ListParagraph"/>
              <w:numPr>
                <w:ilvl w:val="0"/>
                <w:numId w:val="1"/>
              </w:numPr>
              <w:spacing w:before="120"/>
              <w:jc w:val="both"/>
              <w:rPr>
                <w:rFonts w:ascii="Arial" w:hAnsi="Arial" w:cs="Arial"/>
                <w:sz w:val="18"/>
                <w:szCs w:val="18"/>
                <w:lang w:val="fr-CA"/>
              </w:rPr>
            </w:pPr>
            <w:bookmarkStart w:id="904" w:name="lt_pId1009"/>
            <w:r w:rsidRPr="00D16845">
              <w:rPr>
                <w:rFonts w:ascii="Arial" w:hAnsi="Arial" w:cs="Arial"/>
                <w:sz w:val="18"/>
                <w:szCs w:val="18"/>
                <w:lang w:val="fr-CA"/>
              </w:rPr>
              <w:t xml:space="preserve">Données historiques sur les volumes et les prix de vente utilisés pour calculer les obligations au titre des garanties et des rappels </w:t>
            </w:r>
            <w:bookmarkEnd w:id="904"/>
          </w:p>
          <w:p w14:paraId="01F33554" w14:textId="77777777" w:rsidR="00991C0E" w:rsidRPr="00D16845" w:rsidRDefault="004066B5" w:rsidP="00991C0E">
            <w:pPr>
              <w:spacing w:before="120"/>
              <w:jc w:val="both"/>
              <w:rPr>
                <w:rFonts w:ascii="Arial" w:hAnsi="Arial" w:cs="Arial"/>
                <w:b/>
                <w:color w:val="0070C0"/>
                <w:sz w:val="18"/>
                <w:szCs w:val="18"/>
                <w:lang w:val="fr-CA"/>
              </w:rPr>
            </w:pPr>
            <w:bookmarkStart w:id="905" w:name="lt_pId1010"/>
            <w:r w:rsidRPr="00D16845">
              <w:rPr>
                <w:rFonts w:ascii="Arial" w:hAnsi="Arial" w:cs="Arial"/>
                <w:b/>
                <w:color w:val="0070C0"/>
                <w:sz w:val="18"/>
                <w:szCs w:val="18"/>
                <w:lang w:val="fr-CA"/>
              </w:rPr>
              <w:t>Données à l</w:t>
            </w:r>
            <w:r w:rsidR="00603FD8" w:rsidRPr="00D16845">
              <w:rPr>
                <w:rFonts w:ascii="Arial" w:hAnsi="Arial" w:cs="Arial"/>
                <w:b/>
                <w:color w:val="0070C0"/>
                <w:sz w:val="18"/>
                <w:szCs w:val="18"/>
                <w:lang w:val="fr-CA"/>
              </w:rPr>
              <w:t>’</w:t>
            </w:r>
            <w:r w:rsidRPr="00D16845">
              <w:rPr>
                <w:rFonts w:ascii="Arial" w:hAnsi="Arial" w:cs="Arial"/>
                <w:b/>
                <w:color w:val="0070C0"/>
                <w:sz w:val="18"/>
                <w:szCs w:val="18"/>
                <w:lang w:val="fr-CA"/>
              </w:rPr>
              <w:t xml:space="preserve">appui des hypothèses de la direction </w:t>
            </w:r>
            <w:r w:rsidR="00991C0E" w:rsidRPr="00D16845">
              <w:rPr>
                <w:rFonts w:ascii="Arial" w:hAnsi="Arial" w:cs="Arial"/>
                <w:b/>
                <w:color w:val="0070C0"/>
                <w:sz w:val="18"/>
                <w:szCs w:val="18"/>
                <w:lang w:val="fr-CA"/>
              </w:rPr>
              <w:t>(s</w:t>
            </w:r>
            <w:r w:rsidR="00603FD8" w:rsidRPr="00D16845">
              <w:rPr>
                <w:rFonts w:ascii="Arial" w:hAnsi="Arial" w:cs="Arial"/>
                <w:b/>
                <w:color w:val="0070C0"/>
                <w:sz w:val="18"/>
                <w:szCs w:val="18"/>
                <w:lang w:val="fr-CA"/>
              </w:rPr>
              <w:t>’</w:t>
            </w:r>
            <w:r w:rsidR="00991C0E" w:rsidRPr="00D16845">
              <w:rPr>
                <w:rFonts w:ascii="Arial" w:hAnsi="Arial" w:cs="Arial"/>
                <w:b/>
                <w:color w:val="0070C0"/>
                <w:sz w:val="18"/>
                <w:szCs w:val="18"/>
                <w:lang w:val="fr-CA"/>
              </w:rPr>
              <w:t>il y a lieu)</w:t>
            </w:r>
            <w:bookmarkEnd w:id="905"/>
          </w:p>
          <w:p w14:paraId="6A5175EF" w14:textId="77777777" w:rsidR="00991C0E" w:rsidRPr="00D16845" w:rsidRDefault="00991C0E" w:rsidP="00991C0E">
            <w:pPr>
              <w:spacing w:before="120"/>
              <w:jc w:val="both"/>
              <w:rPr>
                <w:rFonts w:ascii="Arial" w:hAnsi="Arial" w:cs="Arial"/>
                <w:b/>
                <w:sz w:val="18"/>
                <w:szCs w:val="18"/>
                <w:lang w:val="fr-CA"/>
              </w:rPr>
            </w:pPr>
            <w:bookmarkStart w:id="906" w:name="lt_pId1011"/>
            <w:r w:rsidRPr="00D16845">
              <w:rPr>
                <w:rFonts w:ascii="Arial" w:hAnsi="Arial" w:cs="Arial"/>
                <w:b/>
                <w:sz w:val="18"/>
                <w:szCs w:val="18"/>
                <w:lang w:val="fr-CA"/>
              </w:rPr>
              <w:t>Obligations liées à la mise hors service d</w:t>
            </w:r>
            <w:r w:rsidR="00603FD8" w:rsidRPr="00D16845">
              <w:rPr>
                <w:rFonts w:ascii="Arial" w:hAnsi="Arial" w:cs="Arial"/>
                <w:b/>
                <w:sz w:val="18"/>
                <w:szCs w:val="18"/>
                <w:lang w:val="fr-CA"/>
              </w:rPr>
              <w:t>’</w:t>
            </w:r>
            <w:r w:rsidRPr="00D16845">
              <w:rPr>
                <w:rFonts w:ascii="Arial" w:hAnsi="Arial" w:cs="Arial"/>
                <w:b/>
                <w:sz w:val="18"/>
                <w:szCs w:val="18"/>
                <w:lang w:val="fr-CA"/>
              </w:rPr>
              <w:t>immobilisations</w:t>
            </w:r>
            <w:bookmarkEnd w:id="906"/>
          </w:p>
          <w:p w14:paraId="5226484A" w14:textId="77777777" w:rsidR="00991C0E" w:rsidRPr="00D16845" w:rsidRDefault="00F85312" w:rsidP="00991C0E">
            <w:pPr>
              <w:pStyle w:val="ListParagraph"/>
              <w:numPr>
                <w:ilvl w:val="0"/>
                <w:numId w:val="1"/>
              </w:numPr>
              <w:spacing w:before="120"/>
              <w:jc w:val="both"/>
              <w:rPr>
                <w:rFonts w:ascii="Arial" w:hAnsi="Arial" w:cs="Arial"/>
                <w:sz w:val="18"/>
                <w:szCs w:val="18"/>
                <w:lang w:val="fr-CA"/>
              </w:rPr>
            </w:pPr>
            <w:bookmarkStart w:id="907" w:name="lt_pId1012"/>
            <w:r w:rsidRPr="00D16845">
              <w:rPr>
                <w:rFonts w:ascii="Arial" w:hAnsi="Arial" w:cs="Arial"/>
                <w:sz w:val="18"/>
                <w:szCs w:val="18"/>
                <w:lang w:val="fr-CA"/>
              </w:rPr>
              <w:t>Estimations établi</w:t>
            </w:r>
            <w:r w:rsidR="00156551" w:rsidRPr="00D16845">
              <w:rPr>
                <w:rFonts w:ascii="Arial" w:hAnsi="Arial" w:cs="Arial"/>
                <w:sz w:val="18"/>
                <w:szCs w:val="18"/>
                <w:lang w:val="fr-CA"/>
              </w:rPr>
              <w:t>es</w:t>
            </w:r>
            <w:r w:rsidRPr="00D16845">
              <w:rPr>
                <w:rFonts w:ascii="Arial" w:hAnsi="Arial" w:cs="Arial"/>
                <w:sz w:val="18"/>
                <w:szCs w:val="18"/>
                <w:lang w:val="fr-CA"/>
              </w:rPr>
              <w:t xml:space="preserve"> par des tierces parties sur les coûts possibles de démantèlement d</w:t>
            </w:r>
            <w:r w:rsidR="00603FD8" w:rsidRPr="00D16845">
              <w:rPr>
                <w:rFonts w:ascii="Arial" w:hAnsi="Arial" w:cs="Arial"/>
                <w:sz w:val="18"/>
                <w:szCs w:val="18"/>
                <w:lang w:val="fr-CA"/>
              </w:rPr>
              <w:t>’</w:t>
            </w:r>
            <w:r w:rsidRPr="00D16845">
              <w:rPr>
                <w:rFonts w:ascii="Arial" w:hAnsi="Arial" w:cs="Arial"/>
                <w:sz w:val="18"/>
                <w:szCs w:val="18"/>
                <w:lang w:val="fr-CA"/>
              </w:rPr>
              <w:t>une immobilisation corporelle ou de remise en état d</w:t>
            </w:r>
            <w:r w:rsidR="00603FD8" w:rsidRPr="00D16845">
              <w:rPr>
                <w:rFonts w:ascii="Arial" w:hAnsi="Arial" w:cs="Arial"/>
                <w:sz w:val="18"/>
                <w:szCs w:val="18"/>
                <w:lang w:val="fr-CA"/>
              </w:rPr>
              <w:t>’</w:t>
            </w:r>
            <w:r w:rsidRPr="00D16845">
              <w:rPr>
                <w:rFonts w:ascii="Arial" w:hAnsi="Arial" w:cs="Arial"/>
                <w:sz w:val="18"/>
                <w:szCs w:val="18"/>
                <w:lang w:val="fr-CA"/>
              </w:rPr>
              <w:t xml:space="preserve">un site </w:t>
            </w:r>
            <w:bookmarkEnd w:id="907"/>
          </w:p>
          <w:p w14:paraId="21B01008" w14:textId="77777777" w:rsidR="00991C0E" w:rsidRPr="00D16845" w:rsidRDefault="00991C0E" w:rsidP="00991C0E">
            <w:pPr>
              <w:spacing w:before="120"/>
              <w:jc w:val="both"/>
              <w:rPr>
                <w:rFonts w:ascii="Arial" w:hAnsi="Arial" w:cs="Arial"/>
                <w:b/>
                <w:sz w:val="18"/>
                <w:szCs w:val="18"/>
                <w:lang w:val="fr-CA"/>
              </w:rPr>
            </w:pPr>
            <w:bookmarkStart w:id="908" w:name="lt_pId1013"/>
            <w:r w:rsidRPr="00D16845">
              <w:rPr>
                <w:rFonts w:ascii="Arial" w:hAnsi="Arial" w:cs="Arial"/>
                <w:b/>
                <w:sz w:val="18"/>
                <w:szCs w:val="18"/>
                <w:lang w:val="fr-CA"/>
              </w:rPr>
              <w:t>Provisions associées aux activités de sortie ou de cession (y compris les restructurations)</w:t>
            </w:r>
            <w:bookmarkEnd w:id="908"/>
          </w:p>
          <w:p w14:paraId="7A63D1E1" w14:textId="77777777" w:rsidR="00991C0E" w:rsidRPr="00D16845" w:rsidRDefault="00991C0E" w:rsidP="00991C0E">
            <w:pPr>
              <w:pStyle w:val="ListParagraph"/>
              <w:numPr>
                <w:ilvl w:val="0"/>
                <w:numId w:val="1"/>
              </w:numPr>
              <w:spacing w:before="120"/>
              <w:jc w:val="both"/>
              <w:rPr>
                <w:rFonts w:ascii="Arial" w:hAnsi="Arial" w:cs="Arial"/>
                <w:sz w:val="18"/>
                <w:szCs w:val="18"/>
                <w:lang w:val="fr-CA"/>
              </w:rPr>
            </w:pPr>
            <w:bookmarkStart w:id="909" w:name="lt_pId1014"/>
            <w:r w:rsidRPr="00D16845">
              <w:rPr>
                <w:rFonts w:ascii="Arial" w:hAnsi="Arial" w:cs="Arial"/>
                <w:sz w:val="18"/>
                <w:szCs w:val="18"/>
                <w:lang w:val="fr-CA"/>
              </w:rPr>
              <w:t>Correspond</w:t>
            </w:r>
            <w:r w:rsidR="00F85312" w:rsidRPr="00D16845">
              <w:rPr>
                <w:rFonts w:ascii="Arial" w:hAnsi="Arial" w:cs="Arial"/>
                <w:sz w:val="18"/>
                <w:szCs w:val="18"/>
                <w:lang w:val="fr-CA"/>
              </w:rPr>
              <w:t>a</w:t>
            </w:r>
            <w:r w:rsidRPr="00D16845">
              <w:rPr>
                <w:rFonts w:ascii="Arial" w:hAnsi="Arial" w:cs="Arial"/>
                <w:sz w:val="18"/>
                <w:szCs w:val="18"/>
                <w:lang w:val="fr-CA"/>
              </w:rPr>
              <w:t xml:space="preserve">nce </w:t>
            </w:r>
            <w:r w:rsidR="00F85312" w:rsidRPr="00D16845">
              <w:rPr>
                <w:rFonts w:ascii="Arial" w:hAnsi="Arial" w:cs="Arial"/>
                <w:sz w:val="18"/>
                <w:szCs w:val="18"/>
                <w:lang w:val="fr-CA"/>
              </w:rPr>
              <w:t>avec les employés sur les négociations sur les indemnités de cessation d</w:t>
            </w:r>
            <w:r w:rsidR="00603FD8" w:rsidRPr="00D16845">
              <w:rPr>
                <w:rFonts w:ascii="Arial" w:hAnsi="Arial" w:cs="Arial"/>
                <w:sz w:val="18"/>
                <w:szCs w:val="18"/>
                <w:lang w:val="fr-CA"/>
              </w:rPr>
              <w:t>’</w:t>
            </w:r>
            <w:r w:rsidR="00F85312" w:rsidRPr="00D16845">
              <w:rPr>
                <w:rFonts w:ascii="Arial" w:hAnsi="Arial" w:cs="Arial"/>
                <w:sz w:val="18"/>
                <w:szCs w:val="18"/>
                <w:lang w:val="fr-CA"/>
              </w:rPr>
              <w:t xml:space="preserve">emploi </w:t>
            </w:r>
            <w:r w:rsidRPr="00D16845">
              <w:rPr>
                <w:rFonts w:ascii="Arial" w:hAnsi="Arial" w:cs="Arial"/>
                <w:sz w:val="18"/>
                <w:szCs w:val="18"/>
                <w:lang w:val="fr-CA"/>
              </w:rPr>
              <w:t>(</w:t>
            </w:r>
            <w:r w:rsidR="00F85312" w:rsidRPr="00D16845">
              <w:rPr>
                <w:rFonts w:ascii="Arial" w:hAnsi="Arial" w:cs="Arial"/>
                <w:sz w:val="18"/>
                <w:szCs w:val="18"/>
                <w:lang w:val="fr-CA"/>
              </w:rPr>
              <w:t>p. ex. modalités de départ</w:t>
            </w:r>
            <w:r w:rsidRPr="00D16845">
              <w:rPr>
                <w:rFonts w:ascii="Arial" w:hAnsi="Arial" w:cs="Arial"/>
                <w:sz w:val="18"/>
                <w:szCs w:val="18"/>
                <w:lang w:val="fr-CA"/>
              </w:rPr>
              <w:t>)</w:t>
            </w:r>
            <w:bookmarkEnd w:id="909"/>
          </w:p>
          <w:p w14:paraId="62778FCF" w14:textId="77777777" w:rsidR="00991C0E" w:rsidRPr="00D16845" w:rsidRDefault="00991C0E" w:rsidP="00991C0E">
            <w:pPr>
              <w:pStyle w:val="ListParagraph"/>
              <w:numPr>
                <w:ilvl w:val="0"/>
                <w:numId w:val="1"/>
              </w:numPr>
              <w:spacing w:before="120"/>
              <w:jc w:val="both"/>
              <w:rPr>
                <w:rFonts w:ascii="Arial" w:hAnsi="Arial" w:cs="Arial"/>
                <w:sz w:val="18"/>
                <w:szCs w:val="18"/>
                <w:lang w:val="fr-CA"/>
              </w:rPr>
            </w:pPr>
            <w:bookmarkStart w:id="910" w:name="lt_pId1015"/>
            <w:r w:rsidRPr="00D16845">
              <w:rPr>
                <w:rFonts w:ascii="Arial" w:hAnsi="Arial" w:cs="Arial"/>
                <w:sz w:val="18"/>
                <w:szCs w:val="18"/>
                <w:lang w:val="fr-CA"/>
              </w:rPr>
              <w:t>Analy</w:t>
            </w:r>
            <w:r w:rsidR="005169EE" w:rsidRPr="00D16845">
              <w:rPr>
                <w:rFonts w:ascii="Arial" w:hAnsi="Arial" w:cs="Arial"/>
                <w:sz w:val="18"/>
                <w:szCs w:val="18"/>
                <w:lang w:val="fr-CA"/>
              </w:rPr>
              <w:t>s</w:t>
            </w:r>
            <w:r w:rsidR="00F85312" w:rsidRPr="00D16845">
              <w:rPr>
                <w:rFonts w:ascii="Arial" w:hAnsi="Arial" w:cs="Arial"/>
                <w:sz w:val="18"/>
                <w:szCs w:val="18"/>
                <w:lang w:val="fr-CA"/>
              </w:rPr>
              <w:t xml:space="preserve">e des coûts et types de coûts inclus et exclus </w:t>
            </w:r>
            <w:bookmarkEnd w:id="910"/>
            <w:r w:rsidR="004A7755" w:rsidRPr="00D16845">
              <w:rPr>
                <w:rFonts w:ascii="Arial" w:hAnsi="Arial" w:cs="Arial"/>
                <w:sz w:val="18"/>
                <w:szCs w:val="18"/>
                <w:lang w:val="fr-CA"/>
              </w:rPr>
              <w:t>du calcul de la provision</w:t>
            </w:r>
          </w:p>
          <w:p w14:paraId="1FD4E7C5" w14:textId="77777777" w:rsidR="00991C0E" w:rsidRPr="00D16845" w:rsidRDefault="00F85312" w:rsidP="00991C0E">
            <w:pPr>
              <w:spacing w:before="120"/>
              <w:jc w:val="both"/>
              <w:rPr>
                <w:rFonts w:ascii="Arial" w:hAnsi="Arial" w:cs="Arial"/>
                <w:b/>
                <w:sz w:val="18"/>
                <w:szCs w:val="18"/>
                <w:lang w:val="fr-CA"/>
              </w:rPr>
            </w:pPr>
            <w:bookmarkStart w:id="911" w:name="lt_pId1016"/>
            <w:r w:rsidRPr="00D16845">
              <w:rPr>
                <w:rFonts w:ascii="Arial" w:hAnsi="Arial" w:cs="Arial"/>
                <w:b/>
                <w:sz w:val="18"/>
                <w:szCs w:val="18"/>
                <w:lang w:val="fr-CA"/>
              </w:rPr>
              <w:t>Provisions pour rappels de produits (exclusion faite des retours ou des remboursements visés par l</w:t>
            </w:r>
            <w:r w:rsidR="00603FD8" w:rsidRPr="00D16845">
              <w:rPr>
                <w:rFonts w:ascii="Arial" w:hAnsi="Arial" w:cs="Arial"/>
                <w:b/>
                <w:sz w:val="18"/>
                <w:szCs w:val="18"/>
                <w:lang w:val="fr-CA"/>
              </w:rPr>
              <w:t>’</w:t>
            </w:r>
            <w:r w:rsidRPr="00D16845">
              <w:rPr>
                <w:rFonts w:ascii="Arial" w:hAnsi="Arial" w:cs="Arial"/>
                <w:b/>
                <w:sz w:val="18"/>
                <w:szCs w:val="18"/>
                <w:lang w:val="fr-CA"/>
              </w:rPr>
              <w:t>IFRS 15</w:t>
            </w:r>
            <w:r w:rsidR="00991C0E" w:rsidRPr="00D16845">
              <w:rPr>
                <w:rFonts w:ascii="Arial" w:hAnsi="Arial" w:cs="Arial"/>
                <w:b/>
                <w:sz w:val="18"/>
                <w:szCs w:val="18"/>
                <w:lang w:val="fr-CA"/>
              </w:rPr>
              <w:t>)</w:t>
            </w:r>
            <w:bookmarkEnd w:id="911"/>
          </w:p>
          <w:p w14:paraId="45CC35CD" w14:textId="77777777" w:rsidR="00991C0E" w:rsidRPr="00D16845" w:rsidRDefault="001E5EAC" w:rsidP="00991C0E">
            <w:pPr>
              <w:pStyle w:val="ListParagraph"/>
              <w:numPr>
                <w:ilvl w:val="0"/>
                <w:numId w:val="1"/>
              </w:numPr>
              <w:spacing w:before="120"/>
              <w:jc w:val="both"/>
              <w:rPr>
                <w:rFonts w:ascii="Arial" w:hAnsi="Arial" w:cs="Arial"/>
                <w:sz w:val="18"/>
                <w:szCs w:val="18"/>
                <w:lang w:val="fr-CA"/>
              </w:rPr>
            </w:pPr>
            <w:bookmarkStart w:id="912" w:name="lt_pId1017"/>
            <w:r w:rsidRPr="00D16845">
              <w:rPr>
                <w:rFonts w:ascii="Arial" w:hAnsi="Arial" w:cs="Arial"/>
                <w:sz w:val="18"/>
                <w:szCs w:val="18"/>
                <w:lang w:val="fr-CA"/>
              </w:rPr>
              <w:t>Comportement des clients par le passé et taux de demande de remboursement ou de remplacement lors du rappel d</w:t>
            </w:r>
            <w:r w:rsidR="00603FD8" w:rsidRPr="00D16845">
              <w:rPr>
                <w:rFonts w:ascii="Arial" w:hAnsi="Arial" w:cs="Arial"/>
                <w:sz w:val="18"/>
                <w:szCs w:val="18"/>
                <w:lang w:val="fr-CA"/>
              </w:rPr>
              <w:t>’</w:t>
            </w:r>
            <w:r w:rsidRPr="00D16845">
              <w:rPr>
                <w:rFonts w:ascii="Arial" w:hAnsi="Arial" w:cs="Arial"/>
                <w:sz w:val="18"/>
                <w:szCs w:val="18"/>
                <w:lang w:val="fr-CA"/>
              </w:rPr>
              <w:t xml:space="preserve">un produit </w:t>
            </w:r>
            <w:bookmarkEnd w:id="912"/>
          </w:p>
          <w:p w14:paraId="4638CD05" w14:textId="77777777" w:rsidR="00991C0E" w:rsidRPr="00D16845" w:rsidRDefault="001E5EAC" w:rsidP="00991C0E">
            <w:pPr>
              <w:pStyle w:val="ListParagraph"/>
              <w:numPr>
                <w:ilvl w:val="0"/>
                <w:numId w:val="1"/>
              </w:numPr>
              <w:spacing w:before="120"/>
              <w:jc w:val="both"/>
              <w:rPr>
                <w:rFonts w:ascii="Arial" w:hAnsi="Arial" w:cs="Arial"/>
                <w:sz w:val="18"/>
                <w:szCs w:val="18"/>
                <w:lang w:val="fr-CA"/>
              </w:rPr>
            </w:pPr>
            <w:bookmarkStart w:id="913" w:name="lt_pId1018"/>
            <w:r w:rsidRPr="00D16845">
              <w:rPr>
                <w:rFonts w:ascii="Arial" w:hAnsi="Arial" w:cs="Arial"/>
                <w:sz w:val="18"/>
                <w:szCs w:val="18"/>
                <w:lang w:val="fr-CA"/>
              </w:rPr>
              <w:t xml:space="preserve">Coûts historiques de mise au rebut ou de cession des produits rappelés </w:t>
            </w:r>
            <w:bookmarkEnd w:id="913"/>
          </w:p>
          <w:p w14:paraId="0C1E009A" w14:textId="77777777" w:rsidR="00991C0E" w:rsidRPr="00D16845" w:rsidRDefault="00991C0E" w:rsidP="00991C0E">
            <w:pPr>
              <w:spacing w:before="120"/>
              <w:jc w:val="both"/>
              <w:rPr>
                <w:rFonts w:ascii="Arial" w:hAnsi="Arial" w:cs="Arial"/>
                <w:b/>
                <w:sz w:val="18"/>
                <w:szCs w:val="18"/>
                <w:lang w:val="fr-CA"/>
              </w:rPr>
            </w:pPr>
            <w:bookmarkStart w:id="914" w:name="lt_pId1019"/>
            <w:r w:rsidRPr="00D16845">
              <w:rPr>
                <w:rFonts w:ascii="Arial" w:hAnsi="Arial" w:cs="Arial"/>
                <w:b/>
                <w:sz w:val="18"/>
                <w:szCs w:val="18"/>
                <w:lang w:val="fr-CA"/>
              </w:rPr>
              <w:t xml:space="preserve">Provisions pour coûts </w:t>
            </w:r>
            <w:r w:rsidR="00F85312" w:rsidRPr="00D16845">
              <w:rPr>
                <w:rFonts w:ascii="Arial" w:hAnsi="Arial" w:cs="Arial"/>
                <w:b/>
                <w:sz w:val="18"/>
                <w:szCs w:val="18"/>
                <w:lang w:val="fr-CA"/>
              </w:rPr>
              <w:t>de</w:t>
            </w:r>
            <w:r w:rsidRPr="00D16845">
              <w:rPr>
                <w:rFonts w:ascii="Arial" w:hAnsi="Arial" w:cs="Arial"/>
                <w:b/>
                <w:sz w:val="18"/>
                <w:szCs w:val="18"/>
                <w:lang w:val="fr-CA"/>
              </w:rPr>
              <w:t xml:space="preserve"> garantie</w:t>
            </w:r>
            <w:bookmarkEnd w:id="914"/>
          </w:p>
          <w:p w14:paraId="7609C7DE" w14:textId="77777777" w:rsidR="00991C0E" w:rsidRPr="00D16845" w:rsidRDefault="001E5EAC" w:rsidP="00991C0E">
            <w:pPr>
              <w:pStyle w:val="ListParagraph"/>
              <w:numPr>
                <w:ilvl w:val="0"/>
                <w:numId w:val="1"/>
              </w:numPr>
              <w:spacing w:before="120"/>
              <w:jc w:val="both"/>
              <w:rPr>
                <w:rFonts w:ascii="Arial" w:hAnsi="Arial" w:cs="Arial"/>
                <w:sz w:val="18"/>
                <w:szCs w:val="18"/>
                <w:lang w:val="fr-CA"/>
              </w:rPr>
            </w:pPr>
            <w:bookmarkStart w:id="915" w:name="lt_pId1020"/>
            <w:r w:rsidRPr="00D16845">
              <w:rPr>
                <w:rFonts w:ascii="Arial" w:hAnsi="Arial" w:cs="Arial"/>
                <w:sz w:val="18"/>
                <w:szCs w:val="18"/>
                <w:lang w:val="fr-CA"/>
              </w:rPr>
              <w:t xml:space="preserve">Niveaux historiques des retours utilisés pour élaborer les hypothèses </w:t>
            </w:r>
            <w:r w:rsidR="005169EE" w:rsidRPr="00D16845">
              <w:rPr>
                <w:rFonts w:ascii="Arial" w:hAnsi="Arial" w:cs="Arial"/>
                <w:sz w:val="18"/>
                <w:szCs w:val="18"/>
                <w:lang w:val="fr-CA"/>
              </w:rPr>
              <w:t xml:space="preserve">à la base du </w:t>
            </w:r>
            <w:r w:rsidRPr="00D16845">
              <w:rPr>
                <w:rFonts w:ascii="Arial" w:hAnsi="Arial" w:cs="Arial"/>
                <w:sz w:val="18"/>
                <w:szCs w:val="18"/>
                <w:lang w:val="fr-CA"/>
              </w:rPr>
              <w:t>calcul</w:t>
            </w:r>
            <w:r w:rsidR="005169EE" w:rsidRPr="00D16845">
              <w:rPr>
                <w:rFonts w:ascii="Arial" w:hAnsi="Arial" w:cs="Arial"/>
                <w:sz w:val="18"/>
                <w:szCs w:val="18"/>
                <w:lang w:val="fr-CA"/>
              </w:rPr>
              <w:t xml:space="preserve"> de la </w:t>
            </w:r>
            <w:r w:rsidRPr="00D16845">
              <w:rPr>
                <w:rFonts w:ascii="Arial" w:hAnsi="Arial" w:cs="Arial"/>
                <w:sz w:val="18"/>
                <w:szCs w:val="18"/>
                <w:lang w:val="fr-CA"/>
              </w:rPr>
              <w:t xml:space="preserve">provision pour garanties </w:t>
            </w:r>
            <w:bookmarkEnd w:id="915"/>
          </w:p>
          <w:p w14:paraId="70458B21" w14:textId="77777777" w:rsidR="00991C0E" w:rsidRPr="00D16845" w:rsidRDefault="005169EE" w:rsidP="00991C0E">
            <w:pPr>
              <w:pStyle w:val="ListParagraph"/>
              <w:numPr>
                <w:ilvl w:val="0"/>
                <w:numId w:val="1"/>
              </w:numPr>
              <w:spacing w:before="120"/>
              <w:jc w:val="both"/>
              <w:rPr>
                <w:rFonts w:ascii="Arial" w:hAnsi="Arial" w:cs="Arial"/>
                <w:sz w:val="18"/>
                <w:szCs w:val="18"/>
                <w:lang w:val="fr-CA"/>
              </w:rPr>
            </w:pPr>
            <w:bookmarkStart w:id="916" w:name="lt_pId1021"/>
            <w:r w:rsidRPr="00D16845">
              <w:rPr>
                <w:rFonts w:ascii="Arial" w:hAnsi="Arial" w:cs="Arial"/>
                <w:sz w:val="18"/>
                <w:szCs w:val="18"/>
                <w:lang w:val="fr-CA"/>
              </w:rPr>
              <w:t xml:space="preserve">Modalités </w:t>
            </w:r>
            <w:r w:rsidR="001E5EAC" w:rsidRPr="00D16845">
              <w:rPr>
                <w:rFonts w:ascii="Arial" w:hAnsi="Arial" w:cs="Arial"/>
                <w:sz w:val="18"/>
                <w:szCs w:val="18"/>
                <w:lang w:val="fr-CA"/>
              </w:rPr>
              <w:t>des contrats lié</w:t>
            </w:r>
            <w:r w:rsidRPr="00D16845">
              <w:rPr>
                <w:rFonts w:ascii="Arial" w:hAnsi="Arial" w:cs="Arial"/>
                <w:sz w:val="18"/>
                <w:szCs w:val="18"/>
                <w:lang w:val="fr-CA"/>
              </w:rPr>
              <w:t>e</w:t>
            </w:r>
            <w:r w:rsidR="001E5EAC" w:rsidRPr="00D16845">
              <w:rPr>
                <w:rFonts w:ascii="Arial" w:hAnsi="Arial" w:cs="Arial"/>
                <w:sz w:val="18"/>
                <w:szCs w:val="18"/>
                <w:lang w:val="fr-CA"/>
              </w:rPr>
              <w:t xml:space="preserve">s à des obligations de garantie </w:t>
            </w:r>
            <w:bookmarkEnd w:id="916"/>
          </w:p>
          <w:p w14:paraId="36F75804" w14:textId="77777777" w:rsidR="00991C0E" w:rsidRPr="00D16845" w:rsidRDefault="001E5EAC" w:rsidP="00991C0E">
            <w:pPr>
              <w:pStyle w:val="ListParagraph"/>
              <w:numPr>
                <w:ilvl w:val="0"/>
                <w:numId w:val="1"/>
              </w:numPr>
              <w:spacing w:before="120"/>
              <w:jc w:val="both"/>
              <w:rPr>
                <w:rFonts w:ascii="Arial" w:hAnsi="Arial" w:cs="Arial"/>
                <w:sz w:val="18"/>
                <w:szCs w:val="18"/>
                <w:lang w:val="fr-CA"/>
              </w:rPr>
            </w:pPr>
            <w:bookmarkStart w:id="917" w:name="lt_pId1022"/>
            <w:r w:rsidRPr="00D16845">
              <w:rPr>
                <w:rFonts w:ascii="Arial" w:hAnsi="Arial" w:cs="Arial"/>
                <w:sz w:val="18"/>
                <w:szCs w:val="18"/>
                <w:lang w:val="fr-CA"/>
              </w:rPr>
              <w:t xml:space="preserve">Niveau historique des demandes au titre des garanties et des coûts de réparation pendant la période couverte par la garantie </w:t>
            </w:r>
            <w:bookmarkEnd w:id="917"/>
          </w:p>
          <w:p w14:paraId="49F86200" w14:textId="77777777" w:rsidR="00991C0E" w:rsidRPr="00D16845" w:rsidRDefault="00F85312" w:rsidP="00991C0E">
            <w:pPr>
              <w:spacing w:before="120"/>
              <w:jc w:val="both"/>
              <w:rPr>
                <w:rFonts w:ascii="Arial" w:hAnsi="Arial" w:cs="Arial"/>
                <w:b/>
                <w:sz w:val="18"/>
                <w:szCs w:val="18"/>
                <w:lang w:val="fr-CA"/>
              </w:rPr>
            </w:pPr>
            <w:bookmarkStart w:id="918" w:name="lt_pId1023"/>
            <w:r w:rsidRPr="00D16845">
              <w:rPr>
                <w:rFonts w:ascii="Arial" w:hAnsi="Arial" w:cs="Arial"/>
                <w:b/>
                <w:sz w:val="18"/>
                <w:szCs w:val="18"/>
                <w:lang w:val="fr-CA"/>
              </w:rPr>
              <w:t xml:space="preserve">Autres </w:t>
            </w:r>
            <w:r w:rsidR="00991C0E" w:rsidRPr="00D16845">
              <w:rPr>
                <w:rFonts w:ascii="Arial" w:hAnsi="Arial" w:cs="Arial"/>
                <w:b/>
                <w:sz w:val="18"/>
                <w:szCs w:val="18"/>
                <w:lang w:val="fr-CA"/>
              </w:rPr>
              <w:t xml:space="preserve">provisions </w:t>
            </w:r>
            <w:bookmarkEnd w:id="918"/>
          </w:p>
          <w:p w14:paraId="58D47DF4" w14:textId="77777777" w:rsidR="00991C0E" w:rsidRPr="00D16845" w:rsidRDefault="001E5EAC" w:rsidP="00991C0E">
            <w:pPr>
              <w:pStyle w:val="ListParagraph"/>
              <w:numPr>
                <w:ilvl w:val="0"/>
                <w:numId w:val="1"/>
              </w:numPr>
              <w:spacing w:before="120"/>
              <w:jc w:val="both"/>
              <w:rPr>
                <w:rFonts w:ascii="Arial" w:hAnsi="Arial" w:cs="Arial"/>
                <w:sz w:val="18"/>
                <w:szCs w:val="18"/>
                <w:lang w:val="fr-CA"/>
              </w:rPr>
            </w:pPr>
            <w:bookmarkStart w:id="919" w:name="lt_pId1024"/>
            <w:r w:rsidRPr="00D16845">
              <w:rPr>
                <w:rFonts w:ascii="Arial" w:hAnsi="Arial" w:cs="Arial"/>
                <w:sz w:val="18"/>
                <w:szCs w:val="18"/>
                <w:lang w:val="fr-CA"/>
              </w:rPr>
              <w:t>Estimations provenant d</w:t>
            </w:r>
            <w:r w:rsidR="00603FD8" w:rsidRPr="00D16845">
              <w:rPr>
                <w:rFonts w:ascii="Arial" w:hAnsi="Arial" w:cs="Arial"/>
                <w:sz w:val="18"/>
                <w:szCs w:val="18"/>
                <w:lang w:val="fr-CA"/>
              </w:rPr>
              <w:t>’</w:t>
            </w:r>
            <w:r w:rsidRPr="00D16845">
              <w:rPr>
                <w:rFonts w:ascii="Arial" w:hAnsi="Arial" w:cs="Arial"/>
                <w:sz w:val="18"/>
                <w:szCs w:val="18"/>
                <w:lang w:val="fr-CA"/>
              </w:rPr>
              <w:t>entrepre</w:t>
            </w:r>
            <w:r w:rsidR="00082600" w:rsidRPr="00D16845">
              <w:rPr>
                <w:rFonts w:ascii="Arial" w:hAnsi="Arial" w:cs="Arial"/>
                <w:sz w:val="18"/>
                <w:szCs w:val="18"/>
                <w:lang w:val="fr-CA"/>
              </w:rPr>
              <w:t>neu</w:t>
            </w:r>
            <w:r w:rsidRPr="00D16845">
              <w:rPr>
                <w:rFonts w:ascii="Arial" w:hAnsi="Arial" w:cs="Arial"/>
                <w:sz w:val="18"/>
                <w:szCs w:val="18"/>
                <w:lang w:val="fr-CA"/>
              </w:rPr>
              <w:t>rs en construction et d</w:t>
            </w:r>
            <w:r w:rsidR="00603FD8" w:rsidRPr="00D16845">
              <w:rPr>
                <w:rFonts w:ascii="Arial" w:hAnsi="Arial" w:cs="Arial"/>
                <w:sz w:val="18"/>
                <w:szCs w:val="18"/>
                <w:lang w:val="fr-CA"/>
              </w:rPr>
              <w:t>’</w:t>
            </w:r>
            <w:r w:rsidRPr="00D16845">
              <w:rPr>
                <w:rFonts w:ascii="Arial" w:hAnsi="Arial" w:cs="Arial"/>
                <w:sz w:val="18"/>
                <w:szCs w:val="18"/>
                <w:lang w:val="fr-CA"/>
              </w:rPr>
              <w:t xml:space="preserve">autres tiers des coûts possibles de réparation et de remise dans leur état original des actifs loués </w:t>
            </w:r>
            <w:bookmarkEnd w:id="919"/>
          </w:p>
          <w:p w14:paraId="6AF0DF51" w14:textId="77777777" w:rsidR="00991C0E" w:rsidRPr="00D16845" w:rsidRDefault="004A7755" w:rsidP="00991C0E">
            <w:pPr>
              <w:pStyle w:val="ListParagraph"/>
              <w:numPr>
                <w:ilvl w:val="0"/>
                <w:numId w:val="1"/>
              </w:numPr>
              <w:spacing w:before="120"/>
              <w:jc w:val="both"/>
              <w:rPr>
                <w:rFonts w:ascii="Arial" w:hAnsi="Arial" w:cs="Arial"/>
                <w:sz w:val="18"/>
                <w:szCs w:val="18"/>
                <w:lang w:val="fr-CA"/>
              </w:rPr>
            </w:pPr>
            <w:bookmarkStart w:id="920" w:name="lt_pId1025"/>
            <w:r w:rsidRPr="00D16845">
              <w:rPr>
                <w:rFonts w:ascii="Arial" w:hAnsi="Arial" w:cs="Arial"/>
                <w:sz w:val="18"/>
                <w:szCs w:val="18"/>
                <w:lang w:val="fr-CA"/>
              </w:rPr>
              <w:t>I</w:t>
            </w:r>
            <w:r w:rsidR="00991C0E" w:rsidRPr="00D16845">
              <w:rPr>
                <w:rFonts w:ascii="Arial" w:hAnsi="Arial" w:cs="Arial"/>
                <w:sz w:val="18"/>
                <w:szCs w:val="18"/>
                <w:lang w:val="fr-CA"/>
              </w:rPr>
              <w:t>nformations citées dans la correspondance avec l</w:t>
            </w:r>
            <w:r w:rsidR="00603FD8" w:rsidRPr="00D16845">
              <w:rPr>
                <w:rFonts w:ascii="Arial" w:hAnsi="Arial" w:cs="Arial"/>
                <w:sz w:val="18"/>
                <w:szCs w:val="18"/>
                <w:lang w:val="fr-CA"/>
              </w:rPr>
              <w:t>’</w:t>
            </w:r>
            <w:r w:rsidR="00991C0E" w:rsidRPr="00D16845">
              <w:rPr>
                <w:rFonts w:ascii="Arial" w:hAnsi="Arial" w:cs="Arial"/>
                <w:sz w:val="18"/>
                <w:szCs w:val="18"/>
                <w:lang w:val="fr-CA"/>
              </w:rPr>
              <w:t>avocat qui ont servi à établir des hypothèses sur l</w:t>
            </w:r>
            <w:r w:rsidR="00603FD8" w:rsidRPr="00D16845">
              <w:rPr>
                <w:rFonts w:ascii="Arial" w:hAnsi="Arial" w:cs="Arial"/>
                <w:sz w:val="18"/>
                <w:szCs w:val="18"/>
                <w:lang w:val="fr-CA"/>
              </w:rPr>
              <w:t>’</w:t>
            </w:r>
            <w:r w:rsidR="00991C0E" w:rsidRPr="00D16845">
              <w:rPr>
                <w:rFonts w:ascii="Arial" w:hAnsi="Arial" w:cs="Arial"/>
                <w:sz w:val="18"/>
                <w:szCs w:val="18"/>
                <w:lang w:val="fr-CA"/>
              </w:rPr>
              <w:t>issue probable des litiges</w:t>
            </w:r>
            <w:bookmarkEnd w:id="920"/>
          </w:p>
          <w:p w14:paraId="35B412EC" w14:textId="77777777" w:rsidR="00991C0E" w:rsidRPr="00D16845" w:rsidRDefault="004A7755" w:rsidP="004A7755">
            <w:pPr>
              <w:pStyle w:val="ListParagraph"/>
              <w:numPr>
                <w:ilvl w:val="0"/>
                <w:numId w:val="1"/>
              </w:numPr>
              <w:spacing w:before="120"/>
              <w:jc w:val="both"/>
              <w:rPr>
                <w:rFonts w:ascii="Arial" w:hAnsi="Arial" w:cs="Arial"/>
                <w:sz w:val="18"/>
                <w:szCs w:val="18"/>
                <w:lang w:val="fr-CA"/>
              </w:rPr>
            </w:pPr>
            <w:bookmarkStart w:id="921" w:name="lt_pId1026"/>
            <w:r w:rsidRPr="00D16845">
              <w:rPr>
                <w:rFonts w:ascii="Arial" w:hAnsi="Arial" w:cs="Arial"/>
                <w:sz w:val="18"/>
                <w:szCs w:val="18"/>
                <w:lang w:val="fr-CA"/>
              </w:rPr>
              <w:t>D</w:t>
            </w:r>
            <w:r w:rsidR="00991C0E" w:rsidRPr="00D16845">
              <w:rPr>
                <w:rFonts w:ascii="Arial" w:hAnsi="Arial" w:cs="Arial"/>
                <w:sz w:val="18"/>
                <w:szCs w:val="18"/>
                <w:lang w:val="fr-CA"/>
              </w:rPr>
              <w:t>onnées sur le dénouement par le passé de litiges</w:t>
            </w:r>
            <w:bookmarkEnd w:id="921"/>
          </w:p>
        </w:tc>
      </w:tr>
      <w:tr w:rsidR="00EB39D2" w:rsidRPr="00D16845" w14:paraId="61555D17" w14:textId="77777777" w:rsidTr="00991C0E">
        <w:tc>
          <w:tcPr>
            <w:tcW w:w="2405" w:type="dxa"/>
            <w:shd w:val="clear" w:color="auto" w:fill="595959" w:themeFill="text1" w:themeFillTint="A6"/>
          </w:tcPr>
          <w:p w14:paraId="2D93F50B"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922" w:name="lt_pId1027"/>
            <w:r w:rsidRPr="00D16845">
              <w:rPr>
                <w:rFonts w:ascii="Arial" w:hAnsi="Arial" w:cs="Arial"/>
                <w:b/>
                <w:color w:val="FFFFFF" w:themeColor="background1"/>
                <w:sz w:val="18"/>
                <w:szCs w:val="18"/>
                <w:lang w:val="fr-CA"/>
              </w:rPr>
              <w:t>Procédures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examen rétrospectif mises en œuvre aux fins de l</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évaluation des risques</w:t>
            </w:r>
            <w:bookmarkEnd w:id="922"/>
          </w:p>
        </w:tc>
        <w:tc>
          <w:tcPr>
            <w:tcW w:w="6945" w:type="dxa"/>
          </w:tcPr>
          <w:p w14:paraId="202C5F6B" w14:textId="77777777" w:rsidR="00991C0E" w:rsidRPr="00D16845" w:rsidRDefault="00991C0E" w:rsidP="00F85312">
            <w:pPr>
              <w:pStyle w:val="ListParagraph"/>
              <w:numPr>
                <w:ilvl w:val="0"/>
                <w:numId w:val="9"/>
              </w:numPr>
              <w:spacing w:before="120" w:after="120"/>
              <w:jc w:val="both"/>
              <w:rPr>
                <w:rFonts w:ascii="Arial" w:hAnsi="Arial" w:cs="Arial"/>
                <w:sz w:val="18"/>
                <w:szCs w:val="18"/>
                <w:lang w:val="fr-CA"/>
              </w:rPr>
            </w:pPr>
            <w:bookmarkStart w:id="923" w:name="lt_pId1028"/>
            <w:r w:rsidRPr="00D16845">
              <w:rPr>
                <w:rFonts w:ascii="Arial" w:hAnsi="Arial" w:cs="Arial"/>
                <w:sz w:val="18"/>
                <w:szCs w:val="18"/>
                <w:lang w:val="fr-CA"/>
              </w:rPr>
              <w:t>Afin d</w:t>
            </w:r>
            <w:r w:rsidR="00603FD8" w:rsidRPr="00D16845">
              <w:rPr>
                <w:rFonts w:ascii="Arial" w:hAnsi="Arial" w:cs="Arial"/>
                <w:sz w:val="18"/>
                <w:szCs w:val="18"/>
                <w:lang w:val="fr-CA"/>
              </w:rPr>
              <w:t>’</w:t>
            </w:r>
            <w:r w:rsidRPr="00D16845">
              <w:rPr>
                <w:rFonts w:ascii="Arial" w:hAnsi="Arial" w:cs="Arial"/>
                <w:sz w:val="18"/>
                <w:szCs w:val="18"/>
                <w:lang w:val="fr-CA"/>
              </w:rPr>
              <w:t>acquérir une compréhension du contrôle interne de l</w:t>
            </w:r>
            <w:r w:rsidR="00603FD8" w:rsidRPr="00D16845">
              <w:rPr>
                <w:rFonts w:ascii="Arial" w:hAnsi="Arial" w:cs="Arial"/>
                <w:sz w:val="18"/>
                <w:szCs w:val="18"/>
                <w:lang w:val="fr-CA"/>
              </w:rPr>
              <w:t>’</w:t>
            </w:r>
            <w:r w:rsidRPr="00D16845">
              <w:rPr>
                <w:rFonts w:ascii="Arial" w:hAnsi="Arial" w:cs="Arial"/>
                <w:sz w:val="18"/>
                <w:szCs w:val="18"/>
                <w:lang w:val="fr-CA"/>
              </w:rPr>
              <w:t>entité lié aux estimations comptables, l</w:t>
            </w:r>
            <w:r w:rsidR="00603FD8" w:rsidRPr="00D16845">
              <w:rPr>
                <w:rFonts w:ascii="Arial" w:hAnsi="Arial" w:cs="Arial"/>
                <w:sz w:val="18"/>
                <w:szCs w:val="18"/>
                <w:lang w:val="fr-CA"/>
              </w:rPr>
              <w:t>’</w:t>
            </w:r>
            <w:r w:rsidRPr="00D16845">
              <w:rPr>
                <w:rFonts w:ascii="Arial" w:hAnsi="Arial" w:cs="Arial"/>
                <w:sz w:val="18"/>
                <w:szCs w:val="18"/>
                <w:lang w:val="fr-CA"/>
              </w:rPr>
              <w:t>auditeur vérifie aussi le processus suivi par la direction pour examiner les dénouements des estimations comptables établies précédemment et les mesures prises pour répondre aux résultats de cet examen.</w:t>
            </w:r>
            <w:bookmarkEnd w:id="923"/>
            <w:r w:rsidRPr="00D16845">
              <w:rPr>
                <w:rFonts w:ascii="Arial" w:hAnsi="Arial" w:cs="Arial"/>
                <w:sz w:val="18"/>
                <w:szCs w:val="18"/>
                <w:lang w:val="fr-CA"/>
              </w:rPr>
              <w:t xml:space="preserve"> </w:t>
            </w:r>
            <w:bookmarkStart w:id="924" w:name="lt_pId1029"/>
            <w:r w:rsidRPr="00D16845">
              <w:rPr>
                <w:rFonts w:ascii="Arial" w:hAnsi="Arial" w:cs="Arial"/>
                <w:sz w:val="18"/>
                <w:szCs w:val="18"/>
                <w:lang w:val="fr-CA"/>
              </w:rPr>
              <w:t xml:space="preserve">La section BVG Audit 7073.1 contient des directives </w:t>
            </w:r>
            <w:bookmarkEnd w:id="924"/>
            <w:r w:rsidR="00F85312" w:rsidRPr="00D16845">
              <w:rPr>
                <w:rFonts w:ascii="Arial" w:hAnsi="Arial" w:cs="Arial"/>
                <w:sz w:val="18"/>
                <w:szCs w:val="18"/>
                <w:lang w:val="fr-CA"/>
              </w:rPr>
              <w:t xml:space="preserve">complémentaires. </w:t>
            </w:r>
          </w:p>
        </w:tc>
      </w:tr>
      <w:tr w:rsidR="00EB39D2" w:rsidRPr="00E61F4C" w14:paraId="01E0B843" w14:textId="77777777" w:rsidTr="00991C0E">
        <w:tc>
          <w:tcPr>
            <w:tcW w:w="2405" w:type="dxa"/>
            <w:shd w:val="clear" w:color="auto" w:fill="595959" w:themeFill="text1" w:themeFillTint="A6"/>
          </w:tcPr>
          <w:p w14:paraId="22E137AA"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925" w:name="lt_pId1030"/>
            <w:r w:rsidRPr="00D16845">
              <w:rPr>
                <w:rFonts w:ascii="Arial" w:hAnsi="Arial" w:cs="Arial"/>
                <w:b/>
                <w:color w:val="FFFFFF" w:themeColor="background1"/>
                <w:sz w:val="18"/>
                <w:szCs w:val="18"/>
                <w:lang w:val="fr-CA"/>
              </w:rPr>
              <w:t>Risque(s) spécifique(s)</w:t>
            </w:r>
            <w:bookmarkEnd w:id="925"/>
          </w:p>
          <w:p w14:paraId="35213559"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560860D6"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926" w:name="lt_pId1031"/>
            <w:r w:rsidRPr="00D16845">
              <w:rPr>
                <w:rFonts w:ascii="Arial" w:hAnsi="Arial" w:cs="Arial"/>
                <w:sz w:val="18"/>
                <w:szCs w:val="18"/>
                <w:lang w:val="fr-CA"/>
              </w:rPr>
              <w:t xml:space="preserve">La méthode (y compris tout modèle), les hypothèses importantes et les données utilisées pour estimer les </w:t>
            </w:r>
            <w:r w:rsidR="004A7755" w:rsidRPr="00D16845">
              <w:rPr>
                <w:rFonts w:ascii="Arial" w:hAnsi="Arial" w:cs="Arial"/>
                <w:sz w:val="18"/>
                <w:szCs w:val="18"/>
                <w:lang w:val="fr-CA"/>
              </w:rPr>
              <w:t xml:space="preserve">charges à payer et les provisions </w:t>
            </w:r>
            <w:r w:rsidRPr="00D16845">
              <w:rPr>
                <w:rFonts w:ascii="Arial" w:hAnsi="Arial" w:cs="Arial"/>
                <w:sz w:val="18"/>
                <w:szCs w:val="18"/>
                <w:lang w:val="fr-CA"/>
              </w:rPr>
              <w:t>ne sont pas appropriées/raisonnables.</w:t>
            </w:r>
            <w:bookmarkEnd w:id="926"/>
          </w:p>
          <w:p w14:paraId="1A77D2DA" w14:textId="77777777" w:rsidR="00991C0E" w:rsidRPr="00D16845" w:rsidRDefault="004A7755" w:rsidP="004A7755">
            <w:pPr>
              <w:pStyle w:val="ListParagraph"/>
              <w:numPr>
                <w:ilvl w:val="0"/>
                <w:numId w:val="9"/>
              </w:numPr>
              <w:spacing w:before="120" w:after="120"/>
              <w:jc w:val="both"/>
              <w:rPr>
                <w:rFonts w:ascii="Arial" w:hAnsi="Arial" w:cs="Arial"/>
                <w:sz w:val="18"/>
                <w:szCs w:val="18"/>
                <w:lang w:val="fr-CA"/>
              </w:rPr>
            </w:pPr>
            <w:bookmarkStart w:id="927" w:name="lt_pId1032"/>
            <w:r w:rsidRPr="00D16845">
              <w:rPr>
                <w:rFonts w:ascii="Arial" w:hAnsi="Arial" w:cs="Arial"/>
                <w:sz w:val="18"/>
                <w:szCs w:val="18"/>
                <w:lang w:val="fr-CA"/>
              </w:rPr>
              <w:t>Existence possible de cas de non-conformité à des textes législatifs et réglementaires qui n</w:t>
            </w:r>
            <w:r w:rsidR="00603FD8" w:rsidRPr="00D16845">
              <w:rPr>
                <w:rFonts w:ascii="Arial" w:hAnsi="Arial" w:cs="Arial"/>
                <w:sz w:val="18"/>
                <w:szCs w:val="18"/>
                <w:lang w:val="fr-CA"/>
              </w:rPr>
              <w:t>’</w:t>
            </w:r>
            <w:r w:rsidRPr="00D16845">
              <w:rPr>
                <w:rFonts w:ascii="Arial" w:hAnsi="Arial" w:cs="Arial"/>
                <w:sz w:val="18"/>
                <w:szCs w:val="18"/>
                <w:lang w:val="fr-CA"/>
              </w:rPr>
              <w:t>ont pas été identifiés ou traités</w:t>
            </w:r>
            <w:bookmarkEnd w:id="927"/>
            <w:r w:rsidR="005169EE" w:rsidRPr="00D16845">
              <w:rPr>
                <w:rFonts w:ascii="Arial" w:hAnsi="Arial" w:cs="Arial"/>
                <w:sz w:val="18"/>
                <w:szCs w:val="18"/>
                <w:lang w:val="fr-CA"/>
              </w:rPr>
              <w:t>.</w:t>
            </w:r>
          </w:p>
        </w:tc>
      </w:tr>
      <w:tr w:rsidR="00EB39D2" w:rsidRPr="00E61F4C" w14:paraId="23BF75EB" w14:textId="77777777" w:rsidTr="00991C0E">
        <w:tc>
          <w:tcPr>
            <w:tcW w:w="2405" w:type="dxa"/>
            <w:shd w:val="clear" w:color="auto" w:fill="595959" w:themeFill="text1" w:themeFillTint="A6"/>
          </w:tcPr>
          <w:p w14:paraId="25098542"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928" w:name="lt_pId1033"/>
            <w:r w:rsidRPr="00D16845">
              <w:rPr>
                <w:rFonts w:ascii="Arial" w:hAnsi="Arial" w:cs="Arial"/>
                <w:b/>
                <w:color w:val="FFFFFF" w:themeColor="background1"/>
                <w:sz w:val="18"/>
                <w:szCs w:val="18"/>
                <w:lang w:val="fr-CA"/>
              </w:rPr>
              <w:t>Exemples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activités de contrôle pertinentes</w:t>
            </w:r>
            <w:bookmarkEnd w:id="928"/>
            <w:r w:rsidRPr="00D16845">
              <w:rPr>
                <w:rFonts w:ascii="Arial" w:hAnsi="Arial" w:cs="Arial"/>
                <w:b/>
                <w:color w:val="FFFFFF" w:themeColor="background1"/>
                <w:sz w:val="18"/>
                <w:szCs w:val="18"/>
                <w:lang w:val="fr-CA"/>
              </w:rPr>
              <w:t xml:space="preserve"> </w:t>
            </w:r>
          </w:p>
          <w:p w14:paraId="794A012E"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271C2824"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929" w:name="lt_pId1034"/>
            <w:r w:rsidRPr="00D16845">
              <w:rPr>
                <w:rFonts w:ascii="Arial" w:hAnsi="Arial" w:cs="Arial"/>
                <w:sz w:val="18"/>
                <w:szCs w:val="18"/>
                <w:lang w:val="fr-CA"/>
              </w:rPr>
              <w:t>La direction examine et approuve les estimations comptables.</w:t>
            </w:r>
            <w:bookmarkEnd w:id="929"/>
          </w:p>
          <w:p w14:paraId="7E3CAC3D" w14:textId="77777777" w:rsidR="00991C0E" w:rsidRPr="00D16845" w:rsidRDefault="004A7755" w:rsidP="00991C0E">
            <w:pPr>
              <w:pStyle w:val="ListParagraph"/>
              <w:numPr>
                <w:ilvl w:val="0"/>
                <w:numId w:val="9"/>
              </w:numPr>
              <w:spacing w:before="120" w:after="120"/>
              <w:jc w:val="both"/>
              <w:rPr>
                <w:rFonts w:ascii="Arial" w:hAnsi="Arial" w:cs="Arial"/>
                <w:sz w:val="18"/>
                <w:szCs w:val="18"/>
                <w:lang w:val="fr-CA"/>
              </w:rPr>
            </w:pPr>
            <w:bookmarkStart w:id="930" w:name="lt_pId1035"/>
            <w:r w:rsidRPr="00D16845">
              <w:rPr>
                <w:rFonts w:ascii="Arial" w:hAnsi="Arial" w:cs="Arial"/>
                <w:sz w:val="18"/>
                <w:szCs w:val="18"/>
                <w:lang w:val="fr-CA"/>
              </w:rPr>
              <w:t>La direction examine et approuv</w:t>
            </w:r>
            <w:r w:rsidR="00417EAB" w:rsidRPr="00D16845">
              <w:rPr>
                <w:rFonts w:ascii="Arial" w:hAnsi="Arial" w:cs="Arial"/>
                <w:sz w:val="18"/>
                <w:szCs w:val="18"/>
                <w:lang w:val="fr-CA"/>
              </w:rPr>
              <w:t>e</w:t>
            </w:r>
            <w:r w:rsidRPr="00D16845">
              <w:rPr>
                <w:rFonts w:ascii="Arial" w:hAnsi="Arial" w:cs="Arial"/>
                <w:sz w:val="18"/>
                <w:szCs w:val="18"/>
                <w:lang w:val="fr-CA"/>
              </w:rPr>
              <w:t xml:space="preserve"> les charges à payer, les provisions et autres passifs. </w:t>
            </w:r>
            <w:bookmarkEnd w:id="930"/>
          </w:p>
          <w:p w14:paraId="78A8A514" w14:textId="77777777" w:rsidR="00991C0E" w:rsidRPr="00D16845" w:rsidRDefault="004A7755" w:rsidP="00991C0E">
            <w:pPr>
              <w:pStyle w:val="ListParagraph"/>
              <w:numPr>
                <w:ilvl w:val="0"/>
                <w:numId w:val="9"/>
              </w:numPr>
              <w:spacing w:before="120" w:after="120"/>
              <w:jc w:val="both"/>
              <w:rPr>
                <w:rFonts w:ascii="Arial" w:hAnsi="Arial" w:cs="Arial"/>
                <w:sz w:val="18"/>
                <w:szCs w:val="18"/>
                <w:lang w:val="fr-CA"/>
              </w:rPr>
            </w:pPr>
            <w:bookmarkStart w:id="931" w:name="lt_pId1036"/>
            <w:r w:rsidRPr="00D16845">
              <w:rPr>
                <w:rFonts w:ascii="Arial" w:hAnsi="Arial" w:cs="Arial"/>
                <w:sz w:val="18"/>
                <w:szCs w:val="18"/>
                <w:lang w:val="fr-CA"/>
              </w:rPr>
              <w:t>La direction surveille les exigences légales applicables et/ou recrute des conseillers juridiques pour l</w:t>
            </w:r>
            <w:r w:rsidR="00603FD8" w:rsidRPr="00D16845">
              <w:rPr>
                <w:rFonts w:ascii="Arial" w:hAnsi="Arial" w:cs="Arial"/>
                <w:sz w:val="18"/>
                <w:szCs w:val="18"/>
                <w:lang w:val="fr-CA"/>
              </w:rPr>
              <w:t>’</w:t>
            </w:r>
            <w:r w:rsidRPr="00D16845">
              <w:rPr>
                <w:rFonts w:ascii="Arial" w:hAnsi="Arial" w:cs="Arial"/>
                <w:sz w:val="18"/>
                <w:szCs w:val="18"/>
                <w:lang w:val="fr-CA"/>
              </w:rPr>
              <w:t xml:space="preserve">aider à faire ce suivi. </w:t>
            </w:r>
            <w:bookmarkEnd w:id="931"/>
          </w:p>
          <w:p w14:paraId="78D1F975" w14:textId="77777777" w:rsidR="00991C0E" w:rsidRPr="00D16845" w:rsidRDefault="004A7755" w:rsidP="00991C0E">
            <w:pPr>
              <w:pStyle w:val="ListParagraph"/>
              <w:numPr>
                <w:ilvl w:val="0"/>
                <w:numId w:val="9"/>
              </w:numPr>
              <w:spacing w:before="120" w:after="120"/>
              <w:jc w:val="both"/>
              <w:rPr>
                <w:rFonts w:ascii="Arial" w:hAnsi="Arial" w:cs="Arial"/>
                <w:sz w:val="18"/>
                <w:szCs w:val="18"/>
                <w:lang w:val="fr-CA"/>
              </w:rPr>
            </w:pPr>
            <w:bookmarkStart w:id="932" w:name="lt_pId1037"/>
            <w:r w:rsidRPr="00D16845">
              <w:rPr>
                <w:rFonts w:ascii="Arial" w:hAnsi="Arial" w:cs="Arial"/>
                <w:sz w:val="18"/>
                <w:szCs w:val="18"/>
                <w:lang w:val="fr-CA"/>
              </w:rPr>
              <w:t>Examen manuel des informations obtenues auprès d</w:t>
            </w:r>
            <w:r w:rsidR="00603FD8" w:rsidRPr="00D16845">
              <w:rPr>
                <w:rFonts w:ascii="Arial" w:hAnsi="Arial" w:cs="Arial"/>
                <w:sz w:val="18"/>
                <w:szCs w:val="18"/>
                <w:lang w:val="fr-CA"/>
              </w:rPr>
              <w:t>’</w:t>
            </w:r>
            <w:r w:rsidRPr="00D16845">
              <w:rPr>
                <w:rFonts w:ascii="Arial" w:hAnsi="Arial" w:cs="Arial"/>
                <w:sz w:val="18"/>
                <w:szCs w:val="18"/>
                <w:lang w:val="fr-CA"/>
              </w:rPr>
              <w:t>unités d</w:t>
            </w:r>
            <w:r w:rsidR="00603FD8" w:rsidRPr="00D16845">
              <w:rPr>
                <w:rFonts w:ascii="Arial" w:hAnsi="Arial" w:cs="Arial"/>
                <w:sz w:val="18"/>
                <w:szCs w:val="18"/>
                <w:lang w:val="fr-CA"/>
              </w:rPr>
              <w:t>’</w:t>
            </w:r>
            <w:r w:rsidRPr="00D16845">
              <w:rPr>
                <w:rFonts w:ascii="Arial" w:hAnsi="Arial" w:cs="Arial"/>
                <w:sz w:val="18"/>
                <w:szCs w:val="18"/>
                <w:lang w:val="fr-CA"/>
              </w:rPr>
              <w:t xml:space="preserve">exploitation </w:t>
            </w:r>
            <w:r w:rsidR="005169EE" w:rsidRPr="00D16845">
              <w:rPr>
                <w:rFonts w:ascii="Arial" w:hAnsi="Arial" w:cs="Arial"/>
                <w:sz w:val="18"/>
                <w:szCs w:val="18"/>
                <w:lang w:val="fr-CA"/>
              </w:rPr>
              <w:t>pour vérifier l’</w:t>
            </w:r>
            <w:r w:rsidR="00417EAB" w:rsidRPr="00D16845">
              <w:rPr>
                <w:rFonts w:ascii="Arial" w:hAnsi="Arial" w:cs="Arial"/>
                <w:sz w:val="18"/>
                <w:szCs w:val="18"/>
                <w:lang w:val="fr-CA"/>
              </w:rPr>
              <w:t>exhaustivité et exactitude des provisions</w:t>
            </w:r>
            <w:r w:rsidR="005169EE" w:rsidRPr="00D16845">
              <w:rPr>
                <w:rFonts w:ascii="Arial" w:hAnsi="Arial" w:cs="Arial"/>
                <w:sz w:val="18"/>
                <w:szCs w:val="18"/>
                <w:lang w:val="fr-CA"/>
              </w:rPr>
              <w:t>.</w:t>
            </w:r>
            <w:r w:rsidR="00417EAB" w:rsidRPr="00D16845">
              <w:rPr>
                <w:rFonts w:ascii="Arial" w:hAnsi="Arial" w:cs="Arial"/>
                <w:sz w:val="18"/>
                <w:szCs w:val="18"/>
                <w:lang w:val="fr-CA"/>
              </w:rPr>
              <w:t xml:space="preserve"> </w:t>
            </w:r>
            <w:bookmarkEnd w:id="932"/>
          </w:p>
          <w:p w14:paraId="2A5BEDD3" w14:textId="77777777" w:rsidR="00991C0E" w:rsidRPr="00D16845" w:rsidRDefault="00417EAB" w:rsidP="005169EE">
            <w:pPr>
              <w:pStyle w:val="ListParagraph"/>
              <w:numPr>
                <w:ilvl w:val="0"/>
                <w:numId w:val="9"/>
              </w:numPr>
              <w:spacing w:before="120" w:after="120"/>
              <w:jc w:val="both"/>
              <w:rPr>
                <w:rFonts w:ascii="Arial" w:hAnsi="Arial" w:cs="Arial"/>
                <w:sz w:val="18"/>
                <w:szCs w:val="18"/>
                <w:lang w:val="fr-CA"/>
              </w:rPr>
            </w:pPr>
            <w:bookmarkStart w:id="933" w:name="lt_pId1038"/>
            <w:r w:rsidRPr="00D16845">
              <w:rPr>
                <w:rFonts w:ascii="Arial" w:hAnsi="Arial" w:cs="Arial"/>
                <w:sz w:val="18"/>
                <w:szCs w:val="18"/>
                <w:lang w:val="fr-CA"/>
              </w:rPr>
              <w:t>La direction examine et approuve les estimations liées aux provisions qui se rattachent aux activités de sorti</w:t>
            </w:r>
            <w:r w:rsidR="005169EE" w:rsidRPr="00D16845">
              <w:rPr>
                <w:rFonts w:ascii="Arial" w:hAnsi="Arial" w:cs="Arial"/>
                <w:sz w:val="18"/>
                <w:szCs w:val="18"/>
                <w:lang w:val="fr-CA"/>
              </w:rPr>
              <w:t>e</w:t>
            </w:r>
            <w:r w:rsidRPr="00D16845">
              <w:rPr>
                <w:rFonts w:ascii="Arial" w:hAnsi="Arial" w:cs="Arial"/>
                <w:sz w:val="18"/>
                <w:szCs w:val="18"/>
                <w:lang w:val="fr-CA"/>
              </w:rPr>
              <w:t xml:space="preserve"> ou de cession. </w:t>
            </w:r>
            <w:bookmarkEnd w:id="933"/>
          </w:p>
        </w:tc>
      </w:tr>
      <w:tr w:rsidR="00EB39D2" w:rsidRPr="00E61F4C" w14:paraId="47BC3872" w14:textId="77777777" w:rsidTr="00991C0E">
        <w:tc>
          <w:tcPr>
            <w:tcW w:w="2405" w:type="dxa"/>
            <w:shd w:val="clear" w:color="auto" w:fill="595959" w:themeFill="text1" w:themeFillTint="A6"/>
          </w:tcPr>
          <w:p w14:paraId="031B900B" w14:textId="4AEB4CCA" w:rsidR="00991C0E" w:rsidRPr="00D16845" w:rsidRDefault="00533B58" w:rsidP="002D369D">
            <w:pPr>
              <w:spacing w:before="120" w:after="120"/>
              <w:rPr>
                <w:rFonts w:ascii="Arial" w:hAnsi="Arial" w:cs="Arial"/>
                <w:b/>
                <w:color w:val="FFFFFF" w:themeColor="background1"/>
                <w:sz w:val="18"/>
                <w:szCs w:val="18"/>
                <w:lang w:val="fr-CA"/>
              </w:rPr>
            </w:pPr>
            <w:bookmarkStart w:id="934" w:name="lt_pId1039"/>
            <w:r w:rsidRPr="00D16845">
              <w:rPr>
                <w:rFonts w:ascii="Arial" w:hAnsi="Arial" w:cs="Arial"/>
                <w:b/>
                <w:color w:val="FFFFFF" w:themeColor="background1"/>
                <w:sz w:val="18"/>
                <w:szCs w:val="18"/>
                <w:lang w:val="fr-CA"/>
              </w:rPr>
              <w:t>Procédures d’audit</w:t>
            </w:r>
            <w:r>
              <w:rPr>
                <w:rFonts w:ascii="Arial" w:hAnsi="Arial" w:cs="Arial"/>
                <w:b/>
                <w:color w:val="FFFFFF" w:themeColor="background1"/>
                <w:sz w:val="18"/>
                <w:szCs w:val="18"/>
                <w:lang w:val="fr-CA"/>
              </w:rPr>
              <w:t xml:space="preserve"> spécifiques</w:t>
            </w:r>
            <w:r w:rsidRPr="00D16845">
              <w:rPr>
                <w:rFonts w:ascii="Arial" w:hAnsi="Arial" w:cs="Arial"/>
                <w:b/>
                <w:color w:val="FFFFFF" w:themeColor="background1"/>
                <w:sz w:val="18"/>
                <w:szCs w:val="18"/>
                <w:lang w:val="fr-CA"/>
              </w:rPr>
              <w:t xml:space="preserve"> disponibles pour documenter les réponses à l’évaluation des risques</w:t>
            </w:r>
            <w:bookmarkEnd w:id="934"/>
          </w:p>
        </w:tc>
        <w:tc>
          <w:tcPr>
            <w:tcW w:w="6945" w:type="dxa"/>
          </w:tcPr>
          <w:p w14:paraId="36AEEA68" w14:textId="7563A19A" w:rsidR="00991C0E" w:rsidRDefault="00490C2D" w:rsidP="00991C0E">
            <w:pPr>
              <w:spacing w:before="120" w:after="120"/>
              <w:jc w:val="both"/>
              <w:rPr>
                <w:rFonts w:ascii="Arial" w:hAnsi="Arial" w:cs="Arial"/>
                <w:sz w:val="18"/>
                <w:szCs w:val="18"/>
                <w:lang w:val="fr-CA"/>
              </w:rPr>
            </w:pPr>
            <w:r w:rsidRPr="00490C2D">
              <w:rPr>
                <w:rFonts w:ascii="Arial" w:hAnsi="Arial" w:cs="Arial"/>
                <w:sz w:val="18"/>
                <w:szCs w:val="18"/>
                <w:lang w:val="fr-CA"/>
              </w:rPr>
              <w:t xml:space="preserve">Obtenir </w:t>
            </w:r>
            <w:r w:rsidR="00354D20">
              <w:rPr>
                <w:rFonts w:ascii="Arial" w:hAnsi="Arial" w:cs="Arial"/>
                <w:sz w:val="18"/>
                <w:szCs w:val="18"/>
                <w:lang w:val="fr-CA"/>
              </w:rPr>
              <w:t>un</w:t>
            </w:r>
            <w:r w:rsidRPr="00490C2D">
              <w:rPr>
                <w:rFonts w:ascii="Arial" w:hAnsi="Arial" w:cs="Arial"/>
                <w:sz w:val="18"/>
                <w:szCs w:val="18"/>
                <w:lang w:val="fr-CA"/>
              </w:rPr>
              <w:t>tableau des mouvements et tester</w:t>
            </w:r>
            <w:r w:rsidR="00354D20">
              <w:rPr>
                <w:rFonts w:ascii="Arial" w:hAnsi="Arial" w:cs="Arial"/>
                <w:sz w:val="18"/>
                <w:szCs w:val="18"/>
                <w:lang w:val="fr-CA"/>
              </w:rPr>
              <w:t xml:space="preserve"> les provisions (NCA 540)</w:t>
            </w:r>
          </w:p>
          <w:p w14:paraId="74A30596" w14:textId="4C78F63C" w:rsidR="00490C2D" w:rsidRDefault="00490C2D" w:rsidP="00991C0E">
            <w:pPr>
              <w:spacing w:before="120" w:after="120"/>
              <w:jc w:val="both"/>
              <w:rPr>
                <w:rFonts w:ascii="Arial" w:hAnsi="Arial" w:cs="Arial"/>
                <w:sz w:val="18"/>
                <w:szCs w:val="18"/>
                <w:lang w:val="fr-CA"/>
              </w:rPr>
            </w:pPr>
            <w:r w:rsidRPr="00490C2D">
              <w:rPr>
                <w:rFonts w:ascii="Arial" w:hAnsi="Arial" w:cs="Arial"/>
                <w:sz w:val="18"/>
                <w:szCs w:val="18"/>
                <w:lang w:val="fr-CA"/>
              </w:rPr>
              <w:t xml:space="preserve">Obtenir le tableau des mouvements des provisions </w:t>
            </w:r>
            <w:r w:rsidR="00354D20">
              <w:rPr>
                <w:rFonts w:ascii="Arial" w:hAnsi="Arial" w:cs="Arial"/>
                <w:sz w:val="18"/>
                <w:szCs w:val="18"/>
                <w:lang w:val="fr-CA"/>
              </w:rPr>
              <w:t>associées</w:t>
            </w:r>
            <w:r w:rsidR="00354D20" w:rsidRPr="00490C2D">
              <w:rPr>
                <w:rFonts w:ascii="Arial" w:hAnsi="Arial" w:cs="Arial"/>
                <w:sz w:val="18"/>
                <w:szCs w:val="18"/>
                <w:lang w:val="fr-CA"/>
              </w:rPr>
              <w:t xml:space="preserve"> </w:t>
            </w:r>
            <w:r w:rsidRPr="00490C2D">
              <w:rPr>
                <w:rFonts w:ascii="Arial" w:hAnsi="Arial" w:cs="Arial"/>
                <w:sz w:val="18"/>
                <w:szCs w:val="18"/>
                <w:lang w:val="fr-CA"/>
              </w:rPr>
              <w:t xml:space="preserve">aux activités de </w:t>
            </w:r>
            <w:r w:rsidR="00354D20">
              <w:rPr>
                <w:rFonts w:ascii="Arial" w:hAnsi="Arial" w:cs="Arial"/>
                <w:sz w:val="18"/>
                <w:szCs w:val="18"/>
                <w:lang w:val="fr-CA"/>
              </w:rPr>
              <w:t>cession</w:t>
            </w:r>
            <w:r w:rsidR="00354D20" w:rsidRPr="00490C2D">
              <w:rPr>
                <w:rFonts w:ascii="Arial" w:hAnsi="Arial" w:cs="Arial"/>
                <w:sz w:val="18"/>
                <w:szCs w:val="18"/>
                <w:lang w:val="fr-CA"/>
              </w:rPr>
              <w:t xml:space="preserve"> </w:t>
            </w:r>
            <w:r w:rsidRPr="00490C2D">
              <w:rPr>
                <w:rFonts w:ascii="Arial" w:hAnsi="Arial" w:cs="Arial"/>
                <w:sz w:val="18"/>
                <w:szCs w:val="18"/>
                <w:lang w:val="fr-CA"/>
              </w:rPr>
              <w:t>ou de sortie, et les tester</w:t>
            </w:r>
            <w:r w:rsidR="00354D20">
              <w:rPr>
                <w:rFonts w:ascii="Arial" w:hAnsi="Arial" w:cs="Arial"/>
                <w:sz w:val="18"/>
                <w:szCs w:val="18"/>
                <w:lang w:val="fr-CA"/>
              </w:rPr>
              <w:t xml:space="preserve"> (NCA 540)</w:t>
            </w:r>
          </w:p>
          <w:p w14:paraId="7E80719A" w14:textId="578B4A04" w:rsidR="00490C2D" w:rsidRDefault="00490C2D" w:rsidP="00991C0E">
            <w:pPr>
              <w:spacing w:before="120" w:after="120"/>
              <w:jc w:val="both"/>
              <w:rPr>
                <w:rFonts w:ascii="Arial" w:hAnsi="Arial" w:cs="Arial"/>
                <w:sz w:val="18"/>
                <w:szCs w:val="18"/>
                <w:lang w:val="fr-CA"/>
              </w:rPr>
            </w:pPr>
            <w:r w:rsidRPr="00490C2D">
              <w:rPr>
                <w:rFonts w:ascii="Arial" w:hAnsi="Arial" w:cs="Arial"/>
                <w:sz w:val="18"/>
                <w:szCs w:val="18"/>
                <w:lang w:val="fr-CA"/>
              </w:rPr>
              <w:t>Obtenir</w:t>
            </w:r>
            <w:r w:rsidR="00354D20">
              <w:rPr>
                <w:rFonts w:ascii="Arial" w:hAnsi="Arial" w:cs="Arial"/>
                <w:sz w:val="18"/>
                <w:szCs w:val="18"/>
                <w:lang w:val="fr-CA"/>
              </w:rPr>
              <w:t xml:space="preserve"> un tableau des mouvements et tester</w:t>
            </w:r>
            <w:r w:rsidRPr="00490C2D">
              <w:rPr>
                <w:rFonts w:ascii="Arial" w:hAnsi="Arial" w:cs="Arial"/>
                <w:sz w:val="18"/>
                <w:szCs w:val="18"/>
                <w:lang w:val="fr-CA"/>
              </w:rPr>
              <w:t xml:space="preserve"> </w:t>
            </w:r>
            <w:r w:rsidR="00354D20">
              <w:rPr>
                <w:rFonts w:ascii="Arial" w:hAnsi="Arial" w:cs="Arial"/>
                <w:sz w:val="18"/>
                <w:szCs w:val="18"/>
                <w:lang w:val="fr-CA"/>
              </w:rPr>
              <w:t xml:space="preserve">les provisions pour les coûts au titre des garanties (NCA 540) </w:t>
            </w:r>
          </w:p>
          <w:p w14:paraId="5371970A" w14:textId="283AD6F0" w:rsidR="00490C2D" w:rsidRPr="00D16845" w:rsidRDefault="00490C2D" w:rsidP="00991C0E">
            <w:pPr>
              <w:spacing w:before="120" w:after="120"/>
              <w:jc w:val="both"/>
              <w:rPr>
                <w:rFonts w:ascii="Arial" w:hAnsi="Arial" w:cs="Arial"/>
                <w:sz w:val="18"/>
                <w:szCs w:val="18"/>
                <w:lang w:val="fr-CA"/>
              </w:rPr>
            </w:pPr>
            <w:r w:rsidRPr="00490C2D">
              <w:rPr>
                <w:rFonts w:ascii="Arial" w:hAnsi="Arial" w:cs="Arial"/>
                <w:sz w:val="18"/>
                <w:szCs w:val="18"/>
                <w:lang w:val="fr-CA"/>
              </w:rPr>
              <w:t xml:space="preserve">Obtenir </w:t>
            </w:r>
            <w:r w:rsidR="00354D20">
              <w:rPr>
                <w:rFonts w:ascii="Arial" w:hAnsi="Arial" w:cs="Arial"/>
                <w:sz w:val="18"/>
                <w:szCs w:val="18"/>
                <w:lang w:val="fr-CA"/>
              </w:rPr>
              <w:t xml:space="preserve">un tableau des mouvements et tester la provision pour les rappels de produits (NCA 540) </w:t>
            </w:r>
            <w:r w:rsidRPr="00490C2D">
              <w:rPr>
                <w:rFonts w:ascii="Arial" w:hAnsi="Arial" w:cs="Arial"/>
                <w:sz w:val="18"/>
                <w:szCs w:val="18"/>
                <w:lang w:val="fr-CA"/>
              </w:rPr>
              <w:t>Tester les obligations liées à la mise hors service d’immobilisations (OMHS)</w:t>
            </w:r>
            <w:r w:rsidR="00354D20">
              <w:rPr>
                <w:rFonts w:ascii="Arial" w:hAnsi="Arial" w:cs="Arial"/>
                <w:sz w:val="18"/>
                <w:szCs w:val="18"/>
                <w:lang w:val="fr-CA"/>
              </w:rPr>
              <w:t xml:space="preserve"> (NCA 540)</w:t>
            </w:r>
          </w:p>
        </w:tc>
      </w:tr>
    </w:tbl>
    <w:p w14:paraId="1ACE47C8" w14:textId="77777777" w:rsidR="00991C0E" w:rsidRPr="00D16845" w:rsidRDefault="00991C0E" w:rsidP="00991C0E">
      <w:pPr>
        <w:rPr>
          <w:rFonts w:ascii="Arial" w:hAnsi="Arial" w:cs="Arial"/>
          <w:lang w:val="fr-CA"/>
        </w:rPr>
      </w:pPr>
    </w:p>
    <w:p w14:paraId="76A47960" w14:textId="77777777" w:rsidR="00991C0E" w:rsidRPr="00D16845" w:rsidRDefault="00991C0E">
      <w:pPr>
        <w:rPr>
          <w:rFonts w:ascii="Arial" w:hAnsi="Arial" w:cs="Arial"/>
          <w:lang w:val="fr-CA"/>
        </w:rPr>
      </w:pPr>
      <w:bookmarkStart w:id="935" w:name="lt_pId1040"/>
      <w:r w:rsidRPr="00D16845">
        <w:rPr>
          <w:rFonts w:ascii="Arial" w:hAnsi="Arial" w:cs="Arial"/>
          <w:b/>
          <w:lang w:val="fr-CA"/>
        </w:rPr>
        <w:t xml:space="preserve">Note </w:t>
      </w:r>
      <w:r w:rsidRPr="00D16845">
        <w:rPr>
          <w:rFonts w:ascii="Arial" w:hAnsi="Arial" w:cs="Arial"/>
          <w:lang w:val="fr-CA"/>
        </w:rPr>
        <w:t>– Les méthodes, hypothèses et données utilisées par la direction différeront pour chaque estimation comptable en fonction de divers facteurs, comme la nature de l</w:t>
      </w:r>
      <w:r w:rsidR="00603FD8" w:rsidRPr="00D16845">
        <w:rPr>
          <w:rFonts w:ascii="Arial" w:hAnsi="Arial" w:cs="Arial"/>
          <w:lang w:val="fr-CA"/>
        </w:rPr>
        <w:t>’</w:t>
      </w:r>
      <w:r w:rsidRPr="00D16845">
        <w:rPr>
          <w:rFonts w:ascii="Arial" w:hAnsi="Arial" w:cs="Arial"/>
          <w:lang w:val="fr-CA"/>
        </w:rPr>
        <w:t>entité et son environnement et les exigences du référentiel d</w:t>
      </w:r>
      <w:r w:rsidR="00603FD8" w:rsidRPr="00D16845">
        <w:rPr>
          <w:rFonts w:ascii="Arial" w:hAnsi="Arial" w:cs="Arial"/>
          <w:lang w:val="fr-CA"/>
        </w:rPr>
        <w:t>’</w:t>
      </w:r>
      <w:r w:rsidRPr="00D16845">
        <w:rPr>
          <w:rFonts w:ascii="Arial" w:hAnsi="Arial" w:cs="Arial"/>
          <w:lang w:val="fr-CA"/>
        </w:rPr>
        <w:t>information financière applicable.</w:t>
      </w:r>
      <w:bookmarkEnd w:id="935"/>
    </w:p>
    <w:p w14:paraId="1ED16125" w14:textId="77777777" w:rsidR="00991C0E" w:rsidRPr="00D16845" w:rsidRDefault="00991C0E">
      <w:pPr>
        <w:rPr>
          <w:rFonts w:ascii="Arial" w:hAnsi="Arial" w:cs="Arial"/>
          <w:lang w:val="fr-CA"/>
        </w:rPr>
      </w:pPr>
    </w:p>
    <w:p w14:paraId="6188994A" w14:textId="77777777" w:rsidR="00991C0E" w:rsidRPr="00D16845" w:rsidRDefault="00991C0E">
      <w:pPr>
        <w:rPr>
          <w:rFonts w:ascii="Arial" w:hAnsi="Arial" w:cs="Arial"/>
          <w:lang w:val="fr-CA"/>
        </w:rPr>
      </w:pPr>
    </w:p>
    <w:p w14:paraId="506D8559" w14:textId="77777777" w:rsidR="00991C0E" w:rsidRPr="00D16845" w:rsidRDefault="00991C0E">
      <w:pPr>
        <w:rPr>
          <w:rFonts w:ascii="Arial" w:hAnsi="Arial" w:cs="Arial"/>
          <w:lang w:val="fr-CA"/>
        </w:rPr>
      </w:pPr>
    </w:p>
    <w:tbl>
      <w:tblPr>
        <w:tblStyle w:val="TableGrid"/>
        <w:tblW w:w="0" w:type="auto"/>
        <w:tblLook w:val="04A0" w:firstRow="1" w:lastRow="0" w:firstColumn="1" w:lastColumn="0" w:noHBand="0" w:noVBand="1"/>
      </w:tblPr>
      <w:tblGrid>
        <w:gridCol w:w="2405"/>
        <w:gridCol w:w="6945"/>
      </w:tblGrid>
      <w:tr w:rsidR="00EB39D2" w:rsidRPr="00D16845" w14:paraId="564078C8" w14:textId="77777777" w:rsidTr="00991C0E">
        <w:trPr>
          <w:tblHeader/>
        </w:trPr>
        <w:tc>
          <w:tcPr>
            <w:tcW w:w="9350" w:type="dxa"/>
            <w:gridSpan w:val="2"/>
            <w:tcBorders>
              <w:top w:val="nil"/>
              <w:left w:val="nil"/>
              <w:bottom w:val="nil"/>
              <w:right w:val="nil"/>
            </w:tcBorders>
            <w:shd w:val="clear" w:color="auto" w:fill="auto"/>
          </w:tcPr>
          <w:bookmarkStart w:id="936" w:name="_Accruals,_provisions_and_1"/>
          <w:bookmarkEnd w:id="936"/>
          <w:p w14:paraId="4561DBF7" w14:textId="77777777" w:rsidR="00991C0E" w:rsidRPr="00D16845" w:rsidRDefault="00991C0E" w:rsidP="00991C0E">
            <w:pPr>
              <w:pStyle w:val="Heading1"/>
              <w:spacing w:before="0" w:after="60"/>
              <w:jc w:val="right"/>
              <w:outlineLvl w:val="0"/>
              <w:rPr>
                <w:rFonts w:ascii="Arial" w:hAnsi="Arial" w:cs="Arial"/>
                <w:b/>
                <w:color w:val="auto"/>
                <w:sz w:val="22"/>
                <w:szCs w:val="22"/>
                <w:lang w:val="fr-CA"/>
              </w:rPr>
            </w:pPr>
            <w:r w:rsidRPr="00D16845">
              <w:rPr>
                <w:noProof/>
                <w:lang w:eastAsia="en-CA"/>
              </w:rPr>
              <mc:AlternateContent>
                <mc:Choice Requires="wps">
                  <w:drawing>
                    <wp:inline distT="0" distB="0" distL="0" distR="0" wp14:anchorId="668FFD78" wp14:editId="3CFBD955">
                      <wp:extent cx="271604" cy="235390"/>
                      <wp:effectExtent l="19050" t="19050" r="14605" b="12700"/>
                      <wp:docPr id="25" name="Up Arrow 25">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Up Arrow 25" o:spid="_x0000_i1042" type="#_x0000_t68" href="#_Table_of_Contents" style="width:21.4pt;height:18.55pt;mso-left-percent:-10001;mso-position-horizontal-relative:char;mso-position-vertical-relative:line;mso-top-percent:-10001;mso-wrap-style:square;visibility:visible;v-text-anchor:middle" adj="10800" o:button="t" fillcolor="#5b9bd5" strokecolor="#1f4d78" strokeweight="1pt">
                      <v:fill o:detectmouseclick="t"/>
                      <w10:wrap type="none"/>
                      <w10:anchorlock/>
                    </v:shape>
                  </w:pict>
                </mc:Fallback>
              </mc:AlternateContent>
            </w:r>
          </w:p>
        </w:tc>
      </w:tr>
      <w:tr w:rsidR="00EB39D2" w:rsidRPr="00E61F4C" w14:paraId="320CCDE6" w14:textId="77777777" w:rsidTr="00991C0E">
        <w:tc>
          <w:tcPr>
            <w:tcW w:w="9350" w:type="dxa"/>
            <w:gridSpan w:val="2"/>
            <w:tcBorders>
              <w:top w:val="nil"/>
              <w:left w:val="nil"/>
              <w:bottom w:val="single" w:sz="4" w:space="0" w:color="auto"/>
              <w:right w:val="nil"/>
            </w:tcBorders>
            <w:shd w:val="clear" w:color="auto" w:fill="auto"/>
          </w:tcPr>
          <w:p w14:paraId="02668519" w14:textId="77777777" w:rsidR="00991C0E" w:rsidRPr="00D16845" w:rsidRDefault="00991C0E" w:rsidP="00991C0E">
            <w:pPr>
              <w:pStyle w:val="Heading1"/>
              <w:spacing w:before="0" w:after="60"/>
              <w:ind w:left="-108"/>
              <w:outlineLvl w:val="0"/>
              <w:rPr>
                <w:rFonts w:ascii="Arial" w:hAnsi="Arial" w:cs="Arial"/>
                <w:b/>
                <w:color w:val="auto"/>
                <w:sz w:val="22"/>
                <w:szCs w:val="22"/>
                <w:lang w:val="fr-CA"/>
              </w:rPr>
            </w:pPr>
            <w:bookmarkStart w:id="937" w:name="lt_pId1041"/>
            <w:bookmarkStart w:id="938" w:name="_Toc44670523"/>
            <w:r w:rsidRPr="00D16845">
              <w:rPr>
                <w:rFonts w:ascii="Arial" w:hAnsi="Arial" w:cs="Arial"/>
                <w:b/>
                <w:color w:val="auto"/>
                <w:sz w:val="22"/>
                <w:szCs w:val="22"/>
                <w:lang w:val="fr-CA"/>
              </w:rPr>
              <w:t>Charges à payer, provisions et autres passifs</w:t>
            </w:r>
            <w:bookmarkEnd w:id="937"/>
            <w:bookmarkEnd w:id="938"/>
          </w:p>
        </w:tc>
      </w:tr>
      <w:tr w:rsidR="00EB39D2" w:rsidRPr="00E61F4C" w14:paraId="76A779AB" w14:textId="77777777" w:rsidTr="00991C0E">
        <w:tc>
          <w:tcPr>
            <w:tcW w:w="2405" w:type="dxa"/>
            <w:shd w:val="clear" w:color="auto" w:fill="595959" w:themeFill="text1" w:themeFillTint="A6"/>
          </w:tcPr>
          <w:p w14:paraId="3043C4C7"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939" w:name="lt_pId1042"/>
            <w:r w:rsidRPr="00D16845">
              <w:rPr>
                <w:rFonts w:ascii="Arial" w:hAnsi="Arial" w:cs="Arial"/>
                <w:b/>
                <w:color w:val="FFFFFF" w:themeColor="background1"/>
                <w:sz w:val="18"/>
                <w:szCs w:val="18"/>
                <w:lang w:val="fr-CA"/>
              </w:rPr>
              <w:t>Estimation comptable</w:t>
            </w:r>
            <w:bookmarkEnd w:id="939"/>
          </w:p>
        </w:tc>
        <w:tc>
          <w:tcPr>
            <w:tcW w:w="6945" w:type="dxa"/>
            <w:shd w:val="clear" w:color="auto" w:fill="BDD6EE" w:themeFill="accent1" w:themeFillTint="66"/>
          </w:tcPr>
          <w:p w14:paraId="32E0D711" w14:textId="77777777" w:rsidR="00991C0E" w:rsidRPr="00D16845" w:rsidRDefault="00715E4A" w:rsidP="00715E4A">
            <w:pPr>
              <w:spacing w:before="120" w:after="120"/>
              <w:rPr>
                <w:rFonts w:ascii="Arial" w:hAnsi="Arial" w:cs="Arial"/>
                <w:b/>
                <w:sz w:val="18"/>
                <w:szCs w:val="18"/>
                <w:lang w:val="fr-CA"/>
              </w:rPr>
            </w:pPr>
            <w:bookmarkStart w:id="940" w:name="lt_pId1043"/>
            <w:r w:rsidRPr="00D16845">
              <w:rPr>
                <w:rFonts w:ascii="Arial" w:hAnsi="Arial" w:cs="Arial"/>
                <w:b/>
                <w:sz w:val="18"/>
                <w:szCs w:val="18"/>
                <w:lang w:val="fr-CA"/>
              </w:rPr>
              <w:t>P</w:t>
            </w:r>
            <w:r w:rsidR="00991C0E" w:rsidRPr="00D16845">
              <w:rPr>
                <w:rFonts w:ascii="Arial" w:hAnsi="Arial" w:cs="Arial"/>
                <w:b/>
                <w:sz w:val="18"/>
                <w:szCs w:val="18"/>
                <w:lang w:val="fr-CA"/>
              </w:rPr>
              <w:t>assifs éventuels et actifs éventuels</w:t>
            </w:r>
            <w:bookmarkEnd w:id="940"/>
          </w:p>
        </w:tc>
      </w:tr>
      <w:tr w:rsidR="00EB39D2" w:rsidRPr="00E61F4C" w14:paraId="5B5816DD" w14:textId="77777777" w:rsidTr="00991C0E">
        <w:tc>
          <w:tcPr>
            <w:tcW w:w="2405" w:type="dxa"/>
            <w:shd w:val="clear" w:color="auto" w:fill="595959" w:themeFill="text1" w:themeFillTint="A6"/>
          </w:tcPr>
          <w:p w14:paraId="11F394CD" w14:textId="3DCA7648" w:rsidR="00991C0E" w:rsidRPr="00D16845" w:rsidRDefault="001F20BD" w:rsidP="00991C0E">
            <w:pPr>
              <w:spacing w:before="120" w:after="120"/>
              <w:rPr>
                <w:rFonts w:ascii="Arial" w:hAnsi="Arial" w:cs="Arial"/>
                <w:b/>
                <w:color w:val="FFFFFF" w:themeColor="background1"/>
                <w:sz w:val="18"/>
                <w:szCs w:val="18"/>
                <w:lang w:val="fr-CA"/>
              </w:rPr>
            </w:pPr>
            <w:bookmarkStart w:id="941" w:name="lt_pId1044"/>
            <w:r>
              <w:rPr>
                <w:rFonts w:ascii="Arial" w:hAnsi="Arial" w:cs="Arial"/>
                <w:b/>
                <w:color w:val="FFFFFF" w:themeColor="background1"/>
                <w:sz w:val="18"/>
                <w:szCs w:val="18"/>
                <w:lang w:val="fr-CA"/>
              </w:rPr>
              <w:t>Source(s) première(s)</w:t>
            </w:r>
            <w:r w:rsidR="00991C0E" w:rsidRPr="00D16845">
              <w:rPr>
                <w:rFonts w:ascii="Arial" w:hAnsi="Arial" w:cs="Arial"/>
                <w:b/>
                <w:color w:val="FFFFFF" w:themeColor="background1"/>
                <w:sz w:val="18"/>
                <w:szCs w:val="18"/>
                <w:lang w:val="fr-CA"/>
              </w:rPr>
              <w:t xml:space="preserve">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exigences pertinentes des Normes internationales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information financière (« IFRS »)</w:t>
            </w:r>
            <w:bookmarkEnd w:id="941"/>
          </w:p>
          <w:p w14:paraId="48A043BB" w14:textId="77777777" w:rsidR="00991C0E" w:rsidRPr="00D16845" w:rsidRDefault="00991C0E" w:rsidP="00991C0E">
            <w:pPr>
              <w:spacing w:before="120" w:after="120"/>
              <w:rPr>
                <w:rFonts w:ascii="Arial" w:hAnsi="Arial" w:cs="Arial"/>
                <w:b/>
                <w:color w:val="FFFFFF" w:themeColor="background1"/>
                <w:sz w:val="18"/>
                <w:szCs w:val="18"/>
                <w:lang w:val="fr-CA"/>
              </w:rPr>
            </w:pPr>
          </w:p>
          <w:p w14:paraId="5CEACCCD" w14:textId="77777777" w:rsidR="00991C0E" w:rsidRPr="00D16845" w:rsidRDefault="00991C0E">
            <w:pPr>
              <w:spacing w:before="120" w:after="120"/>
              <w:rPr>
                <w:rFonts w:ascii="Arial" w:hAnsi="Arial" w:cs="Arial"/>
                <w:b/>
                <w:color w:val="FFFFFF" w:themeColor="background1"/>
                <w:sz w:val="18"/>
                <w:szCs w:val="18"/>
                <w:lang w:val="fr-CA"/>
              </w:rPr>
            </w:pPr>
          </w:p>
        </w:tc>
        <w:tc>
          <w:tcPr>
            <w:tcW w:w="6945" w:type="dxa"/>
          </w:tcPr>
          <w:p w14:paraId="36BFB8E1" w14:textId="77777777" w:rsidR="00991C0E" w:rsidRPr="00D16845" w:rsidRDefault="00991C0E" w:rsidP="00991C0E">
            <w:pPr>
              <w:spacing w:before="120" w:after="120"/>
              <w:jc w:val="both"/>
              <w:rPr>
                <w:rFonts w:ascii="Arial" w:hAnsi="Arial" w:cs="Arial"/>
                <w:b/>
                <w:sz w:val="18"/>
                <w:szCs w:val="18"/>
                <w:lang w:val="fr-CA"/>
              </w:rPr>
            </w:pPr>
            <w:bookmarkStart w:id="942" w:name="lt_pId1046"/>
            <w:r w:rsidRPr="00D16845">
              <w:rPr>
                <w:rFonts w:ascii="Arial" w:hAnsi="Arial" w:cs="Arial"/>
                <w:b/>
                <w:sz w:val="18"/>
                <w:szCs w:val="18"/>
                <w:lang w:val="fr-CA"/>
              </w:rPr>
              <w:t xml:space="preserve">IAS 37 </w:t>
            </w:r>
            <w:r w:rsidR="00417EAB" w:rsidRPr="00D16845">
              <w:rPr>
                <w:rFonts w:ascii="Arial" w:hAnsi="Arial" w:cs="Arial"/>
                <w:b/>
                <w:sz w:val="18"/>
                <w:szCs w:val="18"/>
                <w:lang w:val="fr-CA"/>
              </w:rPr>
              <w:t xml:space="preserve">- </w:t>
            </w:r>
            <w:r w:rsidRPr="00D16845">
              <w:rPr>
                <w:rFonts w:ascii="Arial" w:hAnsi="Arial" w:cs="Arial"/>
                <w:b/>
                <w:sz w:val="18"/>
                <w:szCs w:val="18"/>
                <w:lang w:val="fr-CA"/>
              </w:rPr>
              <w:t>Provisions, passifs éventuels et actifs éventuels</w:t>
            </w:r>
            <w:bookmarkEnd w:id="942"/>
            <w:r w:rsidRPr="00D16845">
              <w:rPr>
                <w:rFonts w:ascii="Arial" w:hAnsi="Arial" w:cs="Arial"/>
                <w:b/>
                <w:sz w:val="18"/>
                <w:szCs w:val="18"/>
                <w:lang w:val="fr-CA"/>
              </w:rPr>
              <w:t xml:space="preserve"> </w:t>
            </w:r>
          </w:p>
          <w:p w14:paraId="7424527F" w14:textId="77777777" w:rsidR="00991C0E" w:rsidRPr="00D16845" w:rsidRDefault="00991C0E" w:rsidP="00991C0E">
            <w:pPr>
              <w:spacing w:before="120" w:after="120"/>
              <w:jc w:val="both"/>
              <w:rPr>
                <w:rFonts w:ascii="Arial" w:hAnsi="Arial" w:cs="Arial"/>
                <w:sz w:val="18"/>
                <w:szCs w:val="18"/>
                <w:lang w:val="fr-CA"/>
              </w:rPr>
            </w:pPr>
            <w:bookmarkStart w:id="943" w:name="lt_pId1047"/>
            <w:r w:rsidRPr="00D16845">
              <w:rPr>
                <w:rFonts w:ascii="Arial" w:hAnsi="Arial" w:cs="Arial"/>
                <w:b/>
                <w:sz w:val="18"/>
                <w:szCs w:val="18"/>
                <w:lang w:val="fr-CA"/>
              </w:rPr>
              <w:t>Paragraph</w:t>
            </w:r>
            <w:r w:rsidR="00417EAB" w:rsidRPr="00D16845">
              <w:rPr>
                <w:rFonts w:ascii="Arial" w:hAnsi="Arial" w:cs="Arial"/>
                <w:b/>
                <w:sz w:val="18"/>
                <w:szCs w:val="18"/>
                <w:lang w:val="fr-CA"/>
              </w:rPr>
              <w:t>e</w:t>
            </w:r>
            <w:r w:rsidRPr="00D16845">
              <w:rPr>
                <w:rFonts w:ascii="Arial" w:hAnsi="Arial" w:cs="Arial"/>
                <w:b/>
                <w:sz w:val="18"/>
                <w:szCs w:val="18"/>
                <w:lang w:val="fr-CA"/>
              </w:rPr>
              <w:t xml:space="preserve">s 27 </w:t>
            </w:r>
            <w:r w:rsidR="00417EAB" w:rsidRPr="00D16845">
              <w:rPr>
                <w:rFonts w:ascii="Arial" w:hAnsi="Arial" w:cs="Arial"/>
                <w:b/>
                <w:sz w:val="18"/>
                <w:szCs w:val="18"/>
                <w:lang w:val="fr-CA"/>
              </w:rPr>
              <w:t>à</w:t>
            </w:r>
            <w:r w:rsidRPr="00D16845">
              <w:rPr>
                <w:rFonts w:ascii="Arial" w:hAnsi="Arial" w:cs="Arial"/>
                <w:b/>
                <w:sz w:val="18"/>
                <w:szCs w:val="18"/>
                <w:lang w:val="fr-CA"/>
              </w:rPr>
              <w:t xml:space="preserve"> 52</w:t>
            </w:r>
            <w:r w:rsidRPr="00D16845">
              <w:rPr>
                <w:rFonts w:ascii="Arial" w:hAnsi="Arial" w:cs="Arial"/>
                <w:sz w:val="18"/>
                <w:szCs w:val="18"/>
                <w:lang w:val="fr-CA"/>
              </w:rPr>
              <w:t xml:space="preserve"> </w:t>
            </w:r>
            <w:r w:rsidR="00715E4A" w:rsidRPr="00D16845">
              <w:rPr>
                <w:rFonts w:ascii="Arial" w:hAnsi="Arial" w:cs="Arial"/>
                <w:sz w:val="18"/>
                <w:szCs w:val="18"/>
                <w:lang w:val="fr-CA"/>
              </w:rPr>
              <w:t xml:space="preserve">– Un passif éventuel est </w:t>
            </w:r>
            <w:r w:rsidRPr="00D16845">
              <w:rPr>
                <w:rFonts w:ascii="Arial" w:hAnsi="Arial" w:cs="Arial"/>
                <w:sz w:val="18"/>
                <w:szCs w:val="18"/>
                <w:lang w:val="fr-CA"/>
              </w:rPr>
              <w:t>:</w:t>
            </w:r>
            <w:bookmarkEnd w:id="943"/>
            <w:r w:rsidRPr="00D16845">
              <w:rPr>
                <w:rFonts w:ascii="Arial" w:hAnsi="Arial" w:cs="Arial"/>
                <w:sz w:val="18"/>
                <w:szCs w:val="18"/>
                <w:lang w:val="fr-CA"/>
              </w:rPr>
              <w:cr/>
            </w:r>
          </w:p>
          <w:p w14:paraId="307DCC45" w14:textId="77777777" w:rsidR="00991C0E" w:rsidRPr="00D16845" w:rsidRDefault="00991C0E" w:rsidP="00991C0E">
            <w:pPr>
              <w:pStyle w:val="ListParagraph"/>
              <w:numPr>
                <w:ilvl w:val="0"/>
                <w:numId w:val="10"/>
              </w:numPr>
              <w:spacing w:before="120" w:after="120"/>
              <w:jc w:val="both"/>
              <w:rPr>
                <w:rFonts w:ascii="Arial" w:hAnsi="Arial" w:cs="Arial"/>
                <w:sz w:val="18"/>
                <w:szCs w:val="18"/>
                <w:lang w:val="fr-CA"/>
              </w:rPr>
            </w:pPr>
            <w:bookmarkStart w:id="944" w:name="lt_pId1048"/>
            <w:r w:rsidRPr="00D16845">
              <w:rPr>
                <w:rFonts w:ascii="Arial" w:hAnsi="Arial" w:cs="Arial"/>
                <w:sz w:val="18"/>
                <w:szCs w:val="18"/>
                <w:lang w:val="fr-CA"/>
              </w:rPr>
              <w:t>une obligation potentielle résultant d</w:t>
            </w:r>
            <w:r w:rsidR="00603FD8" w:rsidRPr="00D16845">
              <w:rPr>
                <w:rFonts w:ascii="Arial" w:hAnsi="Arial" w:cs="Arial"/>
                <w:sz w:val="18"/>
                <w:szCs w:val="18"/>
                <w:lang w:val="fr-CA"/>
              </w:rPr>
              <w:t>’</w:t>
            </w:r>
            <w:r w:rsidRPr="00D16845">
              <w:rPr>
                <w:rFonts w:ascii="Arial" w:hAnsi="Arial" w:cs="Arial"/>
                <w:sz w:val="18"/>
                <w:szCs w:val="18"/>
                <w:lang w:val="fr-CA"/>
              </w:rPr>
              <w:t>événements passés et dont l</w:t>
            </w:r>
            <w:r w:rsidR="00603FD8" w:rsidRPr="00D16845">
              <w:rPr>
                <w:rFonts w:ascii="Arial" w:hAnsi="Arial" w:cs="Arial"/>
                <w:sz w:val="18"/>
                <w:szCs w:val="18"/>
                <w:lang w:val="fr-CA"/>
              </w:rPr>
              <w:t>’</w:t>
            </w:r>
            <w:r w:rsidRPr="00D16845">
              <w:rPr>
                <w:rFonts w:ascii="Arial" w:hAnsi="Arial" w:cs="Arial"/>
                <w:sz w:val="18"/>
                <w:szCs w:val="18"/>
                <w:lang w:val="fr-CA"/>
              </w:rPr>
              <w:t>existence ne sera confirmée que par la survenance (ou non) d</w:t>
            </w:r>
            <w:r w:rsidR="00603FD8" w:rsidRPr="00D16845">
              <w:rPr>
                <w:rFonts w:ascii="Arial" w:hAnsi="Arial" w:cs="Arial"/>
                <w:sz w:val="18"/>
                <w:szCs w:val="18"/>
                <w:lang w:val="fr-CA"/>
              </w:rPr>
              <w:t>’</w:t>
            </w:r>
            <w:r w:rsidRPr="00D16845">
              <w:rPr>
                <w:rFonts w:ascii="Arial" w:hAnsi="Arial" w:cs="Arial"/>
                <w:sz w:val="18"/>
                <w:szCs w:val="18"/>
                <w:lang w:val="fr-CA"/>
              </w:rPr>
              <w:t>un ou plusieurs événements futurs incertains qui ne sont pas totalement sous le contrôle de l</w:t>
            </w:r>
            <w:r w:rsidR="00603FD8" w:rsidRPr="00D16845">
              <w:rPr>
                <w:rFonts w:ascii="Arial" w:hAnsi="Arial" w:cs="Arial"/>
                <w:sz w:val="18"/>
                <w:szCs w:val="18"/>
                <w:lang w:val="fr-CA"/>
              </w:rPr>
              <w:t>’</w:t>
            </w:r>
            <w:r w:rsidRPr="00D16845">
              <w:rPr>
                <w:rFonts w:ascii="Arial" w:hAnsi="Arial" w:cs="Arial"/>
                <w:sz w:val="18"/>
                <w:szCs w:val="18"/>
                <w:lang w:val="fr-CA"/>
              </w:rPr>
              <w:t>entité;</w:t>
            </w:r>
            <w:bookmarkEnd w:id="944"/>
            <w:r w:rsidRPr="00D16845">
              <w:rPr>
                <w:rFonts w:ascii="Arial" w:hAnsi="Arial" w:cs="Arial"/>
                <w:sz w:val="18"/>
                <w:szCs w:val="18"/>
                <w:lang w:val="fr-CA"/>
              </w:rPr>
              <w:t xml:space="preserve"> </w:t>
            </w:r>
            <w:bookmarkStart w:id="945" w:name="lt_pId1049"/>
            <w:r w:rsidR="00715E4A" w:rsidRPr="00D16845">
              <w:rPr>
                <w:rFonts w:ascii="Arial" w:hAnsi="Arial" w:cs="Arial"/>
                <w:sz w:val="18"/>
                <w:szCs w:val="18"/>
                <w:lang w:val="fr-CA"/>
              </w:rPr>
              <w:t>ou</w:t>
            </w:r>
            <w:bookmarkEnd w:id="945"/>
          </w:p>
          <w:p w14:paraId="65124FE7" w14:textId="77777777" w:rsidR="00991C0E" w:rsidRPr="00D16845" w:rsidRDefault="00991C0E" w:rsidP="00991C0E">
            <w:pPr>
              <w:pStyle w:val="ListParagraph"/>
              <w:numPr>
                <w:ilvl w:val="0"/>
                <w:numId w:val="10"/>
              </w:numPr>
              <w:spacing w:before="120" w:after="120"/>
              <w:jc w:val="both"/>
              <w:rPr>
                <w:rFonts w:ascii="Arial" w:hAnsi="Arial" w:cs="Arial"/>
                <w:sz w:val="18"/>
                <w:szCs w:val="18"/>
                <w:lang w:val="fr-CA"/>
              </w:rPr>
            </w:pPr>
            <w:bookmarkStart w:id="946" w:name="lt_pId1050"/>
            <w:r w:rsidRPr="00D16845">
              <w:rPr>
                <w:rFonts w:ascii="Arial" w:hAnsi="Arial" w:cs="Arial"/>
                <w:sz w:val="18"/>
                <w:szCs w:val="18"/>
                <w:lang w:val="fr-CA"/>
              </w:rPr>
              <w:t>une obligation actuelle résultant d</w:t>
            </w:r>
            <w:r w:rsidR="00603FD8" w:rsidRPr="00D16845">
              <w:rPr>
                <w:rFonts w:ascii="Arial" w:hAnsi="Arial" w:cs="Arial"/>
                <w:sz w:val="18"/>
                <w:szCs w:val="18"/>
                <w:lang w:val="fr-CA"/>
              </w:rPr>
              <w:t>’</w:t>
            </w:r>
            <w:r w:rsidRPr="00D16845">
              <w:rPr>
                <w:rFonts w:ascii="Arial" w:hAnsi="Arial" w:cs="Arial"/>
                <w:sz w:val="18"/>
                <w:szCs w:val="18"/>
                <w:lang w:val="fr-CA"/>
              </w:rPr>
              <w:t>événements passés</w:t>
            </w:r>
            <w:r w:rsidR="00082600" w:rsidRPr="00D16845">
              <w:rPr>
                <w:rFonts w:ascii="Arial" w:hAnsi="Arial" w:cs="Arial"/>
                <w:sz w:val="18"/>
                <w:szCs w:val="18"/>
                <w:lang w:val="fr-CA"/>
              </w:rPr>
              <w:t xml:space="preserve">, </w:t>
            </w:r>
            <w:r w:rsidRPr="00D16845">
              <w:rPr>
                <w:rFonts w:ascii="Arial" w:hAnsi="Arial" w:cs="Arial"/>
                <w:sz w:val="18"/>
                <w:szCs w:val="18"/>
                <w:lang w:val="fr-CA"/>
              </w:rPr>
              <w:t>mais qui n</w:t>
            </w:r>
            <w:r w:rsidR="00603FD8" w:rsidRPr="00D16845">
              <w:rPr>
                <w:rFonts w:ascii="Arial" w:hAnsi="Arial" w:cs="Arial"/>
                <w:sz w:val="18"/>
                <w:szCs w:val="18"/>
                <w:lang w:val="fr-CA"/>
              </w:rPr>
              <w:t>’</w:t>
            </w:r>
            <w:r w:rsidRPr="00D16845">
              <w:rPr>
                <w:rFonts w:ascii="Arial" w:hAnsi="Arial" w:cs="Arial"/>
                <w:sz w:val="18"/>
                <w:szCs w:val="18"/>
                <w:lang w:val="fr-CA"/>
              </w:rPr>
              <w:t>est pas comptabilisée</w:t>
            </w:r>
            <w:r w:rsidR="00531878" w:rsidRPr="00D16845">
              <w:rPr>
                <w:rFonts w:ascii="Arial" w:hAnsi="Arial" w:cs="Arial"/>
                <w:sz w:val="18"/>
                <w:szCs w:val="18"/>
                <w:lang w:val="fr-CA"/>
              </w:rPr>
              <w:t xml:space="preserve">, </w:t>
            </w:r>
            <w:r w:rsidRPr="00D16845">
              <w:rPr>
                <w:rFonts w:ascii="Arial" w:hAnsi="Arial" w:cs="Arial"/>
                <w:sz w:val="18"/>
                <w:szCs w:val="18"/>
                <w:lang w:val="fr-CA"/>
              </w:rPr>
              <w:t>car il n</w:t>
            </w:r>
            <w:r w:rsidR="00603FD8" w:rsidRPr="00D16845">
              <w:rPr>
                <w:rFonts w:ascii="Arial" w:hAnsi="Arial" w:cs="Arial"/>
                <w:sz w:val="18"/>
                <w:szCs w:val="18"/>
                <w:lang w:val="fr-CA"/>
              </w:rPr>
              <w:t>’</w:t>
            </w:r>
            <w:r w:rsidRPr="00D16845">
              <w:rPr>
                <w:rFonts w:ascii="Arial" w:hAnsi="Arial" w:cs="Arial"/>
                <w:sz w:val="18"/>
                <w:szCs w:val="18"/>
                <w:lang w:val="fr-CA"/>
              </w:rPr>
              <w:t>est pas probable qu</w:t>
            </w:r>
            <w:r w:rsidR="00603FD8" w:rsidRPr="00D16845">
              <w:rPr>
                <w:rFonts w:ascii="Arial" w:hAnsi="Arial" w:cs="Arial"/>
                <w:sz w:val="18"/>
                <w:szCs w:val="18"/>
                <w:lang w:val="fr-CA"/>
              </w:rPr>
              <w:t>’</w:t>
            </w:r>
            <w:r w:rsidRPr="00D16845">
              <w:rPr>
                <w:rFonts w:ascii="Arial" w:hAnsi="Arial" w:cs="Arial"/>
                <w:sz w:val="18"/>
                <w:szCs w:val="18"/>
                <w:lang w:val="fr-CA"/>
              </w:rPr>
              <w:t>une sortie de ressources représentatives d</w:t>
            </w:r>
            <w:r w:rsidR="00603FD8" w:rsidRPr="00D16845">
              <w:rPr>
                <w:rFonts w:ascii="Arial" w:hAnsi="Arial" w:cs="Arial"/>
                <w:sz w:val="18"/>
                <w:szCs w:val="18"/>
                <w:lang w:val="fr-CA"/>
              </w:rPr>
              <w:t>’</w:t>
            </w:r>
            <w:r w:rsidRPr="00D16845">
              <w:rPr>
                <w:rFonts w:ascii="Arial" w:hAnsi="Arial" w:cs="Arial"/>
                <w:sz w:val="18"/>
                <w:szCs w:val="18"/>
                <w:lang w:val="fr-CA"/>
              </w:rPr>
              <w:t>avantages économiques soit nécessaire pour éteindre l</w:t>
            </w:r>
            <w:r w:rsidR="00603FD8" w:rsidRPr="00D16845">
              <w:rPr>
                <w:rFonts w:ascii="Arial" w:hAnsi="Arial" w:cs="Arial"/>
                <w:sz w:val="18"/>
                <w:szCs w:val="18"/>
                <w:lang w:val="fr-CA"/>
              </w:rPr>
              <w:t>’</w:t>
            </w:r>
            <w:r w:rsidRPr="00D16845">
              <w:rPr>
                <w:rFonts w:ascii="Arial" w:hAnsi="Arial" w:cs="Arial"/>
                <w:sz w:val="18"/>
                <w:szCs w:val="18"/>
                <w:lang w:val="fr-CA"/>
              </w:rPr>
              <w:t>obligation</w:t>
            </w:r>
            <w:r w:rsidR="00531878" w:rsidRPr="00D16845">
              <w:rPr>
                <w:rFonts w:ascii="Arial" w:hAnsi="Arial" w:cs="Arial"/>
                <w:sz w:val="18"/>
                <w:szCs w:val="18"/>
                <w:lang w:val="fr-CA"/>
              </w:rPr>
              <w:t>, ou</w:t>
            </w:r>
            <w:r w:rsidRPr="00D16845">
              <w:rPr>
                <w:rFonts w:ascii="Arial" w:hAnsi="Arial" w:cs="Arial"/>
                <w:sz w:val="18"/>
                <w:szCs w:val="18"/>
                <w:lang w:val="fr-CA"/>
              </w:rPr>
              <w:t xml:space="preserve"> le montant de l</w:t>
            </w:r>
            <w:r w:rsidR="00603FD8" w:rsidRPr="00D16845">
              <w:rPr>
                <w:rFonts w:ascii="Arial" w:hAnsi="Arial" w:cs="Arial"/>
                <w:sz w:val="18"/>
                <w:szCs w:val="18"/>
                <w:lang w:val="fr-CA"/>
              </w:rPr>
              <w:t>’</w:t>
            </w:r>
            <w:r w:rsidRPr="00D16845">
              <w:rPr>
                <w:rFonts w:ascii="Arial" w:hAnsi="Arial" w:cs="Arial"/>
                <w:sz w:val="18"/>
                <w:szCs w:val="18"/>
                <w:lang w:val="fr-CA"/>
              </w:rPr>
              <w:t>obligation ne peut être évalué avec une fiabilité suffisante.</w:t>
            </w:r>
            <w:bookmarkEnd w:id="946"/>
          </w:p>
          <w:p w14:paraId="0A902CC9" w14:textId="77777777" w:rsidR="00991C0E" w:rsidRPr="00D16845" w:rsidRDefault="00991C0E" w:rsidP="00991C0E">
            <w:pPr>
              <w:spacing w:before="120" w:after="120"/>
              <w:jc w:val="both"/>
              <w:rPr>
                <w:rFonts w:ascii="Arial" w:hAnsi="Arial" w:cs="Arial"/>
                <w:sz w:val="18"/>
                <w:szCs w:val="18"/>
                <w:lang w:val="fr-CA"/>
              </w:rPr>
            </w:pPr>
            <w:bookmarkStart w:id="947" w:name="lt_pId1051"/>
            <w:r w:rsidRPr="00D16845">
              <w:rPr>
                <w:rFonts w:ascii="Arial" w:hAnsi="Arial" w:cs="Arial"/>
                <w:sz w:val="18"/>
                <w:szCs w:val="18"/>
                <w:lang w:val="fr-CA"/>
              </w:rPr>
              <w:t>Un actif éventuel est un actif potentiel résultant d</w:t>
            </w:r>
            <w:r w:rsidR="00603FD8" w:rsidRPr="00D16845">
              <w:rPr>
                <w:rFonts w:ascii="Arial" w:hAnsi="Arial" w:cs="Arial"/>
                <w:sz w:val="18"/>
                <w:szCs w:val="18"/>
                <w:lang w:val="fr-CA"/>
              </w:rPr>
              <w:t>’</w:t>
            </w:r>
            <w:r w:rsidRPr="00D16845">
              <w:rPr>
                <w:rFonts w:ascii="Arial" w:hAnsi="Arial" w:cs="Arial"/>
                <w:sz w:val="18"/>
                <w:szCs w:val="18"/>
                <w:lang w:val="fr-CA"/>
              </w:rPr>
              <w:t>événements passés et dont l</w:t>
            </w:r>
            <w:r w:rsidR="00603FD8" w:rsidRPr="00D16845">
              <w:rPr>
                <w:rFonts w:ascii="Arial" w:hAnsi="Arial" w:cs="Arial"/>
                <w:sz w:val="18"/>
                <w:szCs w:val="18"/>
                <w:lang w:val="fr-CA"/>
              </w:rPr>
              <w:t>’</w:t>
            </w:r>
            <w:r w:rsidRPr="00D16845">
              <w:rPr>
                <w:rFonts w:ascii="Arial" w:hAnsi="Arial" w:cs="Arial"/>
                <w:sz w:val="18"/>
                <w:szCs w:val="18"/>
                <w:lang w:val="fr-CA"/>
              </w:rPr>
              <w:t>existence ne sera confirmée que par la survenance (ou non) d</w:t>
            </w:r>
            <w:r w:rsidR="00603FD8" w:rsidRPr="00D16845">
              <w:rPr>
                <w:rFonts w:ascii="Arial" w:hAnsi="Arial" w:cs="Arial"/>
                <w:sz w:val="18"/>
                <w:szCs w:val="18"/>
                <w:lang w:val="fr-CA"/>
              </w:rPr>
              <w:t>’</w:t>
            </w:r>
            <w:r w:rsidRPr="00D16845">
              <w:rPr>
                <w:rFonts w:ascii="Arial" w:hAnsi="Arial" w:cs="Arial"/>
                <w:sz w:val="18"/>
                <w:szCs w:val="18"/>
                <w:lang w:val="fr-CA"/>
              </w:rPr>
              <w:t>un ou plusieurs événements futurs incertains qui ne sont pas totalement sous le contrôle de l</w:t>
            </w:r>
            <w:r w:rsidR="00603FD8" w:rsidRPr="00D16845">
              <w:rPr>
                <w:rFonts w:ascii="Arial" w:hAnsi="Arial" w:cs="Arial"/>
                <w:sz w:val="18"/>
                <w:szCs w:val="18"/>
                <w:lang w:val="fr-CA"/>
              </w:rPr>
              <w:t>’</w:t>
            </w:r>
            <w:r w:rsidRPr="00D16845">
              <w:rPr>
                <w:rFonts w:ascii="Arial" w:hAnsi="Arial" w:cs="Arial"/>
                <w:sz w:val="18"/>
                <w:szCs w:val="18"/>
                <w:lang w:val="fr-CA"/>
              </w:rPr>
              <w:t>entité.</w:t>
            </w:r>
            <w:bookmarkEnd w:id="947"/>
          </w:p>
          <w:p w14:paraId="62C2843E" w14:textId="6CACE9DC" w:rsidR="00991C0E" w:rsidRPr="00D16845" w:rsidRDefault="00715E4A" w:rsidP="00715E4A">
            <w:pPr>
              <w:spacing w:before="120" w:after="120"/>
              <w:jc w:val="both"/>
              <w:rPr>
                <w:rFonts w:ascii="Arial" w:hAnsi="Arial" w:cs="Arial"/>
                <w:b/>
                <w:sz w:val="18"/>
                <w:szCs w:val="18"/>
                <w:lang w:val="fr-CA"/>
              </w:rPr>
            </w:pPr>
            <w:bookmarkStart w:id="948" w:name="lt_pId1052"/>
            <w:r w:rsidRPr="00D16845">
              <w:rPr>
                <w:rFonts w:ascii="Arial" w:hAnsi="Arial" w:cs="Arial"/>
                <w:sz w:val="18"/>
                <w:szCs w:val="18"/>
                <w:lang w:val="fr-CA"/>
              </w:rPr>
              <w:t>Les passifs éventuels et les actifs éventuels ne sont pas comptabilisés.</w:t>
            </w:r>
            <w:bookmarkStart w:id="949" w:name="lt_pId1053"/>
            <w:bookmarkEnd w:id="948"/>
            <w:r w:rsidRPr="00D16845">
              <w:rPr>
                <w:rFonts w:ascii="Arial" w:hAnsi="Arial" w:cs="Arial"/>
                <w:sz w:val="18"/>
                <w:szCs w:val="18"/>
                <w:lang w:val="fr-CA"/>
              </w:rPr>
              <w:t xml:space="preserve"> </w:t>
            </w:r>
            <w:r w:rsidR="00991C0E" w:rsidRPr="00D16845">
              <w:rPr>
                <w:rFonts w:ascii="Arial" w:hAnsi="Arial" w:cs="Arial"/>
                <w:sz w:val="18"/>
                <w:szCs w:val="18"/>
                <w:lang w:val="fr-CA"/>
              </w:rPr>
              <w:t xml:space="preserve">Un passif éventuel donne lieu à la </w:t>
            </w:r>
            <w:r w:rsidR="007018A3">
              <w:rPr>
                <w:rFonts w:ascii="Arial" w:hAnsi="Arial" w:cs="Arial"/>
                <w:sz w:val="18"/>
                <w:szCs w:val="18"/>
                <w:lang w:val="fr-CA"/>
              </w:rPr>
              <w:t>présentation</w:t>
            </w:r>
            <w:r w:rsidR="00991C0E" w:rsidRPr="00D16845">
              <w:rPr>
                <w:rFonts w:ascii="Arial" w:hAnsi="Arial" w:cs="Arial"/>
                <w:sz w:val="18"/>
                <w:szCs w:val="18"/>
                <w:lang w:val="fr-CA"/>
              </w:rPr>
              <w:t xml:space="preserve"> d</w:t>
            </w:r>
            <w:r w:rsidR="00603FD8" w:rsidRPr="00D16845">
              <w:rPr>
                <w:rFonts w:ascii="Arial" w:hAnsi="Arial" w:cs="Arial"/>
                <w:sz w:val="18"/>
                <w:szCs w:val="18"/>
                <w:lang w:val="fr-CA"/>
              </w:rPr>
              <w:t>’</w:t>
            </w:r>
            <w:r w:rsidR="00991C0E" w:rsidRPr="00D16845">
              <w:rPr>
                <w:rFonts w:ascii="Arial" w:hAnsi="Arial" w:cs="Arial"/>
                <w:sz w:val="18"/>
                <w:szCs w:val="18"/>
                <w:lang w:val="fr-CA"/>
              </w:rPr>
              <w:t>information</w:t>
            </w:r>
            <w:r w:rsidR="00531878" w:rsidRPr="00D16845">
              <w:rPr>
                <w:rFonts w:ascii="Arial" w:hAnsi="Arial" w:cs="Arial"/>
                <w:sz w:val="18"/>
                <w:szCs w:val="18"/>
                <w:lang w:val="fr-CA"/>
              </w:rPr>
              <w:t>s</w:t>
            </w:r>
            <w:r w:rsidR="00991C0E" w:rsidRPr="00D16845">
              <w:rPr>
                <w:rFonts w:ascii="Arial" w:hAnsi="Arial" w:cs="Arial"/>
                <w:sz w:val="18"/>
                <w:szCs w:val="18"/>
                <w:lang w:val="fr-CA"/>
              </w:rPr>
              <w:t xml:space="preserve"> à moins que la probabilité d</w:t>
            </w:r>
            <w:r w:rsidR="00603FD8" w:rsidRPr="00D16845">
              <w:rPr>
                <w:rFonts w:ascii="Arial" w:hAnsi="Arial" w:cs="Arial"/>
                <w:sz w:val="18"/>
                <w:szCs w:val="18"/>
                <w:lang w:val="fr-CA"/>
              </w:rPr>
              <w:t>’</w:t>
            </w:r>
            <w:r w:rsidR="00991C0E" w:rsidRPr="00D16845">
              <w:rPr>
                <w:rFonts w:ascii="Arial" w:hAnsi="Arial" w:cs="Arial"/>
                <w:sz w:val="18"/>
                <w:szCs w:val="18"/>
                <w:lang w:val="fr-CA"/>
              </w:rPr>
              <w:t>une sortie de ressources soit faible.</w:t>
            </w:r>
            <w:bookmarkEnd w:id="949"/>
            <w:r w:rsidR="00991C0E" w:rsidRPr="00D16845">
              <w:rPr>
                <w:rFonts w:ascii="Arial" w:hAnsi="Arial" w:cs="Arial"/>
                <w:sz w:val="18"/>
                <w:szCs w:val="18"/>
                <w:lang w:val="fr-CA"/>
              </w:rPr>
              <w:t xml:space="preserve"> </w:t>
            </w:r>
            <w:bookmarkStart w:id="950" w:name="lt_pId1054"/>
            <w:r w:rsidRPr="00D16845">
              <w:rPr>
                <w:rFonts w:ascii="Arial" w:hAnsi="Arial" w:cs="Arial"/>
                <w:sz w:val="18"/>
                <w:szCs w:val="18"/>
                <w:lang w:val="fr-CA"/>
              </w:rPr>
              <w:t xml:space="preserve">Un actif éventuel donne lieu à la </w:t>
            </w:r>
            <w:r w:rsidR="007018A3">
              <w:rPr>
                <w:rFonts w:ascii="Arial" w:hAnsi="Arial" w:cs="Arial"/>
                <w:sz w:val="18"/>
                <w:szCs w:val="18"/>
                <w:lang w:val="fr-CA"/>
              </w:rPr>
              <w:t>présentation</w:t>
            </w:r>
            <w:r w:rsidR="007018A3" w:rsidRPr="00D16845">
              <w:rPr>
                <w:rFonts w:ascii="Arial" w:hAnsi="Arial" w:cs="Arial"/>
                <w:sz w:val="18"/>
                <w:szCs w:val="18"/>
                <w:lang w:val="fr-CA"/>
              </w:rPr>
              <w:t xml:space="preserve"> </w:t>
            </w:r>
            <w:r w:rsidRPr="00D16845">
              <w:rPr>
                <w:rFonts w:ascii="Arial" w:hAnsi="Arial" w:cs="Arial"/>
                <w:sz w:val="18"/>
                <w:szCs w:val="18"/>
                <w:lang w:val="fr-CA"/>
              </w:rPr>
              <w:t>d</w:t>
            </w:r>
            <w:r w:rsidR="00603FD8" w:rsidRPr="00D16845">
              <w:rPr>
                <w:rFonts w:ascii="Arial" w:hAnsi="Arial" w:cs="Arial"/>
                <w:sz w:val="18"/>
                <w:szCs w:val="18"/>
                <w:lang w:val="fr-CA"/>
              </w:rPr>
              <w:t>’</w:t>
            </w:r>
            <w:r w:rsidRPr="00D16845">
              <w:rPr>
                <w:rFonts w:ascii="Arial" w:hAnsi="Arial" w:cs="Arial"/>
                <w:sz w:val="18"/>
                <w:szCs w:val="18"/>
                <w:lang w:val="fr-CA"/>
              </w:rPr>
              <w:t>information</w:t>
            </w:r>
            <w:r w:rsidR="00531878" w:rsidRPr="00D16845">
              <w:rPr>
                <w:rFonts w:ascii="Arial" w:hAnsi="Arial" w:cs="Arial"/>
                <w:sz w:val="18"/>
                <w:szCs w:val="18"/>
                <w:lang w:val="fr-CA"/>
              </w:rPr>
              <w:t>s</w:t>
            </w:r>
            <w:r w:rsidRPr="00D16845">
              <w:rPr>
                <w:rFonts w:ascii="Arial" w:hAnsi="Arial" w:cs="Arial"/>
                <w:sz w:val="18"/>
                <w:szCs w:val="18"/>
                <w:lang w:val="fr-CA"/>
              </w:rPr>
              <w:t xml:space="preserve"> uniquement si une entrée d</w:t>
            </w:r>
            <w:r w:rsidR="00603FD8" w:rsidRPr="00D16845">
              <w:rPr>
                <w:rFonts w:ascii="Arial" w:hAnsi="Arial" w:cs="Arial"/>
                <w:sz w:val="18"/>
                <w:szCs w:val="18"/>
                <w:lang w:val="fr-CA"/>
              </w:rPr>
              <w:t>’</w:t>
            </w:r>
            <w:r w:rsidRPr="00D16845">
              <w:rPr>
                <w:rFonts w:ascii="Arial" w:hAnsi="Arial" w:cs="Arial"/>
                <w:sz w:val="18"/>
                <w:szCs w:val="18"/>
                <w:lang w:val="fr-CA"/>
              </w:rPr>
              <w:t>avantages économiques est probable.</w:t>
            </w:r>
            <w:bookmarkEnd w:id="950"/>
          </w:p>
        </w:tc>
      </w:tr>
      <w:tr w:rsidR="00EB39D2" w:rsidRPr="00E61F4C" w14:paraId="51EAF63D" w14:textId="77777777" w:rsidTr="00991C0E">
        <w:tc>
          <w:tcPr>
            <w:tcW w:w="2405" w:type="dxa"/>
            <w:shd w:val="clear" w:color="auto" w:fill="595959" w:themeFill="text1" w:themeFillTint="A6"/>
          </w:tcPr>
          <w:p w14:paraId="5D71FC0B" w14:textId="77777777" w:rsidR="00991C0E" w:rsidRPr="00D16845" w:rsidRDefault="00715E4A" w:rsidP="00991C0E">
            <w:pPr>
              <w:spacing w:before="120" w:after="120"/>
              <w:rPr>
                <w:rFonts w:ascii="Arial" w:hAnsi="Arial" w:cs="Arial"/>
                <w:b/>
                <w:color w:val="FFFFFF" w:themeColor="background1"/>
                <w:sz w:val="18"/>
                <w:szCs w:val="18"/>
                <w:lang w:val="fr-CA"/>
              </w:rPr>
            </w:pPr>
            <w:bookmarkStart w:id="951" w:name="lt_pId1056"/>
            <w:r w:rsidRPr="00D16845">
              <w:rPr>
                <w:rFonts w:ascii="Arial" w:hAnsi="Arial" w:cs="Arial"/>
                <w:b/>
                <w:color w:val="FFFFFF" w:themeColor="background1"/>
                <w:sz w:val="18"/>
                <w:szCs w:val="18"/>
                <w:lang w:val="fr-CA"/>
              </w:rPr>
              <w:t xml:space="preserve">Détails </w:t>
            </w:r>
            <w:r w:rsidR="00991C0E" w:rsidRPr="00D16845">
              <w:rPr>
                <w:rFonts w:ascii="Arial" w:hAnsi="Arial" w:cs="Arial"/>
                <w:b/>
                <w:color w:val="FFFFFF" w:themeColor="background1"/>
                <w:sz w:val="18"/>
                <w:szCs w:val="18"/>
                <w:lang w:val="fr-CA"/>
              </w:rPr>
              <w:t>sur la nature des informations afférentes à fournir selon les IFRS</w:t>
            </w:r>
            <w:bookmarkEnd w:id="951"/>
          </w:p>
          <w:p w14:paraId="78DF1114"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209F195D" w14:textId="77777777" w:rsidR="00991C0E" w:rsidRPr="00D16845" w:rsidRDefault="00715E4A" w:rsidP="00991C0E">
            <w:pPr>
              <w:spacing w:before="120" w:after="120"/>
              <w:jc w:val="both"/>
              <w:rPr>
                <w:rFonts w:ascii="Arial" w:hAnsi="Arial" w:cs="Arial"/>
                <w:sz w:val="18"/>
                <w:szCs w:val="18"/>
                <w:lang w:val="fr-CA"/>
              </w:rPr>
            </w:pPr>
            <w:bookmarkStart w:id="952" w:name="lt_pId1057"/>
            <w:r w:rsidRPr="00D16845">
              <w:rPr>
                <w:rFonts w:ascii="Arial" w:hAnsi="Arial" w:cs="Arial"/>
                <w:sz w:val="18"/>
                <w:szCs w:val="18"/>
                <w:lang w:val="fr-CA"/>
              </w:rPr>
              <w:t>Une entité doit fournir, pour chaque catégorie d</w:t>
            </w:r>
            <w:r w:rsidR="00531878" w:rsidRPr="00D16845">
              <w:rPr>
                <w:rFonts w:ascii="Arial" w:hAnsi="Arial" w:cs="Arial"/>
                <w:sz w:val="18"/>
                <w:szCs w:val="18"/>
                <w:lang w:val="fr-CA"/>
              </w:rPr>
              <w:t xml:space="preserve">’actif et de </w:t>
            </w:r>
            <w:r w:rsidRPr="00D16845">
              <w:rPr>
                <w:rFonts w:ascii="Arial" w:hAnsi="Arial" w:cs="Arial"/>
                <w:sz w:val="18"/>
                <w:szCs w:val="18"/>
                <w:lang w:val="fr-CA"/>
              </w:rPr>
              <w:t>passif éventuel</w:t>
            </w:r>
            <w:r w:rsidR="00991C0E" w:rsidRPr="00D16845">
              <w:rPr>
                <w:rFonts w:ascii="Arial" w:hAnsi="Arial" w:cs="Arial"/>
                <w:sz w:val="18"/>
                <w:szCs w:val="18"/>
                <w:lang w:val="fr-CA"/>
              </w:rPr>
              <w:t xml:space="preserve">, </w:t>
            </w:r>
            <w:r w:rsidRPr="00D16845">
              <w:rPr>
                <w:rFonts w:ascii="Arial" w:hAnsi="Arial" w:cs="Arial"/>
                <w:sz w:val="18"/>
                <w:szCs w:val="18"/>
                <w:lang w:val="fr-CA"/>
              </w:rPr>
              <w:t xml:space="preserve">une estimation de son effet financier </w:t>
            </w:r>
            <w:r w:rsidR="00991C0E" w:rsidRPr="00D16845">
              <w:rPr>
                <w:rFonts w:ascii="Arial" w:hAnsi="Arial" w:cs="Arial"/>
                <w:b/>
                <w:sz w:val="18"/>
                <w:szCs w:val="18"/>
                <w:lang w:val="fr-CA"/>
              </w:rPr>
              <w:t>(paragraph</w:t>
            </w:r>
            <w:r w:rsidRPr="00D16845">
              <w:rPr>
                <w:rFonts w:ascii="Arial" w:hAnsi="Arial" w:cs="Arial"/>
                <w:b/>
                <w:sz w:val="18"/>
                <w:szCs w:val="18"/>
                <w:lang w:val="fr-CA"/>
              </w:rPr>
              <w:t>e</w:t>
            </w:r>
            <w:r w:rsidR="00991C0E" w:rsidRPr="00D16845">
              <w:rPr>
                <w:rFonts w:ascii="Arial" w:hAnsi="Arial" w:cs="Arial"/>
                <w:b/>
                <w:sz w:val="18"/>
                <w:szCs w:val="18"/>
                <w:lang w:val="fr-CA"/>
              </w:rPr>
              <w:t xml:space="preserve">s 86 </w:t>
            </w:r>
            <w:r w:rsidRPr="00D16845">
              <w:rPr>
                <w:rFonts w:ascii="Arial" w:hAnsi="Arial" w:cs="Arial"/>
                <w:b/>
                <w:sz w:val="18"/>
                <w:szCs w:val="18"/>
                <w:lang w:val="fr-CA"/>
              </w:rPr>
              <w:t>et</w:t>
            </w:r>
            <w:r w:rsidR="00991C0E" w:rsidRPr="00D16845">
              <w:rPr>
                <w:rFonts w:ascii="Arial" w:hAnsi="Arial" w:cs="Arial"/>
                <w:b/>
                <w:sz w:val="18"/>
                <w:szCs w:val="18"/>
                <w:lang w:val="fr-CA"/>
              </w:rPr>
              <w:t xml:space="preserve"> 89</w:t>
            </w:r>
            <w:r w:rsidRPr="00D16845">
              <w:rPr>
                <w:rFonts w:ascii="Arial" w:hAnsi="Arial" w:cs="Arial"/>
                <w:b/>
                <w:sz w:val="18"/>
                <w:szCs w:val="18"/>
                <w:lang w:val="fr-CA"/>
              </w:rPr>
              <w:t xml:space="preserve"> de l</w:t>
            </w:r>
            <w:r w:rsidR="00603FD8" w:rsidRPr="00D16845">
              <w:rPr>
                <w:rFonts w:ascii="Arial" w:hAnsi="Arial" w:cs="Arial"/>
                <w:b/>
                <w:sz w:val="18"/>
                <w:szCs w:val="18"/>
                <w:lang w:val="fr-CA"/>
              </w:rPr>
              <w:t>’</w:t>
            </w:r>
            <w:r w:rsidRPr="00D16845">
              <w:rPr>
                <w:rFonts w:ascii="Arial" w:hAnsi="Arial" w:cs="Arial"/>
                <w:b/>
                <w:sz w:val="18"/>
                <w:szCs w:val="18"/>
                <w:lang w:val="fr-CA"/>
              </w:rPr>
              <w:t>IAS 37</w:t>
            </w:r>
            <w:r w:rsidR="00991C0E" w:rsidRPr="00D16845">
              <w:rPr>
                <w:rFonts w:ascii="Arial" w:hAnsi="Arial" w:cs="Arial"/>
                <w:b/>
                <w:sz w:val="18"/>
                <w:szCs w:val="18"/>
                <w:lang w:val="fr-CA"/>
              </w:rPr>
              <w:t>)</w:t>
            </w:r>
            <w:r w:rsidR="00991C0E" w:rsidRPr="00D16845">
              <w:rPr>
                <w:rFonts w:ascii="Arial" w:hAnsi="Arial" w:cs="Arial"/>
                <w:sz w:val="18"/>
                <w:szCs w:val="18"/>
                <w:lang w:val="fr-CA"/>
              </w:rPr>
              <w:t>,</w:t>
            </w:r>
            <w:r w:rsidRPr="00D16845">
              <w:rPr>
                <w:rFonts w:ascii="Arial" w:hAnsi="Arial" w:cs="Arial"/>
                <w:sz w:val="18"/>
                <w:szCs w:val="18"/>
                <w:lang w:val="fr-CA"/>
              </w:rPr>
              <w:t xml:space="preserve"> à savoir </w:t>
            </w:r>
            <w:r w:rsidR="00991C0E" w:rsidRPr="00D16845">
              <w:rPr>
                <w:rFonts w:ascii="Arial" w:hAnsi="Arial" w:cs="Arial"/>
                <w:sz w:val="18"/>
                <w:szCs w:val="18"/>
                <w:lang w:val="fr-CA"/>
              </w:rPr>
              <w:t>:</w:t>
            </w:r>
            <w:bookmarkEnd w:id="952"/>
          </w:p>
          <w:p w14:paraId="129CCA3F" w14:textId="77777777" w:rsidR="00991C0E" w:rsidRPr="00D16845" w:rsidRDefault="002D5E5C" w:rsidP="00991C0E">
            <w:pPr>
              <w:pStyle w:val="ListParagraph"/>
              <w:numPr>
                <w:ilvl w:val="0"/>
                <w:numId w:val="11"/>
              </w:numPr>
              <w:spacing w:before="120" w:after="120"/>
              <w:jc w:val="both"/>
              <w:rPr>
                <w:rFonts w:ascii="Arial" w:hAnsi="Arial" w:cs="Arial"/>
                <w:sz w:val="18"/>
                <w:szCs w:val="18"/>
                <w:lang w:val="fr-CA"/>
              </w:rPr>
            </w:pPr>
            <w:bookmarkStart w:id="953" w:name="lt_pId1058"/>
            <w:r w:rsidRPr="00D16845">
              <w:rPr>
                <w:rFonts w:ascii="Arial" w:hAnsi="Arial" w:cs="Arial"/>
                <w:sz w:val="18"/>
                <w:szCs w:val="18"/>
                <w:lang w:val="fr-CA"/>
              </w:rPr>
              <w:t>pour les passi</w:t>
            </w:r>
            <w:r w:rsidR="00531878" w:rsidRPr="00D16845">
              <w:rPr>
                <w:rFonts w:ascii="Arial" w:hAnsi="Arial" w:cs="Arial"/>
                <w:sz w:val="18"/>
                <w:szCs w:val="18"/>
                <w:lang w:val="fr-CA"/>
              </w:rPr>
              <w:t>f</w:t>
            </w:r>
            <w:r w:rsidRPr="00D16845">
              <w:rPr>
                <w:rFonts w:ascii="Arial" w:hAnsi="Arial" w:cs="Arial"/>
                <w:sz w:val="18"/>
                <w:szCs w:val="18"/>
                <w:lang w:val="fr-CA"/>
              </w:rPr>
              <w:t xml:space="preserve">s éventuels, </w:t>
            </w:r>
            <w:r w:rsidR="00991C0E" w:rsidRPr="00D16845">
              <w:rPr>
                <w:rFonts w:ascii="Arial" w:hAnsi="Arial" w:cs="Arial"/>
                <w:sz w:val="18"/>
                <w:szCs w:val="18"/>
                <w:lang w:val="fr-CA"/>
              </w:rPr>
              <w:t>la meilleure estimation de la dépense nécessaire à l</w:t>
            </w:r>
            <w:r w:rsidR="00603FD8" w:rsidRPr="00D16845">
              <w:rPr>
                <w:rFonts w:ascii="Arial" w:hAnsi="Arial" w:cs="Arial"/>
                <w:sz w:val="18"/>
                <w:szCs w:val="18"/>
                <w:lang w:val="fr-CA"/>
              </w:rPr>
              <w:t>’</w:t>
            </w:r>
            <w:r w:rsidR="00991C0E" w:rsidRPr="00D16845">
              <w:rPr>
                <w:rFonts w:ascii="Arial" w:hAnsi="Arial" w:cs="Arial"/>
                <w:sz w:val="18"/>
                <w:szCs w:val="18"/>
                <w:lang w:val="fr-CA"/>
              </w:rPr>
              <w:t>extinction de l</w:t>
            </w:r>
            <w:r w:rsidR="00603FD8" w:rsidRPr="00D16845">
              <w:rPr>
                <w:rFonts w:ascii="Arial" w:hAnsi="Arial" w:cs="Arial"/>
                <w:sz w:val="18"/>
                <w:szCs w:val="18"/>
                <w:lang w:val="fr-CA"/>
              </w:rPr>
              <w:t>’</w:t>
            </w:r>
            <w:r w:rsidR="00991C0E" w:rsidRPr="00D16845">
              <w:rPr>
                <w:rFonts w:ascii="Arial" w:hAnsi="Arial" w:cs="Arial"/>
                <w:sz w:val="18"/>
                <w:szCs w:val="18"/>
                <w:lang w:val="fr-CA"/>
              </w:rPr>
              <w:t>obligation actuelle à la fin de la période de présentation de l</w:t>
            </w:r>
            <w:r w:rsidR="00603FD8" w:rsidRPr="00D16845">
              <w:rPr>
                <w:rFonts w:ascii="Arial" w:hAnsi="Arial" w:cs="Arial"/>
                <w:sz w:val="18"/>
                <w:szCs w:val="18"/>
                <w:lang w:val="fr-CA"/>
              </w:rPr>
              <w:t>’</w:t>
            </w:r>
            <w:r w:rsidR="00991C0E" w:rsidRPr="00D16845">
              <w:rPr>
                <w:rFonts w:ascii="Arial" w:hAnsi="Arial" w:cs="Arial"/>
                <w:sz w:val="18"/>
                <w:szCs w:val="18"/>
                <w:lang w:val="fr-CA"/>
              </w:rPr>
              <w:t>information financière</w:t>
            </w:r>
            <w:r w:rsidRPr="00D16845">
              <w:rPr>
                <w:rFonts w:ascii="Arial" w:hAnsi="Arial" w:cs="Arial"/>
                <w:sz w:val="18"/>
                <w:szCs w:val="18"/>
                <w:lang w:val="fr-CA"/>
              </w:rPr>
              <w:t xml:space="preserve">; </w:t>
            </w:r>
            <w:bookmarkEnd w:id="953"/>
          </w:p>
          <w:p w14:paraId="240794FA" w14:textId="77777777" w:rsidR="00991C0E" w:rsidRPr="00D16845" w:rsidRDefault="002D5E5C" w:rsidP="002D5E5C">
            <w:pPr>
              <w:pStyle w:val="ListParagraph"/>
              <w:numPr>
                <w:ilvl w:val="0"/>
                <w:numId w:val="11"/>
              </w:numPr>
              <w:spacing w:before="120" w:after="120"/>
              <w:jc w:val="both"/>
              <w:rPr>
                <w:rFonts w:ascii="Arial" w:hAnsi="Arial" w:cs="Arial"/>
                <w:sz w:val="18"/>
                <w:szCs w:val="18"/>
                <w:lang w:val="fr-CA"/>
              </w:rPr>
            </w:pPr>
            <w:bookmarkStart w:id="954" w:name="lt_pId1060"/>
            <w:r w:rsidRPr="00D16845">
              <w:rPr>
                <w:rFonts w:ascii="Arial" w:hAnsi="Arial" w:cs="Arial"/>
                <w:sz w:val="18"/>
                <w:szCs w:val="18"/>
                <w:lang w:val="fr-CA"/>
              </w:rPr>
              <w:t>pour les actifs éventuels, la meilleure estimation des entrées d</w:t>
            </w:r>
            <w:r w:rsidR="00603FD8" w:rsidRPr="00D16845">
              <w:rPr>
                <w:rFonts w:ascii="Arial" w:hAnsi="Arial" w:cs="Arial"/>
                <w:sz w:val="18"/>
                <w:szCs w:val="18"/>
                <w:lang w:val="fr-CA"/>
              </w:rPr>
              <w:t>’</w:t>
            </w:r>
            <w:r w:rsidRPr="00D16845">
              <w:rPr>
                <w:rFonts w:ascii="Arial" w:hAnsi="Arial" w:cs="Arial"/>
                <w:sz w:val="18"/>
                <w:szCs w:val="18"/>
                <w:lang w:val="fr-CA"/>
              </w:rPr>
              <w:t>avantages économiques probable à la fin de l</w:t>
            </w:r>
            <w:r w:rsidR="00603FD8" w:rsidRPr="00D16845">
              <w:rPr>
                <w:rFonts w:ascii="Arial" w:hAnsi="Arial" w:cs="Arial"/>
                <w:sz w:val="18"/>
                <w:szCs w:val="18"/>
                <w:lang w:val="fr-CA"/>
              </w:rPr>
              <w:t>’</w:t>
            </w:r>
            <w:r w:rsidRPr="00D16845">
              <w:rPr>
                <w:rFonts w:ascii="Arial" w:hAnsi="Arial" w:cs="Arial"/>
                <w:sz w:val="18"/>
                <w:szCs w:val="18"/>
                <w:lang w:val="fr-CA"/>
              </w:rPr>
              <w:t xml:space="preserve">exercice. Le </w:t>
            </w:r>
            <w:r w:rsidRPr="00D16845">
              <w:rPr>
                <w:rFonts w:ascii="Arial" w:hAnsi="Arial" w:cs="Arial"/>
                <w:b/>
                <w:sz w:val="18"/>
                <w:szCs w:val="18"/>
                <w:lang w:val="fr-CA"/>
              </w:rPr>
              <w:t>paragraphe 90</w:t>
            </w:r>
            <w:r w:rsidRPr="00D16845">
              <w:rPr>
                <w:rFonts w:ascii="Arial" w:hAnsi="Arial" w:cs="Arial"/>
                <w:sz w:val="18"/>
                <w:szCs w:val="18"/>
                <w:lang w:val="fr-CA"/>
              </w:rPr>
              <w:t xml:space="preserve"> de l</w:t>
            </w:r>
            <w:r w:rsidR="00603FD8" w:rsidRPr="00D16845">
              <w:rPr>
                <w:rFonts w:ascii="Arial" w:hAnsi="Arial" w:cs="Arial"/>
                <w:sz w:val="18"/>
                <w:szCs w:val="18"/>
                <w:lang w:val="fr-CA"/>
              </w:rPr>
              <w:t>’</w:t>
            </w:r>
            <w:r w:rsidRPr="00D16845">
              <w:rPr>
                <w:rFonts w:ascii="Arial" w:hAnsi="Arial" w:cs="Arial"/>
                <w:b/>
                <w:sz w:val="18"/>
                <w:szCs w:val="18"/>
                <w:lang w:val="fr-CA"/>
              </w:rPr>
              <w:t xml:space="preserve">IAS 37 </w:t>
            </w:r>
            <w:r w:rsidRPr="00D16845">
              <w:rPr>
                <w:rFonts w:ascii="Arial" w:hAnsi="Arial" w:cs="Arial"/>
                <w:sz w:val="18"/>
                <w:szCs w:val="18"/>
                <w:lang w:val="fr-CA"/>
              </w:rPr>
              <w:t>souligne qu</w:t>
            </w:r>
            <w:r w:rsidR="00603FD8" w:rsidRPr="00D16845">
              <w:rPr>
                <w:rFonts w:ascii="Arial" w:hAnsi="Arial" w:cs="Arial"/>
                <w:sz w:val="18"/>
                <w:szCs w:val="18"/>
                <w:lang w:val="fr-CA"/>
              </w:rPr>
              <w:t>’</w:t>
            </w:r>
            <w:r w:rsidRPr="00D16845">
              <w:rPr>
                <w:rFonts w:ascii="Arial" w:hAnsi="Arial" w:cs="Arial"/>
                <w:sz w:val="18"/>
                <w:szCs w:val="18"/>
                <w:lang w:val="fr-CA"/>
              </w:rPr>
              <w:t>il</w:t>
            </w:r>
            <w:bookmarkStart w:id="955" w:name="lt_pId1061"/>
            <w:bookmarkEnd w:id="954"/>
            <w:r w:rsidRPr="00D16845">
              <w:rPr>
                <w:rFonts w:ascii="Arial" w:hAnsi="Arial" w:cs="Arial"/>
                <w:sz w:val="18"/>
                <w:szCs w:val="18"/>
                <w:lang w:val="fr-CA"/>
              </w:rPr>
              <w:t xml:space="preserve"> </w:t>
            </w:r>
            <w:r w:rsidR="00991C0E" w:rsidRPr="00D16845">
              <w:rPr>
                <w:rFonts w:ascii="Arial" w:hAnsi="Arial" w:cs="Arial"/>
                <w:sz w:val="18"/>
                <w:szCs w:val="18"/>
                <w:lang w:val="fr-CA"/>
              </w:rPr>
              <w:t>est important d</w:t>
            </w:r>
            <w:r w:rsidR="00603FD8" w:rsidRPr="00D16845">
              <w:rPr>
                <w:rFonts w:ascii="Arial" w:hAnsi="Arial" w:cs="Arial"/>
                <w:sz w:val="18"/>
                <w:szCs w:val="18"/>
                <w:lang w:val="fr-CA"/>
              </w:rPr>
              <w:t>’</w:t>
            </w:r>
            <w:r w:rsidR="00991C0E" w:rsidRPr="00D16845">
              <w:rPr>
                <w:rFonts w:ascii="Arial" w:hAnsi="Arial" w:cs="Arial"/>
                <w:sz w:val="18"/>
                <w:szCs w:val="18"/>
                <w:lang w:val="fr-CA"/>
              </w:rPr>
              <w:t>éviter de donner des indications trompeuses sur la probabilité de survenance d</w:t>
            </w:r>
            <w:r w:rsidR="00603FD8" w:rsidRPr="00D16845">
              <w:rPr>
                <w:rFonts w:ascii="Arial" w:hAnsi="Arial" w:cs="Arial"/>
                <w:sz w:val="18"/>
                <w:szCs w:val="18"/>
                <w:lang w:val="fr-CA"/>
              </w:rPr>
              <w:t>’</w:t>
            </w:r>
            <w:r w:rsidR="00991C0E" w:rsidRPr="00D16845">
              <w:rPr>
                <w:rFonts w:ascii="Arial" w:hAnsi="Arial" w:cs="Arial"/>
                <w:sz w:val="18"/>
                <w:szCs w:val="18"/>
                <w:lang w:val="fr-CA"/>
              </w:rPr>
              <w:t>un produit</w:t>
            </w:r>
            <w:r w:rsidRPr="00D16845">
              <w:rPr>
                <w:rFonts w:ascii="Arial" w:hAnsi="Arial" w:cs="Arial"/>
                <w:sz w:val="18"/>
                <w:szCs w:val="18"/>
                <w:lang w:val="fr-CA"/>
              </w:rPr>
              <w:t xml:space="preserve"> dans les informations fournies sur les actifs éventuels</w:t>
            </w:r>
            <w:r w:rsidR="00991C0E" w:rsidRPr="00D16845">
              <w:rPr>
                <w:rFonts w:ascii="Arial" w:hAnsi="Arial" w:cs="Arial"/>
                <w:sz w:val="18"/>
                <w:szCs w:val="18"/>
                <w:lang w:val="fr-CA"/>
              </w:rPr>
              <w:t>.</w:t>
            </w:r>
            <w:bookmarkEnd w:id="955"/>
          </w:p>
        </w:tc>
      </w:tr>
      <w:tr w:rsidR="00EB39D2" w:rsidRPr="00E61F4C" w14:paraId="783CC790" w14:textId="77777777" w:rsidTr="00991C0E">
        <w:tc>
          <w:tcPr>
            <w:tcW w:w="2405" w:type="dxa"/>
            <w:shd w:val="clear" w:color="auto" w:fill="595959" w:themeFill="text1" w:themeFillTint="A6"/>
          </w:tcPr>
          <w:p w14:paraId="3DF55D93"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956" w:name="lt_pId1062"/>
            <w:r w:rsidRPr="00D16845">
              <w:rPr>
                <w:rFonts w:ascii="Arial" w:hAnsi="Arial" w:cs="Arial"/>
                <w:b/>
                <w:color w:val="FFFFFF" w:themeColor="background1"/>
                <w:sz w:val="18"/>
                <w:szCs w:val="18"/>
                <w:lang w:val="fr-CA"/>
              </w:rPr>
              <w:t>Méthodes précisées dans le référentiel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information financière applicable, le cas échéant</w:t>
            </w:r>
            <w:bookmarkEnd w:id="956"/>
          </w:p>
          <w:p w14:paraId="09139AF6"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957" w:name="lt_pId1063"/>
            <w:r w:rsidRPr="00D16845">
              <w:rPr>
                <w:rFonts w:ascii="Arial" w:hAnsi="Arial" w:cs="Arial"/>
                <w:b/>
                <w:color w:val="FFFFFF" w:themeColor="background1"/>
                <w:sz w:val="18"/>
                <w:szCs w:val="18"/>
                <w:lang w:val="fr-CA"/>
              </w:rPr>
              <w:t>OU</w:t>
            </w:r>
            <w:bookmarkEnd w:id="957"/>
          </w:p>
          <w:p w14:paraId="502C7894" w14:textId="77777777" w:rsidR="00991C0E" w:rsidRPr="00D16845" w:rsidRDefault="00991C0E" w:rsidP="002D5E5C">
            <w:pPr>
              <w:spacing w:before="120" w:after="120"/>
              <w:rPr>
                <w:rFonts w:ascii="Arial" w:hAnsi="Arial" w:cs="Arial"/>
                <w:b/>
                <w:color w:val="FFFFFF" w:themeColor="background1"/>
                <w:sz w:val="18"/>
                <w:szCs w:val="18"/>
                <w:lang w:val="fr-CA"/>
              </w:rPr>
            </w:pPr>
            <w:bookmarkStart w:id="958" w:name="lt_pId1064"/>
            <w:r w:rsidRPr="00D16845">
              <w:rPr>
                <w:rFonts w:ascii="Arial" w:hAnsi="Arial" w:cs="Arial"/>
                <w:b/>
                <w:color w:val="FFFFFF" w:themeColor="background1"/>
                <w:sz w:val="18"/>
                <w:szCs w:val="18"/>
                <w:lang w:val="fr-CA"/>
              </w:rPr>
              <w:t>Méthodes</w:t>
            </w:r>
            <w:r w:rsidR="002D5E5C" w:rsidRPr="00D16845">
              <w:rPr>
                <w:rFonts w:ascii="Arial" w:hAnsi="Arial" w:cs="Arial"/>
                <w:b/>
                <w:color w:val="FFFFFF" w:themeColor="background1"/>
                <w:sz w:val="18"/>
                <w:szCs w:val="18"/>
                <w:lang w:val="fr-CA"/>
              </w:rPr>
              <w:t xml:space="preserve"> couramment appliquées</w:t>
            </w:r>
            <w:bookmarkEnd w:id="958"/>
          </w:p>
        </w:tc>
        <w:tc>
          <w:tcPr>
            <w:tcW w:w="6945" w:type="dxa"/>
          </w:tcPr>
          <w:p w14:paraId="551A9BDB" w14:textId="77777777" w:rsidR="009C1509" w:rsidRPr="00D16845" w:rsidRDefault="002D5E5C" w:rsidP="009C1509">
            <w:pPr>
              <w:spacing w:before="120" w:after="120"/>
              <w:jc w:val="both"/>
              <w:rPr>
                <w:rFonts w:ascii="Arial" w:hAnsi="Arial" w:cs="Arial"/>
                <w:sz w:val="18"/>
                <w:szCs w:val="18"/>
                <w:lang w:val="fr-CA"/>
              </w:rPr>
            </w:pPr>
            <w:bookmarkStart w:id="959" w:name="lt_pId1065"/>
            <w:r w:rsidRPr="00D16845">
              <w:rPr>
                <w:rFonts w:ascii="Arial" w:hAnsi="Arial" w:cs="Arial"/>
                <w:sz w:val="18"/>
                <w:szCs w:val="18"/>
                <w:lang w:val="fr-CA"/>
              </w:rPr>
              <w:t>Les passifs éventuels et les actifs éventuels sont généralement estimés à l</w:t>
            </w:r>
            <w:r w:rsidR="00603FD8" w:rsidRPr="00D16845">
              <w:rPr>
                <w:rFonts w:ascii="Arial" w:hAnsi="Arial" w:cs="Arial"/>
                <w:sz w:val="18"/>
                <w:szCs w:val="18"/>
                <w:lang w:val="fr-CA"/>
              </w:rPr>
              <w:t>’</w:t>
            </w:r>
            <w:r w:rsidRPr="00D16845">
              <w:rPr>
                <w:rFonts w:ascii="Arial" w:hAnsi="Arial" w:cs="Arial"/>
                <w:sz w:val="18"/>
                <w:szCs w:val="18"/>
                <w:lang w:val="fr-CA"/>
              </w:rPr>
              <w:t xml:space="preserve">aide de ce qui suit : </w:t>
            </w:r>
            <w:bookmarkEnd w:id="959"/>
          </w:p>
          <w:p w14:paraId="78DA1572" w14:textId="77777777" w:rsidR="009C1509" w:rsidRPr="00D16845" w:rsidRDefault="009C1509" w:rsidP="009C1509">
            <w:pPr>
              <w:pStyle w:val="ListParagraph"/>
              <w:numPr>
                <w:ilvl w:val="0"/>
                <w:numId w:val="12"/>
              </w:numPr>
              <w:spacing w:before="120" w:after="120"/>
              <w:jc w:val="both"/>
              <w:rPr>
                <w:rFonts w:ascii="Arial" w:hAnsi="Arial" w:cs="Arial"/>
                <w:sz w:val="18"/>
                <w:szCs w:val="18"/>
                <w:lang w:val="fr-CA"/>
              </w:rPr>
            </w:pPr>
            <w:r w:rsidRPr="00D16845">
              <w:rPr>
                <w:rFonts w:ascii="Arial" w:hAnsi="Arial" w:cs="Arial"/>
                <w:sz w:val="18"/>
                <w:szCs w:val="18"/>
                <w:lang w:val="fr-CA"/>
              </w:rPr>
              <w:t>le résultat individuel le plus probable;</w:t>
            </w:r>
            <w:r w:rsidR="002D5E5C" w:rsidRPr="00D16845">
              <w:rPr>
                <w:rFonts w:ascii="Arial" w:hAnsi="Arial" w:cs="Arial"/>
                <w:sz w:val="18"/>
                <w:szCs w:val="18"/>
                <w:lang w:val="fr-CA"/>
              </w:rPr>
              <w:t xml:space="preserve"> ou</w:t>
            </w:r>
          </w:p>
          <w:p w14:paraId="61759E0A" w14:textId="77777777" w:rsidR="00991C0E" w:rsidRPr="00D16845" w:rsidRDefault="009C1509" w:rsidP="00531878">
            <w:pPr>
              <w:pStyle w:val="ListParagraph"/>
              <w:numPr>
                <w:ilvl w:val="0"/>
                <w:numId w:val="12"/>
              </w:numPr>
              <w:spacing w:before="120" w:after="120"/>
              <w:jc w:val="both"/>
              <w:rPr>
                <w:rFonts w:ascii="Arial" w:hAnsi="Arial" w:cs="Arial"/>
                <w:sz w:val="18"/>
                <w:szCs w:val="18"/>
                <w:lang w:val="fr-CA"/>
              </w:rPr>
            </w:pPr>
            <w:r w:rsidRPr="00D16845">
              <w:rPr>
                <w:rFonts w:ascii="Arial" w:hAnsi="Arial" w:cs="Arial"/>
                <w:sz w:val="18"/>
                <w:szCs w:val="18"/>
                <w:lang w:val="fr-CA"/>
              </w:rPr>
              <w:t>la moyenne pondérée de tous les résultats possibles (la méthode de la valeur attendue).</w:t>
            </w:r>
            <w:r w:rsidR="00531878" w:rsidRPr="00D16845">
              <w:rPr>
                <w:rFonts w:ascii="Arial" w:hAnsi="Arial" w:cs="Arial"/>
                <w:sz w:val="18"/>
                <w:szCs w:val="18"/>
                <w:lang w:val="fr-CA"/>
              </w:rPr>
              <w:t xml:space="preserve"> </w:t>
            </w:r>
            <w:r w:rsidRPr="00D16845">
              <w:rPr>
                <w:rFonts w:ascii="Arial" w:hAnsi="Arial" w:cs="Arial"/>
                <w:sz w:val="18"/>
                <w:szCs w:val="18"/>
                <w:lang w:val="fr-CA"/>
              </w:rPr>
              <w:t xml:space="preserve">Cette méthode est sans doute la plus appropriée lorsque </w:t>
            </w:r>
            <w:r w:rsidR="002D5E5C" w:rsidRPr="00D16845">
              <w:rPr>
                <w:rFonts w:ascii="Arial" w:hAnsi="Arial" w:cs="Arial"/>
                <w:sz w:val="18"/>
                <w:szCs w:val="18"/>
                <w:lang w:val="fr-CA"/>
              </w:rPr>
              <w:t xml:space="preserve">la </w:t>
            </w:r>
            <w:r w:rsidRPr="00D16845">
              <w:rPr>
                <w:rFonts w:ascii="Arial" w:hAnsi="Arial" w:cs="Arial"/>
                <w:sz w:val="18"/>
                <w:szCs w:val="18"/>
                <w:lang w:val="fr-CA"/>
              </w:rPr>
              <w:t xml:space="preserve">population </w:t>
            </w:r>
            <w:r w:rsidR="002D5E5C" w:rsidRPr="00D16845">
              <w:rPr>
                <w:rFonts w:ascii="Arial" w:hAnsi="Arial" w:cs="Arial"/>
                <w:sz w:val="18"/>
                <w:szCs w:val="18"/>
                <w:lang w:val="fr-CA"/>
              </w:rPr>
              <w:t xml:space="preserve">est </w:t>
            </w:r>
            <w:r w:rsidRPr="00D16845">
              <w:rPr>
                <w:rFonts w:ascii="Arial" w:hAnsi="Arial" w:cs="Arial"/>
                <w:sz w:val="18"/>
                <w:szCs w:val="18"/>
                <w:lang w:val="fr-CA"/>
              </w:rPr>
              <w:t xml:space="preserve">nombreuse </w:t>
            </w:r>
            <w:r w:rsidR="002D5E5C" w:rsidRPr="00D16845">
              <w:rPr>
                <w:rFonts w:ascii="Arial" w:hAnsi="Arial" w:cs="Arial"/>
                <w:sz w:val="18"/>
                <w:szCs w:val="18"/>
                <w:lang w:val="fr-CA"/>
              </w:rPr>
              <w:t xml:space="preserve">et compte des </w:t>
            </w:r>
            <w:r w:rsidRPr="00D16845">
              <w:rPr>
                <w:rFonts w:ascii="Arial" w:hAnsi="Arial" w:cs="Arial"/>
                <w:sz w:val="18"/>
                <w:szCs w:val="18"/>
                <w:lang w:val="fr-CA"/>
              </w:rPr>
              <w:t>éléments similaires, mais elle peut aussi s</w:t>
            </w:r>
            <w:r w:rsidR="00603FD8" w:rsidRPr="00D16845">
              <w:rPr>
                <w:rFonts w:ascii="Arial" w:hAnsi="Arial" w:cs="Arial"/>
                <w:sz w:val="18"/>
                <w:szCs w:val="18"/>
                <w:lang w:val="fr-CA"/>
              </w:rPr>
              <w:t>’</w:t>
            </w:r>
            <w:r w:rsidRPr="00D16845">
              <w:rPr>
                <w:rFonts w:ascii="Arial" w:hAnsi="Arial" w:cs="Arial"/>
                <w:sz w:val="18"/>
                <w:szCs w:val="18"/>
                <w:lang w:val="fr-CA"/>
              </w:rPr>
              <w:t>applique</w:t>
            </w:r>
            <w:r w:rsidR="00531878" w:rsidRPr="00D16845">
              <w:rPr>
                <w:rFonts w:ascii="Arial" w:hAnsi="Arial" w:cs="Arial"/>
                <w:sz w:val="18"/>
                <w:szCs w:val="18"/>
                <w:lang w:val="fr-CA"/>
              </w:rPr>
              <w:t>r</w:t>
            </w:r>
            <w:r w:rsidRPr="00D16845">
              <w:rPr>
                <w:rFonts w:ascii="Arial" w:hAnsi="Arial" w:cs="Arial"/>
                <w:sz w:val="18"/>
                <w:szCs w:val="18"/>
                <w:lang w:val="fr-CA"/>
              </w:rPr>
              <w:t xml:space="preserve"> pour évaluer une seule obligation pour laquelle il y a divers résultats p</w:t>
            </w:r>
            <w:r w:rsidR="00531878" w:rsidRPr="00D16845">
              <w:rPr>
                <w:rFonts w:ascii="Arial" w:hAnsi="Arial" w:cs="Arial"/>
                <w:sz w:val="18"/>
                <w:szCs w:val="18"/>
                <w:lang w:val="fr-CA"/>
              </w:rPr>
              <w:t>ossibles</w:t>
            </w:r>
            <w:r w:rsidRPr="00D16845">
              <w:rPr>
                <w:rFonts w:ascii="Arial" w:hAnsi="Arial" w:cs="Arial"/>
                <w:sz w:val="18"/>
                <w:szCs w:val="18"/>
                <w:lang w:val="fr-CA"/>
              </w:rPr>
              <w:t>.</w:t>
            </w:r>
          </w:p>
        </w:tc>
      </w:tr>
      <w:tr w:rsidR="00EB39D2" w:rsidRPr="00E61F4C" w14:paraId="54FCCF10" w14:textId="77777777" w:rsidTr="00991C0E">
        <w:tc>
          <w:tcPr>
            <w:tcW w:w="2405" w:type="dxa"/>
            <w:shd w:val="clear" w:color="auto" w:fill="595959" w:themeFill="text1" w:themeFillTint="A6"/>
          </w:tcPr>
          <w:p w14:paraId="4EC0C8A9"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960" w:name="lt_pId1070"/>
            <w:r w:rsidRPr="00D16845">
              <w:rPr>
                <w:rFonts w:ascii="Arial" w:hAnsi="Arial" w:cs="Arial"/>
                <w:b/>
                <w:color w:val="FFFFFF" w:themeColor="background1"/>
                <w:sz w:val="18"/>
                <w:szCs w:val="18"/>
                <w:lang w:val="fr-CA"/>
              </w:rPr>
              <w:t>Hypothèses couramment appliquées</w:t>
            </w:r>
            <w:bookmarkEnd w:id="960"/>
          </w:p>
          <w:p w14:paraId="54DEE438"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05E6169B" w14:textId="77777777" w:rsidR="00991C0E" w:rsidRPr="00D16845" w:rsidRDefault="002D5E5C" w:rsidP="00991C0E">
            <w:pPr>
              <w:spacing w:before="120" w:after="120"/>
              <w:jc w:val="both"/>
              <w:rPr>
                <w:rFonts w:ascii="Arial" w:hAnsi="Arial" w:cs="Arial"/>
                <w:sz w:val="18"/>
                <w:szCs w:val="18"/>
                <w:lang w:val="fr-CA"/>
              </w:rPr>
            </w:pPr>
            <w:r w:rsidRPr="00D16845">
              <w:rPr>
                <w:rFonts w:ascii="Arial" w:hAnsi="Arial" w:cs="Arial"/>
                <w:sz w:val="18"/>
                <w:szCs w:val="18"/>
                <w:lang w:val="fr-CA"/>
              </w:rPr>
              <w:t>Les hypothèses utilisées pour évaluer les passifs et les actifs éventuels peuvent différer en fonction de la nature de l</w:t>
            </w:r>
            <w:r w:rsidR="00603FD8" w:rsidRPr="00D16845">
              <w:rPr>
                <w:rFonts w:ascii="Arial" w:hAnsi="Arial" w:cs="Arial"/>
                <w:sz w:val="18"/>
                <w:szCs w:val="18"/>
                <w:lang w:val="fr-CA"/>
              </w:rPr>
              <w:t>’</w:t>
            </w:r>
            <w:r w:rsidRPr="00D16845">
              <w:rPr>
                <w:rFonts w:ascii="Arial" w:hAnsi="Arial" w:cs="Arial"/>
                <w:sz w:val="18"/>
                <w:szCs w:val="18"/>
                <w:lang w:val="fr-CA"/>
              </w:rPr>
              <w:t>obligation et des circonstances connexes. Voici des exemples d</w:t>
            </w:r>
            <w:r w:rsidR="00603FD8" w:rsidRPr="00D16845">
              <w:rPr>
                <w:rFonts w:ascii="Arial" w:hAnsi="Arial" w:cs="Arial"/>
                <w:sz w:val="18"/>
                <w:szCs w:val="18"/>
                <w:lang w:val="fr-CA"/>
              </w:rPr>
              <w:t>’</w:t>
            </w:r>
            <w:r w:rsidRPr="00D16845">
              <w:rPr>
                <w:rFonts w:ascii="Arial" w:hAnsi="Arial" w:cs="Arial"/>
                <w:sz w:val="18"/>
                <w:szCs w:val="18"/>
                <w:lang w:val="fr-CA"/>
              </w:rPr>
              <w:t xml:space="preserve">hypothèses qui sont couramment utilisées dans </w:t>
            </w:r>
            <w:r w:rsidR="00871F5D" w:rsidRPr="00D16845">
              <w:rPr>
                <w:rFonts w:ascii="Arial" w:hAnsi="Arial" w:cs="Arial"/>
                <w:sz w:val="18"/>
                <w:szCs w:val="18"/>
                <w:lang w:val="fr-CA"/>
              </w:rPr>
              <w:t xml:space="preserve">des </w:t>
            </w:r>
            <w:r w:rsidRPr="00D16845">
              <w:rPr>
                <w:rFonts w:ascii="Arial" w:hAnsi="Arial" w:cs="Arial"/>
                <w:sz w:val="18"/>
                <w:szCs w:val="18"/>
                <w:lang w:val="fr-CA"/>
              </w:rPr>
              <w:t>circonstances</w:t>
            </w:r>
            <w:r w:rsidR="00871F5D" w:rsidRPr="00D16845">
              <w:rPr>
                <w:rFonts w:ascii="Arial" w:hAnsi="Arial" w:cs="Arial"/>
                <w:sz w:val="18"/>
                <w:szCs w:val="18"/>
                <w:lang w:val="fr-CA"/>
              </w:rPr>
              <w:t xml:space="preserve"> précises</w:t>
            </w:r>
            <w:r w:rsidRPr="00D16845">
              <w:rPr>
                <w:rFonts w:ascii="Arial" w:hAnsi="Arial" w:cs="Arial"/>
                <w:sz w:val="18"/>
                <w:szCs w:val="18"/>
                <w:lang w:val="fr-CA"/>
              </w:rPr>
              <w:t> </w:t>
            </w:r>
            <w:bookmarkStart w:id="961" w:name="lt_pId1072"/>
            <w:r w:rsidR="00991C0E" w:rsidRPr="00D16845">
              <w:rPr>
                <w:rFonts w:ascii="Arial" w:hAnsi="Arial" w:cs="Arial"/>
                <w:sz w:val="18"/>
                <w:szCs w:val="18"/>
                <w:lang w:val="fr-CA"/>
              </w:rPr>
              <w:t>:</w:t>
            </w:r>
            <w:bookmarkEnd w:id="961"/>
          </w:p>
          <w:p w14:paraId="66FDFF1D" w14:textId="77777777" w:rsidR="002D5E5C" w:rsidRPr="00D16845" w:rsidRDefault="002D5E5C" w:rsidP="002D5E5C">
            <w:pPr>
              <w:spacing w:before="120" w:after="120"/>
              <w:jc w:val="both"/>
              <w:rPr>
                <w:rFonts w:ascii="Arial" w:hAnsi="Arial" w:cs="Arial"/>
                <w:b/>
                <w:sz w:val="18"/>
                <w:szCs w:val="18"/>
                <w:lang w:val="fr-CA"/>
              </w:rPr>
            </w:pPr>
            <w:r w:rsidRPr="00D16845">
              <w:rPr>
                <w:rFonts w:ascii="Arial" w:hAnsi="Arial" w:cs="Arial"/>
                <w:b/>
                <w:sz w:val="18"/>
                <w:szCs w:val="18"/>
                <w:lang w:val="fr-CA"/>
              </w:rPr>
              <w:t>Obligations liées à la mise hors service d</w:t>
            </w:r>
            <w:r w:rsidR="00603FD8" w:rsidRPr="00D16845">
              <w:rPr>
                <w:rFonts w:ascii="Arial" w:hAnsi="Arial" w:cs="Arial"/>
                <w:b/>
                <w:sz w:val="18"/>
                <w:szCs w:val="18"/>
                <w:lang w:val="fr-CA"/>
              </w:rPr>
              <w:t>’</w:t>
            </w:r>
            <w:r w:rsidRPr="00D16845">
              <w:rPr>
                <w:rFonts w:ascii="Arial" w:hAnsi="Arial" w:cs="Arial"/>
                <w:b/>
                <w:sz w:val="18"/>
                <w:szCs w:val="18"/>
                <w:lang w:val="fr-CA"/>
              </w:rPr>
              <w:t>immobilisations (IAS 16.16)</w:t>
            </w:r>
          </w:p>
          <w:p w14:paraId="3930EE53" w14:textId="77777777" w:rsidR="002D5E5C" w:rsidRPr="00D16845" w:rsidRDefault="002D5E5C" w:rsidP="002D5E5C">
            <w:pPr>
              <w:pStyle w:val="ListParagraph"/>
              <w:numPr>
                <w:ilvl w:val="0"/>
                <w:numId w:val="1"/>
              </w:numPr>
              <w:spacing w:before="120"/>
              <w:jc w:val="both"/>
              <w:rPr>
                <w:rFonts w:ascii="Arial" w:hAnsi="Arial" w:cs="Arial"/>
                <w:sz w:val="18"/>
                <w:szCs w:val="18"/>
                <w:lang w:val="fr-CA"/>
              </w:rPr>
            </w:pPr>
            <w:r w:rsidRPr="00D16845">
              <w:rPr>
                <w:rFonts w:ascii="Arial" w:hAnsi="Arial" w:cs="Arial"/>
                <w:sz w:val="18"/>
                <w:szCs w:val="18"/>
                <w:lang w:val="fr-CA"/>
              </w:rPr>
              <w:t>Calendrier et montant des coûts futurs relatifs au démantèlement des immobilisations</w:t>
            </w:r>
          </w:p>
          <w:p w14:paraId="2533CA7C" w14:textId="77777777" w:rsidR="002D5E5C" w:rsidRPr="00D16845" w:rsidRDefault="002D5E5C" w:rsidP="002D5E5C">
            <w:pPr>
              <w:pStyle w:val="ListParagraph"/>
              <w:numPr>
                <w:ilvl w:val="0"/>
                <w:numId w:val="1"/>
              </w:numPr>
              <w:spacing w:before="120"/>
              <w:jc w:val="both"/>
              <w:rPr>
                <w:rFonts w:ascii="Arial" w:hAnsi="Arial" w:cs="Arial"/>
                <w:sz w:val="18"/>
                <w:szCs w:val="18"/>
                <w:lang w:val="fr-CA"/>
              </w:rPr>
            </w:pPr>
            <w:r w:rsidRPr="00D16845">
              <w:rPr>
                <w:rFonts w:ascii="Arial" w:hAnsi="Arial" w:cs="Arial"/>
                <w:sz w:val="18"/>
                <w:szCs w:val="18"/>
                <w:lang w:val="fr-CA"/>
              </w:rPr>
              <w:t>Produits estimatif</w:t>
            </w:r>
            <w:r w:rsidR="00082600" w:rsidRPr="00D16845">
              <w:rPr>
                <w:rFonts w:ascii="Arial" w:hAnsi="Arial" w:cs="Arial"/>
                <w:sz w:val="18"/>
                <w:szCs w:val="18"/>
                <w:lang w:val="fr-CA"/>
              </w:rPr>
              <w:t xml:space="preserve">s </w:t>
            </w:r>
            <w:r w:rsidRPr="00D16845">
              <w:rPr>
                <w:rFonts w:ascii="Arial" w:hAnsi="Arial" w:cs="Arial"/>
                <w:sz w:val="18"/>
                <w:szCs w:val="18"/>
                <w:lang w:val="fr-CA"/>
              </w:rPr>
              <w:t>de la vente de composantes d</w:t>
            </w:r>
            <w:r w:rsidR="00603FD8" w:rsidRPr="00D16845">
              <w:rPr>
                <w:rFonts w:ascii="Arial" w:hAnsi="Arial" w:cs="Arial"/>
                <w:sz w:val="18"/>
                <w:szCs w:val="18"/>
                <w:lang w:val="fr-CA"/>
              </w:rPr>
              <w:t>’</w:t>
            </w:r>
            <w:r w:rsidRPr="00D16845">
              <w:rPr>
                <w:rFonts w:ascii="Arial" w:hAnsi="Arial" w:cs="Arial"/>
                <w:sz w:val="18"/>
                <w:szCs w:val="18"/>
                <w:lang w:val="fr-CA"/>
              </w:rPr>
              <w:t>immobilisations corporelles qui ont été démantelé</w:t>
            </w:r>
            <w:r w:rsidR="00871F5D" w:rsidRPr="00D16845">
              <w:rPr>
                <w:rFonts w:ascii="Arial" w:hAnsi="Arial" w:cs="Arial"/>
                <w:sz w:val="18"/>
                <w:szCs w:val="18"/>
                <w:lang w:val="fr-CA"/>
              </w:rPr>
              <w:t>e</w:t>
            </w:r>
            <w:r w:rsidRPr="00D16845">
              <w:rPr>
                <w:rFonts w:ascii="Arial" w:hAnsi="Arial" w:cs="Arial"/>
                <w:sz w:val="18"/>
                <w:szCs w:val="18"/>
                <w:lang w:val="fr-CA"/>
              </w:rPr>
              <w:t xml:space="preserve">s. </w:t>
            </w:r>
          </w:p>
          <w:p w14:paraId="4EEBB2D7" w14:textId="77777777" w:rsidR="002D5E5C" w:rsidRPr="00D16845" w:rsidRDefault="002D5E5C" w:rsidP="002D5E5C">
            <w:pPr>
              <w:pStyle w:val="ListParagraph"/>
              <w:numPr>
                <w:ilvl w:val="0"/>
                <w:numId w:val="1"/>
              </w:numPr>
              <w:spacing w:before="120"/>
              <w:jc w:val="both"/>
              <w:rPr>
                <w:rFonts w:ascii="Arial" w:hAnsi="Arial" w:cs="Arial"/>
                <w:sz w:val="18"/>
                <w:szCs w:val="18"/>
                <w:lang w:val="fr-CA"/>
              </w:rPr>
            </w:pPr>
            <w:r w:rsidRPr="00D16845">
              <w:rPr>
                <w:rFonts w:ascii="Arial" w:hAnsi="Arial" w:cs="Arial"/>
                <w:sz w:val="18"/>
                <w:szCs w:val="18"/>
                <w:lang w:val="fr-CA"/>
              </w:rPr>
              <w:t>Taux d</w:t>
            </w:r>
            <w:r w:rsidR="00603FD8" w:rsidRPr="00D16845">
              <w:rPr>
                <w:rFonts w:ascii="Arial" w:hAnsi="Arial" w:cs="Arial"/>
                <w:sz w:val="18"/>
                <w:szCs w:val="18"/>
                <w:lang w:val="fr-CA"/>
              </w:rPr>
              <w:t>’</w:t>
            </w:r>
            <w:r w:rsidRPr="00D16845">
              <w:rPr>
                <w:rFonts w:ascii="Arial" w:hAnsi="Arial" w:cs="Arial"/>
                <w:sz w:val="18"/>
                <w:szCs w:val="18"/>
                <w:lang w:val="fr-CA"/>
              </w:rPr>
              <w:t xml:space="preserve">actualisation appliqué aux coûts </w:t>
            </w:r>
            <w:r w:rsidR="00871F5D" w:rsidRPr="00D16845">
              <w:rPr>
                <w:rFonts w:ascii="Arial" w:hAnsi="Arial" w:cs="Arial"/>
                <w:sz w:val="18"/>
                <w:szCs w:val="18"/>
                <w:lang w:val="fr-CA"/>
              </w:rPr>
              <w:t xml:space="preserve">futurs </w:t>
            </w:r>
            <w:r w:rsidRPr="00D16845">
              <w:rPr>
                <w:rFonts w:ascii="Arial" w:hAnsi="Arial" w:cs="Arial"/>
                <w:sz w:val="18"/>
                <w:szCs w:val="18"/>
                <w:lang w:val="fr-CA"/>
              </w:rPr>
              <w:t xml:space="preserve">estimatifs </w:t>
            </w:r>
          </w:p>
          <w:p w14:paraId="4338B9FF" w14:textId="77777777" w:rsidR="00991C0E" w:rsidRPr="00D16845" w:rsidRDefault="002D5E5C" w:rsidP="00991C0E">
            <w:pPr>
              <w:spacing w:before="120" w:after="120"/>
              <w:jc w:val="both"/>
              <w:rPr>
                <w:rFonts w:ascii="Arial" w:hAnsi="Arial" w:cs="Arial"/>
                <w:b/>
                <w:sz w:val="18"/>
                <w:szCs w:val="18"/>
                <w:lang w:val="fr-CA"/>
              </w:rPr>
            </w:pPr>
            <w:bookmarkStart w:id="962" w:name="lt_pId1077"/>
            <w:r w:rsidRPr="00D16845">
              <w:rPr>
                <w:rFonts w:ascii="Arial" w:hAnsi="Arial" w:cs="Arial"/>
                <w:b/>
                <w:sz w:val="18"/>
                <w:szCs w:val="18"/>
                <w:lang w:val="fr-CA"/>
              </w:rPr>
              <w:t xml:space="preserve">Passifs éventuels </w:t>
            </w:r>
            <w:r w:rsidR="00991C0E" w:rsidRPr="00D16845">
              <w:rPr>
                <w:rFonts w:ascii="Arial" w:hAnsi="Arial" w:cs="Arial"/>
                <w:b/>
                <w:sz w:val="18"/>
                <w:szCs w:val="18"/>
                <w:lang w:val="fr-CA"/>
              </w:rPr>
              <w:t>associés aux activités de sortie ou de cession (y compris les restructurations)</w:t>
            </w:r>
            <w:bookmarkEnd w:id="962"/>
          </w:p>
          <w:p w14:paraId="724447F2" w14:textId="77777777" w:rsidR="000655E9" w:rsidRPr="00D16845" w:rsidRDefault="000655E9" w:rsidP="0003120F">
            <w:pPr>
              <w:pStyle w:val="ListParagraph"/>
              <w:numPr>
                <w:ilvl w:val="0"/>
                <w:numId w:val="13"/>
              </w:numPr>
              <w:spacing w:before="120"/>
              <w:jc w:val="both"/>
              <w:rPr>
                <w:rFonts w:ascii="Arial" w:hAnsi="Arial" w:cs="Arial"/>
                <w:sz w:val="18"/>
                <w:szCs w:val="18"/>
                <w:lang w:val="fr-CA"/>
              </w:rPr>
            </w:pPr>
            <w:r w:rsidRPr="00D16845">
              <w:rPr>
                <w:rFonts w:ascii="Arial" w:hAnsi="Arial" w:cs="Arial"/>
                <w:sz w:val="18"/>
                <w:szCs w:val="18"/>
                <w:lang w:val="fr-CA"/>
              </w:rPr>
              <w:t>Calendrier et montant prévus des produits de la sous-location de locaux abandonnés</w:t>
            </w:r>
          </w:p>
          <w:p w14:paraId="408906BA" w14:textId="77777777" w:rsidR="000655E9" w:rsidRPr="00D16845" w:rsidRDefault="000655E9" w:rsidP="0003120F">
            <w:pPr>
              <w:pStyle w:val="ListParagraph"/>
              <w:numPr>
                <w:ilvl w:val="0"/>
                <w:numId w:val="13"/>
              </w:numPr>
              <w:spacing w:before="120"/>
              <w:jc w:val="both"/>
              <w:rPr>
                <w:rFonts w:ascii="Arial" w:hAnsi="Arial" w:cs="Arial"/>
                <w:sz w:val="18"/>
                <w:szCs w:val="18"/>
                <w:lang w:val="fr-CA"/>
              </w:rPr>
            </w:pPr>
            <w:r w:rsidRPr="00D16845">
              <w:rPr>
                <w:rFonts w:ascii="Arial" w:hAnsi="Arial" w:cs="Arial"/>
                <w:sz w:val="18"/>
                <w:szCs w:val="18"/>
                <w:lang w:val="fr-CA"/>
              </w:rPr>
              <w:t>Projection des indemnités de cessation d</w:t>
            </w:r>
            <w:r w:rsidR="00603FD8" w:rsidRPr="00D16845">
              <w:rPr>
                <w:rFonts w:ascii="Arial" w:hAnsi="Arial" w:cs="Arial"/>
                <w:sz w:val="18"/>
                <w:szCs w:val="18"/>
                <w:lang w:val="fr-CA"/>
              </w:rPr>
              <w:t>’</w:t>
            </w:r>
            <w:r w:rsidRPr="00D16845">
              <w:rPr>
                <w:rFonts w:ascii="Arial" w:hAnsi="Arial" w:cs="Arial"/>
                <w:sz w:val="18"/>
                <w:szCs w:val="18"/>
                <w:lang w:val="fr-CA"/>
              </w:rPr>
              <w:t>emploi comptabilisées aux termes de l</w:t>
            </w:r>
            <w:r w:rsidR="00603FD8" w:rsidRPr="00D16845">
              <w:rPr>
                <w:rFonts w:ascii="Arial" w:hAnsi="Arial" w:cs="Arial"/>
                <w:sz w:val="18"/>
                <w:szCs w:val="18"/>
                <w:lang w:val="fr-CA"/>
              </w:rPr>
              <w:t>’</w:t>
            </w:r>
            <w:r w:rsidRPr="00D16845">
              <w:rPr>
                <w:rFonts w:ascii="Arial" w:hAnsi="Arial" w:cs="Arial"/>
                <w:sz w:val="18"/>
                <w:szCs w:val="18"/>
                <w:lang w:val="fr-CA"/>
              </w:rPr>
              <w:t>IAS 19 lors d</w:t>
            </w:r>
            <w:r w:rsidR="00603FD8" w:rsidRPr="00D16845">
              <w:rPr>
                <w:rFonts w:ascii="Arial" w:hAnsi="Arial" w:cs="Arial"/>
                <w:sz w:val="18"/>
                <w:szCs w:val="18"/>
                <w:lang w:val="fr-CA"/>
              </w:rPr>
              <w:t>’</w:t>
            </w:r>
            <w:r w:rsidRPr="00D16845">
              <w:rPr>
                <w:rFonts w:ascii="Arial" w:hAnsi="Arial" w:cs="Arial"/>
                <w:sz w:val="18"/>
                <w:szCs w:val="18"/>
                <w:lang w:val="fr-CA"/>
              </w:rPr>
              <w:t xml:space="preserve">une restructuration, notamment les taux de départ volontaire (voir </w:t>
            </w:r>
            <w:r w:rsidRPr="00D16845">
              <w:rPr>
                <w:rFonts w:ascii="Arial" w:hAnsi="Arial" w:cs="Arial"/>
                <w:b/>
                <w:sz w:val="18"/>
                <w:szCs w:val="18"/>
                <w:lang w:val="fr-CA"/>
              </w:rPr>
              <w:t>Passifs au titre des indemnités de cessation d</w:t>
            </w:r>
            <w:r w:rsidR="00603FD8" w:rsidRPr="00D16845">
              <w:rPr>
                <w:rFonts w:ascii="Arial" w:hAnsi="Arial" w:cs="Arial"/>
                <w:b/>
                <w:sz w:val="18"/>
                <w:szCs w:val="18"/>
                <w:lang w:val="fr-CA"/>
              </w:rPr>
              <w:t>’</w:t>
            </w:r>
            <w:r w:rsidRPr="00D16845">
              <w:rPr>
                <w:rFonts w:ascii="Arial" w:hAnsi="Arial" w:cs="Arial"/>
                <w:b/>
                <w:sz w:val="18"/>
                <w:szCs w:val="18"/>
                <w:lang w:val="fr-CA"/>
              </w:rPr>
              <w:t>emploi</w:t>
            </w:r>
            <w:r w:rsidRPr="00D16845">
              <w:rPr>
                <w:rFonts w:ascii="Arial" w:hAnsi="Arial" w:cs="Arial"/>
                <w:sz w:val="18"/>
                <w:szCs w:val="18"/>
                <w:lang w:val="fr-CA"/>
              </w:rPr>
              <w:t>)</w:t>
            </w:r>
          </w:p>
          <w:p w14:paraId="63D3D221" w14:textId="77777777" w:rsidR="00991C0E" w:rsidRPr="00D16845" w:rsidRDefault="000655E9" w:rsidP="0003120F">
            <w:pPr>
              <w:pStyle w:val="ListParagraph"/>
              <w:numPr>
                <w:ilvl w:val="0"/>
                <w:numId w:val="13"/>
              </w:numPr>
              <w:spacing w:before="120" w:after="120"/>
              <w:jc w:val="both"/>
              <w:rPr>
                <w:rFonts w:ascii="Arial" w:hAnsi="Arial" w:cs="Arial"/>
                <w:sz w:val="18"/>
                <w:szCs w:val="18"/>
                <w:lang w:val="fr-CA"/>
              </w:rPr>
            </w:pPr>
            <w:r w:rsidRPr="00D16845">
              <w:rPr>
                <w:rFonts w:ascii="Arial" w:hAnsi="Arial" w:cs="Arial"/>
                <w:sz w:val="18"/>
                <w:szCs w:val="18"/>
                <w:lang w:val="fr-CA"/>
              </w:rPr>
              <w:t>Calendrier prévu de cessation des activités lors d</w:t>
            </w:r>
            <w:r w:rsidR="00603FD8" w:rsidRPr="00D16845">
              <w:rPr>
                <w:rFonts w:ascii="Arial" w:hAnsi="Arial" w:cs="Arial"/>
                <w:sz w:val="18"/>
                <w:szCs w:val="18"/>
                <w:lang w:val="fr-CA"/>
              </w:rPr>
              <w:t>’</w:t>
            </w:r>
            <w:r w:rsidRPr="00D16845">
              <w:rPr>
                <w:rFonts w:ascii="Arial" w:hAnsi="Arial" w:cs="Arial"/>
                <w:sz w:val="18"/>
                <w:szCs w:val="18"/>
                <w:lang w:val="fr-CA"/>
              </w:rPr>
              <w:t>une restructuration</w:t>
            </w:r>
          </w:p>
          <w:p w14:paraId="50311D8B" w14:textId="77777777" w:rsidR="00991C0E" w:rsidRPr="00D16845" w:rsidRDefault="002D5E5C" w:rsidP="00991C0E">
            <w:pPr>
              <w:spacing w:before="120" w:after="120"/>
              <w:jc w:val="both"/>
              <w:rPr>
                <w:rFonts w:ascii="Arial" w:hAnsi="Arial" w:cs="Arial"/>
                <w:b/>
                <w:sz w:val="18"/>
                <w:szCs w:val="18"/>
                <w:lang w:val="fr-CA"/>
              </w:rPr>
            </w:pPr>
            <w:bookmarkStart w:id="963" w:name="lt_pId1081"/>
            <w:r w:rsidRPr="00D16845">
              <w:rPr>
                <w:rFonts w:ascii="Arial" w:hAnsi="Arial" w:cs="Arial"/>
                <w:b/>
                <w:sz w:val="18"/>
                <w:szCs w:val="18"/>
                <w:lang w:val="fr-CA"/>
              </w:rPr>
              <w:t xml:space="preserve">Autres </w:t>
            </w:r>
            <w:r w:rsidR="00991C0E" w:rsidRPr="00D16845">
              <w:rPr>
                <w:rFonts w:ascii="Arial" w:hAnsi="Arial" w:cs="Arial"/>
                <w:b/>
                <w:sz w:val="18"/>
                <w:szCs w:val="18"/>
                <w:lang w:val="fr-CA"/>
              </w:rPr>
              <w:t xml:space="preserve">passifs éventuels </w:t>
            </w:r>
            <w:bookmarkEnd w:id="963"/>
          </w:p>
          <w:p w14:paraId="07474A5F" w14:textId="77777777" w:rsidR="00991C0E" w:rsidRPr="00D16845" w:rsidRDefault="00F85312" w:rsidP="0003120F">
            <w:pPr>
              <w:pStyle w:val="ListParagraph"/>
              <w:numPr>
                <w:ilvl w:val="0"/>
                <w:numId w:val="13"/>
              </w:numPr>
              <w:spacing w:before="120" w:after="120"/>
              <w:jc w:val="both"/>
              <w:rPr>
                <w:rFonts w:ascii="Arial" w:hAnsi="Arial" w:cs="Arial"/>
                <w:sz w:val="18"/>
                <w:szCs w:val="18"/>
                <w:lang w:val="fr-CA"/>
              </w:rPr>
            </w:pPr>
            <w:r w:rsidRPr="00D16845">
              <w:rPr>
                <w:rFonts w:ascii="Arial" w:hAnsi="Arial" w:cs="Arial"/>
                <w:sz w:val="18"/>
                <w:szCs w:val="18"/>
                <w:lang w:val="fr-CA"/>
              </w:rPr>
              <w:t>Coûts attendus pour régler les procès et litiges, et évaluation des probabilités des différents règlements possibles</w:t>
            </w:r>
          </w:p>
        </w:tc>
      </w:tr>
      <w:tr w:rsidR="00EB39D2" w:rsidRPr="00E61F4C" w14:paraId="72F042EE" w14:textId="77777777" w:rsidTr="00991C0E">
        <w:tc>
          <w:tcPr>
            <w:tcW w:w="2405" w:type="dxa"/>
            <w:shd w:val="clear" w:color="auto" w:fill="595959" w:themeFill="text1" w:themeFillTint="A6"/>
          </w:tcPr>
          <w:p w14:paraId="01A08DA1"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964" w:name="lt_pId1083"/>
            <w:r w:rsidRPr="00D16845">
              <w:rPr>
                <w:rFonts w:ascii="Arial" w:hAnsi="Arial" w:cs="Arial"/>
                <w:b/>
                <w:color w:val="FFFFFF" w:themeColor="background1"/>
                <w:sz w:val="18"/>
                <w:szCs w:val="18"/>
                <w:lang w:val="fr-CA"/>
              </w:rPr>
              <w:t>Types de données couramment appliquées</w:t>
            </w:r>
            <w:bookmarkEnd w:id="964"/>
          </w:p>
          <w:p w14:paraId="076613C9"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3BE28094" w14:textId="77777777" w:rsidR="00CA72C5" w:rsidRPr="00D16845" w:rsidRDefault="00CA72C5" w:rsidP="00CA72C5">
            <w:pPr>
              <w:spacing w:before="120" w:after="120"/>
              <w:rPr>
                <w:rFonts w:ascii="Arial" w:hAnsi="Arial" w:cs="Arial"/>
                <w:b/>
                <w:color w:val="0070C0"/>
                <w:sz w:val="18"/>
                <w:szCs w:val="18"/>
                <w:lang w:val="fr-CA"/>
              </w:rPr>
            </w:pPr>
            <w:r w:rsidRPr="00D16845">
              <w:rPr>
                <w:rFonts w:ascii="Arial" w:hAnsi="Arial" w:cs="Arial"/>
                <w:b/>
                <w:color w:val="0070C0"/>
                <w:sz w:val="18"/>
                <w:szCs w:val="18"/>
                <w:lang w:val="fr-CA"/>
              </w:rPr>
              <w:t xml:space="preserve">Données sous-jacentes </w:t>
            </w:r>
            <w:r>
              <w:rPr>
                <w:rFonts w:ascii="Arial" w:hAnsi="Arial" w:cs="Arial"/>
                <w:b/>
                <w:color w:val="0070C0"/>
                <w:sz w:val="18"/>
                <w:szCs w:val="18"/>
                <w:lang w:val="fr-CA"/>
              </w:rPr>
              <w:t xml:space="preserve">auxquelles la direction applique </w:t>
            </w:r>
            <w:r w:rsidRPr="00D16845">
              <w:rPr>
                <w:rFonts w:ascii="Arial" w:hAnsi="Arial" w:cs="Arial"/>
                <w:b/>
                <w:color w:val="0070C0"/>
                <w:sz w:val="18"/>
                <w:szCs w:val="18"/>
                <w:lang w:val="fr-CA"/>
              </w:rPr>
              <w:t>les hypothèses</w:t>
            </w:r>
          </w:p>
          <w:p w14:paraId="2ED7C55C" w14:textId="77777777" w:rsidR="004A7755" w:rsidRPr="00D16845" w:rsidRDefault="004A7755" w:rsidP="004A7755">
            <w:pPr>
              <w:spacing w:before="120" w:after="120"/>
              <w:jc w:val="both"/>
              <w:rPr>
                <w:rFonts w:ascii="Arial" w:hAnsi="Arial" w:cs="Arial"/>
                <w:b/>
                <w:sz w:val="18"/>
                <w:szCs w:val="18"/>
                <w:lang w:val="fr-CA"/>
              </w:rPr>
            </w:pPr>
            <w:r w:rsidRPr="00D16845">
              <w:rPr>
                <w:rFonts w:ascii="Arial" w:hAnsi="Arial" w:cs="Arial"/>
                <w:b/>
                <w:sz w:val="18"/>
                <w:szCs w:val="18"/>
                <w:lang w:val="fr-CA"/>
              </w:rPr>
              <w:t>Obligations liées à la mise hors service d</w:t>
            </w:r>
            <w:r w:rsidR="00603FD8" w:rsidRPr="00D16845">
              <w:rPr>
                <w:rFonts w:ascii="Arial" w:hAnsi="Arial" w:cs="Arial"/>
                <w:b/>
                <w:sz w:val="18"/>
                <w:szCs w:val="18"/>
                <w:lang w:val="fr-CA"/>
              </w:rPr>
              <w:t>’</w:t>
            </w:r>
            <w:r w:rsidRPr="00D16845">
              <w:rPr>
                <w:rFonts w:ascii="Arial" w:hAnsi="Arial" w:cs="Arial"/>
                <w:b/>
                <w:sz w:val="18"/>
                <w:szCs w:val="18"/>
                <w:lang w:val="fr-CA"/>
              </w:rPr>
              <w:t>immobilisations (IAS 16.16)</w:t>
            </w:r>
          </w:p>
          <w:p w14:paraId="26BB3310" w14:textId="77777777" w:rsidR="004A7755" w:rsidRPr="00D16845" w:rsidRDefault="004A7755" w:rsidP="0003120F">
            <w:pPr>
              <w:pStyle w:val="ListParagraph"/>
              <w:numPr>
                <w:ilvl w:val="0"/>
                <w:numId w:val="14"/>
              </w:numPr>
              <w:spacing w:before="120"/>
              <w:jc w:val="both"/>
              <w:rPr>
                <w:rFonts w:ascii="Arial" w:hAnsi="Arial" w:cs="Arial"/>
                <w:sz w:val="18"/>
                <w:szCs w:val="18"/>
                <w:lang w:val="fr-CA"/>
              </w:rPr>
            </w:pPr>
            <w:r w:rsidRPr="00D16845">
              <w:rPr>
                <w:rFonts w:ascii="Arial" w:hAnsi="Arial" w:cs="Arial"/>
                <w:sz w:val="18"/>
                <w:szCs w:val="18"/>
                <w:lang w:val="fr-CA"/>
              </w:rPr>
              <w:t xml:space="preserve">Informations détaillées sur les actifs connexes sur lesquels reposent les estimations des coûts de démantèlement et de remise en état (p. ex. superficie du terrain utilisé pour établir les coûts </w:t>
            </w:r>
            <w:r w:rsidR="00C076B2" w:rsidRPr="00D16845">
              <w:rPr>
                <w:rFonts w:ascii="Arial" w:hAnsi="Arial" w:cs="Arial"/>
                <w:sz w:val="18"/>
                <w:szCs w:val="18"/>
                <w:lang w:val="fr-CA"/>
              </w:rPr>
              <w:t xml:space="preserve">estimatifs </w:t>
            </w:r>
            <w:r w:rsidRPr="00D16845">
              <w:rPr>
                <w:rFonts w:ascii="Arial" w:hAnsi="Arial" w:cs="Arial"/>
                <w:sz w:val="18"/>
                <w:szCs w:val="18"/>
                <w:lang w:val="fr-CA"/>
              </w:rPr>
              <w:t xml:space="preserve">de décontamination) </w:t>
            </w:r>
          </w:p>
          <w:p w14:paraId="76A2C214" w14:textId="77777777" w:rsidR="004A7755" w:rsidRPr="00D16845" w:rsidRDefault="004A7755" w:rsidP="004A7755">
            <w:pPr>
              <w:pStyle w:val="ListParagraph"/>
              <w:spacing w:before="120"/>
              <w:jc w:val="both"/>
              <w:rPr>
                <w:rFonts w:ascii="Arial" w:hAnsi="Arial" w:cs="Arial"/>
                <w:sz w:val="18"/>
                <w:szCs w:val="18"/>
                <w:lang w:val="fr-CA"/>
              </w:rPr>
            </w:pPr>
          </w:p>
          <w:p w14:paraId="5CFC6E3A" w14:textId="77777777" w:rsidR="004A7755" w:rsidRPr="00D16845" w:rsidRDefault="004A7755" w:rsidP="004A7755">
            <w:pPr>
              <w:spacing w:before="120"/>
              <w:jc w:val="both"/>
              <w:rPr>
                <w:rFonts w:ascii="Arial" w:hAnsi="Arial" w:cs="Arial"/>
                <w:b/>
                <w:sz w:val="18"/>
                <w:szCs w:val="18"/>
                <w:lang w:val="fr-CA"/>
              </w:rPr>
            </w:pPr>
            <w:r w:rsidRPr="00D16845">
              <w:rPr>
                <w:rFonts w:ascii="Arial" w:hAnsi="Arial" w:cs="Arial"/>
                <w:b/>
                <w:sz w:val="18"/>
                <w:szCs w:val="18"/>
                <w:lang w:val="fr-CA"/>
              </w:rPr>
              <w:t>P</w:t>
            </w:r>
            <w:r w:rsidR="002D5E5C" w:rsidRPr="00D16845">
              <w:rPr>
                <w:rFonts w:ascii="Arial" w:hAnsi="Arial" w:cs="Arial"/>
                <w:b/>
                <w:sz w:val="18"/>
                <w:szCs w:val="18"/>
                <w:lang w:val="fr-CA"/>
              </w:rPr>
              <w:t xml:space="preserve">assifs éventuels </w:t>
            </w:r>
            <w:r w:rsidRPr="00D16845">
              <w:rPr>
                <w:rFonts w:ascii="Arial" w:hAnsi="Arial" w:cs="Arial"/>
                <w:b/>
                <w:sz w:val="18"/>
                <w:szCs w:val="18"/>
                <w:lang w:val="fr-CA"/>
              </w:rPr>
              <w:t>associés aux activités de sortie ou de cession (y compris les restructurations)</w:t>
            </w:r>
          </w:p>
          <w:p w14:paraId="5B1D95BD" w14:textId="77777777" w:rsidR="004A7755" w:rsidRPr="00D16845" w:rsidRDefault="004A7755" w:rsidP="0003120F">
            <w:pPr>
              <w:pStyle w:val="ListParagraph"/>
              <w:numPr>
                <w:ilvl w:val="0"/>
                <w:numId w:val="14"/>
              </w:numPr>
              <w:spacing w:before="120"/>
              <w:jc w:val="both"/>
              <w:rPr>
                <w:rFonts w:ascii="Arial" w:hAnsi="Arial" w:cs="Arial"/>
                <w:sz w:val="18"/>
                <w:szCs w:val="18"/>
                <w:lang w:val="fr-CA"/>
              </w:rPr>
            </w:pPr>
            <w:r w:rsidRPr="00D16845">
              <w:rPr>
                <w:rFonts w:ascii="Arial" w:hAnsi="Arial" w:cs="Arial"/>
                <w:sz w:val="18"/>
                <w:szCs w:val="18"/>
                <w:lang w:val="fr-CA"/>
              </w:rPr>
              <w:t>Informations sur les salaires des employés utilisées pour calculer les indemnités de cessation d</w:t>
            </w:r>
            <w:r w:rsidR="00603FD8" w:rsidRPr="00D16845">
              <w:rPr>
                <w:rFonts w:ascii="Arial" w:hAnsi="Arial" w:cs="Arial"/>
                <w:sz w:val="18"/>
                <w:szCs w:val="18"/>
                <w:lang w:val="fr-CA"/>
              </w:rPr>
              <w:t>’</w:t>
            </w:r>
            <w:r w:rsidRPr="00D16845">
              <w:rPr>
                <w:rFonts w:ascii="Arial" w:hAnsi="Arial" w:cs="Arial"/>
                <w:sz w:val="18"/>
                <w:szCs w:val="18"/>
                <w:lang w:val="fr-CA"/>
              </w:rPr>
              <w:t xml:space="preserve">emploi dans une provision pour restructuration  </w:t>
            </w:r>
          </w:p>
          <w:p w14:paraId="1906585E" w14:textId="77777777" w:rsidR="004A7755" w:rsidRPr="00D16845" w:rsidRDefault="004A7755" w:rsidP="0003120F">
            <w:pPr>
              <w:pStyle w:val="ListParagraph"/>
              <w:numPr>
                <w:ilvl w:val="0"/>
                <w:numId w:val="14"/>
              </w:numPr>
              <w:spacing w:before="120"/>
              <w:jc w:val="both"/>
              <w:rPr>
                <w:rFonts w:ascii="Arial" w:hAnsi="Arial" w:cs="Arial"/>
                <w:sz w:val="18"/>
                <w:szCs w:val="18"/>
                <w:lang w:val="fr-CA"/>
              </w:rPr>
            </w:pPr>
            <w:r w:rsidRPr="00D16845">
              <w:rPr>
                <w:rFonts w:ascii="Arial" w:hAnsi="Arial" w:cs="Arial"/>
                <w:sz w:val="18"/>
                <w:szCs w:val="18"/>
                <w:lang w:val="fr-CA"/>
              </w:rPr>
              <w:t>Paiements de loyers et informations sur l</w:t>
            </w:r>
            <w:r w:rsidR="00C076B2" w:rsidRPr="00D16845">
              <w:rPr>
                <w:rFonts w:ascii="Arial" w:hAnsi="Arial" w:cs="Arial"/>
                <w:sz w:val="18"/>
                <w:szCs w:val="18"/>
                <w:lang w:val="fr-CA"/>
              </w:rPr>
              <w:t>es modalités d</w:t>
            </w:r>
            <w:r w:rsidRPr="00D16845">
              <w:rPr>
                <w:rFonts w:ascii="Arial" w:hAnsi="Arial" w:cs="Arial"/>
                <w:sz w:val="18"/>
                <w:szCs w:val="18"/>
                <w:lang w:val="fr-CA"/>
              </w:rPr>
              <w:t>es contrats utilisés pour calculer une provision pour contrat</w:t>
            </w:r>
            <w:r w:rsidR="00C076B2" w:rsidRPr="00D16845">
              <w:rPr>
                <w:rFonts w:ascii="Arial" w:hAnsi="Arial" w:cs="Arial"/>
                <w:sz w:val="18"/>
                <w:szCs w:val="18"/>
                <w:lang w:val="fr-CA"/>
              </w:rPr>
              <w:t>s</w:t>
            </w:r>
            <w:r w:rsidRPr="00D16845">
              <w:rPr>
                <w:rFonts w:ascii="Arial" w:hAnsi="Arial" w:cs="Arial"/>
                <w:sz w:val="18"/>
                <w:szCs w:val="18"/>
                <w:lang w:val="fr-CA"/>
              </w:rPr>
              <w:t xml:space="preserve"> déficitaire</w:t>
            </w:r>
            <w:r w:rsidR="00C076B2" w:rsidRPr="00D16845">
              <w:rPr>
                <w:rFonts w:ascii="Arial" w:hAnsi="Arial" w:cs="Arial"/>
                <w:sz w:val="18"/>
                <w:szCs w:val="18"/>
                <w:lang w:val="fr-CA"/>
              </w:rPr>
              <w:t xml:space="preserve">s visant </w:t>
            </w:r>
            <w:r w:rsidRPr="00D16845">
              <w:rPr>
                <w:rFonts w:ascii="Arial" w:hAnsi="Arial" w:cs="Arial"/>
                <w:sz w:val="18"/>
                <w:szCs w:val="18"/>
                <w:lang w:val="fr-CA"/>
              </w:rPr>
              <w:t xml:space="preserve">des locaux abandonnés </w:t>
            </w:r>
          </w:p>
          <w:p w14:paraId="2378C66C" w14:textId="77777777" w:rsidR="004A7755" w:rsidRPr="00D16845" w:rsidRDefault="004A7755" w:rsidP="004A7755">
            <w:pPr>
              <w:spacing w:before="120"/>
              <w:jc w:val="both"/>
              <w:rPr>
                <w:rFonts w:ascii="Arial" w:hAnsi="Arial" w:cs="Arial"/>
                <w:b/>
                <w:color w:val="0070C0"/>
                <w:sz w:val="18"/>
                <w:szCs w:val="18"/>
                <w:lang w:val="fr-CA"/>
              </w:rPr>
            </w:pPr>
            <w:r w:rsidRPr="00D16845">
              <w:rPr>
                <w:rFonts w:ascii="Arial" w:hAnsi="Arial" w:cs="Arial"/>
                <w:b/>
                <w:color w:val="0070C0"/>
                <w:sz w:val="18"/>
                <w:szCs w:val="18"/>
                <w:lang w:val="fr-CA"/>
              </w:rPr>
              <w:t>Données à l</w:t>
            </w:r>
            <w:r w:rsidR="00603FD8" w:rsidRPr="00D16845">
              <w:rPr>
                <w:rFonts w:ascii="Arial" w:hAnsi="Arial" w:cs="Arial"/>
                <w:b/>
                <w:color w:val="0070C0"/>
                <w:sz w:val="18"/>
                <w:szCs w:val="18"/>
                <w:lang w:val="fr-CA"/>
              </w:rPr>
              <w:t>’</w:t>
            </w:r>
            <w:r w:rsidRPr="00D16845">
              <w:rPr>
                <w:rFonts w:ascii="Arial" w:hAnsi="Arial" w:cs="Arial"/>
                <w:b/>
                <w:color w:val="0070C0"/>
                <w:sz w:val="18"/>
                <w:szCs w:val="18"/>
                <w:lang w:val="fr-CA"/>
              </w:rPr>
              <w:t>appui des hypothèses de la direction (s</w:t>
            </w:r>
            <w:r w:rsidR="00603FD8" w:rsidRPr="00D16845">
              <w:rPr>
                <w:rFonts w:ascii="Arial" w:hAnsi="Arial" w:cs="Arial"/>
                <w:b/>
                <w:color w:val="0070C0"/>
                <w:sz w:val="18"/>
                <w:szCs w:val="18"/>
                <w:lang w:val="fr-CA"/>
              </w:rPr>
              <w:t>’</w:t>
            </w:r>
            <w:r w:rsidRPr="00D16845">
              <w:rPr>
                <w:rFonts w:ascii="Arial" w:hAnsi="Arial" w:cs="Arial"/>
                <w:b/>
                <w:color w:val="0070C0"/>
                <w:sz w:val="18"/>
                <w:szCs w:val="18"/>
                <w:lang w:val="fr-CA"/>
              </w:rPr>
              <w:t>il y a lieu)</w:t>
            </w:r>
          </w:p>
          <w:p w14:paraId="6B60E085" w14:textId="77777777" w:rsidR="004A7755" w:rsidRPr="00D16845" w:rsidRDefault="004A7755" w:rsidP="004A7755">
            <w:pPr>
              <w:spacing w:before="120"/>
              <w:jc w:val="both"/>
              <w:rPr>
                <w:rFonts w:ascii="Arial" w:hAnsi="Arial" w:cs="Arial"/>
                <w:b/>
                <w:sz w:val="18"/>
                <w:szCs w:val="18"/>
                <w:lang w:val="fr-CA"/>
              </w:rPr>
            </w:pPr>
            <w:r w:rsidRPr="00D16845">
              <w:rPr>
                <w:rFonts w:ascii="Arial" w:hAnsi="Arial" w:cs="Arial"/>
                <w:b/>
                <w:sz w:val="18"/>
                <w:szCs w:val="18"/>
                <w:lang w:val="fr-CA"/>
              </w:rPr>
              <w:t>Obligations liées à la mise hors service d</w:t>
            </w:r>
            <w:r w:rsidR="00603FD8" w:rsidRPr="00D16845">
              <w:rPr>
                <w:rFonts w:ascii="Arial" w:hAnsi="Arial" w:cs="Arial"/>
                <w:b/>
                <w:sz w:val="18"/>
                <w:szCs w:val="18"/>
                <w:lang w:val="fr-CA"/>
              </w:rPr>
              <w:t>’</w:t>
            </w:r>
            <w:r w:rsidRPr="00D16845">
              <w:rPr>
                <w:rFonts w:ascii="Arial" w:hAnsi="Arial" w:cs="Arial"/>
                <w:b/>
                <w:sz w:val="18"/>
                <w:szCs w:val="18"/>
                <w:lang w:val="fr-CA"/>
              </w:rPr>
              <w:t>immobilisations</w:t>
            </w:r>
          </w:p>
          <w:p w14:paraId="7E922C7F" w14:textId="77777777" w:rsidR="004A7755" w:rsidRPr="00D16845" w:rsidRDefault="00C076B2" w:rsidP="0003120F">
            <w:pPr>
              <w:pStyle w:val="ListParagraph"/>
              <w:numPr>
                <w:ilvl w:val="0"/>
                <w:numId w:val="14"/>
              </w:numPr>
              <w:spacing w:before="120"/>
              <w:jc w:val="both"/>
              <w:rPr>
                <w:rFonts w:ascii="Arial" w:hAnsi="Arial" w:cs="Arial"/>
                <w:sz w:val="18"/>
                <w:szCs w:val="18"/>
                <w:lang w:val="fr-CA"/>
              </w:rPr>
            </w:pPr>
            <w:r w:rsidRPr="00D16845">
              <w:rPr>
                <w:rFonts w:ascii="Arial" w:hAnsi="Arial" w:cs="Arial"/>
                <w:sz w:val="18"/>
                <w:szCs w:val="18"/>
                <w:lang w:val="fr-CA"/>
              </w:rPr>
              <w:t>Estimations établies</w:t>
            </w:r>
            <w:r w:rsidR="004A7755" w:rsidRPr="00D16845">
              <w:rPr>
                <w:rFonts w:ascii="Arial" w:hAnsi="Arial" w:cs="Arial"/>
                <w:sz w:val="18"/>
                <w:szCs w:val="18"/>
                <w:lang w:val="fr-CA"/>
              </w:rPr>
              <w:t xml:space="preserve"> par des tierces parties sur les coûts possibles de démantèlement d</w:t>
            </w:r>
            <w:r w:rsidR="00603FD8" w:rsidRPr="00D16845">
              <w:rPr>
                <w:rFonts w:ascii="Arial" w:hAnsi="Arial" w:cs="Arial"/>
                <w:sz w:val="18"/>
                <w:szCs w:val="18"/>
                <w:lang w:val="fr-CA"/>
              </w:rPr>
              <w:t>’</w:t>
            </w:r>
            <w:r w:rsidR="004A7755" w:rsidRPr="00D16845">
              <w:rPr>
                <w:rFonts w:ascii="Arial" w:hAnsi="Arial" w:cs="Arial"/>
                <w:sz w:val="18"/>
                <w:szCs w:val="18"/>
                <w:lang w:val="fr-CA"/>
              </w:rPr>
              <w:t>une immobilisation corporelle ou de remise en état d</w:t>
            </w:r>
            <w:r w:rsidR="00603FD8" w:rsidRPr="00D16845">
              <w:rPr>
                <w:rFonts w:ascii="Arial" w:hAnsi="Arial" w:cs="Arial"/>
                <w:sz w:val="18"/>
                <w:szCs w:val="18"/>
                <w:lang w:val="fr-CA"/>
              </w:rPr>
              <w:t>’</w:t>
            </w:r>
            <w:r w:rsidR="004A7755" w:rsidRPr="00D16845">
              <w:rPr>
                <w:rFonts w:ascii="Arial" w:hAnsi="Arial" w:cs="Arial"/>
                <w:sz w:val="18"/>
                <w:szCs w:val="18"/>
                <w:lang w:val="fr-CA"/>
              </w:rPr>
              <w:t xml:space="preserve">un site </w:t>
            </w:r>
          </w:p>
          <w:p w14:paraId="48C210C7" w14:textId="77777777" w:rsidR="004A7755" w:rsidRPr="00D16845" w:rsidRDefault="004A7755" w:rsidP="004A7755">
            <w:pPr>
              <w:spacing w:before="120"/>
              <w:jc w:val="both"/>
              <w:rPr>
                <w:rFonts w:ascii="Arial" w:hAnsi="Arial" w:cs="Arial"/>
                <w:b/>
                <w:sz w:val="18"/>
                <w:szCs w:val="18"/>
                <w:lang w:val="fr-CA"/>
              </w:rPr>
            </w:pPr>
            <w:r w:rsidRPr="00D16845">
              <w:rPr>
                <w:rFonts w:ascii="Arial" w:hAnsi="Arial" w:cs="Arial"/>
                <w:b/>
                <w:sz w:val="18"/>
                <w:szCs w:val="18"/>
                <w:lang w:val="fr-CA"/>
              </w:rPr>
              <w:t>P</w:t>
            </w:r>
            <w:r w:rsidR="002D5E5C" w:rsidRPr="00D16845">
              <w:rPr>
                <w:rFonts w:ascii="Arial" w:hAnsi="Arial" w:cs="Arial"/>
                <w:b/>
                <w:sz w:val="18"/>
                <w:szCs w:val="18"/>
                <w:lang w:val="fr-CA"/>
              </w:rPr>
              <w:t xml:space="preserve">assifs éventuels </w:t>
            </w:r>
            <w:r w:rsidRPr="00D16845">
              <w:rPr>
                <w:rFonts w:ascii="Arial" w:hAnsi="Arial" w:cs="Arial"/>
                <w:b/>
                <w:sz w:val="18"/>
                <w:szCs w:val="18"/>
                <w:lang w:val="fr-CA"/>
              </w:rPr>
              <w:t>associés aux activités de sortie ou de cession (y compris les restructurations)</w:t>
            </w:r>
          </w:p>
          <w:p w14:paraId="580A79E2" w14:textId="77777777" w:rsidR="004A7755" w:rsidRPr="00D16845" w:rsidRDefault="004A7755" w:rsidP="0003120F">
            <w:pPr>
              <w:pStyle w:val="ListParagraph"/>
              <w:numPr>
                <w:ilvl w:val="0"/>
                <w:numId w:val="14"/>
              </w:numPr>
              <w:spacing w:before="120"/>
              <w:jc w:val="both"/>
              <w:rPr>
                <w:rFonts w:ascii="Arial" w:hAnsi="Arial" w:cs="Arial"/>
                <w:sz w:val="18"/>
                <w:szCs w:val="18"/>
                <w:lang w:val="fr-CA"/>
              </w:rPr>
            </w:pPr>
            <w:r w:rsidRPr="00D16845">
              <w:rPr>
                <w:rFonts w:ascii="Arial" w:hAnsi="Arial" w:cs="Arial"/>
                <w:sz w:val="18"/>
                <w:szCs w:val="18"/>
                <w:lang w:val="fr-CA"/>
              </w:rPr>
              <w:t>Correspondance avec les employés sur les négociations sur les indemnités de cessation d</w:t>
            </w:r>
            <w:r w:rsidR="00603FD8" w:rsidRPr="00D16845">
              <w:rPr>
                <w:rFonts w:ascii="Arial" w:hAnsi="Arial" w:cs="Arial"/>
                <w:sz w:val="18"/>
                <w:szCs w:val="18"/>
                <w:lang w:val="fr-CA"/>
              </w:rPr>
              <w:t>’</w:t>
            </w:r>
            <w:r w:rsidRPr="00D16845">
              <w:rPr>
                <w:rFonts w:ascii="Arial" w:hAnsi="Arial" w:cs="Arial"/>
                <w:sz w:val="18"/>
                <w:szCs w:val="18"/>
                <w:lang w:val="fr-CA"/>
              </w:rPr>
              <w:t>emploi (p., ex. modalités de départ)</w:t>
            </w:r>
          </w:p>
          <w:p w14:paraId="24F2B9E8" w14:textId="77777777" w:rsidR="004A7755" w:rsidRPr="00D16845" w:rsidRDefault="004A7755" w:rsidP="0003120F">
            <w:pPr>
              <w:pStyle w:val="ListParagraph"/>
              <w:numPr>
                <w:ilvl w:val="0"/>
                <w:numId w:val="14"/>
              </w:numPr>
              <w:spacing w:before="120"/>
              <w:jc w:val="both"/>
              <w:rPr>
                <w:rFonts w:ascii="Arial" w:hAnsi="Arial" w:cs="Arial"/>
                <w:sz w:val="18"/>
                <w:szCs w:val="18"/>
                <w:lang w:val="fr-CA"/>
              </w:rPr>
            </w:pPr>
            <w:r w:rsidRPr="00D16845">
              <w:rPr>
                <w:rFonts w:ascii="Arial" w:hAnsi="Arial" w:cs="Arial"/>
                <w:sz w:val="18"/>
                <w:szCs w:val="18"/>
                <w:lang w:val="fr-CA"/>
              </w:rPr>
              <w:t>Analy</w:t>
            </w:r>
            <w:r w:rsidR="00C076B2" w:rsidRPr="00D16845">
              <w:rPr>
                <w:rFonts w:ascii="Arial" w:hAnsi="Arial" w:cs="Arial"/>
                <w:sz w:val="18"/>
                <w:szCs w:val="18"/>
                <w:lang w:val="fr-CA"/>
              </w:rPr>
              <w:t>s</w:t>
            </w:r>
            <w:r w:rsidRPr="00D16845">
              <w:rPr>
                <w:rFonts w:ascii="Arial" w:hAnsi="Arial" w:cs="Arial"/>
                <w:sz w:val="18"/>
                <w:szCs w:val="18"/>
                <w:lang w:val="fr-CA"/>
              </w:rPr>
              <w:t>e des coûts et types de coûts inclus et exclus du calcul de la provision</w:t>
            </w:r>
          </w:p>
          <w:p w14:paraId="0ED2B4DA" w14:textId="77777777" w:rsidR="004A7755" w:rsidRPr="00D16845" w:rsidRDefault="004A7755" w:rsidP="004A7755">
            <w:pPr>
              <w:spacing w:before="120"/>
              <w:jc w:val="both"/>
              <w:rPr>
                <w:rFonts w:ascii="Arial" w:hAnsi="Arial" w:cs="Arial"/>
                <w:b/>
                <w:sz w:val="18"/>
                <w:szCs w:val="18"/>
                <w:lang w:val="fr-CA"/>
              </w:rPr>
            </w:pPr>
            <w:r w:rsidRPr="00D16845">
              <w:rPr>
                <w:rFonts w:ascii="Arial" w:hAnsi="Arial" w:cs="Arial"/>
                <w:b/>
                <w:sz w:val="18"/>
                <w:szCs w:val="18"/>
                <w:lang w:val="fr-CA"/>
              </w:rPr>
              <w:t xml:space="preserve">Autres </w:t>
            </w:r>
            <w:r w:rsidR="002D5E5C" w:rsidRPr="00D16845">
              <w:rPr>
                <w:rFonts w:ascii="Arial" w:hAnsi="Arial" w:cs="Arial"/>
                <w:b/>
                <w:sz w:val="18"/>
                <w:szCs w:val="18"/>
                <w:lang w:val="fr-CA"/>
              </w:rPr>
              <w:t>passifs éventuels</w:t>
            </w:r>
            <w:r w:rsidRPr="00D16845">
              <w:rPr>
                <w:rFonts w:ascii="Arial" w:hAnsi="Arial" w:cs="Arial"/>
                <w:b/>
                <w:sz w:val="18"/>
                <w:szCs w:val="18"/>
                <w:lang w:val="fr-CA"/>
              </w:rPr>
              <w:t xml:space="preserve"> </w:t>
            </w:r>
          </w:p>
          <w:p w14:paraId="4470D22E" w14:textId="77777777" w:rsidR="004A7755" w:rsidRPr="00D16845" w:rsidRDefault="004A7755" w:rsidP="0003120F">
            <w:pPr>
              <w:pStyle w:val="ListParagraph"/>
              <w:numPr>
                <w:ilvl w:val="0"/>
                <w:numId w:val="14"/>
              </w:numPr>
              <w:spacing w:before="120"/>
              <w:jc w:val="both"/>
              <w:rPr>
                <w:rFonts w:ascii="Arial" w:hAnsi="Arial" w:cs="Arial"/>
                <w:sz w:val="18"/>
                <w:szCs w:val="18"/>
                <w:lang w:val="fr-CA"/>
              </w:rPr>
            </w:pPr>
            <w:r w:rsidRPr="00D16845">
              <w:rPr>
                <w:rFonts w:ascii="Arial" w:hAnsi="Arial" w:cs="Arial"/>
                <w:sz w:val="18"/>
                <w:szCs w:val="18"/>
                <w:lang w:val="fr-CA"/>
              </w:rPr>
              <w:t>Estimations provenant d</w:t>
            </w:r>
            <w:r w:rsidR="00603FD8" w:rsidRPr="00D16845">
              <w:rPr>
                <w:rFonts w:ascii="Arial" w:hAnsi="Arial" w:cs="Arial"/>
                <w:sz w:val="18"/>
                <w:szCs w:val="18"/>
                <w:lang w:val="fr-CA"/>
              </w:rPr>
              <w:t>’</w:t>
            </w:r>
            <w:r w:rsidRPr="00D16845">
              <w:rPr>
                <w:rFonts w:ascii="Arial" w:hAnsi="Arial" w:cs="Arial"/>
                <w:sz w:val="18"/>
                <w:szCs w:val="18"/>
                <w:lang w:val="fr-CA"/>
              </w:rPr>
              <w:t>entrepre</w:t>
            </w:r>
            <w:r w:rsidR="00082600" w:rsidRPr="00D16845">
              <w:rPr>
                <w:rFonts w:ascii="Arial" w:hAnsi="Arial" w:cs="Arial"/>
                <w:sz w:val="18"/>
                <w:szCs w:val="18"/>
                <w:lang w:val="fr-CA"/>
              </w:rPr>
              <w:t>neu</w:t>
            </w:r>
            <w:r w:rsidRPr="00D16845">
              <w:rPr>
                <w:rFonts w:ascii="Arial" w:hAnsi="Arial" w:cs="Arial"/>
                <w:sz w:val="18"/>
                <w:szCs w:val="18"/>
                <w:lang w:val="fr-CA"/>
              </w:rPr>
              <w:t>rs en construction et d</w:t>
            </w:r>
            <w:r w:rsidR="00603FD8" w:rsidRPr="00D16845">
              <w:rPr>
                <w:rFonts w:ascii="Arial" w:hAnsi="Arial" w:cs="Arial"/>
                <w:sz w:val="18"/>
                <w:szCs w:val="18"/>
                <w:lang w:val="fr-CA"/>
              </w:rPr>
              <w:t>’</w:t>
            </w:r>
            <w:r w:rsidRPr="00D16845">
              <w:rPr>
                <w:rFonts w:ascii="Arial" w:hAnsi="Arial" w:cs="Arial"/>
                <w:sz w:val="18"/>
                <w:szCs w:val="18"/>
                <w:lang w:val="fr-CA"/>
              </w:rPr>
              <w:t xml:space="preserve">autres tiers des coûts possibles de réparation et de remise dans leur état original des actifs loués </w:t>
            </w:r>
          </w:p>
          <w:p w14:paraId="373C1763" w14:textId="77777777" w:rsidR="004A7755" w:rsidRPr="00D16845" w:rsidRDefault="004A7755" w:rsidP="0003120F">
            <w:pPr>
              <w:pStyle w:val="ListParagraph"/>
              <w:numPr>
                <w:ilvl w:val="0"/>
                <w:numId w:val="14"/>
              </w:numPr>
              <w:spacing w:before="120"/>
              <w:jc w:val="both"/>
              <w:rPr>
                <w:rFonts w:ascii="Arial" w:hAnsi="Arial" w:cs="Arial"/>
                <w:sz w:val="18"/>
                <w:szCs w:val="18"/>
                <w:lang w:val="fr-CA"/>
              </w:rPr>
            </w:pPr>
            <w:r w:rsidRPr="00D16845">
              <w:rPr>
                <w:rFonts w:ascii="Arial" w:hAnsi="Arial" w:cs="Arial"/>
                <w:sz w:val="18"/>
                <w:szCs w:val="18"/>
                <w:lang w:val="fr-CA"/>
              </w:rPr>
              <w:t>Informations citées dans la correspondance avec l</w:t>
            </w:r>
            <w:r w:rsidR="00603FD8" w:rsidRPr="00D16845">
              <w:rPr>
                <w:rFonts w:ascii="Arial" w:hAnsi="Arial" w:cs="Arial"/>
                <w:sz w:val="18"/>
                <w:szCs w:val="18"/>
                <w:lang w:val="fr-CA"/>
              </w:rPr>
              <w:t>’</w:t>
            </w:r>
            <w:r w:rsidRPr="00D16845">
              <w:rPr>
                <w:rFonts w:ascii="Arial" w:hAnsi="Arial" w:cs="Arial"/>
                <w:sz w:val="18"/>
                <w:szCs w:val="18"/>
                <w:lang w:val="fr-CA"/>
              </w:rPr>
              <w:t>avocat qui ont servi à établir des hypothèses sur l</w:t>
            </w:r>
            <w:r w:rsidR="00603FD8" w:rsidRPr="00D16845">
              <w:rPr>
                <w:rFonts w:ascii="Arial" w:hAnsi="Arial" w:cs="Arial"/>
                <w:sz w:val="18"/>
                <w:szCs w:val="18"/>
                <w:lang w:val="fr-CA"/>
              </w:rPr>
              <w:t>’</w:t>
            </w:r>
            <w:r w:rsidRPr="00D16845">
              <w:rPr>
                <w:rFonts w:ascii="Arial" w:hAnsi="Arial" w:cs="Arial"/>
                <w:sz w:val="18"/>
                <w:szCs w:val="18"/>
                <w:lang w:val="fr-CA"/>
              </w:rPr>
              <w:t>issue probable des litiges</w:t>
            </w:r>
          </w:p>
          <w:p w14:paraId="175A014A" w14:textId="77777777" w:rsidR="00991C0E" w:rsidRPr="00D16845" w:rsidRDefault="004A7755" w:rsidP="0003120F">
            <w:pPr>
              <w:pStyle w:val="ListParagraph"/>
              <w:numPr>
                <w:ilvl w:val="0"/>
                <w:numId w:val="14"/>
              </w:numPr>
              <w:spacing w:before="120" w:after="120"/>
              <w:jc w:val="both"/>
              <w:rPr>
                <w:rFonts w:ascii="Arial" w:hAnsi="Arial" w:cs="Arial"/>
                <w:sz w:val="18"/>
                <w:szCs w:val="18"/>
                <w:lang w:val="fr-CA"/>
              </w:rPr>
            </w:pPr>
            <w:r w:rsidRPr="00D16845">
              <w:rPr>
                <w:rFonts w:ascii="Arial" w:hAnsi="Arial" w:cs="Arial"/>
                <w:sz w:val="18"/>
                <w:szCs w:val="18"/>
                <w:lang w:val="fr-CA"/>
              </w:rPr>
              <w:t>Données sur le dénouement par le passé de litiges</w:t>
            </w:r>
          </w:p>
        </w:tc>
      </w:tr>
    </w:tbl>
    <w:p w14:paraId="58B2F585" w14:textId="77777777" w:rsidR="00B803DF" w:rsidRPr="006C56D9" w:rsidRDefault="00B803DF">
      <w:pPr>
        <w:rPr>
          <w:lang w:val="fr-FR"/>
        </w:rPr>
      </w:pPr>
      <w:bookmarkStart w:id="965" w:name="lt_pId1101"/>
      <w:r w:rsidRPr="006C56D9">
        <w:rPr>
          <w:lang w:val="fr-FR"/>
        </w:rPr>
        <w:br w:type="page"/>
      </w:r>
    </w:p>
    <w:tbl>
      <w:tblPr>
        <w:tblStyle w:val="TableGrid"/>
        <w:tblW w:w="0" w:type="auto"/>
        <w:tblInd w:w="-5" w:type="dxa"/>
        <w:tblLook w:val="04A0" w:firstRow="1" w:lastRow="0" w:firstColumn="1" w:lastColumn="0" w:noHBand="0" w:noVBand="1"/>
      </w:tblPr>
      <w:tblGrid>
        <w:gridCol w:w="2405"/>
        <w:gridCol w:w="6945"/>
      </w:tblGrid>
      <w:tr w:rsidR="00EB39D2" w:rsidRPr="00D16845" w14:paraId="322AEAC2" w14:textId="77777777" w:rsidTr="006C56D9">
        <w:tc>
          <w:tcPr>
            <w:tcW w:w="2405" w:type="dxa"/>
            <w:shd w:val="clear" w:color="auto" w:fill="595959" w:themeFill="text1" w:themeFillTint="A6"/>
          </w:tcPr>
          <w:p w14:paraId="06449681" w14:textId="3F8B290F" w:rsidR="00991C0E" w:rsidRPr="00D16845" w:rsidRDefault="00991C0E" w:rsidP="00991C0E">
            <w:pPr>
              <w:spacing w:before="120" w:after="120"/>
              <w:rPr>
                <w:rFonts w:ascii="Arial" w:hAnsi="Arial" w:cs="Arial"/>
                <w:b/>
                <w:color w:val="FFFFFF" w:themeColor="background1"/>
                <w:sz w:val="18"/>
                <w:szCs w:val="18"/>
                <w:lang w:val="fr-CA"/>
              </w:rPr>
            </w:pPr>
            <w:r w:rsidRPr="00D16845">
              <w:rPr>
                <w:rFonts w:ascii="Arial" w:hAnsi="Arial" w:cs="Arial"/>
                <w:b/>
                <w:color w:val="FFFFFF" w:themeColor="background1"/>
                <w:sz w:val="18"/>
                <w:szCs w:val="18"/>
                <w:lang w:val="fr-CA"/>
              </w:rPr>
              <w:t>Procédures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examen rétrospectif mises en œuvre aux fins de l</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évaluation des risques</w:t>
            </w:r>
            <w:bookmarkEnd w:id="965"/>
          </w:p>
        </w:tc>
        <w:tc>
          <w:tcPr>
            <w:tcW w:w="6945" w:type="dxa"/>
          </w:tcPr>
          <w:p w14:paraId="104E9806" w14:textId="77777777" w:rsidR="00991C0E" w:rsidRPr="00D16845" w:rsidRDefault="00991C0E" w:rsidP="00417EAB">
            <w:pPr>
              <w:spacing w:before="120"/>
              <w:jc w:val="both"/>
              <w:rPr>
                <w:rFonts w:ascii="Arial" w:hAnsi="Arial" w:cs="Arial"/>
                <w:sz w:val="18"/>
                <w:szCs w:val="18"/>
                <w:lang w:val="fr-CA"/>
              </w:rPr>
            </w:pPr>
            <w:bookmarkStart w:id="966" w:name="lt_pId1102"/>
            <w:r w:rsidRPr="00D16845">
              <w:rPr>
                <w:rFonts w:ascii="Arial" w:hAnsi="Arial" w:cs="Arial"/>
                <w:sz w:val="18"/>
                <w:szCs w:val="18"/>
                <w:lang w:val="fr-CA"/>
              </w:rPr>
              <w:t>Afin d</w:t>
            </w:r>
            <w:r w:rsidR="00603FD8" w:rsidRPr="00D16845">
              <w:rPr>
                <w:rFonts w:ascii="Arial" w:hAnsi="Arial" w:cs="Arial"/>
                <w:sz w:val="18"/>
                <w:szCs w:val="18"/>
                <w:lang w:val="fr-CA"/>
              </w:rPr>
              <w:t>’</w:t>
            </w:r>
            <w:r w:rsidRPr="00D16845">
              <w:rPr>
                <w:rFonts w:ascii="Arial" w:hAnsi="Arial" w:cs="Arial"/>
                <w:sz w:val="18"/>
                <w:szCs w:val="18"/>
                <w:lang w:val="fr-CA"/>
              </w:rPr>
              <w:t>acquérir une compréhension du contrôle interne de l</w:t>
            </w:r>
            <w:r w:rsidR="00603FD8" w:rsidRPr="00D16845">
              <w:rPr>
                <w:rFonts w:ascii="Arial" w:hAnsi="Arial" w:cs="Arial"/>
                <w:sz w:val="18"/>
                <w:szCs w:val="18"/>
                <w:lang w:val="fr-CA"/>
              </w:rPr>
              <w:t>’</w:t>
            </w:r>
            <w:r w:rsidRPr="00D16845">
              <w:rPr>
                <w:rFonts w:ascii="Arial" w:hAnsi="Arial" w:cs="Arial"/>
                <w:sz w:val="18"/>
                <w:szCs w:val="18"/>
                <w:lang w:val="fr-CA"/>
              </w:rPr>
              <w:t>entité lié aux estimations comptables, l</w:t>
            </w:r>
            <w:r w:rsidR="00603FD8" w:rsidRPr="00D16845">
              <w:rPr>
                <w:rFonts w:ascii="Arial" w:hAnsi="Arial" w:cs="Arial"/>
                <w:sz w:val="18"/>
                <w:szCs w:val="18"/>
                <w:lang w:val="fr-CA"/>
              </w:rPr>
              <w:t>’</w:t>
            </w:r>
            <w:r w:rsidRPr="00D16845">
              <w:rPr>
                <w:rFonts w:ascii="Arial" w:hAnsi="Arial" w:cs="Arial"/>
                <w:sz w:val="18"/>
                <w:szCs w:val="18"/>
                <w:lang w:val="fr-CA"/>
              </w:rPr>
              <w:t>auditeur vérifie aussi le processus suivi par la direction pour examiner les dénouements des estimations comptables établies précédemment et les mesures prises pour répondre aux résultats de cet examen.</w:t>
            </w:r>
            <w:bookmarkEnd w:id="966"/>
            <w:r w:rsidRPr="00D16845">
              <w:rPr>
                <w:rFonts w:ascii="Arial" w:hAnsi="Arial" w:cs="Arial"/>
                <w:sz w:val="18"/>
                <w:szCs w:val="18"/>
                <w:lang w:val="fr-CA"/>
              </w:rPr>
              <w:t xml:space="preserve"> </w:t>
            </w:r>
            <w:bookmarkStart w:id="967" w:name="lt_pId1103"/>
            <w:r w:rsidRPr="00D16845">
              <w:rPr>
                <w:rFonts w:ascii="Arial" w:hAnsi="Arial" w:cs="Arial"/>
                <w:sz w:val="18"/>
                <w:szCs w:val="18"/>
                <w:lang w:val="fr-CA"/>
              </w:rPr>
              <w:t xml:space="preserve">La section BVG Audit 7073.1 contient des directives </w:t>
            </w:r>
            <w:bookmarkEnd w:id="967"/>
            <w:r w:rsidR="00417EAB" w:rsidRPr="00D16845">
              <w:rPr>
                <w:rFonts w:ascii="Arial" w:hAnsi="Arial" w:cs="Arial"/>
                <w:sz w:val="18"/>
                <w:szCs w:val="18"/>
                <w:lang w:val="fr-CA"/>
              </w:rPr>
              <w:t>complémentaires.</w:t>
            </w:r>
          </w:p>
        </w:tc>
      </w:tr>
      <w:tr w:rsidR="00EB39D2" w:rsidRPr="00E61F4C" w14:paraId="38C97565" w14:textId="77777777" w:rsidTr="006C56D9">
        <w:tc>
          <w:tcPr>
            <w:tcW w:w="2405" w:type="dxa"/>
            <w:shd w:val="clear" w:color="auto" w:fill="595959" w:themeFill="text1" w:themeFillTint="A6"/>
          </w:tcPr>
          <w:p w14:paraId="337CE061"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968" w:name="lt_pId1104"/>
            <w:r w:rsidRPr="00D16845">
              <w:rPr>
                <w:rFonts w:ascii="Arial" w:hAnsi="Arial" w:cs="Arial"/>
                <w:b/>
                <w:color w:val="FFFFFF" w:themeColor="background1"/>
                <w:sz w:val="18"/>
                <w:szCs w:val="18"/>
                <w:lang w:val="fr-CA"/>
              </w:rPr>
              <w:t>Risque(s) spécifique(s)</w:t>
            </w:r>
            <w:bookmarkEnd w:id="968"/>
          </w:p>
          <w:p w14:paraId="58B8C327"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432387CF" w14:textId="77777777" w:rsidR="00991C0E" w:rsidRPr="00D16845" w:rsidRDefault="00417EAB" w:rsidP="00991C0E">
            <w:pPr>
              <w:pStyle w:val="ListParagraph"/>
              <w:numPr>
                <w:ilvl w:val="0"/>
                <w:numId w:val="9"/>
              </w:numPr>
              <w:spacing w:before="120" w:after="120"/>
              <w:jc w:val="both"/>
              <w:rPr>
                <w:rFonts w:ascii="Arial" w:hAnsi="Arial" w:cs="Arial"/>
                <w:sz w:val="18"/>
                <w:szCs w:val="18"/>
                <w:lang w:val="fr-CA"/>
              </w:rPr>
            </w:pPr>
            <w:bookmarkStart w:id="969" w:name="lt_pId1105"/>
            <w:r w:rsidRPr="00D16845">
              <w:rPr>
                <w:rFonts w:ascii="Arial" w:hAnsi="Arial" w:cs="Arial"/>
                <w:sz w:val="18"/>
                <w:szCs w:val="18"/>
                <w:lang w:val="fr-CA"/>
              </w:rPr>
              <w:t xml:space="preserve">La méthode (y compris tout modèle), les hypothèses importantes et les données utilisées pour estimer </w:t>
            </w:r>
            <w:r w:rsidR="002D5E5C" w:rsidRPr="00D16845">
              <w:rPr>
                <w:rFonts w:ascii="Arial" w:hAnsi="Arial" w:cs="Arial"/>
                <w:sz w:val="18"/>
                <w:szCs w:val="18"/>
                <w:lang w:val="fr-CA"/>
              </w:rPr>
              <w:t>les entrées et les sorties d</w:t>
            </w:r>
            <w:r w:rsidR="00603FD8" w:rsidRPr="00D16845">
              <w:rPr>
                <w:rFonts w:ascii="Arial" w:hAnsi="Arial" w:cs="Arial"/>
                <w:sz w:val="18"/>
                <w:szCs w:val="18"/>
                <w:lang w:val="fr-CA"/>
              </w:rPr>
              <w:t>’</w:t>
            </w:r>
            <w:r w:rsidR="002D5E5C" w:rsidRPr="00D16845">
              <w:rPr>
                <w:rFonts w:ascii="Arial" w:hAnsi="Arial" w:cs="Arial"/>
                <w:sz w:val="18"/>
                <w:szCs w:val="18"/>
                <w:lang w:val="fr-CA"/>
              </w:rPr>
              <w:t xml:space="preserve">avantages économiques liés à des actifs ou passifs éventuels ne sont pas appropriées/raisonnables. </w:t>
            </w:r>
            <w:bookmarkEnd w:id="969"/>
          </w:p>
          <w:p w14:paraId="451DE578"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970" w:name="lt_pId1106"/>
            <w:r w:rsidRPr="00D16845">
              <w:rPr>
                <w:rFonts w:ascii="Arial" w:hAnsi="Arial" w:cs="Arial"/>
                <w:sz w:val="18"/>
                <w:szCs w:val="18"/>
                <w:lang w:val="fr-CA"/>
              </w:rPr>
              <w:t xml:space="preserve">Les </w:t>
            </w:r>
            <w:r w:rsidR="002D5E5C" w:rsidRPr="00D16845">
              <w:rPr>
                <w:rFonts w:ascii="Arial" w:hAnsi="Arial" w:cs="Arial"/>
                <w:sz w:val="18"/>
                <w:szCs w:val="18"/>
                <w:lang w:val="fr-CA"/>
              </w:rPr>
              <w:t xml:space="preserve">passifs et actifs éventuels </w:t>
            </w:r>
            <w:r w:rsidRPr="00D16845">
              <w:rPr>
                <w:rFonts w:ascii="Arial" w:hAnsi="Arial" w:cs="Arial"/>
                <w:sz w:val="18"/>
                <w:szCs w:val="18"/>
                <w:lang w:val="fr-CA"/>
              </w:rPr>
              <w:t>ne sont pas classés, présentés ou communiqués de manière appropriée</w:t>
            </w:r>
            <w:bookmarkEnd w:id="970"/>
            <w:r w:rsidR="00C076B2" w:rsidRPr="00D16845">
              <w:rPr>
                <w:rFonts w:ascii="Arial" w:hAnsi="Arial" w:cs="Arial"/>
                <w:sz w:val="18"/>
                <w:szCs w:val="18"/>
                <w:lang w:val="fr-CA"/>
              </w:rPr>
              <w:t>.</w:t>
            </w:r>
          </w:p>
          <w:p w14:paraId="26F8FB32" w14:textId="77777777" w:rsidR="00991C0E" w:rsidRPr="00D16845" w:rsidRDefault="00417EAB" w:rsidP="00991C0E">
            <w:pPr>
              <w:pStyle w:val="ListParagraph"/>
              <w:numPr>
                <w:ilvl w:val="0"/>
                <w:numId w:val="9"/>
              </w:numPr>
              <w:spacing w:before="120" w:after="120"/>
              <w:jc w:val="both"/>
              <w:rPr>
                <w:rFonts w:ascii="Arial" w:hAnsi="Arial" w:cs="Arial"/>
                <w:sz w:val="18"/>
                <w:szCs w:val="18"/>
                <w:lang w:val="fr-CA"/>
              </w:rPr>
            </w:pPr>
            <w:r w:rsidRPr="00D16845">
              <w:rPr>
                <w:rFonts w:ascii="Arial" w:hAnsi="Arial" w:cs="Arial"/>
                <w:sz w:val="18"/>
                <w:szCs w:val="18"/>
                <w:lang w:val="fr-CA"/>
              </w:rPr>
              <w:t>Existence possible de cas de non-conformité à des textes législatifs et réglementaires qui n</w:t>
            </w:r>
            <w:r w:rsidR="00603FD8" w:rsidRPr="00D16845">
              <w:rPr>
                <w:rFonts w:ascii="Arial" w:hAnsi="Arial" w:cs="Arial"/>
                <w:sz w:val="18"/>
                <w:szCs w:val="18"/>
                <w:lang w:val="fr-CA"/>
              </w:rPr>
              <w:t>’</w:t>
            </w:r>
            <w:r w:rsidRPr="00D16845">
              <w:rPr>
                <w:rFonts w:ascii="Arial" w:hAnsi="Arial" w:cs="Arial"/>
                <w:sz w:val="18"/>
                <w:szCs w:val="18"/>
                <w:lang w:val="fr-CA"/>
              </w:rPr>
              <w:t>ont pas été identifiés ou traités</w:t>
            </w:r>
            <w:r w:rsidR="00C076B2" w:rsidRPr="00D16845">
              <w:rPr>
                <w:rFonts w:ascii="Arial" w:hAnsi="Arial" w:cs="Arial"/>
                <w:sz w:val="18"/>
                <w:szCs w:val="18"/>
                <w:lang w:val="fr-CA"/>
              </w:rPr>
              <w:t>.</w:t>
            </w:r>
          </w:p>
        </w:tc>
      </w:tr>
      <w:tr w:rsidR="00EB39D2" w:rsidRPr="00E61F4C" w14:paraId="7540B280" w14:textId="77777777" w:rsidTr="006C56D9">
        <w:tc>
          <w:tcPr>
            <w:tcW w:w="2405" w:type="dxa"/>
            <w:shd w:val="clear" w:color="auto" w:fill="595959" w:themeFill="text1" w:themeFillTint="A6"/>
          </w:tcPr>
          <w:p w14:paraId="23A9816E"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971" w:name="lt_pId1108"/>
            <w:r w:rsidRPr="00D16845">
              <w:rPr>
                <w:rFonts w:ascii="Arial" w:hAnsi="Arial" w:cs="Arial"/>
                <w:b/>
                <w:color w:val="FFFFFF" w:themeColor="background1"/>
                <w:sz w:val="18"/>
                <w:szCs w:val="18"/>
                <w:lang w:val="fr-CA"/>
              </w:rPr>
              <w:t>Exemples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activités de contrôle pertinentes</w:t>
            </w:r>
            <w:bookmarkEnd w:id="971"/>
            <w:r w:rsidRPr="00D16845">
              <w:rPr>
                <w:rFonts w:ascii="Arial" w:hAnsi="Arial" w:cs="Arial"/>
                <w:b/>
                <w:color w:val="FFFFFF" w:themeColor="background1"/>
                <w:sz w:val="18"/>
                <w:szCs w:val="18"/>
                <w:lang w:val="fr-CA"/>
              </w:rPr>
              <w:t xml:space="preserve"> </w:t>
            </w:r>
          </w:p>
          <w:p w14:paraId="38D7155B"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2E5B06F9" w14:textId="77777777" w:rsidR="00417EAB" w:rsidRPr="00D16845" w:rsidRDefault="00417EAB" w:rsidP="00417EAB">
            <w:pPr>
              <w:pStyle w:val="ListParagraph"/>
              <w:numPr>
                <w:ilvl w:val="0"/>
                <w:numId w:val="9"/>
              </w:numPr>
              <w:spacing w:before="120" w:after="120"/>
              <w:jc w:val="both"/>
              <w:rPr>
                <w:rFonts w:ascii="Arial" w:hAnsi="Arial" w:cs="Arial"/>
                <w:sz w:val="18"/>
                <w:szCs w:val="18"/>
                <w:lang w:val="fr-CA"/>
              </w:rPr>
            </w:pPr>
            <w:r w:rsidRPr="00D16845">
              <w:rPr>
                <w:rFonts w:ascii="Arial" w:hAnsi="Arial" w:cs="Arial"/>
                <w:sz w:val="18"/>
                <w:szCs w:val="18"/>
                <w:lang w:val="fr-CA"/>
              </w:rPr>
              <w:t>La direction examine et approuve les estimations comptables.</w:t>
            </w:r>
          </w:p>
          <w:p w14:paraId="752739CC" w14:textId="77777777" w:rsidR="00417EAB" w:rsidRPr="00D16845" w:rsidRDefault="00417EAB" w:rsidP="00417EAB">
            <w:pPr>
              <w:pStyle w:val="ListParagraph"/>
              <w:numPr>
                <w:ilvl w:val="0"/>
                <w:numId w:val="9"/>
              </w:numPr>
              <w:spacing w:before="120" w:after="120"/>
              <w:jc w:val="both"/>
              <w:rPr>
                <w:rFonts w:ascii="Arial" w:hAnsi="Arial" w:cs="Arial"/>
                <w:sz w:val="18"/>
                <w:szCs w:val="18"/>
                <w:lang w:val="fr-CA"/>
              </w:rPr>
            </w:pPr>
            <w:r w:rsidRPr="00D16845">
              <w:rPr>
                <w:rFonts w:ascii="Arial" w:hAnsi="Arial" w:cs="Arial"/>
                <w:sz w:val="18"/>
                <w:szCs w:val="18"/>
                <w:lang w:val="fr-CA"/>
              </w:rPr>
              <w:t xml:space="preserve">La direction examine et approuve les charges à payer, les provisions et autres passifs. </w:t>
            </w:r>
          </w:p>
          <w:p w14:paraId="7CE141EA" w14:textId="77777777" w:rsidR="00991C0E" w:rsidRPr="00D16845" w:rsidRDefault="00417EAB" w:rsidP="00417EAB">
            <w:pPr>
              <w:pStyle w:val="ListParagraph"/>
              <w:numPr>
                <w:ilvl w:val="0"/>
                <w:numId w:val="9"/>
              </w:numPr>
              <w:spacing w:before="120" w:after="120"/>
              <w:jc w:val="both"/>
              <w:rPr>
                <w:rFonts w:ascii="Arial" w:hAnsi="Arial" w:cs="Arial"/>
                <w:sz w:val="18"/>
                <w:szCs w:val="18"/>
                <w:lang w:val="fr-CA"/>
              </w:rPr>
            </w:pPr>
            <w:r w:rsidRPr="00D16845">
              <w:rPr>
                <w:rFonts w:ascii="Arial" w:hAnsi="Arial" w:cs="Arial"/>
                <w:sz w:val="18"/>
                <w:szCs w:val="18"/>
                <w:lang w:val="fr-CA"/>
              </w:rPr>
              <w:t>La direction surveille les exigences légales applicables et/ou recrute des conseillers juridiques pour l</w:t>
            </w:r>
            <w:r w:rsidR="00603FD8" w:rsidRPr="00D16845">
              <w:rPr>
                <w:rFonts w:ascii="Arial" w:hAnsi="Arial" w:cs="Arial"/>
                <w:sz w:val="18"/>
                <w:szCs w:val="18"/>
                <w:lang w:val="fr-CA"/>
              </w:rPr>
              <w:t>’</w:t>
            </w:r>
            <w:r w:rsidRPr="00D16845">
              <w:rPr>
                <w:rFonts w:ascii="Arial" w:hAnsi="Arial" w:cs="Arial"/>
                <w:sz w:val="18"/>
                <w:szCs w:val="18"/>
                <w:lang w:val="fr-CA"/>
              </w:rPr>
              <w:t xml:space="preserve">aider à faire ce suivi. </w:t>
            </w:r>
          </w:p>
          <w:p w14:paraId="68AAA31E" w14:textId="77777777" w:rsidR="002D5E5C" w:rsidRPr="00D16845" w:rsidRDefault="002D5E5C" w:rsidP="00C076B2">
            <w:pPr>
              <w:pStyle w:val="ListParagraph"/>
              <w:numPr>
                <w:ilvl w:val="0"/>
                <w:numId w:val="9"/>
              </w:numPr>
              <w:spacing w:before="120" w:after="120"/>
              <w:jc w:val="both"/>
              <w:rPr>
                <w:rFonts w:ascii="Arial" w:hAnsi="Arial" w:cs="Arial"/>
                <w:sz w:val="18"/>
                <w:szCs w:val="18"/>
                <w:lang w:val="fr-CA"/>
              </w:rPr>
            </w:pPr>
            <w:r w:rsidRPr="00D16845">
              <w:rPr>
                <w:rFonts w:ascii="Arial" w:hAnsi="Arial" w:cs="Arial"/>
                <w:sz w:val="18"/>
                <w:szCs w:val="18"/>
                <w:lang w:val="fr-CA"/>
              </w:rPr>
              <w:t>Examen manuel des informations obtenues auprès d</w:t>
            </w:r>
            <w:r w:rsidR="00603FD8" w:rsidRPr="00D16845">
              <w:rPr>
                <w:rFonts w:ascii="Arial" w:hAnsi="Arial" w:cs="Arial"/>
                <w:sz w:val="18"/>
                <w:szCs w:val="18"/>
                <w:lang w:val="fr-CA"/>
              </w:rPr>
              <w:t>’</w:t>
            </w:r>
            <w:r w:rsidRPr="00D16845">
              <w:rPr>
                <w:rFonts w:ascii="Arial" w:hAnsi="Arial" w:cs="Arial"/>
                <w:sz w:val="18"/>
                <w:szCs w:val="18"/>
                <w:lang w:val="fr-CA"/>
              </w:rPr>
              <w:t>unités d</w:t>
            </w:r>
            <w:r w:rsidR="00603FD8" w:rsidRPr="00D16845">
              <w:rPr>
                <w:rFonts w:ascii="Arial" w:hAnsi="Arial" w:cs="Arial"/>
                <w:sz w:val="18"/>
                <w:szCs w:val="18"/>
                <w:lang w:val="fr-CA"/>
              </w:rPr>
              <w:t>’</w:t>
            </w:r>
            <w:r w:rsidRPr="00D16845">
              <w:rPr>
                <w:rFonts w:ascii="Arial" w:hAnsi="Arial" w:cs="Arial"/>
                <w:sz w:val="18"/>
                <w:szCs w:val="18"/>
                <w:lang w:val="fr-CA"/>
              </w:rPr>
              <w:t>exploitation pour vérifier l</w:t>
            </w:r>
            <w:r w:rsidR="00C076B2" w:rsidRPr="00D16845">
              <w:rPr>
                <w:rFonts w:ascii="Arial" w:hAnsi="Arial" w:cs="Arial"/>
                <w:sz w:val="18"/>
                <w:szCs w:val="18"/>
                <w:lang w:val="fr-CA"/>
              </w:rPr>
              <w:t>’</w:t>
            </w:r>
            <w:r w:rsidRPr="00D16845">
              <w:rPr>
                <w:rFonts w:ascii="Arial" w:hAnsi="Arial" w:cs="Arial"/>
                <w:sz w:val="18"/>
                <w:szCs w:val="18"/>
                <w:lang w:val="fr-CA"/>
              </w:rPr>
              <w:t xml:space="preserve">exhaustivité et </w:t>
            </w:r>
            <w:r w:rsidR="00C076B2" w:rsidRPr="00D16845">
              <w:rPr>
                <w:rFonts w:ascii="Arial" w:hAnsi="Arial" w:cs="Arial"/>
                <w:sz w:val="18"/>
                <w:szCs w:val="18"/>
                <w:lang w:val="fr-CA"/>
              </w:rPr>
              <w:t>l’</w:t>
            </w:r>
            <w:r w:rsidRPr="00D16845">
              <w:rPr>
                <w:rFonts w:ascii="Arial" w:hAnsi="Arial" w:cs="Arial"/>
                <w:sz w:val="18"/>
                <w:szCs w:val="18"/>
                <w:lang w:val="fr-CA"/>
              </w:rPr>
              <w:t>exactitude des montants</w:t>
            </w:r>
            <w:r w:rsidR="00C076B2" w:rsidRPr="00D16845">
              <w:rPr>
                <w:rFonts w:ascii="Arial" w:hAnsi="Arial" w:cs="Arial"/>
                <w:sz w:val="18"/>
                <w:szCs w:val="18"/>
                <w:lang w:val="fr-CA"/>
              </w:rPr>
              <w:t xml:space="preserve"> comptabilisés</w:t>
            </w:r>
            <w:r w:rsidRPr="00D16845">
              <w:rPr>
                <w:rFonts w:ascii="Arial" w:hAnsi="Arial" w:cs="Arial"/>
                <w:sz w:val="18"/>
                <w:szCs w:val="18"/>
                <w:lang w:val="fr-CA"/>
              </w:rPr>
              <w:t xml:space="preserve">. </w:t>
            </w:r>
          </w:p>
        </w:tc>
      </w:tr>
      <w:tr w:rsidR="00EB39D2" w:rsidRPr="00E61F4C" w14:paraId="5FD9D01D" w14:textId="77777777" w:rsidTr="006C56D9">
        <w:tc>
          <w:tcPr>
            <w:tcW w:w="2405" w:type="dxa"/>
            <w:shd w:val="clear" w:color="auto" w:fill="595959" w:themeFill="text1" w:themeFillTint="A6"/>
          </w:tcPr>
          <w:p w14:paraId="4E0CDB53" w14:textId="2038F231" w:rsidR="00991C0E" w:rsidRPr="00D16845" w:rsidRDefault="00533B58" w:rsidP="00325A10">
            <w:pPr>
              <w:spacing w:before="120" w:after="120"/>
              <w:rPr>
                <w:rFonts w:ascii="Arial" w:hAnsi="Arial" w:cs="Arial"/>
                <w:b/>
                <w:color w:val="FFFFFF" w:themeColor="background1"/>
                <w:sz w:val="18"/>
                <w:szCs w:val="18"/>
                <w:lang w:val="fr-CA"/>
              </w:rPr>
            </w:pPr>
            <w:bookmarkStart w:id="972" w:name="lt_pId1113"/>
            <w:r w:rsidRPr="00D16845">
              <w:rPr>
                <w:rFonts w:ascii="Arial" w:hAnsi="Arial" w:cs="Arial"/>
                <w:b/>
                <w:color w:val="FFFFFF" w:themeColor="background1"/>
                <w:sz w:val="18"/>
                <w:szCs w:val="18"/>
                <w:lang w:val="fr-CA"/>
              </w:rPr>
              <w:t>Procédures d’audit</w:t>
            </w:r>
            <w:r>
              <w:rPr>
                <w:rFonts w:ascii="Arial" w:hAnsi="Arial" w:cs="Arial"/>
                <w:b/>
                <w:color w:val="FFFFFF" w:themeColor="background1"/>
                <w:sz w:val="18"/>
                <w:szCs w:val="18"/>
                <w:lang w:val="fr-CA"/>
              </w:rPr>
              <w:t xml:space="preserve"> spécifiques</w:t>
            </w:r>
            <w:r w:rsidRPr="00D16845">
              <w:rPr>
                <w:rFonts w:ascii="Arial" w:hAnsi="Arial" w:cs="Arial"/>
                <w:b/>
                <w:color w:val="FFFFFF" w:themeColor="background1"/>
                <w:sz w:val="18"/>
                <w:szCs w:val="18"/>
                <w:lang w:val="fr-CA"/>
              </w:rPr>
              <w:t xml:space="preserve"> disponibles pour documenter les réponses à l’évaluation des risques</w:t>
            </w:r>
            <w:bookmarkEnd w:id="972"/>
          </w:p>
        </w:tc>
        <w:tc>
          <w:tcPr>
            <w:tcW w:w="6945" w:type="dxa"/>
          </w:tcPr>
          <w:p w14:paraId="25AAB56C" w14:textId="2DFA8E50" w:rsidR="00354D20" w:rsidRDefault="00354D20" w:rsidP="00991C0E">
            <w:pPr>
              <w:spacing w:before="120" w:after="120"/>
              <w:jc w:val="both"/>
              <w:rPr>
                <w:rFonts w:ascii="Arial" w:hAnsi="Arial" w:cs="Arial"/>
                <w:sz w:val="18"/>
                <w:szCs w:val="18"/>
                <w:lang w:val="fr-CA"/>
              </w:rPr>
            </w:pPr>
            <w:r>
              <w:rPr>
                <w:rFonts w:ascii="Arial" w:hAnsi="Arial" w:cs="Arial"/>
                <w:sz w:val="18"/>
                <w:szCs w:val="18"/>
                <w:lang w:val="fr-CA"/>
              </w:rPr>
              <w:t>Tester les passifs éventuels (NCA 540)</w:t>
            </w:r>
          </w:p>
          <w:p w14:paraId="136F3E10" w14:textId="77777777" w:rsidR="00354D20" w:rsidRDefault="00354D20" w:rsidP="00991C0E">
            <w:pPr>
              <w:spacing w:before="120" w:after="120"/>
              <w:jc w:val="both"/>
              <w:rPr>
                <w:rFonts w:ascii="Arial" w:hAnsi="Arial" w:cs="Arial"/>
                <w:sz w:val="18"/>
                <w:szCs w:val="18"/>
                <w:lang w:val="fr-CA"/>
              </w:rPr>
            </w:pPr>
            <w:r>
              <w:rPr>
                <w:rFonts w:ascii="Arial" w:hAnsi="Arial" w:cs="Arial"/>
                <w:sz w:val="18"/>
                <w:szCs w:val="18"/>
                <w:lang w:val="fr-CA"/>
              </w:rPr>
              <w:t>Tester les actifs éventuels (NCA 540)</w:t>
            </w:r>
          </w:p>
          <w:p w14:paraId="5E46DEAF" w14:textId="1E305734" w:rsidR="00991C0E" w:rsidRPr="00D16845" w:rsidRDefault="00991C0E" w:rsidP="00991C0E">
            <w:pPr>
              <w:spacing w:before="120" w:after="120"/>
              <w:jc w:val="both"/>
              <w:rPr>
                <w:rFonts w:ascii="Arial" w:hAnsi="Arial" w:cs="Arial"/>
                <w:sz w:val="18"/>
                <w:szCs w:val="18"/>
                <w:lang w:val="fr-CA"/>
              </w:rPr>
            </w:pPr>
          </w:p>
        </w:tc>
      </w:tr>
    </w:tbl>
    <w:p w14:paraId="4211E1FE" w14:textId="77777777" w:rsidR="00991C0E" w:rsidRPr="00D16845" w:rsidRDefault="00991C0E" w:rsidP="00991C0E">
      <w:pPr>
        <w:rPr>
          <w:rFonts w:ascii="Arial" w:hAnsi="Arial" w:cs="Arial"/>
          <w:lang w:val="fr-CA"/>
        </w:rPr>
      </w:pPr>
    </w:p>
    <w:p w14:paraId="4317B7F9" w14:textId="77777777" w:rsidR="00991C0E" w:rsidRPr="00D16845" w:rsidRDefault="00991C0E">
      <w:pPr>
        <w:rPr>
          <w:rFonts w:ascii="Arial" w:hAnsi="Arial" w:cs="Arial"/>
          <w:lang w:val="fr-CA"/>
        </w:rPr>
      </w:pPr>
      <w:bookmarkStart w:id="973" w:name="lt_pId1114"/>
      <w:r w:rsidRPr="00D16845">
        <w:rPr>
          <w:rFonts w:ascii="Arial" w:hAnsi="Arial" w:cs="Arial"/>
          <w:b/>
          <w:lang w:val="fr-CA"/>
        </w:rPr>
        <w:t xml:space="preserve">Note </w:t>
      </w:r>
      <w:r w:rsidRPr="00D16845">
        <w:rPr>
          <w:rFonts w:ascii="Arial" w:hAnsi="Arial" w:cs="Arial"/>
          <w:lang w:val="fr-CA"/>
        </w:rPr>
        <w:t>– Les méthodes, hypothèses et données utilisées par la direction différeront pour chaque estimation comptable en fonction de divers facteurs, comme la nature de l</w:t>
      </w:r>
      <w:r w:rsidR="00603FD8" w:rsidRPr="00D16845">
        <w:rPr>
          <w:rFonts w:ascii="Arial" w:hAnsi="Arial" w:cs="Arial"/>
          <w:lang w:val="fr-CA"/>
        </w:rPr>
        <w:t>’</w:t>
      </w:r>
      <w:r w:rsidRPr="00D16845">
        <w:rPr>
          <w:rFonts w:ascii="Arial" w:hAnsi="Arial" w:cs="Arial"/>
          <w:lang w:val="fr-CA"/>
        </w:rPr>
        <w:t>entité et son environnement et les exigences du référentiel d</w:t>
      </w:r>
      <w:r w:rsidR="00603FD8" w:rsidRPr="00D16845">
        <w:rPr>
          <w:rFonts w:ascii="Arial" w:hAnsi="Arial" w:cs="Arial"/>
          <w:lang w:val="fr-CA"/>
        </w:rPr>
        <w:t>’</w:t>
      </w:r>
      <w:r w:rsidRPr="00D16845">
        <w:rPr>
          <w:rFonts w:ascii="Arial" w:hAnsi="Arial" w:cs="Arial"/>
          <w:lang w:val="fr-CA"/>
        </w:rPr>
        <w:t>information financière applicable.</w:t>
      </w:r>
      <w:bookmarkEnd w:id="973"/>
      <w:r w:rsidRPr="00D16845">
        <w:rPr>
          <w:rFonts w:ascii="Arial" w:hAnsi="Arial" w:cs="Arial"/>
          <w:lang w:val="fr-CA"/>
        </w:rPr>
        <w:br w:type="page"/>
      </w:r>
    </w:p>
    <w:tbl>
      <w:tblPr>
        <w:tblStyle w:val="TableGrid"/>
        <w:tblW w:w="0" w:type="auto"/>
        <w:tblLook w:val="04A0" w:firstRow="1" w:lastRow="0" w:firstColumn="1" w:lastColumn="0" w:noHBand="0" w:noVBand="1"/>
      </w:tblPr>
      <w:tblGrid>
        <w:gridCol w:w="2405"/>
        <w:gridCol w:w="6945"/>
      </w:tblGrid>
      <w:tr w:rsidR="00EB39D2" w:rsidRPr="00D16845" w14:paraId="254D3D0B" w14:textId="77777777" w:rsidTr="00991C0E">
        <w:trPr>
          <w:tblHeader/>
        </w:trPr>
        <w:tc>
          <w:tcPr>
            <w:tcW w:w="9350" w:type="dxa"/>
            <w:gridSpan w:val="2"/>
            <w:tcBorders>
              <w:top w:val="nil"/>
              <w:left w:val="nil"/>
              <w:bottom w:val="nil"/>
              <w:right w:val="nil"/>
            </w:tcBorders>
            <w:shd w:val="clear" w:color="auto" w:fill="auto"/>
          </w:tcPr>
          <w:bookmarkStart w:id="974" w:name="_Income_taxes"/>
          <w:bookmarkEnd w:id="974"/>
          <w:p w14:paraId="7FF9981B" w14:textId="77777777" w:rsidR="00991C0E" w:rsidRPr="00D16845" w:rsidRDefault="00991C0E" w:rsidP="00991C0E">
            <w:pPr>
              <w:pStyle w:val="Heading1"/>
              <w:spacing w:before="0"/>
              <w:jc w:val="right"/>
              <w:outlineLvl w:val="0"/>
              <w:rPr>
                <w:rFonts w:ascii="Arial" w:hAnsi="Arial" w:cs="Arial"/>
                <w:b/>
                <w:color w:val="auto"/>
                <w:sz w:val="22"/>
                <w:szCs w:val="22"/>
                <w:lang w:val="fr-CA"/>
              </w:rPr>
            </w:pPr>
            <w:r w:rsidRPr="00D16845">
              <w:rPr>
                <w:noProof/>
                <w:lang w:eastAsia="en-CA"/>
              </w:rPr>
              <mc:AlternateContent>
                <mc:Choice Requires="wps">
                  <w:drawing>
                    <wp:inline distT="0" distB="0" distL="0" distR="0" wp14:anchorId="24CD6B92" wp14:editId="77A483C5">
                      <wp:extent cx="271604" cy="235390"/>
                      <wp:effectExtent l="19050" t="19050" r="14605" b="12700"/>
                      <wp:docPr id="26" name="Up Arrow 26">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Up Arrow 26" o:spid="_x0000_i1043" type="#_x0000_t68" href="#_Table_of_Contents" style="width:21.4pt;height:18.55pt;mso-left-percent:-10001;mso-position-horizontal-relative:char;mso-position-vertical-relative:line;mso-top-percent:-10001;mso-wrap-style:square;visibility:visible;v-text-anchor:middle" adj="10800" o:button="t" fillcolor="#5b9bd5" strokecolor="#1f4d78" strokeweight="1pt">
                      <v:fill o:detectmouseclick="t"/>
                      <w10:wrap type="none"/>
                      <w10:anchorlock/>
                    </v:shape>
                  </w:pict>
                </mc:Fallback>
              </mc:AlternateContent>
            </w:r>
          </w:p>
        </w:tc>
      </w:tr>
      <w:tr w:rsidR="00EB39D2" w:rsidRPr="00D16845" w14:paraId="68637223" w14:textId="77777777" w:rsidTr="00991C0E">
        <w:tc>
          <w:tcPr>
            <w:tcW w:w="9350" w:type="dxa"/>
            <w:gridSpan w:val="2"/>
            <w:tcBorders>
              <w:top w:val="nil"/>
              <w:left w:val="nil"/>
              <w:bottom w:val="single" w:sz="4" w:space="0" w:color="auto"/>
              <w:right w:val="nil"/>
            </w:tcBorders>
            <w:shd w:val="clear" w:color="auto" w:fill="auto"/>
          </w:tcPr>
          <w:p w14:paraId="1F2BA4F1" w14:textId="77777777" w:rsidR="00991C0E" w:rsidRPr="00D16845" w:rsidRDefault="00991C0E" w:rsidP="0021307D">
            <w:pPr>
              <w:pStyle w:val="Heading1"/>
              <w:spacing w:before="0" w:after="60"/>
              <w:ind w:left="-108"/>
              <w:outlineLvl w:val="0"/>
              <w:rPr>
                <w:rFonts w:ascii="Arial" w:hAnsi="Arial" w:cs="Arial"/>
                <w:b/>
                <w:color w:val="auto"/>
                <w:sz w:val="22"/>
                <w:szCs w:val="22"/>
                <w:lang w:val="fr-CA"/>
              </w:rPr>
            </w:pPr>
            <w:bookmarkStart w:id="975" w:name="lt_pId1115"/>
            <w:bookmarkStart w:id="976" w:name="_Toc44670524"/>
            <w:r w:rsidRPr="00D16845">
              <w:rPr>
                <w:rFonts w:ascii="Arial" w:hAnsi="Arial" w:cs="Arial"/>
                <w:b/>
                <w:color w:val="auto"/>
                <w:sz w:val="22"/>
                <w:szCs w:val="22"/>
                <w:lang w:val="fr-CA"/>
              </w:rPr>
              <w:t>Impôt</w:t>
            </w:r>
            <w:r w:rsidR="0021307D" w:rsidRPr="00D16845">
              <w:rPr>
                <w:rFonts w:ascii="Arial" w:hAnsi="Arial" w:cs="Arial"/>
                <w:b/>
                <w:color w:val="auto"/>
                <w:sz w:val="22"/>
                <w:szCs w:val="22"/>
                <w:lang w:val="fr-CA"/>
              </w:rPr>
              <w:t>s</w:t>
            </w:r>
            <w:r w:rsidRPr="00D16845">
              <w:rPr>
                <w:rFonts w:ascii="Arial" w:hAnsi="Arial" w:cs="Arial"/>
                <w:b/>
                <w:color w:val="auto"/>
                <w:sz w:val="22"/>
                <w:szCs w:val="22"/>
                <w:lang w:val="fr-CA"/>
              </w:rPr>
              <w:t xml:space="preserve"> sur le résultat</w:t>
            </w:r>
            <w:bookmarkEnd w:id="975"/>
            <w:bookmarkEnd w:id="976"/>
            <w:r w:rsidRPr="00D16845">
              <w:rPr>
                <w:rFonts w:ascii="Arial" w:hAnsi="Arial" w:cs="Arial"/>
                <w:b/>
                <w:color w:val="auto"/>
                <w:sz w:val="22"/>
                <w:szCs w:val="22"/>
                <w:lang w:val="fr-CA"/>
              </w:rPr>
              <w:t xml:space="preserve"> </w:t>
            </w:r>
          </w:p>
        </w:tc>
      </w:tr>
      <w:tr w:rsidR="00EB39D2" w:rsidRPr="00E61F4C" w14:paraId="60FB8038" w14:textId="77777777" w:rsidTr="00991C0E">
        <w:tc>
          <w:tcPr>
            <w:tcW w:w="2405" w:type="dxa"/>
            <w:shd w:val="clear" w:color="auto" w:fill="595959" w:themeFill="text1" w:themeFillTint="A6"/>
          </w:tcPr>
          <w:p w14:paraId="4A1E9895"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977" w:name="lt_pId1116"/>
            <w:r w:rsidRPr="00D16845">
              <w:rPr>
                <w:rFonts w:ascii="Arial" w:hAnsi="Arial" w:cs="Arial"/>
                <w:b/>
                <w:color w:val="FFFFFF" w:themeColor="background1"/>
                <w:sz w:val="18"/>
                <w:szCs w:val="18"/>
                <w:lang w:val="fr-CA"/>
              </w:rPr>
              <w:t>Estimation comptable</w:t>
            </w:r>
            <w:bookmarkEnd w:id="977"/>
          </w:p>
        </w:tc>
        <w:tc>
          <w:tcPr>
            <w:tcW w:w="6945" w:type="dxa"/>
            <w:shd w:val="clear" w:color="auto" w:fill="BDD6EE" w:themeFill="accent1" w:themeFillTint="66"/>
          </w:tcPr>
          <w:p w14:paraId="12D06D3D" w14:textId="77777777" w:rsidR="00991C0E" w:rsidRPr="00D16845" w:rsidRDefault="00991C0E" w:rsidP="00991C0E">
            <w:pPr>
              <w:spacing w:before="120" w:after="120"/>
              <w:rPr>
                <w:rFonts w:ascii="Arial" w:hAnsi="Arial" w:cs="Arial"/>
                <w:b/>
                <w:sz w:val="18"/>
                <w:szCs w:val="18"/>
                <w:lang w:val="fr-CA"/>
              </w:rPr>
            </w:pPr>
            <w:bookmarkStart w:id="978" w:name="lt_pId1117"/>
            <w:r w:rsidRPr="00D16845">
              <w:rPr>
                <w:rFonts w:ascii="Arial" w:hAnsi="Arial" w:cs="Arial"/>
                <w:b/>
                <w:sz w:val="18"/>
                <w:szCs w:val="18"/>
                <w:lang w:val="fr-CA"/>
              </w:rPr>
              <w:t>Soldes d</w:t>
            </w:r>
            <w:r w:rsidR="00603FD8" w:rsidRPr="00D16845">
              <w:rPr>
                <w:rFonts w:ascii="Arial" w:hAnsi="Arial" w:cs="Arial"/>
                <w:b/>
                <w:sz w:val="18"/>
                <w:szCs w:val="18"/>
                <w:lang w:val="fr-CA"/>
              </w:rPr>
              <w:t>’</w:t>
            </w:r>
            <w:r w:rsidRPr="00D16845">
              <w:rPr>
                <w:rFonts w:ascii="Arial" w:hAnsi="Arial" w:cs="Arial"/>
                <w:b/>
                <w:sz w:val="18"/>
                <w:szCs w:val="18"/>
                <w:lang w:val="fr-CA"/>
              </w:rPr>
              <w:t>impôt exigible et différé soumis à un traitement fiscal incertain</w:t>
            </w:r>
            <w:bookmarkEnd w:id="978"/>
          </w:p>
        </w:tc>
      </w:tr>
      <w:tr w:rsidR="00EB39D2" w:rsidRPr="00E61F4C" w14:paraId="0F2F87F9" w14:textId="77777777" w:rsidTr="00991C0E">
        <w:tc>
          <w:tcPr>
            <w:tcW w:w="2405" w:type="dxa"/>
            <w:shd w:val="clear" w:color="auto" w:fill="595959" w:themeFill="text1" w:themeFillTint="A6"/>
          </w:tcPr>
          <w:p w14:paraId="2B72D3FD" w14:textId="0EAED89F" w:rsidR="00991C0E" w:rsidRPr="00D16845" w:rsidRDefault="001F20BD" w:rsidP="00991C0E">
            <w:pPr>
              <w:spacing w:before="120" w:after="120"/>
              <w:rPr>
                <w:rFonts w:ascii="Arial" w:hAnsi="Arial" w:cs="Arial"/>
                <w:b/>
                <w:color w:val="FFFFFF" w:themeColor="background1"/>
                <w:sz w:val="18"/>
                <w:szCs w:val="18"/>
                <w:lang w:val="fr-CA"/>
              </w:rPr>
            </w:pPr>
            <w:bookmarkStart w:id="979" w:name="lt_pId1118"/>
            <w:r>
              <w:rPr>
                <w:rFonts w:ascii="Arial" w:hAnsi="Arial" w:cs="Arial"/>
                <w:b/>
                <w:color w:val="FFFFFF" w:themeColor="background1"/>
                <w:sz w:val="18"/>
                <w:szCs w:val="18"/>
                <w:lang w:val="fr-CA"/>
              </w:rPr>
              <w:t>Source(s) première(s)</w:t>
            </w:r>
            <w:r w:rsidR="00991C0E" w:rsidRPr="00D16845">
              <w:rPr>
                <w:rFonts w:ascii="Arial" w:hAnsi="Arial" w:cs="Arial"/>
                <w:b/>
                <w:color w:val="FFFFFF" w:themeColor="background1"/>
                <w:sz w:val="18"/>
                <w:szCs w:val="18"/>
                <w:lang w:val="fr-CA"/>
              </w:rPr>
              <w:t xml:space="preserve">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exigences pertinentes des Normes internationales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information financière (« IFRS »)</w:t>
            </w:r>
            <w:bookmarkEnd w:id="979"/>
          </w:p>
          <w:p w14:paraId="6F3B5D1C" w14:textId="77777777" w:rsidR="00991C0E" w:rsidRPr="00D16845" w:rsidRDefault="00991C0E" w:rsidP="00991C0E">
            <w:pPr>
              <w:spacing w:before="120" w:after="120"/>
              <w:rPr>
                <w:rFonts w:ascii="Arial" w:hAnsi="Arial" w:cs="Arial"/>
                <w:b/>
                <w:color w:val="FFFFFF" w:themeColor="background1"/>
                <w:sz w:val="18"/>
                <w:szCs w:val="18"/>
                <w:lang w:val="fr-CA"/>
              </w:rPr>
            </w:pPr>
          </w:p>
          <w:p w14:paraId="087BD587" w14:textId="77777777" w:rsidR="00991C0E" w:rsidRPr="00D16845" w:rsidRDefault="00991C0E" w:rsidP="0042510E">
            <w:pPr>
              <w:spacing w:before="120" w:after="120"/>
              <w:rPr>
                <w:rFonts w:ascii="Arial" w:hAnsi="Arial" w:cs="Arial"/>
                <w:b/>
                <w:color w:val="FFFFFF" w:themeColor="background1"/>
                <w:sz w:val="18"/>
                <w:szCs w:val="18"/>
                <w:lang w:val="fr-CA"/>
              </w:rPr>
            </w:pPr>
          </w:p>
        </w:tc>
        <w:tc>
          <w:tcPr>
            <w:tcW w:w="6945" w:type="dxa"/>
          </w:tcPr>
          <w:p w14:paraId="11BB4C73" w14:textId="77777777" w:rsidR="00991C0E" w:rsidRPr="00D16845" w:rsidRDefault="00C65FEA" w:rsidP="00991C0E">
            <w:pPr>
              <w:spacing w:before="120" w:after="120"/>
              <w:rPr>
                <w:rFonts w:ascii="Arial" w:hAnsi="Arial" w:cs="Arial"/>
                <w:b/>
                <w:sz w:val="18"/>
                <w:szCs w:val="18"/>
                <w:lang w:val="fr-CA"/>
              </w:rPr>
            </w:pPr>
            <w:bookmarkStart w:id="980" w:name="lt_pId1120"/>
            <w:r w:rsidRPr="00D16845">
              <w:rPr>
                <w:rFonts w:ascii="Arial" w:hAnsi="Arial" w:cs="Arial"/>
                <w:b/>
                <w:sz w:val="18"/>
                <w:szCs w:val="18"/>
                <w:lang w:val="fr-CA"/>
              </w:rPr>
              <w:t xml:space="preserve">Interprétation </w:t>
            </w:r>
            <w:r w:rsidR="00991C0E" w:rsidRPr="00D16845">
              <w:rPr>
                <w:rFonts w:ascii="Arial" w:hAnsi="Arial" w:cs="Arial"/>
                <w:b/>
                <w:sz w:val="18"/>
                <w:szCs w:val="18"/>
                <w:lang w:val="fr-CA"/>
              </w:rPr>
              <w:t xml:space="preserve">IFRIC 23 </w:t>
            </w:r>
            <w:r w:rsidR="002924E0" w:rsidRPr="00D16845">
              <w:rPr>
                <w:rFonts w:ascii="Arial" w:hAnsi="Arial" w:cs="Arial"/>
                <w:b/>
                <w:sz w:val="18"/>
                <w:szCs w:val="18"/>
                <w:lang w:val="fr-CA"/>
              </w:rPr>
              <w:t xml:space="preserve">- </w:t>
            </w:r>
            <w:r w:rsidR="00991C0E" w:rsidRPr="00D16845">
              <w:rPr>
                <w:rFonts w:ascii="Arial" w:hAnsi="Arial" w:cs="Arial"/>
                <w:b/>
                <w:sz w:val="18"/>
                <w:szCs w:val="18"/>
                <w:lang w:val="fr-CA"/>
              </w:rPr>
              <w:t>Incertitude relative aux traitements fiscaux</w:t>
            </w:r>
            <w:bookmarkEnd w:id="980"/>
          </w:p>
          <w:p w14:paraId="5970984A" w14:textId="77777777" w:rsidR="00991C0E" w:rsidRPr="00D16845" w:rsidRDefault="002924E0" w:rsidP="00991C0E">
            <w:pPr>
              <w:spacing w:before="120" w:after="120"/>
              <w:rPr>
                <w:rFonts w:ascii="Arial" w:hAnsi="Arial" w:cs="Arial"/>
                <w:sz w:val="18"/>
                <w:szCs w:val="18"/>
                <w:lang w:val="fr-CA"/>
              </w:rPr>
            </w:pPr>
            <w:bookmarkStart w:id="981" w:name="lt_pId1121"/>
            <w:r w:rsidRPr="00D16845">
              <w:rPr>
                <w:rFonts w:ascii="Arial" w:hAnsi="Arial" w:cs="Arial"/>
                <w:b/>
                <w:sz w:val="18"/>
                <w:szCs w:val="18"/>
                <w:lang w:val="fr-CA"/>
              </w:rPr>
              <w:t xml:space="preserve">Paragraphes 9 à 11 </w:t>
            </w:r>
            <w:r w:rsidR="00C65FEA" w:rsidRPr="00D16845">
              <w:rPr>
                <w:rFonts w:ascii="Arial" w:hAnsi="Arial" w:cs="Arial"/>
                <w:sz w:val="18"/>
                <w:szCs w:val="18"/>
                <w:lang w:val="fr-CA"/>
              </w:rPr>
              <w:t>–</w:t>
            </w:r>
            <w:r w:rsidRPr="00D16845">
              <w:rPr>
                <w:rFonts w:ascii="Arial" w:hAnsi="Arial" w:cs="Arial"/>
                <w:sz w:val="18"/>
                <w:szCs w:val="18"/>
                <w:lang w:val="fr-CA"/>
              </w:rPr>
              <w:t xml:space="preserve"> </w:t>
            </w:r>
            <w:r w:rsidR="00991C0E" w:rsidRPr="00D16845">
              <w:rPr>
                <w:rFonts w:ascii="Arial" w:hAnsi="Arial" w:cs="Arial"/>
                <w:sz w:val="18"/>
                <w:szCs w:val="18"/>
                <w:lang w:val="fr-CA"/>
              </w:rPr>
              <w:t>L</w:t>
            </w:r>
            <w:r w:rsidR="00C65FEA" w:rsidRPr="00D16845">
              <w:rPr>
                <w:rFonts w:ascii="Arial" w:hAnsi="Arial" w:cs="Arial"/>
                <w:sz w:val="18"/>
                <w:szCs w:val="18"/>
                <w:lang w:val="fr-CA"/>
              </w:rPr>
              <w:t xml:space="preserve">a direction </w:t>
            </w:r>
            <w:r w:rsidR="00991C0E" w:rsidRPr="00D16845">
              <w:rPr>
                <w:rFonts w:ascii="Arial" w:hAnsi="Arial" w:cs="Arial"/>
                <w:sz w:val="18"/>
                <w:szCs w:val="18"/>
                <w:lang w:val="fr-CA"/>
              </w:rPr>
              <w:t>doit déterminer s</w:t>
            </w:r>
            <w:r w:rsidR="00603FD8" w:rsidRPr="00D16845">
              <w:rPr>
                <w:rFonts w:ascii="Arial" w:hAnsi="Arial" w:cs="Arial"/>
                <w:sz w:val="18"/>
                <w:szCs w:val="18"/>
                <w:lang w:val="fr-CA"/>
              </w:rPr>
              <w:t>’</w:t>
            </w:r>
            <w:r w:rsidR="00991C0E" w:rsidRPr="00D16845">
              <w:rPr>
                <w:rFonts w:ascii="Arial" w:hAnsi="Arial" w:cs="Arial"/>
                <w:sz w:val="18"/>
                <w:szCs w:val="18"/>
                <w:lang w:val="fr-CA"/>
              </w:rPr>
              <w:t>il est probable qu</w:t>
            </w:r>
            <w:r w:rsidR="00603FD8" w:rsidRPr="00D16845">
              <w:rPr>
                <w:rFonts w:ascii="Arial" w:hAnsi="Arial" w:cs="Arial"/>
                <w:sz w:val="18"/>
                <w:szCs w:val="18"/>
                <w:lang w:val="fr-CA"/>
              </w:rPr>
              <w:t>’</w:t>
            </w:r>
            <w:r w:rsidR="00991C0E" w:rsidRPr="00D16845">
              <w:rPr>
                <w:rFonts w:ascii="Arial" w:hAnsi="Arial" w:cs="Arial"/>
                <w:sz w:val="18"/>
                <w:szCs w:val="18"/>
                <w:lang w:val="fr-CA"/>
              </w:rPr>
              <w:t>un traitement fiscal incertain sera accepté par l</w:t>
            </w:r>
            <w:r w:rsidR="00603FD8" w:rsidRPr="00D16845">
              <w:rPr>
                <w:rFonts w:ascii="Arial" w:hAnsi="Arial" w:cs="Arial"/>
                <w:sz w:val="18"/>
                <w:szCs w:val="18"/>
                <w:lang w:val="fr-CA"/>
              </w:rPr>
              <w:t>’</w:t>
            </w:r>
            <w:r w:rsidR="00991C0E" w:rsidRPr="00D16845">
              <w:rPr>
                <w:rFonts w:ascii="Arial" w:hAnsi="Arial" w:cs="Arial"/>
                <w:sz w:val="18"/>
                <w:szCs w:val="18"/>
                <w:lang w:val="fr-CA"/>
              </w:rPr>
              <w:t>administration fiscale.</w:t>
            </w:r>
            <w:bookmarkEnd w:id="981"/>
          </w:p>
          <w:p w14:paraId="4F8F37C8" w14:textId="77777777" w:rsidR="00991C0E" w:rsidRPr="00D16845" w:rsidRDefault="00991C0E" w:rsidP="00991C0E">
            <w:pPr>
              <w:spacing w:before="120" w:after="120"/>
              <w:rPr>
                <w:rFonts w:ascii="Arial" w:hAnsi="Arial" w:cs="Arial"/>
                <w:sz w:val="18"/>
                <w:szCs w:val="18"/>
                <w:lang w:val="fr-CA"/>
              </w:rPr>
            </w:pPr>
            <w:bookmarkStart w:id="982" w:name="lt_pId1122"/>
            <w:r w:rsidRPr="00D16845">
              <w:rPr>
                <w:rFonts w:ascii="Arial" w:hAnsi="Arial" w:cs="Arial"/>
                <w:sz w:val="18"/>
                <w:szCs w:val="18"/>
                <w:lang w:val="fr-CA"/>
              </w:rPr>
              <w:t xml:space="preserve">Si </w:t>
            </w:r>
            <w:r w:rsidR="00C65FEA" w:rsidRPr="00D16845">
              <w:rPr>
                <w:rFonts w:ascii="Arial" w:hAnsi="Arial" w:cs="Arial"/>
                <w:sz w:val="18"/>
                <w:szCs w:val="18"/>
                <w:lang w:val="fr-CA"/>
              </w:rPr>
              <w:t>la direction de l</w:t>
            </w:r>
            <w:r w:rsidR="00603FD8" w:rsidRPr="00D16845">
              <w:rPr>
                <w:rFonts w:ascii="Arial" w:hAnsi="Arial" w:cs="Arial"/>
                <w:sz w:val="18"/>
                <w:szCs w:val="18"/>
                <w:lang w:val="fr-CA"/>
              </w:rPr>
              <w:t>’</w:t>
            </w:r>
            <w:r w:rsidR="00C65FEA" w:rsidRPr="00D16845">
              <w:rPr>
                <w:rFonts w:ascii="Arial" w:hAnsi="Arial" w:cs="Arial"/>
                <w:sz w:val="18"/>
                <w:szCs w:val="18"/>
                <w:lang w:val="fr-CA"/>
              </w:rPr>
              <w:t xml:space="preserve">entité conclut </w:t>
            </w:r>
            <w:r w:rsidRPr="00D16845">
              <w:rPr>
                <w:rFonts w:ascii="Arial" w:hAnsi="Arial" w:cs="Arial"/>
                <w:sz w:val="18"/>
                <w:szCs w:val="18"/>
                <w:lang w:val="fr-CA"/>
              </w:rPr>
              <w:t>qu</w:t>
            </w:r>
            <w:r w:rsidR="00603FD8" w:rsidRPr="00D16845">
              <w:rPr>
                <w:rFonts w:ascii="Arial" w:hAnsi="Arial" w:cs="Arial"/>
                <w:sz w:val="18"/>
                <w:szCs w:val="18"/>
                <w:lang w:val="fr-CA"/>
              </w:rPr>
              <w:t>’</w:t>
            </w:r>
            <w:r w:rsidRPr="00D16845">
              <w:rPr>
                <w:rFonts w:ascii="Arial" w:hAnsi="Arial" w:cs="Arial"/>
                <w:sz w:val="18"/>
                <w:szCs w:val="18"/>
                <w:lang w:val="fr-CA"/>
              </w:rPr>
              <w:t>il est probable que l</w:t>
            </w:r>
            <w:r w:rsidR="00603FD8" w:rsidRPr="00D16845">
              <w:rPr>
                <w:rFonts w:ascii="Arial" w:hAnsi="Arial" w:cs="Arial"/>
                <w:sz w:val="18"/>
                <w:szCs w:val="18"/>
                <w:lang w:val="fr-CA"/>
              </w:rPr>
              <w:t>’</w:t>
            </w:r>
            <w:r w:rsidRPr="00D16845">
              <w:rPr>
                <w:rFonts w:ascii="Arial" w:hAnsi="Arial" w:cs="Arial"/>
                <w:sz w:val="18"/>
                <w:szCs w:val="18"/>
                <w:lang w:val="fr-CA"/>
              </w:rPr>
              <w:t>administration fiscale accepte le traitement fiscal incertain,</w:t>
            </w:r>
            <w:r w:rsidR="00C65FEA" w:rsidRPr="00D16845">
              <w:rPr>
                <w:rFonts w:ascii="Arial" w:hAnsi="Arial" w:cs="Arial"/>
                <w:sz w:val="18"/>
                <w:szCs w:val="18"/>
                <w:lang w:val="fr-CA"/>
              </w:rPr>
              <w:t xml:space="preserve"> l</w:t>
            </w:r>
            <w:r w:rsidR="00603FD8" w:rsidRPr="00D16845">
              <w:rPr>
                <w:rFonts w:ascii="Arial" w:hAnsi="Arial" w:cs="Arial"/>
                <w:sz w:val="18"/>
                <w:szCs w:val="18"/>
                <w:lang w:val="fr-CA"/>
              </w:rPr>
              <w:t>’</w:t>
            </w:r>
            <w:r w:rsidR="00C65FEA" w:rsidRPr="00D16845">
              <w:rPr>
                <w:rFonts w:ascii="Arial" w:hAnsi="Arial" w:cs="Arial"/>
                <w:sz w:val="18"/>
                <w:szCs w:val="18"/>
                <w:lang w:val="fr-CA"/>
              </w:rPr>
              <w:t xml:space="preserve">entité </w:t>
            </w:r>
            <w:r w:rsidRPr="00D16845">
              <w:rPr>
                <w:rFonts w:ascii="Arial" w:hAnsi="Arial" w:cs="Arial"/>
                <w:sz w:val="18"/>
                <w:szCs w:val="18"/>
                <w:lang w:val="fr-CA"/>
              </w:rPr>
              <w:t>doit déterminer le bénéfice imposable (la perte fiscale), les bases fiscales, les pertes fiscales non utilisées, les crédits d</w:t>
            </w:r>
            <w:r w:rsidR="00603FD8" w:rsidRPr="00D16845">
              <w:rPr>
                <w:rFonts w:ascii="Arial" w:hAnsi="Arial" w:cs="Arial"/>
                <w:sz w:val="18"/>
                <w:szCs w:val="18"/>
                <w:lang w:val="fr-CA"/>
              </w:rPr>
              <w:t>’</w:t>
            </w:r>
            <w:r w:rsidRPr="00D16845">
              <w:rPr>
                <w:rFonts w:ascii="Arial" w:hAnsi="Arial" w:cs="Arial"/>
                <w:sz w:val="18"/>
                <w:szCs w:val="18"/>
                <w:lang w:val="fr-CA"/>
              </w:rPr>
              <w:t>impôt non utilisés ou les taux d</w:t>
            </w:r>
            <w:r w:rsidR="00603FD8" w:rsidRPr="00D16845">
              <w:rPr>
                <w:rFonts w:ascii="Arial" w:hAnsi="Arial" w:cs="Arial"/>
                <w:sz w:val="18"/>
                <w:szCs w:val="18"/>
                <w:lang w:val="fr-CA"/>
              </w:rPr>
              <w:t>’</w:t>
            </w:r>
            <w:r w:rsidRPr="00D16845">
              <w:rPr>
                <w:rFonts w:ascii="Arial" w:hAnsi="Arial" w:cs="Arial"/>
                <w:sz w:val="18"/>
                <w:szCs w:val="18"/>
                <w:lang w:val="fr-CA"/>
              </w:rPr>
              <w:t>impôt en fonction du traitement fiscal qu</w:t>
            </w:r>
            <w:r w:rsidR="00603FD8" w:rsidRPr="00D16845">
              <w:rPr>
                <w:rFonts w:ascii="Arial" w:hAnsi="Arial" w:cs="Arial"/>
                <w:sz w:val="18"/>
                <w:szCs w:val="18"/>
                <w:lang w:val="fr-CA"/>
              </w:rPr>
              <w:t>’</w:t>
            </w:r>
            <w:r w:rsidRPr="00D16845">
              <w:rPr>
                <w:rFonts w:ascii="Arial" w:hAnsi="Arial" w:cs="Arial"/>
                <w:sz w:val="18"/>
                <w:szCs w:val="18"/>
                <w:lang w:val="fr-CA"/>
              </w:rPr>
              <w:t>elle applique ou prévoit appliquer dans sa déclaration fiscale.</w:t>
            </w:r>
            <w:bookmarkEnd w:id="982"/>
          </w:p>
          <w:p w14:paraId="129C3F27" w14:textId="7EAC7929" w:rsidR="00991C0E" w:rsidRPr="00D16845" w:rsidRDefault="00C65FEA" w:rsidP="003E04F7">
            <w:pPr>
              <w:spacing w:before="120" w:after="120"/>
              <w:rPr>
                <w:rFonts w:ascii="Arial" w:hAnsi="Arial" w:cs="Arial"/>
                <w:b/>
                <w:sz w:val="18"/>
                <w:szCs w:val="18"/>
                <w:lang w:val="fr-CA"/>
              </w:rPr>
            </w:pPr>
            <w:bookmarkStart w:id="983" w:name="lt_pId1123"/>
            <w:r w:rsidRPr="00D16845">
              <w:rPr>
                <w:rFonts w:ascii="Arial" w:hAnsi="Arial" w:cs="Arial"/>
                <w:sz w:val="18"/>
                <w:szCs w:val="18"/>
                <w:lang w:val="fr-CA"/>
              </w:rPr>
              <w:t>Si la direction de l</w:t>
            </w:r>
            <w:r w:rsidR="00603FD8" w:rsidRPr="00D16845">
              <w:rPr>
                <w:rFonts w:ascii="Arial" w:hAnsi="Arial" w:cs="Arial"/>
                <w:sz w:val="18"/>
                <w:szCs w:val="18"/>
                <w:lang w:val="fr-CA"/>
              </w:rPr>
              <w:t>’</w:t>
            </w:r>
            <w:r w:rsidR="00991C0E" w:rsidRPr="00D16845">
              <w:rPr>
                <w:rFonts w:ascii="Arial" w:hAnsi="Arial" w:cs="Arial"/>
                <w:sz w:val="18"/>
                <w:szCs w:val="18"/>
                <w:lang w:val="fr-CA"/>
              </w:rPr>
              <w:t>entité détermine qu</w:t>
            </w:r>
            <w:r w:rsidR="00603FD8" w:rsidRPr="00D16845">
              <w:rPr>
                <w:rFonts w:ascii="Arial" w:hAnsi="Arial" w:cs="Arial"/>
                <w:sz w:val="18"/>
                <w:szCs w:val="18"/>
                <w:lang w:val="fr-CA"/>
              </w:rPr>
              <w:t>’</w:t>
            </w:r>
            <w:r w:rsidR="00991C0E" w:rsidRPr="00D16845">
              <w:rPr>
                <w:rFonts w:ascii="Arial" w:hAnsi="Arial" w:cs="Arial"/>
                <w:sz w:val="18"/>
                <w:szCs w:val="18"/>
                <w:lang w:val="fr-CA"/>
              </w:rPr>
              <w:t>il n</w:t>
            </w:r>
            <w:r w:rsidR="00603FD8" w:rsidRPr="00D16845">
              <w:rPr>
                <w:rFonts w:ascii="Arial" w:hAnsi="Arial" w:cs="Arial"/>
                <w:sz w:val="18"/>
                <w:szCs w:val="18"/>
                <w:lang w:val="fr-CA"/>
              </w:rPr>
              <w:t>’</w:t>
            </w:r>
            <w:r w:rsidR="00991C0E" w:rsidRPr="00D16845">
              <w:rPr>
                <w:rFonts w:ascii="Arial" w:hAnsi="Arial" w:cs="Arial"/>
                <w:sz w:val="18"/>
                <w:szCs w:val="18"/>
                <w:lang w:val="fr-CA"/>
              </w:rPr>
              <w:t>est pas probable que l</w:t>
            </w:r>
            <w:r w:rsidR="00603FD8" w:rsidRPr="00D16845">
              <w:rPr>
                <w:rFonts w:ascii="Arial" w:hAnsi="Arial" w:cs="Arial"/>
                <w:sz w:val="18"/>
                <w:szCs w:val="18"/>
                <w:lang w:val="fr-CA"/>
              </w:rPr>
              <w:t>’</w:t>
            </w:r>
            <w:r w:rsidR="00991C0E" w:rsidRPr="00D16845">
              <w:rPr>
                <w:rFonts w:ascii="Arial" w:hAnsi="Arial" w:cs="Arial"/>
                <w:sz w:val="18"/>
                <w:szCs w:val="18"/>
                <w:lang w:val="fr-CA"/>
              </w:rPr>
              <w:t xml:space="preserve">administration fiscale accepte le traitement fiscal incertain, </w:t>
            </w:r>
            <w:r w:rsidRPr="00D16845">
              <w:rPr>
                <w:rFonts w:ascii="Arial" w:hAnsi="Arial" w:cs="Arial"/>
                <w:sz w:val="18"/>
                <w:szCs w:val="18"/>
                <w:lang w:val="fr-CA"/>
              </w:rPr>
              <w:t>l</w:t>
            </w:r>
            <w:r w:rsidR="00603FD8" w:rsidRPr="00D16845">
              <w:rPr>
                <w:rFonts w:ascii="Arial" w:hAnsi="Arial" w:cs="Arial"/>
                <w:sz w:val="18"/>
                <w:szCs w:val="18"/>
                <w:lang w:val="fr-CA"/>
              </w:rPr>
              <w:t>’</w:t>
            </w:r>
            <w:r w:rsidRPr="00D16845">
              <w:rPr>
                <w:rFonts w:ascii="Arial" w:hAnsi="Arial" w:cs="Arial"/>
                <w:sz w:val="18"/>
                <w:szCs w:val="18"/>
                <w:lang w:val="fr-CA"/>
              </w:rPr>
              <w:t xml:space="preserve">entité </w:t>
            </w:r>
            <w:r w:rsidR="00991C0E" w:rsidRPr="00D16845">
              <w:rPr>
                <w:rFonts w:ascii="Arial" w:hAnsi="Arial" w:cs="Arial"/>
                <w:sz w:val="18"/>
                <w:szCs w:val="18"/>
                <w:lang w:val="fr-CA"/>
              </w:rPr>
              <w:t>doit refléter l</w:t>
            </w:r>
            <w:r w:rsidR="00603FD8" w:rsidRPr="00D16845">
              <w:rPr>
                <w:rFonts w:ascii="Arial" w:hAnsi="Arial" w:cs="Arial"/>
                <w:sz w:val="18"/>
                <w:szCs w:val="18"/>
                <w:lang w:val="fr-CA"/>
              </w:rPr>
              <w:t>’</w:t>
            </w:r>
            <w:r w:rsidR="00991C0E" w:rsidRPr="00D16845">
              <w:rPr>
                <w:rFonts w:ascii="Arial" w:hAnsi="Arial" w:cs="Arial"/>
                <w:sz w:val="18"/>
                <w:szCs w:val="18"/>
                <w:lang w:val="fr-CA"/>
              </w:rPr>
              <w:t>effet de cette incertitude dans la détermination du bénéfice imposable (de la perte fiscale), des bases fiscales, des pertes fiscales non utilisées, des crédits d</w:t>
            </w:r>
            <w:r w:rsidR="00603FD8" w:rsidRPr="00D16845">
              <w:rPr>
                <w:rFonts w:ascii="Arial" w:hAnsi="Arial" w:cs="Arial"/>
                <w:sz w:val="18"/>
                <w:szCs w:val="18"/>
                <w:lang w:val="fr-CA"/>
              </w:rPr>
              <w:t>’</w:t>
            </w:r>
            <w:r w:rsidR="00991C0E" w:rsidRPr="00D16845">
              <w:rPr>
                <w:rFonts w:ascii="Arial" w:hAnsi="Arial" w:cs="Arial"/>
                <w:sz w:val="18"/>
                <w:szCs w:val="18"/>
                <w:lang w:val="fr-CA"/>
              </w:rPr>
              <w:t xml:space="preserve">impôt non utilisés </w:t>
            </w:r>
            <w:r w:rsidRPr="00D16845">
              <w:rPr>
                <w:rFonts w:ascii="Arial" w:hAnsi="Arial" w:cs="Arial"/>
                <w:sz w:val="18"/>
                <w:szCs w:val="18"/>
                <w:lang w:val="fr-CA"/>
              </w:rPr>
              <w:t>ou</w:t>
            </w:r>
            <w:r w:rsidR="00991C0E" w:rsidRPr="00D16845">
              <w:rPr>
                <w:rFonts w:ascii="Arial" w:hAnsi="Arial" w:cs="Arial"/>
                <w:sz w:val="18"/>
                <w:szCs w:val="18"/>
                <w:lang w:val="fr-CA"/>
              </w:rPr>
              <w:t xml:space="preserve"> des taux d</w:t>
            </w:r>
            <w:r w:rsidR="00603FD8" w:rsidRPr="00D16845">
              <w:rPr>
                <w:rFonts w:ascii="Arial" w:hAnsi="Arial" w:cs="Arial"/>
                <w:sz w:val="18"/>
                <w:szCs w:val="18"/>
                <w:lang w:val="fr-CA"/>
              </w:rPr>
              <w:t>’</w:t>
            </w:r>
            <w:r w:rsidR="00991C0E" w:rsidRPr="00D16845">
              <w:rPr>
                <w:rFonts w:ascii="Arial" w:hAnsi="Arial" w:cs="Arial"/>
                <w:sz w:val="18"/>
                <w:szCs w:val="18"/>
                <w:lang w:val="fr-CA"/>
              </w:rPr>
              <w:t>impôt.</w:t>
            </w:r>
            <w:bookmarkEnd w:id="983"/>
            <w:r w:rsidR="00991C0E" w:rsidRPr="00D16845">
              <w:rPr>
                <w:rFonts w:ascii="Arial" w:hAnsi="Arial" w:cs="Arial"/>
                <w:b/>
                <w:sz w:val="18"/>
                <w:szCs w:val="18"/>
                <w:lang w:val="fr-CA"/>
              </w:rPr>
              <w:t xml:space="preserve"> </w:t>
            </w:r>
          </w:p>
        </w:tc>
      </w:tr>
      <w:tr w:rsidR="00EB39D2" w:rsidRPr="00E61F4C" w14:paraId="7B0E611F" w14:textId="77777777" w:rsidTr="00991C0E">
        <w:tc>
          <w:tcPr>
            <w:tcW w:w="2405" w:type="dxa"/>
            <w:shd w:val="clear" w:color="auto" w:fill="595959" w:themeFill="text1" w:themeFillTint="A6"/>
          </w:tcPr>
          <w:p w14:paraId="2D8015E7" w14:textId="77777777" w:rsidR="00991C0E" w:rsidRPr="00D16845" w:rsidRDefault="002924E0" w:rsidP="00991C0E">
            <w:pPr>
              <w:spacing w:before="120" w:after="120"/>
              <w:rPr>
                <w:rFonts w:ascii="Arial" w:hAnsi="Arial" w:cs="Arial"/>
                <w:b/>
                <w:color w:val="FFFFFF" w:themeColor="background1"/>
                <w:sz w:val="18"/>
                <w:szCs w:val="18"/>
                <w:lang w:val="fr-CA"/>
              </w:rPr>
            </w:pPr>
            <w:bookmarkStart w:id="984" w:name="lt_pId1125"/>
            <w:r w:rsidRPr="00D16845">
              <w:rPr>
                <w:rFonts w:ascii="Arial" w:hAnsi="Arial" w:cs="Arial"/>
                <w:b/>
                <w:color w:val="FFFFFF" w:themeColor="background1"/>
                <w:sz w:val="18"/>
                <w:szCs w:val="18"/>
                <w:lang w:val="fr-CA"/>
              </w:rPr>
              <w:t xml:space="preserve">Détails </w:t>
            </w:r>
            <w:r w:rsidR="00991C0E" w:rsidRPr="00D16845">
              <w:rPr>
                <w:rFonts w:ascii="Arial" w:hAnsi="Arial" w:cs="Arial"/>
                <w:b/>
                <w:color w:val="FFFFFF" w:themeColor="background1"/>
                <w:sz w:val="18"/>
                <w:szCs w:val="18"/>
                <w:lang w:val="fr-CA"/>
              </w:rPr>
              <w:t>sur la nature des informations afférentes à fournir selon les IFRS</w:t>
            </w:r>
            <w:bookmarkEnd w:id="984"/>
          </w:p>
          <w:p w14:paraId="25D50C78"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794C315B" w14:textId="2152E031" w:rsidR="00991C0E" w:rsidRPr="00D16845" w:rsidRDefault="002924E0" w:rsidP="007C3192">
            <w:pPr>
              <w:spacing w:before="120" w:after="120"/>
              <w:rPr>
                <w:rFonts w:ascii="Arial" w:hAnsi="Arial" w:cs="Arial"/>
                <w:sz w:val="18"/>
                <w:szCs w:val="18"/>
                <w:lang w:val="fr-CA"/>
              </w:rPr>
            </w:pPr>
            <w:bookmarkStart w:id="985" w:name="lt_pId1126"/>
            <w:r w:rsidRPr="00D16845">
              <w:rPr>
                <w:rFonts w:ascii="Arial" w:hAnsi="Arial" w:cs="Arial"/>
                <w:sz w:val="18"/>
                <w:szCs w:val="18"/>
                <w:lang w:val="fr-CA"/>
              </w:rPr>
              <w:t>Les</w:t>
            </w:r>
            <w:r w:rsidRPr="00D16845">
              <w:rPr>
                <w:rFonts w:ascii="Arial" w:hAnsi="Arial" w:cs="Arial"/>
                <w:b/>
                <w:sz w:val="18"/>
                <w:szCs w:val="18"/>
                <w:lang w:val="fr-CA"/>
              </w:rPr>
              <w:t xml:space="preserve"> </w:t>
            </w:r>
            <w:r w:rsidR="00991C0E" w:rsidRPr="00D16845">
              <w:rPr>
                <w:rFonts w:ascii="Arial" w:hAnsi="Arial" w:cs="Arial"/>
                <w:b/>
                <w:sz w:val="18"/>
                <w:szCs w:val="18"/>
                <w:lang w:val="fr-CA"/>
              </w:rPr>
              <w:t>paragraph</w:t>
            </w:r>
            <w:r w:rsidRPr="00D16845">
              <w:rPr>
                <w:rFonts w:ascii="Arial" w:hAnsi="Arial" w:cs="Arial"/>
                <w:b/>
                <w:sz w:val="18"/>
                <w:szCs w:val="18"/>
                <w:lang w:val="fr-CA"/>
              </w:rPr>
              <w:t>e</w:t>
            </w:r>
            <w:r w:rsidR="00991C0E" w:rsidRPr="00D16845">
              <w:rPr>
                <w:rFonts w:ascii="Arial" w:hAnsi="Arial" w:cs="Arial"/>
                <w:b/>
                <w:sz w:val="18"/>
                <w:szCs w:val="18"/>
                <w:lang w:val="fr-CA"/>
              </w:rPr>
              <w:t>s A4</w:t>
            </w:r>
            <w:r w:rsidR="00466F9F">
              <w:rPr>
                <w:rFonts w:ascii="Arial" w:hAnsi="Arial" w:cs="Arial"/>
                <w:b/>
                <w:sz w:val="18"/>
                <w:szCs w:val="18"/>
                <w:lang w:val="fr-CA"/>
              </w:rPr>
              <w:t xml:space="preserve"> et </w:t>
            </w:r>
            <w:r w:rsidR="00991C0E" w:rsidRPr="00D16845">
              <w:rPr>
                <w:rFonts w:ascii="Arial" w:hAnsi="Arial" w:cs="Arial"/>
                <w:b/>
                <w:sz w:val="18"/>
                <w:szCs w:val="18"/>
                <w:lang w:val="fr-CA"/>
              </w:rPr>
              <w:t>A5</w:t>
            </w:r>
            <w:r w:rsidR="00991C0E" w:rsidRPr="00D16845">
              <w:rPr>
                <w:rFonts w:ascii="Arial" w:hAnsi="Arial" w:cs="Arial"/>
                <w:sz w:val="18"/>
                <w:szCs w:val="18"/>
                <w:lang w:val="fr-CA"/>
              </w:rPr>
              <w:t xml:space="preserve"> </w:t>
            </w:r>
            <w:r w:rsidRPr="00D16845">
              <w:rPr>
                <w:rFonts w:ascii="Arial" w:hAnsi="Arial" w:cs="Arial"/>
                <w:sz w:val="18"/>
                <w:szCs w:val="18"/>
                <w:lang w:val="fr-CA"/>
              </w:rPr>
              <w:t>de l</w:t>
            </w:r>
            <w:r w:rsidR="00603FD8" w:rsidRPr="00D16845">
              <w:rPr>
                <w:rFonts w:ascii="Arial" w:hAnsi="Arial" w:cs="Arial"/>
                <w:sz w:val="18"/>
                <w:szCs w:val="18"/>
                <w:lang w:val="fr-CA"/>
              </w:rPr>
              <w:t>’</w:t>
            </w:r>
            <w:r w:rsidRPr="00D16845">
              <w:rPr>
                <w:rFonts w:ascii="Arial" w:hAnsi="Arial" w:cs="Arial"/>
                <w:sz w:val="18"/>
                <w:szCs w:val="18"/>
                <w:lang w:val="fr-CA"/>
              </w:rPr>
              <w:t>IFRIC 23</w:t>
            </w:r>
            <w:r w:rsidR="00C65FEA" w:rsidRPr="00D16845">
              <w:rPr>
                <w:rFonts w:ascii="Arial" w:hAnsi="Arial" w:cs="Arial"/>
                <w:sz w:val="18"/>
                <w:szCs w:val="18"/>
                <w:lang w:val="fr-CA"/>
              </w:rPr>
              <w:t xml:space="preserve"> soulignent les diverses obligations d</w:t>
            </w:r>
            <w:r w:rsidR="00603FD8" w:rsidRPr="00D16845">
              <w:rPr>
                <w:rFonts w:ascii="Arial" w:hAnsi="Arial" w:cs="Arial"/>
                <w:sz w:val="18"/>
                <w:szCs w:val="18"/>
                <w:lang w:val="fr-CA"/>
              </w:rPr>
              <w:t>’</w:t>
            </w:r>
            <w:r w:rsidR="00C65FEA" w:rsidRPr="00D16845">
              <w:rPr>
                <w:rFonts w:ascii="Arial" w:hAnsi="Arial" w:cs="Arial"/>
                <w:sz w:val="18"/>
                <w:szCs w:val="18"/>
                <w:lang w:val="fr-CA"/>
              </w:rPr>
              <w:t>information prévues dans d</w:t>
            </w:r>
            <w:r w:rsidR="00603FD8" w:rsidRPr="00D16845">
              <w:rPr>
                <w:rFonts w:ascii="Arial" w:hAnsi="Arial" w:cs="Arial"/>
                <w:sz w:val="18"/>
                <w:szCs w:val="18"/>
                <w:lang w:val="fr-CA"/>
              </w:rPr>
              <w:t>’</w:t>
            </w:r>
            <w:r w:rsidR="00C65FEA" w:rsidRPr="00D16845">
              <w:rPr>
                <w:rFonts w:ascii="Arial" w:hAnsi="Arial" w:cs="Arial"/>
                <w:sz w:val="18"/>
                <w:szCs w:val="18"/>
                <w:lang w:val="fr-CA"/>
              </w:rPr>
              <w:t xml:space="preserve">autres normes </w:t>
            </w:r>
            <w:r w:rsidR="00991C0E" w:rsidRPr="00D16845">
              <w:rPr>
                <w:rFonts w:ascii="Arial" w:hAnsi="Arial" w:cs="Arial"/>
                <w:sz w:val="18"/>
                <w:szCs w:val="18"/>
                <w:lang w:val="fr-CA"/>
              </w:rPr>
              <w:t>(</w:t>
            </w:r>
            <w:r w:rsidR="00991C0E" w:rsidRPr="00D16845">
              <w:rPr>
                <w:rFonts w:ascii="Arial" w:hAnsi="Arial" w:cs="Arial"/>
                <w:b/>
                <w:sz w:val="18"/>
                <w:szCs w:val="18"/>
                <w:lang w:val="fr-CA"/>
              </w:rPr>
              <w:t>IAS 1</w:t>
            </w:r>
            <w:r w:rsidR="00991C0E" w:rsidRPr="00D16845">
              <w:rPr>
                <w:rFonts w:ascii="Arial" w:hAnsi="Arial" w:cs="Arial"/>
                <w:sz w:val="18"/>
                <w:szCs w:val="18"/>
                <w:lang w:val="fr-CA"/>
              </w:rPr>
              <w:t xml:space="preserve"> </w:t>
            </w:r>
            <w:r w:rsidRPr="00D16845">
              <w:rPr>
                <w:rFonts w:ascii="Arial" w:hAnsi="Arial" w:cs="Arial"/>
                <w:sz w:val="18"/>
                <w:szCs w:val="18"/>
                <w:lang w:val="fr-CA"/>
              </w:rPr>
              <w:t>et</w:t>
            </w:r>
            <w:r w:rsidR="00991C0E" w:rsidRPr="00D16845">
              <w:rPr>
                <w:rFonts w:ascii="Arial" w:hAnsi="Arial" w:cs="Arial"/>
                <w:sz w:val="18"/>
                <w:szCs w:val="18"/>
                <w:lang w:val="fr-CA"/>
              </w:rPr>
              <w:t xml:space="preserve"> </w:t>
            </w:r>
            <w:r w:rsidR="00991C0E" w:rsidRPr="00D16845">
              <w:rPr>
                <w:rFonts w:ascii="Arial" w:hAnsi="Arial" w:cs="Arial"/>
                <w:b/>
                <w:sz w:val="18"/>
                <w:szCs w:val="18"/>
                <w:lang w:val="fr-CA"/>
              </w:rPr>
              <w:t>IAS 12</w:t>
            </w:r>
            <w:r w:rsidR="00991C0E" w:rsidRPr="00D16845">
              <w:rPr>
                <w:rFonts w:ascii="Arial" w:hAnsi="Arial" w:cs="Arial"/>
                <w:sz w:val="18"/>
                <w:szCs w:val="18"/>
                <w:lang w:val="fr-CA"/>
              </w:rPr>
              <w:t>)</w:t>
            </w:r>
            <w:r w:rsidR="00C65FEA" w:rsidRPr="00D16845">
              <w:rPr>
                <w:rFonts w:ascii="Arial" w:hAnsi="Arial" w:cs="Arial"/>
                <w:sz w:val="18"/>
                <w:szCs w:val="18"/>
                <w:lang w:val="fr-CA"/>
              </w:rPr>
              <w:t xml:space="preserve"> aux termes desquelles l</w:t>
            </w:r>
            <w:r w:rsidR="00603FD8" w:rsidRPr="00D16845">
              <w:rPr>
                <w:rFonts w:ascii="Arial" w:hAnsi="Arial" w:cs="Arial"/>
                <w:sz w:val="18"/>
                <w:szCs w:val="18"/>
                <w:lang w:val="fr-CA"/>
              </w:rPr>
              <w:t>’</w:t>
            </w:r>
            <w:r w:rsidR="00C65FEA" w:rsidRPr="00D16845">
              <w:rPr>
                <w:rFonts w:ascii="Arial" w:hAnsi="Arial" w:cs="Arial"/>
                <w:sz w:val="18"/>
                <w:szCs w:val="18"/>
                <w:lang w:val="fr-CA"/>
              </w:rPr>
              <w:t xml:space="preserve">entité peut devoir fournir des informations sur les incertitudes relatives aux traitements fiscaux. </w:t>
            </w:r>
            <w:bookmarkEnd w:id="985"/>
          </w:p>
        </w:tc>
      </w:tr>
      <w:tr w:rsidR="00EB39D2" w:rsidRPr="00E61F4C" w14:paraId="530177DD" w14:textId="77777777" w:rsidTr="00991C0E">
        <w:tc>
          <w:tcPr>
            <w:tcW w:w="2405" w:type="dxa"/>
            <w:shd w:val="clear" w:color="auto" w:fill="595959" w:themeFill="text1" w:themeFillTint="A6"/>
          </w:tcPr>
          <w:p w14:paraId="71B0E635"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986" w:name="lt_pId1127"/>
            <w:r w:rsidRPr="00D16845">
              <w:rPr>
                <w:rFonts w:ascii="Arial" w:hAnsi="Arial" w:cs="Arial"/>
                <w:b/>
                <w:color w:val="FFFFFF" w:themeColor="background1"/>
                <w:sz w:val="18"/>
                <w:szCs w:val="18"/>
                <w:lang w:val="fr-CA"/>
              </w:rPr>
              <w:t>Méthodes précisées dans le référentiel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information financière applicable, le cas échéant</w:t>
            </w:r>
            <w:bookmarkEnd w:id="986"/>
          </w:p>
          <w:p w14:paraId="2A7C7A83"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987" w:name="lt_pId1128"/>
            <w:r w:rsidRPr="00D16845">
              <w:rPr>
                <w:rFonts w:ascii="Arial" w:hAnsi="Arial" w:cs="Arial"/>
                <w:b/>
                <w:color w:val="FFFFFF" w:themeColor="background1"/>
                <w:sz w:val="18"/>
                <w:szCs w:val="18"/>
                <w:lang w:val="fr-CA"/>
              </w:rPr>
              <w:t>OU</w:t>
            </w:r>
            <w:bookmarkEnd w:id="987"/>
          </w:p>
          <w:p w14:paraId="0474C5CA" w14:textId="77777777" w:rsidR="00991C0E" w:rsidRPr="00D16845" w:rsidRDefault="00991C0E" w:rsidP="002924E0">
            <w:pPr>
              <w:spacing w:before="120" w:after="120"/>
              <w:rPr>
                <w:rFonts w:ascii="Arial" w:hAnsi="Arial" w:cs="Arial"/>
                <w:b/>
                <w:color w:val="FFFFFF" w:themeColor="background1"/>
                <w:sz w:val="18"/>
                <w:szCs w:val="18"/>
                <w:lang w:val="fr-CA"/>
              </w:rPr>
            </w:pPr>
            <w:bookmarkStart w:id="988" w:name="lt_pId1129"/>
            <w:r w:rsidRPr="00D16845">
              <w:rPr>
                <w:rFonts w:ascii="Arial" w:hAnsi="Arial" w:cs="Arial"/>
                <w:b/>
                <w:color w:val="FFFFFF" w:themeColor="background1"/>
                <w:sz w:val="18"/>
                <w:szCs w:val="18"/>
                <w:lang w:val="fr-CA"/>
              </w:rPr>
              <w:t xml:space="preserve">Méthodes </w:t>
            </w:r>
            <w:r w:rsidR="002924E0" w:rsidRPr="00D16845">
              <w:rPr>
                <w:rFonts w:ascii="Arial" w:hAnsi="Arial" w:cs="Arial"/>
                <w:b/>
                <w:color w:val="FFFFFF" w:themeColor="background1"/>
                <w:sz w:val="18"/>
                <w:szCs w:val="18"/>
                <w:lang w:val="fr-CA"/>
              </w:rPr>
              <w:t xml:space="preserve">couramment appliquées </w:t>
            </w:r>
            <w:bookmarkEnd w:id="988"/>
          </w:p>
        </w:tc>
        <w:tc>
          <w:tcPr>
            <w:tcW w:w="6945" w:type="dxa"/>
          </w:tcPr>
          <w:p w14:paraId="0ED493D4" w14:textId="77777777" w:rsidR="00991C0E" w:rsidRPr="00D16845" w:rsidRDefault="00C65FEA" w:rsidP="00991C0E">
            <w:pPr>
              <w:spacing w:before="120" w:after="120"/>
              <w:rPr>
                <w:rFonts w:ascii="Arial" w:hAnsi="Arial" w:cs="Arial"/>
                <w:sz w:val="18"/>
                <w:szCs w:val="18"/>
                <w:lang w:val="fr-CA"/>
              </w:rPr>
            </w:pPr>
            <w:bookmarkStart w:id="989" w:name="lt_pId1130"/>
            <w:r w:rsidRPr="00D16845">
              <w:rPr>
                <w:rFonts w:ascii="Arial" w:hAnsi="Arial" w:cs="Arial"/>
                <w:sz w:val="18"/>
                <w:szCs w:val="18"/>
                <w:lang w:val="fr-CA"/>
              </w:rPr>
              <w:t>L</w:t>
            </w:r>
            <w:r w:rsidR="00603FD8" w:rsidRPr="00D16845">
              <w:rPr>
                <w:rFonts w:ascii="Arial" w:hAnsi="Arial" w:cs="Arial"/>
                <w:sz w:val="18"/>
                <w:szCs w:val="18"/>
                <w:lang w:val="fr-CA"/>
              </w:rPr>
              <w:t>’</w:t>
            </w:r>
            <w:r w:rsidRPr="00D16845">
              <w:rPr>
                <w:rFonts w:ascii="Arial" w:hAnsi="Arial" w:cs="Arial"/>
                <w:sz w:val="18"/>
                <w:szCs w:val="18"/>
                <w:lang w:val="fr-CA"/>
              </w:rPr>
              <w:t>IFRIC 23 exige que</w:t>
            </w:r>
            <w:r w:rsidR="0021307D" w:rsidRPr="00D16845">
              <w:rPr>
                <w:rFonts w:ascii="Arial" w:hAnsi="Arial" w:cs="Arial"/>
                <w:sz w:val="18"/>
                <w:szCs w:val="18"/>
                <w:lang w:val="fr-CA"/>
              </w:rPr>
              <w:t>,</w:t>
            </w:r>
            <w:r w:rsidRPr="00D16845">
              <w:rPr>
                <w:rFonts w:ascii="Arial" w:hAnsi="Arial" w:cs="Arial"/>
                <w:sz w:val="18"/>
                <w:szCs w:val="18"/>
                <w:lang w:val="fr-CA"/>
              </w:rPr>
              <w:t xml:space="preserve"> </w:t>
            </w:r>
            <w:r w:rsidR="00991C0E" w:rsidRPr="00D16845">
              <w:rPr>
                <w:rFonts w:ascii="Arial" w:hAnsi="Arial" w:cs="Arial"/>
                <w:sz w:val="18"/>
                <w:szCs w:val="18"/>
                <w:lang w:val="fr-CA"/>
              </w:rPr>
              <w:t>pour chaque traitement fiscal incertain</w:t>
            </w:r>
            <w:r w:rsidRPr="00D16845">
              <w:rPr>
                <w:rFonts w:ascii="Arial" w:hAnsi="Arial" w:cs="Arial"/>
                <w:sz w:val="18"/>
                <w:szCs w:val="18"/>
                <w:lang w:val="fr-CA"/>
              </w:rPr>
              <w:t>, l</w:t>
            </w:r>
            <w:r w:rsidR="00603FD8" w:rsidRPr="00D16845">
              <w:rPr>
                <w:rFonts w:ascii="Arial" w:hAnsi="Arial" w:cs="Arial"/>
                <w:sz w:val="18"/>
                <w:szCs w:val="18"/>
                <w:lang w:val="fr-CA"/>
              </w:rPr>
              <w:t>’</w:t>
            </w:r>
            <w:r w:rsidRPr="00D16845">
              <w:rPr>
                <w:rFonts w:ascii="Arial" w:hAnsi="Arial" w:cs="Arial"/>
                <w:sz w:val="18"/>
                <w:szCs w:val="18"/>
                <w:lang w:val="fr-CA"/>
              </w:rPr>
              <w:t>effet de cette incertitude soit reflété à l</w:t>
            </w:r>
            <w:r w:rsidR="00603FD8" w:rsidRPr="00D16845">
              <w:rPr>
                <w:rFonts w:ascii="Arial" w:hAnsi="Arial" w:cs="Arial"/>
                <w:sz w:val="18"/>
                <w:szCs w:val="18"/>
                <w:lang w:val="fr-CA"/>
              </w:rPr>
              <w:t>’</w:t>
            </w:r>
            <w:r w:rsidRPr="00D16845">
              <w:rPr>
                <w:rFonts w:ascii="Arial" w:hAnsi="Arial" w:cs="Arial"/>
                <w:sz w:val="18"/>
                <w:szCs w:val="18"/>
                <w:lang w:val="fr-CA"/>
              </w:rPr>
              <w:t xml:space="preserve">aide de la méthode, parmi les </w:t>
            </w:r>
            <w:r w:rsidR="00991C0E" w:rsidRPr="00D16845">
              <w:rPr>
                <w:rFonts w:ascii="Arial" w:hAnsi="Arial" w:cs="Arial"/>
                <w:sz w:val="18"/>
                <w:szCs w:val="18"/>
                <w:lang w:val="fr-CA"/>
              </w:rPr>
              <w:t>deux ci-dessous</w:t>
            </w:r>
            <w:r w:rsidRPr="00D16845">
              <w:rPr>
                <w:rFonts w:ascii="Arial" w:hAnsi="Arial" w:cs="Arial"/>
                <w:sz w:val="18"/>
                <w:szCs w:val="18"/>
                <w:lang w:val="fr-CA"/>
              </w:rPr>
              <w:t xml:space="preserve">, </w:t>
            </w:r>
            <w:r w:rsidR="00991C0E" w:rsidRPr="00D16845">
              <w:rPr>
                <w:rFonts w:ascii="Arial" w:hAnsi="Arial" w:cs="Arial"/>
                <w:sz w:val="18"/>
                <w:szCs w:val="18"/>
                <w:lang w:val="fr-CA"/>
              </w:rPr>
              <w:t>qui semble fournir la meilleure prévision du dénouement de l</w:t>
            </w:r>
            <w:r w:rsidR="00603FD8" w:rsidRPr="00D16845">
              <w:rPr>
                <w:rFonts w:ascii="Arial" w:hAnsi="Arial" w:cs="Arial"/>
                <w:sz w:val="18"/>
                <w:szCs w:val="18"/>
                <w:lang w:val="fr-CA"/>
              </w:rPr>
              <w:t>’</w:t>
            </w:r>
            <w:r w:rsidR="00991C0E" w:rsidRPr="00D16845">
              <w:rPr>
                <w:rFonts w:ascii="Arial" w:hAnsi="Arial" w:cs="Arial"/>
                <w:sz w:val="18"/>
                <w:szCs w:val="18"/>
                <w:lang w:val="fr-CA"/>
              </w:rPr>
              <w:t xml:space="preserve">incertitude : </w:t>
            </w:r>
            <w:bookmarkEnd w:id="989"/>
            <w:r w:rsidRPr="00D16845">
              <w:rPr>
                <w:rFonts w:ascii="Arial" w:hAnsi="Arial" w:cs="Arial"/>
                <w:sz w:val="18"/>
                <w:szCs w:val="18"/>
                <w:lang w:val="fr-CA"/>
              </w:rPr>
              <w:t xml:space="preserve">  </w:t>
            </w:r>
          </w:p>
          <w:p w14:paraId="0C37DD66" w14:textId="77777777" w:rsidR="00991C0E" w:rsidRPr="00D16845" w:rsidRDefault="00C65FEA" w:rsidP="0003120F">
            <w:pPr>
              <w:pStyle w:val="ListParagraph"/>
              <w:numPr>
                <w:ilvl w:val="0"/>
                <w:numId w:val="16"/>
              </w:numPr>
              <w:spacing w:before="120" w:after="120"/>
              <w:rPr>
                <w:rFonts w:ascii="Arial" w:hAnsi="Arial" w:cs="Arial"/>
                <w:sz w:val="18"/>
                <w:szCs w:val="18"/>
                <w:lang w:val="fr-CA"/>
              </w:rPr>
            </w:pPr>
            <w:bookmarkStart w:id="990" w:name="lt_pId1131"/>
            <w:r w:rsidRPr="00D16845">
              <w:rPr>
                <w:rFonts w:ascii="Arial" w:hAnsi="Arial" w:cs="Arial"/>
                <w:sz w:val="18"/>
                <w:szCs w:val="18"/>
                <w:lang w:val="fr-CA"/>
              </w:rPr>
              <w:t xml:space="preserve">la méthode du montant le plus probable, ou </w:t>
            </w:r>
            <w:bookmarkEnd w:id="990"/>
          </w:p>
          <w:p w14:paraId="56353A11" w14:textId="3F8D882A" w:rsidR="00991C0E" w:rsidRPr="00D16845" w:rsidRDefault="00C65FEA" w:rsidP="001A099D">
            <w:pPr>
              <w:pStyle w:val="ListParagraph"/>
              <w:numPr>
                <w:ilvl w:val="0"/>
                <w:numId w:val="15"/>
              </w:numPr>
              <w:spacing w:before="120" w:after="120"/>
              <w:rPr>
                <w:rFonts w:ascii="Arial" w:hAnsi="Arial" w:cs="Arial"/>
                <w:sz w:val="18"/>
                <w:szCs w:val="18"/>
                <w:lang w:val="fr-CA"/>
              </w:rPr>
            </w:pPr>
            <w:bookmarkStart w:id="991" w:name="lt_pId1132"/>
            <w:r w:rsidRPr="00D16845">
              <w:rPr>
                <w:rFonts w:ascii="Arial" w:hAnsi="Arial" w:cs="Arial"/>
                <w:sz w:val="18"/>
                <w:szCs w:val="18"/>
                <w:lang w:val="fr-CA"/>
              </w:rPr>
              <w:t xml:space="preserve">la valeur attendue - </w:t>
            </w:r>
            <w:r w:rsidR="00991C0E" w:rsidRPr="00D16845">
              <w:rPr>
                <w:rFonts w:ascii="Arial" w:hAnsi="Arial" w:cs="Arial"/>
                <w:sz w:val="18"/>
                <w:szCs w:val="18"/>
                <w:lang w:val="fr-CA"/>
              </w:rPr>
              <w:t xml:space="preserve">somme des divers résultats possibles, pondérés </w:t>
            </w:r>
            <w:r w:rsidR="00117737">
              <w:rPr>
                <w:rFonts w:ascii="Arial" w:hAnsi="Arial" w:cs="Arial"/>
                <w:sz w:val="18"/>
                <w:szCs w:val="18"/>
                <w:lang w:val="fr-CA"/>
              </w:rPr>
              <w:t>en fonction de</w:t>
            </w:r>
            <w:r w:rsidR="00117737" w:rsidRPr="00D16845">
              <w:rPr>
                <w:rFonts w:ascii="Arial" w:hAnsi="Arial" w:cs="Arial"/>
                <w:sz w:val="18"/>
                <w:szCs w:val="18"/>
                <w:lang w:val="fr-CA"/>
              </w:rPr>
              <w:t xml:space="preserve"> </w:t>
            </w:r>
            <w:r w:rsidR="00991C0E" w:rsidRPr="00D16845">
              <w:rPr>
                <w:rFonts w:ascii="Arial" w:hAnsi="Arial" w:cs="Arial"/>
                <w:sz w:val="18"/>
                <w:szCs w:val="18"/>
                <w:lang w:val="fr-CA"/>
              </w:rPr>
              <w:t>leur probabilité d</w:t>
            </w:r>
            <w:r w:rsidR="00603FD8" w:rsidRPr="00D16845">
              <w:rPr>
                <w:rFonts w:ascii="Arial" w:hAnsi="Arial" w:cs="Arial"/>
                <w:sz w:val="18"/>
                <w:szCs w:val="18"/>
                <w:lang w:val="fr-CA"/>
              </w:rPr>
              <w:t>’</w:t>
            </w:r>
            <w:r w:rsidR="00991C0E" w:rsidRPr="00D16845">
              <w:rPr>
                <w:rFonts w:ascii="Arial" w:hAnsi="Arial" w:cs="Arial"/>
                <w:sz w:val="18"/>
                <w:szCs w:val="18"/>
                <w:lang w:val="fr-CA"/>
              </w:rPr>
              <w:t>occurrence.</w:t>
            </w:r>
            <w:bookmarkEnd w:id="991"/>
          </w:p>
        </w:tc>
      </w:tr>
      <w:tr w:rsidR="00EB39D2" w:rsidRPr="00E61F4C" w14:paraId="3E0CE4C9" w14:textId="77777777" w:rsidTr="00991C0E">
        <w:tc>
          <w:tcPr>
            <w:tcW w:w="2405" w:type="dxa"/>
            <w:shd w:val="clear" w:color="auto" w:fill="595959" w:themeFill="text1" w:themeFillTint="A6"/>
          </w:tcPr>
          <w:p w14:paraId="7A604361"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992" w:name="lt_pId1133"/>
            <w:r w:rsidRPr="00D16845">
              <w:rPr>
                <w:rFonts w:ascii="Arial" w:hAnsi="Arial" w:cs="Arial"/>
                <w:b/>
                <w:color w:val="FFFFFF" w:themeColor="background1"/>
                <w:sz w:val="18"/>
                <w:szCs w:val="18"/>
                <w:lang w:val="fr-CA"/>
              </w:rPr>
              <w:t>Hypothèses couramment appliquées</w:t>
            </w:r>
            <w:bookmarkEnd w:id="992"/>
          </w:p>
          <w:p w14:paraId="5A05E83B"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2FAB1359" w14:textId="77777777" w:rsidR="00991C0E" w:rsidRPr="00D16845" w:rsidRDefault="00C65FEA" w:rsidP="0003120F">
            <w:pPr>
              <w:pStyle w:val="ListParagraph"/>
              <w:numPr>
                <w:ilvl w:val="0"/>
                <w:numId w:val="15"/>
              </w:numPr>
              <w:spacing w:before="120" w:after="120"/>
              <w:rPr>
                <w:rFonts w:ascii="Arial" w:hAnsi="Arial" w:cs="Arial"/>
                <w:sz w:val="18"/>
                <w:szCs w:val="18"/>
                <w:lang w:val="fr-CA"/>
              </w:rPr>
            </w:pPr>
            <w:bookmarkStart w:id="993" w:name="lt_pId1134"/>
            <w:r w:rsidRPr="00D16845">
              <w:rPr>
                <w:rFonts w:ascii="Arial" w:hAnsi="Arial" w:cs="Arial"/>
                <w:sz w:val="18"/>
                <w:szCs w:val="18"/>
                <w:lang w:val="fr-CA"/>
              </w:rPr>
              <w:t>Les hypothèses applicables vont varier en fonction de la nature de chaque incertitude relative à un traitement fiscal, par exemple des hypothèses sur les caractéristiques d</w:t>
            </w:r>
            <w:r w:rsidR="00603FD8" w:rsidRPr="00D16845">
              <w:rPr>
                <w:rFonts w:ascii="Arial" w:hAnsi="Arial" w:cs="Arial"/>
                <w:sz w:val="18"/>
                <w:szCs w:val="18"/>
                <w:lang w:val="fr-CA"/>
              </w:rPr>
              <w:t>’</w:t>
            </w:r>
            <w:r w:rsidRPr="00D16845">
              <w:rPr>
                <w:rFonts w:ascii="Arial" w:hAnsi="Arial" w:cs="Arial"/>
                <w:sz w:val="18"/>
                <w:szCs w:val="18"/>
                <w:lang w:val="fr-CA"/>
              </w:rPr>
              <w:t>une charge pour laquelle l</w:t>
            </w:r>
            <w:r w:rsidR="00603FD8" w:rsidRPr="00D16845">
              <w:rPr>
                <w:rFonts w:ascii="Arial" w:hAnsi="Arial" w:cs="Arial"/>
                <w:sz w:val="18"/>
                <w:szCs w:val="18"/>
                <w:lang w:val="fr-CA"/>
              </w:rPr>
              <w:t>’</w:t>
            </w:r>
            <w:r w:rsidRPr="00D16845">
              <w:rPr>
                <w:rFonts w:ascii="Arial" w:hAnsi="Arial" w:cs="Arial"/>
                <w:sz w:val="18"/>
                <w:szCs w:val="18"/>
                <w:lang w:val="fr-CA"/>
              </w:rPr>
              <w:t>entité prévoit demander une déduction ou des hypothèses sur un produit que l</w:t>
            </w:r>
            <w:r w:rsidR="00603FD8" w:rsidRPr="00D16845">
              <w:rPr>
                <w:rFonts w:ascii="Arial" w:hAnsi="Arial" w:cs="Arial"/>
                <w:sz w:val="18"/>
                <w:szCs w:val="18"/>
                <w:lang w:val="fr-CA"/>
              </w:rPr>
              <w:t>’</w:t>
            </w:r>
            <w:r w:rsidRPr="00D16845">
              <w:rPr>
                <w:rFonts w:ascii="Arial" w:hAnsi="Arial" w:cs="Arial"/>
                <w:sz w:val="18"/>
                <w:szCs w:val="18"/>
                <w:lang w:val="fr-CA"/>
              </w:rPr>
              <w:t xml:space="preserve">entité ne prévoit pas inclure dans sa déclaration fiscale. </w:t>
            </w:r>
            <w:bookmarkEnd w:id="993"/>
          </w:p>
          <w:p w14:paraId="51121718" w14:textId="77777777" w:rsidR="00991C0E" w:rsidRPr="00D16845" w:rsidRDefault="00C65FEA" w:rsidP="0003120F">
            <w:pPr>
              <w:pStyle w:val="ListParagraph"/>
              <w:numPr>
                <w:ilvl w:val="0"/>
                <w:numId w:val="15"/>
              </w:numPr>
              <w:spacing w:before="120" w:after="120"/>
              <w:rPr>
                <w:rFonts w:ascii="Arial" w:hAnsi="Arial" w:cs="Arial"/>
                <w:sz w:val="18"/>
                <w:szCs w:val="18"/>
                <w:lang w:val="fr-CA"/>
              </w:rPr>
            </w:pPr>
            <w:bookmarkStart w:id="994" w:name="lt_pId1135"/>
            <w:r w:rsidRPr="00D16845">
              <w:rPr>
                <w:rFonts w:ascii="Arial" w:hAnsi="Arial" w:cs="Arial"/>
                <w:sz w:val="18"/>
                <w:szCs w:val="18"/>
                <w:lang w:val="fr-CA"/>
              </w:rPr>
              <w:t xml:space="preserve">Probabilités pondérées de chaque dénouement possible </w:t>
            </w:r>
            <w:bookmarkEnd w:id="994"/>
          </w:p>
        </w:tc>
      </w:tr>
      <w:tr w:rsidR="00EB39D2" w:rsidRPr="00E61F4C" w14:paraId="11A7D30C" w14:textId="77777777" w:rsidTr="00991C0E">
        <w:tc>
          <w:tcPr>
            <w:tcW w:w="2405" w:type="dxa"/>
            <w:shd w:val="clear" w:color="auto" w:fill="595959" w:themeFill="text1" w:themeFillTint="A6"/>
          </w:tcPr>
          <w:p w14:paraId="0FB1D089"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995" w:name="lt_pId1136"/>
            <w:r w:rsidRPr="00D16845">
              <w:rPr>
                <w:rFonts w:ascii="Arial" w:hAnsi="Arial" w:cs="Arial"/>
                <w:b/>
                <w:color w:val="FFFFFF" w:themeColor="background1"/>
                <w:sz w:val="18"/>
                <w:szCs w:val="18"/>
                <w:lang w:val="fr-CA"/>
              </w:rPr>
              <w:t>Types de données couramment appliquées</w:t>
            </w:r>
            <w:bookmarkEnd w:id="995"/>
          </w:p>
          <w:p w14:paraId="3399BF42"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1BBDE0F4" w14:textId="77777777" w:rsidR="00CA72C5" w:rsidRPr="00D16845" w:rsidRDefault="00CA72C5" w:rsidP="00CA72C5">
            <w:pPr>
              <w:spacing w:before="120" w:after="120"/>
              <w:rPr>
                <w:rFonts w:ascii="Arial" w:hAnsi="Arial" w:cs="Arial"/>
                <w:b/>
                <w:color w:val="0070C0"/>
                <w:sz w:val="18"/>
                <w:szCs w:val="18"/>
                <w:lang w:val="fr-CA"/>
              </w:rPr>
            </w:pPr>
            <w:bookmarkStart w:id="996" w:name="lt_pId1137"/>
            <w:r w:rsidRPr="00D16845">
              <w:rPr>
                <w:rFonts w:ascii="Arial" w:hAnsi="Arial" w:cs="Arial"/>
                <w:b/>
                <w:color w:val="0070C0"/>
                <w:sz w:val="18"/>
                <w:szCs w:val="18"/>
                <w:lang w:val="fr-CA"/>
              </w:rPr>
              <w:t xml:space="preserve">Données sous-jacentes </w:t>
            </w:r>
            <w:r>
              <w:rPr>
                <w:rFonts w:ascii="Arial" w:hAnsi="Arial" w:cs="Arial"/>
                <w:b/>
                <w:color w:val="0070C0"/>
                <w:sz w:val="18"/>
                <w:szCs w:val="18"/>
                <w:lang w:val="fr-CA"/>
              </w:rPr>
              <w:t xml:space="preserve">auxquelles la direction applique </w:t>
            </w:r>
            <w:r w:rsidRPr="00D16845">
              <w:rPr>
                <w:rFonts w:ascii="Arial" w:hAnsi="Arial" w:cs="Arial"/>
                <w:b/>
                <w:color w:val="0070C0"/>
                <w:sz w:val="18"/>
                <w:szCs w:val="18"/>
                <w:lang w:val="fr-CA"/>
              </w:rPr>
              <w:t>les hypothèses</w:t>
            </w:r>
          </w:p>
          <w:p w14:paraId="57A175D5" w14:textId="77777777" w:rsidR="00991C0E" w:rsidRPr="00D16845" w:rsidRDefault="00C65FEA" w:rsidP="0003120F">
            <w:pPr>
              <w:pStyle w:val="ListParagraph"/>
              <w:numPr>
                <w:ilvl w:val="0"/>
                <w:numId w:val="17"/>
              </w:numPr>
              <w:spacing w:before="120" w:after="120"/>
              <w:rPr>
                <w:rFonts w:ascii="Arial" w:hAnsi="Arial" w:cs="Arial"/>
                <w:sz w:val="18"/>
                <w:szCs w:val="18"/>
                <w:lang w:val="fr-CA"/>
              </w:rPr>
            </w:pPr>
            <w:bookmarkStart w:id="997" w:name="lt_pId1138"/>
            <w:bookmarkEnd w:id="996"/>
            <w:r w:rsidRPr="00D16845">
              <w:rPr>
                <w:rFonts w:ascii="Arial" w:hAnsi="Arial" w:cs="Arial"/>
                <w:sz w:val="18"/>
                <w:szCs w:val="18"/>
                <w:lang w:val="fr-CA"/>
              </w:rPr>
              <w:t xml:space="preserve">Données historiques et actuelles sur </w:t>
            </w:r>
            <w:r w:rsidR="00195CDA" w:rsidRPr="00D16845">
              <w:rPr>
                <w:rFonts w:ascii="Arial" w:hAnsi="Arial" w:cs="Arial"/>
                <w:sz w:val="18"/>
                <w:szCs w:val="18"/>
                <w:lang w:val="fr-CA"/>
              </w:rPr>
              <w:t xml:space="preserve">la comptabilisation des impôts </w:t>
            </w:r>
            <w:bookmarkEnd w:id="997"/>
          </w:p>
          <w:p w14:paraId="68324B63" w14:textId="77777777" w:rsidR="00991C0E" w:rsidRPr="00D16845" w:rsidRDefault="00195CDA" w:rsidP="0003120F">
            <w:pPr>
              <w:pStyle w:val="ListParagraph"/>
              <w:numPr>
                <w:ilvl w:val="0"/>
                <w:numId w:val="18"/>
              </w:numPr>
              <w:spacing w:before="120" w:after="120"/>
              <w:rPr>
                <w:rFonts w:ascii="Arial" w:hAnsi="Arial" w:cs="Arial"/>
                <w:sz w:val="18"/>
                <w:szCs w:val="18"/>
                <w:lang w:val="fr-CA"/>
              </w:rPr>
            </w:pPr>
            <w:bookmarkStart w:id="998" w:name="lt_pId1139"/>
            <w:r w:rsidRPr="00D16845">
              <w:rPr>
                <w:rFonts w:ascii="Arial" w:hAnsi="Arial" w:cs="Arial"/>
                <w:sz w:val="18"/>
                <w:szCs w:val="18"/>
                <w:lang w:val="fr-CA"/>
              </w:rPr>
              <w:t>Taux d</w:t>
            </w:r>
            <w:r w:rsidR="00603FD8" w:rsidRPr="00D16845">
              <w:rPr>
                <w:rFonts w:ascii="Arial" w:hAnsi="Arial" w:cs="Arial"/>
                <w:sz w:val="18"/>
                <w:szCs w:val="18"/>
                <w:lang w:val="fr-CA"/>
              </w:rPr>
              <w:t>’</w:t>
            </w:r>
            <w:r w:rsidRPr="00D16845">
              <w:rPr>
                <w:rFonts w:ascii="Arial" w:hAnsi="Arial" w:cs="Arial"/>
                <w:sz w:val="18"/>
                <w:szCs w:val="18"/>
                <w:lang w:val="fr-CA"/>
              </w:rPr>
              <w:t>imposition en vigueur ou pratiquement en vigueur pour chaque administration</w:t>
            </w:r>
            <w:bookmarkEnd w:id="998"/>
          </w:p>
          <w:p w14:paraId="6C82FB17" w14:textId="77777777" w:rsidR="00991C0E" w:rsidRPr="00D16845" w:rsidRDefault="004066B5" w:rsidP="00991C0E">
            <w:pPr>
              <w:spacing w:before="120" w:after="120"/>
              <w:rPr>
                <w:rFonts w:ascii="Arial" w:hAnsi="Arial" w:cs="Arial"/>
                <w:b/>
                <w:color w:val="0070C0"/>
                <w:sz w:val="18"/>
                <w:szCs w:val="18"/>
                <w:lang w:val="fr-CA"/>
              </w:rPr>
            </w:pPr>
            <w:bookmarkStart w:id="999" w:name="lt_pId1140"/>
            <w:r w:rsidRPr="00D16845">
              <w:rPr>
                <w:rFonts w:ascii="Arial" w:hAnsi="Arial" w:cs="Arial"/>
                <w:b/>
                <w:color w:val="0070C0"/>
                <w:sz w:val="18"/>
                <w:szCs w:val="18"/>
                <w:lang w:val="fr-CA"/>
              </w:rPr>
              <w:t>Données à l</w:t>
            </w:r>
            <w:r w:rsidR="00603FD8" w:rsidRPr="00D16845">
              <w:rPr>
                <w:rFonts w:ascii="Arial" w:hAnsi="Arial" w:cs="Arial"/>
                <w:b/>
                <w:color w:val="0070C0"/>
                <w:sz w:val="18"/>
                <w:szCs w:val="18"/>
                <w:lang w:val="fr-CA"/>
              </w:rPr>
              <w:t>’</w:t>
            </w:r>
            <w:r w:rsidRPr="00D16845">
              <w:rPr>
                <w:rFonts w:ascii="Arial" w:hAnsi="Arial" w:cs="Arial"/>
                <w:b/>
                <w:color w:val="0070C0"/>
                <w:sz w:val="18"/>
                <w:szCs w:val="18"/>
                <w:lang w:val="fr-CA"/>
              </w:rPr>
              <w:t xml:space="preserve">appui des hypothèses de la direction </w:t>
            </w:r>
            <w:r w:rsidR="00991C0E" w:rsidRPr="00D16845">
              <w:rPr>
                <w:rFonts w:ascii="Arial" w:hAnsi="Arial" w:cs="Arial"/>
                <w:b/>
                <w:color w:val="0070C0"/>
                <w:sz w:val="18"/>
                <w:szCs w:val="18"/>
                <w:lang w:val="fr-CA"/>
              </w:rPr>
              <w:t>(s</w:t>
            </w:r>
            <w:r w:rsidR="00603FD8" w:rsidRPr="00D16845">
              <w:rPr>
                <w:rFonts w:ascii="Arial" w:hAnsi="Arial" w:cs="Arial"/>
                <w:b/>
                <w:color w:val="0070C0"/>
                <w:sz w:val="18"/>
                <w:szCs w:val="18"/>
                <w:lang w:val="fr-CA"/>
              </w:rPr>
              <w:t>’</w:t>
            </w:r>
            <w:r w:rsidR="00991C0E" w:rsidRPr="00D16845">
              <w:rPr>
                <w:rFonts w:ascii="Arial" w:hAnsi="Arial" w:cs="Arial"/>
                <w:b/>
                <w:color w:val="0070C0"/>
                <w:sz w:val="18"/>
                <w:szCs w:val="18"/>
                <w:lang w:val="fr-CA"/>
              </w:rPr>
              <w:t>il y a lieu)</w:t>
            </w:r>
            <w:bookmarkEnd w:id="999"/>
          </w:p>
          <w:p w14:paraId="77E7914C" w14:textId="77777777" w:rsidR="00991C0E" w:rsidRPr="00D16845" w:rsidRDefault="00195CDA" w:rsidP="0003120F">
            <w:pPr>
              <w:pStyle w:val="ListParagraph"/>
              <w:numPr>
                <w:ilvl w:val="0"/>
                <w:numId w:val="19"/>
              </w:numPr>
              <w:spacing w:before="120" w:after="120"/>
              <w:rPr>
                <w:rFonts w:ascii="Arial" w:hAnsi="Arial" w:cs="Arial"/>
                <w:sz w:val="18"/>
                <w:szCs w:val="18"/>
                <w:lang w:val="fr-CA"/>
              </w:rPr>
            </w:pPr>
            <w:bookmarkStart w:id="1000" w:name="lt_pId1141"/>
            <w:r w:rsidRPr="00D16845">
              <w:rPr>
                <w:rFonts w:ascii="Arial" w:hAnsi="Arial" w:cs="Arial"/>
                <w:sz w:val="18"/>
                <w:szCs w:val="18"/>
                <w:lang w:val="fr-CA"/>
              </w:rPr>
              <w:t xml:space="preserve">Caractéristiques des règles et réglementations fiscales pour chaque administration </w:t>
            </w:r>
            <w:r w:rsidR="00991C0E" w:rsidRPr="00D16845">
              <w:rPr>
                <w:rFonts w:ascii="Arial" w:hAnsi="Arial" w:cs="Arial"/>
                <w:sz w:val="18"/>
                <w:szCs w:val="18"/>
                <w:lang w:val="fr-CA"/>
              </w:rPr>
              <w:t>(</w:t>
            </w:r>
            <w:r w:rsidRPr="00D16845">
              <w:rPr>
                <w:rFonts w:ascii="Arial" w:hAnsi="Arial" w:cs="Arial"/>
                <w:sz w:val="18"/>
                <w:szCs w:val="18"/>
                <w:lang w:val="fr-CA"/>
              </w:rPr>
              <w:t>p. ex. admissibilité de certains coûts à titre de déductions des produits imposables</w:t>
            </w:r>
            <w:r w:rsidR="00991C0E" w:rsidRPr="00D16845">
              <w:rPr>
                <w:rFonts w:ascii="Arial" w:hAnsi="Arial" w:cs="Arial"/>
                <w:sz w:val="18"/>
                <w:szCs w:val="18"/>
                <w:lang w:val="fr-CA"/>
              </w:rPr>
              <w:t>)</w:t>
            </w:r>
            <w:bookmarkEnd w:id="1000"/>
          </w:p>
          <w:p w14:paraId="09BDF8D7" w14:textId="77777777" w:rsidR="00991C0E" w:rsidRPr="00D16845" w:rsidRDefault="00991C0E" w:rsidP="0003120F">
            <w:pPr>
              <w:pStyle w:val="ListParagraph"/>
              <w:numPr>
                <w:ilvl w:val="0"/>
                <w:numId w:val="19"/>
              </w:numPr>
              <w:spacing w:before="120" w:after="120"/>
              <w:rPr>
                <w:rFonts w:ascii="Arial" w:hAnsi="Arial" w:cs="Arial"/>
                <w:sz w:val="18"/>
                <w:szCs w:val="18"/>
                <w:lang w:val="fr-CA"/>
              </w:rPr>
            </w:pPr>
            <w:bookmarkStart w:id="1001" w:name="lt_pId1142"/>
            <w:r w:rsidRPr="00D16845">
              <w:rPr>
                <w:rFonts w:ascii="Arial" w:hAnsi="Arial" w:cs="Arial"/>
                <w:sz w:val="18"/>
                <w:szCs w:val="18"/>
                <w:lang w:val="fr-CA"/>
              </w:rPr>
              <w:t>Correspond</w:t>
            </w:r>
            <w:r w:rsidR="00195CDA" w:rsidRPr="00D16845">
              <w:rPr>
                <w:rFonts w:ascii="Arial" w:hAnsi="Arial" w:cs="Arial"/>
                <w:sz w:val="18"/>
                <w:szCs w:val="18"/>
                <w:lang w:val="fr-CA"/>
              </w:rPr>
              <w:t>a</w:t>
            </w:r>
            <w:r w:rsidRPr="00D16845">
              <w:rPr>
                <w:rFonts w:ascii="Arial" w:hAnsi="Arial" w:cs="Arial"/>
                <w:sz w:val="18"/>
                <w:szCs w:val="18"/>
                <w:lang w:val="fr-CA"/>
              </w:rPr>
              <w:t>nce</w:t>
            </w:r>
            <w:r w:rsidR="00195CDA" w:rsidRPr="00D16845">
              <w:rPr>
                <w:rFonts w:ascii="Arial" w:hAnsi="Arial" w:cs="Arial"/>
                <w:sz w:val="18"/>
                <w:szCs w:val="18"/>
                <w:lang w:val="fr-CA"/>
              </w:rPr>
              <w:t xml:space="preserve"> avec les autorités fiscales sur le traitement fiscal incertain, et communications émises par celles-ci </w:t>
            </w:r>
            <w:r w:rsidRPr="00D16845">
              <w:rPr>
                <w:rFonts w:ascii="Arial" w:hAnsi="Arial" w:cs="Arial"/>
                <w:sz w:val="18"/>
                <w:szCs w:val="18"/>
                <w:lang w:val="fr-CA"/>
              </w:rPr>
              <w:t xml:space="preserve"> </w:t>
            </w:r>
            <w:bookmarkEnd w:id="1001"/>
          </w:p>
          <w:p w14:paraId="57FFF6B1" w14:textId="77777777" w:rsidR="00991C0E" w:rsidRPr="00D16845" w:rsidRDefault="00195CDA" w:rsidP="0003120F">
            <w:pPr>
              <w:pStyle w:val="ListParagraph"/>
              <w:numPr>
                <w:ilvl w:val="0"/>
                <w:numId w:val="19"/>
              </w:numPr>
              <w:spacing w:before="120" w:after="120"/>
              <w:rPr>
                <w:rFonts w:ascii="Arial" w:hAnsi="Arial" w:cs="Arial"/>
                <w:sz w:val="18"/>
                <w:szCs w:val="18"/>
                <w:lang w:val="fr-CA"/>
              </w:rPr>
            </w:pPr>
            <w:bookmarkStart w:id="1002" w:name="lt_pId1143"/>
            <w:r w:rsidRPr="00D16845">
              <w:rPr>
                <w:rFonts w:ascii="Arial" w:hAnsi="Arial" w:cs="Arial"/>
                <w:sz w:val="18"/>
                <w:szCs w:val="18"/>
                <w:lang w:val="fr-CA"/>
              </w:rPr>
              <w:t>Résultats de règlements juridiques ou r</w:t>
            </w:r>
            <w:r w:rsidR="00082600" w:rsidRPr="00D16845">
              <w:rPr>
                <w:rFonts w:ascii="Arial" w:hAnsi="Arial" w:cs="Arial"/>
                <w:sz w:val="18"/>
                <w:szCs w:val="18"/>
                <w:lang w:val="fr-CA"/>
              </w:rPr>
              <w:t>é</w:t>
            </w:r>
            <w:r w:rsidRPr="00D16845">
              <w:rPr>
                <w:rFonts w:ascii="Arial" w:hAnsi="Arial" w:cs="Arial"/>
                <w:sz w:val="18"/>
                <w:szCs w:val="18"/>
                <w:lang w:val="fr-CA"/>
              </w:rPr>
              <w:t xml:space="preserve">glementaires </w:t>
            </w:r>
            <w:r w:rsidR="0021307D" w:rsidRPr="00D16845">
              <w:rPr>
                <w:rFonts w:ascii="Arial" w:hAnsi="Arial" w:cs="Arial"/>
                <w:sz w:val="18"/>
                <w:szCs w:val="18"/>
                <w:lang w:val="fr-CA"/>
              </w:rPr>
              <w:t xml:space="preserve">concernant </w:t>
            </w:r>
            <w:r w:rsidRPr="00D16845">
              <w:rPr>
                <w:rFonts w:ascii="Arial" w:hAnsi="Arial" w:cs="Arial"/>
                <w:sz w:val="18"/>
                <w:szCs w:val="18"/>
                <w:lang w:val="fr-CA"/>
              </w:rPr>
              <w:t>des traitements fiscaux incertains</w:t>
            </w:r>
            <w:bookmarkEnd w:id="1002"/>
            <w:r w:rsidR="0021307D" w:rsidRPr="00D16845">
              <w:rPr>
                <w:rFonts w:ascii="Arial" w:hAnsi="Arial" w:cs="Arial"/>
                <w:sz w:val="18"/>
                <w:szCs w:val="18"/>
                <w:lang w:val="fr-CA"/>
              </w:rPr>
              <w:t xml:space="preserve"> similaires</w:t>
            </w:r>
          </w:p>
        </w:tc>
      </w:tr>
      <w:tr w:rsidR="00EB39D2" w:rsidRPr="00D16845" w14:paraId="3AD77AE0" w14:textId="77777777" w:rsidTr="00991C0E">
        <w:tc>
          <w:tcPr>
            <w:tcW w:w="2405" w:type="dxa"/>
            <w:shd w:val="clear" w:color="auto" w:fill="595959" w:themeFill="text1" w:themeFillTint="A6"/>
          </w:tcPr>
          <w:p w14:paraId="6E5838AA"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003" w:name="lt_pId1144"/>
            <w:r w:rsidRPr="00D16845">
              <w:rPr>
                <w:rFonts w:ascii="Arial" w:hAnsi="Arial" w:cs="Arial"/>
                <w:b/>
                <w:color w:val="FFFFFF" w:themeColor="background1"/>
                <w:sz w:val="18"/>
                <w:szCs w:val="18"/>
                <w:lang w:val="fr-CA"/>
              </w:rPr>
              <w:t>Procédures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examen rétrospectif mises en œuvre aux fins de l</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évaluation des risques</w:t>
            </w:r>
            <w:bookmarkEnd w:id="1003"/>
          </w:p>
        </w:tc>
        <w:tc>
          <w:tcPr>
            <w:tcW w:w="6945" w:type="dxa"/>
          </w:tcPr>
          <w:p w14:paraId="4982D2A2" w14:textId="77777777" w:rsidR="00991C0E" w:rsidRPr="00D16845" w:rsidRDefault="00991C0E" w:rsidP="002924E0">
            <w:pPr>
              <w:spacing w:before="120" w:after="120"/>
              <w:rPr>
                <w:rFonts w:ascii="Arial" w:hAnsi="Arial" w:cs="Arial"/>
                <w:sz w:val="18"/>
                <w:szCs w:val="18"/>
                <w:lang w:val="fr-CA"/>
              </w:rPr>
            </w:pPr>
            <w:bookmarkStart w:id="1004" w:name="lt_pId1145"/>
            <w:r w:rsidRPr="00D16845">
              <w:rPr>
                <w:rFonts w:ascii="Arial" w:hAnsi="Arial" w:cs="Arial"/>
                <w:sz w:val="18"/>
                <w:szCs w:val="18"/>
                <w:lang w:val="fr-CA"/>
              </w:rPr>
              <w:t>Afin d</w:t>
            </w:r>
            <w:r w:rsidR="00603FD8" w:rsidRPr="00D16845">
              <w:rPr>
                <w:rFonts w:ascii="Arial" w:hAnsi="Arial" w:cs="Arial"/>
                <w:sz w:val="18"/>
                <w:szCs w:val="18"/>
                <w:lang w:val="fr-CA"/>
              </w:rPr>
              <w:t>’</w:t>
            </w:r>
            <w:r w:rsidRPr="00D16845">
              <w:rPr>
                <w:rFonts w:ascii="Arial" w:hAnsi="Arial" w:cs="Arial"/>
                <w:sz w:val="18"/>
                <w:szCs w:val="18"/>
                <w:lang w:val="fr-CA"/>
              </w:rPr>
              <w:t>acquérir une compréhension du contrôle interne de l</w:t>
            </w:r>
            <w:r w:rsidR="00603FD8" w:rsidRPr="00D16845">
              <w:rPr>
                <w:rFonts w:ascii="Arial" w:hAnsi="Arial" w:cs="Arial"/>
                <w:sz w:val="18"/>
                <w:szCs w:val="18"/>
                <w:lang w:val="fr-CA"/>
              </w:rPr>
              <w:t>’</w:t>
            </w:r>
            <w:r w:rsidRPr="00D16845">
              <w:rPr>
                <w:rFonts w:ascii="Arial" w:hAnsi="Arial" w:cs="Arial"/>
                <w:sz w:val="18"/>
                <w:szCs w:val="18"/>
                <w:lang w:val="fr-CA"/>
              </w:rPr>
              <w:t>entité lié aux estimations comptables, l</w:t>
            </w:r>
            <w:r w:rsidR="00603FD8" w:rsidRPr="00D16845">
              <w:rPr>
                <w:rFonts w:ascii="Arial" w:hAnsi="Arial" w:cs="Arial"/>
                <w:sz w:val="18"/>
                <w:szCs w:val="18"/>
                <w:lang w:val="fr-CA"/>
              </w:rPr>
              <w:t>’</w:t>
            </w:r>
            <w:r w:rsidRPr="00D16845">
              <w:rPr>
                <w:rFonts w:ascii="Arial" w:hAnsi="Arial" w:cs="Arial"/>
                <w:sz w:val="18"/>
                <w:szCs w:val="18"/>
                <w:lang w:val="fr-CA"/>
              </w:rPr>
              <w:t>auditeur vérifie aussi le processus suivi par la direction pour examiner les dénouements des estimations comptables établies précédemment et les mesures prises pour répondre aux résultats de cet examen.</w:t>
            </w:r>
            <w:bookmarkEnd w:id="1004"/>
            <w:r w:rsidRPr="00D16845">
              <w:rPr>
                <w:rFonts w:ascii="Arial" w:hAnsi="Arial" w:cs="Arial"/>
                <w:sz w:val="18"/>
                <w:szCs w:val="18"/>
                <w:lang w:val="fr-CA"/>
              </w:rPr>
              <w:t xml:space="preserve"> </w:t>
            </w:r>
            <w:bookmarkStart w:id="1005" w:name="lt_pId1146"/>
            <w:r w:rsidR="0021307D" w:rsidRPr="00D16845">
              <w:rPr>
                <w:rFonts w:ascii="Arial" w:hAnsi="Arial" w:cs="Arial"/>
                <w:sz w:val="18"/>
                <w:szCs w:val="18"/>
                <w:lang w:val="fr-CA"/>
              </w:rPr>
              <w:t>La section BVG </w:t>
            </w:r>
            <w:r w:rsidRPr="00D16845">
              <w:rPr>
                <w:rFonts w:ascii="Arial" w:hAnsi="Arial" w:cs="Arial"/>
                <w:sz w:val="18"/>
                <w:szCs w:val="18"/>
                <w:lang w:val="fr-CA"/>
              </w:rPr>
              <w:t>Audit 7073.1 contient des directives</w:t>
            </w:r>
            <w:bookmarkEnd w:id="1005"/>
            <w:r w:rsidR="002924E0" w:rsidRPr="00D16845">
              <w:rPr>
                <w:rFonts w:ascii="Arial" w:hAnsi="Arial" w:cs="Arial"/>
                <w:sz w:val="18"/>
                <w:szCs w:val="18"/>
                <w:lang w:val="fr-CA"/>
              </w:rPr>
              <w:t xml:space="preserve"> complémentaires.</w:t>
            </w:r>
          </w:p>
        </w:tc>
      </w:tr>
      <w:tr w:rsidR="00EB39D2" w:rsidRPr="00E61F4C" w14:paraId="0300948E" w14:textId="77777777" w:rsidTr="00991C0E">
        <w:tc>
          <w:tcPr>
            <w:tcW w:w="2405" w:type="dxa"/>
            <w:shd w:val="clear" w:color="auto" w:fill="595959" w:themeFill="text1" w:themeFillTint="A6"/>
          </w:tcPr>
          <w:p w14:paraId="7791BE09"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006" w:name="lt_pId1147"/>
            <w:r w:rsidRPr="00D16845">
              <w:rPr>
                <w:rFonts w:ascii="Arial" w:hAnsi="Arial" w:cs="Arial"/>
                <w:b/>
                <w:color w:val="FFFFFF" w:themeColor="background1"/>
                <w:sz w:val="18"/>
                <w:szCs w:val="18"/>
                <w:lang w:val="fr-CA"/>
              </w:rPr>
              <w:t>Risque(s) spécifique(s)</w:t>
            </w:r>
            <w:bookmarkEnd w:id="1006"/>
          </w:p>
          <w:p w14:paraId="2D34573B"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4C0344EE" w14:textId="77777777" w:rsidR="00991C0E" w:rsidRPr="00D16845" w:rsidRDefault="00195CDA" w:rsidP="00991C0E">
            <w:pPr>
              <w:pStyle w:val="ListParagraph"/>
              <w:numPr>
                <w:ilvl w:val="0"/>
                <w:numId w:val="9"/>
              </w:numPr>
              <w:spacing w:before="120" w:after="120"/>
              <w:jc w:val="both"/>
              <w:rPr>
                <w:rFonts w:ascii="Arial" w:hAnsi="Arial" w:cs="Arial"/>
                <w:sz w:val="18"/>
                <w:szCs w:val="18"/>
                <w:lang w:val="fr-CA"/>
              </w:rPr>
            </w:pPr>
            <w:bookmarkStart w:id="1007" w:name="lt_pId1148"/>
            <w:r w:rsidRPr="00D16845">
              <w:rPr>
                <w:rFonts w:ascii="Arial" w:hAnsi="Arial" w:cs="Arial"/>
                <w:sz w:val="18"/>
                <w:szCs w:val="18"/>
                <w:lang w:val="fr-CA"/>
              </w:rPr>
              <w:t>La méthode</w:t>
            </w:r>
            <w:r w:rsidR="00991C0E" w:rsidRPr="00D16845">
              <w:rPr>
                <w:rFonts w:ascii="Arial" w:hAnsi="Arial" w:cs="Arial"/>
                <w:sz w:val="18"/>
                <w:szCs w:val="18"/>
                <w:lang w:val="fr-CA"/>
              </w:rPr>
              <w:t xml:space="preserve"> (</w:t>
            </w:r>
            <w:r w:rsidRPr="00D16845">
              <w:rPr>
                <w:rFonts w:ascii="Arial" w:hAnsi="Arial" w:cs="Arial"/>
                <w:sz w:val="18"/>
                <w:szCs w:val="18"/>
                <w:lang w:val="fr-CA"/>
              </w:rPr>
              <w:t>y compris tout modèle</w:t>
            </w:r>
            <w:r w:rsidR="00991C0E" w:rsidRPr="00D16845">
              <w:rPr>
                <w:rFonts w:ascii="Arial" w:hAnsi="Arial" w:cs="Arial"/>
                <w:sz w:val="18"/>
                <w:szCs w:val="18"/>
                <w:lang w:val="fr-CA"/>
              </w:rPr>
              <w:t>),</w:t>
            </w:r>
            <w:r w:rsidRPr="00D16845">
              <w:rPr>
                <w:rFonts w:ascii="Arial" w:hAnsi="Arial" w:cs="Arial"/>
                <w:sz w:val="18"/>
                <w:szCs w:val="18"/>
                <w:lang w:val="fr-CA"/>
              </w:rPr>
              <w:t xml:space="preserve"> les hypothèses importantes et les données utilisées pour estimer l</w:t>
            </w:r>
            <w:r w:rsidR="00603FD8" w:rsidRPr="00D16845">
              <w:rPr>
                <w:rFonts w:ascii="Arial" w:hAnsi="Arial" w:cs="Arial"/>
                <w:sz w:val="18"/>
                <w:szCs w:val="18"/>
                <w:lang w:val="fr-CA"/>
              </w:rPr>
              <w:t>’</w:t>
            </w:r>
            <w:r w:rsidRPr="00D16845">
              <w:rPr>
                <w:rFonts w:ascii="Arial" w:hAnsi="Arial" w:cs="Arial"/>
                <w:sz w:val="18"/>
                <w:szCs w:val="18"/>
                <w:lang w:val="fr-CA"/>
              </w:rPr>
              <w:t>eff</w:t>
            </w:r>
            <w:r w:rsidR="0021307D" w:rsidRPr="00D16845">
              <w:rPr>
                <w:rFonts w:ascii="Arial" w:hAnsi="Arial" w:cs="Arial"/>
                <w:sz w:val="18"/>
                <w:szCs w:val="18"/>
                <w:lang w:val="fr-CA"/>
              </w:rPr>
              <w:t>e</w:t>
            </w:r>
            <w:r w:rsidRPr="00D16845">
              <w:rPr>
                <w:rFonts w:ascii="Arial" w:hAnsi="Arial" w:cs="Arial"/>
                <w:sz w:val="18"/>
                <w:szCs w:val="18"/>
                <w:lang w:val="fr-CA"/>
              </w:rPr>
              <w:t>t de certains traitements fiscaux incertains sur l</w:t>
            </w:r>
            <w:r w:rsidR="0021307D" w:rsidRPr="00D16845">
              <w:rPr>
                <w:rFonts w:ascii="Arial" w:hAnsi="Arial" w:cs="Arial"/>
                <w:sz w:val="18"/>
                <w:szCs w:val="18"/>
                <w:lang w:val="fr-CA"/>
              </w:rPr>
              <w:t>e montant de l’</w:t>
            </w:r>
            <w:r w:rsidRPr="00D16845">
              <w:rPr>
                <w:rFonts w:ascii="Arial" w:hAnsi="Arial" w:cs="Arial"/>
                <w:sz w:val="18"/>
                <w:szCs w:val="18"/>
                <w:lang w:val="fr-CA"/>
              </w:rPr>
              <w:t xml:space="preserve">impôt exigible et différé ne sont pas appropriées/raisonnables. </w:t>
            </w:r>
            <w:r w:rsidR="00991C0E" w:rsidRPr="00D16845">
              <w:rPr>
                <w:rFonts w:ascii="Arial" w:hAnsi="Arial" w:cs="Arial"/>
                <w:sz w:val="18"/>
                <w:szCs w:val="18"/>
                <w:lang w:val="fr-CA"/>
              </w:rPr>
              <w:t xml:space="preserve"> </w:t>
            </w:r>
            <w:bookmarkEnd w:id="1007"/>
          </w:p>
          <w:p w14:paraId="347837C7" w14:textId="77777777" w:rsidR="00991C0E" w:rsidRPr="00D16845" w:rsidRDefault="00991C0E" w:rsidP="005974B2">
            <w:pPr>
              <w:pStyle w:val="ListParagraph"/>
              <w:numPr>
                <w:ilvl w:val="0"/>
                <w:numId w:val="9"/>
              </w:numPr>
              <w:spacing w:before="120" w:after="120"/>
              <w:jc w:val="both"/>
              <w:rPr>
                <w:rFonts w:ascii="Arial" w:hAnsi="Arial" w:cs="Arial"/>
                <w:sz w:val="18"/>
                <w:szCs w:val="18"/>
                <w:lang w:val="fr-CA"/>
              </w:rPr>
            </w:pPr>
            <w:bookmarkStart w:id="1008" w:name="lt_pId1149"/>
            <w:r w:rsidRPr="00D16845">
              <w:rPr>
                <w:rFonts w:ascii="Arial" w:hAnsi="Arial" w:cs="Arial"/>
                <w:sz w:val="18"/>
                <w:szCs w:val="18"/>
                <w:lang w:val="fr-CA"/>
              </w:rPr>
              <w:t xml:space="preserve">Les indications de positions fiscales incertaines ou les changements </w:t>
            </w:r>
            <w:r w:rsidR="005974B2" w:rsidRPr="00D16845">
              <w:rPr>
                <w:rFonts w:ascii="Arial" w:hAnsi="Arial" w:cs="Arial"/>
                <w:sz w:val="18"/>
                <w:szCs w:val="18"/>
                <w:lang w:val="fr-CA"/>
              </w:rPr>
              <w:t xml:space="preserve">apportés </w:t>
            </w:r>
            <w:r w:rsidRPr="00D16845">
              <w:rPr>
                <w:rFonts w:ascii="Arial" w:hAnsi="Arial" w:cs="Arial"/>
                <w:sz w:val="18"/>
                <w:szCs w:val="18"/>
                <w:lang w:val="fr-CA"/>
              </w:rPr>
              <w:t>à la valeur comptable des estimations des positions fiscales incertaines ne sont pas recensés</w:t>
            </w:r>
            <w:r w:rsidR="005974B2" w:rsidRPr="00D16845">
              <w:rPr>
                <w:rFonts w:ascii="Arial" w:hAnsi="Arial" w:cs="Arial"/>
                <w:sz w:val="18"/>
                <w:szCs w:val="18"/>
                <w:lang w:val="fr-CA"/>
              </w:rPr>
              <w:t xml:space="preserve"> ni</w:t>
            </w:r>
            <w:r w:rsidRPr="00D16845">
              <w:rPr>
                <w:rFonts w:ascii="Arial" w:hAnsi="Arial" w:cs="Arial"/>
                <w:sz w:val="18"/>
                <w:szCs w:val="18"/>
                <w:lang w:val="fr-CA"/>
              </w:rPr>
              <w:t xml:space="preserve"> enregistrés avec exactitude</w:t>
            </w:r>
            <w:bookmarkEnd w:id="1008"/>
            <w:r w:rsidR="005974B2" w:rsidRPr="00D16845">
              <w:rPr>
                <w:rFonts w:ascii="Arial" w:hAnsi="Arial" w:cs="Arial"/>
                <w:sz w:val="18"/>
                <w:szCs w:val="18"/>
                <w:lang w:val="fr-CA"/>
              </w:rPr>
              <w:t>.</w:t>
            </w:r>
          </w:p>
        </w:tc>
      </w:tr>
      <w:tr w:rsidR="00EB39D2" w:rsidRPr="00E61F4C" w14:paraId="762FD31D" w14:textId="77777777" w:rsidTr="00991C0E">
        <w:tc>
          <w:tcPr>
            <w:tcW w:w="2405" w:type="dxa"/>
            <w:shd w:val="clear" w:color="auto" w:fill="595959" w:themeFill="text1" w:themeFillTint="A6"/>
          </w:tcPr>
          <w:p w14:paraId="484FB519"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009" w:name="lt_pId1150"/>
            <w:r w:rsidRPr="00D16845">
              <w:rPr>
                <w:rFonts w:ascii="Arial" w:hAnsi="Arial" w:cs="Arial"/>
                <w:b/>
                <w:color w:val="FFFFFF" w:themeColor="background1"/>
                <w:sz w:val="18"/>
                <w:szCs w:val="18"/>
                <w:lang w:val="fr-CA"/>
              </w:rPr>
              <w:t>Exemples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activités de contrôle pertinentes</w:t>
            </w:r>
            <w:bookmarkEnd w:id="1009"/>
            <w:r w:rsidRPr="00D16845">
              <w:rPr>
                <w:rFonts w:ascii="Arial" w:hAnsi="Arial" w:cs="Arial"/>
                <w:b/>
                <w:color w:val="FFFFFF" w:themeColor="background1"/>
                <w:sz w:val="18"/>
                <w:szCs w:val="18"/>
                <w:lang w:val="fr-CA"/>
              </w:rPr>
              <w:t xml:space="preserve"> </w:t>
            </w:r>
          </w:p>
          <w:p w14:paraId="34E34BB0"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0EDB73FC"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1010" w:name="lt_pId1151"/>
            <w:r w:rsidRPr="00D16845">
              <w:rPr>
                <w:rFonts w:ascii="Arial" w:hAnsi="Arial" w:cs="Arial"/>
                <w:sz w:val="18"/>
                <w:szCs w:val="18"/>
                <w:lang w:val="fr-CA"/>
              </w:rPr>
              <w:t>La direction examine et approuve les estimations comptables.</w:t>
            </w:r>
            <w:bookmarkEnd w:id="1010"/>
          </w:p>
          <w:p w14:paraId="13FD443F" w14:textId="77777777" w:rsidR="00991C0E" w:rsidRPr="00D16845" w:rsidRDefault="00991C0E" w:rsidP="0021307D">
            <w:pPr>
              <w:pStyle w:val="ListParagraph"/>
              <w:numPr>
                <w:ilvl w:val="0"/>
                <w:numId w:val="9"/>
              </w:numPr>
              <w:spacing w:before="120" w:after="120"/>
              <w:jc w:val="both"/>
              <w:rPr>
                <w:rFonts w:ascii="Arial" w:hAnsi="Arial" w:cs="Arial"/>
                <w:sz w:val="18"/>
                <w:szCs w:val="18"/>
                <w:lang w:val="fr-CA"/>
              </w:rPr>
            </w:pPr>
            <w:bookmarkStart w:id="1011" w:name="lt_pId1152"/>
            <w:r w:rsidRPr="00D16845">
              <w:rPr>
                <w:rFonts w:ascii="Arial" w:hAnsi="Arial" w:cs="Arial"/>
                <w:sz w:val="18"/>
                <w:szCs w:val="18"/>
                <w:lang w:val="fr-CA"/>
              </w:rPr>
              <w:t>Les positions fiscales</w:t>
            </w:r>
            <w:r w:rsidR="005974B2" w:rsidRPr="00D16845">
              <w:rPr>
                <w:rFonts w:ascii="Arial" w:hAnsi="Arial" w:cs="Arial"/>
                <w:sz w:val="18"/>
                <w:szCs w:val="18"/>
                <w:lang w:val="fr-CA"/>
              </w:rPr>
              <w:t xml:space="preserve"> incertaines sont examinées</w:t>
            </w:r>
            <w:bookmarkEnd w:id="1011"/>
            <w:r w:rsidR="005974B2" w:rsidRPr="00D16845">
              <w:rPr>
                <w:rFonts w:ascii="Arial" w:hAnsi="Arial" w:cs="Arial"/>
                <w:sz w:val="18"/>
                <w:szCs w:val="18"/>
                <w:lang w:val="fr-CA"/>
              </w:rPr>
              <w:t>.</w:t>
            </w:r>
          </w:p>
        </w:tc>
      </w:tr>
      <w:tr w:rsidR="00EB39D2" w:rsidRPr="00E61F4C" w14:paraId="4FEE2F39" w14:textId="77777777" w:rsidTr="00991C0E">
        <w:tc>
          <w:tcPr>
            <w:tcW w:w="2405" w:type="dxa"/>
            <w:shd w:val="clear" w:color="auto" w:fill="595959" w:themeFill="text1" w:themeFillTint="A6"/>
          </w:tcPr>
          <w:p w14:paraId="23C30283" w14:textId="77A1B23C" w:rsidR="00991C0E" w:rsidRPr="00D16845" w:rsidRDefault="00533B58" w:rsidP="0042510E">
            <w:pPr>
              <w:spacing w:before="120" w:after="120"/>
              <w:rPr>
                <w:rFonts w:ascii="Arial" w:hAnsi="Arial" w:cs="Arial"/>
                <w:b/>
                <w:color w:val="FFFFFF" w:themeColor="background1"/>
                <w:sz w:val="18"/>
                <w:szCs w:val="18"/>
                <w:lang w:val="fr-CA"/>
              </w:rPr>
            </w:pPr>
            <w:bookmarkStart w:id="1012" w:name="lt_pId1153"/>
            <w:r w:rsidRPr="00D16845">
              <w:rPr>
                <w:rFonts w:ascii="Arial" w:hAnsi="Arial" w:cs="Arial"/>
                <w:b/>
                <w:color w:val="FFFFFF" w:themeColor="background1"/>
                <w:sz w:val="18"/>
                <w:szCs w:val="18"/>
                <w:lang w:val="fr-CA"/>
              </w:rPr>
              <w:t>Procédures d’audit</w:t>
            </w:r>
            <w:r>
              <w:rPr>
                <w:rFonts w:ascii="Arial" w:hAnsi="Arial" w:cs="Arial"/>
                <w:b/>
                <w:color w:val="FFFFFF" w:themeColor="background1"/>
                <w:sz w:val="18"/>
                <w:szCs w:val="18"/>
                <w:lang w:val="fr-CA"/>
              </w:rPr>
              <w:t xml:space="preserve"> spécifiques</w:t>
            </w:r>
            <w:r w:rsidRPr="00D16845">
              <w:rPr>
                <w:rFonts w:ascii="Arial" w:hAnsi="Arial" w:cs="Arial"/>
                <w:b/>
                <w:color w:val="FFFFFF" w:themeColor="background1"/>
                <w:sz w:val="18"/>
                <w:szCs w:val="18"/>
                <w:lang w:val="fr-CA"/>
              </w:rPr>
              <w:t xml:space="preserve"> disponibles pour documenter les réponses à l’évaluation des risques</w:t>
            </w:r>
            <w:bookmarkEnd w:id="1012"/>
          </w:p>
        </w:tc>
        <w:tc>
          <w:tcPr>
            <w:tcW w:w="6945" w:type="dxa"/>
          </w:tcPr>
          <w:p w14:paraId="5E6F5097" w14:textId="3315A925" w:rsidR="00991C0E" w:rsidRDefault="00991C0E" w:rsidP="00991C0E">
            <w:pPr>
              <w:spacing w:before="120" w:after="120"/>
              <w:rPr>
                <w:rFonts w:ascii="Arial" w:hAnsi="Arial" w:cs="Arial"/>
                <w:sz w:val="18"/>
                <w:szCs w:val="18"/>
                <w:lang w:val="fr-CA"/>
              </w:rPr>
            </w:pPr>
          </w:p>
          <w:p w14:paraId="0B44228D" w14:textId="54DF8570" w:rsidR="00354D20" w:rsidRPr="00D16845" w:rsidRDefault="00354D20" w:rsidP="00991C0E">
            <w:pPr>
              <w:spacing w:before="120" w:after="120"/>
              <w:rPr>
                <w:rFonts w:ascii="Arial" w:hAnsi="Arial" w:cs="Arial"/>
                <w:sz w:val="18"/>
                <w:szCs w:val="18"/>
                <w:lang w:val="fr-CA"/>
              </w:rPr>
            </w:pPr>
            <w:r w:rsidRPr="00354D20">
              <w:rPr>
                <w:rFonts w:ascii="Arial" w:hAnsi="Arial" w:cs="Arial"/>
                <w:sz w:val="18"/>
                <w:szCs w:val="18"/>
                <w:lang w:val="fr-CA"/>
              </w:rPr>
              <w:t>Évaluer l’effet de traitements fiscaux incertains sur le montant de l’impôt exigible et différé (NCA 540)</w:t>
            </w:r>
          </w:p>
        </w:tc>
      </w:tr>
    </w:tbl>
    <w:p w14:paraId="7F9679CA" w14:textId="77777777" w:rsidR="00991C0E" w:rsidRPr="00D16845" w:rsidRDefault="00991C0E" w:rsidP="00991C0E">
      <w:pPr>
        <w:rPr>
          <w:rFonts w:ascii="Arial" w:hAnsi="Arial" w:cs="Arial"/>
          <w:lang w:val="fr-CA"/>
        </w:rPr>
      </w:pPr>
    </w:p>
    <w:p w14:paraId="4ACB43A7" w14:textId="77777777" w:rsidR="00991C0E" w:rsidRPr="00D16845" w:rsidRDefault="00991C0E">
      <w:pPr>
        <w:rPr>
          <w:rFonts w:ascii="Arial" w:hAnsi="Arial" w:cs="Arial"/>
          <w:lang w:val="fr-CA"/>
        </w:rPr>
      </w:pPr>
      <w:bookmarkStart w:id="1013" w:name="lt_pId1154"/>
      <w:r w:rsidRPr="00D16845">
        <w:rPr>
          <w:rFonts w:ascii="Arial" w:hAnsi="Arial" w:cs="Arial"/>
          <w:b/>
          <w:lang w:val="fr-CA"/>
        </w:rPr>
        <w:t xml:space="preserve">Note </w:t>
      </w:r>
      <w:r w:rsidRPr="00D16845">
        <w:rPr>
          <w:rFonts w:ascii="Arial" w:hAnsi="Arial" w:cs="Arial"/>
          <w:lang w:val="fr-CA"/>
        </w:rPr>
        <w:t>– Les méthodes, hypothèses et données utilisées par la direction différeront pour chaque estimation comptable en fonction de divers facteurs, comme la nature de l</w:t>
      </w:r>
      <w:r w:rsidR="00603FD8" w:rsidRPr="00D16845">
        <w:rPr>
          <w:rFonts w:ascii="Arial" w:hAnsi="Arial" w:cs="Arial"/>
          <w:lang w:val="fr-CA"/>
        </w:rPr>
        <w:t>’</w:t>
      </w:r>
      <w:r w:rsidRPr="00D16845">
        <w:rPr>
          <w:rFonts w:ascii="Arial" w:hAnsi="Arial" w:cs="Arial"/>
          <w:lang w:val="fr-CA"/>
        </w:rPr>
        <w:t>entité et son environnement et les exigences du référentiel d</w:t>
      </w:r>
      <w:r w:rsidR="00603FD8" w:rsidRPr="00D16845">
        <w:rPr>
          <w:rFonts w:ascii="Arial" w:hAnsi="Arial" w:cs="Arial"/>
          <w:lang w:val="fr-CA"/>
        </w:rPr>
        <w:t>’</w:t>
      </w:r>
      <w:r w:rsidRPr="00D16845">
        <w:rPr>
          <w:rFonts w:ascii="Arial" w:hAnsi="Arial" w:cs="Arial"/>
          <w:lang w:val="fr-CA"/>
        </w:rPr>
        <w:t>information financière applicable.</w:t>
      </w:r>
      <w:bookmarkEnd w:id="1013"/>
    </w:p>
    <w:p w14:paraId="72EF2E83" w14:textId="77777777" w:rsidR="00991C0E" w:rsidRPr="00D16845" w:rsidRDefault="00991C0E">
      <w:pPr>
        <w:rPr>
          <w:rFonts w:ascii="Arial" w:hAnsi="Arial" w:cs="Arial"/>
          <w:lang w:val="fr-CA"/>
        </w:rPr>
      </w:pPr>
    </w:p>
    <w:p w14:paraId="5CD8576B" w14:textId="77777777" w:rsidR="00991C0E" w:rsidRPr="00D16845" w:rsidRDefault="00991C0E">
      <w:pPr>
        <w:rPr>
          <w:rFonts w:ascii="Arial" w:hAnsi="Arial" w:cs="Arial"/>
          <w:lang w:val="fr-CA"/>
        </w:rPr>
      </w:pPr>
    </w:p>
    <w:p w14:paraId="729E7936" w14:textId="77777777" w:rsidR="00991C0E" w:rsidRPr="00D16845" w:rsidRDefault="00991C0E">
      <w:pPr>
        <w:rPr>
          <w:rFonts w:ascii="Arial" w:hAnsi="Arial" w:cs="Arial"/>
          <w:lang w:val="fr-CA"/>
        </w:rPr>
      </w:pPr>
    </w:p>
    <w:p w14:paraId="449D088C" w14:textId="77777777" w:rsidR="00991C0E" w:rsidRPr="00D16845" w:rsidRDefault="00991C0E">
      <w:pPr>
        <w:rPr>
          <w:rFonts w:ascii="Arial" w:hAnsi="Arial" w:cs="Arial"/>
          <w:lang w:val="fr-CA"/>
        </w:rPr>
      </w:pPr>
    </w:p>
    <w:p w14:paraId="575DCD7B" w14:textId="77777777" w:rsidR="00991C0E" w:rsidRPr="00D16845" w:rsidRDefault="00991C0E">
      <w:pPr>
        <w:rPr>
          <w:rFonts w:ascii="Arial" w:hAnsi="Arial" w:cs="Arial"/>
          <w:lang w:val="fr-CA"/>
        </w:rPr>
      </w:pPr>
    </w:p>
    <w:p w14:paraId="44A0D3BB" w14:textId="77777777" w:rsidR="00991C0E" w:rsidRPr="00D16845" w:rsidRDefault="00991C0E">
      <w:pPr>
        <w:rPr>
          <w:rFonts w:ascii="Arial" w:hAnsi="Arial" w:cs="Arial"/>
          <w:lang w:val="fr-CA"/>
        </w:rPr>
      </w:pPr>
    </w:p>
    <w:p w14:paraId="68E783EC" w14:textId="77777777" w:rsidR="00991C0E" w:rsidRPr="00D16845" w:rsidRDefault="00991C0E">
      <w:pPr>
        <w:rPr>
          <w:rFonts w:ascii="Arial" w:hAnsi="Arial" w:cs="Arial"/>
          <w:lang w:val="fr-CA"/>
        </w:rPr>
      </w:pPr>
    </w:p>
    <w:p w14:paraId="14BCF085" w14:textId="77777777" w:rsidR="00991C0E" w:rsidRPr="00D16845" w:rsidRDefault="00991C0E">
      <w:pPr>
        <w:rPr>
          <w:rFonts w:ascii="Arial" w:hAnsi="Arial" w:cs="Arial"/>
          <w:lang w:val="fr-CA"/>
        </w:rPr>
      </w:pPr>
    </w:p>
    <w:p w14:paraId="2F63D47E" w14:textId="77777777" w:rsidR="00991C0E" w:rsidRPr="00D16845" w:rsidRDefault="00991C0E">
      <w:pPr>
        <w:rPr>
          <w:rFonts w:ascii="Arial" w:hAnsi="Arial" w:cs="Arial"/>
          <w:lang w:val="fr-CA"/>
        </w:rPr>
      </w:pPr>
    </w:p>
    <w:p w14:paraId="23DBA5C4" w14:textId="77777777" w:rsidR="00991C0E" w:rsidRPr="00D16845" w:rsidRDefault="00991C0E">
      <w:pPr>
        <w:rPr>
          <w:rFonts w:ascii="Arial" w:hAnsi="Arial" w:cs="Arial"/>
          <w:lang w:val="fr-CA"/>
        </w:rPr>
      </w:pPr>
    </w:p>
    <w:p w14:paraId="3C730853" w14:textId="77777777" w:rsidR="00991C0E" w:rsidRPr="00D16845" w:rsidRDefault="00991C0E">
      <w:pPr>
        <w:rPr>
          <w:rFonts w:ascii="Arial" w:hAnsi="Arial" w:cs="Arial"/>
          <w:lang w:val="fr-CA"/>
        </w:rPr>
      </w:pPr>
    </w:p>
    <w:p w14:paraId="241333DE" w14:textId="77777777" w:rsidR="00991C0E" w:rsidRPr="00D16845" w:rsidRDefault="00991C0E">
      <w:pPr>
        <w:rPr>
          <w:rFonts w:ascii="Arial" w:hAnsi="Arial" w:cs="Arial"/>
          <w:lang w:val="fr-CA"/>
        </w:rPr>
      </w:pPr>
    </w:p>
    <w:p w14:paraId="0FB98BB7" w14:textId="77777777" w:rsidR="00991C0E" w:rsidRPr="00D16845" w:rsidRDefault="00991C0E">
      <w:pPr>
        <w:rPr>
          <w:rFonts w:ascii="Arial" w:hAnsi="Arial" w:cs="Arial"/>
          <w:lang w:val="fr-CA"/>
        </w:rPr>
      </w:pPr>
    </w:p>
    <w:p w14:paraId="5C31AA92" w14:textId="77777777" w:rsidR="00991C0E" w:rsidRPr="00D16845" w:rsidRDefault="00991C0E">
      <w:pPr>
        <w:rPr>
          <w:rFonts w:ascii="Arial" w:hAnsi="Arial" w:cs="Arial"/>
          <w:lang w:val="fr-CA"/>
        </w:rPr>
      </w:pPr>
    </w:p>
    <w:p w14:paraId="78697AA1" w14:textId="77777777" w:rsidR="00991C0E" w:rsidRPr="00D16845" w:rsidRDefault="00991C0E">
      <w:pPr>
        <w:rPr>
          <w:rFonts w:ascii="Arial" w:hAnsi="Arial" w:cs="Arial"/>
          <w:lang w:val="fr-CA"/>
        </w:rPr>
      </w:pPr>
    </w:p>
    <w:p w14:paraId="0192594B" w14:textId="77777777" w:rsidR="00991C0E" w:rsidRPr="00D16845" w:rsidRDefault="00991C0E">
      <w:pPr>
        <w:rPr>
          <w:rFonts w:ascii="Arial" w:hAnsi="Arial" w:cs="Arial"/>
          <w:lang w:val="fr-CA"/>
        </w:rPr>
      </w:pPr>
    </w:p>
    <w:tbl>
      <w:tblPr>
        <w:tblStyle w:val="TableGrid"/>
        <w:tblW w:w="0" w:type="auto"/>
        <w:tblLook w:val="04A0" w:firstRow="1" w:lastRow="0" w:firstColumn="1" w:lastColumn="0" w:noHBand="0" w:noVBand="1"/>
      </w:tblPr>
      <w:tblGrid>
        <w:gridCol w:w="2405"/>
        <w:gridCol w:w="6945"/>
      </w:tblGrid>
      <w:tr w:rsidR="00EB39D2" w:rsidRPr="00D16845" w14:paraId="304E0DEA" w14:textId="77777777" w:rsidTr="00991C0E">
        <w:trPr>
          <w:tblHeader/>
        </w:trPr>
        <w:tc>
          <w:tcPr>
            <w:tcW w:w="9350" w:type="dxa"/>
            <w:gridSpan w:val="2"/>
            <w:tcBorders>
              <w:top w:val="nil"/>
              <w:left w:val="nil"/>
              <w:bottom w:val="nil"/>
              <w:right w:val="nil"/>
            </w:tcBorders>
            <w:shd w:val="clear" w:color="auto" w:fill="auto"/>
          </w:tcPr>
          <w:bookmarkStart w:id="1014" w:name="_Income_taxes_1"/>
          <w:bookmarkEnd w:id="1014"/>
          <w:p w14:paraId="66784DD0" w14:textId="77777777" w:rsidR="00991C0E" w:rsidRPr="00D16845" w:rsidRDefault="00991C0E" w:rsidP="00991C0E">
            <w:pPr>
              <w:pStyle w:val="Heading1"/>
              <w:spacing w:before="0"/>
              <w:jc w:val="right"/>
              <w:outlineLvl w:val="0"/>
              <w:rPr>
                <w:rFonts w:ascii="Arial" w:hAnsi="Arial" w:cs="Arial"/>
                <w:b/>
                <w:color w:val="auto"/>
                <w:sz w:val="22"/>
                <w:szCs w:val="22"/>
                <w:lang w:val="fr-CA"/>
              </w:rPr>
            </w:pPr>
            <w:r w:rsidRPr="00D16845">
              <w:rPr>
                <w:noProof/>
                <w:lang w:eastAsia="en-CA"/>
              </w:rPr>
              <mc:AlternateContent>
                <mc:Choice Requires="wps">
                  <w:drawing>
                    <wp:inline distT="0" distB="0" distL="0" distR="0" wp14:anchorId="7D60248F" wp14:editId="6C6775DC">
                      <wp:extent cx="271604" cy="235390"/>
                      <wp:effectExtent l="19050" t="19050" r="14605" b="12700"/>
                      <wp:docPr id="27" name="Up Arrow 27">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Up Arrow 27" o:spid="_x0000_i1044" type="#_x0000_t68" href="#_Table_of_Contents" style="width:21.4pt;height:18.55pt;mso-left-percent:-10001;mso-position-horizontal-relative:char;mso-position-vertical-relative:line;mso-top-percent:-10001;mso-wrap-style:square;visibility:visible;v-text-anchor:middle" adj="10800" o:button="t" fillcolor="#5b9bd5" strokecolor="#1f4d78" strokeweight="1pt">
                      <v:fill o:detectmouseclick="t"/>
                      <w10:wrap type="none"/>
                      <w10:anchorlock/>
                    </v:shape>
                  </w:pict>
                </mc:Fallback>
              </mc:AlternateContent>
            </w:r>
          </w:p>
        </w:tc>
      </w:tr>
      <w:tr w:rsidR="00EB39D2" w:rsidRPr="00D16845" w14:paraId="5663C253" w14:textId="77777777" w:rsidTr="00991C0E">
        <w:tc>
          <w:tcPr>
            <w:tcW w:w="9350" w:type="dxa"/>
            <w:gridSpan w:val="2"/>
            <w:tcBorders>
              <w:top w:val="nil"/>
              <w:left w:val="nil"/>
              <w:bottom w:val="single" w:sz="4" w:space="0" w:color="auto"/>
              <w:right w:val="nil"/>
            </w:tcBorders>
            <w:shd w:val="clear" w:color="auto" w:fill="auto"/>
          </w:tcPr>
          <w:p w14:paraId="3D7897C9" w14:textId="77777777" w:rsidR="00991C0E" w:rsidRPr="00D16845" w:rsidRDefault="00991C0E" w:rsidP="0021307D">
            <w:pPr>
              <w:pStyle w:val="Heading1"/>
              <w:spacing w:before="0" w:after="60"/>
              <w:ind w:left="-108"/>
              <w:outlineLvl w:val="0"/>
              <w:rPr>
                <w:rFonts w:ascii="Arial" w:hAnsi="Arial" w:cs="Arial"/>
                <w:b/>
                <w:color w:val="auto"/>
                <w:sz w:val="22"/>
                <w:szCs w:val="22"/>
                <w:lang w:val="fr-CA"/>
              </w:rPr>
            </w:pPr>
            <w:bookmarkStart w:id="1015" w:name="lt_pId1155"/>
            <w:bookmarkStart w:id="1016" w:name="_Toc44670525"/>
            <w:r w:rsidRPr="00D16845">
              <w:rPr>
                <w:rFonts w:ascii="Arial" w:hAnsi="Arial" w:cs="Arial"/>
                <w:b/>
                <w:color w:val="auto"/>
                <w:sz w:val="22"/>
                <w:szCs w:val="22"/>
                <w:lang w:val="fr-CA"/>
              </w:rPr>
              <w:t>Impôt</w:t>
            </w:r>
            <w:r w:rsidR="0021307D" w:rsidRPr="00D16845">
              <w:rPr>
                <w:rFonts w:ascii="Arial" w:hAnsi="Arial" w:cs="Arial"/>
                <w:b/>
                <w:color w:val="auto"/>
                <w:sz w:val="22"/>
                <w:szCs w:val="22"/>
                <w:lang w:val="fr-CA"/>
              </w:rPr>
              <w:t>s</w:t>
            </w:r>
            <w:r w:rsidRPr="00D16845">
              <w:rPr>
                <w:rFonts w:ascii="Arial" w:hAnsi="Arial" w:cs="Arial"/>
                <w:b/>
                <w:color w:val="auto"/>
                <w:sz w:val="22"/>
                <w:szCs w:val="22"/>
                <w:lang w:val="fr-CA"/>
              </w:rPr>
              <w:t xml:space="preserve"> sur le résultat</w:t>
            </w:r>
            <w:bookmarkEnd w:id="1015"/>
            <w:bookmarkEnd w:id="1016"/>
          </w:p>
        </w:tc>
      </w:tr>
      <w:tr w:rsidR="00EB39D2" w:rsidRPr="00E61F4C" w14:paraId="6E36EF72" w14:textId="77777777" w:rsidTr="00991C0E">
        <w:tc>
          <w:tcPr>
            <w:tcW w:w="2405" w:type="dxa"/>
            <w:shd w:val="clear" w:color="auto" w:fill="595959" w:themeFill="text1" w:themeFillTint="A6"/>
          </w:tcPr>
          <w:p w14:paraId="4C22CEDB"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017" w:name="lt_pId1156"/>
            <w:r w:rsidRPr="00D16845">
              <w:rPr>
                <w:rFonts w:ascii="Arial" w:hAnsi="Arial" w:cs="Arial"/>
                <w:b/>
                <w:color w:val="FFFFFF" w:themeColor="background1"/>
                <w:sz w:val="18"/>
                <w:szCs w:val="18"/>
                <w:lang w:val="fr-CA"/>
              </w:rPr>
              <w:t>Estimation comptable</w:t>
            </w:r>
            <w:bookmarkEnd w:id="1017"/>
          </w:p>
        </w:tc>
        <w:tc>
          <w:tcPr>
            <w:tcW w:w="6945" w:type="dxa"/>
            <w:shd w:val="clear" w:color="auto" w:fill="BDD6EE" w:themeFill="accent1" w:themeFillTint="66"/>
          </w:tcPr>
          <w:p w14:paraId="6E668631" w14:textId="77777777" w:rsidR="00991C0E" w:rsidRPr="00D16845" w:rsidRDefault="00991C0E" w:rsidP="005974B2">
            <w:pPr>
              <w:spacing w:before="120" w:after="120"/>
              <w:rPr>
                <w:rFonts w:ascii="Arial" w:hAnsi="Arial" w:cs="Arial"/>
                <w:b/>
                <w:sz w:val="18"/>
                <w:szCs w:val="18"/>
                <w:lang w:val="fr-CA"/>
              </w:rPr>
            </w:pPr>
            <w:bookmarkStart w:id="1018" w:name="lt_pId1157"/>
            <w:r w:rsidRPr="00D16845">
              <w:rPr>
                <w:rFonts w:ascii="Arial" w:hAnsi="Arial" w:cs="Arial"/>
                <w:b/>
                <w:sz w:val="18"/>
                <w:szCs w:val="18"/>
                <w:lang w:val="fr-CA"/>
              </w:rPr>
              <w:t>Valeur comptable des actifs d</w:t>
            </w:r>
            <w:r w:rsidR="00603FD8" w:rsidRPr="00D16845">
              <w:rPr>
                <w:rFonts w:ascii="Arial" w:hAnsi="Arial" w:cs="Arial"/>
                <w:b/>
                <w:sz w:val="18"/>
                <w:szCs w:val="18"/>
                <w:lang w:val="fr-CA"/>
              </w:rPr>
              <w:t>’</w:t>
            </w:r>
            <w:r w:rsidRPr="00D16845">
              <w:rPr>
                <w:rFonts w:ascii="Arial" w:hAnsi="Arial" w:cs="Arial"/>
                <w:b/>
                <w:sz w:val="18"/>
                <w:szCs w:val="18"/>
                <w:lang w:val="fr-CA"/>
              </w:rPr>
              <w:t>impôt différé</w:t>
            </w:r>
            <w:bookmarkEnd w:id="1018"/>
          </w:p>
        </w:tc>
      </w:tr>
      <w:tr w:rsidR="00EB39D2" w:rsidRPr="00E61F4C" w14:paraId="7F559FE5" w14:textId="77777777" w:rsidTr="00991C0E">
        <w:tc>
          <w:tcPr>
            <w:tcW w:w="2405" w:type="dxa"/>
            <w:shd w:val="clear" w:color="auto" w:fill="595959" w:themeFill="text1" w:themeFillTint="A6"/>
          </w:tcPr>
          <w:p w14:paraId="4C8CED1D" w14:textId="4AE5C155" w:rsidR="00991C0E" w:rsidRPr="00D16845" w:rsidRDefault="001F20BD" w:rsidP="00991C0E">
            <w:pPr>
              <w:spacing w:before="120" w:after="120"/>
              <w:rPr>
                <w:rFonts w:ascii="Arial" w:hAnsi="Arial" w:cs="Arial"/>
                <w:b/>
                <w:color w:val="FFFFFF" w:themeColor="background1"/>
                <w:sz w:val="18"/>
                <w:szCs w:val="18"/>
                <w:lang w:val="fr-CA"/>
              </w:rPr>
            </w:pPr>
            <w:bookmarkStart w:id="1019" w:name="lt_pId1158"/>
            <w:r>
              <w:rPr>
                <w:rFonts w:ascii="Arial" w:hAnsi="Arial" w:cs="Arial"/>
                <w:b/>
                <w:color w:val="FFFFFF" w:themeColor="background1"/>
                <w:sz w:val="18"/>
                <w:szCs w:val="18"/>
                <w:lang w:val="fr-CA"/>
              </w:rPr>
              <w:t>Source(s) première(s)</w:t>
            </w:r>
            <w:r w:rsidR="00991C0E" w:rsidRPr="00D16845">
              <w:rPr>
                <w:rFonts w:ascii="Arial" w:hAnsi="Arial" w:cs="Arial"/>
                <w:b/>
                <w:color w:val="FFFFFF" w:themeColor="background1"/>
                <w:sz w:val="18"/>
                <w:szCs w:val="18"/>
                <w:lang w:val="fr-CA"/>
              </w:rPr>
              <w:t xml:space="preserve">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exigences pertinentes des Normes internationales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information financière (« IFRS »)</w:t>
            </w:r>
            <w:bookmarkEnd w:id="1019"/>
          </w:p>
          <w:p w14:paraId="55713F62" w14:textId="77777777" w:rsidR="00991C0E" w:rsidRPr="00D16845" w:rsidRDefault="00991C0E" w:rsidP="00991C0E">
            <w:pPr>
              <w:spacing w:before="120" w:after="120"/>
              <w:rPr>
                <w:rFonts w:ascii="Arial" w:hAnsi="Arial" w:cs="Arial"/>
                <w:b/>
                <w:color w:val="FFFFFF" w:themeColor="background1"/>
                <w:sz w:val="18"/>
                <w:szCs w:val="18"/>
                <w:lang w:val="fr-CA"/>
              </w:rPr>
            </w:pPr>
          </w:p>
          <w:p w14:paraId="410C6CBE" w14:textId="77777777" w:rsidR="00991C0E" w:rsidRPr="00D16845" w:rsidRDefault="00991C0E" w:rsidP="0042510E">
            <w:pPr>
              <w:spacing w:before="120" w:after="120"/>
              <w:rPr>
                <w:rFonts w:ascii="Arial" w:hAnsi="Arial" w:cs="Arial"/>
                <w:b/>
                <w:color w:val="FFFFFF" w:themeColor="background1"/>
                <w:sz w:val="18"/>
                <w:szCs w:val="18"/>
                <w:lang w:val="fr-CA"/>
              </w:rPr>
            </w:pPr>
          </w:p>
        </w:tc>
        <w:tc>
          <w:tcPr>
            <w:tcW w:w="6945" w:type="dxa"/>
          </w:tcPr>
          <w:p w14:paraId="14B4941C" w14:textId="77777777" w:rsidR="00991C0E" w:rsidRPr="00D16845" w:rsidRDefault="00991C0E" w:rsidP="00991C0E">
            <w:pPr>
              <w:spacing w:before="120" w:after="120"/>
              <w:jc w:val="both"/>
              <w:rPr>
                <w:rFonts w:ascii="Arial" w:hAnsi="Arial" w:cs="Arial"/>
                <w:b/>
                <w:sz w:val="18"/>
                <w:szCs w:val="18"/>
                <w:lang w:val="fr-CA"/>
              </w:rPr>
            </w:pPr>
            <w:bookmarkStart w:id="1020" w:name="lt_pId1160"/>
            <w:r w:rsidRPr="00D16845">
              <w:rPr>
                <w:rFonts w:ascii="Arial" w:hAnsi="Arial" w:cs="Arial"/>
                <w:b/>
                <w:sz w:val="18"/>
                <w:szCs w:val="18"/>
                <w:lang w:val="fr-CA"/>
              </w:rPr>
              <w:t xml:space="preserve">IAS 12 </w:t>
            </w:r>
            <w:r w:rsidR="005974B2" w:rsidRPr="00D16845">
              <w:rPr>
                <w:rFonts w:ascii="Arial" w:hAnsi="Arial" w:cs="Arial"/>
                <w:b/>
                <w:sz w:val="18"/>
                <w:szCs w:val="18"/>
                <w:lang w:val="fr-CA"/>
              </w:rPr>
              <w:t xml:space="preserve">- </w:t>
            </w:r>
            <w:r w:rsidRPr="00D16845">
              <w:rPr>
                <w:rFonts w:ascii="Arial" w:hAnsi="Arial" w:cs="Arial"/>
                <w:b/>
                <w:sz w:val="18"/>
                <w:szCs w:val="18"/>
                <w:lang w:val="fr-CA"/>
              </w:rPr>
              <w:t>Impôts sur le résultat</w:t>
            </w:r>
            <w:bookmarkEnd w:id="1020"/>
          </w:p>
          <w:p w14:paraId="6EA2BCE7" w14:textId="77777777" w:rsidR="00991C0E" w:rsidRPr="00D16845" w:rsidRDefault="005974B2" w:rsidP="00991C0E">
            <w:pPr>
              <w:spacing w:before="120" w:after="120"/>
              <w:jc w:val="both"/>
              <w:rPr>
                <w:rFonts w:ascii="Arial" w:hAnsi="Arial" w:cs="Arial"/>
                <w:sz w:val="18"/>
                <w:szCs w:val="18"/>
                <w:lang w:val="fr-CA"/>
              </w:rPr>
            </w:pPr>
            <w:bookmarkStart w:id="1021" w:name="lt_pId1161"/>
            <w:r w:rsidRPr="00D16845">
              <w:rPr>
                <w:rFonts w:ascii="Arial" w:hAnsi="Arial" w:cs="Arial"/>
                <w:b/>
                <w:sz w:val="18"/>
                <w:szCs w:val="18"/>
                <w:lang w:val="fr-CA"/>
              </w:rPr>
              <w:t xml:space="preserve">Paragraphe 24 </w:t>
            </w:r>
            <w:r w:rsidRPr="00D16845">
              <w:rPr>
                <w:rFonts w:ascii="Arial" w:hAnsi="Arial" w:cs="Arial"/>
                <w:sz w:val="18"/>
                <w:szCs w:val="18"/>
                <w:lang w:val="fr-CA"/>
              </w:rPr>
              <w:t xml:space="preserve">- </w:t>
            </w:r>
            <w:r w:rsidR="00991C0E" w:rsidRPr="00D16845">
              <w:rPr>
                <w:rFonts w:ascii="Arial" w:hAnsi="Arial" w:cs="Arial"/>
                <w:sz w:val="18"/>
                <w:szCs w:val="18"/>
                <w:lang w:val="fr-CA"/>
              </w:rPr>
              <w:t>Un actif d</w:t>
            </w:r>
            <w:r w:rsidR="00603FD8" w:rsidRPr="00D16845">
              <w:rPr>
                <w:rFonts w:ascii="Arial" w:hAnsi="Arial" w:cs="Arial"/>
                <w:sz w:val="18"/>
                <w:szCs w:val="18"/>
                <w:lang w:val="fr-CA"/>
              </w:rPr>
              <w:t>’</w:t>
            </w:r>
            <w:r w:rsidR="00991C0E" w:rsidRPr="00D16845">
              <w:rPr>
                <w:rFonts w:ascii="Arial" w:hAnsi="Arial" w:cs="Arial"/>
                <w:sz w:val="18"/>
                <w:szCs w:val="18"/>
                <w:lang w:val="fr-CA"/>
              </w:rPr>
              <w:t>impôt différé doit être comptabilisé pour toutes les différences temporaires déductibles dans la mesure où il est probable qu</w:t>
            </w:r>
            <w:r w:rsidR="00603FD8" w:rsidRPr="00D16845">
              <w:rPr>
                <w:rFonts w:ascii="Arial" w:hAnsi="Arial" w:cs="Arial"/>
                <w:sz w:val="18"/>
                <w:szCs w:val="18"/>
                <w:lang w:val="fr-CA"/>
              </w:rPr>
              <w:t>’</w:t>
            </w:r>
            <w:r w:rsidR="00991C0E" w:rsidRPr="00D16845">
              <w:rPr>
                <w:rFonts w:ascii="Arial" w:hAnsi="Arial" w:cs="Arial"/>
                <w:sz w:val="18"/>
                <w:szCs w:val="18"/>
                <w:lang w:val="fr-CA"/>
              </w:rPr>
              <w:t>un bénéfice imposable, auquel ces différences temporaires déductibles pourront être imputées, sera disponible, à moins que l</w:t>
            </w:r>
            <w:r w:rsidR="00603FD8" w:rsidRPr="00D16845">
              <w:rPr>
                <w:rFonts w:ascii="Arial" w:hAnsi="Arial" w:cs="Arial"/>
                <w:sz w:val="18"/>
                <w:szCs w:val="18"/>
                <w:lang w:val="fr-CA"/>
              </w:rPr>
              <w:t>’</w:t>
            </w:r>
            <w:r w:rsidR="00991C0E" w:rsidRPr="00D16845">
              <w:rPr>
                <w:rFonts w:ascii="Arial" w:hAnsi="Arial" w:cs="Arial"/>
                <w:sz w:val="18"/>
                <w:szCs w:val="18"/>
                <w:lang w:val="fr-CA"/>
              </w:rPr>
              <w:t>actif d</w:t>
            </w:r>
            <w:r w:rsidR="00603FD8" w:rsidRPr="00D16845">
              <w:rPr>
                <w:rFonts w:ascii="Arial" w:hAnsi="Arial" w:cs="Arial"/>
                <w:sz w:val="18"/>
                <w:szCs w:val="18"/>
                <w:lang w:val="fr-CA"/>
              </w:rPr>
              <w:t>’</w:t>
            </w:r>
            <w:r w:rsidR="00991C0E" w:rsidRPr="00D16845">
              <w:rPr>
                <w:rFonts w:ascii="Arial" w:hAnsi="Arial" w:cs="Arial"/>
                <w:sz w:val="18"/>
                <w:szCs w:val="18"/>
                <w:lang w:val="fr-CA"/>
              </w:rPr>
              <w:t>impôt différé ne soit généré par la comptabilisation initiale d</w:t>
            </w:r>
            <w:r w:rsidR="00603FD8" w:rsidRPr="00D16845">
              <w:rPr>
                <w:rFonts w:ascii="Arial" w:hAnsi="Arial" w:cs="Arial"/>
                <w:sz w:val="18"/>
                <w:szCs w:val="18"/>
                <w:lang w:val="fr-CA"/>
              </w:rPr>
              <w:t>’</w:t>
            </w:r>
            <w:r w:rsidR="00991C0E" w:rsidRPr="00D16845">
              <w:rPr>
                <w:rFonts w:ascii="Arial" w:hAnsi="Arial" w:cs="Arial"/>
                <w:sz w:val="18"/>
                <w:szCs w:val="18"/>
                <w:lang w:val="fr-CA"/>
              </w:rPr>
              <w:t>un actif ou d</w:t>
            </w:r>
            <w:r w:rsidR="00603FD8" w:rsidRPr="00D16845">
              <w:rPr>
                <w:rFonts w:ascii="Arial" w:hAnsi="Arial" w:cs="Arial"/>
                <w:sz w:val="18"/>
                <w:szCs w:val="18"/>
                <w:lang w:val="fr-CA"/>
              </w:rPr>
              <w:t>’</w:t>
            </w:r>
            <w:r w:rsidR="00991C0E" w:rsidRPr="00D16845">
              <w:rPr>
                <w:rFonts w:ascii="Arial" w:hAnsi="Arial" w:cs="Arial"/>
                <w:sz w:val="18"/>
                <w:szCs w:val="18"/>
                <w:lang w:val="fr-CA"/>
              </w:rPr>
              <w:t>un passif dans une transaction qui </w:t>
            </w:r>
            <w:bookmarkStart w:id="1022" w:name="lt_pId1162"/>
            <w:bookmarkEnd w:id="1021"/>
            <w:r w:rsidR="004C4503" w:rsidRPr="00D16845">
              <w:rPr>
                <w:rFonts w:ascii="Arial" w:hAnsi="Arial" w:cs="Arial"/>
                <w:sz w:val="18"/>
                <w:szCs w:val="18"/>
                <w:lang w:val="fr-CA"/>
              </w:rPr>
              <w:t>a) n</w:t>
            </w:r>
            <w:r w:rsidR="00603FD8" w:rsidRPr="00D16845">
              <w:rPr>
                <w:rFonts w:ascii="Arial" w:hAnsi="Arial" w:cs="Arial"/>
                <w:sz w:val="18"/>
                <w:szCs w:val="18"/>
                <w:lang w:val="fr-CA"/>
              </w:rPr>
              <w:t>’</w:t>
            </w:r>
            <w:r w:rsidR="004C4503" w:rsidRPr="00D16845">
              <w:rPr>
                <w:rFonts w:ascii="Arial" w:hAnsi="Arial" w:cs="Arial"/>
                <w:sz w:val="18"/>
                <w:szCs w:val="18"/>
                <w:lang w:val="fr-CA"/>
              </w:rPr>
              <w:t>est pas un regroupement d</w:t>
            </w:r>
            <w:r w:rsidR="00603FD8" w:rsidRPr="00D16845">
              <w:rPr>
                <w:rFonts w:ascii="Arial" w:hAnsi="Arial" w:cs="Arial"/>
                <w:sz w:val="18"/>
                <w:szCs w:val="18"/>
                <w:lang w:val="fr-CA"/>
              </w:rPr>
              <w:t>’</w:t>
            </w:r>
            <w:r w:rsidR="004C4503" w:rsidRPr="00D16845">
              <w:rPr>
                <w:rFonts w:ascii="Arial" w:hAnsi="Arial" w:cs="Arial"/>
                <w:sz w:val="18"/>
                <w:szCs w:val="18"/>
                <w:lang w:val="fr-CA"/>
              </w:rPr>
              <w:t xml:space="preserve">entreprises; b) </w:t>
            </w:r>
            <w:r w:rsidR="00991C0E" w:rsidRPr="00D16845">
              <w:rPr>
                <w:rFonts w:ascii="Arial" w:hAnsi="Arial" w:cs="Arial"/>
                <w:sz w:val="18"/>
                <w:szCs w:val="18"/>
                <w:lang w:val="fr-CA"/>
              </w:rPr>
              <w:t>au moment de la transaction, n</w:t>
            </w:r>
            <w:r w:rsidR="00603FD8" w:rsidRPr="00D16845">
              <w:rPr>
                <w:rFonts w:ascii="Arial" w:hAnsi="Arial" w:cs="Arial"/>
                <w:sz w:val="18"/>
                <w:szCs w:val="18"/>
                <w:lang w:val="fr-CA"/>
              </w:rPr>
              <w:t>’</w:t>
            </w:r>
            <w:r w:rsidR="00991C0E" w:rsidRPr="00D16845">
              <w:rPr>
                <w:rFonts w:ascii="Arial" w:hAnsi="Arial" w:cs="Arial"/>
                <w:sz w:val="18"/>
                <w:szCs w:val="18"/>
                <w:lang w:val="fr-CA"/>
              </w:rPr>
              <w:t>affecte ni le bénéfice comptable, ni le bénéfice imposable (perte fiscale).</w:t>
            </w:r>
            <w:bookmarkEnd w:id="1022"/>
          </w:p>
          <w:p w14:paraId="50559C2F" w14:textId="0495CDEF" w:rsidR="00991C0E" w:rsidRPr="00D16845" w:rsidRDefault="004C4503" w:rsidP="005974B2">
            <w:pPr>
              <w:spacing w:before="120" w:after="120"/>
              <w:jc w:val="both"/>
              <w:rPr>
                <w:rFonts w:ascii="Arial" w:hAnsi="Arial" w:cs="Arial"/>
                <w:b/>
                <w:sz w:val="18"/>
                <w:szCs w:val="18"/>
                <w:lang w:val="fr-CA"/>
              </w:rPr>
            </w:pPr>
            <w:bookmarkStart w:id="1023" w:name="lt_pId1163"/>
            <w:r w:rsidRPr="00D16845">
              <w:rPr>
                <w:rFonts w:ascii="Arial" w:hAnsi="Arial" w:cs="Arial"/>
                <w:sz w:val="18"/>
                <w:szCs w:val="18"/>
                <w:lang w:val="fr-CA"/>
              </w:rPr>
              <w:t xml:space="preserve">Les paragraphes </w:t>
            </w:r>
            <w:r w:rsidRPr="00D16845">
              <w:rPr>
                <w:rFonts w:ascii="Arial" w:hAnsi="Arial" w:cs="Arial"/>
                <w:b/>
                <w:sz w:val="18"/>
                <w:szCs w:val="18"/>
                <w:lang w:val="fr-CA"/>
              </w:rPr>
              <w:t>27</w:t>
            </w:r>
            <w:r w:rsidR="00466F9F">
              <w:rPr>
                <w:rFonts w:ascii="Arial" w:hAnsi="Arial" w:cs="Arial"/>
                <w:b/>
                <w:sz w:val="18"/>
                <w:szCs w:val="18"/>
                <w:lang w:val="fr-CA"/>
              </w:rPr>
              <w:t xml:space="preserve"> à </w:t>
            </w:r>
            <w:r w:rsidRPr="00D16845">
              <w:rPr>
                <w:rFonts w:ascii="Arial" w:hAnsi="Arial" w:cs="Arial"/>
                <w:b/>
                <w:sz w:val="18"/>
                <w:szCs w:val="18"/>
                <w:lang w:val="fr-CA"/>
              </w:rPr>
              <w:t>31</w:t>
            </w:r>
            <w:r w:rsidRPr="00D16845">
              <w:rPr>
                <w:rFonts w:ascii="Arial" w:hAnsi="Arial" w:cs="Arial"/>
                <w:sz w:val="18"/>
                <w:szCs w:val="18"/>
                <w:lang w:val="fr-CA"/>
              </w:rPr>
              <w:t xml:space="preserve"> et </w:t>
            </w:r>
            <w:r w:rsidRPr="00D16845">
              <w:rPr>
                <w:rFonts w:ascii="Arial" w:hAnsi="Arial" w:cs="Arial"/>
                <w:b/>
                <w:sz w:val="18"/>
                <w:szCs w:val="18"/>
                <w:lang w:val="fr-CA"/>
              </w:rPr>
              <w:t>34</w:t>
            </w:r>
            <w:r w:rsidR="00466F9F">
              <w:rPr>
                <w:rFonts w:ascii="Arial" w:hAnsi="Arial" w:cs="Arial"/>
                <w:b/>
                <w:sz w:val="18"/>
                <w:szCs w:val="18"/>
                <w:lang w:val="fr-CA"/>
              </w:rPr>
              <w:t xml:space="preserve"> à </w:t>
            </w:r>
            <w:r w:rsidRPr="00D16845">
              <w:rPr>
                <w:rFonts w:ascii="Arial" w:hAnsi="Arial" w:cs="Arial"/>
                <w:b/>
                <w:sz w:val="18"/>
                <w:szCs w:val="18"/>
                <w:lang w:val="fr-CA"/>
              </w:rPr>
              <w:t>36</w:t>
            </w:r>
            <w:r w:rsidRPr="00D16845">
              <w:rPr>
                <w:rFonts w:ascii="Arial" w:hAnsi="Arial" w:cs="Arial"/>
                <w:sz w:val="18"/>
                <w:szCs w:val="18"/>
                <w:lang w:val="fr-CA"/>
              </w:rPr>
              <w:t xml:space="preserve"> contiennent des indications détaillées sur la comptabilisation et l</w:t>
            </w:r>
            <w:r w:rsidR="00603FD8" w:rsidRPr="00D16845">
              <w:rPr>
                <w:rFonts w:ascii="Arial" w:hAnsi="Arial" w:cs="Arial"/>
                <w:sz w:val="18"/>
                <w:szCs w:val="18"/>
                <w:lang w:val="fr-CA"/>
              </w:rPr>
              <w:t>’</w:t>
            </w:r>
            <w:r w:rsidRPr="00D16845">
              <w:rPr>
                <w:rFonts w:ascii="Arial" w:hAnsi="Arial" w:cs="Arial"/>
                <w:sz w:val="18"/>
                <w:szCs w:val="18"/>
                <w:lang w:val="fr-CA"/>
              </w:rPr>
              <w:t>évaluation des actifs d</w:t>
            </w:r>
            <w:r w:rsidR="00603FD8" w:rsidRPr="00D16845">
              <w:rPr>
                <w:rFonts w:ascii="Arial" w:hAnsi="Arial" w:cs="Arial"/>
                <w:sz w:val="18"/>
                <w:szCs w:val="18"/>
                <w:lang w:val="fr-CA"/>
              </w:rPr>
              <w:t>’</w:t>
            </w:r>
            <w:r w:rsidRPr="00D16845">
              <w:rPr>
                <w:rFonts w:ascii="Arial" w:hAnsi="Arial" w:cs="Arial"/>
                <w:sz w:val="18"/>
                <w:szCs w:val="18"/>
                <w:lang w:val="fr-CA"/>
              </w:rPr>
              <w:t>impôt différé.</w:t>
            </w:r>
            <w:r w:rsidR="00991C0E" w:rsidRPr="00D16845">
              <w:rPr>
                <w:rFonts w:ascii="Arial" w:hAnsi="Arial" w:cs="Arial"/>
                <w:sz w:val="18"/>
                <w:szCs w:val="18"/>
                <w:lang w:val="fr-CA"/>
              </w:rPr>
              <w:t xml:space="preserve"> </w:t>
            </w:r>
            <w:bookmarkEnd w:id="1023"/>
          </w:p>
        </w:tc>
      </w:tr>
      <w:tr w:rsidR="00EB39D2" w:rsidRPr="00E61F4C" w14:paraId="17F61CBB" w14:textId="77777777" w:rsidTr="00991C0E">
        <w:tc>
          <w:tcPr>
            <w:tcW w:w="2405" w:type="dxa"/>
            <w:shd w:val="clear" w:color="auto" w:fill="595959" w:themeFill="text1" w:themeFillTint="A6"/>
          </w:tcPr>
          <w:p w14:paraId="12E418D1" w14:textId="77777777" w:rsidR="00991C0E" w:rsidRPr="00D16845" w:rsidRDefault="004C4503" w:rsidP="00991C0E">
            <w:pPr>
              <w:spacing w:before="120" w:after="120"/>
              <w:rPr>
                <w:rFonts w:ascii="Arial" w:hAnsi="Arial" w:cs="Arial"/>
                <w:b/>
                <w:color w:val="FFFFFF" w:themeColor="background1"/>
                <w:sz w:val="18"/>
                <w:szCs w:val="18"/>
                <w:lang w:val="fr-CA"/>
              </w:rPr>
            </w:pPr>
            <w:bookmarkStart w:id="1024" w:name="lt_pId1165"/>
            <w:r w:rsidRPr="00D16845">
              <w:rPr>
                <w:rFonts w:ascii="Arial" w:hAnsi="Arial" w:cs="Arial"/>
                <w:b/>
                <w:color w:val="FFFFFF" w:themeColor="background1"/>
                <w:sz w:val="18"/>
                <w:szCs w:val="18"/>
                <w:lang w:val="fr-CA"/>
              </w:rPr>
              <w:t xml:space="preserve">Détails </w:t>
            </w:r>
            <w:r w:rsidR="00991C0E" w:rsidRPr="00D16845">
              <w:rPr>
                <w:rFonts w:ascii="Arial" w:hAnsi="Arial" w:cs="Arial"/>
                <w:b/>
                <w:color w:val="FFFFFF" w:themeColor="background1"/>
                <w:sz w:val="18"/>
                <w:szCs w:val="18"/>
                <w:lang w:val="fr-CA"/>
              </w:rPr>
              <w:t>sur la nature des informations afférentes à fournir selon les IFRS</w:t>
            </w:r>
            <w:bookmarkEnd w:id="1024"/>
          </w:p>
          <w:p w14:paraId="5398D0E2"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28924878" w14:textId="77777777" w:rsidR="00991C0E" w:rsidRPr="00D16845" w:rsidRDefault="004C4503" w:rsidP="00991C0E">
            <w:pPr>
              <w:spacing w:before="120" w:after="120"/>
              <w:jc w:val="both"/>
              <w:rPr>
                <w:rFonts w:ascii="Arial" w:hAnsi="Arial" w:cs="Arial"/>
                <w:sz w:val="18"/>
                <w:szCs w:val="18"/>
                <w:lang w:val="fr-CA"/>
              </w:rPr>
            </w:pPr>
            <w:bookmarkStart w:id="1025" w:name="lt_pId1166"/>
            <w:r w:rsidRPr="00D16845">
              <w:rPr>
                <w:rFonts w:ascii="Arial" w:hAnsi="Arial" w:cs="Arial"/>
                <w:sz w:val="18"/>
                <w:szCs w:val="18"/>
                <w:lang w:val="fr-CA"/>
              </w:rPr>
              <w:t>L</w:t>
            </w:r>
            <w:r w:rsidR="00603FD8" w:rsidRPr="00D16845">
              <w:rPr>
                <w:rFonts w:ascii="Arial" w:hAnsi="Arial" w:cs="Arial"/>
                <w:sz w:val="18"/>
                <w:szCs w:val="18"/>
                <w:lang w:val="fr-CA"/>
              </w:rPr>
              <w:t>’</w:t>
            </w:r>
            <w:r w:rsidR="00991C0E" w:rsidRPr="00D16845">
              <w:rPr>
                <w:rFonts w:ascii="Arial" w:hAnsi="Arial" w:cs="Arial"/>
                <w:sz w:val="18"/>
                <w:szCs w:val="18"/>
                <w:lang w:val="fr-CA"/>
              </w:rPr>
              <w:t xml:space="preserve">IAS 12 </w:t>
            </w:r>
            <w:r w:rsidRPr="00D16845">
              <w:rPr>
                <w:rFonts w:ascii="Arial" w:hAnsi="Arial" w:cs="Arial"/>
                <w:sz w:val="18"/>
                <w:szCs w:val="18"/>
                <w:lang w:val="fr-CA"/>
              </w:rPr>
              <w:t>exige la présentation de différentes informations sur les actifs d</w:t>
            </w:r>
            <w:r w:rsidR="00603FD8" w:rsidRPr="00D16845">
              <w:rPr>
                <w:rFonts w:ascii="Arial" w:hAnsi="Arial" w:cs="Arial"/>
                <w:sz w:val="18"/>
                <w:szCs w:val="18"/>
                <w:lang w:val="fr-CA"/>
              </w:rPr>
              <w:t>’</w:t>
            </w:r>
            <w:r w:rsidRPr="00D16845">
              <w:rPr>
                <w:rFonts w:ascii="Arial" w:hAnsi="Arial" w:cs="Arial"/>
                <w:sz w:val="18"/>
                <w:szCs w:val="18"/>
                <w:lang w:val="fr-CA"/>
              </w:rPr>
              <w:t xml:space="preserve">impôt différé dans les états financiers, y compris le </w:t>
            </w:r>
            <w:r w:rsidR="00991C0E" w:rsidRPr="00D16845">
              <w:rPr>
                <w:rFonts w:ascii="Arial" w:hAnsi="Arial" w:cs="Arial"/>
                <w:b/>
                <w:sz w:val="18"/>
                <w:szCs w:val="18"/>
                <w:lang w:val="fr-CA"/>
              </w:rPr>
              <w:t>paragraph</w:t>
            </w:r>
            <w:r w:rsidRPr="00D16845">
              <w:rPr>
                <w:rFonts w:ascii="Arial" w:hAnsi="Arial" w:cs="Arial"/>
                <w:b/>
                <w:sz w:val="18"/>
                <w:szCs w:val="18"/>
                <w:lang w:val="fr-CA"/>
              </w:rPr>
              <w:t>e</w:t>
            </w:r>
            <w:r w:rsidR="00991C0E" w:rsidRPr="00D16845">
              <w:rPr>
                <w:rFonts w:ascii="Arial" w:hAnsi="Arial" w:cs="Arial"/>
                <w:b/>
                <w:sz w:val="18"/>
                <w:szCs w:val="18"/>
                <w:lang w:val="fr-CA"/>
              </w:rPr>
              <w:t xml:space="preserve"> 82</w:t>
            </w:r>
            <w:r w:rsidR="00991C0E" w:rsidRPr="00D16845">
              <w:rPr>
                <w:rFonts w:ascii="Arial" w:hAnsi="Arial" w:cs="Arial"/>
                <w:sz w:val="18"/>
                <w:szCs w:val="18"/>
                <w:lang w:val="fr-CA"/>
              </w:rPr>
              <w:t xml:space="preserve"> </w:t>
            </w:r>
            <w:r w:rsidRPr="00D16845">
              <w:rPr>
                <w:rFonts w:ascii="Arial" w:hAnsi="Arial" w:cs="Arial"/>
                <w:sz w:val="18"/>
                <w:szCs w:val="18"/>
                <w:lang w:val="fr-CA"/>
              </w:rPr>
              <w:t>qui exige d</w:t>
            </w:r>
            <w:r w:rsidR="00603FD8" w:rsidRPr="00D16845">
              <w:rPr>
                <w:rFonts w:ascii="Arial" w:hAnsi="Arial" w:cs="Arial"/>
                <w:sz w:val="18"/>
                <w:szCs w:val="18"/>
                <w:lang w:val="fr-CA"/>
              </w:rPr>
              <w:t>’</w:t>
            </w:r>
            <w:r w:rsidRPr="00D16845">
              <w:rPr>
                <w:rFonts w:ascii="Arial" w:hAnsi="Arial" w:cs="Arial"/>
                <w:sz w:val="18"/>
                <w:szCs w:val="18"/>
                <w:lang w:val="fr-CA"/>
              </w:rPr>
              <w:t>indiquer le montant d</w:t>
            </w:r>
            <w:r w:rsidR="00603FD8" w:rsidRPr="00D16845">
              <w:rPr>
                <w:rFonts w:ascii="Arial" w:hAnsi="Arial" w:cs="Arial"/>
                <w:sz w:val="18"/>
                <w:szCs w:val="18"/>
                <w:lang w:val="fr-CA"/>
              </w:rPr>
              <w:t>’</w:t>
            </w:r>
            <w:r w:rsidRPr="00D16845">
              <w:rPr>
                <w:rFonts w:ascii="Arial" w:hAnsi="Arial" w:cs="Arial"/>
                <w:sz w:val="18"/>
                <w:szCs w:val="18"/>
                <w:lang w:val="fr-CA"/>
              </w:rPr>
              <w:t>un actif d</w:t>
            </w:r>
            <w:r w:rsidR="00603FD8" w:rsidRPr="00D16845">
              <w:rPr>
                <w:rFonts w:ascii="Arial" w:hAnsi="Arial" w:cs="Arial"/>
                <w:sz w:val="18"/>
                <w:szCs w:val="18"/>
                <w:lang w:val="fr-CA"/>
              </w:rPr>
              <w:t>’</w:t>
            </w:r>
            <w:r w:rsidRPr="00D16845">
              <w:rPr>
                <w:rFonts w:ascii="Arial" w:hAnsi="Arial" w:cs="Arial"/>
                <w:sz w:val="18"/>
                <w:szCs w:val="18"/>
                <w:lang w:val="fr-CA"/>
              </w:rPr>
              <w:t>impôt différé et la nature des éléments probants justifiant sa comptabilisation</w:t>
            </w:r>
            <w:r w:rsidR="0010025F" w:rsidRPr="00D16845">
              <w:rPr>
                <w:rFonts w:ascii="Arial" w:hAnsi="Arial" w:cs="Arial"/>
                <w:sz w:val="18"/>
                <w:szCs w:val="18"/>
                <w:lang w:val="fr-CA"/>
              </w:rPr>
              <w:t xml:space="preserve"> lorsque :</w:t>
            </w:r>
            <w:bookmarkEnd w:id="1025"/>
          </w:p>
          <w:p w14:paraId="0EF2D952" w14:textId="77777777" w:rsidR="00991C0E" w:rsidRPr="00D16845" w:rsidRDefault="00991C0E" w:rsidP="0003120F">
            <w:pPr>
              <w:pStyle w:val="ListParagraph"/>
              <w:numPr>
                <w:ilvl w:val="0"/>
                <w:numId w:val="74"/>
              </w:numPr>
              <w:spacing w:before="120" w:after="120"/>
              <w:jc w:val="both"/>
              <w:rPr>
                <w:rFonts w:ascii="Arial" w:hAnsi="Arial" w:cs="Arial"/>
                <w:sz w:val="18"/>
                <w:szCs w:val="18"/>
                <w:lang w:val="fr-CA"/>
              </w:rPr>
            </w:pPr>
            <w:bookmarkStart w:id="1026" w:name="lt_pId1167"/>
            <w:r w:rsidRPr="00D16845">
              <w:rPr>
                <w:rFonts w:ascii="Arial" w:hAnsi="Arial" w:cs="Arial"/>
                <w:sz w:val="18"/>
                <w:szCs w:val="18"/>
                <w:lang w:val="fr-CA"/>
              </w:rPr>
              <w:t>l</w:t>
            </w:r>
            <w:r w:rsidR="00603FD8" w:rsidRPr="00D16845">
              <w:rPr>
                <w:rFonts w:ascii="Arial" w:hAnsi="Arial" w:cs="Arial"/>
                <w:sz w:val="18"/>
                <w:szCs w:val="18"/>
                <w:lang w:val="fr-CA"/>
              </w:rPr>
              <w:t>’</w:t>
            </w:r>
            <w:r w:rsidRPr="00D16845">
              <w:rPr>
                <w:rFonts w:ascii="Arial" w:hAnsi="Arial" w:cs="Arial"/>
                <w:sz w:val="18"/>
                <w:szCs w:val="18"/>
                <w:lang w:val="fr-CA"/>
              </w:rPr>
              <w:t>utilisation de l</w:t>
            </w:r>
            <w:r w:rsidR="00603FD8" w:rsidRPr="00D16845">
              <w:rPr>
                <w:rFonts w:ascii="Arial" w:hAnsi="Arial" w:cs="Arial"/>
                <w:sz w:val="18"/>
                <w:szCs w:val="18"/>
                <w:lang w:val="fr-CA"/>
              </w:rPr>
              <w:t>’</w:t>
            </w:r>
            <w:r w:rsidRPr="00D16845">
              <w:rPr>
                <w:rFonts w:ascii="Arial" w:hAnsi="Arial" w:cs="Arial"/>
                <w:sz w:val="18"/>
                <w:szCs w:val="18"/>
                <w:lang w:val="fr-CA"/>
              </w:rPr>
              <w:t>actif d</w:t>
            </w:r>
            <w:r w:rsidR="00603FD8" w:rsidRPr="00D16845">
              <w:rPr>
                <w:rFonts w:ascii="Arial" w:hAnsi="Arial" w:cs="Arial"/>
                <w:sz w:val="18"/>
                <w:szCs w:val="18"/>
                <w:lang w:val="fr-CA"/>
              </w:rPr>
              <w:t>’</w:t>
            </w:r>
            <w:r w:rsidRPr="00D16845">
              <w:rPr>
                <w:rFonts w:ascii="Arial" w:hAnsi="Arial" w:cs="Arial"/>
                <w:sz w:val="18"/>
                <w:szCs w:val="18"/>
                <w:lang w:val="fr-CA"/>
              </w:rPr>
              <w:t>impôt différé dépend de bénéfices imposables futurs excédant les bénéfices générés par la résorption des différences temporaires imposables existantes;</w:t>
            </w:r>
            <w:bookmarkEnd w:id="1026"/>
            <w:r w:rsidRPr="00D16845">
              <w:rPr>
                <w:rFonts w:ascii="Arial" w:hAnsi="Arial" w:cs="Arial"/>
                <w:sz w:val="18"/>
                <w:szCs w:val="18"/>
                <w:lang w:val="fr-CA"/>
              </w:rPr>
              <w:t xml:space="preserve"> </w:t>
            </w:r>
          </w:p>
          <w:p w14:paraId="1587DB56" w14:textId="77777777" w:rsidR="00991C0E" w:rsidRPr="00D16845" w:rsidRDefault="00991C0E" w:rsidP="0003120F">
            <w:pPr>
              <w:pStyle w:val="ListParagraph"/>
              <w:numPr>
                <w:ilvl w:val="0"/>
                <w:numId w:val="74"/>
              </w:numPr>
              <w:spacing w:before="120" w:after="120"/>
              <w:jc w:val="both"/>
              <w:rPr>
                <w:rFonts w:ascii="Arial" w:hAnsi="Arial" w:cs="Arial"/>
                <w:sz w:val="18"/>
                <w:szCs w:val="18"/>
                <w:lang w:val="fr-CA"/>
              </w:rPr>
            </w:pPr>
            <w:bookmarkStart w:id="1027" w:name="lt_pId1169"/>
            <w:r w:rsidRPr="00D16845">
              <w:rPr>
                <w:rFonts w:ascii="Arial" w:hAnsi="Arial" w:cs="Arial"/>
                <w:sz w:val="18"/>
                <w:szCs w:val="18"/>
                <w:lang w:val="fr-CA"/>
              </w:rPr>
              <w:t>l</w:t>
            </w:r>
            <w:r w:rsidR="00603FD8" w:rsidRPr="00D16845">
              <w:rPr>
                <w:rFonts w:ascii="Arial" w:hAnsi="Arial" w:cs="Arial"/>
                <w:sz w:val="18"/>
                <w:szCs w:val="18"/>
                <w:lang w:val="fr-CA"/>
              </w:rPr>
              <w:t>’</w:t>
            </w:r>
            <w:r w:rsidRPr="00D16845">
              <w:rPr>
                <w:rFonts w:ascii="Arial" w:hAnsi="Arial" w:cs="Arial"/>
                <w:sz w:val="18"/>
                <w:szCs w:val="18"/>
                <w:lang w:val="fr-CA"/>
              </w:rPr>
              <w:t>entité a subi une perte au cours de la période ou de la période précédente dans le pays dont l</w:t>
            </w:r>
            <w:r w:rsidR="00603FD8" w:rsidRPr="00D16845">
              <w:rPr>
                <w:rFonts w:ascii="Arial" w:hAnsi="Arial" w:cs="Arial"/>
                <w:sz w:val="18"/>
                <w:szCs w:val="18"/>
                <w:lang w:val="fr-CA"/>
              </w:rPr>
              <w:t>’</w:t>
            </w:r>
            <w:r w:rsidRPr="00D16845">
              <w:rPr>
                <w:rFonts w:ascii="Arial" w:hAnsi="Arial" w:cs="Arial"/>
                <w:sz w:val="18"/>
                <w:szCs w:val="18"/>
                <w:lang w:val="fr-CA"/>
              </w:rPr>
              <w:t>actif d</w:t>
            </w:r>
            <w:r w:rsidR="00603FD8" w:rsidRPr="00D16845">
              <w:rPr>
                <w:rFonts w:ascii="Arial" w:hAnsi="Arial" w:cs="Arial"/>
                <w:sz w:val="18"/>
                <w:szCs w:val="18"/>
                <w:lang w:val="fr-CA"/>
              </w:rPr>
              <w:t>’</w:t>
            </w:r>
            <w:r w:rsidRPr="00D16845">
              <w:rPr>
                <w:rFonts w:ascii="Arial" w:hAnsi="Arial" w:cs="Arial"/>
                <w:sz w:val="18"/>
                <w:szCs w:val="18"/>
                <w:lang w:val="fr-CA"/>
              </w:rPr>
              <w:t>impôt différé relève.</w:t>
            </w:r>
            <w:bookmarkEnd w:id="1027"/>
          </w:p>
        </w:tc>
      </w:tr>
      <w:tr w:rsidR="00EB39D2" w:rsidRPr="00E61F4C" w14:paraId="3B10A393" w14:textId="77777777" w:rsidTr="00991C0E">
        <w:tc>
          <w:tcPr>
            <w:tcW w:w="2405" w:type="dxa"/>
            <w:shd w:val="clear" w:color="auto" w:fill="595959" w:themeFill="text1" w:themeFillTint="A6"/>
          </w:tcPr>
          <w:p w14:paraId="57B8E509"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028" w:name="lt_pId1170"/>
            <w:r w:rsidRPr="00D16845">
              <w:rPr>
                <w:rFonts w:ascii="Arial" w:hAnsi="Arial" w:cs="Arial"/>
                <w:b/>
                <w:color w:val="FFFFFF" w:themeColor="background1"/>
                <w:sz w:val="18"/>
                <w:szCs w:val="18"/>
                <w:lang w:val="fr-CA"/>
              </w:rPr>
              <w:t>Méthodes précisées dans le référentiel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information financière applicable, le cas échéant</w:t>
            </w:r>
            <w:bookmarkEnd w:id="1028"/>
          </w:p>
          <w:p w14:paraId="6B375F76"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029" w:name="lt_pId1171"/>
            <w:r w:rsidRPr="00D16845">
              <w:rPr>
                <w:rFonts w:ascii="Arial" w:hAnsi="Arial" w:cs="Arial"/>
                <w:b/>
                <w:color w:val="FFFFFF" w:themeColor="background1"/>
                <w:sz w:val="18"/>
                <w:szCs w:val="18"/>
                <w:lang w:val="fr-CA"/>
              </w:rPr>
              <w:t>OU</w:t>
            </w:r>
            <w:bookmarkEnd w:id="1029"/>
          </w:p>
          <w:p w14:paraId="46561FDD" w14:textId="77777777" w:rsidR="00991C0E" w:rsidRPr="00D16845" w:rsidRDefault="00991C0E" w:rsidP="00BB7C4B">
            <w:pPr>
              <w:spacing w:before="120" w:after="120"/>
              <w:rPr>
                <w:rFonts w:ascii="Arial" w:hAnsi="Arial" w:cs="Arial"/>
                <w:b/>
                <w:color w:val="FFFFFF" w:themeColor="background1"/>
                <w:sz w:val="18"/>
                <w:szCs w:val="18"/>
                <w:lang w:val="fr-CA"/>
              </w:rPr>
            </w:pPr>
            <w:bookmarkStart w:id="1030" w:name="lt_pId1172"/>
            <w:r w:rsidRPr="00D16845">
              <w:rPr>
                <w:rFonts w:ascii="Arial" w:hAnsi="Arial" w:cs="Arial"/>
                <w:b/>
                <w:color w:val="FFFFFF" w:themeColor="background1"/>
                <w:sz w:val="18"/>
                <w:szCs w:val="18"/>
                <w:lang w:val="fr-CA"/>
              </w:rPr>
              <w:t xml:space="preserve">Méthodes </w:t>
            </w:r>
            <w:r w:rsidR="00ED3A19" w:rsidRPr="00D16845">
              <w:rPr>
                <w:rFonts w:ascii="Arial" w:hAnsi="Arial" w:cs="Arial"/>
                <w:b/>
                <w:color w:val="FFFFFF" w:themeColor="background1"/>
                <w:sz w:val="18"/>
                <w:szCs w:val="18"/>
                <w:lang w:val="fr-CA"/>
              </w:rPr>
              <w:t xml:space="preserve">couramment </w:t>
            </w:r>
            <w:r w:rsidR="00BB7C4B" w:rsidRPr="00D16845">
              <w:rPr>
                <w:rFonts w:ascii="Arial" w:hAnsi="Arial" w:cs="Arial"/>
                <w:b/>
                <w:color w:val="FFFFFF" w:themeColor="background1"/>
                <w:sz w:val="18"/>
                <w:szCs w:val="18"/>
                <w:lang w:val="fr-CA"/>
              </w:rPr>
              <w:t>appliquées</w:t>
            </w:r>
            <w:r w:rsidR="00ED3A19" w:rsidRPr="00D16845">
              <w:rPr>
                <w:rFonts w:ascii="Arial" w:hAnsi="Arial" w:cs="Arial"/>
                <w:b/>
                <w:color w:val="FFFFFF" w:themeColor="background1"/>
                <w:sz w:val="18"/>
                <w:szCs w:val="18"/>
                <w:lang w:val="fr-CA"/>
              </w:rPr>
              <w:t xml:space="preserve"> </w:t>
            </w:r>
            <w:bookmarkEnd w:id="1030"/>
          </w:p>
        </w:tc>
        <w:tc>
          <w:tcPr>
            <w:tcW w:w="6945" w:type="dxa"/>
          </w:tcPr>
          <w:p w14:paraId="71112DA2" w14:textId="77777777" w:rsidR="00991C0E" w:rsidRPr="00D16845" w:rsidRDefault="00ED3A19" w:rsidP="009F39AB">
            <w:pPr>
              <w:spacing w:before="120" w:after="120"/>
              <w:jc w:val="both"/>
              <w:rPr>
                <w:rFonts w:ascii="Arial" w:hAnsi="Arial" w:cs="Arial"/>
                <w:sz w:val="18"/>
                <w:szCs w:val="18"/>
                <w:lang w:val="fr-CA"/>
              </w:rPr>
            </w:pPr>
            <w:bookmarkStart w:id="1031" w:name="lt_pId1173"/>
            <w:r w:rsidRPr="00D16845">
              <w:rPr>
                <w:rFonts w:ascii="Arial" w:hAnsi="Arial" w:cs="Arial"/>
                <w:sz w:val="18"/>
                <w:szCs w:val="18"/>
                <w:lang w:val="fr-CA"/>
              </w:rPr>
              <w:t>Selon l</w:t>
            </w:r>
            <w:r w:rsidR="00603FD8" w:rsidRPr="00D16845">
              <w:rPr>
                <w:rFonts w:ascii="Arial" w:hAnsi="Arial" w:cs="Arial"/>
                <w:sz w:val="18"/>
                <w:szCs w:val="18"/>
                <w:lang w:val="fr-CA"/>
              </w:rPr>
              <w:t>’</w:t>
            </w:r>
            <w:r w:rsidRPr="00D16845">
              <w:rPr>
                <w:rFonts w:ascii="Arial" w:hAnsi="Arial" w:cs="Arial"/>
                <w:sz w:val="18"/>
                <w:szCs w:val="18"/>
                <w:lang w:val="fr-CA"/>
              </w:rPr>
              <w:t>IAS 12, une entité prépare généralement une analyse détaillée de</w:t>
            </w:r>
            <w:r w:rsidR="00D75B7C" w:rsidRPr="00D16845">
              <w:rPr>
                <w:rFonts w:ascii="Arial" w:hAnsi="Arial" w:cs="Arial"/>
                <w:sz w:val="18"/>
                <w:szCs w:val="18"/>
                <w:lang w:val="fr-CA"/>
              </w:rPr>
              <w:t xml:space="preserve"> la configuration et du calendrier des résorptions de dif</w:t>
            </w:r>
            <w:r w:rsidR="009F39AB" w:rsidRPr="00D16845">
              <w:rPr>
                <w:rFonts w:ascii="Arial" w:hAnsi="Arial" w:cs="Arial"/>
                <w:sz w:val="18"/>
                <w:szCs w:val="18"/>
                <w:lang w:val="fr-CA"/>
              </w:rPr>
              <w:t xml:space="preserve">férences temporaires existantes. Elle </w:t>
            </w:r>
            <w:r w:rsidR="00D75B7C" w:rsidRPr="00D16845">
              <w:rPr>
                <w:rFonts w:ascii="Arial" w:hAnsi="Arial" w:cs="Arial"/>
                <w:sz w:val="18"/>
                <w:szCs w:val="18"/>
                <w:lang w:val="fr-CA"/>
              </w:rPr>
              <w:t>examine notamment des éléments probants objectifs sur la rentabilité future de l</w:t>
            </w:r>
            <w:r w:rsidR="00603FD8" w:rsidRPr="00D16845">
              <w:rPr>
                <w:rFonts w:ascii="Arial" w:hAnsi="Arial" w:cs="Arial"/>
                <w:sz w:val="18"/>
                <w:szCs w:val="18"/>
                <w:lang w:val="fr-CA"/>
              </w:rPr>
              <w:t>’</w:t>
            </w:r>
            <w:r w:rsidR="00D75B7C" w:rsidRPr="00D16845">
              <w:rPr>
                <w:rFonts w:ascii="Arial" w:hAnsi="Arial" w:cs="Arial"/>
                <w:sz w:val="18"/>
                <w:szCs w:val="18"/>
                <w:lang w:val="fr-CA"/>
              </w:rPr>
              <w:t>entité (</w:t>
            </w:r>
            <w:r w:rsidR="006C337A" w:rsidRPr="00D16845">
              <w:rPr>
                <w:rFonts w:ascii="Arial" w:hAnsi="Arial" w:cs="Arial"/>
                <w:sz w:val="18"/>
                <w:szCs w:val="18"/>
                <w:lang w:val="fr-CA"/>
              </w:rPr>
              <w:t>à l</w:t>
            </w:r>
            <w:r w:rsidR="00603FD8" w:rsidRPr="00D16845">
              <w:rPr>
                <w:rFonts w:ascii="Arial" w:hAnsi="Arial" w:cs="Arial"/>
                <w:sz w:val="18"/>
                <w:szCs w:val="18"/>
                <w:lang w:val="fr-CA"/>
              </w:rPr>
              <w:t>’</w:t>
            </w:r>
            <w:r w:rsidR="006C337A" w:rsidRPr="00D16845">
              <w:rPr>
                <w:rFonts w:ascii="Arial" w:hAnsi="Arial" w:cs="Arial"/>
                <w:sz w:val="18"/>
                <w:szCs w:val="18"/>
                <w:lang w:val="fr-CA"/>
              </w:rPr>
              <w:t>aide de taux d</w:t>
            </w:r>
            <w:r w:rsidR="00603FD8" w:rsidRPr="00D16845">
              <w:rPr>
                <w:rFonts w:ascii="Arial" w:hAnsi="Arial" w:cs="Arial"/>
                <w:sz w:val="18"/>
                <w:szCs w:val="18"/>
                <w:lang w:val="fr-CA"/>
              </w:rPr>
              <w:t>’</w:t>
            </w:r>
            <w:r w:rsidR="006C337A" w:rsidRPr="00D16845">
              <w:rPr>
                <w:rFonts w:ascii="Arial" w:hAnsi="Arial" w:cs="Arial"/>
                <w:sz w:val="18"/>
                <w:szCs w:val="18"/>
                <w:lang w:val="fr-CA"/>
              </w:rPr>
              <w:t>imposition en vigueur ou pratiquement en vigueur</w:t>
            </w:r>
            <w:r w:rsidR="00991C0E" w:rsidRPr="00D16845">
              <w:rPr>
                <w:rFonts w:ascii="Arial" w:hAnsi="Arial" w:cs="Arial"/>
                <w:sz w:val="18"/>
                <w:szCs w:val="18"/>
                <w:lang w:val="fr-CA"/>
              </w:rPr>
              <w:t>).</w:t>
            </w:r>
            <w:bookmarkEnd w:id="1031"/>
          </w:p>
        </w:tc>
      </w:tr>
      <w:tr w:rsidR="00EB39D2" w:rsidRPr="00E61F4C" w14:paraId="59A64093" w14:textId="77777777" w:rsidTr="00991C0E">
        <w:tc>
          <w:tcPr>
            <w:tcW w:w="2405" w:type="dxa"/>
            <w:shd w:val="clear" w:color="auto" w:fill="595959" w:themeFill="text1" w:themeFillTint="A6"/>
          </w:tcPr>
          <w:p w14:paraId="086024D5"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032" w:name="lt_pId1174"/>
            <w:r w:rsidRPr="00D16845">
              <w:rPr>
                <w:rFonts w:ascii="Arial" w:hAnsi="Arial" w:cs="Arial"/>
                <w:b/>
                <w:color w:val="FFFFFF" w:themeColor="background1"/>
                <w:sz w:val="18"/>
                <w:szCs w:val="18"/>
                <w:lang w:val="fr-CA"/>
              </w:rPr>
              <w:t>Hypothèses couramment appliquées</w:t>
            </w:r>
            <w:bookmarkEnd w:id="1032"/>
          </w:p>
          <w:p w14:paraId="6B71BE77"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05A4D930" w14:textId="77777777" w:rsidR="00991C0E" w:rsidRPr="00D16845" w:rsidRDefault="00D75B7C" w:rsidP="00991C0E">
            <w:pPr>
              <w:pStyle w:val="ListParagraph"/>
              <w:numPr>
                <w:ilvl w:val="0"/>
                <w:numId w:val="9"/>
              </w:numPr>
              <w:spacing w:before="120" w:after="120"/>
              <w:jc w:val="both"/>
              <w:rPr>
                <w:rFonts w:ascii="Arial" w:hAnsi="Arial" w:cs="Arial"/>
                <w:sz w:val="18"/>
                <w:szCs w:val="18"/>
                <w:lang w:val="fr-CA"/>
              </w:rPr>
            </w:pPr>
            <w:bookmarkStart w:id="1033" w:name="lt_pId1175"/>
            <w:r w:rsidRPr="00D16845">
              <w:rPr>
                <w:rFonts w:ascii="Arial" w:hAnsi="Arial" w:cs="Arial"/>
                <w:sz w:val="18"/>
                <w:szCs w:val="18"/>
                <w:lang w:val="fr-CA"/>
              </w:rPr>
              <w:t xml:space="preserve">Les bénéfices imposables futurs projetés, notamment les produits et les taux de croissance hypothétiques des produits, les marges projetées, les dépenses en immobilisations et les besoins en fonds de roulement </w:t>
            </w:r>
            <w:bookmarkEnd w:id="1033"/>
          </w:p>
          <w:p w14:paraId="202CC6F4" w14:textId="77777777" w:rsidR="00991C0E" w:rsidRPr="00D16845" w:rsidRDefault="00D75B7C" w:rsidP="00D75B7C">
            <w:pPr>
              <w:pStyle w:val="ListParagraph"/>
              <w:numPr>
                <w:ilvl w:val="0"/>
                <w:numId w:val="9"/>
              </w:numPr>
              <w:spacing w:before="120" w:after="120"/>
              <w:jc w:val="both"/>
              <w:rPr>
                <w:rFonts w:ascii="Arial" w:hAnsi="Arial" w:cs="Arial"/>
                <w:sz w:val="18"/>
                <w:szCs w:val="18"/>
                <w:lang w:val="fr-CA"/>
              </w:rPr>
            </w:pPr>
            <w:bookmarkStart w:id="1034" w:name="lt_pId1176"/>
            <w:r w:rsidRPr="00D16845">
              <w:rPr>
                <w:rFonts w:ascii="Arial" w:hAnsi="Arial" w:cs="Arial"/>
                <w:sz w:val="18"/>
                <w:szCs w:val="18"/>
                <w:lang w:val="fr-CA"/>
              </w:rPr>
              <w:t xml:space="preserve">Hypothèses relatives aux opportunités de planification fiscale </w:t>
            </w:r>
            <w:bookmarkEnd w:id="1034"/>
          </w:p>
          <w:p w14:paraId="70D9412D" w14:textId="77777777" w:rsidR="00991C0E" w:rsidRPr="00D16845" w:rsidRDefault="00D75B7C" w:rsidP="009F39AB">
            <w:pPr>
              <w:pStyle w:val="ListParagraph"/>
              <w:numPr>
                <w:ilvl w:val="0"/>
                <w:numId w:val="9"/>
              </w:numPr>
              <w:spacing w:before="120" w:after="120"/>
              <w:jc w:val="both"/>
              <w:rPr>
                <w:rFonts w:ascii="Arial" w:hAnsi="Arial" w:cs="Arial"/>
                <w:sz w:val="18"/>
                <w:szCs w:val="18"/>
                <w:lang w:val="fr-CA"/>
              </w:rPr>
            </w:pPr>
            <w:bookmarkStart w:id="1035" w:name="lt_pId1177"/>
            <w:r w:rsidRPr="00D16845">
              <w:rPr>
                <w:rFonts w:ascii="Arial" w:hAnsi="Arial" w:cs="Arial"/>
                <w:sz w:val="18"/>
                <w:szCs w:val="18"/>
                <w:lang w:val="fr-CA"/>
              </w:rPr>
              <w:t xml:space="preserve">Hypothèses relatives au calendrier (par exercice) de la résorption future des différences temporaires imposables et déductibles </w:t>
            </w:r>
            <w:bookmarkEnd w:id="1035"/>
          </w:p>
        </w:tc>
      </w:tr>
      <w:tr w:rsidR="00EB39D2" w:rsidRPr="00E61F4C" w14:paraId="75F7005E" w14:textId="77777777" w:rsidTr="00991C0E">
        <w:tc>
          <w:tcPr>
            <w:tcW w:w="2405" w:type="dxa"/>
            <w:shd w:val="clear" w:color="auto" w:fill="595959" w:themeFill="text1" w:themeFillTint="A6"/>
          </w:tcPr>
          <w:p w14:paraId="5A083087"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036" w:name="lt_pId1178"/>
            <w:r w:rsidRPr="00D16845">
              <w:rPr>
                <w:rFonts w:ascii="Arial" w:hAnsi="Arial" w:cs="Arial"/>
                <w:b/>
                <w:color w:val="FFFFFF" w:themeColor="background1"/>
                <w:sz w:val="18"/>
                <w:szCs w:val="18"/>
                <w:lang w:val="fr-CA"/>
              </w:rPr>
              <w:t>Types de données couramment appliquées</w:t>
            </w:r>
            <w:bookmarkEnd w:id="1036"/>
          </w:p>
          <w:p w14:paraId="073A7ED1"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65320DD4" w14:textId="77777777" w:rsidR="00CA72C5" w:rsidRPr="00D16845" w:rsidRDefault="00CA72C5" w:rsidP="00CA72C5">
            <w:pPr>
              <w:spacing w:before="120" w:after="120"/>
              <w:rPr>
                <w:rFonts w:ascii="Arial" w:hAnsi="Arial" w:cs="Arial"/>
                <w:b/>
                <w:color w:val="0070C0"/>
                <w:sz w:val="18"/>
                <w:szCs w:val="18"/>
                <w:lang w:val="fr-CA"/>
              </w:rPr>
            </w:pPr>
            <w:bookmarkStart w:id="1037" w:name="lt_pId1179"/>
            <w:r w:rsidRPr="00D16845">
              <w:rPr>
                <w:rFonts w:ascii="Arial" w:hAnsi="Arial" w:cs="Arial"/>
                <w:b/>
                <w:color w:val="0070C0"/>
                <w:sz w:val="18"/>
                <w:szCs w:val="18"/>
                <w:lang w:val="fr-CA"/>
              </w:rPr>
              <w:t xml:space="preserve">Données sous-jacentes </w:t>
            </w:r>
            <w:r>
              <w:rPr>
                <w:rFonts w:ascii="Arial" w:hAnsi="Arial" w:cs="Arial"/>
                <w:b/>
                <w:color w:val="0070C0"/>
                <w:sz w:val="18"/>
                <w:szCs w:val="18"/>
                <w:lang w:val="fr-CA"/>
              </w:rPr>
              <w:t xml:space="preserve">auxquelles la direction applique </w:t>
            </w:r>
            <w:r w:rsidRPr="00D16845">
              <w:rPr>
                <w:rFonts w:ascii="Arial" w:hAnsi="Arial" w:cs="Arial"/>
                <w:b/>
                <w:color w:val="0070C0"/>
                <w:sz w:val="18"/>
                <w:szCs w:val="18"/>
                <w:lang w:val="fr-CA"/>
              </w:rPr>
              <w:t>les hypothèses</w:t>
            </w:r>
          </w:p>
          <w:p w14:paraId="61383B2C" w14:textId="77777777" w:rsidR="00991C0E" w:rsidRPr="00D16845" w:rsidRDefault="00D75B7C" w:rsidP="0003120F">
            <w:pPr>
              <w:pStyle w:val="ListParagraph"/>
              <w:numPr>
                <w:ilvl w:val="0"/>
                <w:numId w:val="20"/>
              </w:numPr>
              <w:spacing w:before="120" w:after="120"/>
              <w:jc w:val="both"/>
              <w:rPr>
                <w:rFonts w:ascii="Arial" w:hAnsi="Arial" w:cs="Arial"/>
                <w:sz w:val="18"/>
                <w:szCs w:val="18"/>
                <w:lang w:val="fr-CA"/>
              </w:rPr>
            </w:pPr>
            <w:bookmarkStart w:id="1038" w:name="lt_pId1180"/>
            <w:bookmarkEnd w:id="1037"/>
            <w:r w:rsidRPr="00D16845">
              <w:rPr>
                <w:rFonts w:ascii="Arial" w:hAnsi="Arial" w:cs="Arial"/>
                <w:sz w:val="18"/>
                <w:szCs w:val="18"/>
                <w:lang w:val="fr-CA"/>
              </w:rPr>
              <w:t xml:space="preserve">Données historiques et actuelles </w:t>
            </w:r>
            <w:r w:rsidR="004B3C0E" w:rsidRPr="00D16845">
              <w:rPr>
                <w:rFonts w:ascii="Arial" w:hAnsi="Arial" w:cs="Arial"/>
                <w:sz w:val="18"/>
                <w:szCs w:val="18"/>
                <w:lang w:val="fr-CA"/>
              </w:rPr>
              <w:t xml:space="preserve">sur la comptabilisation des impôts, notamment un compte rendu des bénéfices et des pertes imposables  et les différences temporaires déductibles cumulées </w:t>
            </w:r>
            <w:bookmarkEnd w:id="1038"/>
          </w:p>
          <w:p w14:paraId="45430397" w14:textId="77777777" w:rsidR="00991C0E" w:rsidRPr="00D16845" w:rsidRDefault="004B3C0E" w:rsidP="0003120F">
            <w:pPr>
              <w:pStyle w:val="ListParagraph"/>
              <w:numPr>
                <w:ilvl w:val="0"/>
                <w:numId w:val="20"/>
              </w:numPr>
              <w:spacing w:before="120" w:after="120"/>
              <w:jc w:val="both"/>
              <w:rPr>
                <w:rFonts w:ascii="Arial" w:hAnsi="Arial" w:cs="Arial"/>
                <w:sz w:val="18"/>
                <w:szCs w:val="18"/>
                <w:lang w:val="fr-CA"/>
              </w:rPr>
            </w:pPr>
            <w:bookmarkStart w:id="1039" w:name="lt_pId1181"/>
            <w:r w:rsidRPr="00D16845">
              <w:rPr>
                <w:rFonts w:ascii="Arial" w:hAnsi="Arial" w:cs="Arial"/>
                <w:sz w:val="18"/>
                <w:szCs w:val="18"/>
                <w:lang w:val="fr-CA"/>
              </w:rPr>
              <w:t>Taux d</w:t>
            </w:r>
            <w:r w:rsidR="00603FD8" w:rsidRPr="00D16845">
              <w:rPr>
                <w:rFonts w:ascii="Arial" w:hAnsi="Arial" w:cs="Arial"/>
                <w:sz w:val="18"/>
                <w:szCs w:val="18"/>
                <w:lang w:val="fr-CA"/>
              </w:rPr>
              <w:t>’</w:t>
            </w:r>
            <w:r w:rsidRPr="00D16845">
              <w:rPr>
                <w:rFonts w:ascii="Arial" w:hAnsi="Arial" w:cs="Arial"/>
                <w:sz w:val="18"/>
                <w:szCs w:val="18"/>
                <w:lang w:val="fr-CA"/>
              </w:rPr>
              <w:t>imposition en vigueur ou pratiquement en vigueur pour chaque administration</w:t>
            </w:r>
            <w:bookmarkEnd w:id="1039"/>
          </w:p>
          <w:p w14:paraId="36ED9451" w14:textId="77777777" w:rsidR="00991C0E" w:rsidRPr="00D16845" w:rsidRDefault="004B3C0E" w:rsidP="0003120F">
            <w:pPr>
              <w:pStyle w:val="ListParagraph"/>
              <w:numPr>
                <w:ilvl w:val="0"/>
                <w:numId w:val="20"/>
              </w:numPr>
              <w:spacing w:before="120" w:after="120"/>
              <w:jc w:val="both"/>
              <w:rPr>
                <w:rFonts w:ascii="Arial" w:hAnsi="Arial" w:cs="Arial"/>
                <w:sz w:val="18"/>
                <w:szCs w:val="18"/>
                <w:lang w:val="fr-CA"/>
              </w:rPr>
            </w:pPr>
            <w:bookmarkStart w:id="1040" w:name="lt_pId1182"/>
            <w:r w:rsidRPr="00D16845">
              <w:rPr>
                <w:rFonts w:ascii="Arial" w:hAnsi="Arial" w:cs="Arial"/>
                <w:sz w:val="18"/>
                <w:szCs w:val="18"/>
                <w:lang w:val="fr-CA"/>
              </w:rPr>
              <w:t>Informations financières sur le coût historique pour les périodes antérieures jusqu</w:t>
            </w:r>
            <w:r w:rsidR="00603FD8" w:rsidRPr="00D16845">
              <w:rPr>
                <w:rFonts w:ascii="Arial" w:hAnsi="Arial" w:cs="Arial"/>
                <w:sz w:val="18"/>
                <w:szCs w:val="18"/>
                <w:lang w:val="fr-CA"/>
              </w:rPr>
              <w:t>’</w:t>
            </w:r>
            <w:r w:rsidRPr="00D16845">
              <w:rPr>
                <w:rFonts w:ascii="Arial" w:hAnsi="Arial" w:cs="Arial"/>
                <w:sz w:val="18"/>
                <w:szCs w:val="18"/>
                <w:lang w:val="fr-CA"/>
              </w:rPr>
              <w:t>à la période faisant l</w:t>
            </w:r>
            <w:r w:rsidR="00603FD8" w:rsidRPr="00D16845">
              <w:rPr>
                <w:rFonts w:ascii="Arial" w:hAnsi="Arial" w:cs="Arial"/>
                <w:sz w:val="18"/>
                <w:szCs w:val="18"/>
                <w:lang w:val="fr-CA"/>
              </w:rPr>
              <w:t>’</w:t>
            </w:r>
            <w:r w:rsidRPr="00D16845">
              <w:rPr>
                <w:rFonts w:ascii="Arial" w:hAnsi="Arial" w:cs="Arial"/>
                <w:sz w:val="18"/>
                <w:szCs w:val="18"/>
                <w:lang w:val="fr-CA"/>
              </w:rPr>
              <w:t>objet de la projection</w:t>
            </w:r>
            <w:r w:rsidRPr="00D16845">
              <w:rPr>
                <w:rFonts w:ascii="Arial" w:hAnsi="Arial" w:cs="Arial"/>
                <w:sz w:val="18"/>
                <w:szCs w:val="18"/>
                <w:highlight w:val="lightGray"/>
                <w:lang w:val="fr-CA"/>
              </w:rPr>
              <w:t xml:space="preserve"> </w:t>
            </w:r>
            <w:bookmarkEnd w:id="1040"/>
          </w:p>
          <w:p w14:paraId="535FC6CF" w14:textId="77777777" w:rsidR="00991C0E" w:rsidRPr="00D16845" w:rsidRDefault="004B3C0E" w:rsidP="0003120F">
            <w:pPr>
              <w:pStyle w:val="ListParagraph"/>
              <w:numPr>
                <w:ilvl w:val="0"/>
                <w:numId w:val="20"/>
              </w:numPr>
              <w:spacing w:before="120" w:after="120"/>
              <w:jc w:val="both"/>
              <w:rPr>
                <w:rFonts w:ascii="Arial" w:hAnsi="Arial" w:cs="Arial"/>
                <w:sz w:val="18"/>
                <w:szCs w:val="18"/>
                <w:lang w:val="fr-CA"/>
              </w:rPr>
            </w:pPr>
            <w:bookmarkStart w:id="1041" w:name="lt_pId1183"/>
            <w:r w:rsidRPr="00D16845">
              <w:rPr>
                <w:rFonts w:ascii="Arial" w:hAnsi="Arial" w:cs="Arial"/>
                <w:sz w:val="18"/>
                <w:szCs w:val="18"/>
                <w:lang w:val="fr-CA"/>
              </w:rPr>
              <w:t>T</w:t>
            </w:r>
            <w:r w:rsidR="00991C0E" w:rsidRPr="00D16845">
              <w:rPr>
                <w:rFonts w:ascii="Arial" w:hAnsi="Arial" w:cs="Arial"/>
                <w:sz w:val="18"/>
                <w:szCs w:val="18"/>
                <w:lang w:val="fr-CA"/>
              </w:rPr>
              <w:t>aux d</w:t>
            </w:r>
            <w:r w:rsidR="00603FD8" w:rsidRPr="00D16845">
              <w:rPr>
                <w:rFonts w:ascii="Arial" w:hAnsi="Arial" w:cs="Arial"/>
                <w:sz w:val="18"/>
                <w:szCs w:val="18"/>
                <w:lang w:val="fr-CA"/>
              </w:rPr>
              <w:t>’</w:t>
            </w:r>
            <w:r w:rsidR="00991C0E" w:rsidRPr="00D16845">
              <w:rPr>
                <w:rFonts w:ascii="Arial" w:hAnsi="Arial" w:cs="Arial"/>
                <w:sz w:val="18"/>
                <w:szCs w:val="18"/>
                <w:lang w:val="fr-CA"/>
              </w:rPr>
              <w:t>intérêt ou d</w:t>
            </w:r>
            <w:r w:rsidR="00603FD8" w:rsidRPr="00D16845">
              <w:rPr>
                <w:rFonts w:ascii="Arial" w:hAnsi="Arial" w:cs="Arial"/>
                <w:sz w:val="18"/>
                <w:szCs w:val="18"/>
                <w:lang w:val="fr-CA"/>
              </w:rPr>
              <w:t>’</w:t>
            </w:r>
            <w:r w:rsidR="00991C0E" w:rsidRPr="00D16845">
              <w:rPr>
                <w:rFonts w:ascii="Arial" w:hAnsi="Arial" w:cs="Arial"/>
                <w:sz w:val="18"/>
                <w:szCs w:val="18"/>
                <w:lang w:val="fr-CA"/>
              </w:rPr>
              <w:t>inflation provenant de sources ayant une bonne réputation (p. ex. organismes publics, fournisseurs internationaux de données financières)</w:t>
            </w:r>
            <w:bookmarkEnd w:id="1041"/>
          </w:p>
          <w:p w14:paraId="1C5AD5CF" w14:textId="77777777" w:rsidR="00991C0E" w:rsidRPr="00D16845" w:rsidRDefault="004B3C0E" w:rsidP="0003120F">
            <w:pPr>
              <w:pStyle w:val="ListParagraph"/>
              <w:numPr>
                <w:ilvl w:val="0"/>
                <w:numId w:val="20"/>
              </w:numPr>
              <w:spacing w:before="120" w:after="120"/>
              <w:jc w:val="both"/>
              <w:rPr>
                <w:rFonts w:ascii="Arial" w:hAnsi="Arial" w:cs="Arial"/>
                <w:sz w:val="18"/>
                <w:szCs w:val="18"/>
                <w:lang w:val="fr-CA"/>
              </w:rPr>
            </w:pPr>
            <w:bookmarkStart w:id="1042" w:name="lt_pId1184"/>
            <w:r w:rsidRPr="00D16845">
              <w:rPr>
                <w:rFonts w:ascii="Arial" w:hAnsi="Arial" w:cs="Arial"/>
                <w:sz w:val="18"/>
                <w:szCs w:val="18"/>
                <w:lang w:val="fr-CA"/>
              </w:rPr>
              <w:t>Prix historiques ou autres modalités prévues dans les contrats (p. ex. augmentation</w:t>
            </w:r>
            <w:r w:rsidR="009F39AB" w:rsidRPr="00D16845">
              <w:rPr>
                <w:rFonts w:ascii="Arial" w:hAnsi="Arial" w:cs="Arial"/>
                <w:sz w:val="18"/>
                <w:szCs w:val="18"/>
                <w:lang w:val="fr-CA"/>
              </w:rPr>
              <w:t>s</w:t>
            </w:r>
            <w:r w:rsidRPr="00D16845">
              <w:rPr>
                <w:rFonts w:ascii="Arial" w:hAnsi="Arial" w:cs="Arial"/>
                <w:sz w:val="18"/>
                <w:szCs w:val="18"/>
                <w:lang w:val="fr-CA"/>
              </w:rPr>
              <w:t xml:space="preserve"> </w:t>
            </w:r>
            <w:r w:rsidR="000C1926" w:rsidRPr="00D16845">
              <w:rPr>
                <w:rFonts w:ascii="Arial" w:hAnsi="Arial" w:cs="Arial"/>
                <w:sz w:val="18"/>
                <w:szCs w:val="18"/>
                <w:lang w:val="fr-CA"/>
              </w:rPr>
              <w:t xml:space="preserve">en fonction </w:t>
            </w:r>
            <w:r w:rsidRPr="00D16845">
              <w:rPr>
                <w:rFonts w:ascii="Arial" w:hAnsi="Arial" w:cs="Arial"/>
                <w:sz w:val="18"/>
                <w:szCs w:val="18"/>
                <w:lang w:val="fr-CA"/>
              </w:rPr>
              <w:t>de l</w:t>
            </w:r>
            <w:r w:rsidR="00603FD8" w:rsidRPr="00D16845">
              <w:rPr>
                <w:rFonts w:ascii="Arial" w:hAnsi="Arial" w:cs="Arial"/>
                <w:sz w:val="18"/>
                <w:szCs w:val="18"/>
                <w:lang w:val="fr-CA"/>
              </w:rPr>
              <w:t>’</w:t>
            </w:r>
            <w:r w:rsidRPr="00D16845">
              <w:rPr>
                <w:rFonts w:ascii="Arial" w:hAnsi="Arial" w:cs="Arial"/>
                <w:sz w:val="18"/>
                <w:szCs w:val="18"/>
                <w:lang w:val="fr-CA"/>
              </w:rPr>
              <w:t>inflation autorisée</w:t>
            </w:r>
            <w:r w:rsidR="009F39AB" w:rsidRPr="00D16845">
              <w:rPr>
                <w:rFonts w:ascii="Arial" w:hAnsi="Arial" w:cs="Arial"/>
                <w:sz w:val="18"/>
                <w:szCs w:val="18"/>
                <w:lang w:val="fr-CA"/>
              </w:rPr>
              <w:t>s</w:t>
            </w:r>
            <w:r w:rsidRPr="00D16845">
              <w:rPr>
                <w:rFonts w:ascii="Arial" w:hAnsi="Arial" w:cs="Arial"/>
                <w:sz w:val="18"/>
                <w:szCs w:val="18"/>
                <w:lang w:val="fr-CA"/>
              </w:rPr>
              <w:t xml:space="preserve"> par le contrat</w:t>
            </w:r>
            <w:r w:rsidR="00991C0E" w:rsidRPr="00D16845">
              <w:rPr>
                <w:rFonts w:ascii="Arial" w:hAnsi="Arial" w:cs="Arial"/>
                <w:sz w:val="18"/>
                <w:szCs w:val="18"/>
                <w:lang w:val="fr-CA"/>
              </w:rPr>
              <w:t>)</w:t>
            </w:r>
            <w:bookmarkEnd w:id="1042"/>
          </w:p>
          <w:p w14:paraId="63C91B2C" w14:textId="77777777" w:rsidR="00991C0E" w:rsidRPr="00D16845" w:rsidRDefault="004B3C0E" w:rsidP="0003120F">
            <w:pPr>
              <w:pStyle w:val="ListParagraph"/>
              <w:numPr>
                <w:ilvl w:val="0"/>
                <w:numId w:val="20"/>
              </w:numPr>
              <w:spacing w:before="120" w:after="120"/>
              <w:jc w:val="both"/>
              <w:rPr>
                <w:rFonts w:ascii="Arial" w:hAnsi="Arial" w:cs="Arial"/>
                <w:sz w:val="18"/>
                <w:szCs w:val="18"/>
                <w:lang w:val="fr-CA"/>
              </w:rPr>
            </w:pPr>
            <w:bookmarkStart w:id="1043" w:name="lt_pId1185"/>
            <w:r w:rsidRPr="00D16845">
              <w:rPr>
                <w:rFonts w:ascii="Arial" w:hAnsi="Arial" w:cs="Arial"/>
                <w:sz w:val="18"/>
                <w:szCs w:val="18"/>
                <w:lang w:val="fr-CA"/>
              </w:rPr>
              <w:t>Taux de change pendant la période de projection</w:t>
            </w:r>
            <w:bookmarkEnd w:id="1043"/>
            <w:r w:rsidR="00991C0E" w:rsidRPr="00D16845">
              <w:rPr>
                <w:rFonts w:ascii="Arial" w:hAnsi="Arial" w:cs="Arial"/>
                <w:sz w:val="18"/>
                <w:szCs w:val="18"/>
                <w:lang w:val="fr-CA"/>
              </w:rPr>
              <w:t xml:space="preserve"> </w:t>
            </w:r>
          </w:p>
          <w:p w14:paraId="352450EF" w14:textId="77777777" w:rsidR="00991C0E" w:rsidRPr="00D16845" w:rsidRDefault="004066B5" w:rsidP="00991C0E">
            <w:pPr>
              <w:spacing w:before="120" w:after="120"/>
              <w:jc w:val="both"/>
              <w:rPr>
                <w:rFonts w:ascii="Arial" w:hAnsi="Arial" w:cs="Arial"/>
                <w:b/>
                <w:color w:val="0070C0"/>
                <w:sz w:val="18"/>
                <w:szCs w:val="18"/>
                <w:lang w:val="fr-CA"/>
              </w:rPr>
            </w:pPr>
            <w:bookmarkStart w:id="1044" w:name="lt_pId1186"/>
            <w:r w:rsidRPr="00D16845">
              <w:rPr>
                <w:rFonts w:ascii="Arial" w:hAnsi="Arial" w:cs="Arial"/>
                <w:b/>
                <w:color w:val="0070C0"/>
                <w:sz w:val="18"/>
                <w:szCs w:val="18"/>
                <w:lang w:val="fr-CA"/>
              </w:rPr>
              <w:t>Données à l</w:t>
            </w:r>
            <w:r w:rsidR="00603FD8" w:rsidRPr="00D16845">
              <w:rPr>
                <w:rFonts w:ascii="Arial" w:hAnsi="Arial" w:cs="Arial"/>
                <w:b/>
                <w:color w:val="0070C0"/>
                <w:sz w:val="18"/>
                <w:szCs w:val="18"/>
                <w:lang w:val="fr-CA"/>
              </w:rPr>
              <w:t>’</w:t>
            </w:r>
            <w:r w:rsidRPr="00D16845">
              <w:rPr>
                <w:rFonts w:ascii="Arial" w:hAnsi="Arial" w:cs="Arial"/>
                <w:b/>
                <w:color w:val="0070C0"/>
                <w:sz w:val="18"/>
                <w:szCs w:val="18"/>
                <w:lang w:val="fr-CA"/>
              </w:rPr>
              <w:t>appui des hypothèses de la direction</w:t>
            </w:r>
            <w:r w:rsidR="00991C0E" w:rsidRPr="00D16845">
              <w:rPr>
                <w:rFonts w:ascii="Arial" w:hAnsi="Arial" w:cs="Arial"/>
                <w:b/>
                <w:color w:val="0070C0"/>
                <w:sz w:val="18"/>
                <w:szCs w:val="18"/>
                <w:lang w:val="fr-CA"/>
              </w:rPr>
              <w:t xml:space="preserve"> (s</w:t>
            </w:r>
            <w:r w:rsidR="00603FD8" w:rsidRPr="00D16845">
              <w:rPr>
                <w:rFonts w:ascii="Arial" w:hAnsi="Arial" w:cs="Arial"/>
                <w:b/>
                <w:color w:val="0070C0"/>
                <w:sz w:val="18"/>
                <w:szCs w:val="18"/>
                <w:lang w:val="fr-CA"/>
              </w:rPr>
              <w:t>’</w:t>
            </w:r>
            <w:r w:rsidR="00991C0E" w:rsidRPr="00D16845">
              <w:rPr>
                <w:rFonts w:ascii="Arial" w:hAnsi="Arial" w:cs="Arial"/>
                <w:b/>
                <w:color w:val="0070C0"/>
                <w:sz w:val="18"/>
                <w:szCs w:val="18"/>
                <w:lang w:val="fr-CA"/>
              </w:rPr>
              <w:t>il y a lieu)</w:t>
            </w:r>
            <w:bookmarkEnd w:id="1044"/>
          </w:p>
          <w:p w14:paraId="4D41B485" w14:textId="77777777" w:rsidR="00991C0E" w:rsidRPr="00D16845" w:rsidRDefault="004B3C0E" w:rsidP="0003120F">
            <w:pPr>
              <w:pStyle w:val="ListParagraph"/>
              <w:numPr>
                <w:ilvl w:val="0"/>
                <w:numId w:val="21"/>
              </w:numPr>
              <w:spacing w:before="120" w:after="120"/>
              <w:jc w:val="both"/>
              <w:rPr>
                <w:rFonts w:ascii="Arial" w:hAnsi="Arial" w:cs="Arial"/>
                <w:sz w:val="18"/>
                <w:szCs w:val="18"/>
                <w:lang w:val="fr-CA"/>
              </w:rPr>
            </w:pPr>
            <w:bookmarkStart w:id="1045" w:name="lt_pId1187"/>
            <w:r w:rsidRPr="00D16845">
              <w:rPr>
                <w:rFonts w:ascii="Arial" w:hAnsi="Arial" w:cs="Arial"/>
                <w:sz w:val="18"/>
                <w:szCs w:val="18"/>
                <w:lang w:val="fr-CA"/>
              </w:rPr>
              <w:t xml:space="preserve">Règles et réglementations fiscales de chaque administration </w:t>
            </w:r>
            <w:r w:rsidR="00991C0E" w:rsidRPr="00D16845">
              <w:rPr>
                <w:rFonts w:ascii="Arial" w:hAnsi="Arial" w:cs="Arial"/>
                <w:sz w:val="18"/>
                <w:szCs w:val="18"/>
                <w:lang w:val="fr-CA"/>
              </w:rPr>
              <w:t>(</w:t>
            </w:r>
            <w:r w:rsidRPr="00D16845">
              <w:rPr>
                <w:rFonts w:ascii="Arial" w:hAnsi="Arial" w:cs="Arial"/>
                <w:sz w:val="18"/>
                <w:szCs w:val="18"/>
                <w:lang w:val="fr-CA"/>
              </w:rPr>
              <w:t>p. ex. délais pour le report des pertes fiscales</w:t>
            </w:r>
            <w:r w:rsidR="00991C0E" w:rsidRPr="00D16845">
              <w:rPr>
                <w:rFonts w:ascii="Arial" w:hAnsi="Arial" w:cs="Arial"/>
                <w:sz w:val="18"/>
                <w:szCs w:val="18"/>
                <w:lang w:val="fr-CA"/>
              </w:rPr>
              <w:t>)</w:t>
            </w:r>
            <w:bookmarkEnd w:id="1045"/>
          </w:p>
          <w:p w14:paraId="6CB72808" w14:textId="77777777" w:rsidR="00991C0E" w:rsidRPr="00D16845" w:rsidRDefault="00991C0E" w:rsidP="0003120F">
            <w:pPr>
              <w:pStyle w:val="ListParagraph"/>
              <w:numPr>
                <w:ilvl w:val="0"/>
                <w:numId w:val="21"/>
              </w:numPr>
              <w:spacing w:before="120" w:after="120"/>
              <w:jc w:val="both"/>
              <w:rPr>
                <w:rFonts w:ascii="Arial" w:hAnsi="Arial" w:cs="Arial"/>
                <w:sz w:val="18"/>
                <w:szCs w:val="18"/>
                <w:lang w:val="fr-CA"/>
              </w:rPr>
            </w:pPr>
            <w:bookmarkStart w:id="1046" w:name="lt_pId1188"/>
            <w:r w:rsidRPr="00D16845">
              <w:rPr>
                <w:rFonts w:ascii="Arial" w:hAnsi="Arial" w:cs="Arial"/>
                <w:sz w:val="18"/>
                <w:szCs w:val="18"/>
                <w:lang w:val="fr-CA"/>
              </w:rPr>
              <w:t>Correspond</w:t>
            </w:r>
            <w:r w:rsidR="004B3C0E" w:rsidRPr="00D16845">
              <w:rPr>
                <w:rFonts w:ascii="Arial" w:hAnsi="Arial" w:cs="Arial"/>
                <w:sz w:val="18"/>
                <w:szCs w:val="18"/>
                <w:lang w:val="fr-CA"/>
              </w:rPr>
              <w:t>a</w:t>
            </w:r>
            <w:r w:rsidRPr="00D16845">
              <w:rPr>
                <w:rFonts w:ascii="Arial" w:hAnsi="Arial" w:cs="Arial"/>
                <w:sz w:val="18"/>
                <w:szCs w:val="18"/>
                <w:lang w:val="fr-CA"/>
              </w:rPr>
              <w:t xml:space="preserve">nce </w:t>
            </w:r>
            <w:r w:rsidR="004B3C0E" w:rsidRPr="00D16845">
              <w:rPr>
                <w:rFonts w:ascii="Arial" w:hAnsi="Arial" w:cs="Arial"/>
                <w:sz w:val="18"/>
                <w:szCs w:val="18"/>
                <w:lang w:val="fr-CA"/>
              </w:rPr>
              <w:t>avec les autorités fiscale</w:t>
            </w:r>
            <w:r w:rsidR="00082600" w:rsidRPr="00D16845">
              <w:rPr>
                <w:rFonts w:ascii="Arial" w:hAnsi="Arial" w:cs="Arial"/>
                <w:sz w:val="18"/>
                <w:szCs w:val="18"/>
                <w:lang w:val="fr-CA"/>
              </w:rPr>
              <w:t xml:space="preserve">s </w:t>
            </w:r>
            <w:r w:rsidR="004B3C0E" w:rsidRPr="00D16845">
              <w:rPr>
                <w:rFonts w:ascii="Arial" w:hAnsi="Arial" w:cs="Arial"/>
                <w:sz w:val="18"/>
                <w:szCs w:val="18"/>
                <w:lang w:val="fr-CA"/>
              </w:rPr>
              <w:t>sur les traitements fiscaux incertains</w:t>
            </w:r>
            <w:bookmarkEnd w:id="1046"/>
          </w:p>
          <w:p w14:paraId="4987B351" w14:textId="77777777" w:rsidR="00991C0E" w:rsidRPr="00D16845" w:rsidRDefault="00BB7C4B" w:rsidP="0003120F">
            <w:pPr>
              <w:pStyle w:val="ListParagraph"/>
              <w:numPr>
                <w:ilvl w:val="0"/>
                <w:numId w:val="21"/>
              </w:numPr>
              <w:spacing w:before="120" w:after="120"/>
              <w:jc w:val="both"/>
              <w:rPr>
                <w:rFonts w:ascii="Arial" w:hAnsi="Arial" w:cs="Arial"/>
                <w:sz w:val="18"/>
                <w:szCs w:val="18"/>
                <w:lang w:val="fr-CA"/>
              </w:rPr>
            </w:pPr>
            <w:bookmarkStart w:id="1047" w:name="lt_pId1189"/>
            <w:r w:rsidRPr="00D16845">
              <w:rPr>
                <w:rFonts w:ascii="Arial" w:hAnsi="Arial" w:cs="Arial"/>
                <w:sz w:val="18"/>
                <w:szCs w:val="18"/>
                <w:lang w:val="fr-CA"/>
              </w:rPr>
              <w:t>B</w:t>
            </w:r>
            <w:r w:rsidR="00991C0E" w:rsidRPr="00D16845">
              <w:rPr>
                <w:rFonts w:ascii="Arial" w:hAnsi="Arial" w:cs="Arial"/>
                <w:sz w:val="18"/>
                <w:szCs w:val="18"/>
                <w:lang w:val="fr-CA"/>
              </w:rPr>
              <w:t>udget approuvé p</w:t>
            </w:r>
            <w:r w:rsidRPr="00D16845">
              <w:rPr>
                <w:rFonts w:ascii="Arial" w:hAnsi="Arial" w:cs="Arial"/>
                <w:sz w:val="18"/>
                <w:szCs w:val="18"/>
                <w:lang w:val="fr-CA"/>
              </w:rPr>
              <w:t>ar la direction</w:t>
            </w:r>
            <w:bookmarkEnd w:id="1047"/>
          </w:p>
        </w:tc>
      </w:tr>
      <w:tr w:rsidR="00EB39D2" w:rsidRPr="00D16845" w14:paraId="60173AF5" w14:textId="77777777" w:rsidTr="00991C0E">
        <w:tc>
          <w:tcPr>
            <w:tcW w:w="2405" w:type="dxa"/>
            <w:shd w:val="clear" w:color="auto" w:fill="595959" w:themeFill="text1" w:themeFillTint="A6"/>
          </w:tcPr>
          <w:p w14:paraId="1FD5FD1A"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048" w:name="lt_pId1190"/>
            <w:r w:rsidRPr="00D16845">
              <w:rPr>
                <w:rFonts w:ascii="Arial" w:hAnsi="Arial" w:cs="Arial"/>
                <w:b/>
                <w:color w:val="FFFFFF" w:themeColor="background1"/>
                <w:sz w:val="18"/>
                <w:szCs w:val="18"/>
                <w:lang w:val="fr-CA"/>
              </w:rPr>
              <w:t>Procédures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examen rétrospectif mises en œuvre aux fins de l</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évaluation des risques</w:t>
            </w:r>
            <w:bookmarkEnd w:id="1048"/>
          </w:p>
          <w:p w14:paraId="6F5B9819"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27E6E621" w14:textId="77777777" w:rsidR="00991C0E" w:rsidRPr="00D16845" w:rsidRDefault="00991C0E" w:rsidP="00BB7C4B">
            <w:pPr>
              <w:spacing w:before="120" w:after="120"/>
              <w:jc w:val="both"/>
              <w:rPr>
                <w:rFonts w:ascii="Arial" w:hAnsi="Arial" w:cs="Arial"/>
                <w:sz w:val="18"/>
                <w:szCs w:val="18"/>
                <w:lang w:val="fr-CA"/>
              </w:rPr>
            </w:pPr>
            <w:bookmarkStart w:id="1049" w:name="lt_pId1191"/>
            <w:r w:rsidRPr="00D16845">
              <w:rPr>
                <w:rFonts w:ascii="Arial" w:hAnsi="Arial" w:cs="Arial"/>
                <w:sz w:val="18"/>
                <w:szCs w:val="18"/>
                <w:lang w:val="fr-CA"/>
              </w:rPr>
              <w:t>Afin d</w:t>
            </w:r>
            <w:r w:rsidR="00603FD8" w:rsidRPr="00D16845">
              <w:rPr>
                <w:rFonts w:ascii="Arial" w:hAnsi="Arial" w:cs="Arial"/>
                <w:sz w:val="18"/>
                <w:szCs w:val="18"/>
                <w:lang w:val="fr-CA"/>
              </w:rPr>
              <w:t>’</w:t>
            </w:r>
            <w:r w:rsidRPr="00D16845">
              <w:rPr>
                <w:rFonts w:ascii="Arial" w:hAnsi="Arial" w:cs="Arial"/>
                <w:sz w:val="18"/>
                <w:szCs w:val="18"/>
                <w:lang w:val="fr-CA"/>
              </w:rPr>
              <w:t>acquérir une compréhension du contrôle interne de l</w:t>
            </w:r>
            <w:r w:rsidR="00603FD8" w:rsidRPr="00D16845">
              <w:rPr>
                <w:rFonts w:ascii="Arial" w:hAnsi="Arial" w:cs="Arial"/>
                <w:sz w:val="18"/>
                <w:szCs w:val="18"/>
                <w:lang w:val="fr-CA"/>
              </w:rPr>
              <w:t>’</w:t>
            </w:r>
            <w:r w:rsidRPr="00D16845">
              <w:rPr>
                <w:rFonts w:ascii="Arial" w:hAnsi="Arial" w:cs="Arial"/>
                <w:sz w:val="18"/>
                <w:szCs w:val="18"/>
                <w:lang w:val="fr-CA"/>
              </w:rPr>
              <w:t>entité lié aux estimations comptables, l</w:t>
            </w:r>
            <w:r w:rsidR="00603FD8" w:rsidRPr="00D16845">
              <w:rPr>
                <w:rFonts w:ascii="Arial" w:hAnsi="Arial" w:cs="Arial"/>
                <w:sz w:val="18"/>
                <w:szCs w:val="18"/>
                <w:lang w:val="fr-CA"/>
              </w:rPr>
              <w:t>’</w:t>
            </w:r>
            <w:r w:rsidRPr="00D16845">
              <w:rPr>
                <w:rFonts w:ascii="Arial" w:hAnsi="Arial" w:cs="Arial"/>
                <w:sz w:val="18"/>
                <w:szCs w:val="18"/>
                <w:lang w:val="fr-CA"/>
              </w:rPr>
              <w:t>auditeur vérifie aussi le processus suivi par la direction pour examiner les dénouements des estimations comptables établies précédemment et les mesures prises pour répondre aux résultats de cet examen.</w:t>
            </w:r>
            <w:bookmarkEnd w:id="1049"/>
            <w:r w:rsidRPr="00D16845">
              <w:rPr>
                <w:rFonts w:ascii="Arial" w:hAnsi="Arial" w:cs="Arial"/>
                <w:sz w:val="18"/>
                <w:szCs w:val="18"/>
                <w:lang w:val="fr-CA"/>
              </w:rPr>
              <w:t xml:space="preserve"> </w:t>
            </w:r>
            <w:bookmarkStart w:id="1050" w:name="lt_pId1192"/>
            <w:r w:rsidRPr="00D16845">
              <w:rPr>
                <w:rFonts w:ascii="Arial" w:hAnsi="Arial" w:cs="Arial"/>
                <w:sz w:val="18"/>
                <w:szCs w:val="18"/>
                <w:lang w:val="fr-CA"/>
              </w:rPr>
              <w:t xml:space="preserve">La section BVG Audit 7073.1 contient des directives </w:t>
            </w:r>
            <w:bookmarkEnd w:id="1050"/>
            <w:r w:rsidR="00BB7C4B" w:rsidRPr="00D16845">
              <w:rPr>
                <w:rFonts w:ascii="Arial" w:hAnsi="Arial" w:cs="Arial"/>
                <w:sz w:val="18"/>
                <w:szCs w:val="18"/>
                <w:lang w:val="fr-CA"/>
              </w:rPr>
              <w:t xml:space="preserve">complémentaires. </w:t>
            </w:r>
          </w:p>
        </w:tc>
      </w:tr>
      <w:tr w:rsidR="00EB39D2" w:rsidRPr="00E61F4C" w14:paraId="10221E85" w14:textId="77777777" w:rsidTr="00991C0E">
        <w:tc>
          <w:tcPr>
            <w:tcW w:w="2405" w:type="dxa"/>
            <w:shd w:val="clear" w:color="auto" w:fill="595959" w:themeFill="text1" w:themeFillTint="A6"/>
          </w:tcPr>
          <w:p w14:paraId="763DA0F7"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051" w:name="lt_pId1193"/>
            <w:r w:rsidRPr="00D16845">
              <w:rPr>
                <w:rFonts w:ascii="Arial" w:hAnsi="Arial" w:cs="Arial"/>
                <w:b/>
                <w:color w:val="FFFFFF" w:themeColor="background1"/>
                <w:sz w:val="18"/>
                <w:szCs w:val="18"/>
                <w:lang w:val="fr-CA"/>
              </w:rPr>
              <w:t>Risque(s) spécifique(s)</w:t>
            </w:r>
            <w:bookmarkEnd w:id="1051"/>
          </w:p>
          <w:p w14:paraId="35552D60"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1FBA8947"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1052" w:name="lt_pId1194"/>
            <w:r w:rsidRPr="00D16845">
              <w:rPr>
                <w:rFonts w:ascii="Arial" w:hAnsi="Arial" w:cs="Arial"/>
                <w:sz w:val="18"/>
                <w:szCs w:val="18"/>
                <w:lang w:val="fr-CA"/>
              </w:rPr>
              <w:t>La méthode (y compris tout modèle), les hypothèses importantes et les données utilisées pour estimer</w:t>
            </w:r>
            <w:r w:rsidR="00BB7C4B" w:rsidRPr="00D16845">
              <w:rPr>
                <w:rFonts w:ascii="Arial" w:hAnsi="Arial" w:cs="Arial"/>
                <w:sz w:val="18"/>
                <w:szCs w:val="18"/>
                <w:lang w:val="fr-CA"/>
              </w:rPr>
              <w:t xml:space="preserve"> le montant des impôts différés </w:t>
            </w:r>
            <w:r w:rsidRPr="00D16845">
              <w:rPr>
                <w:rFonts w:ascii="Arial" w:hAnsi="Arial" w:cs="Arial"/>
                <w:sz w:val="18"/>
                <w:szCs w:val="18"/>
                <w:lang w:val="fr-CA"/>
              </w:rPr>
              <w:t>ne sont pas appropriées/raisonnables.</w:t>
            </w:r>
            <w:bookmarkEnd w:id="1052"/>
          </w:p>
          <w:p w14:paraId="5231349F"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1053" w:name="lt_pId1195"/>
            <w:r w:rsidRPr="00D16845">
              <w:rPr>
                <w:rFonts w:ascii="Arial" w:hAnsi="Arial" w:cs="Arial"/>
                <w:sz w:val="18"/>
                <w:szCs w:val="18"/>
                <w:lang w:val="fr-CA"/>
              </w:rPr>
              <w:t xml:space="preserve">Les impôts </w:t>
            </w:r>
            <w:r w:rsidR="00BB7C4B" w:rsidRPr="00D16845">
              <w:rPr>
                <w:rFonts w:ascii="Arial" w:hAnsi="Arial" w:cs="Arial"/>
                <w:sz w:val="18"/>
                <w:szCs w:val="18"/>
                <w:lang w:val="fr-CA"/>
              </w:rPr>
              <w:t>différés</w:t>
            </w:r>
            <w:r w:rsidRPr="00D16845">
              <w:rPr>
                <w:rFonts w:ascii="Arial" w:hAnsi="Arial" w:cs="Arial"/>
                <w:sz w:val="18"/>
                <w:szCs w:val="18"/>
                <w:lang w:val="fr-CA"/>
              </w:rPr>
              <w:t xml:space="preserve"> ne sont pas mesurés avec exactitude, enregistrés avec exhaustivité ou évalués de manière appropriée</w:t>
            </w:r>
            <w:bookmarkEnd w:id="1053"/>
            <w:r w:rsidR="009F39AB" w:rsidRPr="00D16845">
              <w:rPr>
                <w:rFonts w:ascii="Arial" w:hAnsi="Arial" w:cs="Arial"/>
                <w:sz w:val="18"/>
                <w:szCs w:val="18"/>
                <w:lang w:val="fr-CA"/>
              </w:rPr>
              <w:t>.</w:t>
            </w:r>
          </w:p>
          <w:p w14:paraId="44BC8AB5" w14:textId="77777777" w:rsidR="00991C0E" w:rsidRPr="00D16845" w:rsidRDefault="00991C0E" w:rsidP="00BB7C4B">
            <w:pPr>
              <w:pStyle w:val="ListParagraph"/>
              <w:numPr>
                <w:ilvl w:val="0"/>
                <w:numId w:val="9"/>
              </w:numPr>
              <w:spacing w:before="120" w:after="120"/>
              <w:jc w:val="both"/>
              <w:rPr>
                <w:rFonts w:ascii="Arial" w:hAnsi="Arial" w:cs="Arial"/>
                <w:sz w:val="18"/>
                <w:szCs w:val="18"/>
                <w:lang w:val="fr-CA"/>
              </w:rPr>
            </w:pPr>
            <w:bookmarkStart w:id="1054" w:name="lt_pId1196"/>
            <w:r w:rsidRPr="00D16845">
              <w:rPr>
                <w:rFonts w:ascii="Arial" w:hAnsi="Arial" w:cs="Arial"/>
                <w:sz w:val="18"/>
                <w:szCs w:val="18"/>
                <w:lang w:val="fr-CA"/>
              </w:rPr>
              <w:t>Les actifs d</w:t>
            </w:r>
            <w:r w:rsidR="00603FD8" w:rsidRPr="00D16845">
              <w:rPr>
                <w:rFonts w:ascii="Arial" w:hAnsi="Arial" w:cs="Arial"/>
                <w:sz w:val="18"/>
                <w:szCs w:val="18"/>
                <w:lang w:val="fr-CA"/>
              </w:rPr>
              <w:t>’</w:t>
            </w:r>
            <w:r w:rsidRPr="00D16845">
              <w:rPr>
                <w:rFonts w:ascii="Arial" w:hAnsi="Arial" w:cs="Arial"/>
                <w:sz w:val="18"/>
                <w:szCs w:val="18"/>
                <w:lang w:val="fr-CA"/>
              </w:rPr>
              <w:t>impôt différé pourraient ne pas être réalisables</w:t>
            </w:r>
            <w:bookmarkEnd w:id="1054"/>
            <w:r w:rsidR="009F39AB" w:rsidRPr="00D16845">
              <w:rPr>
                <w:rFonts w:ascii="Arial" w:hAnsi="Arial" w:cs="Arial"/>
                <w:sz w:val="18"/>
                <w:szCs w:val="18"/>
                <w:lang w:val="fr-CA"/>
              </w:rPr>
              <w:t>.</w:t>
            </w:r>
          </w:p>
        </w:tc>
      </w:tr>
      <w:tr w:rsidR="00EB39D2" w:rsidRPr="00E61F4C" w14:paraId="46A3B0E0" w14:textId="77777777" w:rsidTr="00991C0E">
        <w:tc>
          <w:tcPr>
            <w:tcW w:w="2405" w:type="dxa"/>
            <w:shd w:val="clear" w:color="auto" w:fill="595959" w:themeFill="text1" w:themeFillTint="A6"/>
          </w:tcPr>
          <w:p w14:paraId="07F982DA"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055" w:name="lt_pId1197"/>
            <w:r w:rsidRPr="00D16845">
              <w:rPr>
                <w:rFonts w:ascii="Arial" w:hAnsi="Arial" w:cs="Arial"/>
                <w:b/>
                <w:color w:val="FFFFFF" w:themeColor="background1"/>
                <w:sz w:val="18"/>
                <w:szCs w:val="18"/>
                <w:lang w:val="fr-CA"/>
              </w:rPr>
              <w:t>Exemples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activités de contrôle pertinentes</w:t>
            </w:r>
            <w:bookmarkEnd w:id="1055"/>
            <w:r w:rsidRPr="00D16845">
              <w:rPr>
                <w:rFonts w:ascii="Arial" w:hAnsi="Arial" w:cs="Arial"/>
                <w:b/>
                <w:color w:val="FFFFFF" w:themeColor="background1"/>
                <w:sz w:val="18"/>
                <w:szCs w:val="18"/>
                <w:lang w:val="fr-CA"/>
              </w:rPr>
              <w:t xml:space="preserve"> </w:t>
            </w:r>
          </w:p>
          <w:p w14:paraId="0A1D90F5"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2B4EBD7A"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1056" w:name="lt_pId1198"/>
            <w:r w:rsidRPr="00D16845">
              <w:rPr>
                <w:rFonts w:ascii="Arial" w:hAnsi="Arial" w:cs="Arial"/>
                <w:sz w:val="18"/>
                <w:szCs w:val="18"/>
                <w:lang w:val="fr-CA"/>
              </w:rPr>
              <w:t>La direction examine et approuve les estimations comptables.</w:t>
            </w:r>
            <w:bookmarkEnd w:id="1056"/>
          </w:p>
          <w:p w14:paraId="06C7CD30" w14:textId="77777777" w:rsidR="00991C0E" w:rsidRPr="00D16845" w:rsidRDefault="00BB7C4B" w:rsidP="00991C0E">
            <w:pPr>
              <w:pStyle w:val="ListParagraph"/>
              <w:numPr>
                <w:ilvl w:val="0"/>
                <w:numId w:val="9"/>
              </w:numPr>
              <w:spacing w:before="120" w:after="120"/>
              <w:jc w:val="both"/>
              <w:rPr>
                <w:rFonts w:ascii="Arial" w:hAnsi="Arial" w:cs="Arial"/>
                <w:sz w:val="18"/>
                <w:szCs w:val="18"/>
                <w:lang w:val="fr-CA"/>
              </w:rPr>
            </w:pPr>
            <w:bookmarkStart w:id="1057" w:name="lt_pId1199"/>
            <w:r w:rsidRPr="00D16845">
              <w:rPr>
                <w:rFonts w:ascii="Arial" w:hAnsi="Arial" w:cs="Arial"/>
                <w:sz w:val="18"/>
                <w:szCs w:val="18"/>
                <w:lang w:val="fr-CA"/>
              </w:rPr>
              <w:t>Examen et approbation de la valeur des actifs d</w:t>
            </w:r>
            <w:r w:rsidR="00603FD8" w:rsidRPr="00D16845">
              <w:rPr>
                <w:rFonts w:ascii="Arial" w:hAnsi="Arial" w:cs="Arial"/>
                <w:sz w:val="18"/>
                <w:szCs w:val="18"/>
                <w:lang w:val="fr-CA"/>
              </w:rPr>
              <w:t>’</w:t>
            </w:r>
            <w:r w:rsidRPr="00D16845">
              <w:rPr>
                <w:rFonts w:ascii="Arial" w:hAnsi="Arial" w:cs="Arial"/>
                <w:sz w:val="18"/>
                <w:szCs w:val="18"/>
                <w:lang w:val="fr-CA"/>
              </w:rPr>
              <w:t>impôt différé</w:t>
            </w:r>
            <w:r w:rsidR="009F39AB" w:rsidRPr="00D16845">
              <w:rPr>
                <w:rFonts w:ascii="Arial" w:hAnsi="Arial" w:cs="Arial"/>
                <w:sz w:val="18"/>
                <w:szCs w:val="18"/>
                <w:lang w:val="fr-CA"/>
              </w:rPr>
              <w:t>.</w:t>
            </w:r>
            <w:r w:rsidRPr="00D16845">
              <w:rPr>
                <w:rFonts w:ascii="Arial" w:hAnsi="Arial" w:cs="Arial"/>
                <w:sz w:val="18"/>
                <w:szCs w:val="18"/>
                <w:lang w:val="fr-CA"/>
              </w:rPr>
              <w:t xml:space="preserve"> </w:t>
            </w:r>
            <w:bookmarkEnd w:id="1057"/>
          </w:p>
          <w:p w14:paraId="3A175213" w14:textId="77777777" w:rsidR="00991C0E" w:rsidRPr="00D16845" w:rsidRDefault="00BB7C4B" w:rsidP="00991C0E">
            <w:pPr>
              <w:pStyle w:val="ListParagraph"/>
              <w:numPr>
                <w:ilvl w:val="0"/>
                <w:numId w:val="9"/>
              </w:numPr>
              <w:spacing w:before="120" w:after="120"/>
              <w:jc w:val="both"/>
              <w:rPr>
                <w:rFonts w:ascii="Arial" w:hAnsi="Arial" w:cs="Arial"/>
                <w:sz w:val="18"/>
                <w:szCs w:val="18"/>
                <w:lang w:val="fr-CA"/>
              </w:rPr>
            </w:pPr>
            <w:bookmarkStart w:id="1058" w:name="lt_pId1200"/>
            <w:r w:rsidRPr="00D16845">
              <w:rPr>
                <w:rFonts w:ascii="Arial" w:hAnsi="Arial" w:cs="Arial"/>
                <w:sz w:val="18"/>
                <w:szCs w:val="18"/>
                <w:lang w:val="fr-CA"/>
              </w:rPr>
              <w:t>La dé</w:t>
            </w:r>
            <w:r w:rsidR="00991C0E" w:rsidRPr="00D16845">
              <w:rPr>
                <w:rFonts w:ascii="Arial" w:hAnsi="Arial" w:cs="Arial"/>
                <w:sz w:val="18"/>
                <w:szCs w:val="18"/>
                <w:lang w:val="fr-CA"/>
              </w:rPr>
              <w:t xml:space="preserve">termination </w:t>
            </w:r>
            <w:r w:rsidRPr="00D16845">
              <w:rPr>
                <w:rFonts w:ascii="Arial" w:hAnsi="Arial" w:cs="Arial"/>
                <w:sz w:val="18"/>
                <w:szCs w:val="18"/>
                <w:lang w:val="fr-CA"/>
              </w:rPr>
              <w:t>du taux d</w:t>
            </w:r>
            <w:r w:rsidR="00603FD8" w:rsidRPr="00D16845">
              <w:rPr>
                <w:rFonts w:ascii="Arial" w:hAnsi="Arial" w:cs="Arial"/>
                <w:sz w:val="18"/>
                <w:szCs w:val="18"/>
                <w:lang w:val="fr-CA"/>
              </w:rPr>
              <w:t>’</w:t>
            </w:r>
            <w:r w:rsidRPr="00D16845">
              <w:rPr>
                <w:rFonts w:ascii="Arial" w:hAnsi="Arial" w:cs="Arial"/>
                <w:sz w:val="18"/>
                <w:szCs w:val="18"/>
                <w:lang w:val="fr-CA"/>
              </w:rPr>
              <w:t>imposition appliqué pour calculer les impô</w:t>
            </w:r>
            <w:r w:rsidR="00082600" w:rsidRPr="00D16845">
              <w:rPr>
                <w:rFonts w:ascii="Arial" w:hAnsi="Arial" w:cs="Arial"/>
                <w:sz w:val="18"/>
                <w:szCs w:val="18"/>
                <w:lang w:val="fr-CA"/>
              </w:rPr>
              <w:t>ts</w:t>
            </w:r>
            <w:r w:rsidRPr="00D16845">
              <w:rPr>
                <w:rFonts w:ascii="Arial" w:hAnsi="Arial" w:cs="Arial"/>
                <w:sz w:val="18"/>
                <w:szCs w:val="18"/>
                <w:lang w:val="fr-CA"/>
              </w:rPr>
              <w:t xml:space="preserve"> différés est examinée.  </w:t>
            </w:r>
            <w:bookmarkEnd w:id="1058"/>
          </w:p>
          <w:p w14:paraId="2BB4801D" w14:textId="77777777" w:rsidR="00991C0E" w:rsidRPr="00D16845" w:rsidRDefault="00991C0E" w:rsidP="00BB7C4B">
            <w:pPr>
              <w:pStyle w:val="ListParagraph"/>
              <w:numPr>
                <w:ilvl w:val="0"/>
                <w:numId w:val="9"/>
              </w:numPr>
              <w:spacing w:before="120" w:after="120"/>
              <w:jc w:val="both"/>
              <w:rPr>
                <w:rFonts w:ascii="Arial" w:hAnsi="Arial" w:cs="Arial"/>
                <w:sz w:val="18"/>
                <w:szCs w:val="18"/>
                <w:lang w:val="fr-CA"/>
              </w:rPr>
            </w:pPr>
            <w:bookmarkStart w:id="1059" w:name="lt_pId1201"/>
            <w:r w:rsidRPr="00D16845">
              <w:rPr>
                <w:rFonts w:ascii="Arial" w:hAnsi="Arial" w:cs="Arial"/>
                <w:sz w:val="18"/>
                <w:szCs w:val="18"/>
                <w:lang w:val="fr-CA"/>
              </w:rPr>
              <w:t>Le rapprochement relatif à l</w:t>
            </w:r>
            <w:r w:rsidR="00603FD8" w:rsidRPr="00D16845">
              <w:rPr>
                <w:rFonts w:ascii="Arial" w:hAnsi="Arial" w:cs="Arial"/>
                <w:sz w:val="18"/>
                <w:szCs w:val="18"/>
                <w:lang w:val="fr-CA"/>
              </w:rPr>
              <w:t>’</w:t>
            </w:r>
            <w:r w:rsidRPr="00D16845">
              <w:rPr>
                <w:rFonts w:ascii="Arial" w:hAnsi="Arial" w:cs="Arial"/>
                <w:sz w:val="18"/>
                <w:szCs w:val="18"/>
                <w:lang w:val="fr-CA"/>
              </w:rPr>
              <w:t>impôt différé est examiné et approuvé</w:t>
            </w:r>
            <w:r w:rsidR="00BB7C4B" w:rsidRPr="00D16845">
              <w:rPr>
                <w:rFonts w:ascii="Arial" w:hAnsi="Arial" w:cs="Arial"/>
                <w:sz w:val="18"/>
                <w:szCs w:val="18"/>
                <w:lang w:val="fr-CA"/>
              </w:rPr>
              <w:t>.</w:t>
            </w:r>
            <w:bookmarkEnd w:id="1059"/>
          </w:p>
        </w:tc>
      </w:tr>
      <w:tr w:rsidR="00EB39D2" w:rsidRPr="00E61F4C" w14:paraId="5DE4736B" w14:textId="77777777" w:rsidTr="00991C0E">
        <w:tc>
          <w:tcPr>
            <w:tcW w:w="2405" w:type="dxa"/>
            <w:shd w:val="clear" w:color="auto" w:fill="595959" w:themeFill="text1" w:themeFillTint="A6"/>
          </w:tcPr>
          <w:p w14:paraId="10C56123" w14:textId="1D506B59" w:rsidR="00991C0E" w:rsidRPr="00D16845" w:rsidRDefault="00533B58" w:rsidP="0042510E">
            <w:pPr>
              <w:spacing w:before="120" w:after="120"/>
              <w:rPr>
                <w:rFonts w:ascii="Arial" w:hAnsi="Arial" w:cs="Arial"/>
                <w:b/>
                <w:color w:val="FFFFFF" w:themeColor="background1"/>
                <w:sz w:val="18"/>
                <w:szCs w:val="18"/>
                <w:lang w:val="fr-CA"/>
              </w:rPr>
            </w:pPr>
            <w:bookmarkStart w:id="1060" w:name="lt_pId1202"/>
            <w:r w:rsidRPr="00D16845">
              <w:rPr>
                <w:rFonts w:ascii="Arial" w:hAnsi="Arial" w:cs="Arial"/>
                <w:b/>
                <w:color w:val="FFFFFF" w:themeColor="background1"/>
                <w:sz w:val="18"/>
                <w:szCs w:val="18"/>
                <w:lang w:val="fr-CA"/>
              </w:rPr>
              <w:t>Procédures d’audit</w:t>
            </w:r>
            <w:r>
              <w:rPr>
                <w:rFonts w:ascii="Arial" w:hAnsi="Arial" w:cs="Arial"/>
                <w:b/>
                <w:color w:val="FFFFFF" w:themeColor="background1"/>
                <w:sz w:val="18"/>
                <w:szCs w:val="18"/>
                <w:lang w:val="fr-CA"/>
              </w:rPr>
              <w:t xml:space="preserve"> spécifiques</w:t>
            </w:r>
            <w:r w:rsidRPr="00D16845">
              <w:rPr>
                <w:rFonts w:ascii="Arial" w:hAnsi="Arial" w:cs="Arial"/>
                <w:b/>
                <w:color w:val="FFFFFF" w:themeColor="background1"/>
                <w:sz w:val="18"/>
                <w:szCs w:val="18"/>
                <w:lang w:val="fr-CA"/>
              </w:rPr>
              <w:t xml:space="preserve"> disponibles pour documenter les réponses à l’évaluation des risques</w:t>
            </w:r>
            <w:bookmarkEnd w:id="1060"/>
          </w:p>
        </w:tc>
        <w:tc>
          <w:tcPr>
            <w:tcW w:w="6945" w:type="dxa"/>
          </w:tcPr>
          <w:p w14:paraId="7F2C346F" w14:textId="22CCB251" w:rsidR="00991C0E" w:rsidRPr="00D16845" w:rsidRDefault="0011026F" w:rsidP="00354D20">
            <w:pPr>
              <w:spacing w:before="120" w:after="120"/>
              <w:jc w:val="both"/>
              <w:rPr>
                <w:rFonts w:ascii="Arial" w:hAnsi="Arial" w:cs="Arial"/>
                <w:sz w:val="18"/>
                <w:szCs w:val="18"/>
                <w:lang w:val="fr-CA"/>
              </w:rPr>
            </w:pPr>
            <w:r w:rsidRPr="0011026F">
              <w:rPr>
                <w:rFonts w:ascii="Arial" w:hAnsi="Arial" w:cs="Arial"/>
                <w:sz w:val="18"/>
                <w:szCs w:val="18"/>
                <w:lang w:val="fr-CA"/>
              </w:rPr>
              <w:t>Évaluer l</w:t>
            </w:r>
            <w:r w:rsidR="00354D20">
              <w:rPr>
                <w:rFonts w:ascii="Arial" w:hAnsi="Arial" w:cs="Arial"/>
                <w:sz w:val="18"/>
                <w:szCs w:val="18"/>
                <w:lang w:val="fr-CA"/>
              </w:rPr>
              <w:t>a comptabilisation d’</w:t>
            </w:r>
            <w:r w:rsidRPr="0011026F">
              <w:rPr>
                <w:rFonts w:ascii="Arial" w:hAnsi="Arial" w:cs="Arial"/>
                <w:sz w:val="18"/>
                <w:szCs w:val="18"/>
                <w:lang w:val="fr-CA"/>
              </w:rPr>
              <w:t>actifs d’impôt différé</w:t>
            </w:r>
            <w:r w:rsidR="00354D20">
              <w:rPr>
                <w:rFonts w:ascii="Arial" w:hAnsi="Arial" w:cs="Arial"/>
                <w:sz w:val="18"/>
                <w:szCs w:val="18"/>
                <w:lang w:val="fr-CA"/>
              </w:rPr>
              <w:t xml:space="preserve"> (NCA 540)</w:t>
            </w:r>
          </w:p>
        </w:tc>
      </w:tr>
    </w:tbl>
    <w:p w14:paraId="202CBBB2" w14:textId="77777777" w:rsidR="00991C0E" w:rsidRPr="00D16845" w:rsidRDefault="00991C0E" w:rsidP="00991C0E">
      <w:pPr>
        <w:rPr>
          <w:rFonts w:ascii="Arial" w:hAnsi="Arial" w:cs="Arial"/>
          <w:lang w:val="fr-CA"/>
        </w:rPr>
      </w:pPr>
    </w:p>
    <w:p w14:paraId="6F295DC0" w14:textId="77777777" w:rsidR="00991C0E" w:rsidRPr="00D16845" w:rsidRDefault="00991C0E">
      <w:pPr>
        <w:rPr>
          <w:rFonts w:ascii="Arial" w:hAnsi="Arial" w:cs="Arial"/>
          <w:lang w:val="fr-CA"/>
        </w:rPr>
      </w:pPr>
      <w:bookmarkStart w:id="1061" w:name="lt_pId1203"/>
      <w:r w:rsidRPr="00D16845">
        <w:rPr>
          <w:rFonts w:ascii="Arial" w:hAnsi="Arial" w:cs="Arial"/>
          <w:b/>
          <w:lang w:val="fr-CA"/>
        </w:rPr>
        <w:t xml:space="preserve">Note </w:t>
      </w:r>
      <w:r w:rsidRPr="00D16845">
        <w:rPr>
          <w:rFonts w:ascii="Arial" w:hAnsi="Arial" w:cs="Arial"/>
          <w:lang w:val="fr-CA"/>
        </w:rPr>
        <w:t>– Les méthodes, hypothèses et données utilisées par la direction différeront pour chaque estimation comptable en fonction de divers facteurs, comme la nature de l</w:t>
      </w:r>
      <w:r w:rsidR="00603FD8" w:rsidRPr="00D16845">
        <w:rPr>
          <w:rFonts w:ascii="Arial" w:hAnsi="Arial" w:cs="Arial"/>
          <w:lang w:val="fr-CA"/>
        </w:rPr>
        <w:t>’</w:t>
      </w:r>
      <w:r w:rsidRPr="00D16845">
        <w:rPr>
          <w:rFonts w:ascii="Arial" w:hAnsi="Arial" w:cs="Arial"/>
          <w:lang w:val="fr-CA"/>
        </w:rPr>
        <w:t>entité et son environnement et les exigences du référentiel d</w:t>
      </w:r>
      <w:r w:rsidR="00603FD8" w:rsidRPr="00D16845">
        <w:rPr>
          <w:rFonts w:ascii="Arial" w:hAnsi="Arial" w:cs="Arial"/>
          <w:lang w:val="fr-CA"/>
        </w:rPr>
        <w:t>’</w:t>
      </w:r>
      <w:r w:rsidRPr="00D16845">
        <w:rPr>
          <w:rFonts w:ascii="Arial" w:hAnsi="Arial" w:cs="Arial"/>
          <w:lang w:val="fr-CA"/>
        </w:rPr>
        <w:t>information financière applicable.</w:t>
      </w:r>
      <w:bookmarkEnd w:id="1061"/>
      <w:r w:rsidRPr="00D16845">
        <w:rPr>
          <w:rFonts w:ascii="Arial" w:hAnsi="Arial" w:cs="Arial"/>
          <w:lang w:val="fr-CA"/>
        </w:rPr>
        <w:br w:type="page"/>
      </w:r>
    </w:p>
    <w:tbl>
      <w:tblPr>
        <w:tblStyle w:val="TableGrid"/>
        <w:tblW w:w="0" w:type="auto"/>
        <w:tblLook w:val="04A0" w:firstRow="1" w:lastRow="0" w:firstColumn="1" w:lastColumn="0" w:noHBand="0" w:noVBand="1"/>
      </w:tblPr>
      <w:tblGrid>
        <w:gridCol w:w="2405"/>
        <w:gridCol w:w="6945"/>
      </w:tblGrid>
      <w:tr w:rsidR="00EB39D2" w:rsidRPr="00D16845" w14:paraId="5C2FECE4" w14:textId="77777777" w:rsidTr="00991C0E">
        <w:trPr>
          <w:tblHeader/>
        </w:trPr>
        <w:tc>
          <w:tcPr>
            <w:tcW w:w="9350" w:type="dxa"/>
            <w:gridSpan w:val="2"/>
            <w:tcBorders>
              <w:top w:val="nil"/>
              <w:left w:val="nil"/>
              <w:bottom w:val="nil"/>
              <w:right w:val="nil"/>
            </w:tcBorders>
            <w:shd w:val="clear" w:color="auto" w:fill="auto"/>
          </w:tcPr>
          <w:bookmarkStart w:id="1062" w:name="_Lessee_accounting_-"/>
          <w:bookmarkEnd w:id="1062"/>
          <w:p w14:paraId="20FE7089" w14:textId="77777777" w:rsidR="00991C0E" w:rsidRPr="00D16845" w:rsidRDefault="00991C0E" w:rsidP="00991C0E">
            <w:pPr>
              <w:pStyle w:val="Heading1"/>
              <w:spacing w:before="0"/>
              <w:jc w:val="right"/>
              <w:outlineLvl w:val="0"/>
              <w:rPr>
                <w:rFonts w:ascii="Arial" w:hAnsi="Arial" w:cs="Arial"/>
                <w:b/>
                <w:color w:val="auto"/>
                <w:sz w:val="22"/>
                <w:szCs w:val="22"/>
                <w:lang w:val="fr-CA"/>
              </w:rPr>
            </w:pPr>
            <w:r w:rsidRPr="00D16845">
              <w:rPr>
                <w:noProof/>
                <w:lang w:eastAsia="en-CA"/>
              </w:rPr>
              <mc:AlternateContent>
                <mc:Choice Requires="wps">
                  <w:drawing>
                    <wp:inline distT="0" distB="0" distL="0" distR="0" wp14:anchorId="5821791F" wp14:editId="17309260">
                      <wp:extent cx="271604" cy="235390"/>
                      <wp:effectExtent l="19050" t="19050" r="14605" b="12700"/>
                      <wp:docPr id="29" name="Up Arrow 29">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Up Arrow 29" o:spid="_x0000_i1045" type="#_x0000_t68" href="#_Table_of_Contents" style="width:21.4pt;height:18.55pt;mso-left-percent:-10001;mso-position-horizontal-relative:char;mso-position-vertical-relative:line;mso-top-percent:-10001;mso-wrap-style:square;visibility:visible;v-text-anchor:middle" adj="10800" o:button="t" fillcolor="#5b9bd5" strokecolor="#1f4d78" strokeweight="1pt">
                      <v:fill o:detectmouseclick="t"/>
                      <w10:wrap type="none"/>
                      <w10:anchorlock/>
                    </v:shape>
                  </w:pict>
                </mc:Fallback>
              </mc:AlternateContent>
            </w:r>
          </w:p>
        </w:tc>
      </w:tr>
      <w:tr w:rsidR="00EB39D2" w:rsidRPr="00E61F4C" w14:paraId="512FDDEF" w14:textId="77777777" w:rsidTr="00991C0E">
        <w:tc>
          <w:tcPr>
            <w:tcW w:w="9350" w:type="dxa"/>
            <w:gridSpan w:val="2"/>
            <w:tcBorders>
              <w:top w:val="nil"/>
              <w:left w:val="nil"/>
              <w:bottom w:val="single" w:sz="4" w:space="0" w:color="auto"/>
              <w:right w:val="nil"/>
            </w:tcBorders>
            <w:shd w:val="clear" w:color="auto" w:fill="auto"/>
          </w:tcPr>
          <w:p w14:paraId="359FDEB7" w14:textId="77777777" w:rsidR="00991C0E" w:rsidRPr="00D16845" w:rsidRDefault="00CE4AEF" w:rsidP="00CE4AEF">
            <w:pPr>
              <w:pStyle w:val="Heading1"/>
              <w:spacing w:before="0" w:after="60"/>
              <w:ind w:left="-108"/>
              <w:outlineLvl w:val="0"/>
              <w:rPr>
                <w:rFonts w:ascii="Arial" w:hAnsi="Arial" w:cs="Arial"/>
                <w:b/>
                <w:color w:val="auto"/>
                <w:sz w:val="22"/>
                <w:szCs w:val="22"/>
                <w:lang w:val="fr-CA"/>
              </w:rPr>
            </w:pPr>
            <w:bookmarkStart w:id="1063" w:name="lt_pId1204"/>
            <w:bookmarkStart w:id="1064" w:name="_Toc44670526"/>
            <w:r w:rsidRPr="00D16845">
              <w:rPr>
                <w:rFonts w:ascii="Arial" w:hAnsi="Arial" w:cs="Arial"/>
                <w:b/>
                <w:color w:val="auto"/>
                <w:sz w:val="22"/>
                <w:szCs w:val="22"/>
                <w:lang w:val="fr-CA"/>
              </w:rPr>
              <w:t>Comptabilité du preneur – É</w:t>
            </w:r>
            <w:r w:rsidR="00991C0E" w:rsidRPr="00D16845">
              <w:rPr>
                <w:rFonts w:ascii="Arial" w:hAnsi="Arial" w:cs="Arial"/>
                <w:b/>
                <w:color w:val="auto"/>
                <w:sz w:val="22"/>
                <w:szCs w:val="22"/>
                <w:lang w:val="fr-CA"/>
              </w:rPr>
              <w:t xml:space="preserve">valuation initiale </w:t>
            </w:r>
            <w:r w:rsidRPr="00D16845">
              <w:rPr>
                <w:rFonts w:ascii="Arial" w:hAnsi="Arial" w:cs="Arial"/>
                <w:b/>
                <w:color w:val="auto"/>
                <w:sz w:val="22"/>
                <w:szCs w:val="22"/>
                <w:lang w:val="fr-CA"/>
              </w:rPr>
              <w:t xml:space="preserve">et modifications </w:t>
            </w:r>
            <w:r w:rsidR="00991C0E" w:rsidRPr="00D16845">
              <w:rPr>
                <w:rFonts w:ascii="Arial" w:hAnsi="Arial" w:cs="Arial"/>
                <w:b/>
                <w:color w:val="auto"/>
                <w:sz w:val="22"/>
                <w:szCs w:val="22"/>
                <w:lang w:val="fr-CA"/>
              </w:rPr>
              <w:t xml:space="preserve"> </w:t>
            </w:r>
            <w:bookmarkEnd w:id="1063"/>
            <w:bookmarkEnd w:id="1064"/>
          </w:p>
        </w:tc>
      </w:tr>
      <w:tr w:rsidR="00EB39D2" w:rsidRPr="00E61F4C" w14:paraId="0316C246" w14:textId="77777777" w:rsidTr="00991C0E">
        <w:tc>
          <w:tcPr>
            <w:tcW w:w="2405" w:type="dxa"/>
            <w:shd w:val="clear" w:color="auto" w:fill="595959" w:themeFill="text1" w:themeFillTint="A6"/>
          </w:tcPr>
          <w:p w14:paraId="3461F04B"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065" w:name="lt_pId1205"/>
            <w:r w:rsidRPr="00D16845">
              <w:rPr>
                <w:rFonts w:ascii="Arial" w:hAnsi="Arial" w:cs="Arial"/>
                <w:b/>
                <w:color w:val="FFFFFF" w:themeColor="background1"/>
                <w:sz w:val="18"/>
                <w:szCs w:val="18"/>
                <w:lang w:val="fr-CA"/>
              </w:rPr>
              <w:t>Estimation comptable</w:t>
            </w:r>
            <w:bookmarkEnd w:id="1065"/>
          </w:p>
        </w:tc>
        <w:tc>
          <w:tcPr>
            <w:tcW w:w="6945" w:type="dxa"/>
            <w:shd w:val="clear" w:color="auto" w:fill="BDD6EE" w:themeFill="accent1" w:themeFillTint="66"/>
          </w:tcPr>
          <w:p w14:paraId="2C4C3840" w14:textId="77777777" w:rsidR="00991C0E" w:rsidRPr="00D16845" w:rsidRDefault="00991C0E" w:rsidP="00991C0E">
            <w:pPr>
              <w:spacing w:before="120" w:after="120"/>
              <w:rPr>
                <w:rFonts w:ascii="Arial" w:hAnsi="Arial" w:cs="Arial"/>
                <w:b/>
                <w:sz w:val="18"/>
                <w:szCs w:val="18"/>
                <w:lang w:val="fr-CA"/>
              </w:rPr>
            </w:pPr>
            <w:bookmarkStart w:id="1066" w:name="lt_pId1206"/>
            <w:r w:rsidRPr="00D16845">
              <w:rPr>
                <w:rFonts w:ascii="Arial" w:hAnsi="Arial" w:cs="Arial"/>
                <w:b/>
                <w:sz w:val="18"/>
                <w:szCs w:val="18"/>
                <w:lang w:val="fr-CA"/>
              </w:rPr>
              <w:t>Obligation</w:t>
            </w:r>
            <w:r w:rsidR="00CE4AEF" w:rsidRPr="00D16845">
              <w:rPr>
                <w:rFonts w:ascii="Arial" w:hAnsi="Arial" w:cs="Arial"/>
                <w:b/>
                <w:sz w:val="18"/>
                <w:szCs w:val="18"/>
                <w:lang w:val="fr-CA"/>
              </w:rPr>
              <w:t>s</w:t>
            </w:r>
            <w:r w:rsidRPr="00D16845">
              <w:rPr>
                <w:rFonts w:ascii="Arial" w:hAnsi="Arial" w:cs="Arial"/>
                <w:b/>
                <w:sz w:val="18"/>
                <w:szCs w:val="18"/>
                <w:lang w:val="fr-CA"/>
              </w:rPr>
              <w:t xml:space="preserve"> locative</w:t>
            </w:r>
            <w:r w:rsidR="00CE4AEF" w:rsidRPr="00D16845">
              <w:rPr>
                <w:rFonts w:ascii="Arial" w:hAnsi="Arial" w:cs="Arial"/>
                <w:b/>
                <w:sz w:val="18"/>
                <w:szCs w:val="18"/>
                <w:lang w:val="fr-CA"/>
              </w:rPr>
              <w:t>s</w:t>
            </w:r>
            <w:r w:rsidRPr="00D16845">
              <w:rPr>
                <w:rFonts w:ascii="Arial" w:hAnsi="Arial" w:cs="Arial"/>
                <w:b/>
                <w:sz w:val="18"/>
                <w:szCs w:val="18"/>
                <w:lang w:val="fr-CA"/>
              </w:rPr>
              <w:t xml:space="preserve"> et actifs au titre de droits d</w:t>
            </w:r>
            <w:r w:rsidR="00603FD8" w:rsidRPr="00D16845">
              <w:rPr>
                <w:rFonts w:ascii="Arial" w:hAnsi="Arial" w:cs="Arial"/>
                <w:b/>
                <w:sz w:val="18"/>
                <w:szCs w:val="18"/>
                <w:lang w:val="fr-CA"/>
              </w:rPr>
              <w:t>’</w:t>
            </w:r>
            <w:r w:rsidRPr="00D16845">
              <w:rPr>
                <w:rFonts w:ascii="Arial" w:hAnsi="Arial" w:cs="Arial"/>
                <w:b/>
                <w:sz w:val="18"/>
                <w:szCs w:val="18"/>
                <w:lang w:val="fr-CA"/>
              </w:rPr>
              <w:t>utilisation</w:t>
            </w:r>
            <w:bookmarkEnd w:id="1066"/>
          </w:p>
        </w:tc>
      </w:tr>
      <w:tr w:rsidR="00EB39D2" w:rsidRPr="00E61F4C" w14:paraId="73829270" w14:textId="77777777" w:rsidTr="00991C0E">
        <w:tc>
          <w:tcPr>
            <w:tcW w:w="2405" w:type="dxa"/>
            <w:shd w:val="clear" w:color="auto" w:fill="595959" w:themeFill="text1" w:themeFillTint="A6"/>
          </w:tcPr>
          <w:p w14:paraId="1B27B4CC" w14:textId="7441BF6E" w:rsidR="00991C0E" w:rsidRPr="00D16845" w:rsidRDefault="001F20BD" w:rsidP="00991C0E">
            <w:pPr>
              <w:spacing w:before="120" w:after="120"/>
              <w:rPr>
                <w:rFonts w:ascii="Arial" w:hAnsi="Arial" w:cs="Arial"/>
                <w:b/>
                <w:color w:val="FFFFFF" w:themeColor="background1"/>
                <w:sz w:val="18"/>
                <w:szCs w:val="18"/>
                <w:lang w:val="fr-CA"/>
              </w:rPr>
            </w:pPr>
            <w:bookmarkStart w:id="1067" w:name="lt_pId1207"/>
            <w:r>
              <w:rPr>
                <w:rFonts w:ascii="Arial" w:hAnsi="Arial" w:cs="Arial"/>
                <w:b/>
                <w:color w:val="FFFFFF" w:themeColor="background1"/>
                <w:sz w:val="18"/>
                <w:szCs w:val="18"/>
                <w:lang w:val="fr-CA"/>
              </w:rPr>
              <w:t>Source(s) première(s)</w:t>
            </w:r>
            <w:r w:rsidR="00991C0E" w:rsidRPr="00D16845">
              <w:rPr>
                <w:rFonts w:ascii="Arial" w:hAnsi="Arial" w:cs="Arial"/>
                <w:b/>
                <w:color w:val="FFFFFF" w:themeColor="background1"/>
                <w:sz w:val="18"/>
                <w:szCs w:val="18"/>
                <w:lang w:val="fr-CA"/>
              </w:rPr>
              <w:t xml:space="preserve">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exigences pertinentes des Normes internationales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information financière (« IFRS »)</w:t>
            </w:r>
            <w:bookmarkEnd w:id="1067"/>
          </w:p>
          <w:p w14:paraId="5D4FC6E2" w14:textId="77777777" w:rsidR="00991C0E" w:rsidRPr="00D16845" w:rsidRDefault="00991C0E" w:rsidP="00991C0E">
            <w:pPr>
              <w:spacing w:before="120" w:after="120"/>
              <w:rPr>
                <w:rFonts w:ascii="Arial" w:hAnsi="Arial" w:cs="Arial"/>
                <w:b/>
                <w:color w:val="FFFFFF" w:themeColor="background1"/>
                <w:sz w:val="18"/>
                <w:szCs w:val="18"/>
                <w:lang w:val="fr-CA"/>
              </w:rPr>
            </w:pPr>
          </w:p>
          <w:p w14:paraId="4F7CA531" w14:textId="77777777" w:rsidR="00991C0E" w:rsidRPr="00D16845" w:rsidRDefault="00991C0E">
            <w:pPr>
              <w:spacing w:before="120" w:after="120"/>
              <w:rPr>
                <w:rFonts w:ascii="Arial" w:hAnsi="Arial" w:cs="Arial"/>
                <w:b/>
                <w:color w:val="FFFFFF" w:themeColor="background1"/>
                <w:sz w:val="18"/>
                <w:szCs w:val="18"/>
                <w:lang w:val="fr-CA"/>
              </w:rPr>
            </w:pPr>
          </w:p>
        </w:tc>
        <w:tc>
          <w:tcPr>
            <w:tcW w:w="6945" w:type="dxa"/>
          </w:tcPr>
          <w:p w14:paraId="7BDA373E" w14:textId="77777777" w:rsidR="00991C0E" w:rsidRPr="00D16845" w:rsidRDefault="00991C0E" w:rsidP="00991C0E">
            <w:pPr>
              <w:spacing w:before="120" w:after="120"/>
              <w:rPr>
                <w:rFonts w:ascii="Arial" w:hAnsi="Arial" w:cs="Arial"/>
                <w:b/>
                <w:sz w:val="18"/>
                <w:szCs w:val="18"/>
                <w:lang w:val="fr-CA"/>
              </w:rPr>
            </w:pPr>
            <w:bookmarkStart w:id="1068" w:name="lt_pId1209"/>
            <w:r w:rsidRPr="00D16845">
              <w:rPr>
                <w:rFonts w:ascii="Arial" w:hAnsi="Arial" w:cs="Arial"/>
                <w:b/>
                <w:sz w:val="18"/>
                <w:szCs w:val="18"/>
                <w:lang w:val="fr-CA"/>
              </w:rPr>
              <w:t>IFRS 16</w:t>
            </w:r>
            <w:r w:rsidR="00CE4AEF" w:rsidRPr="00D16845">
              <w:rPr>
                <w:rFonts w:ascii="Arial" w:hAnsi="Arial" w:cs="Arial"/>
                <w:b/>
                <w:sz w:val="18"/>
                <w:szCs w:val="18"/>
                <w:lang w:val="fr-CA"/>
              </w:rPr>
              <w:t xml:space="preserve"> -</w:t>
            </w:r>
            <w:r w:rsidRPr="00D16845">
              <w:rPr>
                <w:rFonts w:ascii="Arial" w:hAnsi="Arial" w:cs="Arial"/>
                <w:b/>
                <w:sz w:val="18"/>
                <w:szCs w:val="18"/>
                <w:lang w:val="fr-CA"/>
              </w:rPr>
              <w:t xml:space="preserve"> Contrats de location</w:t>
            </w:r>
            <w:bookmarkEnd w:id="1068"/>
          </w:p>
          <w:p w14:paraId="7D863BAF" w14:textId="77777777" w:rsidR="00991C0E" w:rsidRPr="00D16845" w:rsidRDefault="00991C0E" w:rsidP="00991C0E">
            <w:pPr>
              <w:spacing w:before="120" w:after="120"/>
              <w:rPr>
                <w:rFonts w:ascii="Arial" w:hAnsi="Arial" w:cs="Arial"/>
                <w:sz w:val="18"/>
                <w:szCs w:val="18"/>
                <w:lang w:val="fr-CA"/>
              </w:rPr>
            </w:pPr>
            <w:bookmarkStart w:id="1069" w:name="lt_pId1210"/>
            <w:r w:rsidRPr="00D16845">
              <w:rPr>
                <w:rFonts w:ascii="Arial" w:hAnsi="Arial" w:cs="Arial"/>
                <w:b/>
                <w:sz w:val="18"/>
                <w:szCs w:val="18"/>
                <w:lang w:val="fr-CA"/>
              </w:rPr>
              <w:t>Paragraph</w:t>
            </w:r>
            <w:r w:rsidR="00CE4AEF" w:rsidRPr="00D16845">
              <w:rPr>
                <w:rFonts w:ascii="Arial" w:hAnsi="Arial" w:cs="Arial"/>
                <w:b/>
                <w:sz w:val="18"/>
                <w:szCs w:val="18"/>
                <w:lang w:val="fr-CA"/>
              </w:rPr>
              <w:t>e</w:t>
            </w:r>
            <w:r w:rsidRPr="00D16845">
              <w:rPr>
                <w:rFonts w:ascii="Arial" w:hAnsi="Arial" w:cs="Arial"/>
                <w:b/>
                <w:sz w:val="18"/>
                <w:szCs w:val="18"/>
                <w:lang w:val="fr-CA"/>
              </w:rPr>
              <w:t>s 26</w:t>
            </w:r>
            <w:r w:rsidR="00CE4AEF" w:rsidRPr="00D16845">
              <w:rPr>
                <w:rFonts w:ascii="Arial" w:hAnsi="Arial" w:cs="Arial"/>
                <w:b/>
                <w:sz w:val="18"/>
                <w:szCs w:val="18"/>
                <w:lang w:val="fr-CA"/>
              </w:rPr>
              <w:t xml:space="preserve"> et</w:t>
            </w:r>
            <w:r w:rsidRPr="00D16845">
              <w:rPr>
                <w:rFonts w:ascii="Arial" w:hAnsi="Arial" w:cs="Arial"/>
                <w:b/>
                <w:sz w:val="18"/>
                <w:szCs w:val="18"/>
                <w:lang w:val="fr-CA"/>
              </w:rPr>
              <w:t xml:space="preserve"> 36</w:t>
            </w:r>
            <w:r w:rsidRPr="00D16845">
              <w:rPr>
                <w:rFonts w:ascii="Arial" w:hAnsi="Arial" w:cs="Arial"/>
                <w:sz w:val="18"/>
                <w:szCs w:val="18"/>
                <w:lang w:val="fr-CA"/>
              </w:rPr>
              <w:t xml:space="preserve"> - </w:t>
            </w:r>
            <w:r w:rsidR="00526DB8" w:rsidRPr="00D16845">
              <w:rPr>
                <w:rFonts w:ascii="Arial" w:hAnsi="Arial" w:cs="Arial"/>
                <w:sz w:val="18"/>
                <w:szCs w:val="18"/>
                <w:lang w:val="fr-CA"/>
              </w:rPr>
              <w:t>L</w:t>
            </w:r>
            <w:r w:rsidR="00603FD8" w:rsidRPr="00D16845">
              <w:rPr>
                <w:rFonts w:ascii="Arial" w:hAnsi="Arial" w:cs="Arial"/>
                <w:sz w:val="18"/>
                <w:szCs w:val="18"/>
                <w:lang w:val="fr-CA"/>
              </w:rPr>
              <w:t>’</w:t>
            </w:r>
            <w:r w:rsidR="00526DB8" w:rsidRPr="00D16845">
              <w:rPr>
                <w:rFonts w:ascii="Arial" w:hAnsi="Arial" w:cs="Arial"/>
                <w:sz w:val="18"/>
                <w:szCs w:val="18"/>
                <w:lang w:val="fr-CA"/>
              </w:rPr>
              <w:t>obligation locative doit être évaluée à la valeur actualisée des paiements de loyers qui n</w:t>
            </w:r>
            <w:r w:rsidR="00603FD8" w:rsidRPr="00D16845">
              <w:rPr>
                <w:rFonts w:ascii="Arial" w:hAnsi="Arial" w:cs="Arial"/>
                <w:sz w:val="18"/>
                <w:szCs w:val="18"/>
                <w:lang w:val="fr-CA"/>
              </w:rPr>
              <w:t>’</w:t>
            </w:r>
            <w:r w:rsidR="00526DB8" w:rsidRPr="00D16845">
              <w:rPr>
                <w:rFonts w:ascii="Arial" w:hAnsi="Arial" w:cs="Arial"/>
                <w:sz w:val="18"/>
                <w:szCs w:val="18"/>
                <w:lang w:val="fr-CA"/>
              </w:rPr>
              <w:t xml:space="preserve">ont pas encore été versés, qui est </w:t>
            </w:r>
            <w:r w:rsidR="00D3153F" w:rsidRPr="00D16845">
              <w:rPr>
                <w:rFonts w:ascii="Arial" w:hAnsi="Arial" w:cs="Arial"/>
                <w:sz w:val="18"/>
                <w:szCs w:val="18"/>
                <w:lang w:val="fr-CA"/>
              </w:rPr>
              <w:t xml:space="preserve">actualisée </w:t>
            </w:r>
            <w:r w:rsidR="00526DB8" w:rsidRPr="00D16845">
              <w:rPr>
                <w:rFonts w:ascii="Arial" w:hAnsi="Arial" w:cs="Arial"/>
                <w:sz w:val="18"/>
                <w:szCs w:val="18"/>
                <w:lang w:val="fr-CA"/>
              </w:rPr>
              <w:t>à l</w:t>
            </w:r>
            <w:r w:rsidR="00603FD8" w:rsidRPr="00D16845">
              <w:rPr>
                <w:rFonts w:ascii="Arial" w:hAnsi="Arial" w:cs="Arial"/>
                <w:sz w:val="18"/>
                <w:szCs w:val="18"/>
                <w:lang w:val="fr-CA"/>
              </w:rPr>
              <w:t>’</w:t>
            </w:r>
            <w:r w:rsidR="00526DB8" w:rsidRPr="00D16845">
              <w:rPr>
                <w:rFonts w:ascii="Arial" w:hAnsi="Arial" w:cs="Arial"/>
                <w:sz w:val="18"/>
                <w:szCs w:val="18"/>
                <w:lang w:val="fr-CA"/>
              </w:rPr>
              <w:t>aide du taux d</w:t>
            </w:r>
            <w:r w:rsidR="00603FD8" w:rsidRPr="00D16845">
              <w:rPr>
                <w:rFonts w:ascii="Arial" w:hAnsi="Arial" w:cs="Arial"/>
                <w:sz w:val="18"/>
                <w:szCs w:val="18"/>
                <w:lang w:val="fr-CA"/>
              </w:rPr>
              <w:t>’</w:t>
            </w:r>
            <w:r w:rsidR="00526DB8" w:rsidRPr="00D16845">
              <w:rPr>
                <w:rFonts w:ascii="Arial" w:hAnsi="Arial" w:cs="Arial"/>
                <w:sz w:val="18"/>
                <w:szCs w:val="18"/>
                <w:lang w:val="fr-CA"/>
              </w:rPr>
              <w:t>intérêt implicite du contrat de location ou, s</w:t>
            </w:r>
            <w:r w:rsidR="00603FD8" w:rsidRPr="00D16845">
              <w:rPr>
                <w:rFonts w:ascii="Arial" w:hAnsi="Arial" w:cs="Arial"/>
                <w:sz w:val="18"/>
                <w:szCs w:val="18"/>
                <w:lang w:val="fr-CA"/>
              </w:rPr>
              <w:t>’</w:t>
            </w:r>
            <w:r w:rsidR="00526DB8" w:rsidRPr="00D16845">
              <w:rPr>
                <w:rFonts w:ascii="Arial" w:hAnsi="Arial" w:cs="Arial"/>
                <w:sz w:val="18"/>
                <w:szCs w:val="18"/>
                <w:lang w:val="fr-CA"/>
              </w:rPr>
              <w:t>il n</w:t>
            </w:r>
            <w:r w:rsidR="00603FD8" w:rsidRPr="00D16845">
              <w:rPr>
                <w:rFonts w:ascii="Arial" w:hAnsi="Arial" w:cs="Arial"/>
                <w:sz w:val="18"/>
                <w:szCs w:val="18"/>
                <w:lang w:val="fr-CA"/>
              </w:rPr>
              <w:t>’</w:t>
            </w:r>
            <w:r w:rsidR="00526DB8" w:rsidRPr="00D16845">
              <w:rPr>
                <w:rFonts w:ascii="Arial" w:hAnsi="Arial" w:cs="Arial"/>
                <w:sz w:val="18"/>
                <w:szCs w:val="18"/>
                <w:lang w:val="fr-CA"/>
              </w:rPr>
              <w:t xml:space="preserve">est pas possible de déterminer facilement ce taux, </w:t>
            </w:r>
            <w:r w:rsidR="00D3153F" w:rsidRPr="00D16845">
              <w:rPr>
                <w:rFonts w:ascii="Arial" w:hAnsi="Arial" w:cs="Arial"/>
                <w:sz w:val="18"/>
                <w:szCs w:val="18"/>
                <w:lang w:val="fr-CA"/>
              </w:rPr>
              <w:t xml:space="preserve">du </w:t>
            </w:r>
            <w:r w:rsidR="00526DB8" w:rsidRPr="00D16845">
              <w:rPr>
                <w:rFonts w:ascii="Arial" w:hAnsi="Arial" w:cs="Arial"/>
                <w:sz w:val="18"/>
                <w:szCs w:val="18"/>
                <w:lang w:val="fr-CA"/>
              </w:rPr>
              <w:t>taux d</w:t>
            </w:r>
            <w:r w:rsidR="00603FD8" w:rsidRPr="00D16845">
              <w:rPr>
                <w:rFonts w:ascii="Arial" w:hAnsi="Arial" w:cs="Arial"/>
                <w:sz w:val="18"/>
                <w:szCs w:val="18"/>
                <w:lang w:val="fr-CA"/>
              </w:rPr>
              <w:t>’</w:t>
            </w:r>
            <w:r w:rsidR="00526DB8" w:rsidRPr="00D16845">
              <w:rPr>
                <w:rFonts w:ascii="Arial" w:hAnsi="Arial" w:cs="Arial"/>
                <w:sz w:val="18"/>
                <w:szCs w:val="18"/>
                <w:lang w:val="fr-CA"/>
              </w:rPr>
              <w:t>emprunt marginal de l</w:t>
            </w:r>
            <w:r w:rsidR="00603FD8" w:rsidRPr="00D16845">
              <w:rPr>
                <w:rFonts w:ascii="Arial" w:hAnsi="Arial" w:cs="Arial"/>
                <w:sz w:val="18"/>
                <w:szCs w:val="18"/>
                <w:lang w:val="fr-CA"/>
              </w:rPr>
              <w:t>’</w:t>
            </w:r>
            <w:r w:rsidR="00526DB8" w:rsidRPr="00D16845">
              <w:rPr>
                <w:rFonts w:ascii="Arial" w:hAnsi="Arial" w:cs="Arial"/>
                <w:sz w:val="18"/>
                <w:szCs w:val="18"/>
                <w:lang w:val="fr-CA"/>
              </w:rPr>
              <w:t>entité.</w:t>
            </w:r>
            <w:bookmarkEnd w:id="1069"/>
          </w:p>
          <w:p w14:paraId="21AC93A6" w14:textId="77777777" w:rsidR="00991C0E" w:rsidRPr="00D16845" w:rsidRDefault="00526DB8" w:rsidP="00991C0E">
            <w:pPr>
              <w:spacing w:before="120" w:after="120"/>
              <w:rPr>
                <w:rFonts w:ascii="Arial" w:hAnsi="Arial" w:cs="Arial"/>
                <w:sz w:val="18"/>
                <w:szCs w:val="18"/>
                <w:lang w:val="fr-CA"/>
              </w:rPr>
            </w:pPr>
            <w:bookmarkStart w:id="1070" w:name="lt_pId1211"/>
            <w:r w:rsidRPr="00D16845">
              <w:rPr>
                <w:rFonts w:ascii="Arial" w:hAnsi="Arial" w:cs="Arial"/>
                <w:sz w:val="18"/>
                <w:szCs w:val="18"/>
                <w:lang w:val="fr-CA"/>
              </w:rPr>
              <w:t xml:space="preserve">Les paiements de loyers comprennent les paiements fixes </w:t>
            </w:r>
            <w:r w:rsidR="00991C0E" w:rsidRPr="00D16845">
              <w:rPr>
                <w:rFonts w:ascii="Arial" w:hAnsi="Arial" w:cs="Arial"/>
                <w:sz w:val="18"/>
                <w:szCs w:val="18"/>
                <w:lang w:val="fr-CA"/>
              </w:rPr>
              <w:t>(</w:t>
            </w:r>
            <w:r w:rsidRPr="00D16845">
              <w:rPr>
                <w:rFonts w:ascii="Arial" w:hAnsi="Arial" w:cs="Arial"/>
                <w:sz w:val="18"/>
                <w:szCs w:val="18"/>
                <w:lang w:val="fr-CA"/>
              </w:rPr>
              <w:t>y compris en substance</w:t>
            </w:r>
            <w:r w:rsidR="00D3153F" w:rsidRPr="00D16845">
              <w:rPr>
                <w:rFonts w:ascii="Arial" w:hAnsi="Arial" w:cs="Arial"/>
                <w:sz w:val="18"/>
                <w:szCs w:val="18"/>
                <w:lang w:val="fr-CA"/>
              </w:rPr>
              <w:t>),</w:t>
            </w:r>
            <w:r w:rsidRPr="00D16845">
              <w:rPr>
                <w:rFonts w:ascii="Arial" w:hAnsi="Arial" w:cs="Arial"/>
                <w:sz w:val="18"/>
                <w:szCs w:val="18"/>
                <w:lang w:val="fr-CA"/>
              </w:rPr>
              <w:t xml:space="preserve"> </w:t>
            </w:r>
            <w:bookmarkStart w:id="1071" w:name="lt_pId1212"/>
            <w:bookmarkEnd w:id="1070"/>
            <w:r w:rsidR="00991C0E" w:rsidRPr="00D16845">
              <w:rPr>
                <w:rFonts w:ascii="Arial" w:hAnsi="Arial" w:cs="Arial"/>
                <w:sz w:val="18"/>
                <w:szCs w:val="18"/>
                <w:lang w:val="fr-CA"/>
              </w:rPr>
              <w:t>les paiements de loyers variables qui sont fo</w:t>
            </w:r>
            <w:r w:rsidRPr="00D16845">
              <w:rPr>
                <w:rFonts w:ascii="Arial" w:hAnsi="Arial" w:cs="Arial"/>
                <w:sz w:val="18"/>
                <w:szCs w:val="18"/>
                <w:lang w:val="fr-CA"/>
              </w:rPr>
              <w:t>nction d</w:t>
            </w:r>
            <w:r w:rsidR="00603FD8" w:rsidRPr="00D16845">
              <w:rPr>
                <w:rFonts w:ascii="Arial" w:hAnsi="Arial" w:cs="Arial"/>
                <w:sz w:val="18"/>
                <w:szCs w:val="18"/>
                <w:lang w:val="fr-CA"/>
              </w:rPr>
              <w:t>’</w:t>
            </w:r>
            <w:r w:rsidRPr="00D16845">
              <w:rPr>
                <w:rFonts w:ascii="Arial" w:hAnsi="Arial" w:cs="Arial"/>
                <w:sz w:val="18"/>
                <w:szCs w:val="18"/>
                <w:lang w:val="fr-CA"/>
              </w:rPr>
              <w:t>un indice ou d</w:t>
            </w:r>
            <w:r w:rsidR="00603FD8" w:rsidRPr="00D16845">
              <w:rPr>
                <w:rFonts w:ascii="Arial" w:hAnsi="Arial" w:cs="Arial"/>
                <w:sz w:val="18"/>
                <w:szCs w:val="18"/>
                <w:lang w:val="fr-CA"/>
              </w:rPr>
              <w:t>’</w:t>
            </w:r>
            <w:r w:rsidRPr="00D16845">
              <w:rPr>
                <w:rFonts w:ascii="Arial" w:hAnsi="Arial" w:cs="Arial"/>
                <w:sz w:val="18"/>
                <w:szCs w:val="18"/>
                <w:lang w:val="fr-CA"/>
              </w:rPr>
              <w:t>un taux (</w:t>
            </w:r>
            <w:r w:rsidR="00991C0E" w:rsidRPr="00D16845">
              <w:rPr>
                <w:rFonts w:ascii="Arial" w:hAnsi="Arial" w:cs="Arial"/>
                <w:sz w:val="18"/>
                <w:szCs w:val="18"/>
                <w:lang w:val="fr-CA"/>
              </w:rPr>
              <w:t>initialement évalués au moyen de l</w:t>
            </w:r>
            <w:r w:rsidR="00603FD8" w:rsidRPr="00D16845">
              <w:rPr>
                <w:rFonts w:ascii="Arial" w:hAnsi="Arial" w:cs="Arial"/>
                <w:sz w:val="18"/>
                <w:szCs w:val="18"/>
                <w:lang w:val="fr-CA"/>
              </w:rPr>
              <w:t>’</w:t>
            </w:r>
            <w:r w:rsidR="00991C0E" w:rsidRPr="00D16845">
              <w:rPr>
                <w:rFonts w:ascii="Arial" w:hAnsi="Arial" w:cs="Arial"/>
                <w:sz w:val="18"/>
                <w:szCs w:val="18"/>
                <w:lang w:val="fr-CA"/>
              </w:rPr>
              <w:t>indice ou du taux en vigueur à la date de début</w:t>
            </w:r>
            <w:r w:rsidRPr="00D16845">
              <w:rPr>
                <w:rFonts w:ascii="Arial" w:hAnsi="Arial" w:cs="Arial"/>
                <w:sz w:val="18"/>
                <w:szCs w:val="18"/>
                <w:lang w:val="fr-CA"/>
              </w:rPr>
              <w:t>)</w:t>
            </w:r>
            <w:bookmarkEnd w:id="1071"/>
            <w:r w:rsidR="00D3153F" w:rsidRPr="00D16845">
              <w:rPr>
                <w:rFonts w:ascii="Arial" w:hAnsi="Arial" w:cs="Arial"/>
                <w:sz w:val="18"/>
                <w:szCs w:val="18"/>
                <w:lang w:val="fr-CA"/>
              </w:rPr>
              <w:t>,</w:t>
            </w:r>
            <w:r w:rsidR="00991C0E" w:rsidRPr="00D16845">
              <w:rPr>
                <w:rFonts w:ascii="Arial" w:hAnsi="Arial" w:cs="Arial"/>
                <w:sz w:val="18"/>
                <w:szCs w:val="18"/>
                <w:lang w:val="fr-CA"/>
              </w:rPr>
              <w:t xml:space="preserve"> </w:t>
            </w:r>
            <w:bookmarkStart w:id="1072" w:name="lt_pId1213"/>
            <w:r w:rsidR="00991C0E" w:rsidRPr="00D16845">
              <w:rPr>
                <w:rFonts w:ascii="Arial" w:hAnsi="Arial" w:cs="Arial"/>
                <w:sz w:val="18"/>
                <w:szCs w:val="18"/>
                <w:lang w:val="fr-CA"/>
              </w:rPr>
              <w:t>les sommes que le preneur s</w:t>
            </w:r>
            <w:r w:rsidR="00603FD8" w:rsidRPr="00D16845">
              <w:rPr>
                <w:rFonts w:ascii="Arial" w:hAnsi="Arial" w:cs="Arial"/>
                <w:sz w:val="18"/>
                <w:szCs w:val="18"/>
                <w:lang w:val="fr-CA"/>
              </w:rPr>
              <w:t>’</w:t>
            </w:r>
            <w:r w:rsidR="00991C0E" w:rsidRPr="00D16845">
              <w:rPr>
                <w:rFonts w:ascii="Arial" w:hAnsi="Arial" w:cs="Arial"/>
                <w:sz w:val="18"/>
                <w:szCs w:val="18"/>
                <w:lang w:val="fr-CA"/>
              </w:rPr>
              <w:t>attend à devoir payer au titre de garanties de valeur résiduelle</w:t>
            </w:r>
            <w:r w:rsidR="00D3153F" w:rsidRPr="00D16845">
              <w:rPr>
                <w:rFonts w:ascii="Arial" w:hAnsi="Arial" w:cs="Arial"/>
                <w:sz w:val="18"/>
                <w:szCs w:val="18"/>
                <w:lang w:val="fr-CA"/>
              </w:rPr>
              <w:t xml:space="preserve"> et </w:t>
            </w:r>
            <w:bookmarkStart w:id="1073" w:name="lt_pId1214"/>
            <w:bookmarkEnd w:id="1072"/>
            <w:r w:rsidR="00991C0E" w:rsidRPr="00D16845">
              <w:rPr>
                <w:rFonts w:ascii="Arial" w:hAnsi="Arial" w:cs="Arial"/>
                <w:sz w:val="18"/>
                <w:szCs w:val="18"/>
                <w:lang w:val="fr-CA"/>
              </w:rPr>
              <w:t>le prix d</w:t>
            </w:r>
            <w:r w:rsidR="00603FD8" w:rsidRPr="00D16845">
              <w:rPr>
                <w:rFonts w:ascii="Arial" w:hAnsi="Arial" w:cs="Arial"/>
                <w:sz w:val="18"/>
                <w:szCs w:val="18"/>
                <w:lang w:val="fr-CA"/>
              </w:rPr>
              <w:t>’</w:t>
            </w:r>
            <w:r w:rsidR="00991C0E" w:rsidRPr="00D16845">
              <w:rPr>
                <w:rFonts w:ascii="Arial" w:hAnsi="Arial" w:cs="Arial"/>
                <w:sz w:val="18"/>
                <w:szCs w:val="18"/>
                <w:lang w:val="fr-CA"/>
              </w:rPr>
              <w:t>exercice de l</w:t>
            </w:r>
            <w:r w:rsidR="00603FD8" w:rsidRPr="00D16845">
              <w:rPr>
                <w:rFonts w:ascii="Arial" w:hAnsi="Arial" w:cs="Arial"/>
                <w:sz w:val="18"/>
                <w:szCs w:val="18"/>
                <w:lang w:val="fr-CA"/>
              </w:rPr>
              <w:t>’</w:t>
            </w:r>
            <w:r w:rsidR="00991C0E" w:rsidRPr="00D16845">
              <w:rPr>
                <w:rFonts w:ascii="Arial" w:hAnsi="Arial" w:cs="Arial"/>
                <w:sz w:val="18"/>
                <w:szCs w:val="18"/>
                <w:lang w:val="fr-CA"/>
              </w:rPr>
              <w:t>option d</w:t>
            </w:r>
            <w:r w:rsidR="00603FD8" w:rsidRPr="00D16845">
              <w:rPr>
                <w:rFonts w:ascii="Arial" w:hAnsi="Arial" w:cs="Arial"/>
                <w:sz w:val="18"/>
                <w:szCs w:val="18"/>
                <w:lang w:val="fr-CA"/>
              </w:rPr>
              <w:t>’</w:t>
            </w:r>
            <w:r w:rsidR="00991C0E" w:rsidRPr="00D16845">
              <w:rPr>
                <w:rFonts w:ascii="Arial" w:hAnsi="Arial" w:cs="Arial"/>
                <w:sz w:val="18"/>
                <w:szCs w:val="18"/>
                <w:lang w:val="fr-CA"/>
              </w:rPr>
              <w:t>achat que le preneur a la certitude raisonnable d</w:t>
            </w:r>
            <w:r w:rsidR="00603FD8" w:rsidRPr="00D16845">
              <w:rPr>
                <w:rFonts w:ascii="Arial" w:hAnsi="Arial" w:cs="Arial"/>
                <w:sz w:val="18"/>
                <w:szCs w:val="18"/>
                <w:lang w:val="fr-CA"/>
              </w:rPr>
              <w:t>’</w:t>
            </w:r>
            <w:r w:rsidR="00991C0E" w:rsidRPr="00D16845">
              <w:rPr>
                <w:rFonts w:ascii="Arial" w:hAnsi="Arial" w:cs="Arial"/>
                <w:sz w:val="18"/>
                <w:szCs w:val="18"/>
                <w:lang w:val="fr-CA"/>
              </w:rPr>
              <w:t>exercer</w:t>
            </w:r>
            <w:bookmarkEnd w:id="1073"/>
            <w:r w:rsidRPr="00D16845">
              <w:rPr>
                <w:rFonts w:ascii="Arial" w:hAnsi="Arial" w:cs="Arial"/>
                <w:sz w:val="18"/>
                <w:szCs w:val="18"/>
                <w:lang w:val="fr-CA"/>
              </w:rPr>
              <w:t>.</w:t>
            </w:r>
          </w:p>
          <w:p w14:paraId="74A91082" w14:textId="77777777" w:rsidR="00991C0E" w:rsidRPr="00D16845" w:rsidRDefault="00991C0E" w:rsidP="00991C0E">
            <w:pPr>
              <w:spacing w:before="120" w:after="120"/>
              <w:rPr>
                <w:rFonts w:ascii="Arial" w:hAnsi="Arial" w:cs="Arial"/>
                <w:sz w:val="18"/>
                <w:szCs w:val="18"/>
                <w:lang w:val="fr-CA"/>
              </w:rPr>
            </w:pPr>
            <w:bookmarkStart w:id="1074" w:name="lt_pId1215"/>
            <w:r w:rsidRPr="00D16845">
              <w:rPr>
                <w:rFonts w:ascii="Arial" w:hAnsi="Arial" w:cs="Arial"/>
                <w:b/>
                <w:sz w:val="18"/>
                <w:szCs w:val="18"/>
                <w:lang w:val="fr-CA"/>
              </w:rPr>
              <w:t>Paragraph</w:t>
            </w:r>
            <w:r w:rsidR="00CE4AEF" w:rsidRPr="00D16845">
              <w:rPr>
                <w:rFonts w:ascii="Arial" w:hAnsi="Arial" w:cs="Arial"/>
                <w:b/>
                <w:sz w:val="18"/>
                <w:szCs w:val="18"/>
                <w:lang w:val="fr-CA"/>
              </w:rPr>
              <w:t>e</w:t>
            </w:r>
            <w:r w:rsidRPr="00D16845">
              <w:rPr>
                <w:rFonts w:ascii="Arial" w:hAnsi="Arial" w:cs="Arial"/>
                <w:b/>
                <w:sz w:val="18"/>
                <w:szCs w:val="18"/>
                <w:lang w:val="fr-CA"/>
              </w:rPr>
              <w:t>s 23</w:t>
            </w:r>
            <w:r w:rsidR="00CE4AEF" w:rsidRPr="00D16845">
              <w:rPr>
                <w:rFonts w:ascii="Arial" w:hAnsi="Arial" w:cs="Arial"/>
                <w:b/>
                <w:sz w:val="18"/>
                <w:szCs w:val="18"/>
                <w:lang w:val="fr-CA"/>
              </w:rPr>
              <w:t xml:space="preserve"> et</w:t>
            </w:r>
            <w:r w:rsidRPr="00D16845">
              <w:rPr>
                <w:rFonts w:ascii="Arial" w:hAnsi="Arial" w:cs="Arial"/>
                <w:b/>
                <w:sz w:val="18"/>
                <w:szCs w:val="18"/>
                <w:lang w:val="fr-CA"/>
              </w:rPr>
              <w:t xml:space="preserve"> 29</w:t>
            </w:r>
            <w:r w:rsidRPr="00D16845">
              <w:rPr>
                <w:rFonts w:ascii="Arial" w:hAnsi="Arial" w:cs="Arial"/>
                <w:sz w:val="18"/>
                <w:szCs w:val="18"/>
                <w:lang w:val="fr-CA"/>
              </w:rPr>
              <w:t xml:space="preserve"> </w:t>
            </w:r>
            <w:r w:rsidR="00526DB8" w:rsidRPr="00D16845">
              <w:rPr>
                <w:rFonts w:ascii="Arial" w:hAnsi="Arial" w:cs="Arial"/>
                <w:sz w:val="18"/>
                <w:szCs w:val="18"/>
                <w:lang w:val="fr-CA"/>
              </w:rPr>
              <w:t>–</w:t>
            </w:r>
            <w:r w:rsidRPr="00D16845">
              <w:rPr>
                <w:rFonts w:ascii="Arial" w:hAnsi="Arial" w:cs="Arial"/>
                <w:sz w:val="18"/>
                <w:szCs w:val="18"/>
                <w:lang w:val="fr-CA"/>
              </w:rPr>
              <w:t xml:space="preserve"> </w:t>
            </w:r>
            <w:r w:rsidR="00526DB8" w:rsidRPr="00D16845">
              <w:rPr>
                <w:rFonts w:ascii="Arial" w:hAnsi="Arial" w:cs="Arial"/>
                <w:sz w:val="18"/>
                <w:szCs w:val="18"/>
                <w:lang w:val="fr-CA"/>
              </w:rPr>
              <w:t>L</w:t>
            </w:r>
            <w:r w:rsidR="00603FD8" w:rsidRPr="00D16845">
              <w:rPr>
                <w:rFonts w:ascii="Arial" w:hAnsi="Arial" w:cs="Arial"/>
                <w:sz w:val="18"/>
                <w:szCs w:val="18"/>
                <w:lang w:val="fr-CA"/>
              </w:rPr>
              <w:t>’</w:t>
            </w:r>
            <w:r w:rsidR="00526DB8" w:rsidRPr="00D16845">
              <w:rPr>
                <w:rFonts w:ascii="Arial" w:hAnsi="Arial" w:cs="Arial"/>
                <w:sz w:val="18"/>
                <w:szCs w:val="18"/>
                <w:lang w:val="fr-CA"/>
              </w:rPr>
              <w:t>actif au titre du droit d</w:t>
            </w:r>
            <w:r w:rsidR="00603FD8" w:rsidRPr="00D16845">
              <w:rPr>
                <w:rFonts w:ascii="Arial" w:hAnsi="Arial" w:cs="Arial"/>
                <w:sz w:val="18"/>
                <w:szCs w:val="18"/>
                <w:lang w:val="fr-CA"/>
              </w:rPr>
              <w:t>’</w:t>
            </w:r>
            <w:r w:rsidR="00526DB8" w:rsidRPr="00D16845">
              <w:rPr>
                <w:rFonts w:ascii="Arial" w:hAnsi="Arial" w:cs="Arial"/>
                <w:sz w:val="18"/>
                <w:szCs w:val="18"/>
                <w:lang w:val="fr-CA"/>
              </w:rPr>
              <w:t>utilisation est évalué initialement au coût et il doit comprendre </w:t>
            </w:r>
            <w:r w:rsidRPr="00D16845">
              <w:rPr>
                <w:rFonts w:ascii="Arial" w:hAnsi="Arial" w:cs="Arial"/>
                <w:sz w:val="18"/>
                <w:szCs w:val="18"/>
                <w:lang w:val="fr-CA"/>
              </w:rPr>
              <w:t>:</w:t>
            </w:r>
            <w:bookmarkEnd w:id="1074"/>
          </w:p>
          <w:p w14:paraId="14EB36D4" w14:textId="77777777" w:rsidR="00991C0E" w:rsidRPr="00D16845" w:rsidRDefault="00991C0E" w:rsidP="0003120F">
            <w:pPr>
              <w:pStyle w:val="ListParagraph"/>
              <w:numPr>
                <w:ilvl w:val="0"/>
                <w:numId w:val="22"/>
              </w:numPr>
              <w:spacing w:before="120" w:after="120"/>
              <w:rPr>
                <w:rFonts w:ascii="Arial" w:hAnsi="Arial" w:cs="Arial"/>
                <w:sz w:val="18"/>
                <w:szCs w:val="18"/>
                <w:lang w:val="fr-CA"/>
              </w:rPr>
            </w:pPr>
            <w:bookmarkStart w:id="1075" w:name="lt_pId1216"/>
            <w:r w:rsidRPr="00D16845">
              <w:rPr>
                <w:rFonts w:ascii="Arial" w:hAnsi="Arial" w:cs="Arial"/>
                <w:sz w:val="18"/>
                <w:szCs w:val="18"/>
                <w:lang w:val="fr-CA"/>
              </w:rPr>
              <w:t>le montant initial de l</w:t>
            </w:r>
            <w:r w:rsidR="00603FD8" w:rsidRPr="00D16845">
              <w:rPr>
                <w:rFonts w:ascii="Arial" w:hAnsi="Arial" w:cs="Arial"/>
                <w:sz w:val="18"/>
                <w:szCs w:val="18"/>
                <w:lang w:val="fr-CA"/>
              </w:rPr>
              <w:t>’</w:t>
            </w:r>
            <w:r w:rsidRPr="00D16845">
              <w:rPr>
                <w:rFonts w:ascii="Arial" w:hAnsi="Arial" w:cs="Arial"/>
                <w:sz w:val="18"/>
                <w:szCs w:val="18"/>
                <w:lang w:val="fr-CA"/>
              </w:rPr>
              <w:t>obligation locative;</w:t>
            </w:r>
            <w:bookmarkEnd w:id="1075"/>
          </w:p>
          <w:p w14:paraId="1EA31033" w14:textId="77777777" w:rsidR="00991C0E" w:rsidRPr="00D16845" w:rsidRDefault="00991C0E" w:rsidP="0003120F">
            <w:pPr>
              <w:pStyle w:val="ListParagraph"/>
              <w:numPr>
                <w:ilvl w:val="0"/>
                <w:numId w:val="22"/>
              </w:numPr>
              <w:spacing w:before="120" w:after="120"/>
              <w:rPr>
                <w:rFonts w:ascii="Arial" w:hAnsi="Arial" w:cs="Arial"/>
                <w:sz w:val="18"/>
                <w:szCs w:val="18"/>
                <w:lang w:val="fr-CA"/>
              </w:rPr>
            </w:pPr>
            <w:bookmarkStart w:id="1076" w:name="lt_pId1217"/>
            <w:r w:rsidRPr="00D16845">
              <w:rPr>
                <w:rFonts w:ascii="Arial" w:hAnsi="Arial" w:cs="Arial"/>
                <w:sz w:val="18"/>
                <w:szCs w:val="18"/>
                <w:lang w:val="fr-CA"/>
              </w:rPr>
              <w:t>les paiements de loyers versés à la date de début ou avant cette date</w:t>
            </w:r>
            <w:r w:rsidR="00D3153F" w:rsidRPr="00D16845">
              <w:rPr>
                <w:rFonts w:ascii="Arial" w:hAnsi="Arial" w:cs="Arial"/>
                <w:sz w:val="18"/>
                <w:szCs w:val="18"/>
                <w:lang w:val="fr-CA"/>
              </w:rPr>
              <w:t>,</w:t>
            </w:r>
            <w:r w:rsidRPr="00D16845">
              <w:rPr>
                <w:rFonts w:ascii="Arial" w:hAnsi="Arial" w:cs="Arial"/>
                <w:sz w:val="18"/>
                <w:szCs w:val="18"/>
                <w:lang w:val="fr-CA"/>
              </w:rPr>
              <w:t xml:space="preserve"> déduction faite des avantages incitatifs à la location reçus;</w:t>
            </w:r>
            <w:bookmarkEnd w:id="1076"/>
          </w:p>
          <w:p w14:paraId="70B13C4E" w14:textId="77777777" w:rsidR="00991C0E" w:rsidRPr="00D16845" w:rsidRDefault="00991C0E" w:rsidP="0003120F">
            <w:pPr>
              <w:pStyle w:val="ListParagraph"/>
              <w:numPr>
                <w:ilvl w:val="0"/>
                <w:numId w:val="22"/>
              </w:numPr>
              <w:spacing w:before="120" w:after="120"/>
              <w:rPr>
                <w:rFonts w:ascii="Arial" w:hAnsi="Arial" w:cs="Arial"/>
                <w:sz w:val="18"/>
                <w:szCs w:val="18"/>
                <w:lang w:val="fr-CA"/>
              </w:rPr>
            </w:pPr>
            <w:bookmarkStart w:id="1077" w:name="lt_pId1218"/>
            <w:r w:rsidRPr="00D16845">
              <w:rPr>
                <w:rFonts w:ascii="Arial" w:hAnsi="Arial" w:cs="Arial"/>
                <w:sz w:val="18"/>
                <w:szCs w:val="18"/>
                <w:lang w:val="fr-CA"/>
              </w:rPr>
              <w:t>les coûts directs initiaux engagés par le preneur</w:t>
            </w:r>
            <w:bookmarkEnd w:id="1077"/>
            <w:r w:rsidR="00526DB8" w:rsidRPr="00D16845">
              <w:rPr>
                <w:rFonts w:ascii="Arial" w:hAnsi="Arial" w:cs="Arial"/>
                <w:sz w:val="18"/>
                <w:szCs w:val="18"/>
                <w:lang w:val="fr-CA"/>
              </w:rPr>
              <w:t>;</w:t>
            </w:r>
          </w:p>
          <w:p w14:paraId="5A637CFD" w14:textId="77777777" w:rsidR="00991C0E" w:rsidRPr="00D16845" w:rsidRDefault="00526DB8" w:rsidP="0003120F">
            <w:pPr>
              <w:pStyle w:val="ListParagraph"/>
              <w:numPr>
                <w:ilvl w:val="0"/>
                <w:numId w:val="22"/>
              </w:numPr>
              <w:spacing w:before="120" w:after="120"/>
              <w:rPr>
                <w:rFonts w:ascii="Arial" w:hAnsi="Arial" w:cs="Arial"/>
                <w:sz w:val="18"/>
                <w:szCs w:val="18"/>
                <w:lang w:val="fr-CA"/>
              </w:rPr>
            </w:pPr>
            <w:bookmarkStart w:id="1078" w:name="lt_pId1220"/>
            <w:r w:rsidRPr="00D16845">
              <w:rPr>
                <w:rFonts w:ascii="Arial" w:hAnsi="Arial" w:cs="Arial"/>
                <w:sz w:val="18"/>
                <w:szCs w:val="18"/>
                <w:lang w:val="fr-CA"/>
              </w:rPr>
              <w:t>une estimation des coûts de démantèlement, d</w:t>
            </w:r>
            <w:r w:rsidR="00603FD8" w:rsidRPr="00D16845">
              <w:rPr>
                <w:rFonts w:ascii="Arial" w:hAnsi="Arial" w:cs="Arial"/>
                <w:sz w:val="18"/>
                <w:szCs w:val="18"/>
                <w:lang w:val="fr-CA"/>
              </w:rPr>
              <w:t>’</w:t>
            </w:r>
            <w:r w:rsidRPr="00D16845">
              <w:rPr>
                <w:rFonts w:ascii="Arial" w:hAnsi="Arial" w:cs="Arial"/>
                <w:sz w:val="18"/>
                <w:szCs w:val="18"/>
                <w:lang w:val="fr-CA"/>
              </w:rPr>
              <w:t>enlèvement ou de restauration du bien sous-jacent</w:t>
            </w:r>
            <w:r w:rsidR="00991C0E" w:rsidRPr="00D16845">
              <w:rPr>
                <w:rFonts w:ascii="Arial" w:hAnsi="Arial" w:cs="Arial"/>
                <w:sz w:val="18"/>
                <w:szCs w:val="18"/>
                <w:lang w:val="fr-CA"/>
              </w:rPr>
              <w:t>.</w:t>
            </w:r>
            <w:bookmarkEnd w:id="1078"/>
          </w:p>
          <w:p w14:paraId="35BECB1B" w14:textId="48D0E570" w:rsidR="00991C0E" w:rsidRPr="00D16845" w:rsidRDefault="00991C0E" w:rsidP="00320B6A">
            <w:pPr>
              <w:spacing w:before="120" w:after="120"/>
              <w:rPr>
                <w:rFonts w:ascii="Arial" w:hAnsi="Arial" w:cs="Arial"/>
                <w:sz w:val="18"/>
                <w:szCs w:val="18"/>
                <w:lang w:val="fr-CA"/>
              </w:rPr>
            </w:pPr>
            <w:bookmarkStart w:id="1079" w:name="lt_pId1221"/>
            <w:r w:rsidRPr="00D16845">
              <w:rPr>
                <w:rFonts w:ascii="Arial" w:hAnsi="Arial" w:cs="Arial"/>
                <w:sz w:val="18"/>
                <w:szCs w:val="18"/>
                <w:lang w:val="fr-CA"/>
              </w:rPr>
              <w:t>(</w:t>
            </w:r>
            <w:r w:rsidR="00CE4AEF" w:rsidRPr="00D16845">
              <w:rPr>
                <w:rFonts w:ascii="Arial" w:hAnsi="Arial" w:cs="Arial"/>
                <w:sz w:val="18"/>
                <w:szCs w:val="18"/>
                <w:lang w:val="fr-CA"/>
              </w:rPr>
              <w:t xml:space="preserve">Il faut savoir que les </w:t>
            </w:r>
            <w:r w:rsidRPr="00D16845">
              <w:rPr>
                <w:rFonts w:ascii="Arial" w:hAnsi="Arial" w:cs="Arial"/>
                <w:b/>
                <w:sz w:val="18"/>
                <w:szCs w:val="18"/>
                <w:lang w:val="fr-CA"/>
              </w:rPr>
              <w:t>paragraph</w:t>
            </w:r>
            <w:r w:rsidR="00CE4AEF" w:rsidRPr="00D16845">
              <w:rPr>
                <w:rFonts w:ascii="Arial" w:hAnsi="Arial" w:cs="Arial"/>
                <w:b/>
                <w:sz w:val="18"/>
                <w:szCs w:val="18"/>
                <w:lang w:val="fr-CA"/>
              </w:rPr>
              <w:t>e</w:t>
            </w:r>
            <w:r w:rsidR="00433F76" w:rsidRPr="00D16845">
              <w:rPr>
                <w:rFonts w:ascii="Arial" w:hAnsi="Arial" w:cs="Arial"/>
                <w:b/>
                <w:sz w:val="18"/>
                <w:szCs w:val="18"/>
                <w:lang w:val="fr-CA"/>
              </w:rPr>
              <w:t xml:space="preserve">s 39 à </w:t>
            </w:r>
            <w:r w:rsidRPr="00D16845">
              <w:rPr>
                <w:rFonts w:ascii="Arial" w:hAnsi="Arial" w:cs="Arial"/>
                <w:b/>
                <w:sz w:val="18"/>
                <w:szCs w:val="18"/>
                <w:lang w:val="fr-CA"/>
              </w:rPr>
              <w:t>46</w:t>
            </w:r>
            <w:r w:rsidR="00433F76" w:rsidRPr="00D16845">
              <w:rPr>
                <w:rFonts w:ascii="Arial" w:hAnsi="Arial" w:cs="Arial"/>
                <w:sz w:val="18"/>
                <w:szCs w:val="18"/>
                <w:lang w:val="fr-CA"/>
              </w:rPr>
              <w:t xml:space="preserve"> contiennent des exigences relatives à </w:t>
            </w:r>
            <w:r w:rsidR="00D302C2" w:rsidRPr="00D16845">
              <w:rPr>
                <w:rFonts w:ascii="Arial" w:hAnsi="Arial" w:cs="Arial"/>
                <w:sz w:val="18"/>
                <w:szCs w:val="18"/>
                <w:lang w:val="fr-CA"/>
              </w:rPr>
              <w:t xml:space="preserve">la nouvelle appréciation des obligations et </w:t>
            </w:r>
            <w:r w:rsidR="00433F76" w:rsidRPr="00D16845">
              <w:rPr>
                <w:rFonts w:ascii="Arial" w:hAnsi="Arial" w:cs="Arial"/>
                <w:sz w:val="18"/>
                <w:szCs w:val="18"/>
                <w:lang w:val="fr-CA"/>
              </w:rPr>
              <w:t xml:space="preserve">aux modifications </w:t>
            </w:r>
            <w:r w:rsidR="00D302C2" w:rsidRPr="00D16845">
              <w:rPr>
                <w:rFonts w:ascii="Arial" w:hAnsi="Arial" w:cs="Arial"/>
                <w:sz w:val="18"/>
                <w:szCs w:val="18"/>
                <w:lang w:val="fr-CA"/>
              </w:rPr>
              <w:t xml:space="preserve">des contrats. </w:t>
            </w:r>
            <w:bookmarkStart w:id="1080" w:name="lt_pId1222"/>
            <w:bookmarkEnd w:id="1079"/>
            <w:r w:rsidR="00D302C2" w:rsidRPr="00D16845">
              <w:rPr>
                <w:rFonts w:ascii="Arial" w:hAnsi="Arial" w:cs="Arial"/>
                <w:sz w:val="18"/>
                <w:szCs w:val="18"/>
                <w:lang w:val="fr-CA"/>
              </w:rPr>
              <w:t xml:space="preserve">Les hypothèses </w:t>
            </w:r>
            <w:r w:rsidR="00D3153F" w:rsidRPr="00D16845">
              <w:rPr>
                <w:rFonts w:ascii="Arial" w:hAnsi="Arial" w:cs="Arial"/>
                <w:sz w:val="18"/>
                <w:szCs w:val="18"/>
                <w:lang w:val="fr-CA"/>
              </w:rPr>
              <w:t>et les données présentées dans le Guide de p</w:t>
            </w:r>
            <w:r w:rsidR="00D302C2" w:rsidRPr="00D16845">
              <w:rPr>
                <w:rFonts w:ascii="Arial" w:hAnsi="Arial" w:cs="Arial"/>
                <w:sz w:val="18"/>
                <w:szCs w:val="18"/>
                <w:lang w:val="fr-CA"/>
              </w:rPr>
              <w:t>ratique comme étant pertinentes à l</w:t>
            </w:r>
            <w:r w:rsidR="00603FD8" w:rsidRPr="00D16845">
              <w:rPr>
                <w:rFonts w:ascii="Arial" w:hAnsi="Arial" w:cs="Arial"/>
                <w:sz w:val="18"/>
                <w:szCs w:val="18"/>
                <w:lang w:val="fr-CA"/>
              </w:rPr>
              <w:t>’</w:t>
            </w:r>
            <w:r w:rsidR="00D302C2" w:rsidRPr="00D16845">
              <w:rPr>
                <w:rFonts w:ascii="Arial" w:hAnsi="Arial" w:cs="Arial"/>
                <w:sz w:val="18"/>
                <w:szCs w:val="18"/>
                <w:lang w:val="fr-CA"/>
              </w:rPr>
              <w:t>évaluation initiale de l</w:t>
            </w:r>
            <w:r w:rsidR="00603FD8" w:rsidRPr="00D16845">
              <w:rPr>
                <w:rFonts w:ascii="Arial" w:hAnsi="Arial" w:cs="Arial"/>
                <w:sz w:val="18"/>
                <w:szCs w:val="18"/>
                <w:lang w:val="fr-CA"/>
              </w:rPr>
              <w:t>’</w:t>
            </w:r>
            <w:r w:rsidR="00D302C2" w:rsidRPr="00D16845">
              <w:rPr>
                <w:rFonts w:ascii="Arial" w:hAnsi="Arial" w:cs="Arial"/>
                <w:sz w:val="18"/>
                <w:szCs w:val="18"/>
                <w:lang w:val="fr-CA"/>
              </w:rPr>
              <w:t>obligation locative et de l</w:t>
            </w:r>
            <w:r w:rsidR="00603FD8" w:rsidRPr="00D16845">
              <w:rPr>
                <w:rFonts w:ascii="Arial" w:hAnsi="Arial" w:cs="Arial"/>
                <w:sz w:val="18"/>
                <w:szCs w:val="18"/>
                <w:lang w:val="fr-CA"/>
              </w:rPr>
              <w:t>’</w:t>
            </w:r>
            <w:r w:rsidR="00D302C2" w:rsidRPr="00D16845">
              <w:rPr>
                <w:rFonts w:ascii="Arial" w:hAnsi="Arial" w:cs="Arial"/>
                <w:sz w:val="18"/>
                <w:szCs w:val="18"/>
                <w:lang w:val="fr-CA"/>
              </w:rPr>
              <w:t>actif au titre du droit d</w:t>
            </w:r>
            <w:r w:rsidR="00603FD8" w:rsidRPr="00D16845">
              <w:rPr>
                <w:rFonts w:ascii="Arial" w:hAnsi="Arial" w:cs="Arial"/>
                <w:sz w:val="18"/>
                <w:szCs w:val="18"/>
                <w:lang w:val="fr-CA"/>
              </w:rPr>
              <w:t>’</w:t>
            </w:r>
            <w:r w:rsidR="00D302C2" w:rsidRPr="00D16845">
              <w:rPr>
                <w:rFonts w:ascii="Arial" w:hAnsi="Arial" w:cs="Arial"/>
                <w:sz w:val="18"/>
                <w:szCs w:val="18"/>
                <w:lang w:val="fr-CA"/>
              </w:rPr>
              <w:t>utilisation peuvent aussi être pertinentes pour établir les estimations liées à la ré</w:t>
            </w:r>
            <w:r w:rsidR="00D3153F" w:rsidRPr="00D16845">
              <w:rPr>
                <w:rFonts w:ascii="Arial" w:hAnsi="Arial" w:cs="Arial"/>
                <w:sz w:val="18"/>
                <w:szCs w:val="18"/>
                <w:lang w:val="fr-CA"/>
              </w:rPr>
              <w:t>é</w:t>
            </w:r>
            <w:r w:rsidR="00D302C2" w:rsidRPr="00D16845">
              <w:rPr>
                <w:rFonts w:ascii="Arial" w:hAnsi="Arial" w:cs="Arial"/>
                <w:sz w:val="18"/>
                <w:szCs w:val="18"/>
                <w:lang w:val="fr-CA"/>
              </w:rPr>
              <w:t>valuation des obligations locatives et des actifs au titre de droit</w:t>
            </w:r>
            <w:r w:rsidR="00082600" w:rsidRPr="00D16845">
              <w:rPr>
                <w:rFonts w:ascii="Arial" w:hAnsi="Arial" w:cs="Arial"/>
                <w:sz w:val="18"/>
                <w:szCs w:val="18"/>
                <w:lang w:val="fr-CA"/>
              </w:rPr>
              <w:t xml:space="preserve">s </w:t>
            </w:r>
            <w:r w:rsidR="00D302C2" w:rsidRPr="00D16845">
              <w:rPr>
                <w:rFonts w:ascii="Arial" w:hAnsi="Arial" w:cs="Arial"/>
                <w:sz w:val="18"/>
                <w:szCs w:val="18"/>
                <w:lang w:val="fr-CA"/>
              </w:rPr>
              <w:t>d</w:t>
            </w:r>
            <w:r w:rsidR="00603FD8" w:rsidRPr="00D16845">
              <w:rPr>
                <w:rFonts w:ascii="Arial" w:hAnsi="Arial" w:cs="Arial"/>
                <w:sz w:val="18"/>
                <w:szCs w:val="18"/>
                <w:lang w:val="fr-CA"/>
              </w:rPr>
              <w:t>’</w:t>
            </w:r>
            <w:r w:rsidR="00D302C2" w:rsidRPr="00D16845">
              <w:rPr>
                <w:rFonts w:ascii="Arial" w:hAnsi="Arial" w:cs="Arial"/>
                <w:sz w:val="18"/>
                <w:szCs w:val="18"/>
                <w:lang w:val="fr-CA"/>
              </w:rPr>
              <w:t xml:space="preserve">utilisation ou </w:t>
            </w:r>
            <w:r w:rsidR="00D3153F" w:rsidRPr="00D16845">
              <w:rPr>
                <w:rFonts w:ascii="Arial" w:hAnsi="Arial" w:cs="Arial"/>
                <w:sz w:val="18"/>
                <w:szCs w:val="18"/>
                <w:lang w:val="fr-CA"/>
              </w:rPr>
              <w:t xml:space="preserve">à la </w:t>
            </w:r>
            <w:r w:rsidR="00D302C2" w:rsidRPr="00D16845">
              <w:rPr>
                <w:rFonts w:ascii="Arial" w:hAnsi="Arial" w:cs="Arial"/>
                <w:sz w:val="18"/>
                <w:szCs w:val="18"/>
                <w:lang w:val="fr-CA"/>
              </w:rPr>
              <w:t>comptabilisation de modifications de contrats de location</w:t>
            </w:r>
            <w:r w:rsidRPr="00D16845">
              <w:rPr>
                <w:rFonts w:ascii="Arial" w:hAnsi="Arial" w:cs="Arial"/>
                <w:sz w:val="18"/>
                <w:szCs w:val="18"/>
                <w:lang w:val="fr-CA"/>
              </w:rPr>
              <w:t>).</w:t>
            </w:r>
            <w:bookmarkEnd w:id="1080"/>
          </w:p>
        </w:tc>
      </w:tr>
      <w:tr w:rsidR="00EB39D2" w:rsidRPr="00E61F4C" w14:paraId="03C0E185" w14:textId="77777777" w:rsidTr="00991C0E">
        <w:tc>
          <w:tcPr>
            <w:tcW w:w="2405" w:type="dxa"/>
            <w:shd w:val="clear" w:color="auto" w:fill="595959" w:themeFill="text1" w:themeFillTint="A6"/>
          </w:tcPr>
          <w:p w14:paraId="7338C566" w14:textId="77777777" w:rsidR="00991C0E" w:rsidRPr="00D16845" w:rsidRDefault="00CE4AEF" w:rsidP="00CE4AEF">
            <w:pPr>
              <w:spacing w:before="120" w:after="120"/>
              <w:rPr>
                <w:rFonts w:ascii="Arial" w:hAnsi="Arial" w:cs="Arial"/>
                <w:b/>
                <w:color w:val="FFFFFF" w:themeColor="background1"/>
                <w:sz w:val="18"/>
                <w:szCs w:val="18"/>
                <w:lang w:val="fr-CA"/>
              </w:rPr>
            </w:pPr>
            <w:bookmarkStart w:id="1081" w:name="lt_pId1223"/>
            <w:r w:rsidRPr="00D16845">
              <w:rPr>
                <w:rFonts w:ascii="Arial" w:hAnsi="Arial" w:cs="Arial"/>
                <w:b/>
                <w:color w:val="FFFFFF" w:themeColor="background1"/>
                <w:sz w:val="18"/>
                <w:szCs w:val="18"/>
                <w:lang w:val="fr-CA"/>
              </w:rPr>
              <w:t xml:space="preserve">Détails </w:t>
            </w:r>
            <w:r w:rsidR="00991C0E" w:rsidRPr="00D16845">
              <w:rPr>
                <w:rFonts w:ascii="Arial" w:hAnsi="Arial" w:cs="Arial"/>
                <w:b/>
                <w:color w:val="FFFFFF" w:themeColor="background1"/>
                <w:sz w:val="18"/>
                <w:szCs w:val="18"/>
                <w:lang w:val="fr-CA"/>
              </w:rPr>
              <w:t>sur la nature des informations afférentes à fournir selon les IFRS</w:t>
            </w:r>
            <w:bookmarkEnd w:id="1081"/>
          </w:p>
        </w:tc>
        <w:tc>
          <w:tcPr>
            <w:tcW w:w="6945" w:type="dxa"/>
          </w:tcPr>
          <w:p w14:paraId="63F9DDDA" w14:textId="5D381B34" w:rsidR="00991C0E" w:rsidRPr="00D16845" w:rsidRDefault="00CE4AEF" w:rsidP="00A84262">
            <w:pPr>
              <w:spacing w:before="120" w:after="120"/>
              <w:rPr>
                <w:rFonts w:ascii="Arial" w:hAnsi="Arial" w:cs="Arial"/>
                <w:sz w:val="18"/>
                <w:szCs w:val="18"/>
                <w:lang w:val="fr-CA"/>
              </w:rPr>
            </w:pPr>
            <w:bookmarkStart w:id="1082" w:name="lt_pId1224"/>
            <w:r w:rsidRPr="00D16845">
              <w:rPr>
                <w:rFonts w:ascii="Arial" w:hAnsi="Arial" w:cs="Arial"/>
                <w:sz w:val="18"/>
                <w:szCs w:val="18"/>
                <w:lang w:val="fr-CA"/>
              </w:rPr>
              <w:t xml:space="preserve">Les </w:t>
            </w:r>
            <w:r w:rsidR="00991C0E" w:rsidRPr="00D16845">
              <w:rPr>
                <w:rFonts w:ascii="Arial" w:hAnsi="Arial" w:cs="Arial"/>
                <w:b/>
                <w:sz w:val="18"/>
                <w:szCs w:val="18"/>
                <w:lang w:val="fr-CA"/>
              </w:rPr>
              <w:t>paragraph</w:t>
            </w:r>
            <w:r w:rsidRPr="00D16845">
              <w:rPr>
                <w:rFonts w:ascii="Arial" w:hAnsi="Arial" w:cs="Arial"/>
                <w:b/>
                <w:sz w:val="18"/>
                <w:szCs w:val="18"/>
                <w:lang w:val="fr-CA"/>
              </w:rPr>
              <w:t>e</w:t>
            </w:r>
            <w:r w:rsidR="00991C0E" w:rsidRPr="00D16845">
              <w:rPr>
                <w:rFonts w:ascii="Arial" w:hAnsi="Arial" w:cs="Arial"/>
                <w:b/>
                <w:sz w:val="18"/>
                <w:szCs w:val="18"/>
                <w:lang w:val="fr-CA"/>
              </w:rPr>
              <w:t>s 52</w:t>
            </w:r>
            <w:r w:rsidR="00466F9F">
              <w:rPr>
                <w:rFonts w:ascii="Arial" w:hAnsi="Arial" w:cs="Arial"/>
                <w:b/>
                <w:sz w:val="18"/>
                <w:szCs w:val="18"/>
                <w:lang w:val="fr-CA"/>
              </w:rPr>
              <w:t xml:space="preserve"> à </w:t>
            </w:r>
            <w:r w:rsidR="00991C0E" w:rsidRPr="00D16845">
              <w:rPr>
                <w:rFonts w:ascii="Arial" w:hAnsi="Arial" w:cs="Arial"/>
                <w:b/>
                <w:sz w:val="18"/>
                <w:szCs w:val="18"/>
                <w:lang w:val="fr-CA"/>
              </w:rPr>
              <w:t>60</w:t>
            </w:r>
            <w:r w:rsidR="00991C0E" w:rsidRPr="00D16845">
              <w:rPr>
                <w:rFonts w:ascii="Arial" w:hAnsi="Arial" w:cs="Arial"/>
                <w:sz w:val="18"/>
                <w:szCs w:val="18"/>
                <w:lang w:val="fr-CA"/>
              </w:rPr>
              <w:t xml:space="preserve"> </w:t>
            </w:r>
            <w:r w:rsidRPr="00D16845">
              <w:rPr>
                <w:rFonts w:ascii="Arial" w:hAnsi="Arial" w:cs="Arial"/>
                <w:sz w:val="18"/>
                <w:szCs w:val="18"/>
                <w:lang w:val="fr-CA"/>
              </w:rPr>
              <w:t>de l</w:t>
            </w:r>
            <w:r w:rsidR="00603FD8" w:rsidRPr="00D16845">
              <w:rPr>
                <w:rFonts w:ascii="Arial" w:hAnsi="Arial" w:cs="Arial"/>
                <w:sz w:val="18"/>
                <w:szCs w:val="18"/>
                <w:lang w:val="fr-CA"/>
              </w:rPr>
              <w:t>’</w:t>
            </w:r>
            <w:r w:rsidRPr="00D16845">
              <w:rPr>
                <w:rFonts w:ascii="Arial" w:hAnsi="Arial" w:cs="Arial"/>
                <w:b/>
                <w:sz w:val="18"/>
                <w:szCs w:val="18"/>
                <w:lang w:val="fr-CA"/>
              </w:rPr>
              <w:t xml:space="preserve">IFRS 16 </w:t>
            </w:r>
            <w:r w:rsidR="00D302C2" w:rsidRPr="00D16845">
              <w:rPr>
                <w:rFonts w:ascii="Arial" w:hAnsi="Arial" w:cs="Arial"/>
                <w:sz w:val="18"/>
                <w:szCs w:val="18"/>
                <w:lang w:val="fr-CA"/>
              </w:rPr>
              <w:t>exigent la présentation</w:t>
            </w:r>
            <w:r w:rsidR="00A84262">
              <w:rPr>
                <w:rFonts w:ascii="Arial" w:hAnsi="Arial" w:cs="Arial"/>
                <w:sz w:val="18"/>
                <w:szCs w:val="18"/>
                <w:lang w:val="fr-CA"/>
              </w:rPr>
              <w:t xml:space="preserve"> de diverses </w:t>
            </w:r>
            <w:r w:rsidR="0011026F">
              <w:rPr>
                <w:rFonts w:ascii="Arial" w:hAnsi="Arial" w:cs="Arial"/>
                <w:sz w:val="18"/>
                <w:szCs w:val="18"/>
                <w:lang w:val="fr-CA"/>
              </w:rPr>
              <w:t>informations</w:t>
            </w:r>
            <w:r w:rsidR="00D302C2" w:rsidRPr="00D16845">
              <w:rPr>
                <w:rFonts w:ascii="Arial" w:hAnsi="Arial" w:cs="Arial"/>
                <w:sz w:val="18"/>
                <w:szCs w:val="18"/>
                <w:lang w:val="fr-CA"/>
              </w:rPr>
              <w:t xml:space="preserve"> dans les états financiers sur les obligations locatives et les actifs au titre de droits d</w:t>
            </w:r>
            <w:r w:rsidR="00603FD8" w:rsidRPr="00D16845">
              <w:rPr>
                <w:rFonts w:ascii="Arial" w:hAnsi="Arial" w:cs="Arial"/>
                <w:sz w:val="18"/>
                <w:szCs w:val="18"/>
                <w:lang w:val="fr-CA"/>
              </w:rPr>
              <w:t>’</w:t>
            </w:r>
            <w:r w:rsidR="00D302C2" w:rsidRPr="00D16845">
              <w:rPr>
                <w:rFonts w:ascii="Arial" w:hAnsi="Arial" w:cs="Arial"/>
                <w:sz w:val="18"/>
                <w:szCs w:val="18"/>
                <w:lang w:val="fr-CA"/>
              </w:rPr>
              <w:t xml:space="preserve">utilisation. </w:t>
            </w:r>
            <w:bookmarkEnd w:id="1082"/>
          </w:p>
        </w:tc>
      </w:tr>
      <w:tr w:rsidR="00EB39D2" w:rsidRPr="00E61F4C" w14:paraId="2D5EB4D8" w14:textId="77777777" w:rsidTr="00991C0E">
        <w:tc>
          <w:tcPr>
            <w:tcW w:w="2405" w:type="dxa"/>
            <w:shd w:val="clear" w:color="auto" w:fill="595959" w:themeFill="text1" w:themeFillTint="A6"/>
          </w:tcPr>
          <w:p w14:paraId="19985F52"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083" w:name="lt_pId1225"/>
            <w:r w:rsidRPr="00D16845">
              <w:rPr>
                <w:rFonts w:ascii="Arial" w:hAnsi="Arial" w:cs="Arial"/>
                <w:b/>
                <w:color w:val="FFFFFF" w:themeColor="background1"/>
                <w:sz w:val="18"/>
                <w:szCs w:val="18"/>
                <w:lang w:val="fr-CA"/>
              </w:rPr>
              <w:t>Méthodes précisées dans le référentiel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information financière applicable, le cas échéant</w:t>
            </w:r>
            <w:bookmarkEnd w:id="1083"/>
          </w:p>
          <w:p w14:paraId="058D8284"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084" w:name="lt_pId1226"/>
            <w:r w:rsidRPr="00D16845">
              <w:rPr>
                <w:rFonts w:ascii="Arial" w:hAnsi="Arial" w:cs="Arial"/>
                <w:b/>
                <w:color w:val="FFFFFF" w:themeColor="background1"/>
                <w:sz w:val="18"/>
                <w:szCs w:val="18"/>
                <w:lang w:val="fr-CA"/>
              </w:rPr>
              <w:t>OU</w:t>
            </w:r>
            <w:bookmarkEnd w:id="1084"/>
          </w:p>
          <w:p w14:paraId="20D4BE7F" w14:textId="77777777" w:rsidR="00991C0E" w:rsidRPr="00D16845" w:rsidRDefault="00991C0E" w:rsidP="00CE4AEF">
            <w:pPr>
              <w:spacing w:before="120" w:after="120"/>
              <w:rPr>
                <w:rFonts w:ascii="Arial" w:hAnsi="Arial" w:cs="Arial"/>
                <w:b/>
                <w:color w:val="FFFFFF" w:themeColor="background1"/>
                <w:sz w:val="18"/>
                <w:szCs w:val="18"/>
                <w:lang w:val="fr-CA"/>
              </w:rPr>
            </w:pPr>
            <w:bookmarkStart w:id="1085" w:name="lt_pId1227"/>
            <w:r w:rsidRPr="00D16845">
              <w:rPr>
                <w:rFonts w:ascii="Arial" w:hAnsi="Arial" w:cs="Arial"/>
                <w:b/>
                <w:color w:val="FFFFFF" w:themeColor="background1"/>
                <w:sz w:val="18"/>
                <w:szCs w:val="18"/>
                <w:lang w:val="fr-CA"/>
              </w:rPr>
              <w:t xml:space="preserve">Méthodes </w:t>
            </w:r>
            <w:bookmarkEnd w:id="1085"/>
            <w:r w:rsidR="00CE4AEF" w:rsidRPr="00D16845">
              <w:rPr>
                <w:rFonts w:ascii="Arial" w:hAnsi="Arial" w:cs="Arial"/>
                <w:b/>
                <w:color w:val="FFFFFF" w:themeColor="background1"/>
                <w:sz w:val="18"/>
                <w:szCs w:val="18"/>
                <w:lang w:val="fr-CA"/>
              </w:rPr>
              <w:t>couramment appliquées</w:t>
            </w:r>
          </w:p>
        </w:tc>
        <w:tc>
          <w:tcPr>
            <w:tcW w:w="6945" w:type="dxa"/>
          </w:tcPr>
          <w:p w14:paraId="1C9CDEFD" w14:textId="77777777" w:rsidR="00991C0E" w:rsidRPr="00D16845" w:rsidRDefault="00D302C2" w:rsidP="00991C0E">
            <w:pPr>
              <w:spacing w:before="120" w:after="120"/>
              <w:rPr>
                <w:rFonts w:ascii="Arial" w:hAnsi="Arial" w:cs="Arial"/>
                <w:sz w:val="18"/>
                <w:szCs w:val="18"/>
                <w:lang w:val="fr-CA"/>
              </w:rPr>
            </w:pPr>
            <w:bookmarkStart w:id="1086" w:name="lt_pId1228"/>
            <w:r w:rsidRPr="00D16845">
              <w:rPr>
                <w:rFonts w:ascii="Arial" w:hAnsi="Arial" w:cs="Arial"/>
                <w:sz w:val="18"/>
                <w:szCs w:val="18"/>
                <w:lang w:val="fr-CA"/>
              </w:rPr>
              <w:t>Pour calculer la valeur actualisée des paiements de loye</w:t>
            </w:r>
            <w:r w:rsidR="00082600" w:rsidRPr="00D16845">
              <w:rPr>
                <w:rFonts w:ascii="Arial" w:hAnsi="Arial" w:cs="Arial"/>
                <w:sz w:val="18"/>
                <w:szCs w:val="18"/>
                <w:lang w:val="fr-CA"/>
              </w:rPr>
              <w:t>rs</w:t>
            </w:r>
            <w:r w:rsidRPr="00D16845">
              <w:rPr>
                <w:rFonts w:ascii="Arial" w:hAnsi="Arial" w:cs="Arial"/>
                <w:sz w:val="18"/>
                <w:szCs w:val="18"/>
                <w:lang w:val="fr-CA"/>
              </w:rPr>
              <w:t xml:space="preserve"> minimums, les entités appliquent un modèle </w:t>
            </w:r>
            <w:r w:rsidR="00D3153F" w:rsidRPr="00D16845">
              <w:rPr>
                <w:rFonts w:ascii="Arial" w:hAnsi="Arial" w:cs="Arial"/>
                <w:sz w:val="18"/>
                <w:szCs w:val="18"/>
                <w:lang w:val="fr-CA"/>
              </w:rPr>
              <w:t xml:space="preserve">fondé sur les </w:t>
            </w:r>
            <w:r w:rsidRPr="00D16845">
              <w:rPr>
                <w:rFonts w:ascii="Arial" w:hAnsi="Arial" w:cs="Arial"/>
                <w:sz w:val="18"/>
                <w:szCs w:val="18"/>
                <w:lang w:val="fr-CA"/>
              </w:rPr>
              <w:t xml:space="preserve">éléments suivants : </w:t>
            </w:r>
            <w:bookmarkEnd w:id="1086"/>
          </w:p>
          <w:p w14:paraId="49234303" w14:textId="77777777" w:rsidR="00991C0E" w:rsidRPr="00D16845" w:rsidRDefault="009D14F7" w:rsidP="0003120F">
            <w:pPr>
              <w:pStyle w:val="ListParagraph"/>
              <w:numPr>
                <w:ilvl w:val="0"/>
                <w:numId w:val="23"/>
              </w:numPr>
              <w:spacing w:before="120" w:after="120"/>
              <w:rPr>
                <w:rFonts w:ascii="Arial" w:hAnsi="Arial" w:cs="Arial"/>
                <w:sz w:val="18"/>
                <w:szCs w:val="18"/>
                <w:lang w:val="fr-CA"/>
              </w:rPr>
            </w:pPr>
            <w:bookmarkStart w:id="1087" w:name="lt_pId1229"/>
            <w:r w:rsidRPr="00D16845">
              <w:rPr>
                <w:rFonts w:ascii="Arial" w:hAnsi="Arial" w:cs="Arial"/>
                <w:sz w:val="18"/>
                <w:szCs w:val="18"/>
                <w:lang w:val="fr-CA"/>
              </w:rPr>
              <w:t>les</w:t>
            </w:r>
            <w:r w:rsidR="00991C0E" w:rsidRPr="00D16845">
              <w:rPr>
                <w:rFonts w:ascii="Arial" w:hAnsi="Arial" w:cs="Arial"/>
                <w:sz w:val="18"/>
                <w:szCs w:val="18"/>
                <w:lang w:val="fr-CA"/>
              </w:rPr>
              <w:t xml:space="preserve"> paiements de loyers </w:t>
            </w:r>
            <w:r w:rsidRPr="00D16845">
              <w:rPr>
                <w:rFonts w:ascii="Arial" w:hAnsi="Arial" w:cs="Arial"/>
                <w:sz w:val="18"/>
                <w:szCs w:val="18"/>
                <w:lang w:val="fr-CA"/>
              </w:rPr>
              <w:t xml:space="preserve">fixes et </w:t>
            </w:r>
            <w:r w:rsidR="00991C0E" w:rsidRPr="00D16845">
              <w:rPr>
                <w:rFonts w:ascii="Arial" w:hAnsi="Arial" w:cs="Arial"/>
                <w:sz w:val="18"/>
                <w:szCs w:val="18"/>
                <w:lang w:val="fr-CA"/>
              </w:rPr>
              <w:t>variables;</w:t>
            </w:r>
            <w:bookmarkEnd w:id="1087"/>
          </w:p>
          <w:p w14:paraId="68CE9F48" w14:textId="77777777" w:rsidR="00991C0E" w:rsidRPr="00D16845" w:rsidRDefault="009D14F7" w:rsidP="0003120F">
            <w:pPr>
              <w:pStyle w:val="ListParagraph"/>
              <w:numPr>
                <w:ilvl w:val="0"/>
                <w:numId w:val="23"/>
              </w:numPr>
              <w:spacing w:before="120" w:after="120"/>
              <w:rPr>
                <w:rFonts w:ascii="Arial" w:hAnsi="Arial" w:cs="Arial"/>
                <w:sz w:val="18"/>
                <w:szCs w:val="18"/>
                <w:lang w:val="fr-CA"/>
              </w:rPr>
            </w:pPr>
            <w:bookmarkStart w:id="1088" w:name="lt_pId1230"/>
            <w:r w:rsidRPr="00D16845">
              <w:rPr>
                <w:rFonts w:ascii="Arial" w:hAnsi="Arial" w:cs="Arial"/>
                <w:sz w:val="18"/>
                <w:szCs w:val="18"/>
                <w:lang w:val="fr-CA"/>
              </w:rPr>
              <w:t xml:space="preserve">la durée du contrat </w:t>
            </w:r>
            <w:r w:rsidR="00991C0E" w:rsidRPr="00D16845">
              <w:rPr>
                <w:rFonts w:ascii="Arial" w:hAnsi="Arial" w:cs="Arial"/>
                <w:sz w:val="18"/>
                <w:szCs w:val="18"/>
                <w:lang w:val="fr-CA"/>
              </w:rPr>
              <w:t>(</w:t>
            </w:r>
            <w:r w:rsidRPr="00D16845">
              <w:rPr>
                <w:rFonts w:ascii="Arial" w:hAnsi="Arial" w:cs="Arial"/>
                <w:sz w:val="18"/>
                <w:szCs w:val="18"/>
                <w:lang w:val="fr-CA"/>
              </w:rPr>
              <w:t>y compris toutes les options de prolongation que le preneur a la certitude raisonnable d</w:t>
            </w:r>
            <w:r w:rsidR="00603FD8" w:rsidRPr="00D16845">
              <w:rPr>
                <w:rFonts w:ascii="Arial" w:hAnsi="Arial" w:cs="Arial"/>
                <w:sz w:val="18"/>
                <w:szCs w:val="18"/>
                <w:lang w:val="fr-CA"/>
              </w:rPr>
              <w:t>’</w:t>
            </w:r>
            <w:r w:rsidRPr="00D16845">
              <w:rPr>
                <w:rFonts w:ascii="Arial" w:hAnsi="Arial" w:cs="Arial"/>
                <w:sz w:val="18"/>
                <w:szCs w:val="18"/>
                <w:lang w:val="fr-CA"/>
              </w:rPr>
              <w:t xml:space="preserve">exercer et toutes les options de résiliation que le preneur a la certitude raisonnable de ne pas exercer); </w:t>
            </w:r>
            <w:bookmarkEnd w:id="1088"/>
          </w:p>
          <w:p w14:paraId="59C17B26" w14:textId="77777777" w:rsidR="00991C0E" w:rsidRPr="00D16845" w:rsidRDefault="009D14F7" w:rsidP="0003120F">
            <w:pPr>
              <w:pStyle w:val="ListParagraph"/>
              <w:numPr>
                <w:ilvl w:val="0"/>
                <w:numId w:val="23"/>
              </w:numPr>
              <w:spacing w:before="120" w:after="120"/>
              <w:rPr>
                <w:rFonts w:ascii="Arial" w:hAnsi="Arial" w:cs="Arial"/>
                <w:sz w:val="18"/>
                <w:szCs w:val="18"/>
                <w:lang w:val="fr-CA"/>
              </w:rPr>
            </w:pPr>
            <w:bookmarkStart w:id="1089" w:name="lt_pId1231"/>
            <w:r w:rsidRPr="00D16845">
              <w:rPr>
                <w:rFonts w:ascii="Arial" w:hAnsi="Arial" w:cs="Arial"/>
                <w:sz w:val="18"/>
                <w:szCs w:val="18"/>
                <w:lang w:val="fr-CA"/>
              </w:rPr>
              <w:t>le</w:t>
            </w:r>
            <w:r w:rsidR="00EA3BAC" w:rsidRPr="00D16845">
              <w:rPr>
                <w:rFonts w:ascii="Arial" w:hAnsi="Arial" w:cs="Arial"/>
                <w:sz w:val="18"/>
                <w:szCs w:val="18"/>
                <w:lang w:val="fr-CA"/>
              </w:rPr>
              <w:t xml:space="preserve"> montant estimatif des</w:t>
            </w:r>
            <w:r w:rsidRPr="00D16845">
              <w:rPr>
                <w:rFonts w:ascii="Arial" w:hAnsi="Arial" w:cs="Arial"/>
                <w:sz w:val="18"/>
                <w:szCs w:val="18"/>
                <w:lang w:val="fr-CA"/>
              </w:rPr>
              <w:t xml:space="preserve"> </w:t>
            </w:r>
            <w:r w:rsidR="00991C0E" w:rsidRPr="00D16845">
              <w:rPr>
                <w:rFonts w:ascii="Arial" w:hAnsi="Arial" w:cs="Arial"/>
                <w:sz w:val="18"/>
                <w:szCs w:val="18"/>
                <w:lang w:val="fr-CA"/>
              </w:rPr>
              <w:t>garanties de valeur résiduelle</w:t>
            </w:r>
            <w:bookmarkEnd w:id="1089"/>
            <w:r w:rsidRPr="00D16845">
              <w:rPr>
                <w:rFonts w:ascii="Arial" w:hAnsi="Arial" w:cs="Arial"/>
                <w:sz w:val="18"/>
                <w:szCs w:val="18"/>
                <w:lang w:val="fr-CA"/>
              </w:rPr>
              <w:t>;</w:t>
            </w:r>
          </w:p>
          <w:p w14:paraId="6E9E5384" w14:textId="77777777" w:rsidR="00991C0E" w:rsidRPr="00D16845" w:rsidRDefault="009D14F7" w:rsidP="0003120F">
            <w:pPr>
              <w:pStyle w:val="ListParagraph"/>
              <w:numPr>
                <w:ilvl w:val="0"/>
                <w:numId w:val="23"/>
              </w:numPr>
              <w:spacing w:before="120" w:after="120"/>
              <w:rPr>
                <w:rFonts w:ascii="Arial" w:hAnsi="Arial" w:cs="Arial"/>
                <w:sz w:val="18"/>
                <w:szCs w:val="18"/>
                <w:lang w:val="fr-CA"/>
              </w:rPr>
            </w:pPr>
            <w:bookmarkStart w:id="1090" w:name="lt_pId1232"/>
            <w:r w:rsidRPr="00D16845">
              <w:rPr>
                <w:rFonts w:ascii="Arial" w:hAnsi="Arial" w:cs="Arial"/>
                <w:sz w:val="18"/>
                <w:szCs w:val="18"/>
                <w:lang w:val="fr-CA"/>
              </w:rPr>
              <w:t xml:space="preserve">toute pénalité prévue relative à la résiliation du contrat; </w:t>
            </w:r>
            <w:bookmarkEnd w:id="1090"/>
          </w:p>
          <w:p w14:paraId="4AF6F2AD" w14:textId="77777777" w:rsidR="00EF47AE" w:rsidRPr="00D16845" w:rsidRDefault="00991C0E" w:rsidP="0003120F">
            <w:pPr>
              <w:pStyle w:val="ListParagraph"/>
              <w:numPr>
                <w:ilvl w:val="0"/>
                <w:numId w:val="23"/>
              </w:numPr>
              <w:spacing w:before="120" w:after="120"/>
              <w:rPr>
                <w:rFonts w:ascii="Arial" w:hAnsi="Arial" w:cs="Arial"/>
                <w:sz w:val="18"/>
                <w:szCs w:val="18"/>
                <w:lang w:val="fr-CA"/>
              </w:rPr>
            </w:pPr>
            <w:bookmarkStart w:id="1091" w:name="lt_pId1233"/>
            <w:r w:rsidRPr="00D16845">
              <w:rPr>
                <w:rFonts w:ascii="Arial" w:hAnsi="Arial" w:cs="Arial"/>
                <w:sz w:val="18"/>
                <w:szCs w:val="18"/>
                <w:lang w:val="fr-CA"/>
              </w:rPr>
              <w:t>le prix d</w:t>
            </w:r>
            <w:r w:rsidR="00603FD8" w:rsidRPr="00D16845">
              <w:rPr>
                <w:rFonts w:ascii="Arial" w:hAnsi="Arial" w:cs="Arial"/>
                <w:sz w:val="18"/>
                <w:szCs w:val="18"/>
                <w:lang w:val="fr-CA"/>
              </w:rPr>
              <w:t>’</w:t>
            </w:r>
            <w:r w:rsidRPr="00D16845">
              <w:rPr>
                <w:rFonts w:ascii="Arial" w:hAnsi="Arial" w:cs="Arial"/>
                <w:sz w:val="18"/>
                <w:szCs w:val="18"/>
                <w:lang w:val="fr-CA"/>
              </w:rPr>
              <w:t>exercice de</w:t>
            </w:r>
            <w:r w:rsidR="00EA3BAC" w:rsidRPr="00D16845">
              <w:rPr>
                <w:rFonts w:ascii="Arial" w:hAnsi="Arial" w:cs="Arial"/>
                <w:sz w:val="18"/>
                <w:szCs w:val="18"/>
                <w:lang w:val="fr-CA"/>
              </w:rPr>
              <w:t xml:space="preserve">s </w:t>
            </w:r>
            <w:r w:rsidRPr="00D16845">
              <w:rPr>
                <w:rFonts w:ascii="Arial" w:hAnsi="Arial" w:cs="Arial"/>
                <w:sz w:val="18"/>
                <w:szCs w:val="18"/>
                <w:lang w:val="fr-CA"/>
              </w:rPr>
              <w:t>option</w:t>
            </w:r>
            <w:r w:rsidR="00EA3BAC" w:rsidRPr="00D16845">
              <w:rPr>
                <w:rFonts w:ascii="Arial" w:hAnsi="Arial" w:cs="Arial"/>
                <w:sz w:val="18"/>
                <w:szCs w:val="18"/>
                <w:lang w:val="fr-CA"/>
              </w:rPr>
              <w:t>s</w:t>
            </w:r>
            <w:r w:rsidRPr="00D16845">
              <w:rPr>
                <w:rFonts w:ascii="Arial" w:hAnsi="Arial" w:cs="Arial"/>
                <w:sz w:val="18"/>
                <w:szCs w:val="18"/>
                <w:lang w:val="fr-CA"/>
              </w:rPr>
              <w:t xml:space="preserve"> d</w:t>
            </w:r>
            <w:r w:rsidR="00603FD8" w:rsidRPr="00D16845">
              <w:rPr>
                <w:rFonts w:ascii="Arial" w:hAnsi="Arial" w:cs="Arial"/>
                <w:sz w:val="18"/>
                <w:szCs w:val="18"/>
                <w:lang w:val="fr-CA"/>
              </w:rPr>
              <w:t>’</w:t>
            </w:r>
            <w:r w:rsidRPr="00D16845">
              <w:rPr>
                <w:rFonts w:ascii="Arial" w:hAnsi="Arial" w:cs="Arial"/>
                <w:sz w:val="18"/>
                <w:szCs w:val="18"/>
                <w:lang w:val="fr-CA"/>
              </w:rPr>
              <w:t xml:space="preserve">achat </w:t>
            </w:r>
            <w:r w:rsidR="00EF47AE" w:rsidRPr="00D16845">
              <w:rPr>
                <w:rFonts w:ascii="Arial" w:hAnsi="Arial" w:cs="Arial"/>
                <w:sz w:val="18"/>
                <w:szCs w:val="18"/>
                <w:lang w:val="fr-CA"/>
              </w:rPr>
              <w:t>(s</w:t>
            </w:r>
            <w:r w:rsidR="00603FD8" w:rsidRPr="00D16845">
              <w:rPr>
                <w:rFonts w:ascii="Arial" w:hAnsi="Arial" w:cs="Arial"/>
                <w:sz w:val="18"/>
                <w:szCs w:val="18"/>
                <w:lang w:val="fr-CA"/>
              </w:rPr>
              <w:t>’</w:t>
            </w:r>
            <w:r w:rsidR="00EF47AE" w:rsidRPr="00D16845">
              <w:rPr>
                <w:rFonts w:ascii="Arial" w:hAnsi="Arial" w:cs="Arial"/>
                <w:sz w:val="18"/>
                <w:szCs w:val="18"/>
                <w:lang w:val="fr-CA"/>
              </w:rPr>
              <w:t xml:space="preserve">il existe une certitude raisonnable de son exercice); </w:t>
            </w:r>
            <w:bookmarkStart w:id="1092" w:name="lt_pId1234"/>
            <w:bookmarkEnd w:id="1091"/>
          </w:p>
          <w:p w14:paraId="7EC8BD45" w14:textId="77777777" w:rsidR="00991C0E" w:rsidRPr="00D16845" w:rsidRDefault="00EF47AE" w:rsidP="0003120F">
            <w:pPr>
              <w:pStyle w:val="ListParagraph"/>
              <w:numPr>
                <w:ilvl w:val="0"/>
                <w:numId w:val="23"/>
              </w:numPr>
              <w:spacing w:before="120" w:after="120"/>
              <w:rPr>
                <w:rFonts w:ascii="Arial" w:hAnsi="Arial" w:cs="Arial"/>
                <w:sz w:val="18"/>
                <w:szCs w:val="18"/>
                <w:lang w:val="fr-CA"/>
              </w:rPr>
            </w:pPr>
            <w:r w:rsidRPr="00D16845">
              <w:rPr>
                <w:rFonts w:ascii="Arial" w:hAnsi="Arial" w:cs="Arial"/>
                <w:sz w:val="18"/>
                <w:szCs w:val="18"/>
                <w:lang w:val="fr-CA"/>
              </w:rPr>
              <w:t xml:space="preserve">le </w:t>
            </w:r>
            <w:r w:rsidR="00991C0E" w:rsidRPr="00D16845">
              <w:rPr>
                <w:rFonts w:ascii="Arial" w:hAnsi="Arial" w:cs="Arial"/>
                <w:sz w:val="18"/>
                <w:szCs w:val="18"/>
                <w:lang w:val="fr-CA"/>
              </w:rPr>
              <w:t>taux d</w:t>
            </w:r>
            <w:r w:rsidR="00603FD8" w:rsidRPr="00D16845">
              <w:rPr>
                <w:rFonts w:ascii="Arial" w:hAnsi="Arial" w:cs="Arial"/>
                <w:sz w:val="18"/>
                <w:szCs w:val="18"/>
                <w:lang w:val="fr-CA"/>
              </w:rPr>
              <w:t>’</w:t>
            </w:r>
            <w:r w:rsidR="00991C0E" w:rsidRPr="00D16845">
              <w:rPr>
                <w:rFonts w:ascii="Arial" w:hAnsi="Arial" w:cs="Arial"/>
                <w:sz w:val="18"/>
                <w:szCs w:val="18"/>
                <w:lang w:val="fr-CA"/>
              </w:rPr>
              <w:t xml:space="preserve">actualisation </w:t>
            </w:r>
            <w:r w:rsidRPr="00D16845">
              <w:rPr>
                <w:rFonts w:ascii="Arial" w:hAnsi="Arial" w:cs="Arial"/>
                <w:sz w:val="18"/>
                <w:szCs w:val="18"/>
                <w:lang w:val="fr-CA"/>
              </w:rPr>
              <w:t>(</w:t>
            </w:r>
            <w:r w:rsidR="00991C0E" w:rsidRPr="00D16845">
              <w:rPr>
                <w:rFonts w:ascii="Arial" w:hAnsi="Arial" w:cs="Arial"/>
                <w:sz w:val="18"/>
                <w:szCs w:val="18"/>
                <w:lang w:val="fr-CA"/>
              </w:rPr>
              <w:t>taux d</w:t>
            </w:r>
            <w:r w:rsidR="00603FD8" w:rsidRPr="00D16845">
              <w:rPr>
                <w:rFonts w:ascii="Arial" w:hAnsi="Arial" w:cs="Arial"/>
                <w:sz w:val="18"/>
                <w:szCs w:val="18"/>
                <w:lang w:val="fr-CA"/>
              </w:rPr>
              <w:t>’</w:t>
            </w:r>
            <w:r w:rsidR="00991C0E" w:rsidRPr="00D16845">
              <w:rPr>
                <w:rFonts w:ascii="Arial" w:hAnsi="Arial" w:cs="Arial"/>
                <w:sz w:val="18"/>
                <w:szCs w:val="18"/>
                <w:lang w:val="fr-CA"/>
              </w:rPr>
              <w:t>intérêt implicite du contrat de location</w:t>
            </w:r>
            <w:r w:rsidRPr="00D16845">
              <w:rPr>
                <w:rFonts w:ascii="Arial" w:hAnsi="Arial" w:cs="Arial"/>
                <w:sz w:val="18"/>
                <w:szCs w:val="18"/>
                <w:lang w:val="fr-CA"/>
              </w:rPr>
              <w:t xml:space="preserve"> ou </w:t>
            </w:r>
            <w:r w:rsidR="00991C0E" w:rsidRPr="00D16845">
              <w:rPr>
                <w:rFonts w:ascii="Arial" w:hAnsi="Arial" w:cs="Arial"/>
                <w:sz w:val="18"/>
                <w:szCs w:val="18"/>
                <w:lang w:val="fr-CA"/>
              </w:rPr>
              <w:t xml:space="preserve"> taux d</w:t>
            </w:r>
            <w:r w:rsidR="00603FD8" w:rsidRPr="00D16845">
              <w:rPr>
                <w:rFonts w:ascii="Arial" w:hAnsi="Arial" w:cs="Arial"/>
                <w:sz w:val="18"/>
                <w:szCs w:val="18"/>
                <w:lang w:val="fr-CA"/>
              </w:rPr>
              <w:t>’</w:t>
            </w:r>
            <w:r w:rsidR="00991C0E" w:rsidRPr="00D16845">
              <w:rPr>
                <w:rFonts w:ascii="Arial" w:hAnsi="Arial" w:cs="Arial"/>
                <w:sz w:val="18"/>
                <w:szCs w:val="18"/>
                <w:lang w:val="fr-CA"/>
              </w:rPr>
              <w:t>emprunt margin</w:t>
            </w:r>
            <w:r w:rsidRPr="00D16845">
              <w:rPr>
                <w:rFonts w:ascii="Arial" w:hAnsi="Arial" w:cs="Arial"/>
                <w:sz w:val="18"/>
                <w:szCs w:val="18"/>
                <w:lang w:val="fr-CA"/>
              </w:rPr>
              <w:t xml:space="preserve">al); </w:t>
            </w:r>
            <w:bookmarkEnd w:id="1092"/>
          </w:p>
          <w:p w14:paraId="76120BE1" w14:textId="77777777" w:rsidR="00991C0E" w:rsidRPr="00D16845" w:rsidRDefault="00EF47AE" w:rsidP="0003120F">
            <w:pPr>
              <w:pStyle w:val="ListParagraph"/>
              <w:numPr>
                <w:ilvl w:val="0"/>
                <w:numId w:val="23"/>
              </w:numPr>
              <w:spacing w:before="120" w:after="120"/>
              <w:rPr>
                <w:rFonts w:ascii="Arial" w:hAnsi="Arial" w:cs="Arial"/>
                <w:sz w:val="18"/>
                <w:szCs w:val="18"/>
                <w:lang w:val="fr-CA"/>
              </w:rPr>
            </w:pPr>
            <w:bookmarkStart w:id="1093" w:name="lt_pId1235"/>
            <w:r w:rsidRPr="00D16845">
              <w:rPr>
                <w:rFonts w:ascii="Arial" w:hAnsi="Arial" w:cs="Arial"/>
                <w:sz w:val="18"/>
                <w:szCs w:val="18"/>
                <w:lang w:val="fr-CA"/>
              </w:rPr>
              <w:t>l</w:t>
            </w:r>
            <w:r w:rsidR="00991C0E" w:rsidRPr="00D16845">
              <w:rPr>
                <w:rFonts w:ascii="Arial" w:hAnsi="Arial" w:cs="Arial"/>
                <w:sz w:val="18"/>
                <w:szCs w:val="18"/>
                <w:lang w:val="fr-CA"/>
              </w:rPr>
              <w:t>orsqu</w:t>
            </w:r>
            <w:r w:rsidR="00603FD8" w:rsidRPr="00D16845">
              <w:rPr>
                <w:rFonts w:ascii="Arial" w:hAnsi="Arial" w:cs="Arial"/>
                <w:sz w:val="18"/>
                <w:szCs w:val="18"/>
                <w:lang w:val="fr-CA"/>
              </w:rPr>
              <w:t>’</w:t>
            </w:r>
            <w:r w:rsidR="00991C0E" w:rsidRPr="00D16845">
              <w:rPr>
                <w:rFonts w:ascii="Arial" w:hAnsi="Arial" w:cs="Arial"/>
                <w:sz w:val="18"/>
                <w:szCs w:val="18"/>
                <w:lang w:val="fr-CA"/>
              </w:rPr>
              <w:t xml:space="preserve">un contrat contient une ou plusieurs autres composantes non locatives, la contrepartie </w:t>
            </w:r>
            <w:r w:rsidRPr="00D16845">
              <w:rPr>
                <w:rFonts w:ascii="Arial" w:hAnsi="Arial" w:cs="Arial"/>
                <w:sz w:val="18"/>
                <w:szCs w:val="18"/>
                <w:lang w:val="fr-CA"/>
              </w:rPr>
              <w:t>doit être répartie</w:t>
            </w:r>
            <w:r w:rsidR="00991C0E" w:rsidRPr="00D16845">
              <w:rPr>
                <w:rFonts w:ascii="Arial" w:hAnsi="Arial" w:cs="Arial"/>
                <w:sz w:val="18"/>
                <w:szCs w:val="18"/>
                <w:lang w:val="fr-CA"/>
              </w:rPr>
              <w:t xml:space="preserve"> entre toutes les composantes </w:t>
            </w:r>
            <w:r w:rsidR="00EA3BAC" w:rsidRPr="00D16845">
              <w:rPr>
                <w:rFonts w:ascii="Arial" w:hAnsi="Arial" w:cs="Arial"/>
                <w:sz w:val="18"/>
                <w:szCs w:val="18"/>
                <w:lang w:val="fr-CA"/>
              </w:rPr>
              <w:t>du contrat</w:t>
            </w:r>
            <w:r w:rsidR="00991C0E" w:rsidRPr="00D16845">
              <w:rPr>
                <w:rFonts w:ascii="Arial" w:hAnsi="Arial" w:cs="Arial"/>
                <w:sz w:val="18"/>
                <w:szCs w:val="18"/>
                <w:lang w:val="fr-CA"/>
              </w:rPr>
              <w:t xml:space="preserve"> sur la base de leur prix distinct relatif </w:t>
            </w:r>
            <w:r w:rsidR="00EA3BAC" w:rsidRPr="00D16845">
              <w:rPr>
                <w:rFonts w:ascii="Arial" w:hAnsi="Arial" w:cs="Arial"/>
                <w:sz w:val="18"/>
                <w:szCs w:val="18"/>
                <w:lang w:val="fr-CA"/>
              </w:rPr>
              <w:t xml:space="preserve">de la composante </w:t>
            </w:r>
            <w:r w:rsidR="00991C0E" w:rsidRPr="00D16845">
              <w:rPr>
                <w:rFonts w:ascii="Arial" w:hAnsi="Arial" w:cs="Arial"/>
                <w:sz w:val="18"/>
                <w:szCs w:val="18"/>
                <w:lang w:val="fr-CA"/>
              </w:rPr>
              <w:t>et du prix distinct de l</w:t>
            </w:r>
            <w:r w:rsidR="00603FD8" w:rsidRPr="00D16845">
              <w:rPr>
                <w:rFonts w:ascii="Arial" w:hAnsi="Arial" w:cs="Arial"/>
                <w:sz w:val="18"/>
                <w:szCs w:val="18"/>
                <w:lang w:val="fr-CA"/>
              </w:rPr>
              <w:t>’</w:t>
            </w:r>
            <w:r w:rsidR="00991C0E" w:rsidRPr="00D16845">
              <w:rPr>
                <w:rFonts w:ascii="Arial" w:hAnsi="Arial" w:cs="Arial"/>
                <w:sz w:val="18"/>
                <w:szCs w:val="18"/>
                <w:lang w:val="fr-CA"/>
              </w:rPr>
              <w:t>ensemble des composantes non locatives.</w:t>
            </w:r>
            <w:bookmarkEnd w:id="1093"/>
          </w:p>
        </w:tc>
      </w:tr>
      <w:tr w:rsidR="00EB39D2" w:rsidRPr="00E61F4C" w14:paraId="7BBC58C7" w14:textId="77777777" w:rsidTr="00991C0E">
        <w:tc>
          <w:tcPr>
            <w:tcW w:w="2405" w:type="dxa"/>
            <w:shd w:val="clear" w:color="auto" w:fill="595959" w:themeFill="text1" w:themeFillTint="A6"/>
          </w:tcPr>
          <w:p w14:paraId="254C90EC"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094" w:name="lt_pId1236"/>
            <w:r w:rsidRPr="00D16845">
              <w:rPr>
                <w:rFonts w:ascii="Arial" w:hAnsi="Arial" w:cs="Arial"/>
                <w:b/>
                <w:color w:val="FFFFFF" w:themeColor="background1"/>
                <w:sz w:val="18"/>
                <w:szCs w:val="18"/>
                <w:lang w:val="fr-CA"/>
              </w:rPr>
              <w:t>Hypothèses couramment appliquées</w:t>
            </w:r>
            <w:bookmarkEnd w:id="1094"/>
          </w:p>
          <w:p w14:paraId="05606808"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5E83BA85" w14:textId="77777777" w:rsidR="00991C0E" w:rsidRPr="00D16845" w:rsidRDefault="00EF47AE" w:rsidP="00991C0E">
            <w:pPr>
              <w:pStyle w:val="ListParagraph"/>
              <w:numPr>
                <w:ilvl w:val="0"/>
                <w:numId w:val="9"/>
              </w:numPr>
              <w:spacing w:before="120" w:after="120"/>
              <w:jc w:val="both"/>
              <w:rPr>
                <w:rFonts w:ascii="Arial" w:hAnsi="Arial" w:cs="Arial"/>
                <w:sz w:val="18"/>
                <w:szCs w:val="18"/>
                <w:lang w:val="fr-CA"/>
              </w:rPr>
            </w:pPr>
            <w:bookmarkStart w:id="1095" w:name="lt_pId1237"/>
            <w:r w:rsidRPr="00D16845">
              <w:rPr>
                <w:rFonts w:ascii="Arial" w:hAnsi="Arial" w:cs="Arial"/>
                <w:sz w:val="18"/>
                <w:szCs w:val="18"/>
                <w:lang w:val="fr-CA"/>
              </w:rPr>
              <w:t>Les hypothèses posées pour déterminer s</w:t>
            </w:r>
            <w:r w:rsidR="00603FD8" w:rsidRPr="00D16845">
              <w:rPr>
                <w:rFonts w:ascii="Arial" w:hAnsi="Arial" w:cs="Arial"/>
                <w:sz w:val="18"/>
                <w:szCs w:val="18"/>
                <w:lang w:val="fr-CA"/>
              </w:rPr>
              <w:t>’</w:t>
            </w:r>
            <w:r w:rsidRPr="00D16845">
              <w:rPr>
                <w:rFonts w:ascii="Arial" w:hAnsi="Arial" w:cs="Arial"/>
                <w:sz w:val="18"/>
                <w:szCs w:val="18"/>
                <w:lang w:val="fr-CA"/>
              </w:rPr>
              <w:t>il existe une certitude raisonnable que des options de prolongation ou de résiliation seront exercées</w:t>
            </w:r>
            <w:r w:rsidR="00EA3BAC" w:rsidRPr="00D16845">
              <w:rPr>
                <w:rFonts w:ascii="Arial" w:hAnsi="Arial" w:cs="Arial"/>
                <w:sz w:val="18"/>
                <w:szCs w:val="18"/>
                <w:lang w:val="fr-CA"/>
              </w:rPr>
              <w:t xml:space="preserve"> (ou non)</w:t>
            </w:r>
            <w:r w:rsidRPr="00D16845">
              <w:rPr>
                <w:rFonts w:ascii="Arial" w:hAnsi="Arial" w:cs="Arial"/>
                <w:sz w:val="18"/>
                <w:szCs w:val="18"/>
                <w:lang w:val="fr-CA"/>
              </w:rPr>
              <w:t xml:space="preserve"> qui tiennent compte </w:t>
            </w:r>
            <w:r w:rsidR="00EA3BAC" w:rsidRPr="00D16845">
              <w:rPr>
                <w:rFonts w:ascii="Arial" w:hAnsi="Arial" w:cs="Arial"/>
                <w:sz w:val="18"/>
                <w:szCs w:val="18"/>
                <w:lang w:val="fr-CA"/>
              </w:rPr>
              <w:t xml:space="preserve">de </w:t>
            </w:r>
            <w:r w:rsidR="00190AF2" w:rsidRPr="00D16845">
              <w:rPr>
                <w:rFonts w:ascii="Arial" w:hAnsi="Arial" w:cs="Arial"/>
                <w:sz w:val="18"/>
                <w:szCs w:val="18"/>
                <w:lang w:val="fr-CA"/>
              </w:rPr>
              <w:t xml:space="preserve">la réalité économique élargie du contrat </w:t>
            </w:r>
            <w:r w:rsidRPr="00D16845">
              <w:rPr>
                <w:rFonts w:ascii="Arial" w:hAnsi="Arial" w:cs="Arial"/>
                <w:sz w:val="18"/>
                <w:szCs w:val="18"/>
                <w:lang w:val="fr-CA"/>
              </w:rPr>
              <w:t xml:space="preserve">et des pénalités </w:t>
            </w:r>
            <w:r w:rsidR="00EA3BAC" w:rsidRPr="00D16845">
              <w:rPr>
                <w:rFonts w:ascii="Arial" w:hAnsi="Arial" w:cs="Arial"/>
                <w:sz w:val="18"/>
                <w:szCs w:val="18"/>
                <w:lang w:val="fr-CA"/>
              </w:rPr>
              <w:t>prévues</w:t>
            </w:r>
            <w:r w:rsidRPr="00D16845">
              <w:rPr>
                <w:rFonts w:ascii="Arial" w:hAnsi="Arial" w:cs="Arial"/>
                <w:sz w:val="18"/>
                <w:szCs w:val="18"/>
                <w:lang w:val="fr-CA"/>
              </w:rPr>
              <w:t xml:space="preserve"> </w:t>
            </w:r>
            <w:r w:rsidR="00991C0E" w:rsidRPr="00D16845">
              <w:rPr>
                <w:rFonts w:ascii="Arial" w:hAnsi="Arial" w:cs="Arial"/>
                <w:sz w:val="18"/>
                <w:szCs w:val="18"/>
                <w:lang w:val="fr-CA"/>
              </w:rPr>
              <w:t>(</w:t>
            </w:r>
            <w:r w:rsidRPr="00D16845">
              <w:rPr>
                <w:rFonts w:ascii="Arial" w:hAnsi="Arial" w:cs="Arial"/>
                <w:sz w:val="18"/>
                <w:szCs w:val="18"/>
                <w:lang w:val="fr-CA"/>
              </w:rPr>
              <w:t>p. ex. le niveau prévu d</w:t>
            </w:r>
            <w:r w:rsidR="00603FD8" w:rsidRPr="00D16845">
              <w:rPr>
                <w:rFonts w:ascii="Arial" w:hAnsi="Arial" w:cs="Arial"/>
                <w:sz w:val="18"/>
                <w:szCs w:val="18"/>
                <w:lang w:val="fr-CA"/>
              </w:rPr>
              <w:t>’</w:t>
            </w:r>
            <w:r w:rsidRPr="00D16845">
              <w:rPr>
                <w:rFonts w:ascii="Arial" w:hAnsi="Arial" w:cs="Arial"/>
                <w:sz w:val="18"/>
                <w:szCs w:val="18"/>
                <w:lang w:val="fr-CA"/>
              </w:rPr>
              <w:t>améliorations locatives importantes apportées pendant la durée du contrat de location ou les frais de négociation, de déménagement ou de restauration associés à la résiliation du contrat</w:t>
            </w:r>
            <w:r w:rsidR="00991C0E" w:rsidRPr="00D16845">
              <w:rPr>
                <w:rFonts w:ascii="Arial" w:hAnsi="Arial" w:cs="Arial"/>
                <w:sz w:val="18"/>
                <w:szCs w:val="18"/>
                <w:lang w:val="fr-CA"/>
              </w:rPr>
              <w:t>)</w:t>
            </w:r>
            <w:bookmarkEnd w:id="1095"/>
          </w:p>
          <w:p w14:paraId="7E976252" w14:textId="77777777" w:rsidR="00991C0E" w:rsidRPr="00D16845" w:rsidRDefault="00EA2763" w:rsidP="00991C0E">
            <w:pPr>
              <w:pStyle w:val="ListParagraph"/>
              <w:numPr>
                <w:ilvl w:val="0"/>
                <w:numId w:val="9"/>
              </w:numPr>
              <w:spacing w:before="120" w:after="120"/>
              <w:jc w:val="both"/>
              <w:rPr>
                <w:rFonts w:ascii="Arial" w:hAnsi="Arial" w:cs="Arial"/>
                <w:sz w:val="18"/>
                <w:szCs w:val="18"/>
                <w:lang w:val="fr-CA"/>
              </w:rPr>
            </w:pPr>
            <w:bookmarkStart w:id="1096" w:name="lt_pId1238"/>
            <w:r w:rsidRPr="00D16845">
              <w:rPr>
                <w:rFonts w:ascii="Arial" w:hAnsi="Arial" w:cs="Arial"/>
                <w:sz w:val="18"/>
                <w:szCs w:val="18"/>
                <w:lang w:val="fr-CA"/>
              </w:rPr>
              <w:t>T</w:t>
            </w:r>
            <w:r w:rsidR="00991C0E" w:rsidRPr="00D16845">
              <w:rPr>
                <w:rFonts w:ascii="Arial" w:hAnsi="Arial" w:cs="Arial"/>
                <w:sz w:val="18"/>
                <w:szCs w:val="18"/>
                <w:lang w:val="fr-CA"/>
              </w:rPr>
              <w:t>aux d</w:t>
            </w:r>
            <w:r w:rsidR="00603FD8" w:rsidRPr="00D16845">
              <w:rPr>
                <w:rFonts w:ascii="Arial" w:hAnsi="Arial" w:cs="Arial"/>
                <w:sz w:val="18"/>
                <w:szCs w:val="18"/>
                <w:lang w:val="fr-CA"/>
              </w:rPr>
              <w:t>’</w:t>
            </w:r>
            <w:r w:rsidR="00991C0E" w:rsidRPr="00D16845">
              <w:rPr>
                <w:rFonts w:ascii="Arial" w:hAnsi="Arial" w:cs="Arial"/>
                <w:sz w:val="18"/>
                <w:szCs w:val="18"/>
                <w:lang w:val="fr-CA"/>
              </w:rPr>
              <w:t xml:space="preserve">actualisation </w:t>
            </w:r>
            <w:r w:rsidRPr="00D16845">
              <w:rPr>
                <w:rFonts w:ascii="Arial" w:hAnsi="Arial" w:cs="Arial"/>
                <w:sz w:val="18"/>
                <w:szCs w:val="18"/>
                <w:lang w:val="fr-CA"/>
              </w:rPr>
              <w:t>(t</w:t>
            </w:r>
            <w:r w:rsidR="00991C0E" w:rsidRPr="00D16845">
              <w:rPr>
                <w:rFonts w:ascii="Arial" w:hAnsi="Arial" w:cs="Arial"/>
                <w:sz w:val="18"/>
                <w:szCs w:val="18"/>
                <w:lang w:val="fr-CA"/>
              </w:rPr>
              <w:t>aux d</w:t>
            </w:r>
            <w:r w:rsidR="00603FD8" w:rsidRPr="00D16845">
              <w:rPr>
                <w:rFonts w:ascii="Arial" w:hAnsi="Arial" w:cs="Arial"/>
                <w:sz w:val="18"/>
                <w:szCs w:val="18"/>
                <w:lang w:val="fr-CA"/>
              </w:rPr>
              <w:t>’</w:t>
            </w:r>
            <w:r w:rsidR="00991C0E" w:rsidRPr="00D16845">
              <w:rPr>
                <w:rFonts w:ascii="Arial" w:hAnsi="Arial" w:cs="Arial"/>
                <w:sz w:val="18"/>
                <w:szCs w:val="18"/>
                <w:lang w:val="fr-CA"/>
              </w:rPr>
              <w:t xml:space="preserve">intérêt implicite du contrat </w:t>
            </w:r>
            <w:r w:rsidRPr="00D16845">
              <w:rPr>
                <w:rFonts w:ascii="Arial" w:hAnsi="Arial" w:cs="Arial"/>
                <w:sz w:val="18"/>
                <w:szCs w:val="18"/>
                <w:lang w:val="fr-CA"/>
              </w:rPr>
              <w:t>ou</w:t>
            </w:r>
            <w:r w:rsidR="00991C0E" w:rsidRPr="00D16845">
              <w:rPr>
                <w:rFonts w:ascii="Arial" w:hAnsi="Arial" w:cs="Arial"/>
                <w:sz w:val="18"/>
                <w:szCs w:val="18"/>
                <w:lang w:val="fr-CA"/>
              </w:rPr>
              <w:t xml:space="preserve"> taux d</w:t>
            </w:r>
            <w:r w:rsidR="00603FD8" w:rsidRPr="00D16845">
              <w:rPr>
                <w:rFonts w:ascii="Arial" w:hAnsi="Arial" w:cs="Arial"/>
                <w:sz w:val="18"/>
                <w:szCs w:val="18"/>
                <w:lang w:val="fr-CA"/>
              </w:rPr>
              <w:t>’</w:t>
            </w:r>
            <w:r w:rsidR="00991C0E" w:rsidRPr="00D16845">
              <w:rPr>
                <w:rFonts w:ascii="Arial" w:hAnsi="Arial" w:cs="Arial"/>
                <w:sz w:val="18"/>
                <w:szCs w:val="18"/>
                <w:lang w:val="fr-CA"/>
              </w:rPr>
              <w:t>emprunt marginal</w:t>
            </w:r>
            <w:r w:rsidRPr="00D16845">
              <w:rPr>
                <w:rFonts w:ascii="Arial" w:hAnsi="Arial" w:cs="Arial"/>
                <w:sz w:val="18"/>
                <w:szCs w:val="18"/>
                <w:lang w:val="fr-CA"/>
              </w:rPr>
              <w:t>)</w:t>
            </w:r>
            <w:bookmarkEnd w:id="1096"/>
          </w:p>
          <w:p w14:paraId="10A3D41C" w14:textId="77777777" w:rsidR="00991C0E" w:rsidRPr="00D16845" w:rsidRDefault="00EA2763" w:rsidP="00991C0E">
            <w:pPr>
              <w:pStyle w:val="ListParagraph"/>
              <w:numPr>
                <w:ilvl w:val="0"/>
                <w:numId w:val="9"/>
              </w:numPr>
              <w:spacing w:before="120" w:after="120"/>
              <w:jc w:val="both"/>
              <w:rPr>
                <w:rFonts w:ascii="Arial" w:hAnsi="Arial" w:cs="Arial"/>
                <w:sz w:val="18"/>
                <w:szCs w:val="18"/>
                <w:lang w:val="fr-CA"/>
              </w:rPr>
            </w:pPr>
            <w:bookmarkStart w:id="1097" w:name="lt_pId1239"/>
            <w:r w:rsidRPr="00D16845">
              <w:rPr>
                <w:rFonts w:ascii="Arial" w:hAnsi="Arial" w:cs="Arial"/>
                <w:sz w:val="18"/>
                <w:szCs w:val="18"/>
                <w:lang w:val="fr-CA"/>
              </w:rPr>
              <w:t>L</w:t>
            </w:r>
            <w:r w:rsidR="00991C0E" w:rsidRPr="00D16845">
              <w:rPr>
                <w:rFonts w:ascii="Arial" w:hAnsi="Arial" w:cs="Arial"/>
                <w:sz w:val="18"/>
                <w:szCs w:val="18"/>
                <w:lang w:val="fr-CA"/>
              </w:rPr>
              <w:t>es sommes que le preneur s</w:t>
            </w:r>
            <w:r w:rsidR="00603FD8" w:rsidRPr="00D16845">
              <w:rPr>
                <w:rFonts w:ascii="Arial" w:hAnsi="Arial" w:cs="Arial"/>
                <w:sz w:val="18"/>
                <w:szCs w:val="18"/>
                <w:lang w:val="fr-CA"/>
              </w:rPr>
              <w:t>’</w:t>
            </w:r>
            <w:r w:rsidR="00991C0E" w:rsidRPr="00D16845">
              <w:rPr>
                <w:rFonts w:ascii="Arial" w:hAnsi="Arial" w:cs="Arial"/>
                <w:sz w:val="18"/>
                <w:szCs w:val="18"/>
                <w:lang w:val="fr-CA"/>
              </w:rPr>
              <w:t>attend à devoir payer au titre de garanties de valeur résiduelle</w:t>
            </w:r>
            <w:bookmarkEnd w:id="1097"/>
          </w:p>
          <w:p w14:paraId="780CF46F" w14:textId="77777777" w:rsidR="00991C0E" w:rsidRPr="00D16845" w:rsidRDefault="00EA2763" w:rsidP="00991C0E">
            <w:pPr>
              <w:pStyle w:val="ListParagraph"/>
              <w:numPr>
                <w:ilvl w:val="0"/>
                <w:numId w:val="9"/>
              </w:numPr>
              <w:spacing w:before="120" w:after="120"/>
              <w:jc w:val="both"/>
              <w:rPr>
                <w:rFonts w:ascii="Arial" w:hAnsi="Arial" w:cs="Arial"/>
                <w:sz w:val="18"/>
                <w:szCs w:val="18"/>
                <w:lang w:val="fr-CA"/>
              </w:rPr>
            </w:pPr>
            <w:bookmarkStart w:id="1098" w:name="lt_pId1240"/>
            <w:r w:rsidRPr="00D16845">
              <w:rPr>
                <w:rFonts w:ascii="Arial" w:hAnsi="Arial" w:cs="Arial"/>
                <w:sz w:val="18"/>
                <w:szCs w:val="18"/>
                <w:lang w:val="fr-CA"/>
              </w:rPr>
              <w:t xml:space="preserve">Les hypothèses utilisées pour déterminer les prix </w:t>
            </w:r>
            <w:r w:rsidR="00EA3BAC" w:rsidRPr="00D16845">
              <w:rPr>
                <w:rFonts w:ascii="Arial" w:hAnsi="Arial" w:cs="Arial"/>
                <w:sz w:val="18"/>
                <w:szCs w:val="18"/>
                <w:lang w:val="fr-CA"/>
              </w:rPr>
              <w:t xml:space="preserve">de vente </w:t>
            </w:r>
            <w:r w:rsidRPr="00D16845">
              <w:rPr>
                <w:rFonts w:ascii="Arial" w:hAnsi="Arial" w:cs="Arial"/>
                <w:sz w:val="18"/>
                <w:szCs w:val="18"/>
                <w:lang w:val="fr-CA"/>
              </w:rPr>
              <w:t>distinct</w:t>
            </w:r>
            <w:r w:rsidR="00EA3BAC" w:rsidRPr="00D16845">
              <w:rPr>
                <w:rFonts w:ascii="Arial" w:hAnsi="Arial" w:cs="Arial"/>
                <w:sz w:val="18"/>
                <w:szCs w:val="18"/>
                <w:lang w:val="fr-CA"/>
              </w:rPr>
              <w:t>s non observables</w:t>
            </w:r>
            <w:r w:rsidRPr="00D16845">
              <w:rPr>
                <w:rFonts w:ascii="Arial" w:hAnsi="Arial" w:cs="Arial"/>
                <w:sz w:val="18"/>
                <w:szCs w:val="18"/>
                <w:lang w:val="fr-CA"/>
              </w:rPr>
              <w:t xml:space="preserve"> des composantes locatives et non locatives à la date de passation </w:t>
            </w:r>
            <w:bookmarkEnd w:id="1098"/>
          </w:p>
          <w:p w14:paraId="240A445B" w14:textId="77777777" w:rsidR="00991C0E" w:rsidRPr="00D16845" w:rsidRDefault="00EA2763" w:rsidP="00991C0E">
            <w:pPr>
              <w:pStyle w:val="ListParagraph"/>
              <w:numPr>
                <w:ilvl w:val="0"/>
                <w:numId w:val="9"/>
              </w:numPr>
              <w:spacing w:before="120" w:after="120"/>
              <w:jc w:val="both"/>
              <w:rPr>
                <w:rFonts w:ascii="Arial" w:hAnsi="Arial" w:cs="Arial"/>
                <w:sz w:val="18"/>
                <w:szCs w:val="18"/>
                <w:lang w:val="fr-CA"/>
              </w:rPr>
            </w:pPr>
            <w:bookmarkStart w:id="1099" w:name="lt_pId1241"/>
            <w:r w:rsidRPr="00D16845">
              <w:rPr>
                <w:rFonts w:ascii="Arial" w:hAnsi="Arial" w:cs="Arial"/>
                <w:sz w:val="18"/>
                <w:szCs w:val="18"/>
                <w:lang w:val="fr-CA"/>
              </w:rPr>
              <w:t xml:space="preserve">Les coûts estimatifs de démantèlement ou de restauration </w:t>
            </w:r>
            <w:bookmarkEnd w:id="1099"/>
          </w:p>
          <w:p w14:paraId="38ED1E9E" w14:textId="77777777" w:rsidR="00991C0E" w:rsidRPr="00D16845" w:rsidRDefault="00EA2763" w:rsidP="00EA3BAC">
            <w:pPr>
              <w:pStyle w:val="ListParagraph"/>
              <w:numPr>
                <w:ilvl w:val="0"/>
                <w:numId w:val="9"/>
              </w:numPr>
              <w:spacing w:before="120" w:after="120"/>
              <w:jc w:val="both"/>
              <w:rPr>
                <w:rFonts w:ascii="Arial" w:hAnsi="Arial" w:cs="Arial"/>
                <w:sz w:val="18"/>
                <w:szCs w:val="18"/>
                <w:lang w:val="fr-CA"/>
              </w:rPr>
            </w:pPr>
            <w:bookmarkStart w:id="1100" w:name="lt_pId1242"/>
            <w:r w:rsidRPr="00D16845">
              <w:rPr>
                <w:rFonts w:ascii="Arial" w:hAnsi="Arial" w:cs="Arial"/>
                <w:sz w:val="18"/>
                <w:szCs w:val="18"/>
                <w:lang w:val="fr-CA"/>
              </w:rPr>
              <w:t>Le taux d</w:t>
            </w:r>
            <w:r w:rsidR="00603FD8" w:rsidRPr="00D16845">
              <w:rPr>
                <w:rFonts w:ascii="Arial" w:hAnsi="Arial" w:cs="Arial"/>
                <w:sz w:val="18"/>
                <w:szCs w:val="18"/>
                <w:lang w:val="fr-CA"/>
              </w:rPr>
              <w:t>’</w:t>
            </w:r>
            <w:r w:rsidRPr="00D16845">
              <w:rPr>
                <w:rFonts w:ascii="Arial" w:hAnsi="Arial" w:cs="Arial"/>
                <w:sz w:val="18"/>
                <w:szCs w:val="18"/>
                <w:lang w:val="fr-CA"/>
              </w:rPr>
              <w:t>emprunt marginal de l</w:t>
            </w:r>
            <w:r w:rsidR="00603FD8" w:rsidRPr="00D16845">
              <w:rPr>
                <w:rFonts w:ascii="Arial" w:hAnsi="Arial" w:cs="Arial"/>
                <w:sz w:val="18"/>
                <w:szCs w:val="18"/>
                <w:lang w:val="fr-CA"/>
              </w:rPr>
              <w:t>’</w:t>
            </w:r>
            <w:r w:rsidRPr="00D16845">
              <w:rPr>
                <w:rFonts w:ascii="Arial" w:hAnsi="Arial" w:cs="Arial"/>
                <w:sz w:val="18"/>
                <w:szCs w:val="18"/>
                <w:lang w:val="fr-CA"/>
              </w:rPr>
              <w:t>entité, ajusté</w:t>
            </w:r>
            <w:r w:rsidR="004B72C0" w:rsidRPr="00D16845">
              <w:rPr>
                <w:rFonts w:ascii="Arial" w:hAnsi="Arial" w:cs="Arial"/>
                <w:sz w:val="18"/>
                <w:szCs w:val="18"/>
                <w:lang w:val="fr-CA"/>
              </w:rPr>
              <w:t xml:space="preserve"> de manière à r</w:t>
            </w:r>
            <w:r w:rsidR="00082600" w:rsidRPr="00D16845">
              <w:rPr>
                <w:rFonts w:ascii="Arial" w:hAnsi="Arial" w:cs="Arial"/>
                <w:sz w:val="18"/>
                <w:szCs w:val="18"/>
                <w:lang w:val="fr-CA"/>
              </w:rPr>
              <w:t>e</w:t>
            </w:r>
            <w:r w:rsidR="004B72C0" w:rsidRPr="00D16845">
              <w:rPr>
                <w:rFonts w:ascii="Arial" w:hAnsi="Arial" w:cs="Arial"/>
                <w:sz w:val="18"/>
                <w:szCs w:val="18"/>
                <w:lang w:val="fr-CA"/>
              </w:rPr>
              <w:t>fléter le taux d</w:t>
            </w:r>
            <w:r w:rsidR="00603FD8" w:rsidRPr="00D16845">
              <w:rPr>
                <w:rFonts w:ascii="Arial" w:hAnsi="Arial" w:cs="Arial"/>
                <w:sz w:val="18"/>
                <w:szCs w:val="18"/>
                <w:lang w:val="fr-CA"/>
              </w:rPr>
              <w:t>’</w:t>
            </w:r>
            <w:r w:rsidR="004B72C0" w:rsidRPr="00D16845">
              <w:rPr>
                <w:rFonts w:ascii="Arial" w:hAnsi="Arial" w:cs="Arial"/>
                <w:sz w:val="18"/>
                <w:szCs w:val="18"/>
                <w:lang w:val="fr-CA"/>
              </w:rPr>
              <w:t>intérêt que le preneur aurait à payer pour emprunter, pour une durée et avec une garantie similaires, des fonds nécessaires pour se procurer un bien de valeur similaire dans un environnement économique similaire</w:t>
            </w:r>
            <w:bookmarkEnd w:id="1100"/>
          </w:p>
        </w:tc>
      </w:tr>
      <w:tr w:rsidR="00EB39D2" w:rsidRPr="00E61F4C" w14:paraId="376C85ED" w14:textId="77777777" w:rsidTr="00991C0E">
        <w:tc>
          <w:tcPr>
            <w:tcW w:w="2405" w:type="dxa"/>
            <w:shd w:val="clear" w:color="auto" w:fill="595959" w:themeFill="text1" w:themeFillTint="A6"/>
          </w:tcPr>
          <w:p w14:paraId="03A6D224"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101" w:name="lt_pId1243"/>
            <w:r w:rsidRPr="00D16845">
              <w:rPr>
                <w:rFonts w:ascii="Arial" w:hAnsi="Arial" w:cs="Arial"/>
                <w:b/>
                <w:color w:val="FFFFFF" w:themeColor="background1"/>
                <w:sz w:val="18"/>
                <w:szCs w:val="18"/>
                <w:lang w:val="fr-CA"/>
              </w:rPr>
              <w:t>Types de données couramment appliquées</w:t>
            </w:r>
            <w:bookmarkEnd w:id="1101"/>
          </w:p>
          <w:p w14:paraId="31D86EB2"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4832F333" w14:textId="77777777" w:rsidR="00CA72C5" w:rsidRPr="00D16845" w:rsidRDefault="00CA72C5" w:rsidP="00CA72C5">
            <w:pPr>
              <w:spacing w:before="120" w:after="120"/>
              <w:rPr>
                <w:rFonts w:ascii="Arial" w:hAnsi="Arial" w:cs="Arial"/>
                <w:b/>
                <w:color w:val="0070C0"/>
                <w:sz w:val="18"/>
                <w:szCs w:val="18"/>
                <w:lang w:val="fr-CA"/>
              </w:rPr>
            </w:pPr>
            <w:bookmarkStart w:id="1102" w:name="lt_pId1244"/>
            <w:r w:rsidRPr="00D16845">
              <w:rPr>
                <w:rFonts w:ascii="Arial" w:hAnsi="Arial" w:cs="Arial"/>
                <w:b/>
                <w:color w:val="0070C0"/>
                <w:sz w:val="18"/>
                <w:szCs w:val="18"/>
                <w:lang w:val="fr-CA"/>
              </w:rPr>
              <w:t xml:space="preserve">Données sous-jacentes </w:t>
            </w:r>
            <w:r>
              <w:rPr>
                <w:rFonts w:ascii="Arial" w:hAnsi="Arial" w:cs="Arial"/>
                <w:b/>
                <w:color w:val="0070C0"/>
                <w:sz w:val="18"/>
                <w:szCs w:val="18"/>
                <w:lang w:val="fr-CA"/>
              </w:rPr>
              <w:t xml:space="preserve">auxquelles la direction applique </w:t>
            </w:r>
            <w:r w:rsidRPr="00D16845">
              <w:rPr>
                <w:rFonts w:ascii="Arial" w:hAnsi="Arial" w:cs="Arial"/>
                <w:b/>
                <w:color w:val="0070C0"/>
                <w:sz w:val="18"/>
                <w:szCs w:val="18"/>
                <w:lang w:val="fr-CA"/>
              </w:rPr>
              <w:t>les hypothèses</w:t>
            </w:r>
          </w:p>
          <w:p w14:paraId="4FFDC6A7" w14:textId="77777777" w:rsidR="00991C0E" w:rsidRPr="00D16845" w:rsidRDefault="00EA3BAC" w:rsidP="0003120F">
            <w:pPr>
              <w:pStyle w:val="ListParagraph"/>
              <w:numPr>
                <w:ilvl w:val="0"/>
                <w:numId w:val="24"/>
              </w:numPr>
              <w:spacing w:before="120" w:after="120"/>
              <w:ind w:left="322"/>
              <w:rPr>
                <w:rFonts w:ascii="Arial" w:hAnsi="Arial" w:cs="Arial"/>
                <w:sz w:val="18"/>
                <w:szCs w:val="18"/>
                <w:lang w:val="fr-CA"/>
              </w:rPr>
            </w:pPr>
            <w:bookmarkStart w:id="1103" w:name="lt_pId1245"/>
            <w:bookmarkEnd w:id="1102"/>
            <w:r w:rsidRPr="00D16845">
              <w:rPr>
                <w:rFonts w:ascii="Arial" w:hAnsi="Arial" w:cs="Arial"/>
                <w:sz w:val="18"/>
                <w:szCs w:val="18"/>
                <w:lang w:val="fr-CA"/>
              </w:rPr>
              <w:t xml:space="preserve">Termes </w:t>
            </w:r>
            <w:r w:rsidR="004B72C0" w:rsidRPr="00D16845">
              <w:rPr>
                <w:rFonts w:ascii="Arial" w:hAnsi="Arial" w:cs="Arial"/>
                <w:sz w:val="18"/>
                <w:szCs w:val="18"/>
                <w:lang w:val="fr-CA"/>
              </w:rPr>
              <w:t xml:space="preserve">et modalités des contrats, notamment </w:t>
            </w:r>
            <w:r w:rsidR="00991C0E" w:rsidRPr="00D16845">
              <w:rPr>
                <w:rFonts w:ascii="Arial" w:hAnsi="Arial" w:cs="Arial"/>
                <w:sz w:val="18"/>
                <w:szCs w:val="18"/>
                <w:lang w:val="fr-CA"/>
              </w:rPr>
              <w:t>:</w:t>
            </w:r>
            <w:bookmarkEnd w:id="1103"/>
          </w:p>
          <w:p w14:paraId="55BAD939" w14:textId="77777777" w:rsidR="00991C0E" w:rsidRPr="00D16845" w:rsidRDefault="004B72C0" w:rsidP="0003120F">
            <w:pPr>
              <w:pStyle w:val="ListParagraph"/>
              <w:numPr>
                <w:ilvl w:val="0"/>
                <w:numId w:val="77"/>
              </w:numPr>
              <w:spacing w:before="120" w:after="120"/>
              <w:rPr>
                <w:rFonts w:ascii="Arial" w:hAnsi="Arial" w:cs="Arial"/>
                <w:sz w:val="18"/>
                <w:szCs w:val="18"/>
                <w:lang w:val="fr-CA"/>
              </w:rPr>
            </w:pPr>
            <w:bookmarkStart w:id="1104" w:name="lt_pId1246"/>
            <w:r w:rsidRPr="00D16845">
              <w:rPr>
                <w:rFonts w:ascii="Arial" w:hAnsi="Arial" w:cs="Arial"/>
                <w:sz w:val="18"/>
                <w:szCs w:val="18"/>
                <w:lang w:val="fr-CA"/>
              </w:rPr>
              <w:t xml:space="preserve">informations détaillées sur la période de location, y compris les périodes couvertes par des options de prolongation et de résiliation; </w:t>
            </w:r>
            <w:bookmarkEnd w:id="1104"/>
          </w:p>
          <w:p w14:paraId="7C2C3067" w14:textId="77777777" w:rsidR="00991C0E" w:rsidRPr="00D16845" w:rsidRDefault="004B72C0" w:rsidP="0003120F">
            <w:pPr>
              <w:pStyle w:val="ListParagraph"/>
              <w:numPr>
                <w:ilvl w:val="0"/>
                <w:numId w:val="77"/>
              </w:numPr>
              <w:spacing w:before="120" w:after="120"/>
              <w:rPr>
                <w:rFonts w:ascii="Arial" w:hAnsi="Arial" w:cs="Arial"/>
                <w:sz w:val="18"/>
                <w:szCs w:val="18"/>
                <w:lang w:val="fr-CA"/>
              </w:rPr>
            </w:pPr>
            <w:bookmarkStart w:id="1105" w:name="lt_pId1247"/>
            <w:r w:rsidRPr="00D16845">
              <w:rPr>
                <w:rFonts w:ascii="Arial" w:hAnsi="Arial" w:cs="Arial"/>
                <w:sz w:val="18"/>
                <w:szCs w:val="18"/>
                <w:lang w:val="fr-CA"/>
              </w:rPr>
              <w:t>l</w:t>
            </w:r>
            <w:r w:rsidR="00991C0E" w:rsidRPr="00D16845">
              <w:rPr>
                <w:rFonts w:ascii="Arial" w:hAnsi="Arial" w:cs="Arial"/>
                <w:sz w:val="18"/>
                <w:szCs w:val="18"/>
                <w:lang w:val="fr-CA"/>
              </w:rPr>
              <w:t>es modalités de</w:t>
            </w:r>
            <w:r w:rsidRPr="00D16845">
              <w:rPr>
                <w:rFonts w:ascii="Arial" w:hAnsi="Arial" w:cs="Arial"/>
                <w:sz w:val="18"/>
                <w:szCs w:val="18"/>
                <w:lang w:val="fr-CA"/>
              </w:rPr>
              <w:t>s</w:t>
            </w:r>
            <w:r w:rsidR="00991C0E" w:rsidRPr="00D16845">
              <w:rPr>
                <w:rFonts w:ascii="Arial" w:hAnsi="Arial" w:cs="Arial"/>
                <w:sz w:val="18"/>
                <w:szCs w:val="18"/>
                <w:lang w:val="fr-CA"/>
              </w:rPr>
              <w:t xml:space="preserve"> paiement</w:t>
            </w:r>
            <w:r w:rsidRPr="00D16845">
              <w:rPr>
                <w:rFonts w:ascii="Arial" w:hAnsi="Arial" w:cs="Arial"/>
                <w:sz w:val="18"/>
                <w:szCs w:val="18"/>
                <w:lang w:val="fr-CA"/>
              </w:rPr>
              <w:t>s fixes et variables;</w:t>
            </w:r>
            <w:bookmarkEnd w:id="1105"/>
          </w:p>
          <w:p w14:paraId="4649D14F" w14:textId="77777777" w:rsidR="00991C0E" w:rsidRPr="00D16845" w:rsidRDefault="00EA3BAC" w:rsidP="0003120F">
            <w:pPr>
              <w:pStyle w:val="ListParagraph"/>
              <w:numPr>
                <w:ilvl w:val="0"/>
                <w:numId w:val="77"/>
              </w:numPr>
              <w:spacing w:before="120" w:after="120"/>
              <w:rPr>
                <w:rFonts w:ascii="Arial" w:hAnsi="Arial" w:cs="Arial"/>
                <w:sz w:val="18"/>
                <w:szCs w:val="18"/>
                <w:lang w:val="fr-CA"/>
              </w:rPr>
            </w:pPr>
            <w:bookmarkStart w:id="1106" w:name="lt_pId1248"/>
            <w:r w:rsidRPr="00D16845">
              <w:rPr>
                <w:rFonts w:ascii="Arial" w:hAnsi="Arial" w:cs="Arial"/>
                <w:sz w:val="18"/>
                <w:szCs w:val="18"/>
                <w:lang w:val="fr-CA"/>
              </w:rPr>
              <w:t>l</w:t>
            </w:r>
            <w:r w:rsidR="004B72C0" w:rsidRPr="00D16845">
              <w:rPr>
                <w:rFonts w:ascii="Arial" w:hAnsi="Arial" w:cs="Arial"/>
                <w:sz w:val="18"/>
                <w:szCs w:val="18"/>
                <w:lang w:val="fr-CA"/>
              </w:rPr>
              <w:t xml:space="preserve">es indices ou taux utilisés pour évaluer les paiements de loyers variables; </w:t>
            </w:r>
            <w:bookmarkEnd w:id="1106"/>
          </w:p>
          <w:p w14:paraId="18EFA123" w14:textId="77777777" w:rsidR="004B72C0" w:rsidRPr="00D16845" w:rsidRDefault="004B72C0" w:rsidP="0003120F">
            <w:pPr>
              <w:pStyle w:val="ListParagraph"/>
              <w:numPr>
                <w:ilvl w:val="0"/>
                <w:numId w:val="77"/>
              </w:numPr>
              <w:spacing w:before="120" w:after="120"/>
              <w:rPr>
                <w:rFonts w:ascii="Arial" w:hAnsi="Arial" w:cs="Arial"/>
                <w:sz w:val="18"/>
                <w:szCs w:val="18"/>
                <w:lang w:val="fr-CA"/>
              </w:rPr>
            </w:pPr>
            <w:r w:rsidRPr="00D16845">
              <w:rPr>
                <w:rFonts w:ascii="Arial" w:hAnsi="Arial" w:cs="Arial"/>
                <w:sz w:val="18"/>
                <w:szCs w:val="18"/>
                <w:lang w:val="fr-CA"/>
              </w:rPr>
              <w:t xml:space="preserve">les </w:t>
            </w:r>
            <w:bookmarkStart w:id="1107" w:name="lt_pId1249"/>
            <w:r w:rsidR="00991C0E" w:rsidRPr="00D16845">
              <w:rPr>
                <w:rFonts w:ascii="Arial" w:hAnsi="Arial" w:cs="Arial"/>
                <w:sz w:val="18"/>
                <w:szCs w:val="18"/>
                <w:lang w:val="fr-CA"/>
              </w:rPr>
              <w:t>avantages incitatifs à la location à recevoir;</w:t>
            </w:r>
            <w:bookmarkStart w:id="1108" w:name="lt_pId1250"/>
            <w:bookmarkEnd w:id="1107"/>
          </w:p>
          <w:p w14:paraId="3C058299" w14:textId="77777777" w:rsidR="00991C0E" w:rsidRPr="00D16845" w:rsidRDefault="004B72C0" w:rsidP="0003120F">
            <w:pPr>
              <w:pStyle w:val="ListParagraph"/>
              <w:numPr>
                <w:ilvl w:val="0"/>
                <w:numId w:val="77"/>
              </w:numPr>
              <w:spacing w:before="120" w:after="120"/>
              <w:rPr>
                <w:rFonts w:ascii="Arial" w:hAnsi="Arial" w:cs="Arial"/>
                <w:sz w:val="18"/>
                <w:szCs w:val="18"/>
                <w:lang w:val="fr-CA"/>
              </w:rPr>
            </w:pPr>
            <w:r w:rsidRPr="00D16845">
              <w:rPr>
                <w:rFonts w:ascii="Arial" w:hAnsi="Arial" w:cs="Arial"/>
                <w:sz w:val="18"/>
                <w:szCs w:val="18"/>
                <w:lang w:val="fr-CA"/>
              </w:rPr>
              <w:t>l</w:t>
            </w:r>
            <w:r w:rsidR="00991C0E" w:rsidRPr="00D16845">
              <w:rPr>
                <w:rFonts w:ascii="Arial" w:hAnsi="Arial" w:cs="Arial"/>
                <w:sz w:val="18"/>
                <w:szCs w:val="18"/>
                <w:lang w:val="fr-CA"/>
              </w:rPr>
              <w:t>e prix d</w:t>
            </w:r>
            <w:r w:rsidR="00603FD8" w:rsidRPr="00D16845">
              <w:rPr>
                <w:rFonts w:ascii="Arial" w:hAnsi="Arial" w:cs="Arial"/>
                <w:sz w:val="18"/>
                <w:szCs w:val="18"/>
                <w:lang w:val="fr-CA"/>
              </w:rPr>
              <w:t>’</w:t>
            </w:r>
            <w:r w:rsidR="00991C0E" w:rsidRPr="00D16845">
              <w:rPr>
                <w:rFonts w:ascii="Arial" w:hAnsi="Arial" w:cs="Arial"/>
                <w:sz w:val="18"/>
                <w:szCs w:val="18"/>
                <w:lang w:val="fr-CA"/>
              </w:rPr>
              <w:t>exercice de</w:t>
            </w:r>
            <w:r w:rsidRPr="00D16845">
              <w:rPr>
                <w:rFonts w:ascii="Arial" w:hAnsi="Arial" w:cs="Arial"/>
                <w:sz w:val="18"/>
                <w:szCs w:val="18"/>
                <w:lang w:val="fr-CA"/>
              </w:rPr>
              <w:t xml:space="preserve">s </w:t>
            </w:r>
            <w:r w:rsidR="00991C0E" w:rsidRPr="00D16845">
              <w:rPr>
                <w:rFonts w:ascii="Arial" w:hAnsi="Arial" w:cs="Arial"/>
                <w:sz w:val="18"/>
                <w:szCs w:val="18"/>
                <w:lang w:val="fr-CA"/>
              </w:rPr>
              <w:t>option</w:t>
            </w:r>
            <w:r w:rsidRPr="00D16845">
              <w:rPr>
                <w:rFonts w:ascii="Arial" w:hAnsi="Arial" w:cs="Arial"/>
                <w:sz w:val="18"/>
                <w:szCs w:val="18"/>
                <w:lang w:val="fr-CA"/>
              </w:rPr>
              <w:t>s</w:t>
            </w:r>
            <w:r w:rsidR="00991C0E" w:rsidRPr="00D16845">
              <w:rPr>
                <w:rFonts w:ascii="Arial" w:hAnsi="Arial" w:cs="Arial"/>
                <w:sz w:val="18"/>
                <w:szCs w:val="18"/>
                <w:lang w:val="fr-CA"/>
              </w:rPr>
              <w:t xml:space="preserve"> d</w:t>
            </w:r>
            <w:r w:rsidR="00603FD8" w:rsidRPr="00D16845">
              <w:rPr>
                <w:rFonts w:ascii="Arial" w:hAnsi="Arial" w:cs="Arial"/>
                <w:sz w:val="18"/>
                <w:szCs w:val="18"/>
                <w:lang w:val="fr-CA"/>
              </w:rPr>
              <w:t>’</w:t>
            </w:r>
            <w:r w:rsidR="00991C0E" w:rsidRPr="00D16845">
              <w:rPr>
                <w:rFonts w:ascii="Arial" w:hAnsi="Arial" w:cs="Arial"/>
                <w:sz w:val="18"/>
                <w:szCs w:val="18"/>
                <w:lang w:val="fr-CA"/>
              </w:rPr>
              <w:t>achat</w:t>
            </w:r>
            <w:r w:rsidRPr="00D16845">
              <w:rPr>
                <w:rFonts w:ascii="Arial" w:hAnsi="Arial" w:cs="Arial"/>
                <w:sz w:val="18"/>
                <w:szCs w:val="18"/>
                <w:lang w:val="fr-CA"/>
              </w:rPr>
              <w:t>;</w:t>
            </w:r>
            <w:bookmarkEnd w:id="1108"/>
          </w:p>
          <w:p w14:paraId="3A6FFAFA" w14:textId="56BDB308" w:rsidR="00991C0E" w:rsidRPr="00D16845" w:rsidRDefault="004B72C0" w:rsidP="0003120F">
            <w:pPr>
              <w:pStyle w:val="ListParagraph"/>
              <w:numPr>
                <w:ilvl w:val="0"/>
                <w:numId w:val="77"/>
              </w:numPr>
              <w:spacing w:before="120" w:after="120"/>
              <w:rPr>
                <w:rFonts w:ascii="Arial" w:hAnsi="Arial" w:cs="Arial"/>
                <w:sz w:val="18"/>
                <w:szCs w:val="18"/>
                <w:lang w:val="fr-CA"/>
              </w:rPr>
            </w:pPr>
            <w:bookmarkStart w:id="1109" w:name="lt_pId1251"/>
            <w:r w:rsidRPr="00D16845">
              <w:rPr>
                <w:rFonts w:ascii="Arial" w:hAnsi="Arial" w:cs="Arial"/>
                <w:sz w:val="18"/>
                <w:szCs w:val="18"/>
                <w:lang w:val="fr-CA"/>
              </w:rPr>
              <w:t xml:space="preserve">les pénalités relatives à la résiliation et la réalité économique élargie du </w:t>
            </w:r>
            <w:r w:rsidRPr="00FB0B04">
              <w:rPr>
                <w:rFonts w:ascii="Arial" w:hAnsi="Arial" w:cs="Arial"/>
                <w:sz w:val="18"/>
                <w:szCs w:val="18"/>
                <w:lang w:val="fr-CA"/>
              </w:rPr>
              <w:t>contrat</w:t>
            </w:r>
            <w:bookmarkEnd w:id="1109"/>
            <w:r w:rsidR="00EA3BAC" w:rsidRPr="004731AC">
              <w:rPr>
                <w:rFonts w:ascii="Arial" w:hAnsi="Arial" w:cs="Arial"/>
                <w:sz w:val="18"/>
                <w:szCs w:val="18"/>
                <w:lang w:val="fr-CA"/>
              </w:rPr>
              <w:t>.</w:t>
            </w:r>
          </w:p>
          <w:p w14:paraId="74FC2906" w14:textId="77777777" w:rsidR="00991C0E" w:rsidRPr="00D16845" w:rsidRDefault="004066B5" w:rsidP="00991C0E">
            <w:pPr>
              <w:spacing w:before="120" w:after="120"/>
              <w:rPr>
                <w:rFonts w:ascii="Arial" w:hAnsi="Arial" w:cs="Arial"/>
                <w:b/>
                <w:color w:val="0070C0"/>
                <w:sz w:val="18"/>
                <w:szCs w:val="18"/>
                <w:lang w:val="fr-CA"/>
              </w:rPr>
            </w:pPr>
            <w:bookmarkStart w:id="1110" w:name="lt_pId1252"/>
            <w:r w:rsidRPr="00D16845">
              <w:rPr>
                <w:rFonts w:ascii="Arial" w:hAnsi="Arial" w:cs="Arial"/>
                <w:b/>
                <w:color w:val="0070C0"/>
                <w:sz w:val="18"/>
                <w:szCs w:val="18"/>
                <w:lang w:val="fr-CA"/>
              </w:rPr>
              <w:t>Données à l</w:t>
            </w:r>
            <w:r w:rsidR="00603FD8" w:rsidRPr="00D16845">
              <w:rPr>
                <w:rFonts w:ascii="Arial" w:hAnsi="Arial" w:cs="Arial"/>
                <w:b/>
                <w:color w:val="0070C0"/>
                <w:sz w:val="18"/>
                <w:szCs w:val="18"/>
                <w:lang w:val="fr-CA"/>
              </w:rPr>
              <w:t>’</w:t>
            </w:r>
            <w:r w:rsidRPr="00D16845">
              <w:rPr>
                <w:rFonts w:ascii="Arial" w:hAnsi="Arial" w:cs="Arial"/>
                <w:b/>
                <w:color w:val="0070C0"/>
                <w:sz w:val="18"/>
                <w:szCs w:val="18"/>
                <w:lang w:val="fr-CA"/>
              </w:rPr>
              <w:t>appui des hypothèses de la direction</w:t>
            </w:r>
            <w:r w:rsidR="00991C0E" w:rsidRPr="00D16845">
              <w:rPr>
                <w:rFonts w:ascii="Arial" w:hAnsi="Arial" w:cs="Arial"/>
                <w:b/>
                <w:color w:val="0070C0"/>
                <w:sz w:val="18"/>
                <w:szCs w:val="18"/>
                <w:lang w:val="fr-CA"/>
              </w:rPr>
              <w:t xml:space="preserve"> (s</w:t>
            </w:r>
            <w:r w:rsidR="00603FD8" w:rsidRPr="00D16845">
              <w:rPr>
                <w:rFonts w:ascii="Arial" w:hAnsi="Arial" w:cs="Arial"/>
                <w:b/>
                <w:color w:val="0070C0"/>
                <w:sz w:val="18"/>
                <w:szCs w:val="18"/>
                <w:lang w:val="fr-CA"/>
              </w:rPr>
              <w:t>’</w:t>
            </w:r>
            <w:r w:rsidR="00991C0E" w:rsidRPr="00D16845">
              <w:rPr>
                <w:rFonts w:ascii="Arial" w:hAnsi="Arial" w:cs="Arial"/>
                <w:b/>
                <w:color w:val="0070C0"/>
                <w:sz w:val="18"/>
                <w:szCs w:val="18"/>
                <w:lang w:val="fr-CA"/>
              </w:rPr>
              <w:t>il y a lieu)</w:t>
            </w:r>
            <w:bookmarkEnd w:id="1110"/>
          </w:p>
          <w:p w14:paraId="08BED414" w14:textId="77777777" w:rsidR="00991C0E" w:rsidRPr="00D16845" w:rsidRDefault="004B72C0" w:rsidP="0003120F">
            <w:pPr>
              <w:pStyle w:val="ListParagraph"/>
              <w:numPr>
                <w:ilvl w:val="0"/>
                <w:numId w:val="24"/>
              </w:numPr>
              <w:spacing w:before="120" w:after="120"/>
              <w:rPr>
                <w:rFonts w:ascii="Arial" w:hAnsi="Arial" w:cs="Arial"/>
                <w:sz w:val="18"/>
                <w:szCs w:val="18"/>
                <w:lang w:val="fr-CA"/>
              </w:rPr>
            </w:pPr>
            <w:bookmarkStart w:id="1111" w:name="lt_pId1253"/>
            <w:r w:rsidRPr="00D16845">
              <w:rPr>
                <w:rFonts w:ascii="Arial" w:hAnsi="Arial" w:cs="Arial"/>
                <w:sz w:val="18"/>
                <w:szCs w:val="18"/>
                <w:lang w:val="fr-CA"/>
              </w:rPr>
              <w:t xml:space="preserve">Les périodes de résiliation et de prolongation prévues dans le contrat de location </w:t>
            </w:r>
            <w:bookmarkEnd w:id="1111"/>
          </w:p>
          <w:p w14:paraId="1BDAB159" w14:textId="77777777" w:rsidR="00991C0E" w:rsidRPr="00D16845" w:rsidRDefault="004B72C0" w:rsidP="0003120F">
            <w:pPr>
              <w:pStyle w:val="ListParagraph"/>
              <w:numPr>
                <w:ilvl w:val="0"/>
                <w:numId w:val="24"/>
              </w:numPr>
              <w:spacing w:before="120" w:after="120"/>
              <w:rPr>
                <w:rFonts w:ascii="Arial" w:hAnsi="Arial" w:cs="Arial"/>
                <w:sz w:val="18"/>
                <w:szCs w:val="18"/>
                <w:lang w:val="fr-CA"/>
              </w:rPr>
            </w:pPr>
            <w:bookmarkStart w:id="1112" w:name="lt_pId1254"/>
            <w:r w:rsidRPr="00D16845">
              <w:rPr>
                <w:rFonts w:ascii="Arial" w:hAnsi="Arial" w:cs="Arial"/>
                <w:sz w:val="18"/>
                <w:szCs w:val="18"/>
                <w:lang w:val="fr-CA"/>
              </w:rPr>
              <w:t xml:space="preserve">Les données du marché ou </w:t>
            </w:r>
            <w:r w:rsidR="00404B68" w:rsidRPr="00D16845">
              <w:rPr>
                <w:rFonts w:ascii="Arial" w:hAnsi="Arial" w:cs="Arial"/>
                <w:sz w:val="18"/>
                <w:szCs w:val="18"/>
                <w:lang w:val="fr-CA"/>
              </w:rPr>
              <w:t>d’</w:t>
            </w:r>
            <w:r w:rsidRPr="00D16845">
              <w:rPr>
                <w:rFonts w:ascii="Arial" w:hAnsi="Arial" w:cs="Arial"/>
                <w:sz w:val="18"/>
                <w:szCs w:val="18"/>
                <w:lang w:val="fr-CA"/>
              </w:rPr>
              <w:t xml:space="preserve">autres données utilisées pour calculer les sommes à payer au titre des garanties de valeur résiduelle </w:t>
            </w:r>
            <w:bookmarkEnd w:id="1112"/>
          </w:p>
          <w:p w14:paraId="2FD27202" w14:textId="77777777" w:rsidR="00991C0E" w:rsidRPr="00D16845" w:rsidRDefault="004B72C0" w:rsidP="0003120F">
            <w:pPr>
              <w:pStyle w:val="ListParagraph"/>
              <w:numPr>
                <w:ilvl w:val="0"/>
                <w:numId w:val="24"/>
              </w:numPr>
              <w:spacing w:before="120" w:after="120"/>
              <w:rPr>
                <w:rFonts w:ascii="Arial" w:hAnsi="Arial" w:cs="Arial"/>
                <w:sz w:val="18"/>
                <w:szCs w:val="18"/>
                <w:lang w:val="fr-CA"/>
              </w:rPr>
            </w:pPr>
            <w:bookmarkStart w:id="1113" w:name="lt_pId1255"/>
            <w:r w:rsidRPr="00D16845">
              <w:rPr>
                <w:rFonts w:ascii="Arial" w:hAnsi="Arial" w:cs="Arial"/>
                <w:sz w:val="18"/>
                <w:szCs w:val="18"/>
                <w:lang w:val="fr-CA"/>
              </w:rPr>
              <w:t>Les données du marché ou d</w:t>
            </w:r>
            <w:r w:rsidR="00603FD8" w:rsidRPr="00D16845">
              <w:rPr>
                <w:rFonts w:ascii="Arial" w:hAnsi="Arial" w:cs="Arial"/>
                <w:sz w:val="18"/>
                <w:szCs w:val="18"/>
                <w:lang w:val="fr-CA"/>
              </w:rPr>
              <w:t>’</w:t>
            </w:r>
            <w:r w:rsidRPr="00D16845">
              <w:rPr>
                <w:rFonts w:ascii="Arial" w:hAnsi="Arial" w:cs="Arial"/>
                <w:sz w:val="18"/>
                <w:szCs w:val="18"/>
                <w:lang w:val="fr-CA"/>
              </w:rPr>
              <w:t xml:space="preserve">autres données utilisées </w:t>
            </w:r>
            <w:r w:rsidR="00404B68" w:rsidRPr="00D16845">
              <w:rPr>
                <w:rFonts w:ascii="Arial" w:hAnsi="Arial" w:cs="Arial"/>
                <w:sz w:val="18"/>
                <w:szCs w:val="18"/>
                <w:lang w:val="fr-CA"/>
              </w:rPr>
              <w:t xml:space="preserve">pour évaluer </w:t>
            </w:r>
            <w:r w:rsidRPr="00D16845">
              <w:rPr>
                <w:rFonts w:ascii="Arial" w:hAnsi="Arial" w:cs="Arial"/>
                <w:sz w:val="18"/>
                <w:szCs w:val="18"/>
                <w:lang w:val="fr-CA"/>
              </w:rPr>
              <w:t>la probabilité d</w:t>
            </w:r>
            <w:r w:rsidR="00603FD8" w:rsidRPr="00D16845">
              <w:rPr>
                <w:rFonts w:ascii="Arial" w:hAnsi="Arial" w:cs="Arial"/>
                <w:sz w:val="18"/>
                <w:szCs w:val="18"/>
                <w:lang w:val="fr-CA"/>
              </w:rPr>
              <w:t>’</w:t>
            </w:r>
            <w:r w:rsidRPr="00D16845">
              <w:rPr>
                <w:rFonts w:ascii="Arial" w:hAnsi="Arial" w:cs="Arial"/>
                <w:sz w:val="18"/>
                <w:szCs w:val="18"/>
                <w:lang w:val="fr-CA"/>
              </w:rPr>
              <w:t>exercice des options de prolongation, de résiliation ou d</w:t>
            </w:r>
            <w:r w:rsidR="00603FD8" w:rsidRPr="00D16845">
              <w:rPr>
                <w:rFonts w:ascii="Arial" w:hAnsi="Arial" w:cs="Arial"/>
                <w:sz w:val="18"/>
                <w:szCs w:val="18"/>
                <w:lang w:val="fr-CA"/>
              </w:rPr>
              <w:t>’</w:t>
            </w:r>
            <w:r w:rsidRPr="00D16845">
              <w:rPr>
                <w:rFonts w:ascii="Arial" w:hAnsi="Arial" w:cs="Arial"/>
                <w:sz w:val="18"/>
                <w:szCs w:val="18"/>
                <w:lang w:val="fr-CA"/>
              </w:rPr>
              <w:t xml:space="preserve">achat </w:t>
            </w:r>
            <w:bookmarkEnd w:id="1113"/>
          </w:p>
        </w:tc>
      </w:tr>
      <w:tr w:rsidR="00EB39D2" w:rsidRPr="00D16845" w14:paraId="538935AE" w14:textId="77777777" w:rsidTr="00991C0E">
        <w:tc>
          <w:tcPr>
            <w:tcW w:w="2405" w:type="dxa"/>
            <w:shd w:val="clear" w:color="auto" w:fill="595959" w:themeFill="text1" w:themeFillTint="A6"/>
          </w:tcPr>
          <w:p w14:paraId="595AAEB6"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114" w:name="lt_pId1256"/>
            <w:r w:rsidRPr="00D16845">
              <w:rPr>
                <w:rFonts w:ascii="Arial" w:hAnsi="Arial" w:cs="Arial"/>
                <w:b/>
                <w:color w:val="FFFFFF" w:themeColor="background1"/>
                <w:sz w:val="18"/>
                <w:szCs w:val="18"/>
                <w:lang w:val="fr-CA"/>
              </w:rPr>
              <w:t>Procédures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examen rétrospectif mises en œuvre aux fins de l</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évaluation des risques</w:t>
            </w:r>
            <w:bookmarkEnd w:id="1114"/>
          </w:p>
          <w:p w14:paraId="06ED5F40"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5B6BD9A3" w14:textId="77777777" w:rsidR="00991C0E" w:rsidRPr="00D16845" w:rsidRDefault="00991C0E" w:rsidP="00EF47AE">
            <w:pPr>
              <w:spacing w:before="120" w:after="120"/>
              <w:rPr>
                <w:rFonts w:ascii="Arial" w:hAnsi="Arial" w:cs="Arial"/>
                <w:sz w:val="18"/>
                <w:szCs w:val="18"/>
                <w:lang w:val="fr-CA"/>
              </w:rPr>
            </w:pPr>
            <w:bookmarkStart w:id="1115" w:name="lt_pId1257"/>
            <w:r w:rsidRPr="00D16845">
              <w:rPr>
                <w:rFonts w:ascii="Arial" w:hAnsi="Arial" w:cs="Arial"/>
                <w:sz w:val="18"/>
                <w:szCs w:val="18"/>
                <w:lang w:val="fr-CA"/>
              </w:rPr>
              <w:t>Afin d</w:t>
            </w:r>
            <w:r w:rsidR="00603FD8" w:rsidRPr="00D16845">
              <w:rPr>
                <w:rFonts w:ascii="Arial" w:hAnsi="Arial" w:cs="Arial"/>
                <w:sz w:val="18"/>
                <w:szCs w:val="18"/>
                <w:lang w:val="fr-CA"/>
              </w:rPr>
              <w:t>’</w:t>
            </w:r>
            <w:r w:rsidRPr="00D16845">
              <w:rPr>
                <w:rFonts w:ascii="Arial" w:hAnsi="Arial" w:cs="Arial"/>
                <w:sz w:val="18"/>
                <w:szCs w:val="18"/>
                <w:lang w:val="fr-CA"/>
              </w:rPr>
              <w:t>acquérir une compréhension du contrôle interne de l</w:t>
            </w:r>
            <w:r w:rsidR="00603FD8" w:rsidRPr="00D16845">
              <w:rPr>
                <w:rFonts w:ascii="Arial" w:hAnsi="Arial" w:cs="Arial"/>
                <w:sz w:val="18"/>
                <w:szCs w:val="18"/>
                <w:lang w:val="fr-CA"/>
              </w:rPr>
              <w:t>’</w:t>
            </w:r>
            <w:r w:rsidRPr="00D16845">
              <w:rPr>
                <w:rFonts w:ascii="Arial" w:hAnsi="Arial" w:cs="Arial"/>
                <w:sz w:val="18"/>
                <w:szCs w:val="18"/>
                <w:lang w:val="fr-CA"/>
              </w:rPr>
              <w:t>entité lié aux estimations comptables, l</w:t>
            </w:r>
            <w:r w:rsidR="00603FD8" w:rsidRPr="00D16845">
              <w:rPr>
                <w:rFonts w:ascii="Arial" w:hAnsi="Arial" w:cs="Arial"/>
                <w:sz w:val="18"/>
                <w:szCs w:val="18"/>
                <w:lang w:val="fr-CA"/>
              </w:rPr>
              <w:t>’</w:t>
            </w:r>
            <w:r w:rsidRPr="00D16845">
              <w:rPr>
                <w:rFonts w:ascii="Arial" w:hAnsi="Arial" w:cs="Arial"/>
                <w:sz w:val="18"/>
                <w:szCs w:val="18"/>
                <w:lang w:val="fr-CA"/>
              </w:rPr>
              <w:t>auditeur vérifie aussi le processus suivi par la direction pour examiner les dénouements des estimations comptables établies précédemment et les mesures prises pour répondre aux résultats de cet examen.</w:t>
            </w:r>
            <w:bookmarkEnd w:id="1115"/>
            <w:r w:rsidRPr="00D16845">
              <w:rPr>
                <w:rFonts w:ascii="Arial" w:hAnsi="Arial" w:cs="Arial"/>
                <w:sz w:val="18"/>
                <w:szCs w:val="18"/>
                <w:lang w:val="fr-CA"/>
              </w:rPr>
              <w:t xml:space="preserve"> </w:t>
            </w:r>
            <w:bookmarkStart w:id="1116" w:name="lt_pId1258"/>
            <w:r w:rsidR="00404B68" w:rsidRPr="00D16845">
              <w:rPr>
                <w:rFonts w:ascii="Arial" w:hAnsi="Arial" w:cs="Arial"/>
                <w:sz w:val="18"/>
                <w:szCs w:val="18"/>
                <w:lang w:val="fr-CA"/>
              </w:rPr>
              <w:t>La section BVG </w:t>
            </w:r>
            <w:r w:rsidRPr="00D16845">
              <w:rPr>
                <w:rFonts w:ascii="Arial" w:hAnsi="Arial" w:cs="Arial"/>
                <w:sz w:val="18"/>
                <w:szCs w:val="18"/>
                <w:lang w:val="fr-CA"/>
              </w:rPr>
              <w:t xml:space="preserve">Audit 7073.1 contient des directives </w:t>
            </w:r>
            <w:bookmarkEnd w:id="1116"/>
            <w:r w:rsidR="00EF47AE" w:rsidRPr="00D16845">
              <w:rPr>
                <w:rFonts w:ascii="Arial" w:hAnsi="Arial" w:cs="Arial"/>
                <w:sz w:val="18"/>
                <w:szCs w:val="18"/>
                <w:lang w:val="fr-CA"/>
              </w:rPr>
              <w:t xml:space="preserve">complémentaires. </w:t>
            </w:r>
          </w:p>
        </w:tc>
      </w:tr>
      <w:tr w:rsidR="00EB39D2" w:rsidRPr="00E61F4C" w14:paraId="2576821B" w14:textId="77777777" w:rsidTr="00991C0E">
        <w:tc>
          <w:tcPr>
            <w:tcW w:w="2405" w:type="dxa"/>
            <w:shd w:val="clear" w:color="auto" w:fill="595959" w:themeFill="text1" w:themeFillTint="A6"/>
          </w:tcPr>
          <w:p w14:paraId="51DD2A87"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117" w:name="lt_pId1259"/>
            <w:r w:rsidRPr="00D16845">
              <w:rPr>
                <w:rFonts w:ascii="Arial" w:hAnsi="Arial" w:cs="Arial"/>
                <w:b/>
                <w:color w:val="FFFFFF" w:themeColor="background1"/>
                <w:sz w:val="18"/>
                <w:szCs w:val="18"/>
                <w:lang w:val="fr-CA"/>
              </w:rPr>
              <w:t>Risque(s) spécifique(s)</w:t>
            </w:r>
            <w:bookmarkEnd w:id="1117"/>
          </w:p>
          <w:p w14:paraId="2CB56079"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4542DD38" w14:textId="77777777" w:rsidR="009B1998" w:rsidRPr="00D16845" w:rsidRDefault="009B1998" w:rsidP="009B1998">
            <w:pPr>
              <w:pStyle w:val="ListParagraph"/>
              <w:numPr>
                <w:ilvl w:val="0"/>
                <w:numId w:val="9"/>
              </w:numPr>
              <w:spacing w:before="120" w:after="120"/>
              <w:jc w:val="both"/>
              <w:rPr>
                <w:rFonts w:ascii="Arial" w:hAnsi="Arial" w:cs="Arial"/>
                <w:sz w:val="18"/>
                <w:szCs w:val="18"/>
                <w:lang w:val="fr-CA"/>
              </w:rPr>
            </w:pPr>
            <w:r w:rsidRPr="00D16845">
              <w:rPr>
                <w:rFonts w:ascii="Arial" w:hAnsi="Arial" w:cs="Arial"/>
                <w:sz w:val="18"/>
                <w:szCs w:val="18"/>
                <w:lang w:val="fr-CA"/>
              </w:rPr>
              <w:t xml:space="preserve">La méthode (y compris tout modèle), les hypothèses importantes et les données utilisées pour estimer le prix distinct relatif  lors de la répartition de la contrepartie entre les composantes des contrats de location ne sont pas appropriées. </w:t>
            </w:r>
          </w:p>
          <w:p w14:paraId="312D9053" w14:textId="77777777" w:rsidR="009B1998" w:rsidRPr="00D16845" w:rsidRDefault="009B1998" w:rsidP="009B1998">
            <w:pPr>
              <w:pStyle w:val="ListParagraph"/>
              <w:numPr>
                <w:ilvl w:val="0"/>
                <w:numId w:val="9"/>
              </w:numPr>
              <w:spacing w:before="120" w:after="120"/>
              <w:jc w:val="both"/>
              <w:rPr>
                <w:rFonts w:ascii="Arial" w:hAnsi="Arial" w:cs="Arial"/>
                <w:sz w:val="18"/>
                <w:szCs w:val="18"/>
                <w:lang w:val="fr-CA"/>
              </w:rPr>
            </w:pPr>
            <w:r w:rsidRPr="00D16845">
              <w:rPr>
                <w:rFonts w:ascii="Arial" w:hAnsi="Arial" w:cs="Arial"/>
                <w:sz w:val="18"/>
                <w:szCs w:val="18"/>
                <w:lang w:val="fr-CA"/>
              </w:rPr>
              <w:t xml:space="preserve">Les paiements de loyers utilisés pour calculer la valeur actualisée de la somme des paiements de loyers ne sont pas exhaustifs ni exacts. </w:t>
            </w:r>
          </w:p>
          <w:p w14:paraId="3C0697F8" w14:textId="77777777" w:rsidR="009B1998" w:rsidRPr="00D16845" w:rsidRDefault="009B1998" w:rsidP="009B1998">
            <w:pPr>
              <w:pStyle w:val="ListParagraph"/>
              <w:numPr>
                <w:ilvl w:val="0"/>
                <w:numId w:val="9"/>
              </w:numPr>
              <w:spacing w:before="120" w:after="120"/>
              <w:jc w:val="both"/>
              <w:rPr>
                <w:rFonts w:ascii="Arial" w:hAnsi="Arial" w:cs="Arial"/>
                <w:sz w:val="18"/>
                <w:szCs w:val="18"/>
                <w:lang w:val="fr-CA"/>
              </w:rPr>
            </w:pPr>
            <w:r w:rsidRPr="00D16845">
              <w:rPr>
                <w:rFonts w:ascii="Arial" w:hAnsi="Arial" w:cs="Arial"/>
                <w:sz w:val="18"/>
                <w:szCs w:val="18"/>
                <w:lang w:val="fr-CA"/>
              </w:rPr>
              <w:t>Les garanties de valeur résiduelle utilisées pour calculer la valeur actualisée de la somme des paiements de loyers ne sont pas exhaustives ni exactes.</w:t>
            </w:r>
          </w:p>
          <w:p w14:paraId="6400DA6F" w14:textId="77777777" w:rsidR="009B1998" w:rsidRPr="00D16845" w:rsidRDefault="009B1998" w:rsidP="009B1998">
            <w:pPr>
              <w:pStyle w:val="ListParagraph"/>
              <w:numPr>
                <w:ilvl w:val="0"/>
                <w:numId w:val="9"/>
              </w:numPr>
              <w:spacing w:before="120" w:after="120"/>
              <w:jc w:val="both"/>
              <w:rPr>
                <w:rFonts w:ascii="Arial" w:hAnsi="Arial" w:cs="Arial"/>
                <w:sz w:val="18"/>
                <w:szCs w:val="18"/>
                <w:lang w:val="fr-CA"/>
              </w:rPr>
            </w:pPr>
            <w:r w:rsidRPr="00D16845">
              <w:rPr>
                <w:rFonts w:ascii="Arial" w:hAnsi="Arial" w:cs="Arial"/>
                <w:sz w:val="18"/>
                <w:szCs w:val="18"/>
                <w:lang w:val="fr-CA"/>
              </w:rPr>
              <w:t>Taux d</w:t>
            </w:r>
            <w:r w:rsidR="00603FD8" w:rsidRPr="00D16845">
              <w:rPr>
                <w:rFonts w:ascii="Arial" w:hAnsi="Arial" w:cs="Arial"/>
                <w:sz w:val="18"/>
                <w:szCs w:val="18"/>
                <w:lang w:val="fr-CA"/>
              </w:rPr>
              <w:t>’</w:t>
            </w:r>
            <w:r w:rsidRPr="00D16845">
              <w:rPr>
                <w:rFonts w:ascii="Arial" w:hAnsi="Arial" w:cs="Arial"/>
                <w:sz w:val="18"/>
                <w:szCs w:val="18"/>
                <w:lang w:val="fr-CA"/>
              </w:rPr>
              <w:t>actualisation utilisé par l</w:t>
            </w:r>
            <w:r w:rsidR="00603FD8" w:rsidRPr="00D16845">
              <w:rPr>
                <w:rFonts w:ascii="Arial" w:hAnsi="Arial" w:cs="Arial"/>
                <w:sz w:val="18"/>
                <w:szCs w:val="18"/>
                <w:lang w:val="fr-CA"/>
              </w:rPr>
              <w:t>’</w:t>
            </w:r>
            <w:r w:rsidRPr="00D16845">
              <w:rPr>
                <w:rFonts w:ascii="Arial" w:hAnsi="Arial" w:cs="Arial"/>
                <w:sz w:val="18"/>
                <w:szCs w:val="18"/>
                <w:lang w:val="fr-CA"/>
              </w:rPr>
              <w:t>entité pour calculer la valeur actualisée des paiements de loyers n</w:t>
            </w:r>
            <w:r w:rsidR="00603FD8" w:rsidRPr="00D16845">
              <w:rPr>
                <w:rFonts w:ascii="Arial" w:hAnsi="Arial" w:cs="Arial"/>
                <w:sz w:val="18"/>
                <w:szCs w:val="18"/>
                <w:lang w:val="fr-CA"/>
              </w:rPr>
              <w:t>’</w:t>
            </w:r>
            <w:r w:rsidRPr="00D16845">
              <w:rPr>
                <w:rFonts w:ascii="Arial" w:hAnsi="Arial" w:cs="Arial"/>
                <w:sz w:val="18"/>
                <w:szCs w:val="18"/>
                <w:lang w:val="fr-CA"/>
              </w:rPr>
              <w:t xml:space="preserve">est </w:t>
            </w:r>
            <w:r w:rsidR="003B042A" w:rsidRPr="00D16845">
              <w:rPr>
                <w:rFonts w:ascii="Arial" w:hAnsi="Arial" w:cs="Arial"/>
                <w:sz w:val="18"/>
                <w:szCs w:val="18"/>
                <w:lang w:val="fr-CA"/>
              </w:rPr>
              <w:t xml:space="preserve">pas </w:t>
            </w:r>
            <w:r w:rsidRPr="00D16845">
              <w:rPr>
                <w:rFonts w:ascii="Arial" w:hAnsi="Arial" w:cs="Arial"/>
                <w:sz w:val="18"/>
                <w:szCs w:val="18"/>
                <w:lang w:val="fr-CA"/>
              </w:rPr>
              <w:t>approprié.</w:t>
            </w:r>
          </w:p>
          <w:p w14:paraId="0FC8D042" w14:textId="77777777" w:rsidR="009B1998" w:rsidRPr="00D16845" w:rsidRDefault="009B1998" w:rsidP="009B1998">
            <w:pPr>
              <w:pStyle w:val="ListParagraph"/>
              <w:numPr>
                <w:ilvl w:val="0"/>
                <w:numId w:val="9"/>
              </w:numPr>
              <w:spacing w:before="120" w:after="120"/>
              <w:jc w:val="both"/>
              <w:rPr>
                <w:rFonts w:ascii="Arial" w:hAnsi="Arial" w:cs="Arial"/>
                <w:sz w:val="18"/>
                <w:szCs w:val="18"/>
                <w:lang w:val="fr-CA"/>
              </w:rPr>
            </w:pPr>
            <w:r w:rsidRPr="00D16845">
              <w:rPr>
                <w:rFonts w:ascii="Arial" w:hAnsi="Arial" w:cs="Arial"/>
                <w:sz w:val="18"/>
                <w:szCs w:val="18"/>
                <w:lang w:val="fr-CA"/>
              </w:rPr>
              <w:t>La valeur actualisée des paiements de loyers comporte des inexactitudes et est fondée sur la date de début.</w:t>
            </w:r>
          </w:p>
          <w:p w14:paraId="25EA3817" w14:textId="77777777" w:rsidR="00991C0E" w:rsidRPr="00D16845" w:rsidRDefault="009B1998" w:rsidP="009B1998">
            <w:pPr>
              <w:pStyle w:val="ListParagraph"/>
              <w:numPr>
                <w:ilvl w:val="0"/>
                <w:numId w:val="9"/>
              </w:numPr>
              <w:spacing w:before="120" w:after="120"/>
              <w:jc w:val="both"/>
              <w:rPr>
                <w:rFonts w:ascii="Arial" w:hAnsi="Arial" w:cs="Arial"/>
                <w:sz w:val="18"/>
                <w:szCs w:val="18"/>
                <w:lang w:val="fr-CA"/>
              </w:rPr>
            </w:pPr>
            <w:r w:rsidRPr="00D16845">
              <w:rPr>
                <w:rFonts w:ascii="Arial" w:hAnsi="Arial" w:cs="Arial"/>
                <w:sz w:val="18"/>
                <w:szCs w:val="18"/>
                <w:lang w:val="fr-CA"/>
              </w:rPr>
              <w:t>Les hypothèses posées pour satisfaire aux exigences en matière d</w:t>
            </w:r>
            <w:r w:rsidR="00603FD8" w:rsidRPr="00D16845">
              <w:rPr>
                <w:rFonts w:ascii="Arial" w:hAnsi="Arial" w:cs="Arial"/>
                <w:sz w:val="18"/>
                <w:szCs w:val="18"/>
                <w:lang w:val="fr-CA"/>
              </w:rPr>
              <w:t>’</w:t>
            </w:r>
            <w:r w:rsidRPr="00D16845">
              <w:rPr>
                <w:rFonts w:ascii="Arial" w:hAnsi="Arial" w:cs="Arial"/>
                <w:sz w:val="18"/>
                <w:szCs w:val="18"/>
                <w:lang w:val="fr-CA"/>
              </w:rPr>
              <w:t>informations à fournir de l</w:t>
            </w:r>
            <w:r w:rsidR="00603FD8" w:rsidRPr="00D16845">
              <w:rPr>
                <w:rFonts w:ascii="Arial" w:hAnsi="Arial" w:cs="Arial"/>
                <w:sz w:val="18"/>
                <w:szCs w:val="18"/>
                <w:lang w:val="fr-CA"/>
              </w:rPr>
              <w:t>’</w:t>
            </w:r>
            <w:r w:rsidRPr="00D16845">
              <w:rPr>
                <w:rFonts w:ascii="Arial" w:hAnsi="Arial" w:cs="Arial"/>
                <w:sz w:val="18"/>
                <w:szCs w:val="18"/>
                <w:lang w:val="fr-CA"/>
              </w:rPr>
              <w:t>IFRS 16 ne sont pas raisonnables</w:t>
            </w:r>
            <w:r w:rsidR="00404B68" w:rsidRPr="00D16845">
              <w:rPr>
                <w:rFonts w:ascii="Arial" w:hAnsi="Arial" w:cs="Arial"/>
                <w:sz w:val="18"/>
                <w:szCs w:val="18"/>
                <w:lang w:val="fr-CA"/>
              </w:rPr>
              <w:t>.</w:t>
            </w:r>
          </w:p>
        </w:tc>
      </w:tr>
      <w:tr w:rsidR="00EB39D2" w:rsidRPr="00E61F4C" w14:paraId="5CBE33BF" w14:textId="77777777" w:rsidTr="00991C0E">
        <w:tc>
          <w:tcPr>
            <w:tcW w:w="2405" w:type="dxa"/>
            <w:shd w:val="clear" w:color="auto" w:fill="595959" w:themeFill="text1" w:themeFillTint="A6"/>
          </w:tcPr>
          <w:p w14:paraId="4E69FEAE"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118" w:name="lt_pId1266"/>
            <w:r w:rsidRPr="00D16845">
              <w:rPr>
                <w:rFonts w:ascii="Arial" w:hAnsi="Arial" w:cs="Arial"/>
                <w:b/>
                <w:color w:val="FFFFFF" w:themeColor="background1"/>
                <w:sz w:val="18"/>
                <w:szCs w:val="18"/>
                <w:lang w:val="fr-CA"/>
              </w:rPr>
              <w:t>Exemples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activités de contrôle pertinentes</w:t>
            </w:r>
            <w:bookmarkEnd w:id="1118"/>
            <w:r w:rsidRPr="00D16845">
              <w:rPr>
                <w:rFonts w:ascii="Arial" w:hAnsi="Arial" w:cs="Arial"/>
                <w:b/>
                <w:color w:val="FFFFFF" w:themeColor="background1"/>
                <w:sz w:val="18"/>
                <w:szCs w:val="18"/>
                <w:lang w:val="fr-CA"/>
              </w:rPr>
              <w:t xml:space="preserve"> </w:t>
            </w:r>
          </w:p>
          <w:p w14:paraId="535C2DE1"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1258F452"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1119" w:name="lt_pId1267"/>
            <w:r w:rsidRPr="00D16845">
              <w:rPr>
                <w:rFonts w:ascii="Arial" w:hAnsi="Arial" w:cs="Arial"/>
                <w:sz w:val="18"/>
                <w:szCs w:val="18"/>
                <w:lang w:val="fr-CA"/>
              </w:rPr>
              <w:t>La direction examine et approuve les estimations comptables.</w:t>
            </w:r>
            <w:bookmarkEnd w:id="1119"/>
          </w:p>
          <w:p w14:paraId="79A1B09F" w14:textId="77777777" w:rsidR="00991C0E" w:rsidRPr="00D16845" w:rsidRDefault="006B0E70" w:rsidP="00991C0E">
            <w:pPr>
              <w:pStyle w:val="ListParagraph"/>
              <w:numPr>
                <w:ilvl w:val="0"/>
                <w:numId w:val="9"/>
              </w:numPr>
              <w:spacing w:before="120" w:after="120"/>
              <w:jc w:val="both"/>
              <w:rPr>
                <w:rFonts w:ascii="Arial" w:hAnsi="Arial" w:cs="Arial"/>
                <w:sz w:val="18"/>
                <w:szCs w:val="18"/>
                <w:lang w:val="fr-CA"/>
              </w:rPr>
            </w:pPr>
            <w:bookmarkStart w:id="1120" w:name="lt_pId1268"/>
            <w:r w:rsidRPr="00D16845">
              <w:rPr>
                <w:rFonts w:ascii="Arial" w:hAnsi="Arial" w:cs="Arial"/>
                <w:sz w:val="18"/>
                <w:szCs w:val="18"/>
                <w:lang w:val="fr-CA"/>
              </w:rPr>
              <w:t>L</w:t>
            </w:r>
            <w:r w:rsidR="00603FD8" w:rsidRPr="00D16845">
              <w:rPr>
                <w:rFonts w:ascii="Arial" w:hAnsi="Arial" w:cs="Arial"/>
                <w:sz w:val="18"/>
                <w:szCs w:val="18"/>
                <w:lang w:val="fr-CA"/>
              </w:rPr>
              <w:t>’</w:t>
            </w:r>
            <w:r w:rsidRPr="00D16845">
              <w:rPr>
                <w:rFonts w:ascii="Arial" w:hAnsi="Arial" w:cs="Arial"/>
                <w:sz w:val="18"/>
                <w:szCs w:val="18"/>
                <w:lang w:val="fr-CA"/>
              </w:rPr>
              <w:t xml:space="preserve">évaluation initiale des obligations locatives et des </w:t>
            </w:r>
            <w:r w:rsidR="006E65E9" w:rsidRPr="00D16845">
              <w:rPr>
                <w:rFonts w:ascii="Arial" w:hAnsi="Arial" w:cs="Arial"/>
                <w:sz w:val="18"/>
                <w:szCs w:val="18"/>
                <w:lang w:val="fr-CA"/>
              </w:rPr>
              <w:t xml:space="preserve">actifs au titre de </w:t>
            </w:r>
            <w:r w:rsidRPr="00D16845">
              <w:rPr>
                <w:rFonts w:ascii="Arial" w:hAnsi="Arial" w:cs="Arial"/>
                <w:sz w:val="18"/>
                <w:szCs w:val="18"/>
                <w:lang w:val="fr-CA"/>
              </w:rPr>
              <w:t xml:space="preserve">droits </w:t>
            </w:r>
            <w:r w:rsidR="006E65E9" w:rsidRPr="00D16845">
              <w:rPr>
                <w:rFonts w:ascii="Arial" w:hAnsi="Arial" w:cs="Arial"/>
                <w:sz w:val="18"/>
                <w:szCs w:val="18"/>
                <w:lang w:val="fr-CA"/>
              </w:rPr>
              <w:t>d</w:t>
            </w:r>
            <w:r w:rsidR="00603FD8" w:rsidRPr="00D16845">
              <w:rPr>
                <w:rFonts w:ascii="Arial" w:hAnsi="Arial" w:cs="Arial"/>
                <w:sz w:val="18"/>
                <w:szCs w:val="18"/>
                <w:lang w:val="fr-CA"/>
              </w:rPr>
              <w:t>’</w:t>
            </w:r>
            <w:r w:rsidR="006E65E9" w:rsidRPr="00D16845">
              <w:rPr>
                <w:rFonts w:ascii="Arial" w:hAnsi="Arial" w:cs="Arial"/>
                <w:sz w:val="18"/>
                <w:szCs w:val="18"/>
                <w:lang w:val="fr-CA"/>
              </w:rPr>
              <w:t xml:space="preserve">utilisation est passée en revue. </w:t>
            </w:r>
            <w:bookmarkEnd w:id="1120"/>
          </w:p>
          <w:p w14:paraId="4B01C4DD" w14:textId="77777777" w:rsidR="00991C0E" w:rsidRPr="00D16845" w:rsidRDefault="006E65E9" w:rsidP="00991C0E">
            <w:pPr>
              <w:pStyle w:val="ListParagraph"/>
              <w:numPr>
                <w:ilvl w:val="0"/>
                <w:numId w:val="9"/>
              </w:numPr>
              <w:spacing w:before="120" w:after="120"/>
              <w:jc w:val="both"/>
              <w:rPr>
                <w:rFonts w:ascii="Arial" w:hAnsi="Arial" w:cs="Arial"/>
                <w:sz w:val="18"/>
                <w:szCs w:val="18"/>
                <w:lang w:val="fr-CA"/>
              </w:rPr>
            </w:pPr>
            <w:bookmarkStart w:id="1121" w:name="lt_pId1269"/>
            <w:r w:rsidRPr="00D16845">
              <w:rPr>
                <w:rFonts w:ascii="Arial" w:hAnsi="Arial" w:cs="Arial"/>
                <w:sz w:val="18"/>
                <w:szCs w:val="18"/>
                <w:lang w:val="fr-CA"/>
              </w:rPr>
              <w:t>Les coûts estimatifs de démantèlement, d</w:t>
            </w:r>
            <w:r w:rsidR="00603FD8" w:rsidRPr="00D16845">
              <w:rPr>
                <w:rFonts w:ascii="Arial" w:hAnsi="Arial" w:cs="Arial"/>
                <w:sz w:val="18"/>
                <w:szCs w:val="18"/>
                <w:lang w:val="fr-CA"/>
              </w:rPr>
              <w:t>’</w:t>
            </w:r>
            <w:r w:rsidRPr="00D16845">
              <w:rPr>
                <w:rFonts w:ascii="Arial" w:hAnsi="Arial" w:cs="Arial"/>
                <w:sz w:val="18"/>
                <w:szCs w:val="18"/>
                <w:lang w:val="fr-CA"/>
              </w:rPr>
              <w:t xml:space="preserve">enlèvement et de restauration sont passés en revue. </w:t>
            </w:r>
            <w:bookmarkEnd w:id="1121"/>
          </w:p>
          <w:p w14:paraId="1DEA2AED" w14:textId="77777777" w:rsidR="00991C0E" w:rsidRPr="00D16845" w:rsidRDefault="006E65E9" w:rsidP="00991C0E">
            <w:pPr>
              <w:pStyle w:val="ListParagraph"/>
              <w:numPr>
                <w:ilvl w:val="0"/>
                <w:numId w:val="9"/>
              </w:numPr>
              <w:spacing w:before="120" w:after="120"/>
              <w:jc w:val="both"/>
              <w:rPr>
                <w:rFonts w:ascii="Arial" w:hAnsi="Arial" w:cs="Arial"/>
                <w:sz w:val="18"/>
                <w:szCs w:val="18"/>
                <w:lang w:val="fr-CA"/>
              </w:rPr>
            </w:pPr>
            <w:bookmarkStart w:id="1122" w:name="lt_pId1270"/>
            <w:r w:rsidRPr="00D16845">
              <w:rPr>
                <w:rFonts w:ascii="Arial" w:hAnsi="Arial" w:cs="Arial"/>
                <w:sz w:val="18"/>
                <w:szCs w:val="18"/>
                <w:lang w:val="fr-CA"/>
              </w:rPr>
              <w:t>Le taux d</w:t>
            </w:r>
            <w:r w:rsidR="00603FD8" w:rsidRPr="00D16845">
              <w:rPr>
                <w:rFonts w:ascii="Arial" w:hAnsi="Arial" w:cs="Arial"/>
                <w:sz w:val="18"/>
                <w:szCs w:val="18"/>
                <w:lang w:val="fr-CA"/>
              </w:rPr>
              <w:t>’</w:t>
            </w:r>
            <w:r w:rsidRPr="00D16845">
              <w:rPr>
                <w:rFonts w:ascii="Arial" w:hAnsi="Arial" w:cs="Arial"/>
                <w:sz w:val="18"/>
                <w:szCs w:val="18"/>
                <w:lang w:val="fr-CA"/>
              </w:rPr>
              <w:t>intérêt appliqué pour actualiser les paiements de loyers lors du calcul de l</w:t>
            </w:r>
            <w:r w:rsidR="00603FD8" w:rsidRPr="00D16845">
              <w:rPr>
                <w:rFonts w:ascii="Arial" w:hAnsi="Arial" w:cs="Arial"/>
                <w:sz w:val="18"/>
                <w:szCs w:val="18"/>
                <w:lang w:val="fr-CA"/>
              </w:rPr>
              <w:t>’</w:t>
            </w:r>
            <w:r w:rsidRPr="00D16845">
              <w:rPr>
                <w:rFonts w:ascii="Arial" w:hAnsi="Arial" w:cs="Arial"/>
                <w:sz w:val="18"/>
                <w:szCs w:val="18"/>
                <w:lang w:val="fr-CA"/>
              </w:rPr>
              <w:t xml:space="preserve">obligation locative est passé en revue. </w:t>
            </w:r>
            <w:bookmarkEnd w:id="1122"/>
          </w:p>
          <w:p w14:paraId="3B7D9B5E" w14:textId="77777777" w:rsidR="00991C0E" w:rsidRPr="00D16845" w:rsidRDefault="006E65E9" w:rsidP="003B042A">
            <w:pPr>
              <w:pStyle w:val="ListParagraph"/>
              <w:numPr>
                <w:ilvl w:val="0"/>
                <w:numId w:val="9"/>
              </w:numPr>
              <w:spacing w:before="120" w:after="120"/>
              <w:jc w:val="both"/>
              <w:rPr>
                <w:rFonts w:ascii="Arial" w:hAnsi="Arial" w:cs="Arial"/>
                <w:sz w:val="18"/>
                <w:szCs w:val="18"/>
                <w:lang w:val="fr-CA"/>
              </w:rPr>
            </w:pPr>
            <w:bookmarkStart w:id="1123" w:name="lt_pId1271"/>
            <w:r w:rsidRPr="00D16845">
              <w:rPr>
                <w:rFonts w:ascii="Arial" w:hAnsi="Arial" w:cs="Arial"/>
                <w:sz w:val="18"/>
                <w:szCs w:val="18"/>
                <w:lang w:val="fr-CA"/>
              </w:rPr>
              <w:t xml:space="preserve">Les modifications </w:t>
            </w:r>
            <w:r w:rsidR="003B042A" w:rsidRPr="00D16845">
              <w:rPr>
                <w:rFonts w:ascii="Arial" w:hAnsi="Arial" w:cs="Arial"/>
                <w:sz w:val="18"/>
                <w:szCs w:val="18"/>
                <w:lang w:val="fr-CA"/>
              </w:rPr>
              <w:t xml:space="preserve">apportées aux </w:t>
            </w:r>
            <w:r w:rsidRPr="00D16845">
              <w:rPr>
                <w:rFonts w:ascii="Arial" w:hAnsi="Arial" w:cs="Arial"/>
                <w:sz w:val="18"/>
                <w:szCs w:val="18"/>
                <w:lang w:val="fr-CA"/>
              </w:rPr>
              <w:t>contrats de location sont passées en revue et approuvées par le preneur.</w:t>
            </w:r>
            <w:bookmarkEnd w:id="1123"/>
          </w:p>
        </w:tc>
      </w:tr>
      <w:tr w:rsidR="00EB39D2" w:rsidRPr="00E61F4C" w14:paraId="1EEA2021" w14:textId="77777777" w:rsidTr="00991C0E">
        <w:tc>
          <w:tcPr>
            <w:tcW w:w="2405" w:type="dxa"/>
            <w:shd w:val="clear" w:color="auto" w:fill="595959" w:themeFill="text1" w:themeFillTint="A6"/>
          </w:tcPr>
          <w:p w14:paraId="07D414FC" w14:textId="3635F5CE" w:rsidR="00991C0E" w:rsidRPr="00D16845" w:rsidRDefault="00533B58" w:rsidP="009141C4">
            <w:pPr>
              <w:spacing w:before="120" w:after="120"/>
              <w:rPr>
                <w:rFonts w:ascii="Arial" w:hAnsi="Arial" w:cs="Arial"/>
                <w:b/>
                <w:color w:val="FFFFFF" w:themeColor="background1"/>
                <w:sz w:val="18"/>
                <w:szCs w:val="18"/>
                <w:lang w:val="fr-CA"/>
              </w:rPr>
            </w:pPr>
            <w:bookmarkStart w:id="1124" w:name="lt_pId1272"/>
            <w:r w:rsidRPr="00D16845">
              <w:rPr>
                <w:rFonts w:ascii="Arial" w:hAnsi="Arial" w:cs="Arial"/>
                <w:b/>
                <w:color w:val="FFFFFF" w:themeColor="background1"/>
                <w:sz w:val="18"/>
                <w:szCs w:val="18"/>
                <w:lang w:val="fr-CA"/>
              </w:rPr>
              <w:t>Procédures d’audit</w:t>
            </w:r>
            <w:r>
              <w:rPr>
                <w:rFonts w:ascii="Arial" w:hAnsi="Arial" w:cs="Arial"/>
                <w:b/>
                <w:color w:val="FFFFFF" w:themeColor="background1"/>
                <w:sz w:val="18"/>
                <w:szCs w:val="18"/>
                <w:lang w:val="fr-CA"/>
              </w:rPr>
              <w:t xml:space="preserve"> spécifiques</w:t>
            </w:r>
            <w:r w:rsidRPr="00D16845">
              <w:rPr>
                <w:rFonts w:ascii="Arial" w:hAnsi="Arial" w:cs="Arial"/>
                <w:b/>
                <w:color w:val="FFFFFF" w:themeColor="background1"/>
                <w:sz w:val="18"/>
                <w:szCs w:val="18"/>
                <w:lang w:val="fr-CA"/>
              </w:rPr>
              <w:t xml:space="preserve"> disponibles pour documenter les réponses à l’évaluation des risques</w:t>
            </w:r>
            <w:bookmarkEnd w:id="1124"/>
          </w:p>
        </w:tc>
        <w:tc>
          <w:tcPr>
            <w:tcW w:w="6945" w:type="dxa"/>
          </w:tcPr>
          <w:p w14:paraId="16119576" w14:textId="3FE3FF5A" w:rsidR="00991C0E" w:rsidRPr="006C56D9" w:rsidRDefault="00A84262" w:rsidP="00991C0E">
            <w:pPr>
              <w:spacing w:before="120" w:after="120"/>
              <w:rPr>
                <w:rFonts w:ascii="Arial" w:hAnsi="Arial" w:cs="Arial"/>
                <w:sz w:val="18"/>
                <w:szCs w:val="18"/>
                <w:lang w:val="fr-CA"/>
              </w:rPr>
            </w:pPr>
            <w:r w:rsidRPr="00BF3641">
              <w:rPr>
                <w:rFonts w:ascii="Arial" w:hAnsi="Arial" w:cs="Arial"/>
                <w:sz w:val="18"/>
                <w:szCs w:val="18"/>
                <w:lang w:val="fr-CA"/>
              </w:rPr>
              <w:t>Test</w:t>
            </w:r>
            <w:r w:rsidR="00BF3641" w:rsidRPr="006C56D9">
              <w:rPr>
                <w:rFonts w:ascii="Arial" w:hAnsi="Arial" w:cs="Arial"/>
                <w:sz w:val="18"/>
                <w:szCs w:val="18"/>
                <w:lang w:val="fr-CA"/>
              </w:rPr>
              <w:t>er l’évaluation et la comptabilisation initiale – Comptabilité du preneur</w:t>
            </w:r>
            <w:r w:rsidR="00B35497">
              <w:rPr>
                <w:rFonts w:ascii="Arial" w:hAnsi="Arial" w:cs="Arial"/>
                <w:sz w:val="18"/>
                <w:szCs w:val="18"/>
                <w:lang w:val="fr-CA"/>
              </w:rPr>
              <w:t xml:space="preserve"> (NCA 540)</w:t>
            </w:r>
          </w:p>
          <w:p w14:paraId="6E35BEEB" w14:textId="0EA3E333" w:rsidR="00A84262" w:rsidRPr="00922B71" w:rsidRDefault="00922B71" w:rsidP="00991C0E">
            <w:pPr>
              <w:spacing w:before="120" w:after="120"/>
              <w:rPr>
                <w:rFonts w:ascii="Arial" w:hAnsi="Arial" w:cs="Arial"/>
                <w:sz w:val="18"/>
                <w:szCs w:val="18"/>
                <w:lang w:val="fr-CA"/>
              </w:rPr>
            </w:pPr>
            <w:r w:rsidRPr="006C56D9">
              <w:rPr>
                <w:rFonts w:ascii="Arial" w:hAnsi="Arial" w:cs="Arial"/>
                <w:sz w:val="18"/>
                <w:szCs w:val="18"/>
                <w:lang w:val="fr-CA"/>
              </w:rPr>
              <w:t>Tester l’évaluation ultérieure — Comptabilité du preneur</w:t>
            </w:r>
            <w:r w:rsidR="00B35497">
              <w:rPr>
                <w:rFonts w:ascii="Arial" w:hAnsi="Arial" w:cs="Arial"/>
                <w:sz w:val="18"/>
                <w:szCs w:val="18"/>
                <w:lang w:val="fr-CA"/>
              </w:rPr>
              <w:t xml:space="preserve"> (NCA 540)</w:t>
            </w:r>
          </w:p>
        </w:tc>
      </w:tr>
    </w:tbl>
    <w:p w14:paraId="16DF550D" w14:textId="77777777" w:rsidR="00991C0E" w:rsidRPr="00922B71" w:rsidRDefault="00991C0E" w:rsidP="00991C0E">
      <w:pPr>
        <w:rPr>
          <w:rFonts w:ascii="Arial" w:hAnsi="Arial" w:cs="Arial"/>
          <w:lang w:val="fr-CA"/>
        </w:rPr>
      </w:pPr>
    </w:p>
    <w:p w14:paraId="10CE9D01" w14:textId="77777777" w:rsidR="00991C0E" w:rsidRPr="00D16845" w:rsidRDefault="00991C0E">
      <w:pPr>
        <w:rPr>
          <w:rFonts w:ascii="Arial" w:hAnsi="Arial" w:cs="Arial"/>
          <w:lang w:val="fr-CA"/>
        </w:rPr>
      </w:pPr>
      <w:bookmarkStart w:id="1125" w:name="lt_pId1273"/>
      <w:r w:rsidRPr="00D16845">
        <w:rPr>
          <w:rFonts w:ascii="Arial" w:hAnsi="Arial" w:cs="Arial"/>
          <w:b/>
          <w:lang w:val="fr-CA"/>
        </w:rPr>
        <w:t xml:space="preserve">Note </w:t>
      </w:r>
      <w:r w:rsidRPr="00D16845">
        <w:rPr>
          <w:rFonts w:ascii="Arial" w:hAnsi="Arial" w:cs="Arial"/>
          <w:lang w:val="fr-CA"/>
        </w:rPr>
        <w:t>– Les méthodes, hypothèses et données utilisées par la direction différeront pour chaque estimation comptable en fonction de divers facteurs, comme la nature de l</w:t>
      </w:r>
      <w:r w:rsidR="00603FD8" w:rsidRPr="00D16845">
        <w:rPr>
          <w:rFonts w:ascii="Arial" w:hAnsi="Arial" w:cs="Arial"/>
          <w:lang w:val="fr-CA"/>
        </w:rPr>
        <w:t>’</w:t>
      </w:r>
      <w:r w:rsidRPr="00D16845">
        <w:rPr>
          <w:rFonts w:ascii="Arial" w:hAnsi="Arial" w:cs="Arial"/>
          <w:lang w:val="fr-CA"/>
        </w:rPr>
        <w:t>entité et son environnement et les exigences du référentiel d</w:t>
      </w:r>
      <w:r w:rsidR="00603FD8" w:rsidRPr="00D16845">
        <w:rPr>
          <w:rFonts w:ascii="Arial" w:hAnsi="Arial" w:cs="Arial"/>
          <w:lang w:val="fr-CA"/>
        </w:rPr>
        <w:t>’</w:t>
      </w:r>
      <w:r w:rsidRPr="00D16845">
        <w:rPr>
          <w:rFonts w:ascii="Arial" w:hAnsi="Arial" w:cs="Arial"/>
          <w:lang w:val="fr-CA"/>
        </w:rPr>
        <w:t>information financière applicable.</w:t>
      </w:r>
      <w:bookmarkEnd w:id="1125"/>
      <w:r w:rsidRPr="00D16845">
        <w:rPr>
          <w:rFonts w:ascii="Arial" w:hAnsi="Arial" w:cs="Arial"/>
          <w:lang w:val="fr-CA"/>
        </w:rPr>
        <w:br w:type="page"/>
      </w:r>
    </w:p>
    <w:tbl>
      <w:tblPr>
        <w:tblStyle w:val="TableGrid"/>
        <w:tblW w:w="0" w:type="auto"/>
        <w:tblLook w:val="04A0" w:firstRow="1" w:lastRow="0" w:firstColumn="1" w:lastColumn="0" w:noHBand="0" w:noVBand="1"/>
      </w:tblPr>
      <w:tblGrid>
        <w:gridCol w:w="2405"/>
        <w:gridCol w:w="6945"/>
      </w:tblGrid>
      <w:tr w:rsidR="00EB39D2" w:rsidRPr="00D16845" w14:paraId="39E4B91A" w14:textId="77777777" w:rsidTr="00991C0E">
        <w:trPr>
          <w:tblHeader/>
        </w:trPr>
        <w:tc>
          <w:tcPr>
            <w:tcW w:w="9350" w:type="dxa"/>
            <w:gridSpan w:val="2"/>
            <w:tcBorders>
              <w:top w:val="nil"/>
              <w:left w:val="nil"/>
              <w:bottom w:val="nil"/>
              <w:right w:val="nil"/>
            </w:tcBorders>
            <w:shd w:val="clear" w:color="auto" w:fill="auto"/>
          </w:tcPr>
          <w:bookmarkStart w:id="1126" w:name="_Pension,_postretirement_and"/>
          <w:bookmarkEnd w:id="1126"/>
          <w:p w14:paraId="6169FB90" w14:textId="77777777" w:rsidR="00991C0E" w:rsidRPr="00D16845" w:rsidRDefault="00991C0E" w:rsidP="00991C0E">
            <w:pPr>
              <w:pStyle w:val="Heading1"/>
              <w:spacing w:before="0"/>
              <w:jc w:val="right"/>
              <w:outlineLvl w:val="0"/>
              <w:rPr>
                <w:rFonts w:ascii="Arial" w:hAnsi="Arial" w:cs="Arial"/>
                <w:b/>
                <w:color w:val="auto"/>
                <w:sz w:val="22"/>
                <w:szCs w:val="22"/>
                <w:lang w:val="fr-CA"/>
              </w:rPr>
            </w:pPr>
            <w:r w:rsidRPr="00D16845">
              <w:rPr>
                <w:noProof/>
                <w:lang w:eastAsia="en-CA"/>
              </w:rPr>
              <mc:AlternateContent>
                <mc:Choice Requires="wps">
                  <w:drawing>
                    <wp:inline distT="0" distB="0" distL="0" distR="0" wp14:anchorId="3D6C26DF" wp14:editId="791C031D">
                      <wp:extent cx="271604" cy="235390"/>
                      <wp:effectExtent l="19050" t="19050" r="14605" b="12700"/>
                      <wp:docPr id="30" name="Up Arrow 30">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Up Arrow 30" o:spid="_x0000_i1046" type="#_x0000_t68" href="#_Table_of_Contents" style="width:21.4pt;height:18.55pt;mso-left-percent:-10001;mso-position-horizontal-relative:char;mso-position-vertical-relative:line;mso-top-percent:-10001;mso-wrap-style:square;visibility:visible;v-text-anchor:middle" adj="10800" o:button="t" fillcolor="#5b9bd5" strokecolor="#1f4d78" strokeweight="1pt">
                      <v:fill o:detectmouseclick="t"/>
                      <w10:wrap type="none"/>
                      <w10:anchorlock/>
                    </v:shape>
                  </w:pict>
                </mc:Fallback>
              </mc:AlternateContent>
            </w:r>
          </w:p>
        </w:tc>
      </w:tr>
      <w:tr w:rsidR="00EB39D2" w:rsidRPr="00E61F4C" w14:paraId="420B04B6" w14:textId="77777777" w:rsidTr="00991C0E">
        <w:tc>
          <w:tcPr>
            <w:tcW w:w="9350" w:type="dxa"/>
            <w:gridSpan w:val="2"/>
            <w:tcBorders>
              <w:top w:val="nil"/>
              <w:left w:val="nil"/>
              <w:bottom w:val="single" w:sz="4" w:space="0" w:color="auto"/>
              <w:right w:val="nil"/>
            </w:tcBorders>
            <w:shd w:val="clear" w:color="auto" w:fill="auto"/>
          </w:tcPr>
          <w:p w14:paraId="169DE29B" w14:textId="315ECC88" w:rsidR="00991C0E" w:rsidRPr="00D16845" w:rsidRDefault="000B0BD4" w:rsidP="000B0BD4">
            <w:pPr>
              <w:pStyle w:val="Heading1"/>
              <w:spacing w:before="0" w:after="60"/>
              <w:ind w:left="-108"/>
              <w:outlineLvl w:val="0"/>
              <w:rPr>
                <w:rFonts w:ascii="Arial" w:hAnsi="Arial" w:cs="Arial"/>
                <w:b/>
                <w:color w:val="auto"/>
                <w:sz w:val="22"/>
                <w:szCs w:val="22"/>
                <w:lang w:val="fr-CA"/>
              </w:rPr>
            </w:pPr>
            <w:bookmarkStart w:id="1127" w:name="lt_pId1274"/>
            <w:bookmarkStart w:id="1128" w:name="_Toc44670527"/>
            <w:r>
              <w:rPr>
                <w:rFonts w:ascii="Arial" w:hAnsi="Arial" w:cs="Arial"/>
                <w:b/>
                <w:color w:val="auto"/>
                <w:sz w:val="22"/>
                <w:szCs w:val="22"/>
                <w:lang w:val="fr-CA"/>
              </w:rPr>
              <w:t>Prestations</w:t>
            </w:r>
            <w:r w:rsidRPr="00D16845">
              <w:rPr>
                <w:rFonts w:ascii="Arial" w:hAnsi="Arial" w:cs="Arial"/>
                <w:b/>
                <w:color w:val="auto"/>
                <w:sz w:val="22"/>
                <w:szCs w:val="22"/>
                <w:lang w:val="fr-CA"/>
              </w:rPr>
              <w:t xml:space="preserve"> </w:t>
            </w:r>
            <w:r w:rsidR="00991C0E" w:rsidRPr="00D16845">
              <w:rPr>
                <w:rFonts w:ascii="Arial" w:hAnsi="Arial" w:cs="Arial"/>
                <w:b/>
                <w:color w:val="auto"/>
                <w:sz w:val="22"/>
                <w:szCs w:val="22"/>
                <w:lang w:val="fr-CA"/>
              </w:rPr>
              <w:t xml:space="preserve">de retraite, avantages </w:t>
            </w:r>
            <w:r w:rsidR="00FA2040">
              <w:rPr>
                <w:rFonts w:ascii="Arial" w:hAnsi="Arial" w:cs="Arial"/>
                <w:b/>
                <w:color w:val="auto"/>
                <w:sz w:val="22"/>
                <w:szCs w:val="22"/>
                <w:lang w:val="fr-CA"/>
              </w:rPr>
              <w:t xml:space="preserve">complémentaires </w:t>
            </w:r>
            <w:r>
              <w:rPr>
                <w:rFonts w:ascii="Arial" w:hAnsi="Arial" w:cs="Arial"/>
                <w:b/>
                <w:color w:val="auto"/>
                <w:sz w:val="22"/>
                <w:szCs w:val="22"/>
                <w:lang w:val="fr-CA"/>
              </w:rPr>
              <w:t>de</w:t>
            </w:r>
            <w:r w:rsidR="00991C0E" w:rsidRPr="00D16845">
              <w:rPr>
                <w:rFonts w:ascii="Arial" w:hAnsi="Arial" w:cs="Arial"/>
                <w:b/>
                <w:color w:val="auto"/>
                <w:sz w:val="22"/>
                <w:szCs w:val="22"/>
                <w:lang w:val="fr-CA"/>
              </w:rPr>
              <w:t xml:space="preserve"> retraite et autres avantages</w:t>
            </w:r>
            <w:bookmarkEnd w:id="1127"/>
            <w:bookmarkEnd w:id="1128"/>
          </w:p>
        </w:tc>
      </w:tr>
      <w:tr w:rsidR="00EB39D2" w:rsidRPr="00E61F4C" w14:paraId="0DEB9237" w14:textId="77777777" w:rsidTr="00991C0E">
        <w:tc>
          <w:tcPr>
            <w:tcW w:w="2405" w:type="dxa"/>
            <w:shd w:val="clear" w:color="auto" w:fill="595959" w:themeFill="text1" w:themeFillTint="A6"/>
          </w:tcPr>
          <w:p w14:paraId="3BC0A0FF"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129" w:name="lt_pId1275"/>
            <w:r w:rsidRPr="00D16845">
              <w:rPr>
                <w:rFonts w:ascii="Arial" w:hAnsi="Arial" w:cs="Arial"/>
                <w:b/>
                <w:color w:val="FFFFFF" w:themeColor="background1"/>
                <w:sz w:val="18"/>
                <w:szCs w:val="18"/>
                <w:lang w:val="fr-CA"/>
              </w:rPr>
              <w:t>Estimation comptable</w:t>
            </w:r>
            <w:bookmarkEnd w:id="1129"/>
          </w:p>
        </w:tc>
        <w:tc>
          <w:tcPr>
            <w:tcW w:w="6945" w:type="dxa"/>
            <w:shd w:val="clear" w:color="auto" w:fill="BDD6EE" w:themeFill="accent1" w:themeFillTint="66"/>
          </w:tcPr>
          <w:p w14:paraId="67ED192C" w14:textId="77777777" w:rsidR="00991C0E" w:rsidRPr="00D16845" w:rsidRDefault="00991C0E" w:rsidP="007679CA">
            <w:pPr>
              <w:spacing w:before="120" w:after="120"/>
              <w:rPr>
                <w:rFonts w:ascii="Arial" w:hAnsi="Arial" w:cs="Arial"/>
                <w:b/>
                <w:sz w:val="18"/>
                <w:szCs w:val="18"/>
                <w:lang w:val="fr-CA"/>
              </w:rPr>
            </w:pPr>
            <w:bookmarkStart w:id="1130" w:name="lt_pId1276"/>
            <w:r w:rsidRPr="00D16845">
              <w:rPr>
                <w:rFonts w:ascii="Arial" w:hAnsi="Arial" w:cs="Arial"/>
                <w:b/>
                <w:sz w:val="18"/>
                <w:szCs w:val="18"/>
                <w:lang w:val="fr-CA"/>
              </w:rPr>
              <w:t>Valeur actualisée de</w:t>
            </w:r>
            <w:r w:rsidR="007679CA" w:rsidRPr="00D16845">
              <w:rPr>
                <w:rFonts w:ascii="Arial" w:hAnsi="Arial" w:cs="Arial"/>
                <w:b/>
                <w:sz w:val="18"/>
                <w:szCs w:val="18"/>
                <w:lang w:val="fr-CA"/>
              </w:rPr>
              <w:t xml:space="preserve"> l</w:t>
            </w:r>
            <w:r w:rsidR="00603FD8" w:rsidRPr="00D16845">
              <w:rPr>
                <w:rFonts w:ascii="Arial" w:hAnsi="Arial" w:cs="Arial"/>
                <w:b/>
                <w:sz w:val="18"/>
                <w:szCs w:val="18"/>
                <w:lang w:val="fr-CA"/>
              </w:rPr>
              <w:t>’</w:t>
            </w:r>
            <w:r w:rsidRPr="00D16845">
              <w:rPr>
                <w:rFonts w:ascii="Arial" w:hAnsi="Arial" w:cs="Arial"/>
                <w:b/>
                <w:sz w:val="18"/>
                <w:szCs w:val="18"/>
                <w:lang w:val="fr-CA"/>
              </w:rPr>
              <w:t>obligation au titre des prestations définies</w:t>
            </w:r>
            <w:bookmarkEnd w:id="1130"/>
          </w:p>
        </w:tc>
      </w:tr>
      <w:tr w:rsidR="00EB39D2" w:rsidRPr="00E61F4C" w14:paraId="4C700865" w14:textId="77777777" w:rsidTr="00991C0E">
        <w:tc>
          <w:tcPr>
            <w:tcW w:w="2405" w:type="dxa"/>
            <w:shd w:val="clear" w:color="auto" w:fill="595959" w:themeFill="text1" w:themeFillTint="A6"/>
          </w:tcPr>
          <w:p w14:paraId="21550AAB" w14:textId="4CF95E57" w:rsidR="00991C0E" w:rsidRPr="00D16845" w:rsidRDefault="001F20BD" w:rsidP="00991C0E">
            <w:pPr>
              <w:spacing w:before="120" w:after="120"/>
              <w:rPr>
                <w:rFonts w:ascii="Arial" w:hAnsi="Arial" w:cs="Arial"/>
                <w:b/>
                <w:color w:val="FFFFFF" w:themeColor="background1"/>
                <w:sz w:val="18"/>
                <w:szCs w:val="18"/>
                <w:lang w:val="fr-CA"/>
              </w:rPr>
            </w:pPr>
            <w:bookmarkStart w:id="1131" w:name="lt_pId1277"/>
            <w:r>
              <w:rPr>
                <w:rFonts w:ascii="Arial" w:hAnsi="Arial" w:cs="Arial"/>
                <w:b/>
                <w:color w:val="FFFFFF" w:themeColor="background1"/>
                <w:sz w:val="18"/>
                <w:szCs w:val="18"/>
                <w:lang w:val="fr-CA"/>
              </w:rPr>
              <w:t>Source(s) première(s)</w:t>
            </w:r>
            <w:r w:rsidR="00991C0E" w:rsidRPr="00D16845">
              <w:rPr>
                <w:rFonts w:ascii="Arial" w:hAnsi="Arial" w:cs="Arial"/>
                <w:b/>
                <w:color w:val="FFFFFF" w:themeColor="background1"/>
                <w:sz w:val="18"/>
                <w:szCs w:val="18"/>
                <w:lang w:val="fr-CA"/>
              </w:rPr>
              <w:t xml:space="preserve">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exigences pertinentes des Normes internationales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information financière (« IFRS »)</w:t>
            </w:r>
            <w:bookmarkEnd w:id="1131"/>
          </w:p>
          <w:p w14:paraId="56870EEC" w14:textId="77777777" w:rsidR="00991C0E" w:rsidRPr="00D16845" w:rsidRDefault="00991C0E" w:rsidP="00991C0E">
            <w:pPr>
              <w:spacing w:before="120" w:after="120"/>
              <w:rPr>
                <w:rFonts w:ascii="Arial" w:hAnsi="Arial" w:cs="Arial"/>
                <w:b/>
                <w:color w:val="FFFFFF" w:themeColor="background1"/>
                <w:sz w:val="18"/>
                <w:szCs w:val="18"/>
                <w:lang w:val="fr-CA"/>
              </w:rPr>
            </w:pPr>
          </w:p>
          <w:p w14:paraId="1654548B" w14:textId="3C367A38"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3C3C260C" w14:textId="77777777" w:rsidR="00991C0E" w:rsidRPr="00D16845" w:rsidRDefault="00991C0E" w:rsidP="00991C0E">
            <w:pPr>
              <w:spacing w:before="120" w:after="120"/>
              <w:rPr>
                <w:rFonts w:ascii="Arial" w:hAnsi="Arial" w:cs="Arial"/>
                <w:b/>
                <w:sz w:val="18"/>
                <w:szCs w:val="18"/>
                <w:lang w:val="fr-CA"/>
              </w:rPr>
            </w:pPr>
            <w:bookmarkStart w:id="1132" w:name="lt_pId1279"/>
            <w:r w:rsidRPr="00D16845">
              <w:rPr>
                <w:rFonts w:ascii="Arial" w:hAnsi="Arial" w:cs="Arial"/>
                <w:b/>
                <w:sz w:val="18"/>
                <w:szCs w:val="18"/>
                <w:lang w:val="fr-CA"/>
              </w:rPr>
              <w:t xml:space="preserve">IAS 19 </w:t>
            </w:r>
            <w:r w:rsidR="007679CA" w:rsidRPr="00D16845">
              <w:rPr>
                <w:rFonts w:ascii="Arial" w:hAnsi="Arial" w:cs="Arial"/>
                <w:b/>
                <w:sz w:val="18"/>
                <w:szCs w:val="18"/>
                <w:lang w:val="fr-CA"/>
              </w:rPr>
              <w:t xml:space="preserve">– </w:t>
            </w:r>
            <w:r w:rsidR="003B042A" w:rsidRPr="00D16845">
              <w:rPr>
                <w:rFonts w:ascii="Arial" w:hAnsi="Arial" w:cs="Arial"/>
                <w:b/>
                <w:sz w:val="18"/>
                <w:szCs w:val="18"/>
                <w:lang w:val="fr-CA"/>
              </w:rPr>
              <w:t xml:space="preserve">Avantages du personnel </w:t>
            </w:r>
            <w:bookmarkEnd w:id="1132"/>
          </w:p>
          <w:p w14:paraId="72AC0606" w14:textId="4F7EC5D4" w:rsidR="00991C0E" w:rsidRPr="00D16845" w:rsidRDefault="007679CA">
            <w:pPr>
              <w:spacing w:before="120" w:after="120"/>
              <w:rPr>
                <w:rFonts w:ascii="Arial" w:hAnsi="Arial" w:cs="Arial"/>
                <w:sz w:val="18"/>
                <w:szCs w:val="18"/>
                <w:lang w:val="fr-CA"/>
              </w:rPr>
            </w:pPr>
            <w:bookmarkStart w:id="1133" w:name="lt_pId1280"/>
            <w:r w:rsidRPr="00D16845">
              <w:rPr>
                <w:rFonts w:ascii="Arial" w:hAnsi="Arial" w:cs="Arial"/>
                <w:b/>
                <w:sz w:val="18"/>
                <w:szCs w:val="18"/>
                <w:lang w:val="fr-CA"/>
              </w:rPr>
              <w:t>Paragraphe 8</w:t>
            </w:r>
            <w:r w:rsidRPr="00D16845">
              <w:rPr>
                <w:rFonts w:ascii="Arial" w:hAnsi="Arial" w:cs="Arial"/>
                <w:sz w:val="18"/>
                <w:szCs w:val="18"/>
                <w:lang w:val="fr-CA"/>
              </w:rPr>
              <w:t xml:space="preserve"> –</w:t>
            </w:r>
            <w:r w:rsidRPr="00D16845">
              <w:rPr>
                <w:rFonts w:ascii="Arial" w:hAnsi="Arial" w:cs="Arial"/>
                <w:b/>
                <w:sz w:val="18"/>
                <w:szCs w:val="18"/>
                <w:lang w:val="fr-CA"/>
              </w:rPr>
              <w:t xml:space="preserve"> </w:t>
            </w:r>
            <w:r w:rsidR="00991C0E" w:rsidRPr="00D16845">
              <w:rPr>
                <w:rFonts w:ascii="Arial" w:hAnsi="Arial" w:cs="Arial"/>
                <w:sz w:val="18"/>
                <w:szCs w:val="18"/>
                <w:lang w:val="fr-CA"/>
              </w:rPr>
              <w:t>La valeur actualisée de l</w:t>
            </w:r>
            <w:r w:rsidR="00603FD8" w:rsidRPr="00D16845">
              <w:rPr>
                <w:rFonts w:ascii="Arial" w:hAnsi="Arial" w:cs="Arial"/>
                <w:sz w:val="18"/>
                <w:szCs w:val="18"/>
                <w:lang w:val="fr-CA"/>
              </w:rPr>
              <w:t>’</w:t>
            </w:r>
            <w:r w:rsidR="00991C0E" w:rsidRPr="00D16845">
              <w:rPr>
                <w:rFonts w:ascii="Arial" w:hAnsi="Arial" w:cs="Arial"/>
                <w:sz w:val="18"/>
                <w:szCs w:val="18"/>
                <w:lang w:val="fr-CA"/>
              </w:rPr>
              <w:t>obligation au titre de prestations définies est la valeur actualisée, sans déduction des actifs du régime, des paiements futurs qui devraient être nécessaires pour régler l</w:t>
            </w:r>
            <w:r w:rsidR="00603FD8" w:rsidRPr="00D16845">
              <w:rPr>
                <w:rFonts w:ascii="Arial" w:hAnsi="Arial" w:cs="Arial"/>
                <w:sz w:val="18"/>
                <w:szCs w:val="18"/>
                <w:lang w:val="fr-CA"/>
              </w:rPr>
              <w:t>’</w:t>
            </w:r>
            <w:r w:rsidR="00991C0E" w:rsidRPr="00D16845">
              <w:rPr>
                <w:rFonts w:ascii="Arial" w:hAnsi="Arial" w:cs="Arial"/>
                <w:sz w:val="18"/>
                <w:szCs w:val="18"/>
                <w:lang w:val="fr-CA"/>
              </w:rPr>
              <w:t>obligation résultant des services rendus par les membres du personnel pendant la période considérée et les périodes antérieures.</w:t>
            </w:r>
            <w:bookmarkEnd w:id="1133"/>
            <w:r w:rsidR="00991C0E" w:rsidRPr="00D16845">
              <w:rPr>
                <w:rFonts w:ascii="Arial" w:hAnsi="Arial" w:cs="Arial"/>
                <w:sz w:val="18"/>
                <w:szCs w:val="18"/>
                <w:lang w:val="fr-CA"/>
              </w:rPr>
              <w:t xml:space="preserve"> </w:t>
            </w:r>
          </w:p>
        </w:tc>
      </w:tr>
      <w:tr w:rsidR="00EB39D2" w:rsidRPr="00E61F4C" w14:paraId="2250B301" w14:textId="77777777" w:rsidTr="00991C0E">
        <w:tc>
          <w:tcPr>
            <w:tcW w:w="2405" w:type="dxa"/>
            <w:shd w:val="clear" w:color="auto" w:fill="595959" w:themeFill="text1" w:themeFillTint="A6"/>
          </w:tcPr>
          <w:p w14:paraId="00FEDA0B" w14:textId="77777777" w:rsidR="00991C0E" w:rsidRPr="00D16845" w:rsidRDefault="007679CA" w:rsidP="00991C0E">
            <w:pPr>
              <w:spacing w:before="120" w:after="120"/>
              <w:rPr>
                <w:rFonts w:ascii="Arial" w:hAnsi="Arial" w:cs="Arial"/>
                <w:b/>
                <w:color w:val="FFFFFF" w:themeColor="background1"/>
                <w:sz w:val="18"/>
                <w:szCs w:val="18"/>
                <w:lang w:val="fr-CA"/>
              </w:rPr>
            </w:pPr>
            <w:bookmarkStart w:id="1134" w:name="lt_pId1282"/>
            <w:r w:rsidRPr="00D16845">
              <w:rPr>
                <w:rFonts w:ascii="Arial" w:hAnsi="Arial" w:cs="Arial"/>
                <w:b/>
                <w:color w:val="FFFFFF" w:themeColor="background1"/>
                <w:sz w:val="18"/>
                <w:szCs w:val="18"/>
                <w:lang w:val="fr-CA"/>
              </w:rPr>
              <w:t xml:space="preserve">Détails </w:t>
            </w:r>
            <w:r w:rsidR="00991C0E" w:rsidRPr="00D16845">
              <w:rPr>
                <w:rFonts w:ascii="Arial" w:hAnsi="Arial" w:cs="Arial"/>
                <w:b/>
                <w:color w:val="FFFFFF" w:themeColor="background1"/>
                <w:sz w:val="18"/>
                <w:szCs w:val="18"/>
                <w:lang w:val="fr-CA"/>
              </w:rPr>
              <w:t>sur la nature des informations afférentes à fournir selon les IFRS</w:t>
            </w:r>
            <w:bookmarkEnd w:id="1134"/>
          </w:p>
          <w:p w14:paraId="4BFF992F"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27A47AF7" w14:textId="77777777" w:rsidR="00991C0E" w:rsidRPr="00D16845" w:rsidRDefault="007679CA" w:rsidP="00991C0E">
            <w:pPr>
              <w:spacing w:before="120" w:after="120"/>
              <w:rPr>
                <w:rFonts w:ascii="Arial" w:hAnsi="Arial" w:cs="Arial"/>
                <w:sz w:val="18"/>
                <w:szCs w:val="18"/>
                <w:lang w:val="fr-CA"/>
              </w:rPr>
            </w:pPr>
            <w:bookmarkStart w:id="1135" w:name="lt_pId1283"/>
            <w:r w:rsidRPr="00D16845">
              <w:rPr>
                <w:rFonts w:ascii="Arial" w:hAnsi="Arial" w:cs="Arial"/>
                <w:sz w:val="18"/>
                <w:szCs w:val="18"/>
                <w:lang w:val="fr-CA"/>
              </w:rPr>
              <w:t>Les</w:t>
            </w:r>
            <w:r w:rsidRPr="00D16845">
              <w:rPr>
                <w:rFonts w:ascii="Arial" w:hAnsi="Arial" w:cs="Arial"/>
                <w:b/>
                <w:sz w:val="18"/>
                <w:szCs w:val="18"/>
                <w:lang w:val="fr-CA"/>
              </w:rPr>
              <w:t xml:space="preserve"> paragraphes 135 à 150</w:t>
            </w:r>
            <w:r w:rsidRPr="00D16845">
              <w:rPr>
                <w:rFonts w:ascii="Arial" w:hAnsi="Arial" w:cs="Arial"/>
                <w:sz w:val="18"/>
                <w:szCs w:val="18"/>
                <w:lang w:val="fr-CA"/>
              </w:rPr>
              <w:t xml:space="preserve"> de l</w:t>
            </w:r>
            <w:r w:rsidR="00603FD8" w:rsidRPr="00D16845">
              <w:rPr>
                <w:rFonts w:ascii="Arial" w:hAnsi="Arial" w:cs="Arial"/>
                <w:sz w:val="18"/>
                <w:szCs w:val="18"/>
                <w:lang w:val="fr-CA"/>
              </w:rPr>
              <w:t>’</w:t>
            </w:r>
            <w:r w:rsidR="00991C0E" w:rsidRPr="00D16845">
              <w:rPr>
                <w:rFonts w:ascii="Arial" w:hAnsi="Arial" w:cs="Arial"/>
                <w:b/>
                <w:sz w:val="18"/>
                <w:szCs w:val="18"/>
                <w:lang w:val="fr-CA"/>
              </w:rPr>
              <w:t>IAS 19</w:t>
            </w:r>
            <w:r w:rsidRPr="00D16845">
              <w:rPr>
                <w:rFonts w:ascii="Arial" w:hAnsi="Arial" w:cs="Arial"/>
                <w:b/>
                <w:sz w:val="18"/>
                <w:szCs w:val="18"/>
                <w:lang w:val="fr-CA"/>
              </w:rPr>
              <w:t xml:space="preserve"> </w:t>
            </w:r>
            <w:r w:rsidRPr="00D16845">
              <w:rPr>
                <w:rFonts w:ascii="Arial" w:hAnsi="Arial" w:cs="Arial"/>
                <w:sz w:val="18"/>
                <w:szCs w:val="18"/>
                <w:lang w:val="fr-CA"/>
              </w:rPr>
              <w:t>exigent la présentation d</w:t>
            </w:r>
            <w:r w:rsidR="00603FD8" w:rsidRPr="00D16845">
              <w:rPr>
                <w:rFonts w:ascii="Arial" w:hAnsi="Arial" w:cs="Arial"/>
                <w:sz w:val="18"/>
                <w:szCs w:val="18"/>
                <w:lang w:val="fr-CA"/>
              </w:rPr>
              <w:t>’</w:t>
            </w:r>
            <w:r w:rsidRPr="00D16845">
              <w:rPr>
                <w:rFonts w:ascii="Arial" w:hAnsi="Arial" w:cs="Arial"/>
                <w:sz w:val="18"/>
                <w:szCs w:val="18"/>
                <w:lang w:val="fr-CA"/>
              </w:rPr>
              <w:t>un certain nombre d</w:t>
            </w:r>
            <w:r w:rsidR="00603FD8" w:rsidRPr="00D16845">
              <w:rPr>
                <w:rFonts w:ascii="Arial" w:hAnsi="Arial" w:cs="Arial"/>
                <w:sz w:val="18"/>
                <w:szCs w:val="18"/>
                <w:lang w:val="fr-CA"/>
              </w:rPr>
              <w:t>’</w:t>
            </w:r>
            <w:r w:rsidRPr="00D16845">
              <w:rPr>
                <w:rFonts w:ascii="Arial" w:hAnsi="Arial" w:cs="Arial"/>
                <w:sz w:val="18"/>
                <w:szCs w:val="18"/>
                <w:lang w:val="fr-CA"/>
              </w:rPr>
              <w:t>informations dans les états financiers</w:t>
            </w:r>
            <w:r w:rsidR="00991C0E" w:rsidRPr="00D16845">
              <w:rPr>
                <w:rFonts w:ascii="Arial" w:hAnsi="Arial" w:cs="Arial"/>
                <w:sz w:val="18"/>
                <w:szCs w:val="18"/>
                <w:lang w:val="fr-CA"/>
              </w:rPr>
              <w:t>,</w:t>
            </w:r>
            <w:r w:rsidRPr="00D16845">
              <w:rPr>
                <w:rFonts w:ascii="Arial" w:hAnsi="Arial" w:cs="Arial"/>
                <w:sz w:val="18"/>
                <w:szCs w:val="18"/>
                <w:lang w:val="fr-CA"/>
              </w:rPr>
              <w:t xml:space="preserve"> notamment </w:t>
            </w:r>
            <w:r w:rsidR="00991C0E" w:rsidRPr="00D16845">
              <w:rPr>
                <w:rFonts w:ascii="Arial" w:hAnsi="Arial" w:cs="Arial"/>
                <w:sz w:val="18"/>
                <w:szCs w:val="18"/>
                <w:lang w:val="fr-CA"/>
              </w:rPr>
              <w:t>:</w:t>
            </w:r>
            <w:bookmarkEnd w:id="1135"/>
            <w:r w:rsidR="00991C0E" w:rsidRPr="00D16845">
              <w:rPr>
                <w:rFonts w:ascii="Arial" w:hAnsi="Arial" w:cs="Arial"/>
                <w:sz w:val="18"/>
                <w:szCs w:val="18"/>
                <w:lang w:val="fr-CA"/>
              </w:rPr>
              <w:cr/>
            </w:r>
          </w:p>
          <w:p w14:paraId="6C0E2155" w14:textId="5A183778" w:rsidR="00991C0E" w:rsidRPr="00D16845" w:rsidRDefault="00922B71" w:rsidP="0003120F">
            <w:pPr>
              <w:pStyle w:val="ListParagraph"/>
              <w:numPr>
                <w:ilvl w:val="0"/>
                <w:numId w:val="25"/>
              </w:numPr>
              <w:spacing w:before="120" w:after="120"/>
              <w:jc w:val="both"/>
              <w:rPr>
                <w:rFonts w:ascii="Arial" w:hAnsi="Arial" w:cs="Arial"/>
                <w:sz w:val="18"/>
                <w:szCs w:val="18"/>
                <w:lang w:val="fr-CA"/>
              </w:rPr>
            </w:pPr>
            <w:bookmarkStart w:id="1136" w:name="lt_pId1284"/>
            <w:r>
              <w:rPr>
                <w:rFonts w:ascii="Arial" w:hAnsi="Arial" w:cs="Arial"/>
                <w:sz w:val="18"/>
                <w:szCs w:val="18"/>
                <w:lang w:val="fr-CA"/>
              </w:rPr>
              <w:t>L</w:t>
            </w:r>
            <w:r w:rsidR="00991C0E" w:rsidRPr="00D16845">
              <w:rPr>
                <w:rFonts w:ascii="Arial" w:hAnsi="Arial" w:cs="Arial"/>
                <w:sz w:val="18"/>
                <w:szCs w:val="18"/>
                <w:lang w:val="fr-CA"/>
              </w:rPr>
              <w:t>es hypothèses actuarielles importantes qui ont été utilisées pour déterminer la valeur actualisée de l</w:t>
            </w:r>
            <w:r w:rsidR="00603FD8" w:rsidRPr="00D16845">
              <w:rPr>
                <w:rFonts w:ascii="Arial" w:hAnsi="Arial" w:cs="Arial"/>
                <w:sz w:val="18"/>
                <w:szCs w:val="18"/>
                <w:lang w:val="fr-CA"/>
              </w:rPr>
              <w:t>’</w:t>
            </w:r>
            <w:r w:rsidR="00991C0E" w:rsidRPr="00D16845">
              <w:rPr>
                <w:rFonts w:ascii="Arial" w:hAnsi="Arial" w:cs="Arial"/>
                <w:sz w:val="18"/>
                <w:szCs w:val="18"/>
                <w:lang w:val="fr-CA"/>
              </w:rPr>
              <w:t>obligation au titre des prestations définies</w:t>
            </w:r>
            <w:r w:rsidR="007679CA" w:rsidRPr="00D16845">
              <w:rPr>
                <w:rFonts w:ascii="Arial" w:hAnsi="Arial" w:cs="Arial"/>
                <w:sz w:val="18"/>
                <w:szCs w:val="18"/>
                <w:lang w:val="fr-CA"/>
              </w:rPr>
              <w:t>;</w:t>
            </w:r>
            <w:bookmarkEnd w:id="1136"/>
          </w:p>
          <w:p w14:paraId="75219E48" w14:textId="6A3D4AF3" w:rsidR="00991C0E" w:rsidRPr="00D16845" w:rsidRDefault="00922B71" w:rsidP="0003120F">
            <w:pPr>
              <w:pStyle w:val="ListParagraph"/>
              <w:numPr>
                <w:ilvl w:val="0"/>
                <w:numId w:val="25"/>
              </w:numPr>
              <w:spacing w:before="120" w:after="120"/>
              <w:jc w:val="both"/>
              <w:rPr>
                <w:rFonts w:ascii="Arial" w:hAnsi="Arial" w:cs="Arial"/>
                <w:sz w:val="18"/>
                <w:szCs w:val="18"/>
                <w:lang w:val="fr-CA"/>
              </w:rPr>
            </w:pPr>
            <w:bookmarkStart w:id="1137" w:name="lt_pId1285"/>
            <w:r>
              <w:rPr>
                <w:rFonts w:ascii="Arial" w:hAnsi="Arial" w:cs="Arial"/>
                <w:sz w:val="18"/>
                <w:szCs w:val="18"/>
                <w:lang w:val="fr-CA"/>
              </w:rPr>
              <w:t>U</w:t>
            </w:r>
            <w:r w:rsidR="00991C0E" w:rsidRPr="00D16845">
              <w:rPr>
                <w:rFonts w:ascii="Arial" w:hAnsi="Arial" w:cs="Arial"/>
                <w:sz w:val="18"/>
                <w:szCs w:val="18"/>
                <w:lang w:val="fr-CA"/>
              </w:rPr>
              <w:t>ne analyse de sensibilité pour chaque hypothèse actuarielle importante;</w:t>
            </w:r>
            <w:bookmarkEnd w:id="1137"/>
          </w:p>
          <w:p w14:paraId="25C21948" w14:textId="61CEF42A" w:rsidR="00991C0E" w:rsidRPr="00D16845" w:rsidRDefault="00922B71" w:rsidP="0003120F">
            <w:pPr>
              <w:pStyle w:val="ListParagraph"/>
              <w:numPr>
                <w:ilvl w:val="0"/>
                <w:numId w:val="25"/>
              </w:numPr>
              <w:spacing w:before="120" w:after="120"/>
              <w:jc w:val="both"/>
              <w:rPr>
                <w:rFonts w:ascii="Arial" w:hAnsi="Arial" w:cs="Arial"/>
                <w:sz w:val="18"/>
                <w:szCs w:val="18"/>
                <w:lang w:val="fr-CA"/>
              </w:rPr>
            </w:pPr>
            <w:bookmarkStart w:id="1138" w:name="lt_pId1286"/>
            <w:r>
              <w:rPr>
                <w:rFonts w:ascii="Arial" w:hAnsi="Arial" w:cs="Arial"/>
                <w:sz w:val="18"/>
                <w:szCs w:val="18"/>
                <w:lang w:val="fr-CA"/>
              </w:rPr>
              <w:t>L</w:t>
            </w:r>
            <w:r w:rsidR="00991C0E" w:rsidRPr="00D16845">
              <w:rPr>
                <w:rFonts w:ascii="Arial" w:hAnsi="Arial" w:cs="Arial"/>
                <w:sz w:val="18"/>
                <w:szCs w:val="18"/>
                <w:lang w:val="fr-CA"/>
              </w:rPr>
              <w:t>es méthodes et hypothèses utilisées aux fins de la préparation de</w:t>
            </w:r>
            <w:r w:rsidR="003B042A" w:rsidRPr="00D16845">
              <w:rPr>
                <w:rFonts w:ascii="Arial" w:hAnsi="Arial" w:cs="Arial"/>
                <w:sz w:val="18"/>
                <w:szCs w:val="18"/>
                <w:lang w:val="fr-CA"/>
              </w:rPr>
              <w:t xml:space="preserve"> l’</w:t>
            </w:r>
            <w:r w:rsidR="00991C0E" w:rsidRPr="00D16845">
              <w:rPr>
                <w:rFonts w:ascii="Arial" w:hAnsi="Arial" w:cs="Arial"/>
                <w:sz w:val="18"/>
                <w:szCs w:val="18"/>
                <w:lang w:val="fr-CA"/>
              </w:rPr>
              <w:t>analyse de sensibilité</w:t>
            </w:r>
            <w:r w:rsidR="007531EA" w:rsidRPr="00D16845">
              <w:rPr>
                <w:rFonts w:ascii="Arial" w:hAnsi="Arial" w:cs="Arial"/>
                <w:sz w:val="18"/>
                <w:szCs w:val="18"/>
                <w:lang w:val="fr-CA"/>
              </w:rPr>
              <w:t>, les limites de ces méthodes et hypothèses</w:t>
            </w:r>
            <w:r w:rsidR="003B042A" w:rsidRPr="00D16845">
              <w:rPr>
                <w:rFonts w:ascii="Arial" w:hAnsi="Arial" w:cs="Arial"/>
                <w:sz w:val="18"/>
                <w:szCs w:val="18"/>
                <w:lang w:val="fr-CA"/>
              </w:rPr>
              <w:t xml:space="preserve">, </w:t>
            </w:r>
            <w:r w:rsidR="007531EA" w:rsidRPr="00D16845">
              <w:rPr>
                <w:rFonts w:ascii="Arial" w:hAnsi="Arial" w:cs="Arial"/>
                <w:sz w:val="18"/>
                <w:szCs w:val="18"/>
                <w:lang w:val="fr-CA"/>
              </w:rPr>
              <w:t>et les changements apportés par rapport à la période précédente</w:t>
            </w:r>
            <w:r w:rsidR="00991C0E" w:rsidRPr="00D16845">
              <w:rPr>
                <w:rFonts w:ascii="Arial" w:hAnsi="Arial" w:cs="Arial"/>
                <w:sz w:val="18"/>
                <w:szCs w:val="18"/>
                <w:lang w:val="fr-CA"/>
              </w:rPr>
              <w:t>.</w:t>
            </w:r>
            <w:bookmarkEnd w:id="1138"/>
          </w:p>
        </w:tc>
      </w:tr>
      <w:tr w:rsidR="00EB39D2" w:rsidRPr="00E61F4C" w14:paraId="63866B5D" w14:textId="77777777" w:rsidTr="00991C0E">
        <w:tc>
          <w:tcPr>
            <w:tcW w:w="2405" w:type="dxa"/>
            <w:shd w:val="clear" w:color="auto" w:fill="595959" w:themeFill="text1" w:themeFillTint="A6"/>
          </w:tcPr>
          <w:p w14:paraId="0CEFEAA8"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139" w:name="lt_pId1287"/>
            <w:r w:rsidRPr="00D16845">
              <w:rPr>
                <w:rFonts w:ascii="Arial" w:hAnsi="Arial" w:cs="Arial"/>
                <w:b/>
                <w:color w:val="FFFFFF" w:themeColor="background1"/>
                <w:sz w:val="18"/>
                <w:szCs w:val="18"/>
                <w:lang w:val="fr-CA"/>
              </w:rPr>
              <w:t>Méthodes précisées dans le référentiel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information financière applicable, le cas échéant</w:t>
            </w:r>
            <w:bookmarkEnd w:id="1139"/>
          </w:p>
          <w:p w14:paraId="6B09F8D5"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140" w:name="lt_pId1288"/>
            <w:r w:rsidRPr="00D16845">
              <w:rPr>
                <w:rFonts w:ascii="Arial" w:hAnsi="Arial" w:cs="Arial"/>
                <w:b/>
                <w:color w:val="FFFFFF" w:themeColor="background1"/>
                <w:sz w:val="18"/>
                <w:szCs w:val="18"/>
                <w:lang w:val="fr-CA"/>
              </w:rPr>
              <w:t>OU</w:t>
            </w:r>
            <w:bookmarkEnd w:id="1140"/>
          </w:p>
          <w:p w14:paraId="789C005B" w14:textId="77777777" w:rsidR="00991C0E" w:rsidRPr="00D16845" w:rsidRDefault="00991C0E" w:rsidP="00546EF3">
            <w:pPr>
              <w:spacing w:before="120" w:after="120"/>
              <w:rPr>
                <w:rFonts w:ascii="Arial" w:hAnsi="Arial" w:cs="Arial"/>
                <w:b/>
                <w:color w:val="FFFFFF" w:themeColor="background1"/>
                <w:sz w:val="18"/>
                <w:szCs w:val="18"/>
                <w:lang w:val="fr-CA"/>
              </w:rPr>
            </w:pPr>
            <w:bookmarkStart w:id="1141" w:name="lt_pId1289"/>
            <w:r w:rsidRPr="00D16845">
              <w:rPr>
                <w:rFonts w:ascii="Arial" w:hAnsi="Arial" w:cs="Arial"/>
                <w:b/>
                <w:color w:val="FFFFFF" w:themeColor="background1"/>
                <w:sz w:val="18"/>
                <w:szCs w:val="18"/>
                <w:lang w:val="fr-CA"/>
              </w:rPr>
              <w:t xml:space="preserve">Méthodes </w:t>
            </w:r>
            <w:r w:rsidR="00546EF3" w:rsidRPr="00D16845">
              <w:rPr>
                <w:rFonts w:ascii="Arial" w:hAnsi="Arial" w:cs="Arial"/>
                <w:b/>
                <w:color w:val="FFFFFF" w:themeColor="background1"/>
                <w:sz w:val="18"/>
                <w:szCs w:val="18"/>
                <w:lang w:val="fr-CA"/>
              </w:rPr>
              <w:t xml:space="preserve">couramment appliquées </w:t>
            </w:r>
            <w:bookmarkEnd w:id="1141"/>
          </w:p>
        </w:tc>
        <w:tc>
          <w:tcPr>
            <w:tcW w:w="6945" w:type="dxa"/>
          </w:tcPr>
          <w:p w14:paraId="13C6A25D" w14:textId="77777777" w:rsidR="00991C0E" w:rsidRPr="00D16845" w:rsidRDefault="007531EA" w:rsidP="00991C0E">
            <w:pPr>
              <w:spacing w:before="120" w:after="120"/>
              <w:rPr>
                <w:rFonts w:ascii="Arial" w:hAnsi="Arial" w:cs="Arial"/>
                <w:sz w:val="18"/>
                <w:szCs w:val="18"/>
                <w:lang w:val="fr-CA"/>
              </w:rPr>
            </w:pPr>
            <w:bookmarkStart w:id="1142" w:name="lt_pId1290"/>
            <w:r w:rsidRPr="00D16845">
              <w:rPr>
                <w:rFonts w:ascii="Arial" w:hAnsi="Arial" w:cs="Arial"/>
                <w:sz w:val="18"/>
                <w:szCs w:val="18"/>
                <w:lang w:val="fr-CA"/>
              </w:rPr>
              <w:t xml:space="preserve">Le </w:t>
            </w:r>
            <w:r w:rsidRPr="00D16845">
              <w:rPr>
                <w:rFonts w:ascii="Arial" w:hAnsi="Arial" w:cs="Arial"/>
                <w:b/>
                <w:sz w:val="18"/>
                <w:szCs w:val="18"/>
                <w:lang w:val="fr-CA"/>
              </w:rPr>
              <w:t xml:space="preserve">paragraphe 67 </w:t>
            </w:r>
            <w:r w:rsidRPr="00D16845">
              <w:rPr>
                <w:rFonts w:ascii="Arial" w:hAnsi="Arial" w:cs="Arial"/>
                <w:sz w:val="18"/>
                <w:szCs w:val="18"/>
                <w:lang w:val="fr-CA"/>
              </w:rPr>
              <w:t>de l</w:t>
            </w:r>
            <w:r w:rsidR="00603FD8" w:rsidRPr="00D16845">
              <w:rPr>
                <w:rFonts w:ascii="Arial" w:hAnsi="Arial" w:cs="Arial"/>
                <w:sz w:val="18"/>
                <w:szCs w:val="18"/>
                <w:lang w:val="fr-CA"/>
              </w:rPr>
              <w:t>’</w:t>
            </w:r>
            <w:r w:rsidRPr="00D16845">
              <w:rPr>
                <w:rFonts w:ascii="Arial" w:hAnsi="Arial" w:cs="Arial"/>
                <w:b/>
                <w:sz w:val="18"/>
                <w:szCs w:val="18"/>
                <w:lang w:val="fr-CA"/>
              </w:rPr>
              <w:t xml:space="preserve">IAS 19 </w:t>
            </w:r>
            <w:r w:rsidR="00991C0E" w:rsidRPr="00D16845">
              <w:rPr>
                <w:rFonts w:ascii="Arial" w:hAnsi="Arial" w:cs="Arial"/>
                <w:sz w:val="18"/>
                <w:szCs w:val="18"/>
                <w:lang w:val="fr-CA"/>
              </w:rPr>
              <w:t>e</w:t>
            </w:r>
            <w:r w:rsidRPr="00D16845">
              <w:rPr>
                <w:rFonts w:ascii="Arial" w:hAnsi="Arial" w:cs="Arial"/>
                <w:sz w:val="18"/>
                <w:szCs w:val="18"/>
                <w:lang w:val="fr-CA"/>
              </w:rPr>
              <w:t>xige l</w:t>
            </w:r>
            <w:r w:rsidR="00603FD8" w:rsidRPr="00D16845">
              <w:rPr>
                <w:rFonts w:ascii="Arial" w:hAnsi="Arial" w:cs="Arial"/>
                <w:sz w:val="18"/>
                <w:szCs w:val="18"/>
                <w:lang w:val="fr-CA"/>
              </w:rPr>
              <w:t>’</w:t>
            </w:r>
            <w:r w:rsidRPr="00D16845">
              <w:rPr>
                <w:rFonts w:ascii="Arial" w:hAnsi="Arial" w:cs="Arial"/>
                <w:sz w:val="18"/>
                <w:szCs w:val="18"/>
                <w:lang w:val="fr-CA"/>
              </w:rPr>
              <w:t xml:space="preserve">utilisation de la </w:t>
            </w:r>
            <w:r w:rsidR="00991C0E" w:rsidRPr="00D16845">
              <w:rPr>
                <w:rFonts w:ascii="Arial" w:hAnsi="Arial" w:cs="Arial"/>
                <w:sz w:val="18"/>
                <w:szCs w:val="18"/>
                <w:lang w:val="fr-CA"/>
              </w:rPr>
              <w:t xml:space="preserve">méthode des unités de crédit projetées pour déterminer la valeur actualisée </w:t>
            </w:r>
            <w:r w:rsidRPr="00D16845">
              <w:rPr>
                <w:rFonts w:ascii="Arial" w:hAnsi="Arial" w:cs="Arial"/>
                <w:sz w:val="18"/>
                <w:szCs w:val="18"/>
                <w:lang w:val="fr-CA"/>
              </w:rPr>
              <w:t>des</w:t>
            </w:r>
            <w:r w:rsidR="00991C0E" w:rsidRPr="00D16845">
              <w:rPr>
                <w:rFonts w:ascii="Arial" w:hAnsi="Arial" w:cs="Arial"/>
                <w:sz w:val="18"/>
                <w:szCs w:val="18"/>
                <w:lang w:val="fr-CA"/>
              </w:rPr>
              <w:t xml:space="preserve"> obligations au titre des prestations définies, le coût correspondant des services rendus au cours de la période et, le cas échéant, le coût des services passés</w:t>
            </w:r>
            <w:r w:rsidR="00991C0E" w:rsidRPr="00D16845">
              <w:rPr>
                <w:rFonts w:ascii="Arial" w:hAnsi="Arial" w:cs="Arial"/>
                <w:b/>
                <w:sz w:val="18"/>
                <w:szCs w:val="18"/>
                <w:lang w:val="fr-CA"/>
              </w:rPr>
              <w:t>.</w:t>
            </w:r>
            <w:bookmarkEnd w:id="1142"/>
          </w:p>
          <w:p w14:paraId="464F94A3" w14:textId="77777777" w:rsidR="00991C0E" w:rsidRPr="00D16845" w:rsidRDefault="007531EA" w:rsidP="00991C0E">
            <w:pPr>
              <w:spacing w:before="120" w:after="120"/>
              <w:rPr>
                <w:rFonts w:ascii="Arial" w:hAnsi="Arial" w:cs="Arial"/>
                <w:sz w:val="18"/>
                <w:szCs w:val="18"/>
                <w:lang w:val="fr-CA"/>
              </w:rPr>
            </w:pPr>
            <w:bookmarkStart w:id="1143" w:name="lt_pId1291"/>
            <w:r w:rsidRPr="00D16845">
              <w:rPr>
                <w:rFonts w:ascii="Arial" w:hAnsi="Arial" w:cs="Arial"/>
                <w:sz w:val="18"/>
                <w:szCs w:val="18"/>
                <w:lang w:val="fr-CA"/>
              </w:rPr>
              <w:t xml:space="preserve">Le </w:t>
            </w:r>
            <w:r w:rsidRPr="00D16845">
              <w:rPr>
                <w:rFonts w:ascii="Arial" w:hAnsi="Arial" w:cs="Arial"/>
                <w:b/>
                <w:sz w:val="18"/>
                <w:szCs w:val="18"/>
                <w:lang w:val="fr-CA"/>
              </w:rPr>
              <w:t>p</w:t>
            </w:r>
            <w:r w:rsidR="00991C0E" w:rsidRPr="00D16845">
              <w:rPr>
                <w:rFonts w:ascii="Arial" w:hAnsi="Arial" w:cs="Arial"/>
                <w:b/>
                <w:sz w:val="18"/>
                <w:szCs w:val="18"/>
                <w:lang w:val="fr-CA"/>
              </w:rPr>
              <w:t>aragraph</w:t>
            </w:r>
            <w:r w:rsidRPr="00D16845">
              <w:rPr>
                <w:rFonts w:ascii="Arial" w:hAnsi="Arial" w:cs="Arial"/>
                <w:b/>
                <w:sz w:val="18"/>
                <w:szCs w:val="18"/>
                <w:lang w:val="fr-CA"/>
              </w:rPr>
              <w:t>e</w:t>
            </w:r>
            <w:r w:rsidR="00991C0E" w:rsidRPr="00D16845">
              <w:rPr>
                <w:rFonts w:ascii="Arial" w:hAnsi="Arial" w:cs="Arial"/>
                <w:b/>
                <w:sz w:val="18"/>
                <w:szCs w:val="18"/>
                <w:lang w:val="fr-CA"/>
              </w:rPr>
              <w:t xml:space="preserve"> 70</w:t>
            </w:r>
            <w:r w:rsidRPr="00D16845">
              <w:rPr>
                <w:rFonts w:ascii="Arial" w:hAnsi="Arial" w:cs="Arial"/>
                <w:sz w:val="18"/>
                <w:szCs w:val="18"/>
                <w:lang w:val="fr-CA"/>
              </w:rPr>
              <w:t xml:space="preserve"> </w:t>
            </w:r>
            <w:r w:rsidR="00991C0E" w:rsidRPr="00D16845">
              <w:rPr>
                <w:rFonts w:ascii="Arial" w:hAnsi="Arial" w:cs="Arial"/>
                <w:sz w:val="18"/>
                <w:szCs w:val="18"/>
                <w:lang w:val="fr-CA"/>
              </w:rPr>
              <w:t>e</w:t>
            </w:r>
            <w:r w:rsidRPr="00D16845">
              <w:rPr>
                <w:rFonts w:ascii="Arial" w:hAnsi="Arial" w:cs="Arial"/>
                <w:sz w:val="18"/>
                <w:szCs w:val="18"/>
                <w:lang w:val="fr-CA"/>
              </w:rPr>
              <w:t>xige</w:t>
            </w:r>
            <w:r w:rsidR="00A03904" w:rsidRPr="00D16845">
              <w:rPr>
                <w:rFonts w:ascii="Arial" w:hAnsi="Arial" w:cs="Arial"/>
                <w:sz w:val="18"/>
                <w:szCs w:val="18"/>
                <w:lang w:val="fr-CA"/>
              </w:rPr>
              <w:t xml:space="preserve"> que</w:t>
            </w:r>
            <w:r w:rsidR="00991C0E" w:rsidRPr="00D16845">
              <w:rPr>
                <w:rFonts w:ascii="Arial" w:hAnsi="Arial" w:cs="Arial"/>
                <w:sz w:val="18"/>
                <w:szCs w:val="18"/>
                <w:lang w:val="fr-CA"/>
              </w:rPr>
              <w:t>,</w:t>
            </w:r>
            <w:r w:rsidR="00A03904" w:rsidRPr="00D16845">
              <w:rPr>
                <w:rFonts w:ascii="Arial" w:hAnsi="Arial" w:cs="Arial"/>
                <w:sz w:val="18"/>
                <w:szCs w:val="18"/>
                <w:lang w:val="fr-CA"/>
              </w:rPr>
              <w:t xml:space="preserve"> pour </w:t>
            </w:r>
            <w:r w:rsidRPr="00D16845">
              <w:rPr>
                <w:rFonts w:ascii="Arial" w:hAnsi="Arial" w:cs="Arial"/>
                <w:sz w:val="18"/>
                <w:szCs w:val="18"/>
                <w:lang w:val="fr-CA"/>
              </w:rPr>
              <w:t>détermine</w:t>
            </w:r>
            <w:r w:rsidR="00A03904" w:rsidRPr="00D16845">
              <w:rPr>
                <w:rFonts w:ascii="Arial" w:hAnsi="Arial" w:cs="Arial"/>
                <w:sz w:val="18"/>
                <w:szCs w:val="18"/>
                <w:lang w:val="fr-CA"/>
              </w:rPr>
              <w:t>r</w:t>
            </w:r>
            <w:r w:rsidRPr="00D16845">
              <w:rPr>
                <w:rFonts w:ascii="Arial" w:hAnsi="Arial" w:cs="Arial"/>
                <w:sz w:val="18"/>
                <w:szCs w:val="18"/>
                <w:lang w:val="fr-CA"/>
              </w:rPr>
              <w:t xml:space="preserve"> la valeur actualisée de</w:t>
            </w:r>
            <w:r w:rsidR="00A03904" w:rsidRPr="00D16845">
              <w:rPr>
                <w:rFonts w:ascii="Arial" w:hAnsi="Arial" w:cs="Arial"/>
                <w:sz w:val="18"/>
                <w:szCs w:val="18"/>
                <w:lang w:val="fr-CA"/>
              </w:rPr>
              <w:t>s</w:t>
            </w:r>
            <w:r w:rsidRPr="00D16845">
              <w:rPr>
                <w:rFonts w:ascii="Arial" w:hAnsi="Arial" w:cs="Arial"/>
                <w:sz w:val="18"/>
                <w:szCs w:val="18"/>
                <w:lang w:val="fr-CA"/>
              </w:rPr>
              <w:t xml:space="preserve"> obligations au titre des prestations définies</w:t>
            </w:r>
            <w:r w:rsidR="00A03904" w:rsidRPr="00D16845">
              <w:rPr>
                <w:rFonts w:ascii="Arial" w:hAnsi="Arial" w:cs="Arial"/>
                <w:sz w:val="18"/>
                <w:szCs w:val="18"/>
                <w:lang w:val="fr-CA"/>
              </w:rPr>
              <w:t xml:space="preserve"> et</w:t>
            </w:r>
            <w:r w:rsidRPr="00D16845">
              <w:rPr>
                <w:rFonts w:ascii="Arial" w:hAnsi="Arial" w:cs="Arial"/>
                <w:sz w:val="18"/>
                <w:szCs w:val="18"/>
                <w:lang w:val="fr-CA"/>
              </w:rPr>
              <w:t xml:space="preserve"> le coût correspondant des services rendus au cours de la période et</w:t>
            </w:r>
            <w:r w:rsidR="00A03904" w:rsidRPr="00D16845">
              <w:rPr>
                <w:rFonts w:ascii="Arial" w:hAnsi="Arial" w:cs="Arial"/>
                <w:sz w:val="18"/>
                <w:szCs w:val="18"/>
                <w:lang w:val="fr-CA"/>
              </w:rPr>
              <w:t xml:space="preserve"> </w:t>
            </w:r>
            <w:r w:rsidRPr="00D16845">
              <w:rPr>
                <w:rFonts w:ascii="Arial" w:hAnsi="Arial" w:cs="Arial"/>
                <w:sz w:val="18"/>
                <w:szCs w:val="18"/>
                <w:lang w:val="fr-CA"/>
              </w:rPr>
              <w:t>le coût des services passés, l</w:t>
            </w:r>
            <w:r w:rsidR="00603FD8" w:rsidRPr="00D16845">
              <w:rPr>
                <w:rFonts w:ascii="Arial" w:hAnsi="Arial" w:cs="Arial"/>
                <w:sz w:val="18"/>
                <w:szCs w:val="18"/>
                <w:lang w:val="fr-CA"/>
              </w:rPr>
              <w:t>’</w:t>
            </w:r>
            <w:r w:rsidRPr="00D16845">
              <w:rPr>
                <w:rFonts w:ascii="Arial" w:hAnsi="Arial" w:cs="Arial"/>
                <w:sz w:val="18"/>
                <w:szCs w:val="18"/>
                <w:lang w:val="fr-CA"/>
              </w:rPr>
              <w:t>entité rattache les droits à prestations aux périodes de service selon la formule de calcul des prestations établi</w:t>
            </w:r>
            <w:r w:rsidR="00A03904" w:rsidRPr="00D16845">
              <w:rPr>
                <w:rFonts w:ascii="Arial" w:hAnsi="Arial" w:cs="Arial"/>
                <w:sz w:val="18"/>
                <w:szCs w:val="18"/>
                <w:lang w:val="fr-CA"/>
              </w:rPr>
              <w:t xml:space="preserve">e par le régime ou </w:t>
            </w:r>
            <w:r w:rsidRPr="00D16845">
              <w:rPr>
                <w:rFonts w:ascii="Arial" w:hAnsi="Arial" w:cs="Arial"/>
                <w:sz w:val="18"/>
                <w:szCs w:val="18"/>
                <w:lang w:val="fr-CA"/>
              </w:rPr>
              <w:t>de manière linéaire sur l</w:t>
            </w:r>
            <w:r w:rsidR="00603FD8" w:rsidRPr="00D16845">
              <w:rPr>
                <w:rFonts w:ascii="Arial" w:hAnsi="Arial" w:cs="Arial"/>
                <w:sz w:val="18"/>
                <w:szCs w:val="18"/>
                <w:lang w:val="fr-CA"/>
              </w:rPr>
              <w:t>’</w:t>
            </w:r>
            <w:r w:rsidRPr="00D16845">
              <w:rPr>
                <w:rFonts w:ascii="Arial" w:hAnsi="Arial" w:cs="Arial"/>
                <w:sz w:val="18"/>
                <w:szCs w:val="18"/>
                <w:lang w:val="fr-CA"/>
              </w:rPr>
              <w:t xml:space="preserve">intervalle </w:t>
            </w:r>
            <w:r w:rsidR="00A03904" w:rsidRPr="00D16845">
              <w:rPr>
                <w:rFonts w:ascii="Arial" w:hAnsi="Arial" w:cs="Arial"/>
                <w:sz w:val="18"/>
                <w:szCs w:val="18"/>
                <w:lang w:val="fr-CA"/>
              </w:rPr>
              <w:t>si les services rendus au cours des années les plus tardives aboutissent à un niveau de droits à prestations significativement supérieur à celui des premières années</w:t>
            </w:r>
            <w:r w:rsidR="00991C0E" w:rsidRPr="00D16845">
              <w:rPr>
                <w:rFonts w:ascii="Arial" w:hAnsi="Arial" w:cs="Arial"/>
                <w:sz w:val="18"/>
                <w:szCs w:val="18"/>
                <w:lang w:val="fr-CA"/>
              </w:rPr>
              <w:t>.</w:t>
            </w:r>
            <w:bookmarkEnd w:id="1143"/>
          </w:p>
          <w:p w14:paraId="76061CA9" w14:textId="77777777" w:rsidR="00991C0E" w:rsidRPr="00D16845" w:rsidRDefault="00A03904" w:rsidP="00B56F8E">
            <w:pPr>
              <w:spacing w:before="120" w:after="120"/>
              <w:rPr>
                <w:rFonts w:ascii="Arial" w:hAnsi="Arial" w:cs="Arial"/>
                <w:sz w:val="18"/>
                <w:szCs w:val="18"/>
                <w:lang w:val="fr-CA"/>
              </w:rPr>
            </w:pPr>
            <w:bookmarkStart w:id="1144" w:name="lt_pId1292"/>
            <w:r w:rsidRPr="00D16845">
              <w:rPr>
                <w:rFonts w:ascii="Arial" w:hAnsi="Arial" w:cs="Arial"/>
                <w:sz w:val="18"/>
                <w:szCs w:val="18"/>
                <w:lang w:val="fr-CA"/>
              </w:rPr>
              <w:t xml:space="preserve">Les </w:t>
            </w:r>
            <w:r w:rsidRPr="00D16845">
              <w:rPr>
                <w:rFonts w:ascii="Arial" w:hAnsi="Arial" w:cs="Arial"/>
                <w:b/>
                <w:sz w:val="18"/>
                <w:szCs w:val="18"/>
                <w:lang w:val="fr-CA"/>
              </w:rPr>
              <w:t>p</w:t>
            </w:r>
            <w:r w:rsidR="00991C0E" w:rsidRPr="00D16845">
              <w:rPr>
                <w:rFonts w:ascii="Arial" w:hAnsi="Arial" w:cs="Arial"/>
                <w:b/>
                <w:sz w:val="18"/>
                <w:szCs w:val="18"/>
                <w:lang w:val="fr-CA"/>
              </w:rPr>
              <w:t>aragraph</w:t>
            </w:r>
            <w:r w:rsidRPr="00D16845">
              <w:rPr>
                <w:rFonts w:ascii="Arial" w:hAnsi="Arial" w:cs="Arial"/>
                <w:b/>
                <w:sz w:val="18"/>
                <w:szCs w:val="18"/>
                <w:lang w:val="fr-CA"/>
              </w:rPr>
              <w:t>e</w:t>
            </w:r>
            <w:r w:rsidR="00991C0E" w:rsidRPr="00D16845">
              <w:rPr>
                <w:rFonts w:ascii="Arial" w:hAnsi="Arial" w:cs="Arial"/>
                <w:b/>
                <w:sz w:val="18"/>
                <w:szCs w:val="18"/>
                <w:lang w:val="fr-CA"/>
              </w:rPr>
              <w:t xml:space="preserve">s 80, 81, 83 </w:t>
            </w:r>
            <w:r w:rsidRPr="00D16845">
              <w:rPr>
                <w:rFonts w:ascii="Arial" w:hAnsi="Arial" w:cs="Arial"/>
                <w:b/>
                <w:sz w:val="18"/>
                <w:szCs w:val="18"/>
                <w:lang w:val="fr-CA"/>
              </w:rPr>
              <w:t>et</w:t>
            </w:r>
            <w:r w:rsidR="00991C0E" w:rsidRPr="00D16845">
              <w:rPr>
                <w:rFonts w:ascii="Arial" w:hAnsi="Arial" w:cs="Arial"/>
                <w:b/>
                <w:sz w:val="18"/>
                <w:szCs w:val="18"/>
                <w:lang w:val="fr-CA"/>
              </w:rPr>
              <w:t xml:space="preserve"> 87</w:t>
            </w:r>
            <w:r w:rsidRPr="00D16845">
              <w:rPr>
                <w:rFonts w:ascii="Arial" w:hAnsi="Arial" w:cs="Arial"/>
                <w:sz w:val="18"/>
                <w:szCs w:val="18"/>
                <w:lang w:val="fr-CA"/>
              </w:rPr>
              <w:t xml:space="preserve"> précisent les méthodes qui doivent être appliquées pour déterminer les hypothèses financières,</w:t>
            </w:r>
            <w:r w:rsidR="00B56F8E" w:rsidRPr="00D16845">
              <w:rPr>
                <w:rFonts w:ascii="Arial" w:hAnsi="Arial" w:cs="Arial"/>
                <w:sz w:val="18"/>
                <w:szCs w:val="18"/>
                <w:lang w:val="fr-CA"/>
              </w:rPr>
              <w:t xml:space="preserve"> les</w:t>
            </w:r>
            <w:r w:rsidRPr="00D16845">
              <w:rPr>
                <w:rFonts w:ascii="Arial" w:hAnsi="Arial" w:cs="Arial"/>
                <w:sz w:val="18"/>
                <w:szCs w:val="18"/>
                <w:lang w:val="fr-CA"/>
              </w:rPr>
              <w:t xml:space="preserve"> </w:t>
            </w:r>
            <w:r w:rsidR="00B56F8E" w:rsidRPr="00D16845">
              <w:rPr>
                <w:rFonts w:ascii="Arial" w:hAnsi="Arial" w:cs="Arial"/>
                <w:sz w:val="18"/>
                <w:szCs w:val="18"/>
                <w:lang w:val="fr-CA"/>
              </w:rPr>
              <w:t>hypothèses portant sur la mortalité, le taux d</w:t>
            </w:r>
            <w:r w:rsidR="00603FD8" w:rsidRPr="00D16845">
              <w:rPr>
                <w:rFonts w:ascii="Arial" w:hAnsi="Arial" w:cs="Arial"/>
                <w:sz w:val="18"/>
                <w:szCs w:val="18"/>
                <w:lang w:val="fr-CA"/>
              </w:rPr>
              <w:t>’</w:t>
            </w:r>
            <w:r w:rsidR="00B56F8E" w:rsidRPr="00D16845">
              <w:rPr>
                <w:rFonts w:ascii="Arial" w:hAnsi="Arial" w:cs="Arial"/>
                <w:sz w:val="18"/>
                <w:szCs w:val="18"/>
                <w:lang w:val="fr-CA"/>
              </w:rPr>
              <w:t>actualisation et la base générale d</w:t>
            </w:r>
            <w:r w:rsidR="00603FD8" w:rsidRPr="00D16845">
              <w:rPr>
                <w:rFonts w:ascii="Arial" w:hAnsi="Arial" w:cs="Arial"/>
                <w:sz w:val="18"/>
                <w:szCs w:val="18"/>
                <w:lang w:val="fr-CA"/>
              </w:rPr>
              <w:t>’</w:t>
            </w:r>
            <w:r w:rsidR="00B56F8E" w:rsidRPr="00D16845">
              <w:rPr>
                <w:rFonts w:ascii="Arial" w:hAnsi="Arial" w:cs="Arial"/>
                <w:sz w:val="18"/>
                <w:szCs w:val="18"/>
                <w:lang w:val="fr-CA"/>
              </w:rPr>
              <w:t>évaluation de l</w:t>
            </w:r>
            <w:r w:rsidR="00603FD8" w:rsidRPr="00D16845">
              <w:rPr>
                <w:rFonts w:ascii="Arial" w:hAnsi="Arial" w:cs="Arial"/>
                <w:sz w:val="18"/>
                <w:szCs w:val="18"/>
                <w:lang w:val="fr-CA"/>
              </w:rPr>
              <w:t>’</w:t>
            </w:r>
            <w:r w:rsidR="00B56F8E" w:rsidRPr="00D16845">
              <w:rPr>
                <w:rFonts w:ascii="Arial" w:hAnsi="Arial" w:cs="Arial"/>
                <w:sz w:val="18"/>
                <w:szCs w:val="18"/>
                <w:lang w:val="fr-CA"/>
              </w:rPr>
              <w:t xml:space="preserve">obligation au titre des prestations définies. </w:t>
            </w:r>
            <w:r w:rsidR="00991C0E" w:rsidRPr="00D16845">
              <w:rPr>
                <w:rFonts w:ascii="Arial" w:hAnsi="Arial" w:cs="Arial"/>
                <w:sz w:val="18"/>
                <w:szCs w:val="18"/>
                <w:lang w:val="fr-CA"/>
              </w:rPr>
              <w:t xml:space="preserve"> </w:t>
            </w:r>
            <w:bookmarkEnd w:id="1144"/>
          </w:p>
        </w:tc>
      </w:tr>
      <w:tr w:rsidR="00EB39D2" w:rsidRPr="00E61F4C" w14:paraId="5E56E4C3" w14:textId="77777777" w:rsidTr="00991C0E">
        <w:tc>
          <w:tcPr>
            <w:tcW w:w="2405" w:type="dxa"/>
            <w:shd w:val="clear" w:color="auto" w:fill="595959" w:themeFill="text1" w:themeFillTint="A6"/>
          </w:tcPr>
          <w:p w14:paraId="36D1C53F"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145" w:name="lt_pId1293"/>
            <w:r w:rsidRPr="00D16845">
              <w:rPr>
                <w:rFonts w:ascii="Arial" w:hAnsi="Arial" w:cs="Arial"/>
                <w:b/>
                <w:color w:val="FFFFFF" w:themeColor="background1"/>
                <w:sz w:val="18"/>
                <w:szCs w:val="18"/>
                <w:lang w:val="fr-CA"/>
              </w:rPr>
              <w:t>Hypothèses couramment appliquées</w:t>
            </w:r>
            <w:bookmarkEnd w:id="1145"/>
          </w:p>
          <w:p w14:paraId="2888E265"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266214BC" w14:textId="77777777" w:rsidR="00991C0E" w:rsidRPr="00D16845" w:rsidRDefault="00991C0E" w:rsidP="00991C0E">
            <w:pPr>
              <w:spacing w:before="120" w:after="120"/>
              <w:rPr>
                <w:rFonts w:ascii="Arial" w:hAnsi="Arial" w:cs="Arial"/>
                <w:sz w:val="18"/>
                <w:szCs w:val="18"/>
                <w:lang w:val="fr-CA"/>
              </w:rPr>
            </w:pPr>
            <w:bookmarkStart w:id="1146" w:name="lt_pId1294"/>
            <w:r w:rsidRPr="00D16845">
              <w:rPr>
                <w:rFonts w:ascii="Arial" w:hAnsi="Arial" w:cs="Arial"/>
                <w:sz w:val="18"/>
                <w:szCs w:val="18"/>
                <w:lang w:val="fr-CA"/>
              </w:rPr>
              <w:t>Principales hypothèses démographiques :</w:t>
            </w:r>
            <w:bookmarkEnd w:id="1146"/>
          </w:p>
          <w:p w14:paraId="1BC2342F" w14:textId="77777777" w:rsidR="00991C0E" w:rsidRPr="00D16845" w:rsidRDefault="003B042A" w:rsidP="0003120F">
            <w:pPr>
              <w:pStyle w:val="ListParagraph"/>
              <w:numPr>
                <w:ilvl w:val="0"/>
                <w:numId w:val="26"/>
              </w:numPr>
              <w:spacing w:before="120" w:after="120"/>
              <w:jc w:val="both"/>
              <w:rPr>
                <w:rFonts w:ascii="Arial" w:hAnsi="Arial" w:cs="Arial"/>
                <w:sz w:val="18"/>
                <w:szCs w:val="18"/>
                <w:lang w:val="fr-CA"/>
              </w:rPr>
            </w:pPr>
            <w:bookmarkStart w:id="1147" w:name="lt_pId1295"/>
            <w:r w:rsidRPr="00D16845">
              <w:rPr>
                <w:rFonts w:ascii="Arial" w:hAnsi="Arial" w:cs="Arial"/>
                <w:sz w:val="18"/>
                <w:szCs w:val="18"/>
                <w:lang w:val="fr-CA"/>
              </w:rPr>
              <w:t>M</w:t>
            </w:r>
            <w:r w:rsidR="00991C0E" w:rsidRPr="00D16845">
              <w:rPr>
                <w:rFonts w:ascii="Arial" w:hAnsi="Arial" w:cs="Arial"/>
                <w:sz w:val="18"/>
                <w:szCs w:val="18"/>
                <w:lang w:val="fr-CA"/>
              </w:rPr>
              <w:t>ortalité</w:t>
            </w:r>
            <w:bookmarkEnd w:id="1147"/>
          </w:p>
          <w:p w14:paraId="0458B848" w14:textId="77777777" w:rsidR="00991C0E" w:rsidRPr="00D16845" w:rsidRDefault="003B042A" w:rsidP="0003120F">
            <w:pPr>
              <w:pStyle w:val="ListParagraph"/>
              <w:numPr>
                <w:ilvl w:val="0"/>
                <w:numId w:val="26"/>
              </w:numPr>
              <w:spacing w:before="120" w:after="120"/>
              <w:jc w:val="both"/>
              <w:rPr>
                <w:rFonts w:ascii="Arial" w:hAnsi="Arial" w:cs="Arial"/>
                <w:sz w:val="18"/>
                <w:szCs w:val="18"/>
                <w:lang w:val="fr-CA"/>
              </w:rPr>
            </w:pPr>
            <w:bookmarkStart w:id="1148" w:name="lt_pId1296"/>
            <w:r w:rsidRPr="00D16845">
              <w:rPr>
                <w:rFonts w:ascii="Arial" w:hAnsi="Arial" w:cs="Arial"/>
                <w:sz w:val="18"/>
                <w:szCs w:val="18"/>
                <w:lang w:val="fr-CA"/>
              </w:rPr>
              <w:t>T</w:t>
            </w:r>
            <w:r w:rsidR="00991C0E" w:rsidRPr="00D16845">
              <w:rPr>
                <w:rFonts w:ascii="Arial" w:hAnsi="Arial" w:cs="Arial"/>
                <w:sz w:val="18"/>
                <w:szCs w:val="18"/>
                <w:lang w:val="fr-CA"/>
              </w:rPr>
              <w:t>aux de ro</w:t>
            </w:r>
            <w:r w:rsidRPr="00D16845">
              <w:rPr>
                <w:rFonts w:ascii="Arial" w:hAnsi="Arial" w:cs="Arial"/>
                <w:sz w:val="18"/>
                <w:szCs w:val="18"/>
                <w:lang w:val="fr-CA"/>
              </w:rPr>
              <w:t xml:space="preserve">ulement </w:t>
            </w:r>
            <w:r w:rsidR="00991C0E" w:rsidRPr="00D16845">
              <w:rPr>
                <w:rFonts w:ascii="Arial" w:hAnsi="Arial" w:cs="Arial"/>
                <w:sz w:val="18"/>
                <w:szCs w:val="18"/>
                <w:lang w:val="fr-CA"/>
              </w:rPr>
              <w:t>du personnel, d</w:t>
            </w:r>
            <w:r w:rsidR="00603FD8" w:rsidRPr="00D16845">
              <w:rPr>
                <w:rFonts w:ascii="Arial" w:hAnsi="Arial" w:cs="Arial"/>
                <w:sz w:val="18"/>
                <w:szCs w:val="18"/>
                <w:lang w:val="fr-CA"/>
              </w:rPr>
              <w:t>’</w:t>
            </w:r>
            <w:r w:rsidR="00991C0E" w:rsidRPr="00D16845">
              <w:rPr>
                <w:rFonts w:ascii="Arial" w:hAnsi="Arial" w:cs="Arial"/>
                <w:sz w:val="18"/>
                <w:szCs w:val="18"/>
                <w:lang w:val="fr-CA"/>
              </w:rPr>
              <w:t>invalidité et de retraite anticipée</w:t>
            </w:r>
            <w:bookmarkEnd w:id="1148"/>
          </w:p>
          <w:p w14:paraId="5AA26764" w14:textId="77777777" w:rsidR="00991C0E" w:rsidRPr="00D16845" w:rsidRDefault="003B042A" w:rsidP="0003120F">
            <w:pPr>
              <w:pStyle w:val="ListParagraph"/>
              <w:numPr>
                <w:ilvl w:val="0"/>
                <w:numId w:val="26"/>
              </w:numPr>
              <w:spacing w:before="120" w:after="120"/>
              <w:jc w:val="both"/>
              <w:rPr>
                <w:rFonts w:ascii="Arial" w:hAnsi="Arial" w:cs="Arial"/>
                <w:sz w:val="18"/>
                <w:szCs w:val="18"/>
                <w:lang w:val="fr-CA"/>
              </w:rPr>
            </w:pPr>
            <w:bookmarkStart w:id="1149" w:name="lt_pId1297"/>
            <w:r w:rsidRPr="00D16845">
              <w:rPr>
                <w:rFonts w:ascii="Arial" w:hAnsi="Arial" w:cs="Arial"/>
                <w:sz w:val="18"/>
                <w:szCs w:val="18"/>
                <w:lang w:val="fr-CA"/>
              </w:rPr>
              <w:t>P</w:t>
            </w:r>
            <w:r w:rsidR="00991C0E" w:rsidRPr="00D16845">
              <w:rPr>
                <w:rFonts w:ascii="Arial" w:hAnsi="Arial" w:cs="Arial"/>
                <w:sz w:val="18"/>
                <w:szCs w:val="18"/>
                <w:lang w:val="fr-CA"/>
              </w:rPr>
              <w:t>roportion des participants au régime ayant des personnes à charge qui auront droit aux prestations</w:t>
            </w:r>
            <w:bookmarkEnd w:id="1149"/>
          </w:p>
          <w:p w14:paraId="23653AE0" w14:textId="77777777" w:rsidR="00991C0E" w:rsidRPr="00D16845" w:rsidRDefault="003B042A" w:rsidP="0003120F">
            <w:pPr>
              <w:pStyle w:val="ListParagraph"/>
              <w:numPr>
                <w:ilvl w:val="0"/>
                <w:numId w:val="26"/>
              </w:numPr>
              <w:spacing w:before="120" w:after="120"/>
              <w:jc w:val="both"/>
              <w:rPr>
                <w:rFonts w:ascii="Arial" w:hAnsi="Arial" w:cs="Arial"/>
                <w:sz w:val="18"/>
                <w:szCs w:val="18"/>
                <w:lang w:val="fr-CA"/>
              </w:rPr>
            </w:pPr>
            <w:bookmarkStart w:id="1150" w:name="lt_pId1298"/>
            <w:r w:rsidRPr="00D16845">
              <w:rPr>
                <w:rFonts w:ascii="Arial" w:hAnsi="Arial" w:cs="Arial"/>
                <w:sz w:val="18"/>
                <w:szCs w:val="18"/>
                <w:lang w:val="fr-CA"/>
              </w:rPr>
              <w:t>P</w:t>
            </w:r>
            <w:r w:rsidR="00991C0E" w:rsidRPr="00D16845">
              <w:rPr>
                <w:rFonts w:ascii="Arial" w:hAnsi="Arial" w:cs="Arial"/>
                <w:sz w:val="18"/>
                <w:szCs w:val="18"/>
                <w:lang w:val="fr-CA"/>
              </w:rPr>
              <w:t>roportion des participants au régime qui choisiront chacune des options de paiement offertes en vertu des dispositions du régime</w:t>
            </w:r>
            <w:bookmarkEnd w:id="1150"/>
          </w:p>
          <w:p w14:paraId="7D906B27" w14:textId="77777777" w:rsidR="00991C0E" w:rsidRPr="00D16845" w:rsidRDefault="003B042A" w:rsidP="0003120F">
            <w:pPr>
              <w:pStyle w:val="ListParagraph"/>
              <w:numPr>
                <w:ilvl w:val="0"/>
                <w:numId w:val="26"/>
              </w:numPr>
              <w:spacing w:before="120" w:after="120"/>
              <w:jc w:val="both"/>
              <w:rPr>
                <w:rFonts w:ascii="Arial" w:hAnsi="Arial" w:cs="Arial"/>
                <w:sz w:val="18"/>
                <w:szCs w:val="18"/>
                <w:lang w:val="fr-CA"/>
              </w:rPr>
            </w:pPr>
            <w:bookmarkStart w:id="1151" w:name="lt_pId1299"/>
            <w:r w:rsidRPr="00D16845">
              <w:rPr>
                <w:rFonts w:ascii="Arial" w:hAnsi="Arial" w:cs="Arial"/>
                <w:sz w:val="18"/>
                <w:szCs w:val="18"/>
                <w:lang w:val="fr-CA"/>
              </w:rPr>
              <w:t>T</w:t>
            </w:r>
            <w:r w:rsidR="00991C0E" w:rsidRPr="00D16845">
              <w:rPr>
                <w:rFonts w:ascii="Arial" w:hAnsi="Arial" w:cs="Arial"/>
                <w:sz w:val="18"/>
                <w:szCs w:val="18"/>
                <w:lang w:val="fr-CA"/>
              </w:rPr>
              <w:t>aux de demandes d</w:t>
            </w:r>
            <w:r w:rsidR="00603FD8" w:rsidRPr="00D16845">
              <w:rPr>
                <w:rFonts w:ascii="Arial" w:hAnsi="Arial" w:cs="Arial"/>
                <w:sz w:val="18"/>
                <w:szCs w:val="18"/>
                <w:lang w:val="fr-CA"/>
              </w:rPr>
              <w:t>’</w:t>
            </w:r>
            <w:r w:rsidR="00991C0E" w:rsidRPr="00D16845">
              <w:rPr>
                <w:rFonts w:ascii="Arial" w:hAnsi="Arial" w:cs="Arial"/>
                <w:sz w:val="18"/>
                <w:szCs w:val="18"/>
                <w:lang w:val="fr-CA"/>
              </w:rPr>
              <w:t>indemnisation en vertu de régimes d</w:t>
            </w:r>
            <w:r w:rsidR="00603FD8" w:rsidRPr="00D16845">
              <w:rPr>
                <w:rFonts w:ascii="Arial" w:hAnsi="Arial" w:cs="Arial"/>
                <w:sz w:val="18"/>
                <w:szCs w:val="18"/>
                <w:lang w:val="fr-CA"/>
              </w:rPr>
              <w:t>’</w:t>
            </w:r>
            <w:r w:rsidR="00991C0E" w:rsidRPr="00D16845">
              <w:rPr>
                <w:rFonts w:ascii="Arial" w:hAnsi="Arial" w:cs="Arial"/>
                <w:sz w:val="18"/>
                <w:szCs w:val="18"/>
                <w:lang w:val="fr-CA"/>
              </w:rPr>
              <w:t>assistance médicale</w:t>
            </w:r>
            <w:bookmarkEnd w:id="1151"/>
            <w:r w:rsidR="00991C0E" w:rsidRPr="00D16845">
              <w:rPr>
                <w:rFonts w:ascii="Arial" w:hAnsi="Arial" w:cs="Arial"/>
                <w:sz w:val="18"/>
                <w:szCs w:val="18"/>
                <w:lang w:val="fr-CA"/>
              </w:rPr>
              <w:t xml:space="preserve"> </w:t>
            </w:r>
          </w:p>
          <w:p w14:paraId="286BB7D2" w14:textId="77777777" w:rsidR="00991C0E" w:rsidRPr="00D16845" w:rsidRDefault="00991C0E" w:rsidP="00991C0E">
            <w:pPr>
              <w:spacing w:before="120" w:after="120"/>
              <w:rPr>
                <w:rFonts w:ascii="Arial" w:hAnsi="Arial" w:cs="Arial"/>
                <w:sz w:val="18"/>
                <w:szCs w:val="18"/>
                <w:lang w:val="fr-CA"/>
              </w:rPr>
            </w:pPr>
            <w:bookmarkStart w:id="1152" w:name="lt_pId1300"/>
            <w:r w:rsidRPr="00D16845">
              <w:rPr>
                <w:rFonts w:ascii="Arial" w:hAnsi="Arial" w:cs="Arial"/>
                <w:sz w:val="18"/>
                <w:szCs w:val="18"/>
                <w:lang w:val="fr-CA"/>
              </w:rPr>
              <w:t>Principales hypothèses financières :</w:t>
            </w:r>
            <w:bookmarkEnd w:id="1152"/>
          </w:p>
          <w:p w14:paraId="4777C87B" w14:textId="77777777" w:rsidR="00991C0E" w:rsidRPr="00D16845" w:rsidRDefault="00501610" w:rsidP="0003120F">
            <w:pPr>
              <w:pStyle w:val="ListParagraph"/>
              <w:numPr>
                <w:ilvl w:val="0"/>
                <w:numId w:val="27"/>
              </w:numPr>
              <w:spacing w:before="120" w:after="120"/>
              <w:jc w:val="both"/>
              <w:rPr>
                <w:rFonts w:ascii="Arial" w:hAnsi="Arial" w:cs="Arial"/>
                <w:sz w:val="18"/>
                <w:szCs w:val="18"/>
                <w:lang w:val="fr-CA"/>
              </w:rPr>
            </w:pPr>
            <w:bookmarkStart w:id="1153" w:name="lt_pId1301"/>
            <w:r w:rsidRPr="00D16845">
              <w:rPr>
                <w:rFonts w:ascii="Arial" w:hAnsi="Arial" w:cs="Arial"/>
                <w:sz w:val="18"/>
                <w:szCs w:val="18"/>
                <w:lang w:val="fr-CA"/>
              </w:rPr>
              <w:t>Taux utilisé pour actualiser l</w:t>
            </w:r>
            <w:r w:rsidR="00603FD8" w:rsidRPr="00D16845">
              <w:rPr>
                <w:rFonts w:ascii="Arial" w:hAnsi="Arial" w:cs="Arial"/>
                <w:sz w:val="18"/>
                <w:szCs w:val="18"/>
                <w:lang w:val="fr-CA"/>
              </w:rPr>
              <w:t>’</w:t>
            </w:r>
            <w:r w:rsidRPr="00D16845">
              <w:rPr>
                <w:rFonts w:ascii="Arial" w:hAnsi="Arial" w:cs="Arial"/>
                <w:sz w:val="18"/>
                <w:szCs w:val="18"/>
                <w:lang w:val="fr-CA"/>
              </w:rPr>
              <w:t>obligation et le plafond de l</w:t>
            </w:r>
            <w:r w:rsidR="00603FD8" w:rsidRPr="00D16845">
              <w:rPr>
                <w:rFonts w:ascii="Arial" w:hAnsi="Arial" w:cs="Arial"/>
                <w:sz w:val="18"/>
                <w:szCs w:val="18"/>
                <w:lang w:val="fr-CA"/>
              </w:rPr>
              <w:t>’</w:t>
            </w:r>
            <w:r w:rsidRPr="00D16845">
              <w:rPr>
                <w:rFonts w:ascii="Arial" w:hAnsi="Arial" w:cs="Arial"/>
                <w:sz w:val="18"/>
                <w:szCs w:val="18"/>
                <w:lang w:val="fr-CA"/>
              </w:rPr>
              <w:t xml:space="preserve">actif </w:t>
            </w:r>
            <w:r w:rsidR="00991C0E" w:rsidRPr="00D16845">
              <w:rPr>
                <w:rFonts w:ascii="Arial" w:hAnsi="Arial" w:cs="Arial"/>
                <w:sz w:val="18"/>
                <w:szCs w:val="18"/>
                <w:lang w:val="fr-CA"/>
              </w:rPr>
              <w:t>(</w:t>
            </w:r>
            <w:r w:rsidRPr="00D16845">
              <w:rPr>
                <w:rFonts w:ascii="Arial" w:hAnsi="Arial" w:cs="Arial"/>
                <w:sz w:val="18"/>
                <w:szCs w:val="18"/>
                <w:lang w:val="fr-CA"/>
              </w:rPr>
              <w:t>lorsqu</w:t>
            </w:r>
            <w:r w:rsidR="00603FD8" w:rsidRPr="00D16845">
              <w:rPr>
                <w:rFonts w:ascii="Arial" w:hAnsi="Arial" w:cs="Arial"/>
                <w:sz w:val="18"/>
                <w:szCs w:val="18"/>
                <w:lang w:val="fr-CA"/>
              </w:rPr>
              <w:t>’</w:t>
            </w:r>
            <w:r w:rsidRPr="00D16845">
              <w:rPr>
                <w:rFonts w:ascii="Arial" w:hAnsi="Arial" w:cs="Arial"/>
                <w:sz w:val="18"/>
                <w:szCs w:val="18"/>
                <w:lang w:val="fr-CA"/>
              </w:rPr>
              <w:t>il y a un excédent</w:t>
            </w:r>
            <w:r w:rsidR="00991C0E" w:rsidRPr="00D16845">
              <w:rPr>
                <w:rFonts w:ascii="Arial" w:hAnsi="Arial" w:cs="Arial"/>
                <w:sz w:val="18"/>
                <w:szCs w:val="18"/>
                <w:lang w:val="fr-CA"/>
              </w:rPr>
              <w:t>)</w:t>
            </w:r>
            <w:bookmarkEnd w:id="1153"/>
          </w:p>
          <w:p w14:paraId="595304AD" w14:textId="77777777" w:rsidR="00991C0E" w:rsidRPr="00D16845" w:rsidRDefault="00501610" w:rsidP="0003120F">
            <w:pPr>
              <w:pStyle w:val="ListParagraph"/>
              <w:numPr>
                <w:ilvl w:val="0"/>
                <w:numId w:val="27"/>
              </w:numPr>
              <w:spacing w:before="120" w:after="120"/>
              <w:jc w:val="both"/>
              <w:rPr>
                <w:rFonts w:ascii="Arial" w:hAnsi="Arial" w:cs="Arial"/>
                <w:sz w:val="18"/>
                <w:szCs w:val="18"/>
                <w:lang w:val="fr-CA"/>
              </w:rPr>
            </w:pPr>
            <w:bookmarkStart w:id="1154" w:name="lt_pId1302"/>
            <w:r w:rsidRPr="00D16845">
              <w:rPr>
                <w:rFonts w:ascii="Arial" w:hAnsi="Arial" w:cs="Arial"/>
                <w:sz w:val="18"/>
                <w:szCs w:val="18"/>
                <w:lang w:val="fr-CA"/>
              </w:rPr>
              <w:t>N</w:t>
            </w:r>
            <w:r w:rsidR="00991C0E" w:rsidRPr="00D16845">
              <w:rPr>
                <w:rFonts w:ascii="Arial" w:hAnsi="Arial" w:cs="Arial"/>
                <w:sz w:val="18"/>
                <w:szCs w:val="18"/>
                <w:lang w:val="fr-CA"/>
              </w:rPr>
              <w:t>iveaux d</w:t>
            </w:r>
            <w:r w:rsidRPr="00D16845">
              <w:rPr>
                <w:rFonts w:ascii="Arial" w:hAnsi="Arial" w:cs="Arial"/>
                <w:sz w:val="18"/>
                <w:szCs w:val="18"/>
                <w:lang w:val="fr-CA"/>
              </w:rPr>
              <w:t>es coûts des</w:t>
            </w:r>
            <w:r w:rsidR="00991C0E" w:rsidRPr="00D16845">
              <w:rPr>
                <w:rFonts w:ascii="Arial" w:hAnsi="Arial" w:cs="Arial"/>
                <w:sz w:val="18"/>
                <w:szCs w:val="18"/>
                <w:lang w:val="fr-CA"/>
              </w:rPr>
              <w:t xml:space="preserve"> prestations</w:t>
            </w:r>
            <w:r w:rsidRPr="00D16845">
              <w:rPr>
                <w:rFonts w:ascii="Arial" w:hAnsi="Arial" w:cs="Arial"/>
                <w:sz w:val="18"/>
                <w:szCs w:val="18"/>
                <w:lang w:val="fr-CA"/>
              </w:rPr>
              <w:t xml:space="preserve">, </w:t>
            </w:r>
            <w:r w:rsidR="00991C0E" w:rsidRPr="00D16845">
              <w:rPr>
                <w:rFonts w:ascii="Arial" w:hAnsi="Arial" w:cs="Arial"/>
                <w:sz w:val="18"/>
                <w:szCs w:val="18"/>
                <w:lang w:val="fr-CA"/>
              </w:rPr>
              <w:t xml:space="preserve">exclusion </w:t>
            </w:r>
            <w:r w:rsidRPr="00D16845">
              <w:rPr>
                <w:rFonts w:ascii="Arial" w:hAnsi="Arial" w:cs="Arial"/>
                <w:sz w:val="18"/>
                <w:szCs w:val="18"/>
                <w:lang w:val="fr-CA"/>
              </w:rPr>
              <w:t xml:space="preserve">faite </w:t>
            </w:r>
            <w:r w:rsidR="00991C0E" w:rsidRPr="00D16845">
              <w:rPr>
                <w:rFonts w:ascii="Arial" w:hAnsi="Arial" w:cs="Arial"/>
                <w:sz w:val="18"/>
                <w:szCs w:val="18"/>
                <w:lang w:val="fr-CA"/>
              </w:rPr>
              <w:t>des coûts des prestations assumés par les membres du personnel</w:t>
            </w:r>
            <w:r w:rsidRPr="00D16845">
              <w:rPr>
                <w:rFonts w:ascii="Arial" w:hAnsi="Arial" w:cs="Arial"/>
                <w:sz w:val="18"/>
                <w:szCs w:val="18"/>
                <w:lang w:val="fr-CA"/>
              </w:rPr>
              <w:t xml:space="preserve">, </w:t>
            </w:r>
            <w:r w:rsidR="00991C0E" w:rsidRPr="00D16845">
              <w:rPr>
                <w:rFonts w:ascii="Arial" w:hAnsi="Arial" w:cs="Arial"/>
                <w:sz w:val="18"/>
                <w:szCs w:val="18"/>
                <w:lang w:val="fr-CA"/>
              </w:rPr>
              <w:t xml:space="preserve">et les salaires futurs </w:t>
            </w:r>
            <w:bookmarkEnd w:id="1154"/>
          </w:p>
          <w:p w14:paraId="60E75390" w14:textId="77777777" w:rsidR="00991C0E" w:rsidRPr="00D16845" w:rsidRDefault="00501610" w:rsidP="0003120F">
            <w:pPr>
              <w:pStyle w:val="ListParagraph"/>
              <w:numPr>
                <w:ilvl w:val="0"/>
                <w:numId w:val="27"/>
              </w:numPr>
              <w:spacing w:before="120" w:after="120"/>
              <w:jc w:val="both"/>
              <w:rPr>
                <w:rFonts w:ascii="Arial" w:hAnsi="Arial" w:cs="Arial"/>
                <w:sz w:val="18"/>
                <w:szCs w:val="18"/>
                <w:lang w:val="fr-CA"/>
              </w:rPr>
            </w:pPr>
            <w:bookmarkStart w:id="1155" w:name="lt_pId1303"/>
            <w:r w:rsidRPr="00D16845">
              <w:rPr>
                <w:rFonts w:ascii="Arial" w:hAnsi="Arial" w:cs="Arial"/>
                <w:sz w:val="18"/>
                <w:szCs w:val="18"/>
                <w:lang w:val="fr-CA"/>
              </w:rPr>
              <w:t>D</w:t>
            </w:r>
            <w:r w:rsidR="00991C0E" w:rsidRPr="00D16845">
              <w:rPr>
                <w:rFonts w:ascii="Arial" w:hAnsi="Arial" w:cs="Arial"/>
                <w:sz w:val="18"/>
                <w:szCs w:val="18"/>
                <w:lang w:val="fr-CA"/>
              </w:rPr>
              <w:t>ans le cas de l</w:t>
            </w:r>
            <w:r w:rsidR="00603FD8" w:rsidRPr="00D16845">
              <w:rPr>
                <w:rFonts w:ascii="Arial" w:hAnsi="Arial" w:cs="Arial"/>
                <w:sz w:val="18"/>
                <w:szCs w:val="18"/>
                <w:lang w:val="fr-CA"/>
              </w:rPr>
              <w:t>’</w:t>
            </w:r>
            <w:r w:rsidR="00991C0E" w:rsidRPr="00D16845">
              <w:rPr>
                <w:rFonts w:ascii="Arial" w:hAnsi="Arial" w:cs="Arial"/>
                <w:sz w:val="18"/>
                <w:szCs w:val="18"/>
                <w:lang w:val="fr-CA"/>
              </w:rPr>
              <w:t>assistance médicale, les coûts médicaux futurs, y compris les coûts</w:t>
            </w:r>
            <w:r w:rsidRPr="00D16845">
              <w:rPr>
                <w:rFonts w:ascii="Arial" w:hAnsi="Arial" w:cs="Arial"/>
                <w:sz w:val="18"/>
                <w:szCs w:val="18"/>
                <w:lang w:val="fr-CA"/>
              </w:rPr>
              <w:t xml:space="preserve"> d</w:t>
            </w:r>
            <w:r w:rsidR="00603FD8" w:rsidRPr="00D16845">
              <w:rPr>
                <w:rFonts w:ascii="Arial" w:hAnsi="Arial" w:cs="Arial"/>
                <w:sz w:val="18"/>
                <w:szCs w:val="18"/>
                <w:lang w:val="fr-CA"/>
              </w:rPr>
              <w:t>’</w:t>
            </w:r>
            <w:r w:rsidRPr="00D16845">
              <w:rPr>
                <w:rFonts w:ascii="Arial" w:hAnsi="Arial" w:cs="Arial"/>
                <w:sz w:val="18"/>
                <w:szCs w:val="18"/>
                <w:lang w:val="fr-CA"/>
              </w:rPr>
              <w:t>administration des demandes</w:t>
            </w:r>
            <w:bookmarkEnd w:id="1155"/>
          </w:p>
          <w:p w14:paraId="257D98AD" w14:textId="77777777" w:rsidR="00991C0E" w:rsidRPr="00D16845" w:rsidRDefault="00501610" w:rsidP="0003120F">
            <w:pPr>
              <w:pStyle w:val="ListParagraph"/>
              <w:numPr>
                <w:ilvl w:val="0"/>
                <w:numId w:val="27"/>
              </w:numPr>
              <w:spacing w:before="120" w:after="120"/>
              <w:jc w:val="both"/>
              <w:rPr>
                <w:rFonts w:ascii="Arial" w:hAnsi="Arial" w:cs="Arial"/>
                <w:sz w:val="18"/>
                <w:szCs w:val="18"/>
                <w:lang w:val="fr-CA"/>
              </w:rPr>
            </w:pPr>
            <w:bookmarkStart w:id="1156" w:name="lt_pId1304"/>
            <w:r w:rsidRPr="00D16845">
              <w:rPr>
                <w:rFonts w:ascii="Arial" w:hAnsi="Arial" w:cs="Arial"/>
                <w:sz w:val="18"/>
                <w:szCs w:val="18"/>
                <w:lang w:val="fr-CA"/>
              </w:rPr>
              <w:t>I</w:t>
            </w:r>
            <w:r w:rsidR="00991C0E" w:rsidRPr="00D16845">
              <w:rPr>
                <w:rFonts w:ascii="Arial" w:hAnsi="Arial" w:cs="Arial"/>
                <w:sz w:val="18"/>
                <w:szCs w:val="18"/>
                <w:lang w:val="fr-CA"/>
              </w:rPr>
              <w:t>mpôts à payer par le régime sur les cotisations relatives aux services rendus avant la date de clôture ou sur les prestations qui en résultent</w:t>
            </w:r>
            <w:bookmarkEnd w:id="1156"/>
          </w:p>
        </w:tc>
      </w:tr>
      <w:tr w:rsidR="00EB39D2" w:rsidRPr="00E61F4C" w14:paraId="65919BA9" w14:textId="77777777" w:rsidTr="00991C0E">
        <w:tc>
          <w:tcPr>
            <w:tcW w:w="2405" w:type="dxa"/>
            <w:shd w:val="clear" w:color="auto" w:fill="595959" w:themeFill="text1" w:themeFillTint="A6"/>
          </w:tcPr>
          <w:p w14:paraId="4692E45B"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157" w:name="lt_pId1305"/>
            <w:r w:rsidRPr="00D16845">
              <w:rPr>
                <w:rFonts w:ascii="Arial" w:hAnsi="Arial" w:cs="Arial"/>
                <w:b/>
                <w:color w:val="FFFFFF" w:themeColor="background1"/>
                <w:sz w:val="18"/>
                <w:szCs w:val="18"/>
                <w:lang w:val="fr-CA"/>
              </w:rPr>
              <w:t>Types de données couramment appliquées</w:t>
            </w:r>
            <w:bookmarkEnd w:id="1157"/>
          </w:p>
          <w:p w14:paraId="0C4F56E5"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5EDA450E" w14:textId="77777777" w:rsidR="00CA72C5" w:rsidRPr="00D16845" w:rsidRDefault="00CA72C5" w:rsidP="00CA72C5">
            <w:pPr>
              <w:spacing w:before="120" w:after="120"/>
              <w:rPr>
                <w:rFonts w:ascii="Arial" w:hAnsi="Arial" w:cs="Arial"/>
                <w:b/>
                <w:color w:val="0070C0"/>
                <w:sz w:val="18"/>
                <w:szCs w:val="18"/>
                <w:lang w:val="fr-CA"/>
              </w:rPr>
            </w:pPr>
            <w:bookmarkStart w:id="1158" w:name="lt_pId1306"/>
            <w:r w:rsidRPr="00D16845">
              <w:rPr>
                <w:rFonts w:ascii="Arial" w:hAnsi="Arial" w:cs="Arial"/>
                <w:b/>
                <w:color w:val="0070C0"/>
                <w:sz w:val="18"/>
                <w:szCs w:val="18"/>
                <w:lang w:val="fr-CA"/>
              </w:rPr>
              <w:t xml:space="preserve">Données sous-jacentes </w:t>
            </w:r>
            <w:r>
              <w:rPr>
                <w:rFonts w:ascii="Arial" w:hAnsi="Arial" w:cs="Arial"/>
                <w:b/>
                <w:color w:val="0070C0"/>
                <w:sz w:val="18"/>
                <w:szCs w:val="18"/>
                <w:lang w:val="fr-CA"/>
              </w:rPr>
              <w:t xml:space="preserve">auxquelles la direction applique </w:t>
            </w:r>
            <w:r w:rsidRPr="00D16845">
              <w:rPr>
                <w:rFonts w:ascii="Arial" w:hAnsi="Arial" w:cs="Arial"/>
                <w:b/>
                <w:color w:val="0070C0"/>
                <w:sz w:val="18"/>
                <w:szCs w:val="18"/>
                <w:lang w:val="fr-CA"/>
              </w:rPr>
              <w:t>les hypothèses</w:t>
            </w:r>
          </w:p>
          <w:p w14:paraId="5E6FF6B6" w14:textId="77777777" w:rsidR="00991C0E" w:rsidRPr="00D16845" w:rsidRDefault="00501610" w:rsidP="0003120F">
            <w:pPr>
              <w:pStyle w:val="ListParagraph"/>
              <w:numPr>
                <w:ilvl w:val="0"/>
                <w:numId w:val="28"/>
              </w:numPr>
              <w:spacing w:before="120" w:after="120"/>
              <w:jc w:val="both"/>
              <w:rPr>
                <w:rFonts w:ascii="Arial" w:hAnsi="Arial" w:cs="Arial"/>
                <w:sz w:val="18"/>
                <w:szCs w:val="18"/>
                <w:lang w:val="fr-CA"/>
              </w:rPr>
            </w:pPr>
            <w:bookmarkStart w:id="1159" w:name="lt_pId1307"/>
            <w:bookmarkEnd w:id="1158"/>
            <w:r w:rsidRPr="00D16845">
              <w:rPr>
                <w:rFonts w:ascii="Arial" w:hAnsi="Arial" w:cs="Arial"/>
                <w:sz w:val="18"/>
                <w:szCs w:val="18"/>
                <w:lang w:val="fr-CA"/>
              </w:rPr>
              <w:t>Données sur les salaires et les cotisations au régime de retra</w:t>
            </w:r>
            <w:r w:rsidR="005A39E2" w:rsidRPr="00D16845">
              <w:rPr>
                <w:rFonts w:ascii="Arial" w:hAnsi="Arial" w:cs="Arial"/>
                <w:sz w:val="18"/>
                <w:szCs w:val="18"/>
                <w:lang w:val="fr-CA"/>
              </w:rPr>
              <w:t>ite</w:t>
            </w:r>
            <w:r w:rsidRPr="00D16845">
              <w:rPr>
                <w:rFonts w:ascii="Arial" w:hAnsi="Arial" w:cs="Arial"/>
                <w:sz w:val="18"/>
                <w:szCs w:val="18"/>
                <w:lang w:val="fr-CA"/>
              </w:rPr>
              <w:t xml:space="preserve"> des membres du personnel </w:t>
            </w:r>
            <w:bookmarkEnd w:id="1159"/>
          </w:p>
          <w:p w14:paraId="08589051" w14:textId="77777777" w:rsidR="00991C0E" w:rsidRPr="00D16845" w:rsidRDefault="00501610" w:rsidP="0003120F">
            <w:pPr>
              <w:pStyle w:val="ListParagraph"/>
              <w:numPr>
                <w:ilvl w:val="0"/>
                <w:numId w:val="28"/>
              </w:numPr>
              <w:spacing w:before="120" w:after="120"/>
              <w:jc w:val="both"/>
              <w:rPr>
                <w:rFonts w:ascii="Arial" w:hAnsi="Arial" w:cs="Arial"/>
                <w:sz w:val="18"/>
                <w:szCs w:val="18"/>
                <w:lang w:val="fr-CA"/>
              </w:rPr>
            </w:pPr>
            <w:bookmarkStart w:id="1160" w:name="lt_pId1308"/>
            <w:r w:rsidRPr="00D16845">
              <w:rPr>
                <w:rFonts w:ascii="Arial" w:hAnsi="Arial" w:cs="Arial"/>
                <w:sz w:val="18"/>
                <w:szCs w:val="18"/>
                <w:lang w:val="fr-CA"/>
              </w:rPr>
              <w:t>Données du recensement sur les membres du personnel, notamment dates de naissance et dates d</w:t>
            </w:r>
            <w:r w:rsidR="00603FD8" w:rsidRPr="00D16845">
              <w:rPr>
                <w:rFonts w:ascii="Arial" w:hAnsi="Arial" w:cs="Arial"/>
                <w:sz w:val="18"/>
                <w:szCs w:val="18"/>
                <w:lang w:val="fr-CA"/>
              </w:rPr>
              <w:t>’</w:t>
            </w:r>
            <w:r w:rsidRPr="00D16845">
              <w:rPr>
                <w:rFonts w:ascii="Arial" w:hAnsi="Arial" w:cs="Arial"/>
                <w:sz w:val="18"/>
                <w:szCs w:val="18"/>
                <w:lang w:val="fr-CA"/>
              </w:rPr>
              <w:t>emploi auprès de l</w:t>
            </w:r>
            <w:r w:rsidR="00603FD8" w:rsidRPr="00D16845">
              <w:rPr>
                <w:rFonts w:ascii="Arial" w:hAnsi="Arial" w:cs="Arial"/>
                <w:sz w:val="18"/>
                <w:szCs w:val="18"/>
                <w:lang w:val="fr-CA"/>
              </w:rPr>
              <w:t>’</w:t>
            </w:r>
            <w:r w:rsidRPr="00D16845">
              <w:rPr>
                <w:rFonts w:ascii="Arial" w:hAnsi="Arial" w:cs="Arial"/>
                <w:sz w:val="18"/>
                <w:szCs w:val="18"/>
                <w:lang w:val="fr-CA"/>
              </w:rPr>
              <w:t xml:space="preserve">entité </w:t>
            </w:r>
            <w:bookmarkEnd w:id="1160"/>
          </w:p>
          <w:p w14:paraId="48A531FE" w14:textId="77777777" w:rsidR="00991C0E" w:rsidRPr="00D16845" w:rsidRDefault="00672E76" w:rsidP="0003120F">
            <w:pPr>
              <w:pStyle w:val="ListParagraph"/>
              <w:numPr>
                <w:ilvl w:val="0"/>
                <w:numId w:val="28"/>
              </w:numPr>
              <w:spacing w:before="120" w:after="120"/>
              <w:jc w:val="both"/>
              <w:rPr>
                <w:rFonts w:ascii="Arial" w:hAnsi="Arial" w:cs="Arial"/>
                <w:sz w:val="18"/>
                <w:szCs w:val="18"/>
                <w:lang w:val="fr-CA"/>
              </w:rPr>
            </w:pPr>
            <w:bookmarkStart w:id="1161" w:name="lt_pId1309"/>
            <w:r w:rsidRPr="00D16845">
              <w:rPr>
                <w:rFonts w:ascii="Arial" w:hAnsi="Arial" w:cs="Arial"/>
                <w:sz w:val="18"/>
                <w:szCs w:val="18"/>
                <w:lang w:val="fr-CA"/>
              </w:rPr>
              <w:t>Modalités des prestations de retraite prévues dans les contrats d</w:t>
            </w:r>
            <w:r w:rsidR="00603FD8" w:rsidRPr="00D16845">
              <w:rPr>
                <w:rFonts w:ascii="Arial" w:hAnsi="Arial" w:cs="Arial"/>
                <w:sz w:val="18"/>
                <w:szCs w:val="18"/>
                <w:lang w:val="fr-CA"/>
              </w:rPr>
              <w:t>’</w:t>
            </w:r>
            <w:r w:rsidRPr="00D16845">
              <w:rPr>
                <w:rFonts w:ascii="Arial" w:hAnsi="Arial" w:cs="Arial"/>
                <w:sz w:val="18"/>
                <w:szCs w:val="18"/>
                <w:lang w:val="fr-CA"/>
              </w:rPr>
              <w:t xml:space="preserve">emploi </w:t>
            </w:r>
            <w:bookmarkEnd w:id="1161"/>
          </w:p>
          <w:p w14:paraId="047BAA74" w14:textId="77777777" w:rsidR="00991C0E" w:rsidRPr="00D16845" w:rsidRDefault="00991C0E" w:rsidP="0003120F">
            <w:pPr>
              <w:pStyle w:val="ListParagraph"/>
              <w:numPr>
                <w:ilvl w:val="0"/>
                <w:numId w:val="28"/>
              </w:numPr>
              <w:spacing w:before="120" w:after="120"/>
              <w:jc w:val="both"/>
              <w:rPr>
                <w:rFonts w:ascii="Arial" w:hAnsi="Arial" w:cs="Arial"/>
                <w:sz w:val="18"/>
                <w:szCs w:val="18"/>
                <w:lang w:val="fr-CA"/>
              </w:rPr>
            </w:pPr>
            <w:bookmarkStart w:id="1162" w:name="lt_pId1310"/>
            <w:r w:rsidRPr="00D16845">
              <w:rPr>
                <w:rFonts w:ascii="Arial" w:hAnsi="Arial" w:cs="Arial"/>
                <w:sz w:val="18"/>
                <w:szCs w:val="18"/>
                <w:lang w:val="fr-CA"/>
              </w:rPr>
              <w:t>D</w:t>
            </w:r>
            <w:r w:rsidR="00672E76" w:rsidRPr="00D16845">
              <w:rPr>
                <w:rFonts w:ascii="Arial" w:hAnsi="Arial" w:cs="Arial"/>
                <w:sz w:val="18"/>
                <w:szCs w:val="18"/>
                <w:lang w:val="fr-CA"/>
              </w:rPr>
              <w:t>onnées à l</w:t>
            </w:r>
            <w:r w:rsidR="00603FD8" w:rsidRPr="00D16845">
              <w:rPr>
                <w:rFonts w:ascii="Arial" w:hAnsi="Arial" w:cs="Arial"/>
                <w:sz w:val="18"/>
                <w:szCs w:val="18"/>
                <w:lang w:val="fr-CA"/>
              </w:rPr>
              <w:t>’</w:t>
            </w:r>
            <w:r w:rsidR="00672E76" w:rsidRPr="00D16845">
              <w:rPr>
                <w:rFonts w:ascii="Arial" w:hAnsi="Arial" w:cs="Arial"/>
                <w:sz w:val="18"/>
                <w:szCs w:val="18"/>
                <w:lang w:val="fr-CA"/>
              </w:rPr>
              <w:t xml:space="preserve">appui des prestations versées au cours de la période </w:t>
            </w:r>
            <w:bookmarkEnd w:id="1162"/>
          </w:p>
          <w:p w14:paraId="1746DB11" w14:textId="77777777" w:rsidR="00991C0E" w:rsidRPr="00D16845" w:rsidRDefault="004066B5" w:rsidP="00991C0E">
            <w:pPr>
              <w:spacing w:before="120" w:after="120"/>
              <w:rPr>
                <w:rFonts w:ascii="Arial" w:hAnsi="Arial" w:cs="Arial"/>
                <w:b/>
                <w:color w:val="0070C0"/>
                <w:sz w:val="18"/>
                <w:szCs w:val="18"/>
                <w:lang w:val="fr-CA"/>
              </w:rPr>
            </w:pPr>
            <w:bookmarkStart w:id="1163" w:name="lt_pId1311"/>
            <w:r w:rsidRPr="00D16845">
              <w:rPr>
                <w:rFonts w:ascii="Arial" w:hAnsi="Arial" w:cs="Arial"/>
                <w:b/>
                <w:color w:val="0070C0"/>
                <w:sz w:val="18"/>
                <w:szCs w:val="18"/>
                <w:lang w:val="fr-CA"/>
              </w:rPr>
              <w:t>Données à l</w:t>
            </w:r>
            <w:r w:rsidR="00603FD8" w:rsidRPr="00D16845">
              <w:rPr>
                <w:rFonts w:ascii="Arial" w:hAnsi="Arial" w:cs="Arial"/>
                <w:b/>
                <w:color w:val="0070C0"/>
                <w:sz w:val="18"/>
                <w:szCs w:val="18"/>
                <w:lang w:val="fr-CA"/>
              </w:rPr>
              <w:t>’</w:t>
            </w:r>
            <w:r w:rsidRPr="00D16845">
              <w:rPr>
                <w:rFonts w:ascii="Arial" w:hAnsi="Arial" w:cs="Arial"/>
                <w:b/>
                <w:color w:val="0070C0"/>
                <w:sz w:val="18"/>
                <w:szCs w:val="18"/>
                <w:lang w:val="fr-CA"/>
              </w:rPr>
              <w:t xml:space="preserve">appui des hypothèses de la direction </w:t>
            </w:r>
            <w:r w:rsidR="00991C0E" w:rsidRPr="00D16845">
              <w:rPr>
                <w:rFonts w:ascii="Arial" w:hAnsi="Arial" w:cs="Arial"/>
                <w:b/>
                <w:color w:val="0070C0"/>
                <w:sz w:val="18"/>
                <w:szCs w:val="18"/>
                <w:lang w:val="fr-CA"/>
              </w:rPr>
              <w:t>(s</w:t>
            </w:r>
            <w:r w:rsidR="00603FD8" w:rsidRPr="00D16845">
              <w:rPr>
                <w:rFonts w:ascii="Arial" w:hAnsi="Arial" w:cs="Arial"/>
                <w:b/>
                <w:color w:val="0070C0"/>
                <w:sz w:val="18"/>
                <w:szCs w:val="18"/>
                <w:lang w:val="fr-CA"/>
              </w:rPr>
              <w:t>’</w:t>
            </w:r>
            <w:r w:rsidR="00991C0E" w:rsidRPr="00D16845">
              <w:rPr>
                <w:rFonts w:ascii="Arial" w:hAnsi="Arial" w:cs="Arial"/>
                <w:b/>
                <w:color w:val="0070C0"/>
                <w:sz w:val="18"/>
                <w:szCs w:val="18"/>
                <w:lang w:val="fr-CA"/>
              </w:rPr>
              <w:t>il y a lieu)</w:t>
            </w:r>
            <w:bookmarkEnd w:id="1163"/>
          </w:p>
          <w:p w14:paraId="144ED420" w14:textId="77777777" w:rsidR="00991C0E" w:rsidRPr="00D16845" w:rsidRDefault="00672E76" w:rsidP="0003120F">
            <w:pPr>
              <w:pStyle w:val="ListParagraph"/>
              <w:numPr>
                <w:ilvl w:val="0"/>
                <w:numId w:val="29"/>
              </w:numPr>
              <w:spacing w:before="120" w:after="120"/>
              <w:jc w:val="both"/>
              <w:rPr>
                <w:rFonts w:ascii="Arial" w:hAnsi="Arial" w:cs="Arial"/>
                <w:sz w:val="18"/>
                <w:szCs w:val="18"/>
                <w:lang w:val="fr-CA"/>
              </w:rPr>
            </w:pPr>
            <w:bookmarkStart w:id="1164" w:name="lt_pId1312"/>
            <w:r w:rsidRPr="00D16845">
              <w:rPr>
                <w:rFonts w:ascii="Arial" w:hAnsi="Arial" w:cs="Arial"/>
                <w:sz w:val="18"/>
                <w:szCs w:val="18"/>
                <w:lang w:val="fr-CA"/>
              </w:rPr>
              <w:t>Données utilisées pour établir le taux d</w:t>
            </w:r>
            <w:r w:rsidR="00603FD8" w:rsidRPr="00D16845">
              <w:rPr>
                <w:rFonts w:ascii="Arial" w:hAnsi="Arial" w:cs="Arial"/>
                <w:sz w:val="18"/>
                <w:szCs w:val="18"/>
                <w:lang w:val="fr-CA"/>
              </w:rPr>
              <w:t>’</w:t>
            </w:r>
            <w:r w:rsidRPr="00D16845">
              <w:rPr>
                <w:rFonts w:ascii="Arial" w:hAnsi="Arial" w:cs="Arial"/>
                <w:sz w:val="18"/>
                <w:szCs w:val="18"/>
                <w:lang w:val="fr-CA"/>
              </w:rPr>
              <w:t>actualisation (p. ex. coefficients bêta, taux sans risque, primes de risque sur capitaux propres</w:t>
            </w:r>
            <w:r w:rsidR="00991C0E" w:rsidRPr="00D16845">
              <w:rPr>
                <w:rFonts w:ascii="Arial" w:hAnsi="Arial" w:cs="Arial"/>
                <w:sz w:val="18"/>
                <w:szCs w:val="18"/>
                <w:lang w:val="fr-CA"/>
              </w:rPr>
              <w:t>)</w:t>
            </w:r>
            <w:bookmarkEnd w:id="1164"/>
          </w:p>
          <w:p w14:paraId="2F2C84E6" w14:textId="77777777" w:rsidR="00991C0E" w:rsidRPr="00D16845" w:rsidRDefault="00991C0E" w:rsidP="0003120F">
            <w:pPr>
              <w:pStyle w:val="ListParagraph"/>
              <w:numPr>
                <w:ilvl w:val="0"/>
                <w:numId w:val="29"/>
              </w:numPr>
              <w:spacing w:before="120" w:after="120"/>
              <w:jc w:val="both"/>
              <w:rPr>
                <w:rFonts w:ascii="Arial" w:hAnsi="Arial" w:cs="Arial"/>
                <w:sz w:val="18"/>
                <w:szCs w:val="18"/>
                <w:lang w:val="fr-CA"/>
              </w:rPr>
            </w:pPr>
            <w:bookmarkStart w:id="1165" w:name="lt_pId1313"/>
            <w:r w:rsidRPr="00D16845">
              <w:rPr>
                <w:rFonts w:ascii="Arial" w:hAnsi="Arial" w:cs="Arial"/>
                <w:sz w:val="18"/>
                <w:szCs w:val="18"/>
                <w:lang w:val="fr-CA"/>
              </w:rPr>
              <w:t>D</w:t>
            </w:r>
            <w:r w:rsidR="00672E76" w:rsidRPr="00D16845">
              <w:rPr>
                <w:rFonts w:ascii="Arial" w:hAnsi="Arial" w:cs="Arial"/>
                <w:sz w:val="18"/>
                <w:szCs w:val="18"/>
                <w:lang w:val="fr-CA"/>
              </w:rPr>
              <w:t xml:space="preserve">onnées incluses dans le rapport actuariel </w:t>
            </w:r>
            <w:r w:rsidR="00877F56" w:rsidRPr="00D16845">
              <w:rPr>
                <w:rFonts w:ascii="Arial" w:hAnsi="Arial" w:cs="Arial"/>
                <w:sz w:val="18"/>
                <w:szCs w:val="18"/>
                <w:lang w:val="fr-CA"/>
              </w:rPr>
              <w:t xml:space="preserve">comme base pour sélectionner les hypothèses importantes </w:t>
            </w:r>
            <w:r w:rsidRPr="00D16845">
              <w:rPr>
                <w:rFonts w:ascii="Arial" w:hAnsi="Arial" w:cs="Arial"/>
                <w:sz w:val="18"/>
                <w:szCs w:val="18"/>
                <w:lang w:val="fr-CA"/>
              </w:rPr>
              <w:t>(</w:t>
            </w:r>
            <w:r w:rsidR="00877F56" w:rsidRPr="00D16845">
              <w:rPr>
                <w:rFonts w:ascii="Arial" w:hAnsi="Arial" w:cs="Arial"/>
                <w:sz w:val="18"/>
                <w:szCs w:val="18"/>
                <w:lang w:val="fr-CA"/>
              </w:rPr>
              <w:t>p. ex. les tables d</w:t>
            </w:r>
            <w:r w:rsidR="00603FD8" w:rsidRPr="00D16845">
              <w:rPr>
                <w:rFonts w:ascii="Arial" w:hAnsi="Arial" w:cs="Arial"/>
                <w:sz w:val="18"/>
                <w:szCs w:val="18"/>
                <w:lang w:val="fr-CA"/>
              </w:rPr>
              <w:t>’</w:t>
            </w:r>
            <w:r w:rsidR="00877F56" w:rsidRPr="00D16845">
              <w:rPr>
                <w:rFonts w:ascii="Arial" w:hAnsi="Arial" w:cs="Arial"/>
                <w:sz w:val="18"/>
                <w:szCs w:val="18"/>
                <w:lang w:val="fr-CA"/>
              </w:rPr>
              <w:t>espérance de vie par cohortes utilisées pour établir les hypothèses relatives à la mortalité</w:t>
            </w:r>
            <w:r w:rsidRPr="00D16845">
              <w:rPr>
                <w:rFonts w:ascii="Arial" w:hAnsi="Arial" w:cs="Arial"/>
                <w:sz w:val="18"/>
                <w:szCs w:val="18"/>
                <w:lang w:val="fr-CA"/>
              </w:rPr>
              <w:t xml:space="preserve">) </w:t>
            </w:r>
            <w:r w:rsidR="00877F56" w:rsidRPr="00D16845">
              <w:rPr>
                <w:rFonts w:ascii="Arial" w:hAnsi="Arial" w:cs="Arial"/>
                <w:sz w:val="18"/>
                <w:szCs w:val="18"/>
                <w:lang w:val="fr-CA"/>
              </w:rPr>
              <w:t>et effectuer une analyse de sensibilité</w:t>
            </w:r>
            <w:bookmarkEnd w:id="1165"/>
          </w:p>
          <w:p w14:paraId="59F34B03" w14:textId="77777777" w:rsidR="00991C0E" w:rsidRPr="00D16845" w:rsidRDefault="00991C0E" w:rsidP="0003120F">
            <w:pPr>
              <w:pStyle w:val="ListParagraph"/>
              <w:numPr>
                <w:ilvl w:val="0"/>
                <w:numId w:val="29"/>
              </w:numPr>
              <w:spacing w:before="120" w:after="120"/>
              <w:jc w:val="both"/>
              <w:rPr>
                <w:rFonts w:ascii="Arial" w:hAnsi="Arial" w:cs="Arial"/>
                <w:sz w:val="18"/>
                <w:szCs w:val="18"/>
                <w:lang w:val="fr-CA"/>
              </w:rPr>
            </w:pPr>
            <w:bookmarkStart w:id="1166" w:name="lt_pId1314"/>
            <w:r w:rsidRPr="00D16845">
              <w:rPr>
                <w:rFonts w:ascii="Arial" w:hAnsi="Arial" w:cs="Arial"/>
                <w:sz w:val="18"/>
                <w:szCs w:val="18"/>
                <w:lang w:val="fr-CA"/>
              </w:rPr>
              <w:t xml:space="preserve">Données </w:t>
            </w:r>
            <w:r w:rsidR="005A39E2" w:rsidRPr="00D16845">
              <w:rPr>
                <w:rFonts w:ascii="Arial" w:hAnsi="Arial" w:cs="Arial"/>
                <w:sz w:val="18"/>
                <w:szCs w:val="18"/>
                <w:lang w:val="fr-CA"/>
              </w:rPr>
              <w:t xml:space="preserve">macroéconomiques, notamment </w:t>
            </w:r>
            <w:r w:rsidRPr="00D16845">
              <w:rPr>
                <w:rFonts w:ascii="Arial" w:hAnsi="Arial" w:cs="Arial"/>
                <w:sz w:val="18"/>
                <w:szCs w:val="18"/>
                <w:lang w:val="fr-CA"/>
              </w:rPr>
              <w:t>les taux d</w:t>
            </w:r>
            <w:r w:rsidR="00603FD8" w:rsidRPr="00D16845">
              <w:rPr>
                <w:rFonts w:ascii="Arial" w:hAnsi="Arial" w:cs="Arial"/>
                <w:sz w:val="18"/>
                <w:szCs w:val="18"/>
                <w:lang w:val="fr-CA"/>
              </w:rPr>
              <w:t>’</w:t>
            </w:r>
            <w:r w:rsidRPr="00D16845">
              <w:rPr>
                <w:rFonts w:ascii="Arial" w:hAnsi="Arial" w:cs="Arial"/>
                <w:sz w:val="18"/>
                <w:szCs w:val="18"/>
                <w:lang w:val="fr-CA"/>
              </w:rPr>
              <w:t>intérêt ou d</w:t>
            </w:r>
            <w:r w:rsidR="00603FD8" w:rsidRPr="00D16845">
              <w:rPr>
                <w:rFonts w:ascii="Arial" w:hAnsi="Arial" w:cs="Arial"/>
                <w:sz w:val="18"/>
                <w:szCs w:val="18"/>
                <w:lang w:val="fr-CA"/>
              </w:rPr>
              <w:t>’</w:t>
            </w:r>
            <w:r w:rsidRPr="00D16845">
              <w:rPr>
                <w:rFonts w:ascii="Arial" w:hAnsi="Arial" w:cs="Arial"/>
                <w:sz w:val="18"/>
                <w:szCs w:val="18"/>
                <w:lang w:val="fr-CA"/>
              </w:rPr>
              <w:t>inflation provenant de sources ayant une bonne réputation (p. ex. organismes publics, fournisseurs internationaux de données financières)</w:t>
            </w:r>
            <w:bookmarkEnd w:id="1166"/>
          </w:p>
        </w:tc>
      </w:tr>
      <w:tr w:rsidR="00EB39D2" w:rsidRPr="00D16845" w14:paraId="391AB1D5" w14:textId="77777777" w:rsidTr="00991C0E">
        <w:tc>
          <w:tcPr>
            <w:tcW w:w="2405" w:type="dxa"/>
            <w:shd w:val="clear" w:color="auto" w:fill="595959" w:themeFill="text1" w:themeFillTint="A6"/>
          </w:tcPr>
          <w:p w14:paraId="1E0D9FFA"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167" w:name="lt_pId1315"/>
            <w:r w:rsidRPr="00D16845">
              <w:rPr>
                <w:rFonts w:ascii="Arial" w:hAnsi="Arial" w:cs="Arial"/>
                <w:b/>
                <w:color w:val="FFFFFF" w:themeColor="background1"/>
                <w:sz w:val="18"/>
                <w:szCs w:val="18"/>
                <w:lang w:val="fr-CA"/>
              </w:rPr>
              <w:t>Procédures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examen rétrospectif mises en œuvre aux fins de l</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évaluation des risques</w:t>
            </w:r>
            <w:bookmarkEnd w:id="1167"/>
          </w:p>
        </w:tc>
        <w:tc>
          <w:tcPr>
            <w:tcW w:w="6945" w:type="dxa"/>
          </w:tcPr>
          <w:p w14:paraId="0BBEFDC9" w14:textId="77777777" w:rsidR="00991C0E" w:rsidRPr="00D16845" w:rsidRDefault="00991C0E" w:rsidP="00DA1A5E">
            <w:pPr>
              <w:spacing w:before="120" w:after="120"/>
              <w:jc w:val="both"/>
              <w:rPr>
                <w:rFonts w:ascii="Arial" w:hAnsi="Arial" w:cs="Arial"/>
                <w:sz w:val="18"/>
                <w:szCs w:val="18"/>
                <w:lang w:val="fr-CA"/>
              </w:rPr>
            </w:pPr>
            <w:bookmarkStart w:id="1168" w:name="lt_pId1316"/>
            <w:r w:rsidRPr="00D16845">
              <w:rPr>
                <w:rFonts w:ascii="Arial" w:hAnsi="Arial" w:cs="Arial"/>
                <w:sz w:val="18"/>
                <w:szCs w:val="18"/>
                <w:lang w:val="fr-CA"/>
              </w:rPr>
              <w:t>Afin d</w:t>
            </w:r>
            <w:r w:rsidR="00603FD8" w:rsidRPr="00D16845">
              <w:rPr>
                <w:rFonts w:ascii="Arial" w:hAnsi="Arial" w:cs="Arial"/>
                <w:sz w:val="18"/>
                <w:szCs w:val="18"/>
                <w:lang w:val="fr-CA"/>
              </w:rPr>
              <w:t>’</w:t>
            </w:r>
            <w:r w:rsidRPr="00D16845">
              <w:rPr>
                <w:rFonts w:ascii="Arial" w:hAnsi="Arial" w:cs="Arial"/>
                <w:sz w:val="18"/>
                <w:szCs w:val="18"/>
                <w:lang w:val="fr-CA"/>
              </w:rPr>
              <w:t>acquérir une compréhension du contrôle interne de l</w:t>
            </w:r>
            <w:r w:rsidR="00603FD8" w:rsidRPr="00D16845">
              <w:rPr>
                <w:rFonts w:ascii="Arial" w:hAnsi="Arial" w:cs="Arial"/>
                <w:sz w:val="18"/>
                <w:szCs w:val="18"/>
                <w:lang w:val="fr-CA"/>
              </w:rPr>
              <w:t>’</w:t>
            </w:r>
            <w:r w:rsidRPr="00D16845">
              <w:rPr>
                <w:rFonts w:ascii="Arial" w:hAnsi="Arial" w:cs="Arial"/>
                <w:sz w:val="18"/>
                <w:szCs w:val="18"/>
                <w:lang w:val="fr-CA"/>
              </w:rPr>
              <w:t>entité lié aux estimations comptables, l</w:t>
            </w:r>
            <w:r w:rsidR="00603FD8" w:rsidRPr="00D16845">
              <w:rPr>
                <w:rFonts w:ascii="Arial" w:hAnsi="Arial" w:cs="Arial"/>
                <w:sz w:val="18"/>
                <w:szCs w:val="18"/>
                <w:lang w:val="fr-CA"/>
              </w:rPr>
              <w:t>’</w:t>
            </w:r>
            <w:r w:rsidRPr="00D16845">
              <w:rPr>
                <w:rFonts w:ascii="Arial" w:hAnsi="Arial" w:cs="Arial"/>
                <w:sz w:val="18"/>
                <w:szCs w:val="18"/>
                <w:lang w:val="fr-CA"/>
              </w:rPr>
              <w:t>auditeur vérifie aussi le processus suivi par la direction pour examiner les dénouements des estimations comptables établies précédemment et les mesures prises pour répondre aux résultats de cet examen.</w:t>
            </w:r>
            <w:bookmarkEnd w:id="1168"/>
            <w:r w:rsidRPr="00D16845">
              <w:rPr>
                <w:rFonts w:ascii="Arial" w:hAnsi="Arial" w:cs="Arial"/>
                <w:sz w:val="18"/>
                <w:szCs w:val="18"/>
                <w:lang w:val="fr-CA"/>
              </w:rPr>
              <w:t xml:space="preserve"> </w:t>
            </w:r>
            <w:bookmarkStart w:id="1169" w:name="lt_pId1317"/>
            <w:r w:rsidRPr="00D16845">
              <w:rPr>
                <w:rFonts w:ascii="Arial" w:hAnsi="Arial" w:cs="Arial"/>
                <w:sz w:val="18"/>
                <w:szCs w:val="18"/>
                <w:lang w:val="fr-CA"/>
              </w:rPr>
              <w:t xml:space="preserve">La section BVG Audit 7073.1 contient des directives </w:t>
            </w:r>
            <w:r w:rsidR="00DA1A5E" w:rsidRPr="00D16845">
              <w:rPr>
                <w:rFonts w:ascii="Arial" w:hAnsi="Arial" w:cs="Arial"/>
                <w:sz w:val="18"/>
                <w:szCs w:val="18"/>
                <w:lang w:val="fr-CA"/>
              </w:rPr>
              <w:t>complémentaires</w:t>
            </w:r>
            <w:r w:rsidRPr="00D16845">
              <w:rPr>
                <w:rFonts w:ascii="Arial" w:hAnsi="Arial" w:cs="Arial"/>
                <w:sz w:val="18"/>
                <w:szCs w:val="18"/>
                <w:lang w:val="fr-CA"/>
              </w:rPr>
              <w:t>.</w:t>
            </w:r>
            <w:bookmarkEnd w:id="1169"/>
          </w:p>
        </w:tc>
      </w:tr>
      <w:tr w:rsidR="00EB39D2" w:rsidRPr="00E61F4C" w14:paraId="109716A7" w14:textId="77777777" w:rsidTr="00991C0E">
        <w:tc>
          <w:tcPr>
            <w:tcW w:w="2405" w:type="dxa"/>
            <w:shd w:val="clear" w:color="auto" w:fill="595959" w:themeFill="text1" w:themeFillTint="A6"/>
          </w:tcPr>
          <w:p w14:paraId="5024F97E"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170" w:name="lt_pId1318"/>
            <w:r w:rsidRPr="00D16845">
              <w:rPr>
                <w:rFonts w:ascii="Arial" w:hAnsi="Arial" w:cs="Arial"/>
                <w:b/>
                <w:color w:val="FFFFFF" w:themeColor="background1"/>
                <w:sz w:val="18"/>
                <w:szCs w:val="18"/>
                <w:lang w:val="fr-CA"/>
              </w:rPr>
              <w:t>Risque(s) spécifique(s)</w:t>
            </w:r>
            <w:bookmarkEnd w:id="1170"/>
          </w:p>
          <w:p w14:paraId="35842AB2"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2A66B2ED"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1171" w:name="lt_pId1319"/>
            <w:r w:rsidRPr="00D16845">
              <w:rPr>
                <w:rFonts w:ascii="Arial" w:hAnsi="Arial" w:cs="Arial"/>
                <w:sz w:val="18"/>
                <w:szCs w:val="18"/>
                <w:lang w:val="fr-CA"/>
              </w:rPr>
              <w:t xml:space="preserve">La méthode (y compris tout modèle), les hypothèses importantes et les données utilisées </w:t>
            </w:r>
            <w:r w:rsidR="0069298F" w:rsidRPr="00D16845">
              <w:rPr>
                <w:rFonts w:ascii="Arial" w:hAnsi="Arial" w:cs="Arial"/>
                <w:sz w:val="18"/>
                <w:szCs w:val="18"/>
                <w:lang w:val="fr-CA"/>
              </w:rPr>
              <w:t>dans les évaluations actuarielles</w:t>
            </w:r>
            <w:r w:rsidRPr="00D16845">
              <w:rPr>
                <w:rFonts w:ascii="Arial" w:hAnsi="Arial" w:cs="Arial"/>
                <w:sz w:val="18"/>
                <w:szCs w:val="18"/>
                <w:lang w:val="fr-CA"/>
              </w:rPr>
              <w:t xml:space="preserve"> ne sont pas appropriées/raisonnables.</w:t>
            </w:r>
            <w:bookmarkEnd w:id="1171"/>
          </w:p>
          <w:p w14:paraId="40EAF3C8" w14:textId="77777777" w:rsidR="00991C0E" w:rsidRPr="00D16845" w:rsidRDefault="00991C0E" w:rsidP="005A39E2">
            <w:pPr>
              <w:pStyle w:val="ListParagraph"/>
              <w:numPr>
                <w:ilvl w:val="0"/>
                <w:numId w:val="9"/>
              </w:numPr>
              <w:spacing w:before="120" w:after="120"/>
              <w:jc w:val="both"/>
              <w:rPr>
                <w:rFonts w:ascii="Arial" w:hAnsi="Arial" w:cs="Arial"/>
                <w:sz w:val="18"/>
                <w:szCs w:val="18"/>
                <w:lang w:val="fr-CA"/>
              </w:rPr>
            </w:pPr>
            <w:bookmarkStart w:id="1172" w:name="lt_pId1320"/>
            <w:r w:rsidRPr="00D16845">
              <w:rPr>
                <w:rFonts w:ascii="Arial" w:hAnsi="Arial" w:cs="Arial"/>
                <w:sz w:val="18"/>
                <w:szCs w:val="18"/>
                <w:lang w:val="fr-CA"/>
              </w:rPr>
              <w:t>Les données déterm</w:t>
            </w:r>
            <w:r w:rsidR="0069298F" w:rsidRPr="00D16845">
              <w:rPr>
                <w:rFonts w:ascii="Arial" w:hAnsi="Arial" w:cs="Arial"/>
                <w:sz w:val="18"/>
                <w:szCs w:val="18"/>
                <w:lang w:val="fr-CA"/>
              </w:rPr>
              <w:t xml:space="preserve">inantes </w:t>
            </w:r>
            <w:r w:rsidR="005A39E2" w:rsidRPr="00D16845">
              <w:rPr>
                <w:rFonts w:ascii="Arial" w:hAnsi="Arial" w:cs="Arial"/>
                <w:sz w:val="18"/>
                <w:szCs w:val="18"/>
                <w:lang w:val="fr-CA"/>
              </w:rPr>
              <w:t>sur les</w:t>
            </w:r>
            <w:r w:rsidR="0069298F" w:rsidRPr="00D16845">
              <w:rPr>
                <w:rFonts w:ascii="Arial" w:hAnsi="Arial" w:cs="Arial"/>
                <w:sz w:val="18"/>
                <w:szCs w:val="18"/>
                <w:lang w:val="fr-CA"/>
              </w:rPr>
              <w:t xml:space="preserve"> avantages pour les participants </w:t>
            </w:r>
            <w:r w:rsidRPr="00D16845">
              <w:rPr>
                <w:rFonts w:ascii="Arial" w:hAnsi="Arial" w:cs="Arial"/>
                <w:sz w:val="18"/>
                <w:szCs w:val="18"/>
                <w:lang w:val="fr-CA"/>
              </w:rPr>
              <w:t>ne sont pas en</w:t>
            </w:r>
            <w:r w:rsidR="0069298F" w:rsidRPr="00D16845">
              <w:rPr>
                <w:rFonts w:ascii="Arial" w:hAnsi="Arial" w:cs="Arial"/>
                <w:sz w:val="18"/>
                <w:szCs w:val="18"/>
                <w:lang w:val="fr-CA"/>
              </w:rPr>
              <w:t xml:space="preserve">registrées </w:t>
            </w:r>
            <w:r w:rsidRPr="00D16845">
              <w:rPr>
                <w:rFonts w:ascii="Arial" w:hAnsi="Arial" w:cs="Arial"/>
                <w:sz w:val="18"/>
                <w:szCs w:val="18"/>
                <w:lang w:val="fr-CA"/>
              </w:rPr>
              <w:t xml:space="preserve">de manière exhaustive ou exacte dans les </w:t>
            </w:r>
            <w:r w:rsidR="0069298F" w:rsidRPr="00D16845">
              <w:rPr>
                <w:rFonts w:ascii="Arial" w:hAnsi="Arial" w:cs="Arial"/>
                <w:sz w:val="18"/>
                <w:szCs w:val="18"/>
                <w:lang w:val="fr-CA"/>
              </w:rPr>
              <w:t xml:space="preserve">registres </w:t>
            </w:r>
            <w:r w:rsidRPr="00D16845">
              <w:rPr>
                <w:rFonts w:ascii="Arial" w:hAnsi="Arial" w:cs="Arial"/>
                <w:sz w:val="18"/>
                <w:szCs w:val="18"/>
                <w:lang w:val="fr-CA"/>
              </w:rPr>
              <w:t>permanents des avantages</w:t>
            </w:r>
            <w:bookmarkEnd w:id="1172"/>
            <w:r w:rsidR="005A39E2" w:rsidRPr="00D16845">
              <w:rPr>
                <w:rFonts w:ascii="Arial" w:hAnsi="Arial" w:cs="Arial"/>
                <w:sz w:val="18"/>
                <w:szCs w:val="18"/>
                <w:lang w:val="fr-CA"/>
              </w:rPr>
              <w:t>.</w:t>
            </w:r>
          </w:p>
        </w:tc>
      </w:tr>
      <w:tr w:rsidR="00EB39D2" w:rsidRPr="00E61F4C" w14:paraId="495FCABF" w14:textId="77777777" w:rsidTr="00991C0E">
        <w:tc>
          <w:tcPr>
            <w:tcW w:w="2405" w:type="dxa"/>
            <w:shd w:val="clear" w:color="auto" w:fill="595959" w:themeFill="text1" w:themeFillTint="A6"/>
          </w:tcPr>
          <w:p w14:paraId="0F4CB3BA"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173" w:name="lt_pId1321"/>
            <w:r w:rsidRPr="00D16845">
              <w:rPr>
                <w:rFonts w:ascii="Arial" w:hAnsi="Arial" w:cs="Arial"/>
                <w:b/>
                <w:color w:val="FFFFFF" w:themeColor="background1"/>
                <w:sz w:val="18"/>
                <w:szCs w:val="18"/>
                <w:lang w:val="fr-CA"/>
              </w:rPr>
              <w:t>Exemples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activités de contrôle pertinentes</w:t>
            </w:r>
            <w:bookmarkEnd w:id="1173"/>
            <w:r w:rsidRPr="00D16845">
              <w:rPr>
                <w:rFonts w:ascii="Arial" w:hAnsi="Arial" w:cs="Arial"/>
                <w:b/>
                <w:color w:val="FFFFFF" w:themeColor="background1"/>
                <w:sz w:val="18"/>
                <w:szCs w:val="18"/>
                <w:lang w:val="fr-CA"/>
              </w:rPr>
              <w:t xml:space="preserve"> </w:t>
            </w:r>
          </w:p>
          <w:p w14:paraId="0C979CBF"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2F650B60"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1174" w:name="lt_pId1322"/>
            <w:r w:rsidRPr="00D16845">
              <w:rPr>
                <w:rFonts w:ascii="Arial" w:hAnsi="Arial" w:cs="Arial"/>
                <w:sz w:val="18"/>
                <w:szCs w:val="18"/>
                <w:lang w:val="fr-CA"/>
              </w:rPr>
              <w:t>La direction examine et approuve les estimations comptables.</w:t>
            </w:r>
            <w:bookmarkEnd w:id="1174"/>
          </w:p>
          <w:p w14:paraId="5272405C" w14:textId="77777777" w:rsidR="00991C0E" w:rsidRPr="00D16845" w:rsidRDefault="0069298F" w:rsidP="00991C0E">
            <w:pPr>
              <w:pStyle w:val="ListParagraph"/>
              <w:numPr>
                <w:ilvl w:val="0"/>
                <w:numId w:val="9"/>
              </w:numPr>
              <w:spacing w:before="120" w:after="120"/>
              <w:jc w:val="both"/>
              <w:rPr>
                <w:rFonts w:ascii="Arial" w:hAnsi="Arial" w:cs="Arial"/>
                <w:sz w:val="18"/>
                <w:szCs w:val="18"/>
                <w:lang w:val="fr-CA"/>
              </w:rPr>
            </w:pPr>
            <w:bookmarkStart w:id="1175" w:name="lt_pId1323"/>
            <w:r w:rsidRPr="00D16845">
              <w:rPr>
                <w:rFonts w:ascii="Arial" w:hAnsi="Arial" w:cs="Arial"/>
                <w:sz w:val="18"/>
                <w:szCs w:val="18"/>
                <w:lang w:val="fr-CA"/>
              </w:rPr>
              <w:t>Examen et analyse des données sur les participants fournies à l</w:t>
            </w:r>
            <w:r w:rsidR="00603FD8" w:rsidRPr="00D16845">
              <w:rPr>
                <w:rFonts w:ascii="Arial" w:hAnsi="Arial" w:cs="Arial"/>
                <w:sz w:val="18"/>
                <w:szCs w:val="18"/>
                <w:lang w:val="fr-CA"/>
              </w:rPr>
              <w:t>’</w:t>
            </w:r>
            <w:r w:rsidRPr="00D16845">
              <w:rPr>
                <w:rFonts w:ascii="Arial" w:hAnsi="Arial" w:cs="Arial"/>
                <w:sz w:val="18"/>
                <w:szCs w:val="18"/>
                <w:lang w:val="fr-CA"/>
              </w:rPr>
              <w:t xml:space="preserve">actuaire. </w:t>
            </w:r>
            <w:bookmarkEnd w:id="1175"/>
          </w:p>
          <w:p w14:paraId="041BE523" w14:textId="77777777" w:rsidR="00991C0E" w:rsidRPr="00D16845" w:rsidRDefault="0069298F" w:rsidP="00991C0E">
            <w:pPr>
              <w:pStyle w:val="ListParagraph"/>
              <w:numPr>
                <w:ilvl w:val="0"/>
                <w:numId w:val="9"/>
              </w:numPr>
              <w:spacing w:before="120" w:after="120"/>
              <w:jc w:val="both"/>
              <w:rPr>
                <w:rFonts w:ascii="Arial" w:hAnsi="Arial" w:cs="Arial"/>
                <w:sz w:val="18"/>
                <w:szCs w:val="18"/>
                <w:lang w:val="fr-CA"/>
              </w:rPr>
            </w:pPr>
            <w:bookmarkStart w:id="1176" w:name="lt_pId1324"/>
            <w:r w:rsidRPr="00D16845">
              <w:rPr>
                <w:rFonts w:ascii="Arial" w:hAnsi="Arial" w:cs="Arial"/>
                <w:sz w:val="18"/>
                <w:szCs w:val="18"/>
                <w:lang w:val="fr-CA"/>
              </w:rPr>
              <w:t>Examen manuel des hypothèses relatives au régime de retraite du rapport actuariel.</w:t>
            </w:r>
            <w:bookmarkEnd w:id="1176"/>
          </w:p>
          <w:p w14:paraId="3D322FC7" w14:textId="77777777" w:rsidR="00991C0E" w:rsidRPr="00D16845" w:rsidRDefault="0069298F" w:rsidP="0069298F">
            <w:pPr>
              <w:pStyle w:val="ListParagraph"/>
              <w:numPr>
                <w:ilvl w:val="0"/>
                <w:numId w:val="9"/>
              </w:numPr>
              <w:spacing w:before="120" w:after="120"/>
              <w:jc w:val="both"/>
              <w:rPr>
                <w:rFonts w:ascii="Arial" w:hAnsi="Arial" w:cs="Arial"/>
                <w:sz w:val="18"/>
                <w:szCs w:val="18"/>
                <w:lang w:val="fr-CA"/>
              </w:rPr>
            </w:pPr>
            <w:bookmarkStart w:id="1177" w:name="lt_pId1325"/>
            <w:r w:rsidRPr="00D16845">
              <w:rPr>
                <w:rFonts w:ascii="Arial" w:hAnsi="Arial" w:cs="Arial"/>
                <w:sz w:val="18"/>
                <w:szCs w:val="18"/>
                <w:lang w:val="fr-CA"/>
              </w:rPr>
              <w:t xml:space="preserve">Revue des gains et pertes actuariels pour vérifier que le traitement comptable est approprié. </w:t>
            </w:r>
            <w:bookmarkEnd w:id="1177"/>
          </w:p>
        </w:tc>
      </w:tr>
    </w:tbl>
    <w:p w14:paraId="344B4DC4" w14:textId="77777777" w:rsidR="00B803DF" w:rsidRPr="006C56D9" w:rsidRDefault="00B803DF">
      <w:pPr>
        <w:rPr>
          <w:lang w:val="fr-FR"/>
        </w:rPr>
      </w:pPr>
      <w:bookmarkStart w:id="1178" w:name="lt_pId1326"/>
      <w:r w:rsidRPr="006C56D9">
        <w:rPr>
          <w:lang w:val="fr-FR"/>
        </w:rPr>
        <w:br w:type="page"/>
      </w:r>
    </w:p>
    <w:tbl>
      <w:tblPr>
        <w:tblStyle w:val="TableGrid"/>
        <w:tblW w:w="0" w:type="auto"/>
        <w:tblInd w:w="-5" w:type="dxa"/>
        <w:tblLook w:val="04A0" w:firstRow="1" w:lastRow="0" w:firstColumn="1" w:lastColumn="0" w:noHBand="0" w:noVBand="1"/>
      </w:tblPr>
      <w:tblGrid>
        <w:gridCol w:w="2405"/>
        <w:gridCol w:w="6945"/>
      </w:tblGrid>
      <w:tr w:rsidR="00EB39D2" w:rsidRPr="00E61F4C" w14:paraId="329916B2" w14:textId="77777777" w:rsidTr="006C56D9">
        <w:tc>
          <w:tcPr>
            <w:tcW w:w="2405" w:type="dxa"/>
            <w:shd w:val="clear" w:color="auto" w:fill="595959" w:themeFill="text1" w:themeFillTint="A6"/>
          </w:tcPr>
          <w:p w14:paraId="7AF1D8FA" w14:textId="19B374FF" w:rsidR="00991C0E" w:rsidRPr="00D16845" w:rsidRDefault="00533B58" w:rsidP="009141C4">
            <w:pPr>
              <w:spacing w:before="120" w:after="120"/>
              <w:rPr>
                <w:rFonts w:ascii="Arial" w:hAnsi="Arial" w:cs="Arial"/>
                <w:b/>
                <w:color w:val="FFFFFF" w:themeColor="background1"/>
                <w:sz w:val="18"/>
                <w:szCs w:val="18"/>
                <w:lang w:val="fr-CA"/>
              </w:rPr>
            </w:pPr>
            <w:r w:rsidRPr="00D16845">
              <w:rPr>
                <w:rFonts w:ascii="Arial" w:hAnsi="Arial" w:cs="Arial"/>
                <w:b/>
                <w:color w:val="FFFFFF" w:themeColor="background1"/>
                <w:sz w:val="18"/>
                <w:szCs w:val="18"/>
                <w:lang w:val="fr-CA"/>
              </w:rPr>
              <w:t>Procédures d’audit</w:t>
            </w:r>
            <w:r>
              <w:rPr>
                <w:rFonts w:ascii="Arial" w:hAnsi="Arial" w:cs="Arial"/>
                <w:b/>
                <w:color w:val="FFFFFF" w:themeColor="background1"/>
                <w:sz w:val="18"/>
                <w:szCs w:val="18"/>
                <w:lang w:val="fr-CA"/>
              </w:rPr>
              <w:t xml:space="preserve"> spécifiques</w:t>
            </w:r>
            <w:r w:rsidRPr="00D16845">
              <w:rPr>
                <w:rFonts w:ascii="Arial" w:hAnsi="Arial" w:cs="Arial"/>
                <w:b/>
                <w:color w:val="FFFFFF" w:themeColor="background1"/>
                <w:sz w:val="18"/>
                <w:szCs w:val="18"/>
                <w:lang w:val="fr-CA"/>
              </w:rPr>
              <w:t xml:space="preserve"> disponibles pour documenter les réponses à l’évaluation des risques</w:t>
            </w:r>
            <w:bookmarkEnd w:id="1178"/>
          </w:p>
        </w:tc>
        <w:tc>
          <w:tcPr>
            <w:tcW w:w="6945" w:type="dxa"/>
          </w:tcPr>
          <w:p w14:paraId="2B1DD5A0" w14:textId="39148A43" w:rsidR="00BF3641" w:rsidRPr="00D16845" w:rsidRDefault="00522FFE" w:rsidP="00991C0E">
            <w:pPr>
              <w:spacing w:before="120" w:after="120"/>
              <w:rPr>
                <w:rFonts w:ascii="Arial" w:hAnsi="Arial" w:cs="Arial"/>
                <w:sz w:val="18"/>
                <w:szCs w:val="18"/>
                <w:lang w:val="fr-CA"/>
              </w:rPr>
            </w:pPr>
            <w:r w:rsidRPr="00522FFE">
              <w:rPr>
                <w:rFonts w:ascii="Arial" w:hAnsi="Arial" w:cs="Arial"/>
                <w:sz w:val="18"/>
                <w:szCs w:val="18"/>
                <w:lang w:val="fr-CA"/>
              </w:rPr>
              <w:t>Tester la valeur actualisée des obligations au titre des prestations définies (NCA 540)</w:t>
            </w:r>
            <w:r w:rsidR="00BF3641">
              <w:rPr>
                <w:rFonts w:ascii="Arial" w:hAnsi="Arial" w:cs="Arial"/>
                <w:sz w:val="18"/>
                <w:szCs w:val="18"/>
                <w:lang w:val="fr-CA"/>
              </w:rPr>
              <w:t>Tester les données sur les employés utilisées par l’actuaire</w:t>
            </w:r>
          </w:p>
        </w:tc>
      </w:tr>
    </w:tbl>
    <w:p w14:paraId="36086DA7" w14:textId="77777777" w:rsidR="00991C0E" w:rsidRPr="00D16845" w:rsidRDefault="00991C0E" w:rsidP="00991C0E">
      <w:pPr>
        <w:rPr>
          <w:rFonts w:ascii="Arial" w:hAnsi="Arial" w:cs="Arial"/>
          <w:lang w:val="fr-CA"/>
        </w:rPr>
      </w:pPr>
    </w:p>
    <w:p w14:paraId="7C6361FA" w14:textId="77777777" w:rsidR="00991C0E" w:rsidRDefault="00991C0E" w:rsidP="00991C0E">
      <w:pPr>
        <w:rPr>
          <w:rFonts w:ascii="Arial" w:hAnsi="Arial" w:cs="Arial"/>
          <w:lang w:val="fr-CA"/>
        </w:rPr>
      </w:pPr>
      <w:bookmarkStart w:id="1179" w:name="lt_pId1327"/>
      <w:r w:rsidRPr="00D16845">
        <w:rPr>
          <w:rFonts w:ascii="Arial" w:hAnsi="Arial" w:cs="Arial"/>
          <w:b/>
          <w:lang w:val="fr-CA"/>
        </w:rPr>
        <w:t xml:space="preserve">Note </w:t>
      </w:r>
      <w:r w:rsidRPr="00D16845">
        <w:rPr>
          <w:rFonts w:ascii="Arial" w:hAnsi="Arial" w:cs="Arial"/>
          <w:lang w:val="fr-CA"/>
        </w:rPr>
        <w:t>– Les méthodes, hypothèses et données utilisées par la direction différeront pour chaque estimation comptable en fonction de divers facteurs, comme la nature de l</w:t>
      </w:r>
      <w:r w:rsidR="00603FD8" w:rsidRPr="00D16845">
        <w:rPr>
          <w:rFonts w:ascii="Arial" w:hAnsi="Arial" w:cs="Arial"/>
          <w:lang w:val="fr-CA"/>
        </w:rPr>
        <w:t>’</w:t>
      </w:r>
      <w:r w:rsidRPr="00D16845">
        <w:rPr>
          <w:rFonts w:ascii="Arial" w:hAnsi="Arial" w:cs="Arial"/>
          <w:lang w:val="fr-CA"/>
        </w:rPr>
        <w:t>entité</w:t>
      </w:r>
      <w:r w:rsidRPr="00D16845">
        <w:rPr>
          <w:rFonts w:ascii="Arial" w:hAnsi="Arial" w:cs="Arial"/>
          <w:b/>
          <w:lang w:val="fr-CA"/>
        </w:rPr>
        <w:t xml:space="preserve"> </w:t>
      </w:r>
      <w:r w:rsidRPr="00D16845">
        <w:rPr>
          <w:rFonts w:ascii="Arial" w:hAnsi="Arial" w:cs="Arial"/>
          <w:lang w:val="fr-CA"/>
        </w:rPr>
        <w:t>et son environnement et les exigences du référentiel d</w:t>
      </w:r>
      <w:r w:rsidR="00603FD8" w:rsidRPr="00D16845">
        <w:rPr>
          <w:rFonts w:ascii="Arial" w:hAnsi="Arial" w:cs="Arial"/>
          <w:lang w:val="fr-CA"/>
        </w:rPr>
        <w:t>’</w:t>
      </w:r>
      <w:r w:rsidRPr="00D16845">
        <w:rPr>
          <w:rFonts w:ascii="Arial" w:hAnsi="Arial" w:cs="Arial"/>
          <w:lang w:val="fr-CA"/>
        </w:rPr>
        <w:t>information financière applicable.</w:t>
      </w:r>
      <w:bookmarkEnd w:id="1179"/>
    </w:p>
    <w:p w14:paraId="4F338218" w14:textId="0612BCAC" w:rsidR="001A099D" w:rsidRDefault="001A099D">
      <w:pPr>
        <w:rPr>
          <w:rFonts w:ascii="Arial" w:hAnsi="Arial" w:cs="Arial"/>
          <w:lang w:val="fr-CA"/>
        </w:rPr>
      </w:pPr>
      <w:r>
        <w:rPr>
          <w:rFonts w:ascii="Arial" w:hAnsi="Arial" w:cs="Arial"/>
          <w:lang w:val="fr-CA"/>
        </w:rPr>
        <w:br w:type="page"/>
      </w:r>
    </w:p>
    <w:tbl>
      <w:tblPr>
        <w:tblStyle w:val="TableGrid"/>
        <w:tblW w:w="0" w:type="auto"/>
        <w:tblLook w:val="04A0" w:firstRow="1" w:lastRow="0" w:firstColumn="1" w:lastColumn="0" w:noHBand="0" w:noVBand="1"/>
      </w:tblPr>
      <w:tblGrid>
        <w:gridCol w:w="2405"/>
        <w:gridCol w:w="6945"/>
      </w:tblGrid>
      <w:tr w:rsidR="00EB39D2" w:rsidRPr="00D16845" w14:paraId="60440C46" w14:textId="77777777" w:rsidTr="00991C0E">
        <w:trPr>
          <w:tblHeader/>
        </w:trPr>
        <w:tc>
          <w:tcPr>
            <w:tcW w:w="9350" w:type="dxa"/>
            <w:gridSpan w:val="2"/>
            <w:tcBorders>
              <w:top w:val="nil"/>
              <w:left w:val="nil"/>
              <w:bottom w:val="nil"/>
              <w:right w:val="nil"/>
            </w:tcBorders>
            <w:shd w:val="clear" w:color="auto" w:fill="auto"/>
          </w:tcPr>
          <w:p w14:paraId="0BB2AA83" w14:textId="77777777" w:rsidR="00991C0E" w:rsidRPr="00D16845" w:rsidRDefault="00991C0E" w:rsidP="00991C0E">
            <w:pPr>
              <w:pStyle w:val="Heading1"/>
              <w:spacing w:before="0"/>
              <w:jc w:val="right"/>
              <w:outlineLvl w:val="0"/>
              <w:rPr>
                <w:rFonts w:ascii="Arial" w:hAnsi="Arial" w:cs="Arial"/>
                <w:b/>
                <w:color w:val="auto"/>
                <w:sz w:val="22"/>
                <w:szCs w:val="22"/>
                <w:lang w:val="fr-CA"/>
              </w:rPr>
            </w:pPr>
            <w:r w:rsidRPr="00D16845">
              <w:rPr>
                <w:rFonts w:ascii="Arial" w:hAnsi="Arial" w:cs="Arial"/>
                <w:lang w:val="fr-CA"/>
              </w:rPr>
              <w:br w:type="page"/>
            </w:r>
            <w:bookmarkStart w:id="1180" w:name="_Pension,_postretirement_and_1"/>
            <w:bookmarkEnd w:id="1180"/>
            <w:r w:rsidRPr="00D16845">
              <w:rPr>
                <w:noProof/>
                <w:lang w:eastAsia="en-CA"/>
              </w:rPr>
              <mc:AlternateContent>
                <mc:Choice Requires="wps">
                  <w:drawing>
                    <wp:inline distT="0" distB="0" distL="0" distR="0" wp14:anchorId="42B06207" wp14:editId="03AD6F01">
                      <wp:extent cx="271604" cy="235390"/>
                      <wp:effectExtent l="19050" t="19050" r="14605" b="12700"/>
                      <wp:docPr id="31" name="Up Arrow 31">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Up Arrow 31" o:spid="_x0000_i1047" type="#_x0000_t68" href="#_Table_of_Contents" style="width:21.4pt;height:18.55pt;mso-left-percent:-10001;mso-position-horizontal-relative:char;mso-position-vertical-relative:line;mso-top-percent:-10001;mso-wrap-style:square;visibility:visible;v-text-anchor:middle" adj="10800" o:button="t" fillcolor="#5b9bd5" strokecolor="#1f4d78" strokeweight="1pt">
                      <v:fill o:detectmouseclick="t"/>
                      <w10:wrap type="none"/>
                      <w10:anchorlock/>
                    </v:shape>
                  </w:pict>
                </mc:Fallback>
              </mc:AlternateContent>
            </w:r>
          </w:p>
        </w:tc>
      </w:tr>
      <w:tr w:rsidR="00EB39D2" w:rsidRPr="00E61F4C" w14:paraId="3365A5F8" w14:textId="77777777" w:rsidTr="00991C0E">
        <w:tc>
          <w:tcPr>
            <w:tcW w:w="9350" w:type="dxa"/>
            <w:gridSpan w:val="2"/>
            <w:tcBorders>
              <w:top w:val="nil"/>
              <w:left w:val="nil"/>
              <w:bottom w:val="single" w:sz="4" w:space="0" w:color="auto"/>
              <w:right w:val="nil"/>
            </w:tcBorders>
            <w:shd w:val="clear" w:color="auto" w:fill="auto"/>
          </w:tcPr>
          <w:p w14:paraId="2D97CB79" w14:textId="07FE25C9" w:rsidR="00991C0E" w:rsidRPr="00D16845" w:rsidRDefault="000B0BD4" w:rsidP="000B0BD4">
            <w:pPr>
              <w:pStyle w:val="Heading1"/>
              <w:spacing w:before="0" w:after="60"/>
              <w:ind w:left="-108"/>
              <w:outlineLvl w:val="0"/>
              <w:rPr>
                <w:rFonts w:ascii="Arial" w:hAnsi="Arial" w:cs="Arial"/>
                <w:b/>
                <w:color w:val="auto"/>
                <w:sz w:val="22"/>
                <w:szCs w:val="22"/>
                <w:lang w:val="fr-CA"/>
              </w:rPr>
            </w:pPr>
            <w:bookmarkStart w:id="1181" w:name="_Pension,_postretirement_and_3"/>
            <w:bookmarkStart w:id="1182" w:name="lt_pId1328"/>
            <w:bookmarkStart w:id="1183" w:name="_Toc44670528"/>
            <w:bookmarkEnd w:id="1181"/>
            <w:r>
              <w:rPr>
                <w:rFonts w:ascii="Arial" w:hAnsi="Arial" w:cs="Arial"/>
                <w:b/>
                <w:color w:val="auto"/>
                <w:sz w:val="22"/>
                <w:szCs w:val="22"/>
                <w:lang w:val="fr-CA"/>
              </w:rPr>
              <w:t>Prestations</w:t>
            </w:r>
            <w:r w:rsidRPr="00D16845">
              <w:rPr>
                <w:rFonts w:ascii="Arial" w:hAnsi="Arial" w:cs="Arial"/>
                <w:b/>
                <w:color w:val="auto"/>
                <w:sz w:val="22"/>
                <w:szCs w:val="22"/>
                <w:lang w:val="fr-CA"/>
              </w:rPr>
              <w:t xml:space="preserve"> </w:t>
            </w:r>
            <w:r w:rsidR="00991C0E" w:rsidRPr="00D16845">
              <w:rPr>
                <w:rFonts w:ascii="Arial" w:hAnsi="Arial" w:cs="Arial"/>
                <w:b/>
                <w:color w:val="auto"/>
                <w:sz w:val="22"/>
                <w:szCs w:val="22"/>
                <w:lang w:val="fr-CA"/>
              </w:rPr>
              <w:t xml:space="preserve">de retraite, avantages </w:t>
            </w:r>
            <w:r w:rsidR="0002623A">
              <w:rPr>
                <w:rFonts w:ascii="Arial" w:hAnsi="Arial" w:cs="Arial"/>
                <w:b/>
                <w:color w:val="auto"/>
                <w:sz w:val="22"/>
                <w:szCs w:val="22"/>
                <w:lang w:val="fr-CA"/>
              </w:rPr>
              <w:t xml:space="preserve">complémentaires </w:t>
            </w:r>
            <w:r>
              <w:rPr>
                <w:rFonts w:ascii="Arial" w:hAnsi="Arial" w:cs="Arial"/>
                <w:b/>
                <w:color w:val="auto"/>
                <w:sz w:val="22"/>
                <w:szCs w:val="22"/>
                <w:lang w:val="fr-CA"/>
              </w:rPr>
              <w:t>de</w:t>
            </w:r>
            <w:r w:rsidR="00991C0E" w:rsidRPr="00D16845">
              <w:rPr>
                <w:rFonts w:ascii="Arial" w:hAnsi="Arial" w:cs="Arial"/>
                <w:b/>
                <w:color w:val="auto"/>
                <w:sz w:val="22"/>
                <w:szCs w:val="22"/>
                <w:lang w:val="fr-CA"/>
              </w:rPr>
              <w:t xml:space="preserve"> retraite et autres avantages</w:t>
            </w:r>
            <w:bookmarkEnd w:id="1182"/>
            <w:bookmarkEnd w:id="1183"/>
          </w:p>
        </w:tc>
      </w:tr>
      <w:tr w:rsidR="00EB39D2" w:rsidRPr="00E61F4C" w14:paraId="425E2937" w14:textId="77777777" w:rsidTr="00991C0E">
        <w:tc>
          <w:tcPr>
            <w:tcW w:w="2405" w:type="dxa"/>
            <w:shd w:val="clear" w:color="auto" w:fill="595959" w:themeFill="text1" w:themeFillTint="A6"/>
          </w:tcPr>
          <w:p w14:paraId="5D9CD9BB" w14:textId="21D263E7" w:rsidR="00991C0E" w:rsidRPr="00D16845" w:rsidRDefault="00991C0E" w:rsidP="00991C0E">
            <w:pPr>
              <w:spacing w:before="120" w:after="120"/>
              <w:rPr>
                <w:rFonts w:ascii="Arial" w:hAnsi="Arial" w:cs="Arial"/>
                <w:b/>
                <w:color w:val="FFFFFF" w:themeColor="background1"/>
                <w:sz w:val="18"/>
                <w:szCs w:val="18"/>
                <w:lang w:val="fr-CA"/>
              </w:rPr>
            </w:pPr>
            <w:bookmarkStart w:id="1184" w:name="lt_pId1329"/>
            <w:r w:rsidRPr="00D16845">
              <w:rPr>
                <w:rFonts w:ascii="Arial" w:hAnsi="Arial" w:cs="Arial"/>
                <w:b/>
                <w:color w:val="FFFFFF" w:themeColor="background1"/>
                <w:sz w:val="18"/>
                <w:szCs w:val="18"/>
                <w:lang w:val="fr-CA"/>
              </w:rPr>
              <w:t>Estimation comptable</w:t>
            </w:r>
            <w:bookmarkEnd w:id="1184"/>
          </w:p>
        </w:tc>
        <w:tc>
          <w:tcPr>
            <w:tcW w:w="6945" w:type="dxa"/>
            <w:shd w:val="clear" w:color="auto" w:fill="BDD6EE" w:themeFill="accent1" w:themeFillTint="66"/>
          </w:tcPr>
          <w:p w14:paraId="6559D570" w14:textId="77777777" w:rsidR="00991C0E" w:rsidRPr="00D16845" w:rsidRDefault="00991C0E" w:rsidP="00991C0E">
            <w:pPr>
              <w:spacing w:before="120" w:after="120"/>
              <w:rPr>
                <w:rFonts w:ascii="Arial" w:hAnsi="Arial" w:cs="Arial"/>
                <w:b/>
                <w:sz w:val="18"/>
                <w:szCs w:val="18"/>
                <w:lang w:val="fr-CA"/>
              </w:rPr>
            </w:pPr>
            <w:bookmarkStart w:id="1185" w:name="lt_pId1330"/>
            <w:r w:rsidRPr="00D16845">
              <w:rPr>
                <w:rFonts w:ascii="Arial" w:hAnsi="Arial" w:cs="Arial"/>
                <w:b/>
                <w:sz w:val="18"/>
                <w:szCs w:val="18"/>
                <w:lang w:val="fr-CA"/>
              </w:rPr>
              <w:t>Passifs au titre des indemnités de cessation d</w:t>
            </w:r>
            <w:r w:rsidR="00603FD8" w:rsidRPr="00D16845">
              <w:rPr>
                <w:rFonts w:ascii="Arial" w:hAnsi="Arial" w:cs="Arial"/>
                <w:b/>
                <w:sz w:val="18"/>
                <w:szCs w:val="18"/>
                <w:lang w:val="fr-CA"/>
              </w:rPr>
              <w:t>’</w:t>
            </w:r>
            <w:r w:rsidRPr="00D16845">
              <w:rPr>
                <w:rFonts w:ascii="Arial" w:hAnsi="Arial" w:cs="Arial"/>
                <w:b/>
                <w:sz w:val="18"/>
                <w:szCs w:val="18"/>
                <w:lang w:val="fr-CA"/>
              </w:rPr>
              <w:t>emploi</w:t>
            </w:r>
            <w:bookmarkEnd w:id="1185"/>
          </w:p>
        </w:tc>
      </w:tr>
      <w:tr w:rsidR="00EB39D2" w:rsidRPr="00E61F4C" w14:paraId="716AD75E" w14:textId="77777777" w:rsidTr="00991C0E">
        <w:tc>
          <w:tcPr>
            <w:tcW w:w="2405" w:type="dxa"/>
            <w:shd w:val="clear" w:color="auto" w:fill="595959" w:themeFill="text1" w:themeFillTint="A6"/>
          </w:tcPr>
          <w:p w14:paraId="316002AA" w14:textId="03C5ECCC" w:rsidR="00991C0E" w:rsidRPr="00D16845" w:rsidRDefault="001F20BD" w:rsidP="00991C0E">
            <w:pPr>
              <w:spacing w:before="120" w:after="120"/>
              <w:rPr>
                <w:rFonts w:ascii="Arial" w:hAnsi="Arial" w:cs="Arial"/>
                <w:b/>
                <w:color w:val="FFFFFF" w:themeColor="background1"/>
                <w:sz w:val="18"/>
                <w:szCs w:val="18"/>
                <w:lang w:val="fr-CA"/>
              </w:rPr>
            </w:pPr>
            <w:bookmarkStart w:id="1186" w:name="lt_pId1331"/>
            <w:r>
              <w:rPr>
                <w:rFonts w:ascii="Arial" w:hAnsi="Arial" w:cs="Arial"/>
                <w:b/>
                <w:color w:val="FFFFFF" w:themeColor="background1"/>
                <w:sz w:val="18"/>
                <w:szCs w:val="18"/>
                <w:lang w:val="fr-CA"/>
              </w:rPr>
              <w:t>Source(s) première(s)</w:t>
            </w:r>
            <w:r w:rsidR="00991C0E" w:rsidRPr="00D16845">
              <w:rPr>
                <w:rFonts w:ascii="Arial" w:hAnsi="Arial" w:cs="Arial"/>
                <w:b/>
                <w:color w:val="FFFFFF" w:themeColor="background1"/>
                <w:sz w:val="18"/>
                <w:szCs w:val="18"/>
                <w:lang w:val="fr-CA"/>
              </w:rPr>
              <w:t xml:space="preserve">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exigences pertinentes des Normes internationales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information financière (« IFRS »)</w:t>
            </w:r>
            <w:bookmarkEnd w:id="1186"/>
          </w:p>
          <w:p w14:paraId="4B530BE0" w14:textId="77777777" w:rsidR="00991C0E" w:rsidRPr="00D16845" w:rsidRDefault="00991C0E" w:rsidP="00991C0E">
            <w:pPr>
              <w:spacing w:before="120" w:after="120"/>
              <w:rPr>
                <w:rFonts w:ascii="Arial" w:hAnsi="Arial" w:cs="Arial"/>
                <w:b/>
                <w:color w:val="FFFFFF" w:themeColor="background1"/>
                <w:sz w:val="18"/>
                <w:szCs w:val="18"/>
                <w:lang w:val="fr-CA"/>
              </w:rPr>
            </w:pPr>
          </w:p>
          <w:p w14:paraId="04E7AB85" w14:textId="77777777" w:rsidR="00991C0E" w:rsidRPr="00D16845" w:rsidRDefault="00991C0E">
            <w:pPr>
              <w:spacing w:before="120" w:after="120"/>
              <w:rPr>
                <w:rFonts w:ascii="Arial" w:hAnsi="Arial" w:cs="Arial"/>
                <w:b/>
                <w:color w:val="FFFFFF" w:themeColor="background1"/>
                <w:sz w:val="18"/>
                <w:szCs w:val="18"/>
                <w:lang w:val="fr-CA"/>
              </w:rPr>
            </w:pPr>
          </w:p>
        </w:tc>
        <w:tc>
          <w:tcPr>
            <w:tcW w:w="6945" w:type="dxa"/>
          </w:tcPr>
          <w:p w14:paraId="46ABD2ED" w14:textId="77777777" w:rsidR="00991C0E" w:rsidRPr="00D16845" w:rsidRDefault="00991C0E" w:rsidP="00991C0E">
            <w:pPr>
              <w:spacing w:before="120" w:after="120"/>
              <w:jc w:val="both"/>
              <w:rPr>
                <w:rFonts w:ascii="Arial" w:hAnsi="Arial" w:cs="Arial"/>
                <w:b/>
                <w:sz w:val="18"/>
                <w:szCs w:val="18"/>
                <w:lang w:val="fr-CA"/>
              </w:rPr>
            </w:pPr>
            <w:bookmarkStart w:id="1187" w:name="lt_pId1333"/>
            <w:r w:rsidRPr="00D16845">
              <w:rPr>
                <w:rFonts w:ascii="Arial" w:hAnsi="Arial" w:cs="Arial"/>
                <w:b/>
                <w:sz w:val="18"/>
                <w:szCs w:val="18"/>
                <w:lang w:val="fr-CA"/>
              </w:rPr>
              <w:t>IAS 19</w:t>
            </w:r>
            <w:r w:rsidR="0069298F" w:rsidRPr="00D16845">
              <w:rPr>
                <w:rFonts w:ascii="Arial" w:hAnsi="Arial" w:cs="Arial"/>
                <w:b/>
                <w:sz w:val="18"/>
                <w:szCs w:val="18"/>
                <w:lang w:val="fr-CA"/>
              </w:rPr>
              <w:t xml:space="preserve"> – </w:t>
            </w:r>
            <w:r w:rsidRPr="00D16845">
              <w:rPr>
                <w:rFonts w:ascii="Arial" w:hAnsi="Arial" w:cs="Arial"/>
                <w:b/>
                <w:sz w:val="18"/>
                <w:szCs w:val="18"/>
                <w:lang w:val="fr-CA"/>
              </w:rPr>
              <w:t>Avantages du personnel</w:t>
            </w:r>
            <w:bookmarkEnd w:id="1187"/>
            <w:r w:rsidRPr="00D16845">
              <w:rPr>
                <w:rFonts w:ascii="Arial" w:hAnsi="Arial" w:cs="Arial"/>
                <w:b/>
                <w:sz w:val="18"/>
                <w:szCs w:val="18"/>
                <w:lang w:val="fr-CA"/>
              </w:rPr>
              <w:t xml:space="preserve"> </w:t>
            </w:r>
          </w:p>
          <w:p w14:paraId="48C79E1F" w14:textId="6C6280C6" w:rsidR="00991C0E" w:rsidRPr="00D16845" w:rsidRDefault="00991C0E" w:rsidP="00991C0E">
            <w:pPr>
              <w:spacing w:before="120" w:after="120"/>
              <w:jc w:val="both"/>
              <w:rPr>
                <w:rFonts w:ascii="Arial" w:hAnsi="Arial" w:cs="Arial"/>
                <w:b/>
                <w:sz w:val="18"/>
                <w:szCs w:val="18"/>
                <w:lang w:val="fr-CA"/>
              </w:rPr>
            </w:pPr>
            <w:bookmarkStart w:id="1188" w:name="lt_pId1334"/>
            <w:r w:rsidRPr="00D16845">
              <w:rPr>
                <w:rFonts w:ascii="Arial" w:hAnsi="Arial" w:cs="Arial"/>
                <w:b/>
                <w:sz w:val="18"/>
                <w:szCs w:val="18"/>
                <w:lang w:val="fr-CA"/>
              </w:rPr>
              <w:t xml:space="preserve">Paragraphes </w:t>
            </w:r>
            <w:bookmarkEnd w:id="1188"/>
            <w:r w:rsidR="0069298F" w:rsidRPr="00D16845">
              <w:rPr>
                <w:rFonts w:ascii="Arial" w:hAnsi="Arial" w:cs="Arial"/>
                <w:b/>
                <w:sz w:val="18"/>
                <w:szCs w:val="18"/>
                <w:lang w:val="fr-CA"/>
              </w:rPr>
              <w:t>165</w:t>
            </w:r>
            <w:r w:rsidR="00466F9F">
              <w:rPr>
                <w:rFonts w:ascii="Arial" w:hAnsi="Arial" w:cs="Arial"/>
                <w:b/>
                <w:sz w:val="18"/>
                <w:szCs w:val="18"/>
                <w:lang w:val="fr-CA"/>
              </w:rPr>
              <w:t xml:space="preserve"> à </w:t>
            </w:r>
            <w:r w:rsidR="0069298F" w:rsidRPr="00D16845">
              <w:rPr>
                <w:rFonts w:ascii="Arial" w:hAnsi="Arial" w:cs="Arial"/>
                <w:b/>
                <w:sz w:val="18"/>
                <w:szCs w:val="18"/>
                <w:lang w:val="fr-CA"/>
              </w:rPr>
              <w:t>170</w:t>
            </w:r>
            <w:r w:rsidRPr="00D16845">
              <w:rPr>
                <w:rFonts w:ascii="Arial" w:hAnsi="Arial" w:cs="Arial"/>
                <w:b/>
                <w:sz w:val="18"/>
                <w:szCs w:val="18"/>
                <w:lang w:val="fr-CA"/>
              </w:rPr>
              <w:cr/>
            </w:r>
          </w:p>
          <w:p w14:paraId="2D09E4CD" w14:textId="77777777" w:rsidR="00991C0E" w:rsidRPr="00D16845" w:rsidRDefault="0069298F" w:rsidP="00991C0E">
            <w:pPr>
              <w:spacing w:before="120" w:after="120"/>
              <w:jc w:val="both"/>
              <w:rPr>
                <w:rFonts w:ascii="Arial" w:hAnsi="Arial" w:cs="Arial"/>
                <w:sz w:val="18"/>
                <w:szCs w:val="18"/>
                <w:lang w:val="fr-CA"/>
              </w:rPr>
            </w:pPr>
            <w:bookmarkStart w:id="1189" w:name="lt_pId1335"/>
            <w:r w:rsidRPr="00D16845">
              <w:rPr>
                <w:rFonts w:ascii="Arial" w:hAnsi="Arial" w:cs="Arial"/>
                <w:sz w:val="18"/>
                <w:szCs w:val="18"/>
                <w:lang w:val="fr-CA"/>
              </w:rPr>
              <w:t>U</w:t>
            </w:r>
            <w:r w:rsidR="00991C0E" w:rsidRPr="00D16845">
              <w:rPr>
                <w:rFonts w:ascii="Arial" w:hAnsi="Arial" w:cs="Arial"/>
                <w:sz w:val="18"/>
                <w:szCs w:val="18"/>
                <w:lang w:val="fr-CA"/>
              </w:rPr>
              <w:t>n passif et une charge au titre des indemnités de cessation d</w:t>
            </w:r>
            <w:r w:rsidR="00603FD8" w:rsidRPr="00D16845">
              <w:rPr>
                <w:rFonts w:ascii="Arial" w:hAnsi="Arial" w:cs="Arial"/>
                <w:sz w:val="18"/>
                <w:szCs w:val="18"/>
                <w:lang w:val="fr-CA"/>
              </w:rPr>
              <w:t>’</w:t>
            </w:r>
            <w:r w:rsidR="00991C0E" w:rsidRPr="00D16845">
              <w:rPr>
                <w:rFonts w:ascii="Arial" w:hAnsi="Arial" w:cs="Arial"/>
                <w:sz w:val="18"/>
                <w:szCs w:val="18"/>
                <w:lang w:val="fr-CA"/>
              </w:rPr>
              <w:t xml:space="preserve">emploi </w:t>
            </w:r>
            <w:r w:rsidRPr="00D16845">
              <w:rPr>
                <w:rFonts w:ascii="Arial" w:hAnsi="Arial" w:cs="Arial"/>
                <w:sz w:val="18"/>
                <w:szCs w:val="18"/>
                <w:lang w:val="fr-CA"/>
              </w:rPr>
              <w:t xml:space="preserve">doivent être comptabilisés </w:t>
            </w:r>
            <w:r w:rsidR="00991C0E" w:rsidRPr="00D16845">
              <w:rPr>
                <w:rFonts w:ascii="Arial" w:hAnsi="Arial" w:cs="Arial"/>
                <w:sz w:val="18"/>
                <w:szCs w:val="18"/>
                <w:lang w:val="fr-CA"/>
              </w:rPr>
              <w:t>à la première des dates suivantes :</w:t>
            </w:r>
            <w:bookmarkEnd w:id="1189"/>
          </w:p>
          <w:p w14:paraId="6F9B68A2" w14:textId="77777777" w:rsidR="00991C0E" w:rsidRPr="00D16845" w:rsidRDefault="00991C0E" w:rsidP="0003120F">
            <w:pPr>
              <w:pStyle w:val="ListParagraph"/>
              <w:numPr>
                <w:ilvl w:val="0"/>
                <w:numId w:val="78"/>
              </w:numPr>
              <w:spacing w:before="120" w:after="120"/>
              <w:jc w:val="both"/>
              <w:rPr>
                <w:rFonts w:ascii="Arial" w:hAnsi="Arial" w:cs="Arial"/>
                <w:sz w:val="18"/>
                <w:szCs w:val="18"/>
                <w:lang w:val="fr-CA"/>
              </w:rPr>
            </w:pPr>
            <w:bookmarkStart w:id="1190" w:name="lt_pId1336"/>
            <w:r w:rsidRPr="00D16845">
              <w:rPr>
                <w:rFonts w:ascii="Arial" w:hAnsi="Arial" w:cs="Arial"/>
                <w:sz w:val="18"/>
                <w:szCs w:val="18"/>
                <w:lang w:val="fr-CA"/>
              </w:rPr>
              <w:t xml:space="preserve">la date où </w:t>
            </w:r>
            <w:r w:rsidR="003264C8" w:rsidRPr="00D16845">
              <w:rPr>
                <w:rFonts w:ascii="Arial" w:hAnsi="Arial" w:cs="Arial"/>
                <w:sz w:val="18"/>
                <w:szCs w:val="18"/>
                <w:lang w:val="fr-CA"/>
              </w:rPr>
              <w:t>l</w:t>
            </w:r>
            <w:r w:rsidR="00603FD8" w:rsidRPr="00D16845">
              <w:rPr>
                <w:rFonts w:ascii="Arial" w:hAnsi="Arial" w:cs="Arial"/>
                <w:sz w:val="18"/>
                <w:szCs w:val="18"/>
                <w:lang w:val="fr-CA"/>
              </w:rPr>
              <w:t>’</w:t>
            </w:r>
            <w:r w:rsidR="003264C8" w:rsidRPr="00D16845">
              <w:rPr>
                <w:rFonts w:ascii="Arial" w:hAnsi="Arial" w:cs="Arial"/>
                <w:sz w:val="18"/>
                <w:szCs w:val="18"/>
                <w:lang w:val="fr-CA"/>
              </w:rPr>
              <w:t xml:space="preserve">entité </w:t>
            </w:r>
            <w:r w:rsidRPr="00D16845">
              <w:rPr>
                <w:rFonts w:ascii="Arial" w:hAnsi="Arial" w:cs="Arial"/>
                <w:sz w:val="18"/>
                <w:szCs w:val="18"/>
                <w:lang w:val="fr-CA"/>
              </w:rPr>
              <w:t>ne peut plus retirer son offre d</w:t>
            </w:r>
            <w:r w:rsidR="00603FD8" w:rsidRPr="00D16845">
              <w:rPr>
                <w:rFonts w:ascii="Arial" w:hAnsi="Arial" w:cs="Arial"/>
                <w:sz w:val="18"/>
                <w:szCs w:val="18"/>
                <w:lang w:val="fr-CA"/>
              </w:rPr>
              <w:t>’</w:t>
            </w:r>
            <w:r w:rsidRPr="00D16845">
              <w:rPr>
                <w:rFonts w:ascii="Arial" w:hAnsi="Arial" w:cs="Arial"/>
                <w:sz w:val="18"/>
                <w:szCs w:val="18"/>
                <w:lang w:val="fr-CA"/>
              </w:rPr>
              <w:t>indemnités;</w:t>
            </w:r>
            <w:bookmarkEnd w:id="1190"/>
            <w:r w:rsidRPr="00D16845">
              <w:rPr>
                <w:rFonts w:ascii="Arial" w:hAnsi="Arial" w:cs="Arial"/>
                <w:sz w:val="18"/>
                <w:szCs w:val="18"/>
                <w:lang w:val="fr-CA"/>
              </w:rPr>
              <w:t xml:space="preserve"> </w:t>
            </w:r>
          </w:p>
          <w:p w14:paraId="3809F8BA" w14:textId="77777777" w:rsidR="005A39E2" w:rsidRPr="00D16845" w:rsidRDefault="005A39E2" w:rsidP="005A39E2">
            <w:pPr>
              <w:pStyle w:val="ListParagraph"/>
              <w:spacing w:before="120" w:after="120"/>
              <w:jc w:val="both"/>
              <w:rPr>
                <w:rFonts w:ascii="Arial" w:hAnsi="Arial" w:cs="Arial"/>
                <w:sz w:val="18"/>
                <w:szCs w:val="18"/>
                <w:lang w:val="fr-CA"/>
              </w:rPr>
            </w:pPr>
          </w:p>
          <w:p w14:paraId="7197C45E" w14:textId="77777777" w:rsidR="00991C0E" w:rsidRPr="00D16845" w:rsidRDefault="00991C0E" w:rsidP="0003120F">
            <w:pPr>
              <w:pStyle w:val="ListParagraph"/>
              <w:numPr>
                <w:ilvl w:val="0"/>
                <w:numId w:val="78"/>
              </w:numPr>
              <w:spacing w:before="120" w:after="120"/>
              <w:jc w:val="both"/>
              <w:rPr>
                <w:rFonts w:ascii="Arial" w:hAnsi="Arial" w:cs="Arial"/>
                <w:sz w:val="18"/>
                <w:szCs w:val="18"/>
                <w:lang w:val="fr-CA"/>
              </w:rPr>
            </w:pPr>
            <w:bookmarkStart w:id="1191" w:name="lt_pId1338"/>
            <w:r w:rsidRPr="00D16845">
              <w:rPr>
                <w:rFonts w:ascii="Arial" w:hAnsi="Arial" w:cs="Arial"/>
                <w:sz w:val="18"/>
                <w:szCs w:val="18"/>
                <w:lang w:val="fr-CA"/>
              </w:rPr>
              <w:t xml:space="preserve">la date où </w:t>
            </w:r>
            <w:r w:rsidR="003264C8" w:rsidRPr="00D16845">
              <w:rPr>
                <w:rFonts w:ascii="Arial" w:hAnsi="Arial" w:cs="Arial"/>
                <w:sz w:val="18"/>
                <w:szCs w:val="18"/>
                <w:lang w:val="fr-CA"/>
              </w:rPr>
              <w:t>l</w:t>
            </w:r>
            <w:r w:rsidR="00603FD8" w:rsidRPr="00D16845">
              <w:rPr>
                <w:rFonts w:ascii="Arial" w:hAnsi="Arial" w:cs="Arial"/>
                <w:sz w:val="18"/>
                <w:szCs w:val="18"/>
                <w:lang w:val="fr-CA"/>
              </w:rPr>
              <w:t>’</w:t>
            </w:r>
            <w:r w:rsidR="003264C8" w:rsidRPr="00D16845">
              <w:rPr>
                <w:rFonts w:ascii="Arial" w:hAnsi="Arial" w:cs="Arial"/>
                <w:sz w:val="18"/>
                <w:szCs w:val="18"/>
                <w:lang w:val="fr-CA"/>
              </w:rPr>
              <w:t xml:space="preserve">entité </w:t>
            </w:r>
            <w:r w:rsidRPr="00D16845">
              <w:rPr>
                <w:rFonts w:ascii="Arial" w:hAnsi="Arial" w:cs="Arial"/>
                <w:sz w:val="18"/>
                <w:szCs w:val="18"/>
                <w:lang w:val="fr-CA"/>
              </w:rPr>
              <w:t>comptabilise les coûts d</w:t>
            </w:r>
            <w:r w:rsidR="00603FD8" w:rsidRPr="00D16845">
              <w:rPr>
                <w:rFonts w:ascii="Arial" w:hAnsi="Arial" w:cs="Arial"/>
                <w:sz w:val="18"/>
                <w:szCs w:val="18"/>
                <w:lang w:val="fr-CA"/>
              </w:rPr>
              <w:t>’</w:t>
            </w:r>
            <w:r w:rsidRPr="00D16845">
              <w:rPr>
                <w:rFonts w:ascii="Arial" w:hAnsi="Arial" w:cs="Arial"/>
                <w:sz w:val="18"/>
                <w:szCs w:val="18"/>
                <w:lang w:val="fr-CA"/>
              </w:rPr>
              <w:t>une restructuration entrant dans le champ d</w:t>
            </w:r>
            <w:r w:rsidR="00603FD8" w:rsidRPr="00D16845">
              <w:rPr>
                <w:rFonts w:ascii="Arial" w:hAnsi="Arial" w:cs="Arial"/>
                <w:sz w:val="18"/>
                <w:szCs w:val="18"/>
                <w:lang w:val="fr-CA"/>
              </w:rPr>
              <w:t>’</w:t>
            </w:r>
            <w:r w:rsidRPr="00D16845">
              <w:rPr>
                <w:rFonts w:ascii="Arial" w:hAnsi="Arial" w:cs="Arial"/>
                <w:sz w:val="18"/>
                <w:szCs w:val="18"/>
                <w:lang w:val="fr-CA"/>
              </w:rPr>
              <w:t>application d</w:t>
            </w:r>
            <w:r w:rsidR="00603FD8" w:rsidRPr="00D16845">
              <w:rPr>
                <w:rFonts w:ascii="Arial" w:hAnsi="Arial" w:cs="Arial"/>
                <w:sz w:val="18"/>
                <w:szCs w:val="18"/>
                <w:lang w:val="fr-CA"/>
              </w:rPr>
              <w:t>’</w:t>
            </w:r>
            <w:r w:rsidRPr="00D16845">
              <w:rPr>
                <w:rFonts w:ascii="Arial" w:hAnsi="Arial" w:cs="Arial"/>
                <w:sz w:val="18"/>
                <w:szCs w:val="18"/>
                <w:lang w:val="fr-CA"/>
              </w:rPr>
              <w:t>IAS 37 et prévoyant le paiement de telles indemnités.</w:t>
            </w:r>
            <w:bookmarkEnd w:id="1191"/>
          </w:p>
          <w:p w14:paraId="721D8456" w14:textId="2C7CCFC8" w:rsidR="00991C0E" w:rsidRPr="00D16845" w:rsidRDefault="0069298F" w:rsidP="0069298F">
            <w:pPr>
              <w:spacing w:before="120" w:after="120"/>
              <w:jc w:val="both"/>
              <w:rPr>
                <w:rFonts w:ascii="Arial" w:hAnsi="Arial" w:cs="Arial"/>
                <w:b/>
                <w:sz w:val="18"/>
                <w:szCs w:val="18"/>
                <w:lang w:val="fr-CA"/>
              </w:rPr>
            </w:pPr>
            <w:bookmarkStart w:id="1192" w:name="lt_pId1339"/>
            <w:r w:rsidRPr="00D16845">
              <w:rPr>
                <w:rFonts w:ascii="Arial" w:hAnsi="Arial" w:cs="Arial"/>
                <w:sz w:val="18"/>
                <w:szCs w:val="18"/>
                <w:lang w:val="fr-CA"/>
              </w:rPr>
              <w:t>Les indemnités de cessation d</w:t>
            </w:r>
            <w:r w:rsidR="00603FD8" w:rsidRPr="00D16845">
              <w:rPr>
                <w:rFonts w:ascii="Arial" w:hAnsi="Arial" w:cs="Arial"/>
                <w:sz w:val="18"/>
                <w:szCs w:val="18"/>
                <w:lang w:val="fr-CA"/>
              </w:rPr>
              <w:t>’</w:t>
            </w:r>
            <w:r w:rsidRPr="00D16845">
              <w:rPr>
                <w:rFonts w:ascii="Arial" w:hAnsi="Arial" w:cs="Arial"/>
                <w:sz w:val="18"/>
                <w:szCs w:val="18"/>
                <w:lang w:val="fr-CA"/>
              </w:rPr>
              <w:t>emploi doivent être évaluées en fonction de la nature de l</w:t>
            </w:r>
            <w:r w:rsidR="00603FD8" w:rsidRPr="00D16845">
              <w:rPr>
                <w:rFonts w:ascii="Arial" w:hAnsi="Arial" w:cs="Arial"/>
                <w:sz w:val="18"/>
                <w:szCs w:val="18"/>
                <w:lang w:val="fr-CA"/>
              </w:rPr>
              <w:t>’</w:t>
            </w:r>
            <w:r w:rsidRPr="00D16845">
              <w:rPr>
                <w:rFonts w:ascii="Arial" w:hAnsi="Arial" w:cs="Arial"/>
                <w:sz w:val="18"/>
                <w:szCs w:val="18"/>
                <w:lang w:val="fr-CA"/>
              </w:rPr>
              <w:t>avantage du personnel dont il s</w:t>
            </w:r>
            <w:r w:rsidR="00603FD8" w:rsidRPr="00D16845">
              <w:rPr>
                <w:rFonts w:ascii="Arial" w:hAnsi="Arial" w:cs="Arial"/>
                <w:sz w:val="18"/>
                <w:szCs w:val="18"/>
                <w:lang w:val="fr-CA"/>
              </w:rPr>
              <w:t>’</w:t>
            </w:r>
            <w:r w:rsidRPr="00D16845">
              <w:rPr>
                <w:rFonts w:ascii="Arial" w:hAnsi="Arial" w:cs="Arial"/>
                <w:sz w:val="18"/>
                <w:szCs w:val="18"/>
                <w:lang w:val="fr-CA"/>
              </w:rPr>
              <w:t>agit. Les indemnités de cessation d</w:t>
            </w:r>
            <w:r w:rsidR="00603FD8" w:rsidRPr="00D16845">
              <w:rPr>
                <w:rFonts w:ascii="Arial" w:hAnsi="Arial" w:cs="Arial"/>
                <w:sz w:val="18"/>
                <w:szCs w:val="18"/>
                <w:lang w:val="fr-CA"/>
              </w:rPr>
              <w:t>’</w:t>
            </w:r>
            <w:r w:rsidRPr="00D16845">
              <w:rPr>
                <w:rFonts w:ascii="Arial" w:hAnsi="Arial" w:cs="Arial"/>
                <w:sz w:val="18"/>
                <w:szCs w:val="18"/>
                <w:lang w:val="fr-CA"/>
              </w:rPr>
              <w:t>emploi qui sont une amélioration des avantages postérieurs à l</w:t>
            </w:r>
            <w:r w:rsidR="00603FD8" w:rsidRPr="00D16845">
              <w:rPr>
                <w:rFonts w:ascii="Arial" w:hAnsi="Arial" w:cs="Arial"/>
                <w:sz w:val="18"/>
                <w:szCs w:val="18"/>
                <w:lang w:val="fr-CA"/>
              </w:rPr>
              <w:t>’</w:t>
            </w:r>
            <w:r w:rsidRPr="00D16845">
              <w:rPr>
                <w:rFonts w:ascii="Arial" w:hAnsi="Arial" w:cs="Arial"/>
                <w:sz w:val="18"/>
                <w:szCs w:val="18"/>
                <w:lang w:val="fr-CA"/>
              </w:rPr>
              <w:t>emploi sont comptabilisées comme des avantages postérieurs à l</w:t>
            </w:r>
            <w:r w:rsidR="00603FD8" w:rsidRPr="00D16845">
              <w:rPr>
                <w:rFonts w:ascii="Arial" w:hAnsi="Arial" w:cs="Arial"/>
                <w:sz w:val="18"/>
                <w:szCs w:val="18"/>
                <w:lang w:val="fr-CA"/>
              </w:rPr>
              <w:t>’</w:t>
            </w:r>
            <w:r w:rsidRPr="00D16845">
              <w:rPr>
                <w:rFonts w:ascii="Arial" w:hAnsi="Arial" w:cs="Arial"/>
                <w:sz w:val="18"/>
                <w:szCs w:val="18"/>
                <w:lang w:val="fr-CA"/>
              </w:rPr>
              <w:t>emploi.</w:t>
            </w:r>
            <w:bookmarkEnd w:id="1192"/>
          </w:p>
        </w:tc>
      </w:tr>
      <w:tr w:rsidR="00EB39D2" w:rsidRPr="00E61F4C" w14:paraId="7ABB43B1" w14:textId="77777777" w:rsidTr="00991C0E">
        <w:tc>
          <w:tcPr>
            <w:tcW w:w="2405" w:type="dxa"/>
            <w:shd w:val="clear" w:color="auto" w:fill="595959" w:themeFill="text1" w:themeFillTint="A6"/>
          </w:tcPr>
          <w:p w14:paraId="2AD5225E" w14:textId="4B9759EE" w:rsidR="00991C0E" w:rsidRPr="00D16845" w:rsidRDefault="0069298F" w:rsidP="00991C0E">
            <w:pPr>
              <w:spacing w:before="120" w:after="120"/>
              <w:rPr>
                <w:rFonts w:ascii="Arial" w:hAnsi="Arial" w:cs="Arial"/>
                <w:b/>
                <w:color w:val="FFFFFF" w:themeColor="background1"/>
                <w:sz w:val="18"/>
                <w:szCs w:val="18"/>
                <w:lang w:val="fr-CA"/>
              </w:rPr>
            </w:pPr>
            <w:bookmarkStart w:id="1193" w:name="lt_pId1342"/>
            <w:r w:rsidRPr="00D16845">
              <w:rPr>
                <w:rFonts w:ascii="Arial" w:hAnsi="Arial" w:cs="Arial"/>
                <w:b/>
                <w:color w:val="FFFFFF" w:themeColor="background1"/>
                <w:sz w:val="18"/>
                <w:szCs w:val="18"/>
                <w:lang w:val="fr-CA"/>
              </w:rPr>
              <w:t xml:space="preserve">Détails </w:t>
            </w:r>
            <w:r w:rsidR="00991C0E" w:rsidRPr="00D16845">
              <w:rPr>
                <w:rFonts w:ascii="Arial" w:hAnsi="Arial" w:cs="Arial"/>
                <w:b/>
                <w:color w:val="FFFFFF" w:themeColor="background1"/>
                <w:sz w:val="18"/>
                <w:szCs w:val="18"/>
                <w:lang w:val="fr-CA"/>
              </w:rPr>
              <w:t>sur la nature des informations afférentes à fournir selon les IFRS</w:t>
            </w:r>
            <w:bookmarkEnd w:id="1193"/>
          </w:p>
          <w:p w14:paraId="4D94354F"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49CDE447" w14:textId="3DF3883C" w:rsidR="00991C0E" w:rsidRPr="00D16845" w:rsidRDefault="003264C8" w:rsidP="004E09BA">
            <w:pPr>
              <w:spacing w:before="120" w:after="120"/>
              <w:jc w:val="both"/>
              <w:rPr>
                <w:rFonts w:ascii="Arial" w:hAnsi="Arial" w:cs="Arial"/>
                <w:sz w:val="18"/>
                <w:szCs w:val="18"/>
                <w:lang w:val="fr-CA"/>
              </w:rPr>
            </w:pPr>
            <w:bookmarkStart w:id="1194" w:name="lt_pId1343"/>
            <w:r w:rsidRPr="00D16845">
              <w:rPr>
                <w:rFonts w:ascii="Arial" w:hAnsi="Arial" w:cs="Arial"/>
                <w:sz w:val="18"/>
                <w:szCs w:val="18"/>
                <w:lang w:val="fr-CA"/>
              </w:rPr>
              <w:t>Les IFRS ne prévoient aucune obligation d</w:t>
            </w:r>
            <w:r w:rsidR="00603FD8" w:rsidRPr="00D16845">
              <w:rPr>
                <w:rFonts w:ascii="Arial" w:hAnsi="Arial" w:cs="Arial"/>
                <w:sz w:val="18"/>
                <w:szCs w:val="18"/>
                <w:lang w:val="fr-CA"/>
              </w:rPr>
              <w:t>’</w:t>
            </w:r>
            <w:r w:rsidRPr="00D16845">
              <w:rPr>
                <w:rFonts w:ascii="Arial" w:hAnsi="Arial" w:cs="Arial"/>
                <w:sz w:val="18"/>
                <w:szCs w:val="18"/>
                <w:lang w:val="fr-CA"/>
              </w:rPr>
              <w:t>information particulière. Cependant, l</w:t>
            </w:r>
            <w:r w:rsidR="00603FD8" w:rsidRPr="00D16845">
              <w:rPr>
                <w:rFonts w:ascii="Arial" w:hAnsi="Arial" w:cs="Arial"/>
                <w:sz w:val="18"/>
                <w:szCs w:val="18"/>
                <w:lang w:val="fr-CA"/>
              </w:rPr>
              <w:t>’</w:t>
            </w:r>
            <w:r w:rsidRPr="00D16845">
              <w:rPr>
                <w:rFonts w:ascii="Arial" w:hAnsi="Arial" w:cs="Arial"/>
                <w:b/>
                <w:sz w:val="18"/>
                <w:szCs w:val="18"/>
                <w:lang w:val="fr-CA"/>
              </w:rPr>
              <w:t>IAS </w:t>
            </w:r>
            <w:r w:rsidR="00991C0E" w:rsidRPr="00D16845">
              <w:rPr>
                <w:rFonts w:ascii="Arial" w:hAnsi="Arial" w:cs="Arial"/>
                <w:b/>
                <w:sz w:val="18"/>
                <w:szCs w:val="18"/>
                <w:lang w:val="fr-CA"/>
              </w:rPr>
              <w:t>1</w:t>
            </w:r>
            <w:r w:rsidR="00991C0E" w:rsidRPr="00D16845">
              <w:rPr>
                <w:rFonts w:ascii="Arial" w:hAnsi="Arial" w:cs="Arial"/>
                <w:sz w:val="18"/>
                <w:szCs w:val="18"/>
                <w:lang w:val="fr-CA"/>
              </w:rPr>
              <w:t xml:space="preserve"> </w:t>
            </w:r>
            <w:r w:rsidR="004E09BA">
              <w:rPr>
                <w:rFonts w:ascii="Arial" w:hAnsi="Arial" w:cs="Arial"/>
                <w:sz w:val="18"/>
                <w:szCs w:val="18"/>
                <w:lang w:val="fr-CA"/>
              </w:rPr>
              <w:t>exige la divulgation</w:t>
            </w:r>
            <w:r w:rsidR="0002623A" w:rsidRPr="0002623A">
              <w:rPr>
                <w:rFonts w:ascii="Arial" w:hAnsi="Arial" w:cs="Arial"/>
                <w:sz w:val="18"/>
                <w:szCs w:val="18"/>
                <w:lang w:val="fr-CA"/>
              </w:rPr>
              <w:t xml:space="preserve"> d'information</w:t>
            </w:r>
            <w:r w:rsidR="004E09BA">
              <w:rPr>
                <w:rFonts w:ascii="Arial" w:hAnsi="Arial" w:cs="Arial"/>
                <w:sz w:val="18"/>
                <w:szCs w:val="18"/>
                <w:lang w:val="fr-CA"/>
              </w:rPr>
              <w:t>s</w:t>
            </w:r>
            <w:r w:rsidR="0002623A" w:rsidRPr="0002623A">
              <w:rPr>
                <w:rFonts w:ascii="Arial" w:hAnsi="Arial" w:cs="Arial"/>
                <w:sz w:val="18"/>
                <w:szCs w:val="18"/>
                <w:lang w:val="fr-CA"/>
              </w:rPr>
              <w:t xml:space="preserve"> concernant les charges liées aux avantages du personnel</w:t>
            </w:r>
            <w:r w:rsidR="0002623A" w:rsidRPr="0002623A" w:rsidDel="0002623A">
              <w:rPr>
                <w:rFonts w:ascii="Arial" w:hAnsi="Arial" w:cs="Arial"/>
                <w:sz w:val="18"/>
                <w:szCs w:val="18"/>
                <w:lang w:val="fr-CA"/>
              </w:rPr>
              <w:t xml:space="preserve"> </w:t>
            </w:r>
            <w:r w:rsidRPr="00D16845">
              <w:rPr>
                <w:rFonts w:ascii="Arial" w:hAnsi="Arial" w:cs="Arial"/>
                <w:sz w:val="18"/>
                <w:szCs w:val="18"/>
                <w:lang w:val="fr-CA"/>
              </w:rPr>
              <w:t>et l</w:t>
            </w:r>
            <w:r w:rsidR="00603FD8" w:rsidRPr="00D16845">
              <w:rPr>
                <w:rFonts w:ascii="Arial" w:hAnsi="Arial" w:cs="Arial"/>
                <w:sz w:val="18"/>
                <w:szCs w:val="18"/>
                <w:lang w:val="fr-CA"/>
              </w:rPr>
              <w:t>’</w:t>
            </w:r>
            <w:r w:rsidR="00991C0E" w:rsidRPr="00D16845">
              <w:rPr>
                <w:rFonts w:ascii="Arial" w:hAnsi="Arial" w:cs="Arial"/>
                <w:b/>
                <w:sz w:val="18"/>
                <w:szCs w:val="18"/>
                <w:lang w:val="fr-CA"/>
              </w:rPr>
              <w:t>IAS 24</w:t>
            </w:r>
            <w:r w:rsidR="00991C0E" w:rsidRPr="00D16845">
              <w:rPr>
                <w:rFonts w:ascii="Arial" w:hAnsi="Arial" w:cs="Arial"/>
                <w:sz w:val="18"/>
                <w:szCs w:val="18"/>
                <w:lang w:val="fr-CA"/>
              </w:rPr>
              <w:t xml:space="preserve"> </w:t>
            </w:r>
            <w:r w:rsidR="004E09BA">
              <w:rPr>
                <w:rFonts w:ascii="Arial" w:hAnsi="Arial" w:cs="Arial"/>
                <w:sz w:val="18"/>
                <w:szCs w:val="18"/>
                <w:lang w:val="fr-CA"/>
              </w:rPr>
              <w:t>exige</w:t>
            </w:r>
            <w:r w:rsidR="004E09BA" w:rsidRPr="0002623A">
              <w:rPr>
                <w:rFonts w:ascii="Arial" w:hAnsi="Arial" w:cs="Arial"/>
                <w:sz w:val="18"/>
                <w:szCs w:val="18"/>
                <w:lang w:val="fr-CA"/>
              </w:rPr>
              <w:t xml:space="preserve"> </w:t>
            </w:r>
            <w:r w:rsidR="0002623A" w:rsidRPr="0002623A">
              <w:rPr>
                <w:rFonts w:ascii="Arial" w:hAnsi="Arial" w:cs="Arial"/>
                <w:sz w:val="18"/>
                <w:szCs w:val="18"/>
                <w:lang w:val="fr-CA"/>
              </w:rPr>
              <w:t>de fournir des informations sur les indemnités de cessation d'emploi</w:t>
            </w:r>
            <w:r w:rsidR="00991C0E" w:rsidRPr="00D16845">
              <w:rPr>
                <w:rFonts w:ascii="Arial" w:hAnsi="Arial" w:cs="Arial"/>
                <w:sz w:val="18"/>
                <w:szCs w:val="18"/>
                <w:lang w:val="fr-CA"/>
              </w:rPr>
              <w:t>.</w:t>
            </w:r>
            <w:bookmarkEnd w:id="1194"/>
          </w:p>
        </w:tc>
      </w:tr>
      <w:tr w:rsidR="00EB39D2" w:rsidRPr="00E61F4C" w14:paraId="7D0861A4" w14:textId="77777777" w:rsidTr="00991C0E">
        <w:tc>
          <w:tcPr>
            <w:tcW w:w="2405" w:type="dxa"/>
            <w:shd w:val="clear" w:color="auto" w:fill="595959" w:themeFill="text1" w:themeFillTint="A6"/>
          </w:tcPr>
          <w:p w14:paraId="7D20DD93" w14:textId="4535035C" w:rsidR="00991C0E" w:rsidRPr="00D16845" w:rsidRDefault="00991C0E" w:rsidP="00991C0E">
            <w:pPr>
              <w:spacing w:before="120" w:after="120"/>
              <w:rPr>
                <w:rFonts w:ascii="Arial" w:hAnsi="Arial" w:cs="Arial"/>
                <w:b/>
                <w:color w:val="FFFFFF" w:themeColor="background1"/>
                <w:sz w:val="18"/>
                <w:szCs w:val="18"/>
                <w:lang w:val="fr-CA"/>
              </w:rPr>
            </w:pPr>
            <w:bookmarkStart w:id="1195" w:name="lt_pId1344"/>
            <w:r w:rsidRPr="00D16845">
              <w:rPr>
                <w:rFonts w:ascii="Arial" w:hAnsi="Arial" w:cs="Arial"/>
                <w:b/>
                <w:color w:val="FFFFFF" w:themeColor="background1"/>
                <w:sz w:val="18"/>
                <w:szCs w:val="18"/>
                <w:lang w:val="fr-CA"/>
              </w:rPr>
              <w:t>Méthodes précisées dans le référentiel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information financière applicable, le cas échéant</w:t>
            </w:r>
            <w:bookmarkEnd w:id="1195"/>
          </w:p>
          <w:p w14:paraId="70E14F67"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196" w:name="lt_pId1345"/>
            <w:r w:rsidRPr="00D16845">
              <w:rPr>
                <w:rFonts w:ascii="Arial" w:hAnsi="Arial" w:cs="Arial"/>
                <w:b/>
                <w:color w:val="FFFFFF" w:themeColor="background1"/>
                <w:sz w:val="18"/>
                <w:szCs w:val="18"/>
                <w:lang w:val="fr-CA"/>
              </w:rPr>
              <w:t>OU</w:t>
            </w:r>
            <w:bookmarkEnd w:id="1196"/>
          </w:p>
          <w:p w14:paraId="0EB01E21" w14:textId="77777777" w:rsidR="00991C0E" w:rsidRPr="00D16845" w:rsidRDefault="00991C0E" w:rsidP="0069298F">
            <w:pPr>
              <w:spacing w:before="120" w:after="120"/>
              <w:rPr>
                <w:rFonts w:ascii="Arial" w:hAnsi="Arial" w:cs="Arial"/>
                <w:b/>
                <w:color w:val="FFFFFF" w:themeColor="background1"/>
                <w:sz w:val="18"/>
                <w:szCs w:val="18"/>
                <w:lang w:val="fr-CA"/>
              </w:rPr>
            </w:pPr>
            <w:bookmarkStart w:id="1197" w:name="lt_pId1346"/>
            <w:r w:rsidRPr="00D16845">
              <w:rPr>
                <w:rFonts w:ascii="Arial" w:hAnsi="Arial" w:cs="Arial"/>
                <w:b/>
                <w:color w:val="FFFFFF" w:themeColor="background1"/>
                <w:sz w:val="18"/>
                <w:szCs w:val="18"/>
                <w:lang w:val="fr-CA"/>
              </w:rPr>
              <w:t>Méthodes</w:t>
            </w:r>
            <w:r w:rsidR="0069298F" w:rsidRPr="00D16845">
              <w:rPr>
                <w:rFonts w:ascii="Arial" w:hAnsi="Arial" w:cs="Arial"/>
                <w:b/>
                <w:color w:val="FFFFFF" w:themeColor="background1"/>
                <w:sz w:val="18"/>
                <w:szCs w:val="18"/>
                <w:lang w:val="fr-CA"/>
              </w:rPr>
              <w:t xml:space="preserve"> couramment appliquées</w:t>
            </w:r>
            <w:bookmarkEnd w:id="1197"/>
          </w:p>
        </w:tc>
        <w:tc>
          <w:tcPr>
            <w:tcW w:w="6945" w:type="dxa"/>
          </w:tcPr>
          <w:p w14:paraId="15808745" w14:textId="77777777" w:rsidR="00991C0E" w:rsidRPr="00D16845" w:rsidRDefault="003264C8" w:rsidP="00991C0E">
            <w:pPr>
              <w:spacing w:before="120" w:after="120"/>
              <w:jc w:val="both"/>
              <w:rPr>
                <w:rFonts w:ascii="Arial" w:hAnsi="Arial" w:cs="Arial"/>
                <w:sz w:val="18"/>
                <w:szCs w:val="18"/>
                <w:lang w:val="fr-CA"/>
              </w:rPr>
            </w:pPr>
            <w:bookmarkStart w:id="1198" w:name="lt_pId1347"/>
            <w:r w:rsidRPr="00D16845">
              <w:rPr>
                <w:rFonts w:ascii="Arial" w:hAnsi="Arial" w:cs="Arial"/>
                <w:sz w:val="18"/>
                <w:szCs w:val="18"/>
                <w:lang w:val="fr-CA"/>
              </w:rPr>
              <w:t>La méthode appliquée dépend des caractéristiques des indemnités de cessation d</w:t>
            </w:r>
            <w:r w:rsidR="00603FD8" w:rsidRPr="00D16845">
              <w:rPr>
                <w:rFonts w:ascii="Arial" w:hAnsi="Arial" w:cs="Arial"/>
                <w:sz w:val="18"/>
                <w:szCs w:val="18"/>
                <w:lang w:val="fr-CA"/>
              </w:rPr>
              <w:t>’</w:t>
            </w:r>
            <w:r w:rsidRPr="00D16845">
              <w:rPr>
                <w:rFonts w:ascii="Arial" w:hAnsi="Arial" w:cs="Arial"/>
                <w:sz w:val="18"/>
                <w:szCs w:val="18"/>
                <w:lang w:val="fr-CA"/>
              </w:rPr>
              <w:t>emploi.</w:t>
            </w:r>
            <w:bookmarkEnd w:id="1198"/>
          </w:p>
          <w:p w14:paraId="7ED22D24" w14:textId="02F9037D" w:rsidR="00991C0E" w:rsidRPr="00D16845" w:rsidRDefault="003264C8" w:rsidP="00991C0E">
            <w:pPr>
              <w:spacing w:before="120" w:after="120"/>
              <w:jc w:val="both"/>
              <w:rPr>
                <w:rFonts w:ascii="Arial" w:hAnsi="Arial" w:cs="Arial"/>
                <w:sz w:val="18"/>
                <w:szCs w:val="18"/>
                <w:lang w:val="fr-CA"/>
              </w:rPr>
            </w:pPr>
            <w:bookmarkStart w:id="1199" w:name="lt_pId1348"/>
            <w:r w:rsidRPr="00D16845">
              <w:rPr>
                <w:rFonts w:ascii="Arial" w:hAnsi="Arial" w:cs="Arial"/>
                <w:sz w:val="18"/>
                <w:szCs w:val="18"/>
                <w:lang w:val="fr-CA"/>
              </w:rPr>
              <w:t>Si</w:t>
            </w:r>
            <w:r w:rsidR="00991C0E" w:rsidRPr="00D16845">
              <w:rPr>
                <w:rFonts w:ascii="Arial" w:hAnsi="Arial" w:cs="Arial"/>
                <w:sz w:val="18"/>
                <w:szCs w:val="18"/>
                <w:lang w:val="fr-CA"/>
              </w:rPr>
              <w:t xml:space="preserve"> le règlement intégral des indemnités de cessation d</w:t>
            </w:r>
            <w:r w:rsidR="00603FD8" w:rsidRPr="00D16845">
              <w:rPr>
                <w:rFonts w:ascii="Arial" w:hAnsi="Arial" w:cs="Arial"/>
                <w:sz w:val="18"/>
                <w:szCs w:val="18"/>
                <w:lang w:val="fr-CA"/>
              </w:rPr>
              <w:t>’</w:t>
            </w:r>
            <w:r w:rsidR="00991C0E" w:rsidRPr="00D16845">
              <w:rPr>
                <w:rFonts w:ascii="Arial" w:hAnsi="Arial" w:cs="Arial"/>
                <w:sz w:val="18"/>
                <w:szCs w:val="18"/>
                <w:lang w:val="fr-CA"/>
              </w:rPr>
              <w:t>emploi est attendu dans les douze mois qui suivent la</w:t>
            </w:r>
            <w:r w:rsidR="00922B71">
              <w:rPr>
                <w:rFonts w:ascii="Arial" w:hAnsi="Arial" w:cs="Arial"/>
                <w:sz w:val="18"/>
                <w:szCs w:val="18"/>
                <w:lang w:val="fr-CA"/>
              </w:rPr>
              <w:t xml:space="preserve"> date</w:t>
            </w:r>
            <w:r w:rsidR="00991C0E" w:rsidRPr="00D16845">
              <w:rPr>
                <w:rFonts w:ascii="Arial" w:hAnsi="Arial" w:cs="Arial"/>
                <w:sz w:val="18"/>
                <w:szCs w:val="18"/>
                <w:lang w:val="fr-CA"/>
              </w:rPr>
              <w:t xml:space="preserve"> </w:t>
            </w:r>
            <w:r w:rsidR="0088113B">
              <w:rPr>
                <w:rFonts w:ascii="Arial" w:hAnsi="Arial" w:cs="Arial"/>
                <w:sz w:val="18"/>
                <w:szCs w:val="18"/>
                <w:lang w:val="fr-CA"/>
              </w:rPr>
              <w:t xml:space="preserve">de </w:t>
            </w:r>
            <w:r w:rsidR="00991C0E" w:rsidRPr="00D16845">
              <w:rPr>
                <w:rFonts w:ascii="Arial" w:hAnsi="Arial" w:cs="Arial"/>
                <w:sz w:val="18"/>
                <w:szCs w:val="18"/>
                <w:lang w:val="fr-CA"/>
              </w:rPr>
              <w:t>clôture de l</w:t>
            </w:r>
            <w:r w:rsidR="00603FD8" w:rsidRPr="00D16845">
              <w:rPr>
                <w:rFonts w:ascii="Arial" w:hAnsi="Arial" w:cs="Arial"/>
                <w:sz w:val="18"/>
                <w:szCs w:val="18"/>
                <w:lang w:val="fr-CA"/>
              </w:rPr>
              <w:t>’</w:t>
            </w:r>
            <w:r w:rsidR="00991C0E" w:rsidRPr="00D16845">
              <w:rPr>
                <w:rFonts w:ascii="Arial" w:hAnsi="Arial" w:cs="Arial"/>
                <w:sz w:val="18"/>
                <w:szCs w:val="18"/>
                <w:lang w:val="fr-CA"/>
              </w:rPr>
              <w:t>exercice où elles ont été comptabilisées,</w:t>
            </w:r>
            <w:r w:rsidRPr="00D16845">
              <w:rPr>
                <w:rFonts w:ascii="Arial" w:hAnsi="Arial" w:cs="Arial"/>
                <w:sz w:val="18"/>
                <w:szCs w:val="18"/>
                <w:lang w:val="fr-CA"/>
              </w:rPr>
              <w:t xml:space="preserve"> les indemnités doivent être comptabilisées comme des avantages du personnel à court terme, conformément au </w:t>
            </w:r>
            <w:r w:rsidRPr="00D16845">
              <w:rPr>
                <w:rFonts w:ascii="Arial" w:hAnsi="Arial" w:cs="Arial"/>
                <w:b/>
                <w:sz w:val="18"/>
                <w:szCs w:val="18"/>
                <w:lang w:val="fr-CA"/>
              </w:rPr>
              <w:t>paragraphe 11</w:t>
            </w:r>
            <w:r w:rsidRPr="00D16845">
              <w:rPr>
                <w:rFonts w:ascii="Arial" w:hAnsi="Arial" w:cs="Arial"/>
                <w:sz w:val="18"/>
                <w:szCs w:val="18"/>
                <w:lang w:val="fr-CA"/>
              </w:rPr>
              <w:t xml:space="preserve"> de l</w:t>
            </w:r>
            <w:r w:rsidR="00603FD8" w:rsidRPr="00D16845">
              <w:rPr>
                <w:rFonts w:ascii="Arial" w:hAnsi="Arial" w:cs="Arial"/>
                <w:sz w:val="18"/>
                <w:szCs w:val="18"/>
                <w:lang w:val="fr-CA"/>
              </w:rPr>
              <w:t>’</w:t>
            </w:r>
            <w:r w:rsidRPr="00D16845">
              <w:rPr>
                <w:rFonts w:ascii="Arial" w:hAnsi="Arial" w:cs="Arial"/>
                <w:b/>
                <w:sz w:val="18"/>
                <w:szCs w:val="18"/>
                <w:lang w:val="fr-CA"/>
              </w:rPr>
              <w:t>IAS 19</w:t>
            </w:r>
            <w:r w:rsidRPr="00D16845">
              <w:rPr>
                <w:rFonts w:ascii="Arial" w:hAnsi="Arial" w:cs="Arial"/>
                <w:sz w:val="18"/>
                <w:szCs w:val="18"/>
                <w:lang w:val="fr-CA"/>
              </w:rPr>
              <w:t xml:space="preserve">.   </w:t>
            </w:r>
            <w:r w:rsidR="00991C0E" w:rsidRPr="00D16845">
              <w:rPr>
                <w:rFonts w:ascii="Arial" w:hAnsi="Arial" w:cs="Arial"/>
                <w:sz w:val="18"/>
                <w:szCs w:val="18"/>
                <w:lang w:val="fr-CA"/>
              </w:rPr>
              <w:t xml:space="preserve"> </w:t>
            </w:r>
            <w:bookmarkEnd w:id="1199"/>
          </w:p>
          <w:p w14:paraId="601ABE6E" w14:textId="77777777" w:rsidR="00991C0E" w:rsidRPr="00D16845" w:rsidRDefault="003264C8" w:rsidP="003264C8">
            <w:pPr>
              <w:spacing w:before="120" w:after="120"/>
              <w:jc w:val="both"/>
              <w:rPr>
                <w:rFonts w:ascii="Arial" w:hAnsi="Arial" w:cs="Arial"/>
                <w:sz w:val="18"/>
                <w:szCs w:val="18"/>
                <w:lang w:val="fr-CA"/>
              </w:rPr>
            </w:pPr>
            <w:bookmarkStart w:id="1200" w:name="lt_pId1349"/>
            <w:r w:rsidRPr="00D16845">
              <w:rPr>
                <w:rFonts w:ascii="Arial" w:hAnsi="Arial" w:cs="Arial"/>
                <w:sz w:val="18"/>
                <w:szCs w:val="18"/>
                <w:lang w:val="fr-CA"/>
              </w:rPr>
              <w:t>Autrement, les indemnités de cessation d</w:t>
            </w:r>
            <w:r w:rsidR="00603FD8" w:rsidRPr="00D16845">
              <w:rPr>
                <w:rFonts w:ascii="Arial" w:hAnsi="Arial" w:cs="Arial"/>
                <w:sz w:val="18"/>
                <w:szCs w:val="18"/>
                <w:lang w:val="fr-CA"/>
              </w:rPr>
              <w:t>’</w:t>
            </w:r>
            <w:r w:rsidRPr="00D16845">
              <w:rPr>
                <w:rFonts w:ascii="Arial" w:hAnsi="Arial" w:cs="Arial"/>
                <w:sz w:val="18"/>
                <w:szCs w:val="18"/>
                <w:lang w:val="fr-CA"/>
              </w:rPr>
              <w:t>emploi doivent être comptabilisées comme d</w:t>
            </w:r>
            <w:r w:rsidR="00603FD8" w:rsidRPr="00D16845">
              <w:rPr>
                <w:rFonts w:ascii="Arial" w:hAnsi="Arial" w:cs="Arial"/>
                <w:sz w:val="18"/>
                <w:szCs w:val="18"/>
                <w:lang w:val="fr-CA"/>
              </w:rPr>
              <w:t>’</w:t>
            </w:r>
            <w:r w:rsidRPr="00D16845">
              <w:rPr>
                <w:rFonts w:ascii="Arial" w:hAnsi="Arial" w:cs="Arial"/>
                <w:sz w:val="18"/>
                <w:szCs w:val="18"/>
                <w:lang w:val="fr-CA"/>
              </w:rPr>
              <w:t xml:space="preserve">autres avantages à long terme, conformément aux </w:t>
            </w:r>
            <w:r w:rsidRPr="00D16845">
              <w:rPr>
                <w:rFonts w:ascii="Arial" w:hAnsi="Arial" w:cs="Arial"/>
                <w:b/>
                <w:sz w:val="18"/>
                <w:szCs w:val="18"/>
                <w:lang w:val="fr-CA"/>
              </w:rPr>
              <w:t>paragraphes 155 à 166</w:t>
            </w:r>
            <w:r w:rsidRPr="00D16845">
              <w:rPr>
                <w:rFonts w:ascii="Arial" w:hAnsi="Arial" w:cs="Arial"/>
                <w:sz w:val="18"/>
                <w:szCs w:val="18"/>
                <w:lang w:val="fr-CA"/>
              </w:rPr>
              <w:t xml:space="preserve"> de l</w:t>
            </w:r>
            <w:r w:rsidR="00603FD8" w:rsidRPr="00D16845">
              <w:rPr>
                <w:rFonts w:ascii="Arial" w:hAnsi="Arial" w:cs="Arial"/>
                <w:sz w:val="18"/>
                <w:szCs w:val="18"/>
                <w:lang w:val="fr-CA"/>
              </w:rPr>
              <w:t>’</w:t>
            </w:r>
            <w:r w:rsidRPr="00D16845">
              <w:rPr>
                <w:rFonts w:ascii="Arial" w:hAnsi="Arial" w:cs="Arial"/>
                <w:b/>
                <w:sz w:val="18"/>
                <w:szCs w:val="18"/>
                <w:lang w:val="fr-CA"/>
              </w:rPr>
              <w:t>IAS </w:t>
            </w:r>
            <w:r w:rsidR="00991C0E" w:rsidRPr="00D16845">
              <w:rPr>
                <w:rFonts w:ascii="Arial" w:hAnsi="Arial" w:cs="Arial"/>
                <w:b/>
                <w:sz w:val="18"/>
                <w:szCs w:val="18"/>
                <w:lang w:val="fr-CA"/>
              </w:rPr>
              <w:t>19</w:t>
            </w:r>
            <w:r w:rsidR="00991C0E" w:rsidRPr="00D16845">
              <w:rPr>
                <w:rFonts w:ascii="Arial" w:hAnsi="Arial" w:cs="Arial"/>
                <w:sz w:val="18"/>
                <w:szCs w:val="18"/>
                <w:lang w:val="fr-CA"/>
              </w:rPr>
              <w:t>.</w:t>
            </w:r>
            <w:bookmarkEnd w:id="1200"/>
          </w:p>
        </w:tc>
      </w:tr>
      <w:tr w:rsidR="00EB39D2" w:rsidRPr="00E61F4C" w14:paraId="4A3AA839" w14:textId="77777777" w:rsidTr="00991C0E">
        <w:tc>
          <w:tcPr>
            <w:tcW w:w="2405" w:type="dxa"/>
            <w:shd w:val="clear" w:color="auto" w:fill="595959" w:themeFill="text1" w:themeFillTint="A6"/>
          </w:tcPr>
          <w:p w14:paraId="4596CF0F" w14:textId="4D908B1C" w:rsidR="00991C0E" w:rsidRPr="00D16845" w:rsidRDefault="00991C0E" w:rsidP="00991C0E">
            <w:pPr>
              <w:spacing w:before="120" w:after="120"/>
              <w:rPr>
                <w:rFonts w:ascii="Arial" w:hAnsi="Arial" w:cs="Arial"/>
                <w:b/>
                <w:color w:val="FFFFFF" w:themeColor="background1"/>
                <w:sz w:val="18"/>
                <w:szCs w:val="18"/>
                <w:lang w:val="fr-CA"/>
              </w:rPr>
            </w:pPr>
            <w:bookmarkStart w:id="1201" w:name="lt_pId1350"/>
            <w:r w:rsidRPr="00D16845">
              <w:rPr>
                <w:rFonts w:ascii="Arial" w:hAnsi="Arial" w:cs="Arial"/>
                <w:b/>
                <w:color w:val="FFFFFF" w:themeColor="background1"/>
                <w:sz w:val="18"/>
                <w:szCs w:val="18"/>
                <w:lang w:val="fr-CA"/>
              </w:rPr>
              <w:t>Hypothèses couramment appliquées</w:t>
            </w:r>
            <w:bookmarkEnd w:id="1201"/>
          </w:p>
          <w:p w14:paraId="45923D4D"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16469E6C" w14:textId="77777777" w:rsidR="00991C0E" w:rsidRPr="004C5897" w:rsidRDefault="003264C8" w:rsidP="00991C0E">
            <w:pPr>
              <w:spacing w:before="120" w:after="120"/>
              <w:jc w:val="both"/>
              <w:rPr>
                <w:rFonts w:ascii="Arial" w:hAnsi="Arial" w:cs="Arial"/>
                <w:sz w:val="18"/>
                <w:szCs w:val="18"/>
                <w:lang w:val="fr-CA"/>
              </w:rPr>
            </w:pPr>
            <w:bookmarkStart w:id="1202" w:name="lt_pId1351"/>
            <w:r w:rsidRPr="00694857">
              <w:rPr>
                <w:rFonts w:ascii="Arial" w:hAnsi="Arial" w:cs="Arial"/>
                <w:sz w:val="18"/>
                <w:szCs w:val="18"/>
                <w:lang w:val="fr-CA"/>
              </w:rPr>
              <w:t>Les hypothèses retenues dépendent des caractéristiques particulières des indemnités de ce</w:t>
            </w:r>
            <w:r w:rsidRPr="004C5897">
              <w:rPr>
                <w:rFonts w:ascii="Arial" w:hAnsi="Arial" w:cs="Arial"/>
                <w:sz w:val="18"/>
                <w:szCs w:val="18"/>
                <w:lang w:val="fr-CA"/>
              </w:rPr>
              <w:t>ssation d</w:t>
            </w:r>
            <w:r w:rsidR="00603FD8" w:rsidRPr="004C5897">
              <w:rPr>
                <w:rFonts w:ascii="Arial" w:hAnsi="Arial" w:cs="Arial"/>
                <w:sz w:val="18"/>
                <w:szCs w:val="18"/>
                <w:lang w:val="fr-CA"/>
              </w:rPr>
              <w:t>’</w:t>
            </w:r>
            <w:r w:rsidRPr="004C5897">
              <w:rPr>
                <w:rFonts w:ascii="Arial" w:hAnsi="Arial" w:cs="Arial"/>
                <w:sz w:val="18"/>
                <w:szCs w:val="18"/>
                <w:lang w:val="fr-CA"/>
              </w:rPr>
              <w:t xml:space="preserve">emploi, mais elles peuvent comprendre : </w:t>
            </w:r>
            <w:bookmarkEnd w:id="1202"/>
          </w:p>
          <w:p w14:paraId="2E385AD8" w14:textId="77777777" w:rsidR="00991C0E" w:rsidRPr="004C5897" w:rsidRDefault="003264C8" w:rsidP="0003120F">
            <w:pPr>
              <w:pStyle w:val="ListParagraph"/>
              <w:numPr>
                <w:ilvl w:val="0"/>
                <w:numId w:val="30"/>
              </w:numPr>
              <w:spacing w:before="120" w:after="120"/>
              <w:jc w:val="both"/>
              <w:rPr>
                <w:rFonts w:ascii="Arial" w:hAnsi="Arial" w:cs="Arial"/>
                <w:sz w:val="18"/>
                <w:szCs w:val="18"/>
                <w:lang w:val="fr-CA"/>
              </w:rPr>
            </w:pPr>
            <w:bookmarkStart w:id="1203" w:name="lt_pId1352"/>
            <w:r w:rsidRPr="004C5897">
              <w:rPr>
                <w:rFonts w:ascii="Arial" w:hAnsi="Arial" w:cs="Arial"/>
                <w:sz w:val="18"/>
                <w:szCs w:val="18"/>
                <w:lang w:val="fr-CA"/>
              </w:rPr>
              <w:t>Taux d</w:t>
            </w:r>
            <w:r w:rsidR="00603FD8" w:rsidRPr="004C5897">
              <w:rPr>
                <w:rFonts w:ascii="Arial" w:hAnsi="Arial" w:cs="Arial"/>
                <w:sz w:val="18"/>
                <w:szCs w:val="18"/>
                <w:lang w:val="fr-CA"/>
              </w:rPr>
              <w:t>’</w:t>
            </w:r>
            <w:r w:rsidRPr="004C5897">
              <w:rPr>
                <w:rFonts w:ascii="Arial" w:hAnsi="Arial" w:cs="Arial"/>
                <w:sz w:val="18"/>
                <w:szCs w:val="18"/>
                <w:lang w:val="fr-CA"/>
              </w:rPr>
              <w:t xml:space="preserve">acceptation des offres de départ volontaire </w:t>
            </w:r>
            <w:bookmarkEnd w:id="1203"/>
          </w:p>
          <w:p w14:paraId="4301E07E" w14:textId="77777777" w:rsidR="00991C0E" w:rsidRPr="00D16845" w:rsidRDefault="003264C8" w:rsidP="0003120F">
            <w:pPr>
              <w:pStyle w:val="ListParagraph"/>
              <w:numPr>
                <w:ilvl w:val="0"/>
                <w:numId w:val="30"/>
              </w:numPr>
              <w:spacing w:before="120" w:after="120"/>
              <w:jc w:val="both"/>
              <w:rPr>
                <w:rFonts w:ascii="Arial" w:hAnsi="Arial" w:cs="Arial"/>
                <w:sz w:val="18"/>
                <w:szCs w:val="18"/>
                <w:lang w:val="fr-CA"/>
              </w:rPr>
            </w:pPr>
            <w:bookmarkStart w:id="1204" w:name="lt_pId1353"/>
            <w:r w:rsidRPr="004C5897">
              <w:rPr>
                <w:rFonts w:ascii="Arial" w:hAnsi="Arial" w:cs="Arial"/>
                <w:sz w:val="18"/>
                <w:szCs w:val="18"/>
                <w:lang w:val="fr-CA"/>
              </w:rPr>
              <w:t>Taux d</w:t>
            </w:r>
            <w:r w:rsidR="00603FD8" w:rsidRPr="004C5897">
              <w:rPr>
                <w:rFonts w:ascii="Arial" w:hAnsi="Arial" w:cs="Arial"/>
                <w:sz w:val="18"/>
                <w:szCs w:val="18"/>
                <w:lang w:val="fr-CA"/>
              </w:rPr>
              <w:t>’</w:t>
            </w:r>
            <w:r w:rsidR="005A39E2" w:rsidRPr="004C5897">
              <w:rPr>
                <w:rFonts w:ascii="Arial" w:hAnsi="Arial" w:cs="Arial"/>
                <w:sz w:val="18"/>
                <w:szCs w:val="18"/>
                <w:lang w:val="fr-CA"/>
              </w:rPr>
              <w:t>actuali</w:t>
            </w:r>
            <w:r w:rsidRPr="004C5897">
              <w:rPr>
                <w:rFonts w:ascii="Arial" w:hAnsi="Arial" w:cs="Arial"/>
                <w:sz w:val="18"/>
                <w:szCs w:val="18"/>
                <w:lang w:val="fr-CA"/>
              </w:rPr>
              <w:t>s</w:t>
            </w:r>
            <w:r w:rsidR="005A39E2" w:rsidRPr="004C5897">
              <w:rPr>
                <w:rFonts w:ascii="Arial" w:hAnsi="Arial" w:cs="Arial"/>
                <w:sz w:val="18"/>
                <w:szCs w:val="18"/>
                <w:lang w:val="fr-CA"/>
              </w:rPr>
              <w:t>a</w:t>
            </w:r>
            <w:r w:rsidRPr="004C5897">
              <w:rPr>
                <w:rFonts w:ascii="Arial" w:hAnsi="Arial" w:cs="Arial"/>
                <w:sz w:val="18"/>
                <w:szCs w:val="18"/>
                <w:lang w:val="fr-CA"/>
              </w:rPr>
              <w:t>tion utilisé</w:t>
            </w:r>
            <w:r w:rsidRPr="00D16845">
              <w:rPr>
                <w:rFonts w:ascii="Arial" w:hAnsi="Arial" w:cs="Arial"/>
                <w:sz w:val="18"/>
                <w:szCs w:val="18"/>
                <w:lang w:val="fr-CA"/>
              </w:rPr>
              <w:t xml:space="preserve"> pour calculer la provision pour </w:t>
            </w:r>
            <w:r w:rsidR="00877F56" w:rsidRPr="00D16845">
              <w:rPr>
                <w:rFonts w:ascii="Arial" w:hAnsi="Arial" w:cs="Arial"/>
                <w:sz w:val="18"/>
                <w:szCs w:val="18"/>
                <w:lang w:val="fr-CA"/>
              </w:rPr>
              <w:t>indemnités de départ volontaire, lorsque l</w:t>
            </w:r>
            <w:r w:rsidR="00603FD8" w:rsidRPr="00D16845">
              <w:rPr>
                <w:rFonts w:ascii="Arial" w:hAnsi="Arial" w:cs="Arial"/>
                <w:sz w:val="18"/>
                <w:szCs w:val="18"/>
                <w:lang w:val="fr-CA"/>
              </w:rPr>
              <w:t>’</w:t>
            </w:r>
            <w:r w:rsidR="00877F56" w:rsidRPr="00D16845">
              <w:rPr>
                <w:rFonts w:ascii="Arial" w:hAnsi="Arial" w:cs="Arial"/>
                <w:sz w:val="18"/>
                <w:szCs w:val="18"/>
                <w:lang w:val="fr-CA"/>
              </w:rPr>
              <w:t>incidence de l</w:t>
            </w:r>
            <w:r w:rsidR="00603FD8" w:rsidRPr="00D16845">
              <w:rPr>
                <w:rFonts w:ascii="Arial" w:hAnsi="Arial" w:cs="Arial"/>
                <w:sz w:val="18"/>
                <w:szCs w:val="18"/>
                <w:lang w:val="fr-CA"/>
              </w:rPr>
              <w:t>’</w:t>
            </w:r>
            <w:r w:rsidR="00877F56" w:rsidRPr="00D16845">
              <w:rPr>
                <w:rFonts w:ascii="Arial" w:hAnsi="Arial" w:cs="Arial"/>
                <w:sz w:val="18"/>
                <w:szCs w:val="18"/>
                <w:lang w:val="fr-CA"/>
              </w:rPr>
              <w:t xml:space="preserve">actualisation est importante </w:t>
            </w:r>
            <w:bookmarkEnd w:id="1204"/>
          </w:p>
          <w:p w14:paraId="3A0E1B50" w14:textId="4AFF315E" w:rsidR="00991C0E" w:rsidRPr="00D16845" w:rsidRDefault="00877F56" w:rsidP="00E2555A">
            <w:pPr>
              <w:pStyle w:val="ListParagraph"/>
              <w:numPr>
                <w:ilvl w:val="0"/>
                <w:numId w:val="30"/>
              </w:numPr>
              <w:spacing w:before="120" w:after="120"/>
              <w:jc w:val="both"/>
              <w:rPr>
                <w:rFonts w:ascii="Arial" w:hAnsi="Arial" w:cs="Arial"/>
                <w:sz w:val="18"/>
                <w:szCs w:val="18"/>
                <w:lang w:val="fr-CA"/>
              </w:rPr>
            </w:pPr>
            <w:bookmarkStart w:id="1205" w:name="lt_pId1354"/>
            <w:r w:rsidRPr="00D16845">
              <w:rPr>
                <w:rFonts w:ascii="Arial" w:hAnsi="Arial" w:cs="Arial"/>
                <w:sz w:val="18"/>
                <w:szCs w:val="18"/>
                <w:lang w:val="fr-CA"/>
              </w:rPr>
              <w:t xml:space="preserve">Les hypothèses </w:t>
            </w:r>
            <w:r w:rsidR="005A39E2" w:rsidRPr="00D16845">
              <w:rPr>
                <w:rFonts w:ascii="Arial" w:hAnsi="Arial" w:cs="Arial"/>
                <w:sz w:val="18"/>
                <w:szCs w:val="18"/>
                <w:lang w:val="fr-CA"/>
              </w:rPr>
              <w:t xml:space="preserve">relatives </w:t>
            </w:r>
            <w:r w:rsidRPr="00D16845">
              <w:rPr>
                <w:rFonts w:ascii="Arial" w:hAnsi="Arial" w:cs="Arial"/>
                <w:sz w:val="18"/>
                <w:szCs w:val="18"/>
                <w:lang w:val="fr-CA"/>
              </w:rPr>
              <w:t xml:space="preserve">aux </w:t>
            </w:r>
            <w:r w:rsidR="00E2555A">
              <w:rPr>
                <w:rFonts w:ascii="Arial" w:hAnsi="Arial" w:cs="Arial"/>
                <w:sz w:val="18"/>
                <w:szCs w:val="18"/>
                <w:lang w:val="fr-CA"/>
              </w:rPr>
              <w:t>bonifications</w:t>
            </w:r>
            <w:r w:rsidR="00E2555A" w:rsidRPr="00D16845">
              <w:rPr>
                <w:rFonts w:ascii="Arial" w:hAnsi="Arial" w:cs="Arial"/>
                <w:sz w:val="18"/>
                <w:szCs w:val="18"/>
                <w:lang w:val="fr-CA"/>
              </w:rPr>
              <w:t xml:space="preserve"> </w:t>
            </w:r>
            <w:r w:rsidRPr="00D16845">
              <w:rPr>
                <w:rFonts w:ascii="Arial" w:hAnsi="Arial" w:cs="Arial"/>
                <w:sz w:val="18"/>
                <w:szCs w:val="18"/>
                <w:lang w:val="fr-CA"/>
              </w:rPr>
              <w:t xml:space="preserve">des </w:t>
            </w:r>
            <w:r w:rsidR="008B04F2">
              <w:rPr>
                <w:rFonts w:ascii="Arial" w:hAnsi="Arial" w:cs="Arial"/>
                <w:sz w:val="18"/>
                <w:szCs w:val="18"/>
                <w:lang w:val="fr-CA"/>
              </w:rPr>
              <w:t>prestations</w:t>
            </w:r>
            <w:r w:rsidR="008B04F2" w:rsidRPr="00D16845">
              <w:rPr>
                <w:rFonts w:ascii="Arial" w:hAnsi="Arial" w:cs="Arial"/>
                <w:sz w:val="18"/>
                <w:szCs w:val="18"/>
                <w:lang w:val="fr-CA"/>
              </w:rPr>
              <w:t xml:space="preserve"> </w:t>
            </w:r>
            <w:r w:rsidRPr="00D16845">
              <w:rPr>
                <w:rFonts w:ascii="Arial" w:hAnsi="Arial" w:cs="Arial"/>
                <w:sz w:val="18"/>
                <w:szCs w:val="18"/>
                <w:lang w:val="fr-CA"/>
              </w:rPr>
              <w:t>d</w:t>
            </w:r>
            <w:r w:rsidR="005A39E2" w:rsidRPr="00D16845">
              <w:rPr>
                <w:rFonts w:ascii="Arial" w:hAnsi="Arial" w:cs="Arial"/>
                <w:sz w:val="18"/>
                <w:szCs w:val="18"/>
                <w:lang w:val="fr-CA"/>
              </w:rPr>
              <w:t>e retraite offertes en échange de l’acceptation de</w:t>
            </w:r>
            <w:r w:rsidRPr="00D16845">
              <w:rPr>
                <w:rFonts w:ascii="Arial" w:hAnsi="Arial" w:cs="Arial"/>
                <w:sz w:val="18"/>
                <w:szCs w:val="18"/>
                <w:lang w:val="fr-CA"/>
              </w:rPr>
              <w:t xml:space="preserve"> la fin du contrat de travail </w:t>
            </w:r>
            <w:r w:rsidR="00991C0E" w:rsidRPr="00D16845">
              <w:rPr>
                <w:rFonts w:ascii="Arial" w:hAnsi="Arial" w:cs="Arial"/>
                <w:sz w:val="18"/>
                <w:szCs w:val="18"/>
                <w:lang w:val="fr-CA"/>
              </w:rPr>
              <w:t>(</w:t>
            </w:r>
            <w:r w:rsidRPr="00D16845">
              <w:rPr>
                <w:rFonts w:ascii="Arial" w:hAnsi="Arial" w:cs="Arial"/>
                <w:sz w:val="18"/>
                <w:szCs w:val="18"/>
                <w:lang w:val="fr-CA"/>
              </w:rPr>
              <w:t>parfois auditées lors des travaux visant la valeur actualisée totale des obligations au titre des prestations définies</w:t>
            </w:r>
            <w:r w:rsidR="00991C0E" w:rsidRPr="00D16845">
              <w:rPr>
                <w:rFonts w:ascii="Arial" w:hAnsi="Arial" w:cs="Arial"/>
                <w:sz w:val="18"/>
                <w:szCs w:val="18"/>
                <w:lang w:val="fr-CA"/>
              </w:rPr>
              <w:t>)</w:t>
            </w:r>
            <w:bookmarkEnd w:id="1205"/>
          </w:p>
        </w:tc>
      </w:tr>
      <w:tr w:rsidR="00EB39D2" w:rsidRPr="00E61F4C" w14:paraId="17599169" w14:textId="77777777" w:rsidTr="00991C0E">
        <w:tc>
          <w:tcPr>
            <w:tcW w:w="2405" w:type="dxa"/>
            <w:shd w:val="clear" w:color="auto" w:fill="595959" w:themeFill="text1" w:themeFillTint="A6"/>
          </w:tcPr>
          <w:p w14:paraId="47547C95" w14:textId="1EA63A84" w:rsidR="00991C0E" w:rsidRPr="00D16845" w:rsidRDefault="00991C0E" w:rsidP="00991C0E">
            <w:pPr>
              <w:spacing w:before="120" w:after="120"/>
              <w:rPr>
                <w:rFonts w:ascii="Arial" w:hAnsi="Arial" w:cs="Arial"/>
                <w:b/>
                <w:color w:val="FFFFFF" w:themeColor="background1"/>
                <w:sz w:val="18"/>
                <w:szCs w:val="18"/>
                <w:lang w:val="fr-CA"/>
              </w:rPr>
            </w:pPr>
            <w:bookmarkStart w:id="1206" w:name="lt_pId1355"/>
            <w:r w:rsidRPr="00D16845">
              <w:rPr>
                <w:rFonts w:ascii="Arial" w:hAnsi="Arial" w:cs="Arial"/>
                <w:b/>
                <w:color w:val="FFFFFF" w:themeColor="background1"/>
                <w:sz w:val="18"/>
                <w:szCs w:val="18"/>
                <w:lang w:val="fr-CA"/>
              </w:rPr>
              <w:t>Types de données couramment appliquées</w:t>
            </w:r>
            <w:bookmarkEnd w:id="1206"/>
          </w:p>
          <w:p w14:paraId="0F3C2CDC"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49F45A24" w14:textId="77777777" w:rsidR="00CA72C5" w:rsidRPr="00D16845" w:rsidRDefault="00CA72C5" w:rsidP="00CA72C5">
            <w:pPr>
              <w:spacing w:before="120" w:after="120"/>
              <w:rPr>
                <w:rFonts w:ascii="Arial" w:hAnsi="Arial" w:cs="Arial"/>
                <w:b/>
                <w:color w:val="0070C0"/>
                <w:sz w:val="18"/>
                <w:szCs w:val="18"/>
                <w:lang w:val="fr-CA"/>
              </w:rPr>
            </w:pPr>
            <w:bookmarkStart w:id="1207" w:name="lt_pId1356"/>
            <w:r w:rsidRPr="00D16845">
              <w:rPr>
                <w:rFonts w:ascii="Arial" w:hAnsi="Arial" w:cs="Arial"/>
                <w:b/>
                <w:color w:val="0070C0"/>
                <w:sz w:val="18"/>
                <w:szCs w:val="18"/>
                <w:lang w:val="fr-CA"/>
              </w:rPr>
              <w:t xml:space="preserve">Données sous-jacentes </w:t>
            </w:r>
            <w:r>
              <w:rPr>
                <w:rFonts w:ascii="Arial" w:hAnsi="Arial" w:cs="Arial"/>
                <w:b/>
                <w:color w:val="0070C0"/>
                <w:sz w:val="18"/>
                <w:szCs w:val="18"/>
                <w:lang w:val="fr-CA"/>
              </w:rPr>
              <w:t xml:space="preserve">auxquelles la direction applique </w:t>
            </w:r>
            <w:r w:rsidRPr="00D16845">
              <w:rPr>
                <w:rFonts w:ascii="Arial" w:hAnsi="Arial" w:cs="Arial"/>
                <w:b/>
                <w:color w:val="0070C0"/>
                <w:sz w:val="18"/>
                <w:szCs w:val="18"/>
                <w:lang w:val="fr-CA"/>
              </w:rPr>
              <w:t>les hypothèses</w:t>
            </w:r>
          </w:p>
          <w:p w14:paraId="78CFC5B9" w14:textId="77777777" w:rsidR="00991C0E" w:rsidRPr="00D16845" w:rsidRDefault="00877F56" w:rsidP="0003120F">
            <w:pPr>
              <w:pStyle w:val="ListParagraph"/>
              <w:numPr>
                <w:ilvl w:val="0"/>
                <w:numId w:val="31"/>
              </w:numPr>
              <w:spacing w:before="120" w:after="120"/>
              <w:jc w:val="both"/>
              <w:rPr>
                <w:rFonts w:ascii="Arial" w:hAnsi="Arial" w:cs="Arial"/>
                <w:sz w:val="18"/>
                <w:szCs w:val="18"/>
                <w:lang w:val="fr-CA"/>
              </w:rPr>
            </w:pPr>
            <w:bookmarkStart w:id="1208" w:name="lt_pId1357"/>
            <w:bookmarkEnd w:id="1207"/>
            <w:r w:rsidRPr="00D16845">
              <w:rPr>
                <w:rFonts w:ascii="Arial" w:hAnsi="Arial" w:cs="Arial"/>
                <w:sz w:val="18"/>
                <w:szCs w:val="18"/>
                <w:lang w:val="fr-CA"/>
              </w:rPr>
              <w:t>Salaires des employés et autres données utilisées pour calculer la provision pour indemnités de départ volontaire</w:t>
            </w:r>
            <w:bookmarkEnd w:id="1208"/>
          </w:p>
          <w:p w14:paraId="55E149F5" w14:textId="77777777" w:rsidR="00991C0E" w:rsidRDefault="00877F56" w:rsidP="0003120F">
            <w:pPr>
              <w:pStyle w:val="ListParagraph"/>
              <w:numPr>
                <w:ilvl w:val="0"/>
                <w:numId w:val="31"/>
              </w:numPr>
              <w:spacing w:before="120" w:after="120"/>
              <w:jc w:val="both"/>
              <w:rPr>
                <w:rFonts w:ascii="Arial" w:hAnsi="Arial" w:cs="Arial"/>
                <w:sz w:val="18"/>
                <w:szCs w:val="18"/>
                <w:lang w:val="fr-CA"/>
              </w:rPr>
            </w:pPr>
            <w:bookmarkStart w:id="1209" w:name="lt_pId1358"/>
            <w:r w:rsidRPr="00D16845">
              <w:rPr>
                <w:rFonts w:ascii="Arial" w:hAnsi="Arial" w:cs="Arial"/>
                <w:sz w:val="18"/>
                <w:szCs w:val="18"/>
                <w:lang w:val="fr-CA"/>
              </w:rPr>
              <w:t xml:space="preserve">Données du recensement ou données démographiques utilisées pour calculer les améliorations des avantages de retraite </w:t>
            </w:r>
            <w:bookmarkEnd w:id="1209"/>
          </w:p>
          <w:p w14:paraId="59424A4D" w14:textId="77777777" w:rsidR="00726891" w:rsidRDefault="00726891" w:rsidP="006C56D9">
            <w:pPr>
              <w:pStyle w:val="ListParagraph"/>
              <w:spacing w:before="120" w:after="120"/>
              <w:jc w:val="both"/>
              <w:rPr>
                <w:rFonts w:ascii="Arial" w:hAnsi="Arial" w:cs="Arial"/>
                <w:sz w:val="18"/>
                <w:szCs w:val="18"/>
                <w:lang w:val="fr-CA"/>
              </w:rPr>
            </w:pPr>
          </w:p>
          <w:p w14:paraId="5F29461C" w14:textId="77777777" w:rsidR="00726891" w:rsidRPr="00D16845" w:rsidRDefault="00726891" w:rsidP="006C56D9">
            <w:pPr>
              <w:pStyle w:val="ListParagraph"/>
              <w:spacing w:before="120" w:after="120"/>
              <w:jc w:val="both"/>
              <w:rPr>
                <w:rFonts w:ascii="Arial" w:hAnsi="Arial" w:cs="Arial"/>
                <w:sz w:val="18"/>
                <w:szCs w:val="18"/>
                <w:lang w:val="fr-CA"/>
              </w:rPr>
            </w:pPr>
          </w:p>
          <w:p w14:paraId="3EDF30AB" w14:textId="77777777" w:rsidR="00991C0E" w:rsidRPr="00D16845" w:rsidRDefault="004066B5" w:rsidP="00991C0E">
            <w:pPr>
              <w:spacing w:before="120" w:after="120"/>
              <w:jc w:val="both"/>
              <w:rPr>
                <w:rFonts w:ascii="Arial" w:hAnsi="Arial" w:cs="Arial"/>
                <w:b/>
                <w:color w:val="0070C0"/>
                <w:sz w:val="18"/>
                <w:szCs w:val="18"/>
                <w:lang w:val="fr-CA"/>
              </w:rPr>
            </w:pPr>
            <w:bookmarkStart w:id="1210" w:name="lt_pId1359"/>
            <w:r w:rsidRPr="00D16845">
              <w:rPr>
                <w:rFonts w:ascii="Arial" w:hAnsi="Arial" w:cs="Arial"/>
                <w:b/>
                <w:color w:val="0070C0"/>
                <w:sz w:val="18"/>
                <w:szCs w:val="18"/>
                <w:lang w:val="fr-CA"/>
              </w:rPr>
              <w:t>Données à l</w:t>
            </w:r>
            <w:r w:rsidR="00603FD8" w:rsidRPr="00D16845">
              <w:rPr>
                <w:rFonts w:ascii="Arial" w:hAnsi="Arial" w:cs="Arial"/>
                <w:b/>
                <w:color w:val="0070C0"/>
                <w:sz w:val="18"/>
                <w:szCs w:val="18"/>
                <w:lang w:val="fr-CA"/>
              </w:rPr>
              <w:t>’</w:t>
            </w:r>
            <w:r w:rsidRPr="00D16845">
              <w:rPr>
                <w:rFonts w:ascii="Arial" w:hAnsi="Arial" w:cs="Arial"/>
                <w:b/>
                <w:color w:val="0070C0"/>
                <w:sz w:val="18"/>
                <w:szCs w:val="18"/>
                <w:lang w:val="fr-CA"/>
              </w:rPr>
              <w:t xml:space="preserve">appui des hypothèses de la direction </w:t>
            </w:r>
            <w:r w:rsidR="00991C0E" w:rsidRPr="00D16845">
              <w:rPr>
                <w:rFonts w:ascii="Arial" w:hAnsi="Arial" w:cs="Arial"/>
                <w:b/>
                <w:color w:val="0070C0"/>
                <w:sz w:val="18"/>
                <w:szCs w:val="18"/>
                <w:lang w:val="fr-CA"/>
              </w:rPr>
              <w:t>(s</w:t>
            </w:r>
            <w:r w:rsidR="00603FD8" w:rsidRPr="00D16845">
              <w:rPr>
                <w:rFonts w:ascii="Arial" w:hAnsi="Arial" w:cs="Arial"/>
                <w:b/>
                <w:color w:val="0070C0"/>
                <w:sz w:val="18"/>
                <w:szCs w:val="18"/>
                <w:lang w:val="fr-CA"/>
              </w:rPr>
              <w:t>’</w:t>
            </w:r>
            <w:r w:rsidR="00991C0E" w:rsidRPr="00D16845">
              <w:rPr>
                <w:rFonts w:ascii="Arial" w:hAnsi="Arial" w:cs="Arial"/>
                <w:b/>
                <w:color w:val="0070C0"/>
                <w:sz w:val="18"/>
                <w:szCs w:val="18"/>
                <w:lang w:val="fr-CA"/>
              </w:rPr>
              <w:t>il y a lieu)</w:t>
            </w:r>
            <w:bookmarkEnd w:id="1210"/>
          </w:p>
          <w:p w14:paraId="135AE2D8" w14:textId="5AF8FF45" w:rsidR="00991C0E" w:rsidRPr="00D16845" w:rsidRDefault="00991C0E" w:rsidP="0003120F">
            <w:pPr>
              <w:pStyle w:val="ListParagraph"/>
              <w:numPr>
                <w:ilvl w:val="0"/>
                <w:numId w:val="32"/>
              </w:numPr>
              <w:spacing w:before="120" w:after="120"/>
              <w:jc w:val="both"/>
              <w:rPr>
                <w:rFonts w:ascii="Arial" w:hAnsi="Arial" w:cs="Arial"/>
                <w:sz w:val="18"/>
                <w:szCs w:val="18"/>
                <w:lang w:val="fr-CA"/>
              </w:rPr>
            </w:pPr>
            <w:bookmarkStart w:id="1211" w:name="lt_pId1360"/>
            <w:r w:rsidRPr="00D16845">
              <w:rPr>
                <w:rFonts w:ascii="Arial" w:hAnsi="Arial" w:cs="Arial"/>
                <w:sz w:val="18"/>
                <w:szCs w:val="18"/>
                <w:lang w:val="fr-CA"/>
              </w:rPr>
              <w:t>Correspond</w:t>
            </w:r>
            <w:r w:rsidR="00877F56" w:rsidRPr="00D16845">
              <w:rPr>
                <w:rFonts w:ascii="Arial" w:hAnsi="Arial" w:cs="Arial"/>
                <w:sz w:val="18"/>
                <w:szCs w:val="18"/>
                <w:lang w:val="fr-CA"/>
              </w:rPr>
              <w:t>a</w:t>
            </w:r>
            <w:r w:rsidRPr="00D16845">
              <w:rPr>
                <w:rFonts w:ascii="Arial" w:hAnsi="Arial" w:cs="Arial"/>
                <w:sz w:val="18"/>
                <w:szCs w:val="18"/>
                <w:lang w:val="fr-CA"/>
              </w:rPr>
              <w:t xml:space="preserve">nce </w:t>
            </w:r>
            <w:r w:rsidR="00694857">
              <w:rPr>
                <w:rFonts w:ascii="Arial" w:hAnsi="Arial" w:cs="Arial"/>
                <w:sz w:val="18"/>
                <w:szCs w:val="18"/>
                <w:lang w:val="fr-CA"/>
              </w:rPr>
              <w:t>avec</w:t>
            </w:r>
            <w:r w:rsidR="00694857" w:rsidRPr="00D16845">
              <w:rPr>
                <w:rFonts w:ascii="Arial" w:hAnsi="Arial" w:cs="Arial"/>
                <w:sz w:val="18"/>
                <w:szCs w:val="18"/>
                <w:lang w:val="fr-CA"/>
              </w:rPr>
              <w:t xml:space="preserve"> </w:t>
            </w:r>
            <w:r w:rsidR="00877F56" w:rsidRPr="00D16845">
              <w:rPr>
                <w:rFonts w:ascii="Arial" w:hAnsi="Arial" w:cs="Arial"/>
                <w:sz w:val="18"/>
                <w:szCs w:val="18"/>
                <w:lang w:val="fr-CA"/>
              </w:rPr>
              <w:t>les employés au sujet des négociations sur les indemnités de cessation d</w:t>
            </w:r>
            <w:r w:rsidR="00603FD8" w:rsidRPr="00D16845">
              <w:rPr>
                <w:rFonts w:ascii="Arial" w:hAnsi="Arial" w:cs="Arial"/>
                <w:sz w:val="18"/>
                <w:szCs w:val="18"/>
                <w:lang w:val="fr-CA"/>
              </w:rPr>
              <w:t>’</w:t>
            </w:r>
            <w:r w:rsidR="00877F56" w:rsidRPr="00D16845">
              <w:rPr>
                <w:rFonts w:ascii="Arial" w:hAnsi="Arial" w:cs="Arial"/>
                <w:sz w:val="18"/>
                <w:szCs w:val="18"/>
                <w:lang w:val="fr-CA"/>
              </w:rPr>
              <w:t>emploi (p. ex. détails sur les modalités)</w:t>
            </w:r>
            <w:bookmarkEnd w:id="1211"/>
          </w:p>
          <w:p w14:paraId="20BD4054" w14:textId="3F0DE784" w:rsidR="00991C0E" w:rsidRPr="00D16845" w:rsidRDefault="00877F56" w:rsidP="00694857">
            <w:pPr>
              <w:pStyle w:val="ListParagraph"/>
              <w:numPr>
                <w:ilvl w:val="0"/>
                <w:numId w:val="32"/>
              </w:numPr>
              <w:spacing w:before="120" w:after="120"/>
              <w:jc w:val="both"/>
              <w:rPr>
                <w:rFonts w:ascii="Arial" w:hAnsi="Arial" w:cs="Arial"/>
                <w:sz w:val="18"/>
                <w:szCs w:val="18"/>
                <w:lang w:val="fr-CA"/>
              </w:rPr>
            </w:pPr>
            <w:bookmarkStart w:id="1212" w:name="lt_pId1361"/>
            <w:r w:rsidRPr="00D16845">
              <w:rPr>
                <w:rFonts w:ascii="Arial" w:hAnsi="Arial" w:cs="Arial"/>
                <w:sz w:val="18"/>
                <w:szCs w:val="18"/>
                <w:lang w:val="fr-CA"/>
              </w:rPr>
              <w:t>Données utilisée</w:t>
            </w:r>
            <w:r w:rsidR="00C30294" w:rsidRPr="00D16845">
              <w:rPr>
                <w:rFonts w:ascii="Arial" w:hAnsi="Arial" w:cs="Arial"/>
                <w:sz w:val="18"/>
                <w:szCs w:val="18"/>
                <w:lang w:val="fr-CA"/>
              </w:rPr>
              <w:t>s</w:t>
            </w:r>
            <w:r w:rsidRPr="00D16845">
              <w:rPr>
                <w:rFonts w:ascii="Arial" w:hAnsi="Arial" w:cs="Arial"/>
                <w:sz w:val="18"/>
                <w:szCs w:val="18"/>
                <w:lang w:val="fr-CA"/>
              </w:rPr>
              <w:t xml:space="preserve"> pour établir le taux d</w:t>
            </w:r>
            <w:r w:rsidR="00603FD8" w:rsidRPr="00D16845">
              <w:rPr>
                <w:rFonts w:ascii="Arial" w:hAnsi="Arial" w:cs="Arial"/>
                <w:sz w:val="18"/>
                <w:szCs w:val="18"/>
                <w:lang w:val="fr-CA"/>
              </w:rPr>
              <w:t>’</w:t>
            </w:r>
            <w:r w:rsidRPr="00D16845">
              <w:rPr>
                <w:rFonts w:ascii="Arial" w:hAnsi="Arial" w:cs="Arial"/>
                <w:sz w:val="18"/>
                <w:szCs w:val="18"/>
                <w:lang w:val="fr-CA"/>
              </w:rPr>
              <w:t xml:space="preserve">actualisation </w:t>
            </w:r>
            <w:r w:rsidR="00991C0E" w:rsidRPr="00D16845">
              <w:rPr>
                <w:rFonts w:ascii="Arial" w:hAnsi="Arial" w:cs="Arial"/>
                <w:sz w:val="18"/>
                <w:szCs w:val="18"/>
                <w:lang w:val="fr-CA"/>
              </w:rPr>
              <w:t>(</w:t>
            </w:r>
            <w:r w:rsidRPr="00D16845">
              <w:rPr>
                <w:rFonts w:ascii="Arial" w:hAnsi="Arial" w:cs="Arial"/>
                <w:sz w:val="18"/>
                <w:szCs w:val="18"/>
                <w:lang w:val="fr-CA"/>
              </w:rPr>
              <w:t>p. ex. coefficients bêta, taux sans risque, primes de risque sur capitaux propres</w:t>
            </w:r>
            <w:r w:rsidR="00991C0E" w:rsidRPr="00D16845">
              <w:rPr>
                <w:rFonts w:ascii="Arial" w:hAnsi="Arial" w:cs="Arial"/>
                <w:sz w:val="18"/>
                <w:szCs w:val="18"/>
                <w:lang w:val="fr-CA"/>
              </w:rPr>
              <w:t>)</w:t>
            </w:r>
            <w:bookmarkEnd w:id="1212"/>
          </w:p>
        </w:tc>
      </w:tr>
      <w:tr w:rsidR="00EB39D2" w:rsidRPr="00D16845" w14:paraId="04C71CE5" w14:textId="77777777" w:rsidTr="00991C0E">
        <w:tc>
          <w:tcPr>
            <w:tcW w:w="2405" w:type="dxa"/>
            <w:shd w:val="clear" w:color="auto" w:fill="595959" w:themeFill="text1" w:themeFillTint="A6"/>
          </w:tcPr>
          <w:p w14:paraId="622C3A24" w14:textId="142DEB82" w:rsidR="00991C0E" w:rsidRPr="00D16845" w:rsidRDefault="00991C0E" w:rsidP="00991C0E">
            <w:pPr>
              <w:spacing w:before="120" w:after="120"/>
              <w:rPr>
                <w:rFonts w:ascii="Arial" w:hAnsi="Arial" w:cs="Arial"/>
                <w:b/>
                <w:color w:val="FFFFFF" w:themeColor="background1"/>
                <w:sz w:val="18"/>
                <w:szCs w:val="18"/>
                <w:lang w:val="fr-CA"/>
              </w:rPr>
            </w:pPr>
            <w:bookmarkStart w:id="1213" w:name="lt_pId1362"/>
            <w:r w:rsidRPr="00D16845">
              <w:rPr>
                <w:rFonts w:ascii="Arial" w:hAnsi="Arial" w:cs="Arial"/>
                <w:b/>
                <w:color w:val="FFFFFF" w:themeColor="background1"/>
                <w:sz w:val="18"/>
                <w:szCs w:val="18"/>
                <w:lang w:val="fr-CA"/>
              </w:rPr>
              <w:t>Procédures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examen rétrospectif mises en œuvre aux fins de l</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évaluation des risques</w:t>
            </w:r>
            <w:bookmarkEnd w:id="1213"/>
          </w:p>
          <w:p w14:paraId="55BF5E7A"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55E67298" w14:textId="5106B8D7" w:rsidR="00991C0E" w:rsidRPr="00D16845" w:rsidRDefault="00991C0E">
            <w:pPr>
              <w:spacing w:before="120" w:after="120"/>
              <w:jc w:val="both"/>
              <w:rPr>
                <w:rFonts w:ascii="Arial" w:hAnsi="Arial" w:cs="Arial"/>
                <w:sz w:val="18"/>
                <w:szCs w:val="18"/>
                <w:lang w:val="fr-CA"/>
              </w:rPr>
            </w:pPr>
            <w:bookmarkStart w:id="1214" w:name="lt_pId1363"/>
            <w:r w:rsidRPr="00D16845">
              <w:rPr>
                <w:rFonts w:ascii="Arial" w:hAnsi="Arial" w:cs="Arial"/>
                <w:sz w:val="18"/>
                <w:szCs w:val="18"/>
                <w:lang w:val="fr-CA"/>
              </w:rPr>
              <w:t>Afin d</w:t>
            </w:r>
            <w:r w:rsidR="00603FD8" w:rsidRPr="00D16845">
              <w:rPr>
                <w:rFonts w:ascii="Arial" w:hAnsi="Arial" w:cs="Arial"/>
                <w:sz w:val="18"/>
                <w:szCs w:val="18"/>
                <w:lang w:val="fr-CA"/>
              </w:rPr>
              <w:t>’</w:t>
            </w:r>
            <w:r w:rsidRPr="00D16845">
              <w:rPr>
                <w:rFonts w:ascii="Arial" w:hAnsi="Arial" w:cs="Arial"/>
                <w:sz w:val="18"/>
                <w:szCs w:val="18"/>
                <w:lang w:val="fr-CA"/>
              </w:rPr>
              <w:t>acquérir une compréhension du contrôle interne de l</w:t>
            </w:r>
            <w:r w:rsidR="00603FD8" w:rsidRPr="00D16845">
              <w:rPr>
                <w:rFonts w:ascii="Arial" w:hAnsi="Arial" w:cs="Arial"/>
                <w:sz w:val="18"/>
                <w:szCs w:val="18"/>
                <w:lang w:val="fr-CA"/>
              </w:rPr>
              <w:t>’</w:t>
            </w:r>
            <w:r w:rsidRPr="00D16845">
              <w:rPr>
                <w:rFonts w:ascii="Arial" w:hAnsi="Arial" w:cs="Arial"/>
                <w:sz w:val="18"/>
                <w:szCs w:val="18"/>
                <w:lang w:val="fr-CA"/>
              </w:rPr>
              <w:t>entité lié aux estimations comptables, l</w:t>
            </w:r>
            <w:r w:rsidR="00603FD8" w:rsidRPr="00D16845">
              <w:rPr>
                <w:rFonts w:ascii="Arial" w:hAnsi="Arial" w:cs="Arial"/>
                <w:sz w:val="18"/>
                <w:szCs w:val="18"/>
                <w:lang w:val="fr-CA"/>
              </w:rPr>
              <w:t>’</w:t>
            </w:r>
            <w:r w:rsidRPr="00D16845">
              <w:rPr>
                <w:rFonts w:ascii="Arial" w:hAnsi="Arial" w:cs="Arial"/>
                <w:sz w:val="18"/>
                <w:szCs w:val="18"/>
                <w:lang w:val="fr-CA"/>
              </w:rPr>
              <w:t>auditeur vérifie aussi le processus suivi par la direction pour examiner les dénouements des estimations comptables établies précédemment et les mesures prises pour répondre aux résultats de cet examen.</w:t>
            </w:r>
            <w:bookmarkEnd w:id="1214"/>
            <w:r w:rsidRPr="00D16845">
              <w:rPr>
                <w:rFonts w:ascii="Arial" w:hAnsi="Arial" w:cs="Arial"/>
                <w:sz w:val="18"/>
                <w:szCs w:val="18"/>
                <w:lang w:val="fr-CA"/>
              </w:rPr>
              <w:t xml:space="preserve"> </w:t>
            </w:r>
            <w:bookmarkStart w:id="1215" w:name="lt_pId1364"/>
            <w:r w:rsidRPr="00D16845">
              <w:rPr>
                <w:rFonts w:ascii="Arial" w:hAnsi="Arial" w:cs="Arial"/>
                <w:sz w:val="18"/>
                <w:szCs w:val="18"/>
                <w:lang w:val="fr-CA"/>
              </w:rPr>
              <w:t xml:space="preserve">La section BVG Audit 7073.1 contient des directives </w:t>
            </w:r>
            <w:r w:rsidR="00877F56" w:rsidRPr="00D16845">
              <w:rPr>
                <w:rFonts w:ascii="Arial" w:hAnsi="Arial" w:cs="Arial"/>
                <w:sz w:val="18"/>
                <w:szCs w:val="18"/>
                <w:lang w:val="fr-CA"/>
              </w:rPr>
              <w:t xml:space="preserve">complémentaires. </w:t>
            </w:r>
            <w:r w:rsidRPr="00D16845">
              <w:rPr>
                <w:rFonts w:ascii="Arial" w:hAnsi="Arial" w:cs="Arial"/>
                <w:sz w:val="18"/>
                <w:szCs w:val="18"/>
                <w:lang w:val="fr-CA"/>
              </w:rPr>
              <w:t xml:space="preserve"> </w:t>
            </w:r>
            <w:bookmarkEnd w:id="1215"/>
          </w:p>
        </w:tc>
      </w:tr>
      <w:tr w:rsidR="00EB39D2" w:rsidRPr="00E61F4C" w14:paraId="180469A1" w14:textId="77777777" w:rsidTr="00991C0E">
        <w:tc>
          <w:tcPr>
            <w:tcW w:w="2405" w:type="dxa"/>
            <w:shd w:val="clear" w:color="auto" w:fill="595959" w:themeFill="text1" w:themeFillTint="A6"/>
          </w:tcPr>
          <w:p w14:paraId="65AC3157" w14:textId="6F30EAA8" w:rsidR="00991C0E" w:rsidRPr="00D16845" w:rsidRDefault="00991C0E" w:rsidP="00991C0E">
            <w:pPr>
              <w:spacing w:before="120" w:after="120"/>
              <w:rPr>
                <w:rFonts w:ascii="Arial" w:hAnsi="Arial" w:cs="Arial"/>
                <w:b/>
                <w:color w:val="FFFFFF" w:themeColor="background1"/>
                <w:sz w:val="18"/>
                <w:szCs w:val="18"/>
                <w:lang w:val="fr-CA"/>
              </w:rPr>
            </w:pPr>
            <w:bookmarkStart w:id="1216" w:name="lt_pId1365"/>
            <w:r w:rsidRPr="00D16845">
              <w:rPr>
                <w:rFonts w:ascii="Arial" w:hAnsi="Arial" w:cs="Arial"/>
                <w:b/>
                <w:color w:val="FFFFFF" w:themeColor="background1"/>
                <w:sz w:val="18"/>
                <w:szCs w:val="18"/>
                <w:lang w:val="fr-CA"/>
              </w:rPr>
              <w:t>Risque(s) spécifique(s)</w:t>
            </w:r>
            <w:bookmarkEnd w:id="1216"/>
          </w:p>
          <w:p w14:paraId="19EDC0A2"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5103BB27"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1217" w:name="lt_pId1366"/>
            <w:r w:rsidRPr="00D16845">
              <w:rPr>
                <w:rFonts w:ascii="Arial" w:hAnsi="Arial" w:cs="Arial"/>
                <w:sz w:val="18"/>
                <w:szCs w:val="18"/>
                <w:lang w:val="fr-CA"/>
              </w:rPr>
              <w:t>L</w:t>
            </w:r>
            <w:r w:rsidR="00877F56" w:rsidRPr="00D16845">
              <w:rPr>
                <w:rFonts w:ascii="Arial" w:hAnsi="Arial" w:cs="Arial"/>
                <w:sz w:val="18"/>
                <w:szCs w:val="18"/>
                <w:lang w:val="fr-CA"/>
              </w:rPr>
              <w:t xml:space="preserve">a méthode (y compris tout </w:t>
            </w:r>
            <w:r w:rsidRPr="00D16845">
              <w:rPr>
                <w:rFonts w:ascii="Arial" w:hAnsi="Arial" w:cs="Arial"/>
                <w:sz w:val="18"/>
                <w:szCs w:val="18"/>
                <w:lang w:val="fr-CA"/>
              </w:rPr>
              <w:t>modèle</w:t>
            </w:r>
            <w:r w:rsidR="00877F56" w:rsidRPr="00D16845">
              <w:rPr>
                <w:rFonts w:ascii="Arial" w:hAnsi="Arial" w:cs="Arial"/>
                <w:sz w:val="18"/>
                <w:szCs w:val="18"/>
                <w:lang w:val="fr-CA"/>
              </w:rPr>
              <w:t>), les hypothèses importantes et les</w:t>
            </w:r>
            <w:r w:rsidRPr="00D16845">
              <w:rPr>
                <w:rFonts w:ascii="Arial" w:hAnsi="Arial" w:cs="Arial"/>
                <w:sz w:val="18"/>
                <w:szCs w:val="18"/>
                <w:lang w:val="fr-CA"/>
              </w:rPr>
              <w:t xml:space="preserve"> données utilisé</w:t>
            </w:r>
            <w:r w:rsidR="00877F56" w:rsidRPr="00D16845">
              <w:rPr>
                <w:rFonts w:ascii="Arial" w:hAnsi="Arial" w:cs="Arial"/>
                <w:sz w:val="18"/>
                <w:szCs w:val="18"/>
                <w:lang w:val="fr-CA"/>
              </w:rPr>
              <w:t>e</w:t>
            </w:r>
            <w:r w:rsidRPr="00D16845">
              <w:rPr>
                <w:rFonts w:ascii="Arial" w:hAnsi="Arial" w:cs="Arial"/>
                <w:sz w:val="18"/>
                <w:szCs w:val="18"/>
                <w:lang w:val="fr-CA"/>
              </w:rPr>
              <w:t xml:space="preserve">s pour estimer les </w:t>
            </w:r>
            <w:r w:rsidR="00877F56" w:rsidRPr="00D16845">
              <w:rPr>
                <w:rFonts w:ascii="Arial" w:hAnsi="Arial" w:cs="Arial"/>
                <w:sz w:val="18"/>
                <w:szCs w:val="18"/>
                <w:lang w:val="fr-CA"/>
              </w:rPr>
              <w:t>indemnités de cessation d</w:t>
            </w:r>
            <w:r w:rsidR="00603FD8" w:rsidRPr="00D16845">
              <w:rPr>
                <w:rFonts w:ascii="Arial" w:hAnsi="Arial" w:cs="Arial"/>
                <w:sz w:val="18"/>
                <w:szCs w:val="18"/>
                <w:lang w:val="fr-CA"/>
              </w:rPr>
              <w:t>’</w:t>
            </w:r>
            <w:r w:rsidR="00877F56" w:rsidRPr="00D16845">
              <w:rPr>
                <w:rFonts w:ascii="Arial" w:hAnsi="Arial" w:cs="Arial"/>
                <w:sz w:val="18"/>
                <w:szCs w:val="18"/>
                <w:lang w:val="fr-CA"/>
              </w:rPr>
              <w:t>emploi</w:t>
            </w:r>
            <w:r w:rsidRPr="00D16845">
              <w:rPr>
                <w:rFonts w:ascii="Arial" w:hAnsi="Arial" w:cs="Arial"/>
                <w:sz w:val="18"/>
                <w:szCs w:val="18"/>
                <w:lang w:val="fr-CA"/>
              </w:rPr>
              <w:t xml:space="preserve"> (y compris les paiements forfaitaires/montants versés une</w:t>
            </w:r>
            <w:r w:rsidR="00B062F9" w:rsidRPr="00D16845">
              <w:rPr>
                <w:rFonts w:ascii="Arial" w:hAnsi="Arial" w:cs="Arial"/>
                <w:sz w:val="18"/>
                <w:szCs w:val="18"/>
                <w:lang w:val="fr-CA"/>
              </w:rPr>
              <w:t xml:space="preserve"> seule fois) ne sont pas appropriées/r</w:t>
            </w:r>
            <w:r w:rsidRPr="00D16845">
              <w:rPr>
                <w:rFonts w:ascii="Arial" w:hAnsi="Arial" w:cs="Arial"/>
                <w:sz w:val="18"/>
                <w:szCs w:val="18"/>
                <w:lang w:val="fr-CA"/>
              </w:rPr>
              <w:t>aisonnables</w:t>
            </w:r>
            <w:bookmarkEnd w:id="1217"/>
            <w:r w:rsidR="00B062F9" w:rsidRPr="00D16845">
              <w:rPr>
                <w:rFonts w:ascii="Arial" w:hAnsi="Arial" w:cs="Arial"/>
                <w:sz w:val="18"/>
                <w:szCs w:val="18"/>
                <w:lang w:val="fr-CA"/>
              </w:rPr>
              <w:t>.</w:t>
            </w:r>
          </w:p>
          <w:p w14:paraId="172F98C5" w14:textId="77777777" w:rsidR="00991C0E" w:rsidRPr="00D16845" w:rsidRDefault="00991C0E" w:rsidP="00B062F9">
            <w:pPr>
              <w:pStyle w:val="ListParagraph"/>
              <w:numPr>
                <w:ilvl w:val="0"/>
                <w:numId w:val="9"/>
              </w:numPr>
              <w:spacing w:before="120" w:after="120"/>
              <w:jc w:val="both"/>
              <w:rPr>
                <w:rFonts w:ascii="Arial" w:hAnsi="Arial" w:cs="Arial"/>
                <w:sz w:val="18"/>
                <w:szCs w:val="18"/>
                <w:lang w:val="fr-CA"/>
              </w:rPr>
            </w:pPr>
            <w:bookmarkStart w:id="1218" w:name="lt_pId1367"/>
            <w:r w:rsidRPr="00D16845">
              <w:rPr>
                <w:rFonts w:ascii="Arial" w:hAnsi="Arial" w:cs="Arial"/>
                <w:sz w:val="18"/>
                <w:szCs w:val="18"/>
                <w:lang w:val="fr-CA"/>
              </w:rPr>
              <w:t>Les</w:t>
            </w:r>
            <w:r w:rsidR="00B062F9" w:rsidRPr="00D16845">
              <w:rPr>
                <w:rFonts w:ascii="Arial" w:hAnsi="Arial" w:cs="Arial"/>
                <w:sz w:val="18"/>
                <w:szCs w:val="18"/>
                <w:lang w:val="fr-CA"/>
              </w:rPr>
              <w:t xml:space="preserve"> indemnités de cessation d</w:t>
            </w:r>
            <w:r w:rsidR="00603FD8" w:rsidRPr="00D16845">
              <w:rPr>
                <w:rFonts w:ascii="Arial" w:hAnsi="Arial" w:cs="Arial"/>
                <w:sz w:val="18"/>
                <w:szCs w:val="18"/>
                <w:lang w:val="fr-CA"/>
              </w:rPr>
              <w:t>’</w:t>
            </w:r>
            <w:r w:rsidR="00B062F9" w:rsidRPr="00D16845">
              <w:rPr>
                <w:rFonts w:ascii="Arial" w:hAnsi="Arial" w:cs="Arial"/>
                <w:sz w:val="18"/>
                <w:szCs w:val="18"/>
                <w:lang w:val="fr-CA"/>
              </w:rPr>
              <w:t>emploi</w:t>
            </w:r>
            <w:r w:rsidRPr="00D16845">
              <w:rPr>
                <w:rFonts w:ascii="Arial" w:hAnsi="Arial" w:cs="Arial"/>
                <w:sz w:val="18"/>
                <w:szCs w:val="18"/>
                <w:lang w:val="fr-CA"/>
              </w:rPr>
              <w:t xml:space="preserve"> (y compris les paiements forfaitaires /montants versés une seule fois) ne sont pas autorisées, ne se sont pas produites ou n</w:t>
            </w:r>
            <w:r w:rsidR="00603FD8" w:rsidRPr="00D16845">
              <w:rPr>
                <w:rFonts w:ascii="Arial" w:hAnsi="Arial" w:cs="Arial"/>
                <w:sz w:val="18"/>
                <w:szCs w:val="18"/>
                <w:lang w:val="fr-CA"/>
              </w:rPr>
              <w:t>’</w:t>
            </w:r>
            <w:r w:rsidRPr="00D16845">
              <w:rPr>
                <w:rFonts w:ascii="Arial" w:hAnsi="Arial" w:cs="Arial"/>
                <w:sz w:val="18"/>
                <w:szCs w:val="18"/>
                <w:lang w:val="fr-CA"/>
              </w:rPr>
              <w:t>ont pas été recensées et/ou enregistrées de manière exhaustive</w:t>
            </w:r>
            <w:bookmarkEnd w:id="1218"/>
            <w:r w:rsidR="00B062F9" w:rsidRPr="00D16845">
              <w:rPr>
                <w:rFonts w:ascii="Arial" w:hAnsi="Arial" w:cs="Arial"/>
                <w:sz w:val="18"/>
                <w:szCs w:val="18"/>
                <w:lang w:val="fr-CA"/>
              </w:rPr>
              <w:t>.</w:t>
            </w:r>
          </w:p>
        </w:tc>
      </w:tr>
      <w:tr w:rsidR="00EB39D2" w:rsidRPr="00E61F4C" w14:paraId="0C645370" w14:textId="77777777" w:rsidTr="00991C0E">
        <w:tc>
          <w:tcPr>
            <w:tcW w:w="2405" w:type="dxa"/>
            <w:shd w:val="clear" w:color="auto" w:fill="595959" w:themeFill="text1" w:themeFillTint="A6"/>
          </w:tcPr>
          <w:p w14:paraId="7C54F178" w14:textId="7F9BE30F" w:rsidR="00991C0E" w:rsidRPr="00D16845" w:rsidRDefault="00991C0E" w:rsidP="00991C0E">
            <w:pPr>
              <w:spacing w:before="120" w:after="120"/>
              <w:rPr>
                <w:rFonts w:ascii="Arial" w:hAnsi="Arial" w:cs="Arial"/>
                <w:b/>
                <w:color w:val="FFFFFF" w:themeColor="background1"/>
                <w:sz w:val="18"/>
                <w:szCs w:val="18"/>
                <w:lang w:val="fr-CA"/>
              </w:rPr>
            </w:pPr>
            <w:bookmarkStart w:id="1219" w:name="lt_pId1368"/>
            <w:r w:rsidRPr="00D16845">
              <w:rPr>
                <w:rFonts w:ascii="Arial" w:hAnsi="Arial" w:cs="Arial"/>
                <w:b/>
                <w:color w:val="FFFFFF" w:themeColor="background1"/>
                <w:sz w:val="18"/>
                <w:szCs w:val="18"/>
                <w:lang w:val="fr-CA"/>
              </w:rPr>
              <w:t>Exemples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activités de contrôle pertinentes</w:t>
            </w:r>
            <w:bookmarkEnd w:id="1219"/>
            <w:r w:rsidRPr="00D16845">
              <w:rPr>
                <w:rFonts w:ascii="Arial" w:hAnsi="Arial" w:cs="Arial"/>
                <w:b/>
                <w:color w:val="FFFFFF" w:themeColor="background1"/>
                <w:sz w:val="18"/>
                <w:szCs w:val="18"/>
                <w:lang w:val="fr-CA"/>
              </w:rPr>
              <w:t xml:space="preserve"> </w:t>
            </w:r>
          </w:p>
          <w:p w14:paraId="61C07A55"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302204E4"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1220" w:name="lt_pId1369"/>
            <w:r w:rsidRPr="00D16845">
              <w:rPr>
                <w:rFonts w:ascii="Arial" w:hAnsi="Arial" w:cs="Arial"/>
                <w:sz w:val="18"/>
                <w:szCs w:val="18"/>
                <w:lang w:val="fr-CA"/>
              </w:rPr>
              <w:t>La direction examine et approuve les estimations comptables.</w:t>
            </w:r>
            <w:bookmarkEnd w:id="1220"/>
          </w:p>
          <w:p w14:paraId="24227BE4" w14:textId="77777777" w:rsidR="00991C0E" w:rsidRPr="00D16845" w:rsidRDefault="00B062F9" w:rsidP="00991C0E">
            <w:pPr>
              <w:pStyle w:val="ListParagraph"/>
              <w:numPr>
                <w:ilvl w:val="0"/>
                <w:numId w:val="9"/>
              </w:numPr>
              <w:spacing w:before="120" w:after="120"/>
              <w:jc w:val="both"/>
              <w:rPr>
                <w:rFonts w:ascii="Arial" w:hAnsi="Arial" w:cs="Arial"/>
                <w:sz w:val="18"/>
                <w:szCs w:val="18"/>
                <w:lang w:val="fr-CA"/>
              </w:rPr>
            </w:pPr>
            <w:bookmarkStart w:id="1221" w:name="lt_pId1370"/>
            <w:r w:rsidRPr="00D16845">
              <w:rPr>
                <w:rFonts w:ascii="Arial" w:hAnsi="Arial" w:cs="Arial"/>
                <w:sz w:val="18"/>
                <w:szCs w:val="18"/>
                <w:lang w:val="fr-CA"/>
              </w:rPr>
              <w:t>Revue du calcul du passif au titre des autres avantages postérieurs à l</w:t>
            </w:r>
            <w:r w:rsidR="00603FD8" w:rsidRPr="00D16845">
              <w:rPr>
                <w:rFonts w:ascii="Arial" w:hAnsi="Arial" w:cs="Arial"/>
                <w:sz w:val="18"/>
                <w:szCs w:val="18"/>
                <w:lang w:val="fr-CA"/>
              </w:rPr>
              <w:t>’</w:t>
            </w:r>
            <w:r w:rsidRPr="00D16845">
              <w:rPr>
                <w:rFonts w:ascii="Arial" w:hAnsi="Arial" w:cs="Arial"/>
                <w:sz w:val="18"/>
                <w:szCs w:val="18"/>
                <w:lang w:val="fr-CA"/>
              </w:rPr>
              <w:t>emploi.</w:t>
            </w:r>
            <w:bookmarkEnd w:id="1221"/>
          </w:p>
          <w:p w14:paraId="59F7A43B" w14:textId="77777777" w:rsidR="00991C0E" w:rsidRPr="00D16845" w:rsidRDefault="00B062F9" w:rsidP="00B062F9">
            <w:pPr>
              <w:pStyle w:val="ListParagraph"/>
              <w:numPr>
                <w:ilvl w:val="0"/>
                <w:numId w:val="9"/>
              </w:numPr>
              <w:spacing w:before="120" w:after="120"/>
              <w:jc w:val="both"/>
              <w:rPr>
                <w:rFonts w:ascii="Arial" w:hAnsi="Arial" w:cs="Arial"/>
                <w:sz w:val="18"/>
                <w:szCs w:val="18"/>
                <w:lang w:val="fr-CA"/>
              </w:rPr>
            </w:pPr>
            <w:bookmarkStart w:id="1222" w:name="lt_pId1371"/>
            <w:r w:rsidRPr="00D16845">
              <w:rPr>
                <w:rFonts w:ascii="Arial" w:hAnsi="Arial" w:cs="Arial"/>
                <w:sz w:val="18"/>
                <w:szCs w:val="18"/>
                <w:lang w:val="fr-CA"/>
              </w:rPr>
              <w:t xml:space="preserve">Comparaison entre les paiements des indemnités attendus et les paiements réellement effectués. </w:t>
            </w:r>
            <w:bookmarkEnd w:id="1222"/>
          </w:p>
        </w:tc>
      </w:tr>
      <w:tr w:rsidR="00EB39D2" w:rsidRPr="00E61F4C" w14:paraId="3A4A7C71" w14:textId="77777777" w:rsidTr="00991C0E">
        <w:tc>
          <w:tcPr>
            <w:tcW w:w="2405" w:type="dxa"/>
            <w:shd w:val="clear" w:color="auto" w:fill="595959" w:themeFill="text1" w:themeFillTint="A6"/>
          </w:tcPr>
          <w:p w14:paraId="7FE1A7A8" w14:textId="02108007" w:rsidR="00991C0E" w:rsidRPr="00D16845" w:rsidRDefault="00533B58" w:rsidP="00364A73">
            <w:pPr>
              <w:spacing w:before="120" w:after="120"/>
              <w:rPr>
                <w:rFonts w:ascii="Arial" w:hAnsi="Arial" w:cs="Arial"/>
                <w:b/>
                <w:color w:val="FFFFFF" w:themeColor="background1"/>
                <w:sz w:val="18"/>
                <w:szCs w:val="18"/>
                <w:lang w:val="fr-CA"/>
              </w:rPr>
            </w:pPr>
            <w:bookmarkStart w:id="1223" w:name="lt_pId1372"/>
            <w:r w:rsidRPr="00D16845">
              <w:rPr>
                <w:rFonts w:ascii="Arial" w:hAnsi="Arial" w:cs="Arial"/>
                <w:b/>
                <w:color w:val="FFFFFF" w:themeColor="background1"/>
                <w:sz w:val="18"/>
                <w:szCs w:val="18"/>
                <w:lang w:val="fr-CA"/>
              </w:rPr>
              <w:t>Procédures d’audit</w:t>
            </w:r>
            <w:r>
              <w:rPr>
                <w:rFonts w:ascii="Arial" w:hAnsi="Arial" w:cs="Arial"/>
                <w:b/>
                <w:color w:val="FFFFFF" w:themeColor="background1"/>
                <w:sz w:val="18"/>
                <w:szCs w:val="18"/>
                <w:lang w:val="fr-CA"/>
              </w:rPr>
              <w:t xml:space="preserve"> spécifiques</w:t>
            </w:r>
            <w:r w:rsidRPr="00D16845">
              <w:rPr>
                <w:rFonts w:ascii="Arial" w:hAnsi="Arial" w:cs="Arial"/>
                <w:b/>
                <w:color w:val="FFFFFF" w:themeColor="background1"/>
                <w:sz w:val="18"/>
                <w:szCs w:val="18"/>
                <w:lang w:val="fr-CA"/>
              </w:rPr>
              <w:t xml:space="preserve"> disponibles pour documenter les réponses à l’évaluation des risques</w:t>
            </w:r>
            <w:bookmarkEnd w:id="1223"/>
          </w:p>
        </w:tc>
        <w:tc>
          <w:tcPr>
            <w:tcW w:w="6945" w:type="dxa"/>
          </w:tcPr>
          <w:p w14:paraId="0EE9CC2C" w14:textId="707AF432" w:rsidR="00991C0E" w:rsidRPr="00522FFE" w:rsidRDefault="00522FFE" w:rsidP="00991C0E">
            <w:pPr>
              <w:spacing w:before="120" w:after="120"/>
              <w:jc w:val="both"/>
              <w:rPr>
                <w:rFonts w:ascii="Arial" w:hAnsi="Arial" w:cs="Arial"/>
                <w:sz w:val="18"/>
                <w:szCs w:val="18"/>
                <w:lang w:val="fr-CA"/>
              </w:rPr>
            </w:pPr>
            <w:r w:rsidRPr="00E61F4C">
              <w:rPr>
                <w:rFonts w:ascii="Arial" w:hAnsi="Arial" w:cs="Arial"/>
                <w:sz w:val="18"/>
                <w:szCs w:val="18"/>
                <w:lang w:val="fr-CA"/>
              </w:rPr>
              <w:t xml:space="preserve">Obtenir l’analyse détaillée et tester les passifs au titre des indemnités de cessation d’emploi (NCA 540) </w:t>
            </w:r>
          </w:p>
        </w:tc>
      </w:tr>
    </w:tbl>
    <w:p w14:paraId="5694C754" w14:textId="77777777" w:rsidR="00991C0E" w:rsidRPr="00522FFE" w:rsidRDefault="00991C0E" w:rsidP="00991C0E">
      <w:pPr>
        <w:rPr>
          <w:rFonts w:ascii="Arial" w:hAnsi="Arial" w:cs="Arial"/>
          <w:lang w:val="fr-CA"/>
        </w:rPr>
      </w:pPr>
    </w:p>
    <w:p w14:paraId="24AFB7E9" w14:textId="77777777" w:rsidR="00991C0E" w:rsidRPr="00D16845" w:rsidRDefault="00991C0E" w:rsidP="00991C0E">
      <w:pPr>
        <w:rPr>
          <w:rFonts w:ascii="Arial" w:hAnsi="Arial" w:cs="Arial"/>
          <w:lang w:val="fr-CA"/>
        </w:rPr>
      </w:pPr>
      <w:bookmarkStart w:id="1224" w:name="lt_pId1373"/>
      <w:r w:rsidRPr="00D16845">
        <w:rPr>
          <w:rFonts w:ascii="Arial" w:hAnsi="Arial" w:cs="Arial"/>
          <w:b/>
          <w:lang w:val="fr-CA"/>
        </w:rPr>
        <w:t xml:space="preserve">Note </w:t>
      </w:r>
      <w:r w:rsidRPr="00D16845">
        <w:rPr>
          <w:rFonts w:ascii="Arial" w:hAnsi="Arial" w:cs="Arial"/>
          <w:lang w:val="fr-CA"/>
        </w:rPr>
        <w:t>– Les méthodes, hypothèses et données utilisées par la direction différeront pour chaque estimation comptable en fonction de divers facteurs, comme la nature de l</w:t>
      </w:r>
      <w:r w:rsidR="00603FD8" w:rsidRPr="00D16845">
        <w:rPr>
          <w:rFonts w:ascii="Arial" w:hAnsi="Arial" w:cs="Arial"/>
          <w:lang w:val="fr-CA"/>
        </w:rPr>
        <w:t>’</w:t>
      </w:r>
      <w:r w:rsidRPr="00D16845">
        <w:rPr>
          <w:rFonts w:ascii="Arial" w:hAnsi="Arial" w:cs="Arial"/>
          <w:lang w:val="fr-CA"/>
        </w:rPr>
        <w:t>entité et son environnement et les exigences du référentiel d</w:t>
      </w:r>
      <w:r w:rsidR="00603FD8" w:rsidRPr="00D16845">
        <w:rPr>
          <w:rFonts w:ascii="Arial" w:hAnsi="Arial" w:cs="Arial"/>
          <w:lang w:val="fr-CA"/>
        </w:rPr>
        <w:t>’</w:t>
      </w:r>
      <w:r w:rsidRPr="00D16845">
        <w:rPr>
          <w:rFonts w:ascii="Arial" w:hAnsi="Arial" w:cs="Arial"/>
          <w:lang w:val="fr-CA"/>
        </w:rPr>
        <w:t>information financière applicable.</w:t>
      </w:r>
      <w:bookmarkEnd w:id="1224"/>
    </w:p>
    <w:p w14:paraId="042F29AF" w14:textId="77777777" w:rsidR="00991C0E" w:rsidRPr="00D16845" w:rsidRDefault="00991C0E">
      <w:pPr>
        <w:rPr>
          <w:rFonts w:ascii="Arial" w:hAnsi="Arial" w:cs="Arial"/>
          <w:lang w:val="fr-CA"/>
        </w:rPr>
      </w:pPr>
      <w:r w:rsidRPr="00D16845">
        <w:rPr>
          <w:rFonts w:ascii="Arial" w:hAnsi="Arial" w:cs="Arial"/>
          <w:lang w:val="fr-CA"/>
        </w:rPr>
        <w:br w:type="page"/>
      </w:r>
    </w:p>
    <w:tbl>
      <w:tblPr>
        <w:tblStyle w:val="TableGrid"/>
        <w:tblW w:w="0" w:type="auto"/>
        <w:tblLook w:val="04A0" w:firstRow="1" w:lastRow="0" w:firstColumn="1" w:lastColumn="0" w:noHBand="0" w:noVBand="1"/>
      </w:tblPr>
      <w:tblGrid>
        <w:gridCol w:w="2405"/>
        <w:gridCol w:w="6945"/>
      </w:tblGrid>
      <w:tr w:rsidR="00EB39D2" w:rsidRPr="00D16845" w14:paraId="7045930C" w14:textId="77777777" w:rsidTr="00991C0E">
        <w:trPr>
          <w:tblHeader/>
        </w:trPr>
        <w:tc>
          <w:tcPr>
            <w:tcW w:w="9350" w:type="dxa"/>
            <w:gridSpan w:val="2"/>
            <w:tcBorders>
              <w:top w:val="nil"/>
              <w:left w:val="nil"/>
              <w:bottom w:val="nil"/>
              <w:right w:val="nil"/>
            </w:tcBorders>
            <w:shd w:val="clear" w:color="auto" w:fill="auto"/>
          </w:tcPr>
          <w:bookmarkStart w:id="1225" w:name="_Pension,_postretirement_and_2"/>
          <w:bookmarkEnd w:id="1225"/>
          <w:p w14:paraId="205ECF5B" w14:textId="77777777" w:rsidR="00991C0E" w:rsidRPr="00D16845" w:rsidRDefault="00991C0E" w:rsidP="00991C0E">
            <w:pPr>
              <w:pStyle w:val="Heading1"/>
              <w:spacing w:before="0" w:after="60"/>
              <w:jc w:val="right"/>
              <w:outlineLvl w:val="0"/>
              <w:rPr>
                <w:rFonts w:ascii="Arial" w:hAnsi="Arial" w:cs="Arial"/>
                <w:b/>
                <w:color w:val="auto"/>
                <w:sz w:val="22"/>
                <w:szCs w:val="22"/>
                <w:lang w:val="fr-CA"/>
              </w:rPr>
            </w:pPr>
            <w:r w:rsidRPr="00D16845">
              <w:rPr>
                <w:noProof/>
                <w:lang w:eastAsia="en-CA"/>
              </w:rPr>
              <mc:AlternateContent>
                <mc:Choice Requires="wps">
                  <w:drawing>
                    <wp:inline distT="0" distB="0" distL="0" distR="0" wp14:anchorId="2F881F47" wp14:editId="1424BD30">
                      <wp:extent cx="271604" cy="235390"/>
                      <wp:effectExtent l="19050" t="19050" r="14605" b="12700"/>
                      <wp:docPr id="32" name="Up Arrow 32">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Up Arrow 32" o:spid="_x0000_i1048" type="#_x0000_t68" href="#_Table_of_Contents" style="width:21.4pt;height:18.55pt;mso-left-percent:-10001;mso-position-horizontal-relative:char;mso-position-vertical-relative:line;mso-top-percent:-10001;mso-wrap-style:square;visibility:visible;v-text-anchor:middle" adj="10800" o:button="t" fillcolor="#5b9bd5" strokecolor="#1f4d78" strokeweight="1pt">
                      <v:fill o:detectmouseclick="t"/>
                      <w10:wrap type="none"/>
                      <w10:anchorlock/>
                    </v:shape>
                  </w:pict>
                </mc:Fallback>
              </mc:AlternateContent>
            </w:r>
          </w:p>
        </w:tc>
      </w:tr>
      <w:tr w:rsidR="00EB39D2" w:rsidRPr="00E61F4C" w14:paraId="521D36A1" w14:textId="77777777" w:rsidTr="00991C0E">
        <w:tc>
          <w:tcPr>
            <w:tcW w:w="9350" w:type="dxa"/>
            <w:gridSpan w:val="2"/>
            <w:tcBorders>
              <w:top w:val="nil"/>
              <w:left w:val="nil"/>
              <w:bottom w:val="single" w:sz="4" w:space="0" w:color="auto"/>
              <w:right w:val="nil"/>
            </w:tcBorders>
            <w:shd w:val="clear" w:color="auto" w:fill="auto"/>
          </w:tcPr>
          <w:p w14:paraId="38272E05" w14:textId="48477625" w:rsidR="00991C0E" w:rsidRPr="00D16845" w:rsidRDefault="000B0BD4" w:rsidP="000B0BD4">
            <w:pPr>
              <w:pStyle w:val="Heading1"/>
              <w:spacing w:before="0" w:after="60"/>
              <w:ind w:left="-108"/>
              <w:outlineLvl w:val="0"/>
              <w:rPr>
                <w:rFonts w:ascii="Arial" w:hAnsi="Arial" w:cs="Arial"/>
                <w:b/>
                <w:color w:val="auto"/>
                <w:sz w:val="22"/>
                <w:szCs w:val="22"/>
                <w:lang w:val="fr-CA"/>
              </w:rPr>
            </w:pPr>
            <w:bookmarkStart w:id="1226" w:name="lt_pId1374"/>
            <w:bookmarkStart w:id="1227" w:name="_Toc44670529"/>
            <w:r>
              <w:rPr>
                <w:rFonts w:ascii="Arial" w:hAnsi="Arial" w:cs="Arial"/>
                <w:b/>
                <w:color w:val="auto"/>
                <w:sz w:val="22"/>
                <w:szCs w:val="22"/>
                <w:lang w:val="fr-CA"/>
              </w:rPr>
              <w:t>Prestations</w:t>
            </w:r>
            <w:r w:rsidRPr="00D16845">
              <w:rPr>
                <w:rFonts w:ascii="Arial" w:hAnsi="Arial" w:cs="Arial"/>
                <w:b/>
                <w:color w:val="auto"/>
                <w:sz w:val="22"/>
                <w:szCs w:val="22"/>
                <w:lang w:val="fr-CA"/>
              </w:rPr>
              <w:t xml:space="preserve"> </w:t>
            </w:r>
            <w:r w:rsidR="00991C0E" w:rsidRPr="00D16845">
              <w:rPr>
                <w:rFonts w:ascii="Arial" w:hAnsi="Arial" w:cs="Arial"/>
                <w:b/>
                <w:color w:val="auto"/>
                <w:sz w:val="22"/>
                <w:szCs w:val="22"/>
                <w:lang w:val="fr-CA"/>
              </w:rPr>
              <w:t xml:space="preserve">de retraite, avantages </w:t>
            </w:r>
            <w:r w:rsidR="00694857">
              <w:rPr>
                <w:rFonts w:ascii="Arial" w:hAnsi="Arial" w:cs="Arial"/>
                <w:b/>
                <w:color w:val="auto"/>
                <w:sz w:val="22"/>
                <w:szCs w:val="22"/>
                <w:lang w:val="fr-CA"/>
              </w:rPr>
              <w:t xml:space="preserve">complémentaires </w:t>
            </w:r>
            <w:r>
              <w:rPr>
                <w:rFonts w:ascii="Arial" w:hAnsi="Arial" w:cs="Arial"/>
                <w:b/>
                <w:color w:val="auto"/>
                <w:sz w:val="22"/>
                <w:szCs w:val="22"/>
                <w:lang w:val="fr-CA"/>
              </w:rPr>
              <w:t>de</w:t>
            </w:r>
            <w:r w:rsidR="00991C0E" w:rsidRPr="00D16845">
              <w:rPr>
                <w:rFonts w:ascii="Arial" w:hAnsi="Arial" w:cs="Arial"/>
                <w:b/>
                <w:color w:val="auto"/>
                <w:sz w:val="22"/>
                <w:szCs w:val="22"/>
                <w:lang w:val="fr-CA"/>
              </w:rPr>
              <w:t xml:space="preserve"> retraite et autres avantages</w:t>
            </w:r>
            <w:bookmarkEnd w:id="1226"/>
            <w:bookmarkEnd w:id="1227"/>
            <w:r w:rsidR="00991C0E" w:rsidRPr="00D16845">
              <w:rPr>
                <w:rFonts w:ascii="Arial" w:hAnsi="Arial" w:cs="Arial"/>
                <w:b/>
                <w:color w:val="auto"/>
                <w:sz w:val="22"/>
                <w:szCs w:val="22"/>
                <w:lang w:val="fr-CA"/>
              </w:rPr>
              <w:t xml:space="preserve"> </w:t>
            </w:r>
          </w:p>
        </w:tc>
      </w:tr>
      <w:tr w:rsidR="00EB39D2" w:rsidRPr="00E61F4C" w14:paraId="10E26629" w14:textId="77777777" w:rsidTr="00991C0E">
        <w:tc>
          <w:tcPr>
            <w:tcW w:w="2405" w:type="dxa"/>
            <w:shd w:val="clear" w:color="auto" w:fill="595959" w:themeFill="text1" w:themeFillTint="A6"/>
          </w:tcPr>
          <w:p w14:paraId="45C59CE6"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228" w:name="lt_pId1375"/>
            <w:r w:rsidRPr="00D16845">
              <w:rPr>
                <w:rFonts w:ascii="Arial" w:hAnsi="Arial" w:cs="Arial"/>
                <w:b/>
                <w:color w:val="FFFFFF" w:themeColor="background1"/>
                <w:sz w:val="18"/>
                <w:szCs w:val="18"/>
                <w:lang w:val="fr-CA"/>
              </w:rPr>
              <w:t>Estimation comptable</w:t>
            </w:r>
            <w:bookmarkEnd w:id="1228"/>
          </w:p>
        </w:tc>
        <w:tc>
          <w:tcPr>
            <w:tcW w:w="6945" w:type="dxa"/>
            <w:shd w:val="clear" w:color="auto" w:fill="BDD6EE" w:themeFill="accent1" w:themeFillTint="66"/>
          </w:tcPr>
          <w:p w14:paraId="4920F84C" w14:textId="77777777" w:rsidR="00991C0E" w:rsidRPr="00D16845" w:rsidRDefault="00991C0E" w:rsidP="00991C0E">
            <w:pPr>
              <w:spacing w:before="120" w:after="120"/>
              <w:rPr>
                <w:rFonts w:ascii="Arial" w:hAnsi="Arial" w:cs="Arial"/>
                <w:b/>
                <w:sz w:val="18"/>
                <w:szCs w:val="18"/>
                <w:lang w:val="fr-CA"/>
              </w:rPr>
            </w:pPr>
            <w:bookmarkStart w:id="1229" w:name="lt_pId1376"/>
            <w:r w:rsidRPr="00D16845">
              <w:rPr>
                <w:rFonts w:ascii="Arial" w:hAnsi="Arial" w:cs="Arial"/>
                <w:b/>
                <w:sz w:val="18"/>
                <w:szCs w:val="18"/>
                <w:lang w:val="fr-CA"/>
              </w:rPr>
              <w:t>Juste valeur des actifs au titre des régimes à prestations définies</w:t>
            </w:r>
            <w:bookmarkEnd w:id="1229"/>
          </w:p>
        </w:tc>
      </w:tr>
      <w:tr w:rsidR="00EB39D2" w:rsidRPr="00E61F4C" w14:paraId="3E37DFBE" w14:textId="77777777" w:rsidTr="00991C0E">
        <w:tc>
          <w:tcPr>
            <w:tcW w:w="2405" w:type="dxa"/>
            <w:shd w:val="clear" w:color="auto" w:fill="595959" w:themeFill="text1" w:themeFillTint="A6"/>
          </w:tcPr>
          <w:p w14:paraId="5875F19C" w14:textId="04676775" w:rsidR="00991C0E" w:rsidRPr="00D16845" w:rsidRDefault="001F20BD" w:rsidP="00991C0E">
            <w:pPr>
              <w:spacing w:before="120" w:after="120"/>
              <w:rPr>
                <w:rFonts w:ascii="Arial" w:hAnsi="Arial" w:cs="Arial"/>
                <w:b/>
                <w:color w:val="FFFFFF" w:themeColor="background1"/>
                <w:sz w:val="18"/>
                <w:szCs w:val="18"/>
                <w:lang w:val="fr-CA"/>
              </w:rPr>
            </w:pPr>
            <w:bookmarkStart w:id="1230" w:name="lt_pId1377"/>
            <w:r>
              <w:rPr>
                <w:rFonts w:ascii="Arial" w:hAnsi="Arial" w:cs="Arial"/>
                <w:b/>
                <w:color w:val="FFFFFF" w:themeColor="background1"/>
                <w:sz w:val="18"/>
                <w:szCs w:val="18"/>
                <w:lang w:val="fr-CA"/>
              </w:rPr>
              <w:t>Source(s) première(s)</w:t>
            </w:r>
            <w:r w:rsidR="00991C0E" w:rsidRPr="00D16845">
              <w:rPr>
                <w:rFonts w:ascii="Arial" w:hAnsi="Arial" w:cs="Arial"/>
                <w:b/>
                <w:color w:val="FFFFFF" w:themeColor="background1"/>
                <w:sz w:val="18"/>
                <w:szCs w:val="18"/>
                <w:lang w:val="fr-CA"/>
              </w:rPr>
              <w:t xml:space="preserve">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exigences pertinentes des Normes internationales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information financière (« IFRS »)</w:t>
            </w:r>
            <w:bookmarkEnd w:id="1230"/>
          </w:p>
          <w:p w14:paraId="3FC2C8C9" w14:textId="77777777" w:rsidR="00991C0E" w:rsidRPr="00D16845" w:rsidRDefault="00991C0E" w:rsidP="00991C0E">
            <w:pPr>
              <w:spacing w:before="120" w:after="120"/>
              <w:rPr>
                <w:rFonts w:ascii="Arial" w:hAnsi="Arial" w:cs="Arial"/>
                <w:b/>
                <w:color w:val="FFFFFF" w:themeColor="background1"/>
                <w:sz w:val="18"/>
                <w:szCs w:val="18"/>
                <w:lang w:val="fr-CA"/>
              </w:rPr>
            </w:pPr>
          </w:p>
          <w:p w14:paraId="6F78F1DE" w14:textId="77777777" w:rsidR="00991C0E" w:rsidRPr="00D16845" w:rsidRDefault="00991C0E">
            <w:pPr>
              <w:spacing w:before="120" w:after="120"/>
              <w:rPr>
                <w:rFonts w:ascii="Arial" w:hAnsi="Arial" w:cs="Arial"/>
                <w:b/>
                <w:color w:val="FFFFFF" w:themeColor="background1"/>
                <w:sz w:val="18"/>
                <w:szCs w:val="18"/>
                <w:lang w:val="fr-CA"/>
              </w:rPr>
            </w:pPr>
          </w:p>
        </w:tc>
        <w:tc>
          <w:tcPr>
            <w:tcW w:w="6945" w:type="dxa"/>
          </w:tcPr>
          <w:p w14:paraId="0DE3CC9C" w14:textId="77777777" w:rsidR="00991C0E" w:rsidRPr="00D16845" w:rsidRDefault="00991C0E">
            <w:pPr>
              <w:spacing w:before="120" w:after="120"/>
              <w:jc w:val="both"/>
              <w:rPr>
                <w:rFonts w:ascii="Arial" w:hAnsi="Arial" w:cs="Arial"/>
                <w:b/>
                <w:sz w:val="18"/>
                <w:szCs w:val="18"/>
                <w:lang w:val="fr-CA"/>
              </w:rPr>
            </w:pPr>
            <w:bookmarkStart w:id="1231" w:name="lt_pId1379"/>
            <w:r w:rsidRPr="00D16845">
              <w:rPr>
                <w:rFonts w:ascii="Arial" w:hAnsi="Arial" w:cs="Arial"/>
                <w:b/>
                <w:sz w:val="18"/>
                <w:szCs w:val="18"/>
                <w:lang w:val="fr-CA"/>
              </w:rPr>
              <w:t xml:space="preserve">IAS 19 </w:t>
            </w:r>
            <w:r w:rsidR="00B062F9" w:rsidRPr="00D16845">
              <w:rPr>
                <w:rFonts w:ascii="Arial" w:hAnsi="Arial" w:cs="Arial"/>
                <w:b/>
                <w:sz w:val="18"/>
                <w:szCs w:val="18"/>
                <w:lang w:val="fr-CA"/>
              </w:rPr>
              <w:t xml:space="preserve">– </w:t>
            </w:r>
            <w:r w:rsidRPr="00D16845">
              <w:rPr>
                <w:rFonts w:ascii="Arial" w:hAnsi="Arial" w:cs="Arial"/>
                <w:b/>
                <w:sz w:val="18"/>
                <w:szCs w:val="18"/>
                <w:lang w:val="fr-CA"/>
              </w:rPr>
              <w:t xml:space="preserve">Avantages du personnel </w:t>
            </w:r>
            <w:bookmarkEnd w:id="1231"/>
          </w:p>
          <w:p w14:paraId="3AA5CE1B" w14:textId="67D1CF77" w:rsidR="008C53F3" w:rsidRDefault="00B062F9" w:rsidP="006C56D9">
            <w:pPr>
              <w:jc w:val="both"/>
              <w:rPr>
                <w:rFonts w:ascii="Arial" w:hAnsi="Arial" w:cs="Arial"/>
                <w:sz w:val="18"/>
                <w:szCs w:val="18"/>
                <w:lang w:val="fr-CA"/>
              </w:rPr>
            </w:pPr>
            <w:bookmarkStart w:id="1232" w:name="lt_pId1380"/>
            <w:r w:rsidRPr="00D16845">
              <w:rPr>
                <w:rFonts w:ascii="Arial" w:hAnsi="Arial" w:cs="Arial"/>
                <w:b/>
                <w:sz w:val="18"/>
                <w:szCs w:val="18"/>
                <w:lang w:val="fr-CA"/>
              </w:rPr>
              <w:t>Paragraphes 113</w:t>
            </w:r>
            <w:r w:rsidR="00466F9F">
              <w:rPr>
                <w:rFonts w:ascii="Arial" w:hAnsi="Arial" w:cs="Arial"/>
                <w:b/>
                <w:sz w:val="18"/>
                <w:szCs w:val="18"/>
                <w:lang w:val="fr-CA"/>
              </w:rPr>
              <w:t xml:space="preserve"> à </w:t>
            </w:r>
            <w:r w:rsidRPr="00D16845">
              <w:rPr>
                <w:rFonts w:ascii="Arial" w:hAnsi="Arial" w:cs="Arial"/>
                <w:b/>
                <w:sz w:val="18"/>
                <w:szCs w:val="18"/>
                <w:lang w:val="fr-CA"/>
              </w:rPr>
              <w:t xml:space="preserve">115 </w:t>
            </w:r>
            <w:r w:rsidRPr="00D16845">
              <w:rPr>
                <w:rFonts w:ascii="Arial" w:hAnsi="Arial" w:cs="Arial"/>
                <w:sz w:val="18"/>
                <w:szCs w:val="18"/>
                <w:lang w:val="fr-CA"/>
              </w:rPr>
              <w:t>– L</w:t>
            </w:r>
            <w:r w:rsidR="00991C0E" w:rsidRPr="00D16845">
              <w:rPr>
                <w:rFonts w:ascii="Arial" w:hAnsi="Arial" w:cs="Arial"/>
                <w:sz w:val="18"/>
                <w:szCs w:val="18"/>
                <w:lang w:val="fr-CA"/>
              </w:rPr>
              <w:t>es actifs d</w:t>
            </w:r>
            <w:r w:rsidR="00C30294" w:rsidRPr="00D16845">
              <w:rPr>
                <w:rFonts w:ascii="Arial" w:hAnsi="Arial" w:cs="Arial"/>
                <w:sz w:val="18"/>
                <w:szCs w:val="18"/>
                <w:lang w:val="fr-CA"/>
              </w:rPr>
              <w:t xml:space="preserve">’un </w:t>
            </w:r>
            <w:r w:rsidR="00991C0E" w:rsidRPr="00D16845">
              <w:rPr>
                <w:rFonts w:ascii="Arial" w:hAnsi="Arial" w:cs="Arial"/>
                <w:sz w:val="18"/>
                <w:szCs w:val="18"/>
                <w:lang w:val="fr-CA"/>
              </w:rPr>
              <w:t xml:space="preserve">régime </w:t>
            </w:r>
            <w:r w:rsidR="00C30294" w:rsidRPr="00D16845">
              <w:rPr>
                <w:rFonts w:ascii="Arial" w:hAnsi="Arial" w:cs="Arial"/>
                <w:sz w:val="18"/>
                <w:szCs w:val="18"/>
                <w:lang w:val="fr-CA"/>
              </w:rPr>
              <w:t xml:space="preserve">sont </w:t>
            </w:r>
            <w:r w:rsidR="00991C0E" w:rsidRPr="00D16845">
              <w:rPr>
                <w:rFonts w:ascii="Arial" w:hAnsi="Arial" w:cs="Arial"/>
                <w:sz w:val="18"/>
                <w:szCs w:val="18"/>
                <w:lang w:val="fr-CA"/>
              </w:rPr>
              <w:t>évalués à la juste valeu</w:t>
            </w:r>
            <w:r w:rsidRPr="00D16845">
              <w:rPr>
                <w:rFonts w:ascii="Arial" w:hAnsi="Arial" w:cs="Arial"/>
                <w:sz w:val="18"/>
                <w:szCs w:val="18"/>
                <w:lang w:val="fr-CA"/>
              </w:rPr>
              <w:t>r</w:t>
            </w:r>
            <w:r w:rsidR="00C30294" w:rsidRPr="00D16845">
              <w:rPr>
                <w:rFonts w:ascii="Arial" w:hAnsi="Arial" w:cs="Arial"/>
                <w:sz w:val="18"/>
                <w:szCs w:val="18"/>
                <w:lang w:val="fr-CA"/>
              </w:rPr>
              <w:t xml:space="preserve"> conformément aux dispositions de </w:t>
            </w:r>
            <w:r w:rsidRPr="00D16845">
              <w:rPr>
                <w:rFonts w:ascii="Arial" w:hAnsi="Arial" w:cs="Arial"/>
                <w:sz w:val="18"/>
                <w:szCs w:val="18"/>
                <w:lang w:val="fr-CA"/>
              </w:rPr>
              <w:t>l</w:t>
            </w:r>
            <w:r w:rsidR="00603FD8" w:rsidRPr="00D16845">
              <w:rPr>
                <w:rFonts w:ascii="Arial" w:hAnsi="Arial" w:cs="Arial"/>
                <w:sz w:val="18"/>
                <w:szCs w:val="18"/>
                <w:lang w:val="fr-CA"/>
              </w:rPr>
              <w:t>’</w:t>
            </w:r>
            <w:r w:rsidRPr="00D16845">
              <w:rPr>
                <w:rFonts w:ascii="Arial" w:hAnsi="Arial" w:cs="Arial"/>
                <w:sz w:val="18"/>
                <w:szCs w:val="18"/>
                <w:lang w:val="fr-CA"/>
              </w:rPr>
              <w:t xml:space="preserve">IFRS 13. </w:t>
            </w:r>
            <w:bookmarkEnd w:id="1232"/>
            <w:r w:rsidR="00991C0E" w:rsidRPr="00D16845">
              <w:rPr>
                <w:rFonts w:ascii="Arial" w:hAnsi="Arial" w:cs="Arial"/>
                <w:sz w:val="18"/>
                <w:szCs w:val="18"/>
                <w:lang w:val="fr-CA"/>
              </w:rPr>
              <w:cr/>
            </w:r>
          </w:p>
          <w:p w14:paraId="1C0A2E91" w14:textId="77777777" w:rsidR="00991C0E" w:rsidRPr="00D16845" w:rsidRDefault="00991C0E">
            <w:pPr>
              <w:spacing w:before="120" w:after="120"/>
              <w:jc w:val="both"/>
              <w:rPr>
                <w:rFonts w:ascii="Arial" w:hAnsi="Arial" w:cs="Arial"/>
                <w:sz w:val="18"/>
                <w:szCs w:val="18"/>
                <w:lang w:val="fr-CA"/>
              </w:rPr>
            </w:pPr>
            <w:bookmarkStart w:id="1233" w:name="lt_pId1381"/>
            <w:r w:rsidRPr="00D16845">
              <w:rPr>
                <w:rFonts w:ascii="Arial" w:hAnsi="Arial" w:cs="Arial"/>
                <w:sz w:val="18"/>
                <w:szCs w:val="18"/>
                <w:lang w:val="fr-CA"/>
              </w:rPr>
              <w:t>Les actifs d</w:t>
            </w:r>
            <w:r w:rsidR="00C30294" w:rsidRPr="00D16845">
              <w:rPr>
                <w:rFonts w:ascii="Arial" w:hAnsi="Arial" w:cs="Arial"/>
                <w:sz w:val="18"/>
                <w:szCs w:val="18"/>
                <w:lang w:val="fr-CA"/>
              </w:rPr>
              <w:t xml:space="preserve">u </w:t>
            </w:r>
            <w:r w:rsidRPr="00D16845">
              <w:rPr>
                <w:rFonts w:ascii="Arial" w:hAnsi="Arial" w:cs="Arial"/>
                <w:sz w:val="18"/>
                <w:szCs w:val="18"/>
                <w:lang w:val="fr-CA"/>
              </w:rPr>
              <w:t>régime excluent les cotisations impayées dues au fonds par l</w:t>
            </w:r>
            <w:r w:rsidR="00603FD8" w:rsidRPr="00D16845">
              <w:rPr>
                <w:rFonts w:ascii="Arial" w:hAnsi="Arial" w:cs="Arial"/>
                <w:sz w:val="18"/>
                <w:szCs w:val="18"/>
                <w:lang w:val="fr-CA"/>
              </w:rPr>
              <w:t>’</w:t>
            </w:r>
            <w:r w:rsidRPr="00D16845">
              <w:rPr>
                <w:rFonts w:ascii="Arial" w:hAnsi="Arial" w:cs="Arial"/>
                <w:sz w:val="18"/>
                <w:szCs w:val="18"/>
                <w:lang w:val="fr-CA"/>
              </w:rPr>
              <w:t>entité présentant l</w:t>
            </w:r>
            <w:r w:rsidR="00603FD8" w:rsidRPr="00D16845">
              <w:rPr>
                <w:rFonts w:ascii="Arial" w:hAnsi="Arial" w:cs="Arial"/>
                <w:sz w:val="18"/>
                <w:szCs w:val="18"/>
                <w:lang w:val="fr-CA"/>
              </w:rPr>
              <w:t>’</w:t>
            </w:r>
            <w:r w:rsidRPr="00D16845">
              <w:rPr>
                <w:rFonts w:ascii="Arial" w:hAnsi="Arial" w:cs="Arial"/>
                <w:sz w:val="18"/>
                <w:szCs w:val="18"/>
                <w:lang w:val="fr-CA"/>
              </w:rPr>
              <w:t>information financière ainsi que les instruments financiers non transférables émis par l</w:t>
            </w:r>
            <w:r w:rsidR="00603FD8" w:rsidRPr="00D16845">
              <w:rPr>
                <w:rFonts w:ascii="Arial" w:hAnsi="Arial" w:cs="Arial"/>
                <w:sz w:val="18"/>
                <w:szCs w:val="18"/>
                <w:lang w:val="fr-CA"/>
              </w:rPr>
              <w:t>’</w:t>
            </w:r>
            <w:r w:rsidRPr="00D16845">
              <w:rPr>
                <w:rFonts w:ascii="Arial" w:hAnsi="Arial" w:cs="Arial"/>
                <w:sz w:val="18"/>
                <w:szCs w:val="18"/>
                <w:lang w:val="fr-CA"/>
              </w:rPr>
              <w:t>entité et détenus par le fonds.</w:t>
            </w:r>
            <w:bookmarkEnd w:id="1233"/>
            <w:r w:rsidRPr="00D16845">
              <w:rPr>
                <w:rFonts w:ascii="Arial" w:hAnsi="Arial" w:cs="Arial"/>
                <w:sz w:val="18"/>
                <w:szCs w:val="18"/>
                <w:lang w:val="fr-CA"/>
              </w:rPr>
              <w:t xml:space="preserve"> </w:t>
            </w:r>
            <w:bookmarkStart w:id="1234" w:name="lt_pId1382"/>
            <w:r w:rsidRPr="00D16845">
              <w:rPr>
                <w:rFonts w:ascii="Arial" w:hAnsi="Arial" w:cs="Arial"/>
                <w:sz w:val="18"/>
                <w:szCs w:val="18"/>
                <w:lang w:val="fr-CA"/>
              </w:rPr>
              <w:t>Les actifs du régime sont réduits de tous passifs du fonds qui ne se rapportent pas aux avantages du personnel, par exemple, les fournisseurs et autres dettes et les passifs découlant d</w:t>
            </w:r>
            <w:r w:rsidR="00603FD8" w:rsidRPr="00D16845">
              <w:rPr>
                <w:rFonts w:ascii="Arial" w:hAnsi="Arial" w:cs="Arial"/>
                <w:sz w:val="18"/>
                <w:szCs w:val="18"/>
                <w:lang w:val="fr-CA"/>
              </w:rPr>
              <w:t>’</w:t>
            </w:r>
            <w:r w:rsidRPr="00D16845">
              <w:rPr>
                <w:rFonts w:ascii="Arial" w:hAnsi="Arial" w:cs="Arial"/>
                <w:sz w:val="18"/>
                <w:szCs w:val="18"/>
                <w:lang w:val="fr-CA"/>
              </w:rPr>
              <w:t>instruments financiers dérivés.</w:t>
            </w:r>
            <w:bookmarkEnd w:id="1234"/>
          </w:p>
          <w:p w14:paraId="6C52C40C" w14:textId="4103E447" w:rsidR="00991C0E" w:rsidRPr="00D16845" w:rsidRDefault="00991C0E">
            <w:pPr>
              <w:spacing w:before="120" w:after="120"/>
              <w:jc w:val="both"/>
              <w:rPr>
                <w:rFonts w:ascii="Arial" w:hAnsi="Arial" w:cs="Arial"/>
                <w:b/>
                <w:sz w:val="18"/>
                <w:szCs w:val="18"/>
                <w:lang w:val="fr-CA"/>
              </w:rPr>
            </w:pPr>
            <w:bookmarkStart w:id="1235" w:name="lt_pId1383"/>
            <w:r w:rsidRPr="00D16845">
              <w:rPr>
                <w:rFonts w:ascii="Arial" w:hAnsi="Arial" w:cs="Arial"/>
                <w:sz w:val="18"/>
                <w:szCs w:val="18"/>
                <w:lang w:val="fr-CA"/>
              </w:rPr>
              <w:t>Lorsque les actifs du régime incluent des contrats d</w:t>
            </w:r>
            <w:r w:rsidR="00603FD8" w:rsidRPr="00D16845">
              <w:rPr>
                <w:rFonts w:ascii="Arial" w:hAnsi="Arial" w:cs="Arial"/>
                <w:sz w:val="18"/>
                <w:szCs w:val="18"/>
                <w:lang w:val="fr-CA"/>
              </w:rPr>
              <w:t>’</w:t>
            </w:r>
            <w:r w:rsidRPr="00D16845">
              <w:rPr>
                <w:rFonts w:ascii="Arial" w:hAnsi="Arial" w:cs="Arial"/>
                <w:sz w:val="18"/>
                <w:szCs w:val="18"/>
                <w:lang w:val="fr-CA"/>
              </w:rPr>
              <w:t>assurance éligibles correspondant exactement, par leur montant et leur échéance, à tout ou partie des prestations payables selon le régime, il est considéré que la juste valeur de ces contrats d</w:t>
            </w:r>
            <w:r w:rsidR="00603FD8" w:rsidRPr="00D16845">
              <w:rPr>
                <w:rFonts w:ascii="Arial" w:hAnsi="Arial" w:cs="Arial"/>
                <w:sz w:val="18"/>
                <w:szCs w:val="18"/>
                <w:lang w:val="fr-CA"/>
              </w:rPr>
              <w:t>’</w:t>
            </w:r>
            <w:r w:rsidRPr="00D16845">
              <w:rPr>
                <w:rFonts w:ascii="Arial" w:hAnsi="Arial" w:cs="Arial"/>
                <w:sz w:val="18"/>
                <w:szCs w:val="18"/>
                <w:lang w:val="fr-CA"/>
              </w:rPr>
              <w:t>assurance est la valeur actualisée des obligations correspondantes (sous réserve de toute diminution requise si les montants à recevoir en vertu des contrats d</w:t>
            </w:r>
            <w:r w:rsidR="00603FD8" w:rsidRPr="00D16845">
              <w:rPr>
                <w:rFonts w:ascii="Arial" w:hAnsi="Arial" w:cs="Arial"/>
                <w:sz w:val="18"/>
                <w:szCs w:val="18"/>
                <w:lang w:val="fr-CA"/>
              </w:rPr>
              <w:t>’</w:t>
            </w:r>
            <w:r w:rsidRPr="00D16845">
              <w:rPr>
                <w:rFonts w:ascii="Arial" w:hAnsi="Arial" w:cs="Arial"/>
                <w:sz w:val="18"/>
                <w:szCs w:val="18"/>
                <w:lang w:val="fr-CA"/>
              </w:rPr>
              <w:t>assurance ne sont pas totalement recouvrables).</w:t>
            </w:r>
            <w:bookmarkEnd w:id="1235"/>
          </w:p>
        </w:tc>
      </w:tr>
      <w:tr w:rsidR="00EB39D2" w:rsidRPr="00E61F4C" w14:paraId="1CACA3D9" w14:textId="77777777" w:rsidTr="00991C0E">
        <w:tc>
          <w:tcPr>
            <w:tcW w:w="2405" w:type="dxa"/>
            <w:shd w:val="clear" w:color="auto" w:fill="595959" w:themeFill="text1" w:themeFillTint="A6"/>
          </w:tcPr>
          <w:p w14:paraId="008F5EB5" w14:textId="77777777" w:rsidR="00991C0E" w:rsidRPr="00D16845" w:rsidRDefault="00B062F9" w:rsidP="00991C0E">
            <w:pPr>
              <w:spacing w:before="120" w:after="120"/>
              <w:rPr>
                <w:rFonts w:ascii="Arial" w:hAnsi="Arial" w:cs="Arial"/>
                <w:b/>
                <w:color w:val="FFFFFF" w:themeColor="background1"/>
                <w:sz w:val="18"/>
                <w:szCs w:val="18"/>
                <w:lang w:val="fr-CA"/>
              </w:rPr>
            </w:pPr>
            <w:bookmarkStart w:id="1236" w:name="lt_pId1385"/>
            <w:r w:rsidRPr="00D16845">
              <w:rPr>
                <w:rFonts w:ascii="Arial" w:hAnsi="Arial" w:cs="Arial"/>
                <w:b/>
                <w:color w:val="FFFFFF" w:themeColor="background1"/>
                <w:sz w:val="18"/>
                <w:szCs w:val="18"/>
                <w:lang w:val="fr-CA"/>
              </w:rPr>
              <w:t xml:space="preserve">Détails </w:t>
            </w:r>
            <w:r w:rsidR="00991C0E" w:rsidRPr="00D16845">
              <w:rPr>
                <w:rFonts w:ascii="Arial" w:hAnsi="Arial" w:cs="Arial"/>
                <w:b/>
                <w:color w:val="FFFFFF" w:themeColor="background1"/>
                <w:sz w:val="18"/>
                <w:szCs w:val="18"/>
                <w:lang w:val="fr-CA"/>
              </w:rPr>
              <w:t>sur la nature des informations afférentes à fournir selon les IFRS</w:t>
            </w:r>
            <w:bookmarkEnd w:id="1236"/>
          </w:p>
          <w:p w14:paraId="173101B3"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4E1AEF7E" w14:textId="588C36A4" w:rsidR="00991C0E" w:rsidRPr="00D16845" w:rsidRDefault="00B062F9" w:rsidP="00991C0E">
            <w:pPr>
              <w:spacing w:before="120" w:after="120"/>
              <w:jc w:val="both"/>
              <w:rPr>
                <w:rFonts w:ascii="Arial" w:hAnsi="Arial" w:cs="Arial"/>
                <w:sz w:val="18"/>
                <w:szCs w:val="18"/>
                <w:lang w:val="fr-CA"/>
              </w:rPr>
            </w:pPr>
            <w:bookmarkStart w:id="1237" w:name="lt_pId1386"/>
            <w:r w:rsidRPr="00D16845">
              <w:rPr>
                <w:rFonts w:ascii="Arial" w:hAnsi="Arial" w:cs="Arial"/>
                <w:b/>
                <w:sz w:val="18"/>
                <w:szCs w:val="18"/>
                <w:lang w:val="fr-CA"/>
              </w:rPr>
              <w:t>Les paragraphes 135</w:t>
            </w:r>
            <w:r w:rsidR="00466F9F">
              <w:rPr>
                <w:rFonts w:ascii="Arial" w:hAnsi="Arial" w:cs="Arial"/>
                <w:b/>
                <w:sz w:val="18"/>
                <w:szCs w:val="18"/>
                <w:lang w:val="fr-CA"/>
              </w:rPr>
              <w:t xml:space="preserve"> à </w:t>
            </w:r>
            <w:r w:rsidRPr="00D16845">
              <w:rPr>
                <w:rFonts w:ascii="Arial" w:hAnsi="Arial" w:cs="Arial"/>
                <w:b/>
                <w:sz w:val="18"/>
                <w:szCs w:val="18"/>
                <w:lang w:val="fr-CA"/>
              </w:rPr>
              <w:t>150</w:t>
            </w:r>
            <w:r w:rsidRPr="00D16845">
              <w:rPr>
                <w:rFonts w:ascii="Arial" w:hAnsi="Arial" w:cs="Arial"/>
                <w:sz w:val="18"/>
                <w:szCs w:val="18"/>
                <w:lang w:val="fr-CA"/>
              </w:rPr>
              <w:t xml:space="preserve"> de l</w:t>
            </w:r>
            <w:r w:rsidR="00603FD8" w:rsidRPr="00D16845">
              <w:rPr>
                <w:rFonts w:ascii="Arial" w:hAnsi="Arial" w:cs="Arial"/>
                <w:sz w:val="18"/>
                <w:szCs w:val="18"/>
                <w:lang w:val="fr-CA"/>
              </w:rPr>
              <w:t>’</w:t>
            </w:r>
            <w:r w:rsidRPr="00D16845">
              <w:rPr>
                <w:rFonts w:ascii="Arial" w:hAnsi="Arial" w:cs="Arial"/>
                <w:sz w:val="18"/>
                <w:szCs w:val="18"/>
                <w:lang w:val="fr-CA"/>
              </w:rPr>
              <w:t xml:space="preserve">IAS 19 exigent la présentation de différentes informations dans les états financiers, notamment </w:t>
            </w:r>
            <w:r w:rsidR="00991C0E" w:rsidRPr="00D16845">
              <w:rPr>
                <w:rFonts w:ascii="Arial" w:hAnsi="Arial" w:cs="Arial"/>
                <w:sz w:val="18"/>
                <w:szCs w:val="18"/>
                <w:lang w:val="fr-CA"/>
              </w:rPr>
              <w:t>:</w:t>
            </w:r>
            <w:bookmarkEnd w:id="1237"/>
          </w:p>
          <w:p w14:paraId="7A629457" w14:textId="77777777" w:rsidR="00991C0E" w:rsidRPr="00D16845" w:rsidRDefault="00473CEA" w:rsidP="0003120F">
            <w:pPr>
              <w:pStyle w:val="ListParagraph"/>
              <w:numPr>
                <w:ilvl w:val="0"/>
                <w:numId w:val="33"/>
              </w:numPr>
              <w:spacing w:before="120" w:after="120"/>
              <w:jc w:val="both"/>
              <w:rPr>
                <w:rFonts w:ascii="Arial" w:hAnsi="Arial" w:cs="Arial"/>
                <w:sz w:val="18"/>
                <w:szCs w:val="18"/>
                <w:lang w:val="fr-CA"/>
              </w:rPr>
            </w:pPr>
            <w:bookmarkStart w:id="1238" w:name="lt_pId1387"/>
            <w:r w:rsidRPr="00D16845">
              <w:rPr>
                <w:rFonts w:ascii="Arial" w:hAnsi="Arial" w:cs="Arial"/>
                <w:sz w:val="18"/>
                <w:szCs w:val="18"/>
                <w:lang w:val="fr-CA"/>
              </w:rPr>
              <w:t>V</w:t>
            </w:r>
            <w:r w:rsidR="00991C0E" w:rsidRPr="00D16845">
              <w:rPr>
                <w:rFonts w:ascii="Arial" w:hAnsi="Arial" w:cs="Arial"/>
                <w:sz w:val="18"/>
                <w:szCs w:val="18"/>
                <w:lang w:val="fr-CA"/>
              </w:rPr>
              <w:t>entil</w:t>
            </w:r>
            <w:r w:rsidRPr="00D16845">
              <w:rPr>
                <w:rFonts w:ascii="Arial" w:hAnsi="Arial" w:cs="Arial"/>
                <w:sz w:val="18"/>
                <w:szCs w:val="18"/>
                <w:lang w:val="fr-CA"/>
              </w:rPr>
              <w:t xml:space="preserve">ation </w:t>
            </w:r>
            <w:r w:rsidR="00991C0E" w:rsidRPr="00D16845">
              <w:rPr>
                <w:rFonts w:ascii="Arial" w:hAnsi="Arial" w:cs="Arial"/>
                <w:sz w:val="18"/>
                <w:szCs w:val="18"/>
                <w:lang w:val="fr-CA"/>
              </w:rPr>
              <w:t>des actifs du régime entre différentes catégories fondées sur la nature de ces actifs et les risques qui s</w:t>
            </w:r>
            <w:r w:rsidR="00603FD8" w:rsidRPr="00D16845">
              <w:rPr>
                <w:rFonts w:ascii="Arial" w:hAnsi="Arial" w:cs="Arial"/>
                <w:sz w:val="18"/>
                <w:szCs w:val="18"/>
                <w:lang w:val="fr-CA"/>
              </w:rPr>
              <w:t>’</w:t>
            </w:r>
            <w:r w:rsidR="00991C0E" w:rsidRPr="00D16845">
              <w:rPr>
                <w:rFonts w:ascii="Arial" w:hAnsi="Arial" w:cs="Arial"/>
                <w:sz w:val="18"/>
                <w:szCs w:val="18"/>
                <w:lang w:val="fr-CA"/>
              </w:rPr>
              <w:t>y rattachent, et, pour chaque catégorie d</w:t>
            </w:r>
            <w:r w:rsidR="00603FD8" w:rsidRPr="00D16845">
              <w:rPr>
                <w:rFonts w:ascii="Arial" w:hAnsi="Arial" w:cs="Arial"/>
                <w:sz w:val="18"/>
                <w:szCs w:val="18"/>
                <w:lang w:val="fr-CA"/>
              </w:rPr>
              <w:t>’</w:t>
            </w:r>
            <w:r w:rsidR="00991C0E" w:rsidRPr="00D16845">
              <w:rPr>
                <w:rFonts w:ascii="Arial" w:hAnsi="Arial" w:cs="Arial"/>
                <w:sz w:val="18"/>
                <w:szCs w:val="18"/>
                <w:lang w:val="fr-CA"/>
              </w:rPr>
              <w:t xml:space="preserve">actifs du régime, établir une distinction entre ceux qui </w:t>
            </w:r>
            <w:r w:rsidR="00B062F9" w:rsidRPr="00D16845">
              <w:rPr>
                <w:rFonts w:ascii="Arial" w:hAnsi="Arial" w:cs="Arial"/>
                <w:sz w:val="18"/>
                <w:szCs w:val="18"/>
                <w:lang w:val="fr-CA"/>
              </w:rPr>
              <w:t xml:space="preserve">sont cotés sur un marché actif </w:t>
            </w:r>
            <w:r w:rsidR="00991C0E" w:rsidRPr="00D16845">
              <w:rPr>
                <w:rFonts w:ascii="Arial" w:hAnsi="Arial" w:cs="Arial"/>
                <w:sz w:val="18"/>
                <w:szCs w:val="18"/>
                <w:lang w:val="fr-CA"/>
              </w:rPr>
              <w:t>et ceux qui ne le sont pas.</w:t>
            </w:r>
            <w:bookmarkEnd w:id="1238"/>
          </w:p>
          <w:p w14:paraId="32E1D4C7" w14:textId="77777777" w:rsidR="00991C0E" w:rsidRPr="00D16845" w:rsidRDefault="00473CEA" w:rsidP="0003120F">
            <w:pPr>
              <w:pStyle w:val="ListParagraph"/>
              <w:numPr>
                <w:ilvl w:val="0"/>
                <w:numId w:val="33"/>
              </w:numPr>
              <w:spacing w:before="120" w:after="120"/>
              <w:jc w:val="both"/>
              <w:rPr>
                <w:rFonts w:ascii="Arial" w:hAnsi="Arial" w:cs="Arial"/>
                <w:sz w:val="18"/>
                <w:szCs w:val="18"/>
                <w:lang w:val="fr-CA"/>
              </w:rPr>
            </w:pPr>
            <w:bookmarkStart w:id="1239" w:name="lt_pId1388"/>
            <w:r w:rsidRPr="00D16845">
              <w:rPr>
                <w:rFonts w:ascii="Arial" w:hAnsi="Arial" w:cs="Arial"/>
                <w:sz w:val="18"/>
                <w:szCs w:val="18"/>
                <w:lang w:val="fr-CA"/>
              </w:rPr>
              <w:t xml:space="preserve">Les </w:t>
            </w:r>
            <w:r w:rsidR="00991C0E" w:rsidRPr="00D16845">
              <w:rPr>
                <w:rFonts w:ascii="Arial" w:hAnsi="Arial" w:cs="Arial"/>
                <w:sz w:val="18"/>
                <w:szCs w:val="18"/>
                <w:lang w:val="fr-CA"/>
              </w:rPr>
              <w:t>instruments financiers transférables de l</w:t>
            </w:r>
            <w:r w:rsidR="00603FD8" w:rsidRPr="00D16845">
              <w:rPr>
                <w:rFonts w:ascii="Arial" w:hAnsi="Arial" w:cs="Arial"/>
                <w:sz w:val="18"/>
                <w:szCs w:val="18"/>
                <w:lang w:val="fr-CA"/>
              </w:rPr>
              <w:t>’</w:t>
            </w:r>
            <w:r w:rsidR="00991C0E" w:rsidRPr="00D16845">
              <w:rPr>
                <w:rFonts w:ascii="Arial" w:hAnsi="Arial" w:cs="Arial"/>
                <w:sz w:val="18"/>
                <w:szCs w:val="18"/>
                <w:lang w:val="fr-CA"/>
              </w:rPr>
              <w:t>entité elle-même qui sont détenus à titre d</w:t>
            </w:r>
            <w:r w:rsidR="00603FD8" w:rsidRPr="00D16845">
              <w:rPr>
                <w:rFonts w:ascii="Arial" w:hAnsi="Arial" w:cs="Arial"/>
                <w:sz w:val="18"/>
                <w:szCs w:val="18"/>
                <w:lang w:val="fr-CA"/>
              </w:rPr>
              <w:t>’</w:t>
            </w:r>
            <w:r w:rsidR="00991C0E" w:rsidRPr="00D16845">
              <w:rPr>
                <w:rFonts w:ascii="Arial" w:hAnsi="Arial" w:cs="Arial"/>
                <w:sz w:val="18"/>
                <w:szCs w:val="18"/>
                <w:lang w:val="fr-CA"/>
              </w:rPr>
              <w:t>actifs du régime et la juste valeur des actifs du régime qui sont des biens immobiliers occupés par l</w:t>
            </w:r>
            <w:r w:rsidR="00603FD8" w:rsidRPr="00D16845">
              <w:rPr>
                <w:rFonts w:ascii="Arial" w:hAnsi="Arial" w:cs="Arial"/>
                <w:sz w:val="18"/>
                <w:szCs w:val="18"/>
                <w:lang w:val="fr-CA"/>
              </w:rPr>
              <w:t>’</w:t>
            </w:r>
            <w:r w:rsidR="00991C0E" w:rsidRPr="00D16845">
              <w:rPr>
                <w:rFonts w:ascii="Arial" w:hAnsi="Arial" w:cs="Arial"/>
                <w:sz w:val="18"/>
                <w:szCs w:val="18"/>
                <w:lang w:val="fr-CA"/>
              </w:rPr>
              <w:t>entité ou d</w:t>
            </w:r>
            <w:r w:rsidR="00603FD8" w:rsidRPr="00D16845">
              <w:rPr>
                <w:rFonts w:ascii="Arial" w:hAnsi="Arial" w:cs="Arial"/>
                <w:sz w:val="18"/>
                <w:szCs w:val="18"/>
                <w:lang w:val="fr-CA"/>
              </w:rPr>
              <w:t>’</w:t>
            </w:r>
            <w:r w:rsidR="00991C0E" w:rsidRPr="00D16845">
              <w:rPr>
                <w:rFonts w:ascii="Arial" w:hAnsi="Arial" w:cs="Arial"/>
                <w:sz w:val="18"/>
                <w:szCs w:val="18"/>
                <w:lang w:val="fr-CA"/>
              </w:rPr>
              <w:t>autres actifs utilisés par celle-ci.</w:t>
            </w:r>
            <w:bookmarkEnd w:id="1239"/>
          </w:p>
        </w:tc>
      </w:tr>
      <w:tr w:rsidR="00EB39D2" w:rsidRPr="00E61F4C" w14:paraId="01CC5EAF" w14:textId="77777777" w:rsidTr="00991C0E">
        <w:tc>
          <w:tcPr>
            <w:tcW w:w="2405" w:type="dxa"/>
            <w:shd w:val="clear" w:color="auto" w:fill="595959" w:themeFill="text1" w:themeFillTint="A6"/>
          </w:tcPr>
          <w:p w14:paraId="26166F3C"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240" w:name="lt_pId1389"/>
            <w:r w:rsidRPr="00D16845">
              <w:rPr>
                <w:rFonts w:ascii="Arial" w:hAnsi="Arial" w:cs="Arial"/>
                <w:b/>
                <w:color w:val="FFFFFF" w:themeColor="background1"/>
                <w:sz w:val="18"/>
                <w:szCs w:val="18"/>
                <w:lang w:val="fr-CA"/>
              </w:rPr>
              <w:t>Méthodes précisées dans le référentiel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information financière applicable, le cas échéant</w:t>
            </w:r>
            <w:bookmarkEnd w:id="1240"/>
          </w:p>
          <w:p w14:paraId="45B61B80"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241" w:name="lt_pId1390"/>
            <w:r w:rsidRPr="00D16845">
              <w:rPr>
                <w:rFonts w:ascii="Arial" w:hAnsi="Arial" w:cs="Arial"/>
                <w:b/>
                <w:color w:val="FFFFFF" w:themeColor="background1"/>
                <w:sz w:val="18"/>
                <w:szCs w:val="18"/>
                <w:lang w:val="fr-CA"/>
              </w:rPr>
              <w:t>OU</w:t>
            </w:r>
            <w:bookmarkEnd w:id="1241"/>
          </w:p>
          <w:p w14:paraId="7649DB02" w14:textId="77777777" w:rsidR="00991C0E" w:rsidRPr="00D16845" w:rsidRDefault="00991C0E" w:rsidP="00B062F9">
            <w:pPr>
              <w:spacing w:before="120" w:after="120"/>
              <w:rPr>
                <w:rFonts w:ascii="Arial" w:hAnsi="Arial" w:cs="Arial"/>
                <w:b/>
                <w:color w:val="FFFFFF" w:themeColor="background1"/>
                <w:sz w:val="18"/>
                <w:szCs w:val="18"/>
                <w:lang w:val="fr-CA"/>
              </w:rPr>
            </w:pPr>
            <w:bookmarkStart w:id="1242" w:name="lt_pId1391"/>
            <w:r w:rsidRPr="00D16845">
              <w:rPr>
                <w:rFonts w:ascii="Arial" w:hAnsi="Arial" w:cs="Arial"/>
                <w:b/>
                <w:color w:val="FFFFFF" w:themeColor="background1"/>
                <w:sz w:val="18"/>
                <w:szCs w:val="18"/>
                <w:lang w:val="fr-CA"/>
              </w:rPr>
              <w:t xml:space="preserve">Méthodes </w:t>
            </w:r>
            <w:r w:rsidR="00B062F9" w:rsidRPr="00D16845">
              <w:rPr>
                <w:rFonts w:ascii="Arial" w:hAnsi="Arial" w:cs="Arial"/>
                <w:b/>
                <w:color w:val="FFFFFF" w:themeColor="background1"/>
                <w:sz w:val="18"/>
                <w:szCs w:val="18"/>
                <w:lang w:val="fr-CA"/>
              </w:rPr>
              <w:t xml:space="preserve">couramment appliquées </w:t>
            </w:r>
            <w:bookmarkEnd w:id="1242"/>
          </w:p>
        </w:tc>
        <w:tc>
          <w:tcPr>
            <w:tcW w:w="6945" w:type="dxa"/>
          </w:tcPr>
          <w:p w14:paraId="0A63CFF2" w14:textId="77777777" w:rsidR="00991C0E" w:rsidRPr="00D16845" w:rsidRDefault="00B13E19" w:rsidP="00991C0E">
            <w:pPr>
              <w:spacing w:before="120" w:after="120"/>
              <w:jc w:val="both"/>
              <w:rPr>
                <w:rFonts w:ascii="Arial" w:hAnsi="Arial" w:cs="Arial"/>
                <w:sz w:val="18"/>
                <w:szCs w:val="18"/>
                <w:lang w:val="fr-CA"/>
              </w:rPr>
            </w:pPr>
            <w:bookmarkStart w:id="1243" w:name="lt_pId1392"/>
            <w:r w:rsidRPr="00D16845">
              <w:rPr>
                <w:rFonts w:ascii="Arial" w:hAnsi="Arial" w:cs="Arial"/>
                <w:sz w:val="18"/>
                <w:szCs w:val="18"/>
                <w:lang w:val="fr-CA"/>
              </w:rPr>
              <w:t xml:space="preserve">Le </w:t>
            </w:r>
            <w:r w:rsidRPr="00D16845">
              <w:rPr>
                <w:rFonts w:ascii="Arial" w:hAnsi="Arial" w:cs="Arial"/>
                <w:b/>
                <w:sz w:val="18"/>
                <w:szCs w:val="18"/>
                <w:lang w:val="fr-CA"/>
              </w:rPr>
              <w:t>paragraphe 62</w:t>
            </w:r>
            <w:r w:rsidRPr="00D16845">
              <w:rPr>
                <w:rFonts w:ascii="Arial" w:hAnsi="Arial" w:cs="Arial"/>
                <w:sz w:val="18"/>
                <w:szCs w:val="18"/>
                <w:lang w:val="fr-CA"/>
              </w:rPr>
              <w:t xml:space="preserve"> de l</w:t>
            </w:r>
            <w:r w:rsidR="00603FD8" w:rsidRPr="00D16845">
              <w:rPr>
                <w:rFonts w:ascii="Arial" w:hAnsi="Arial" w:cs="Arial"/>
                <w:sz w:val="18"/>
                <w:szCs w:val="18"/>
                <w:lang w:val="fr-CA"/>
              </w:rPr>
              <w:t>’</w:t>
            </w:r>
            <w:r w:rsidRPr="00D16845">
              <w:rPr>
                <w:rFonts w:ascii="Arial" w:hAnsi="Arial" w:cs="Arial"/>
                <w:b/>
                <w:sz w:val="18"/>
                <w:szCs w:val="18"/>
                <w:lang w:val="fr-CA"/>
              </w:rPr>
              <w:t xml:space="preserve">IFRS 13 </w:t>
            </w:r>
            <w:r w:rsidRPr="00D16845">
              <w:rPr>
                <w:rFonts w:ascii="Arial" w:hAnsi="Arial" w:cs="Arial"/>
                <w:sz w:val="18"/>
                <w:szCs w:val="18"/>
                <w:lang w:val="fr-CA"/>
              </w:rPr>
              <w:t>précise les trois techniques d</w:t>
            </w:r>
            <w:r w:rsidR="00603FD8" w:rsidRPr="00D16845">
              <w:rPr>
                <w:rFonts w:ascii="Arial" w:hAnsi="Arial" w:cs="Arial"/>
                <w:sz w:val="18"/>
                <w:szCs w:val="18"/>
                <w:lang w:val="fr-CA"/>
              </w:rPr>
              <w:t>’</w:t>
            </w:r>
            <w:r w:rsidRPr="00D16845">
              <w:rPr>
                <w:rFonts w:ascii="Arial" w:hAnsi="Arial" w:cs="Arial"/>
                <w:sz w:val="18"/>
                <w:szCs w:val="18"/>
                <w:lang w:val="fr-CA"/>
              </w:rPr>
              <w:t>évaluation (et les critères pour choisir la technique appropriée à chaque type d</w:t>
            </w:r>
            <w:r w:rsidR="00603FD8" w:rsidRPr="00D16845">
              <w:rPr>
                <w:rFonts w:ascii="Arial" w:hAnsi="Arial" w:cs="Arial"/>
                <w:sz w:val="18"/>
                <w:szCs w:val="18"/>
                <w:lang w:val="fr-CA"/>
              </w:rPr>
              <w:t>’</w:t>
            </w:r>
            <w:r w:rsidRPr="00D16845">
              <w:rPr>
                <w:rFonts w:ascii="Arial" w:hAnsi="Arial" w:cs="Arial"/>
                <w:sz w:val="18"/>
                <w:szCs w:val="18"/>
                <w:lang w:val="fr-CA"/>
              </w:rPr>
              <w:t xml:space="preserve">actif ou de passif) </w:t>
            </w:r>
            <w:r w:rsidR="00991C0E" w:rsidRPr="00D16845">
              <w:rPr>
                <w:rFonts w:ascii="Arial" w:hAnsi="Arial" w:cs="Arial"/>
                <w:sz w:val="18"/>
                <w:szCs w:val="18"/>
                <w:lang w:val="fr-CA"/>
              </w:rPr>
              <w:t>:</w:t>
            </w:r>
            <w:bookmarkEnd w:id="1243"/>
          </w:p>
          <w:p w14:paraId="322D1FE7" w14:textId="77777777" w:rsidR="00991C0E" w:rsidRPr="00D16845" w:rsidRDefault="00991C0E" w:rsidP="0003120F">
            <w:pPr>
              <w:pStyle w:val="ListParagraph"/>
              <w:numPr>
                <w:ilvl w:val="0"/>
                <w:numId w:val="34"/>
              </w:numPr>
              <w:spacing w:before="120" w:after="120"/>
              <w:jc w:val="both"/>
              <w:rPr>
                <w:rFonts w:ascii="Arial" w:hAnsi="Arial" w:cs="Arial"/>
                <w:sz w:val="18"/>
                <w:szCs w:val="18"/>
                <w:lang w:val="fr-CA"/>
              </w:rPr>
            </w:pPr>
            <w:bookmarkStart w:id="1244" w:name="lt_pId1393"/>
            <w:r w:rsidRPr="00D16845">
              <w:rPr>
                <w:rFonts w:ascii="Arial" w:hAnsi="Arial" w:cs="Arial"/>
                <w:sz w:val="18"/>
                <w:szCs w:val="18"/>
                <w:lang w:val="fr-CA"/>
              </w:rPr>
              <w:t>L</w:t>
            </w:r>
            <w:r w:rsidR="00603FD8" w:rsidRPr="00D16845">
              <w:rPr>
                <w:rFonts w:ascii="Arial" w:hAnsi="Arial" w:cs="Arial"/>
                <w:sz w:val="18"/>
                <w:szCs w:val="18"/>
                <w:lang w:val="fr-CA"/>
              </w:rPr>
              <w:t>’</w:t>
            </w:r>
            <w:r w:rsidRPr="00D16845">
              <w:rPr>
                <w:rFonts w:ascii="Arial" w:hAnsi="Arial" w:cs="Arial"/>
                <w:sz w:val="18"/>
                <w:szCs w:val="18"/>
                <w:lang w:val="fr-CA"/>
              </w:rPr>
              <w:t>approche par le marché</w:t>
            </w:r>
            <w:bookmarkEnd w:id="1244"/>
          </w:p>
          <w:p w14:paraId="082DA21C" w14:textId="77777777" w:rsidR="00991C0E" w:rsidRPr="00D16845" w:rsidRDefault="00991C0E" w:rsidP="0003120F">
            <w:pPr>
              <w:pStyle w:val="ListParagraph"/>
              <w:numPr>
                <w:ilvl w:val="0"/>
                <w:numId w:val="34"/>
              </w:numPr>
              <w:spacing w:before="120" w:after="120"/>
              <w:jc w:val="both"/>
              <w:rPr>
                <w:rFonts w:ascii="Arial" w:hAnsi="Arial" w:cs="Arial"/>
                <w:sz w:val="18"/>
                <w:szCs w:val="18"/>
                <w:lang w:val="fr-CA"/>
              </w:rPr>
            </w:pPr>
            <w:bookmarkStart w:id="1245" w:name="lt_pId1394"/>
            <w:r w:rsidRPr="00D16845">
              <w:rPr>
                <w:rFonts w:ascii="Arial" w:hAnsi="Arial" w:cs="Arial"/>
                <w:sz w:val="18"/>
                <w:szCs w:val="18"/>
                <w:lang w:val="fr-CA"/>
              </w:rPr>
              <w:t>L</w:t>
            </w:r>
            <w:r w:rsidR="00603FD8" w:rsidRPr="00D16845">
              <w:rPr>
                <w:rFonts w:ascii="Arial" w:hAnsi="Arial" w:cs="Arial"/>
                <w:sz w:val="18"/>
                <w:szCs w:val="18"/>
                <w:lang w:val="fr-CA"/>
              </w:rPr>
              <w:t>’</w:t>
            </w:r>
            <w:r w:rsidRPr="00D16845">
              <w:rPr>
                <w:rFonts w:ascii="Arial" w:hAnsi="Arial" w:cs="Arial"/>
                <w:sz w:val="18"/>
                <w:szCs w:val="18"/>
                <w:lang w:val="fr-CA"/>
              </w:rPr>
              <w:t>approche par le résultat</w:t>
            </w:r>
            <w:bookmarkEnd w:id="1245"/>
          </w:p>
          <w:p w14:paraId="59B0C0B2" w14:textId="77777777" w:rsidR="00991C0E" w:rsidRPr="00D16845" w:rsidRDefault="00991C0E" w:rsidP="0003120F">
            <w:pPr>
              <w:pStyle w:val="ListParagraph"/>
              <w:numPr>
                <w:ilvl w:val="0"/>
                <w:numId w:val="34"/>
              </w:numPr>
              <w:spacing w:before="120" w:after="120"/>
              <w:jc w:val="both"/>
              <w:rPr>
                <w:rFonts w:ascii="Arial" w:hAnsi="Arial" w:cs="Arial"/>
                <w:sz w:val="18"/>
                <w:szCs w:val="18"/>
                <w:lang w:val="fr-CA"/>
              </w:rPr>
            </w:pPr>
            <w:bookmarkStart w:id="1246" w:name="lt_pId1395"/>
            <w:r w:rsidRPr="00D16845">
              <w:rPr>
                <w:rFonts w:ascii="Arial" w:hAnsi="Arial" w:cs="Arial"/>
                <w:sz w:val="18"/>
                <w:szCs w:val="18"/>
                <w:lang w:val="fr-CA"/>
              </w:rPr>
              <w:t>L</w:t>
            </w:r>
            <w:r w:rsidR="00603FD8" w:rsidRPr="00D16845">
              <w:rPr>
                <w:rFonts w:ascii="Arial" w:hAnsi="Arial" w:cs="Arial"/>
                <w:sz w:val="18"/>
                <w:szCs w:val="18"/>
                <w:lang w:val="fr-CA"/>
              </w:rPr>
              <w:t>’</w:t>
            </w:r>
            <w:r w:rsidRPr="00D16845">
              <w:rPr>
                <w:rFonts w:ascii="Arial" w:hAnsi="Arial" w:cs="Arial"/>
                <w:sz w:val="18"/>
                <w:szCs w:val="18"/>
                <w:lang w:val="fr-CA"/>
              </w:rPr>
              <w:t>approche par les coûts</w:t>
            </w:r>
            <w:bookmarkEnd w:id="1246"/>
          </w:p>
          <w:p w14:paraId="6CDD532A" w14:textId="3E3B5BD3" w:rsidR="00991C0E" w:rsidRPr="00D16845" w:rsidRDefault="00473CEA">
            <w:pPr>
              <w:spacing w:before="120" w:after="120"/>
              <w:jc w:val="both"/>
              <w:rPr>
                <w:rFonts w:ascii="Arial" w:hAnsi="Arial" w:cs="Arial"/>
                <w:sz w:val="18"/>
                <w:szCs w:val="18"/>
                <w:lang w:val="fr-CA"/>
              </w:rPr>
            </w:pPr>
            <w:bookmarkStart w:id="1247" w:name="lt_pId1396"/>
            <w:r w:rsidRPr="00466F9F">
              <w:rPr>
                <w:rFonts w:ascii="Arial" w:hAnsi="Arial" w:cs="Arial"/>
                <w:sz w:val="18"/>
                <w:szCs w:val="18"/>
                <w:lang w:val="fr-CA"/>
              </w:rPr>
              <w:t>Lorsqu</w:t>
            </w:r>
            <w:r w:rsidR="00603FD8" w:rsidRPr="00466F9F">
              <w:rPr>
                <w:rFonts w:ascii="Arial" w:hAnsi="Arial" w:cs="Arial"/>
                <w:sz w:val="18"/>
                <w:szCs w:val="18"/>
                <w:lang w:val="fr-CA"/>
              </w:rPr>
              <w:t>’</w:t>
            </w:r>
            <w:r w:rsidRPr="00466F9F">
              <w:rPr>
                <w:rFonts w:ascii="Arial" w:hAnsi="Arial" w:cs="Arial"/>
                <w:sz w:val="18"/>
                <w:szCs w:val="18"/>
                <w:lang w:val="fr-CA"/>
              </w:rPr>
              <w:t xml:space="preserve">une entité </w:t>
            </w:r>
            <w:r w:rsidR="00FE751A" w:rsidRPr="00466F9F">
              <w:rPr>
                <w:rFonts w:ascii="Arial" w:hAnsi="Arial" w:cs="Arial"/>
                <w:sz w:val="18"/>
                <w:szCs w:val="18"/>
                <w:lang w:val="fr-CA"/>
              </w:rPr>
              <w:t xml:space="preserve">possède </w:t>
            </w:r>
            <w:r w:rsidRPr="007C3192">
              <w:rPr>
                <w:rFonts w:ascii="Arial" w:hAnsi="Arial" w:cs="Arial"/>
                <w:sz w:val="18"/>
                <w:szCs w:val="18"/>
                <w:lang w:val="fr-CA"/>
              </w:rPr>
              <w:t>un régime à prestations définies qui présente un excédent, elle doit évaluer l</w:t>
            </w:r>
            <w:r w:rsidR="00603FD8" w:rsidRPr="007C3192">
              <w:rPr>
                <w:rFonts w:ascii="Arial" w:hAnsi="Arial" w:cs="Arial"/>
                <w:sz w:val="18"/>
                <w:szCs w:val="18"/>
                <w:lang w:val="fr-CA"/>
              </w:rPr>
              <w:t>’</w:t>
            </w:r>
            <w:r w:rsidRPr="007C3192">
              <w:rPr>
                <w:rFonts w:ascii="Arial" w:hAnsi="Arial" w:cs="Arial"/>
                <w:sz w:val="18"/>
                <w:szCs w:val="18"/>
                <w:lang w:val="fr-CA"/>
              </w:rPr>
              <w:t>actif net au titre des prestations définies au plus faible des deux montants suivants : l</w:t>
            </w:r>
            <w:r w:rsidR="00603FD8" w:rsidRPr="007C3192">
              <w:rPr>
                <w:rFonts w:ascii="Arial" w:hAnsi="Arial" w:cs="Arial"/>
                <w:sz w:val="18"/>
                <w:szCs w:val="18"/>
                <w:lang w:val="fr-CA"/>
              </w:rPr>
              <w:t>’</w:t>
            </w:r>
            <w:r w:rsidRPr="007C3192">
              <w:rPr>
                <w:rFonts w:ascii="Arial" w:hAnsi="Arial" w:cs="Arial"/>
                <w:sz w:val="18"/>
                <w:szCs w:val="18"/>
                <w:lang w:val="fr-CA"/>
              </w:rPr>
              <w:t>excé</w:t>
            </w:r>
            <w:r w:rsidR="007927F5" w:rsidRPr="007C3192">
              <w:rPr>
                <w:rFonts w:ascii="Arial" w:hAnsi="Arial" w:cs="Arial"/>
                <w:sz w:val="18"/>
                <w:szCs w:val="18"/>
                <w:lang w:val="fr-CA"/>
              </w:rPr>
              <w:t>d</w:t>
            </w:r>
            <w:r w:rsidRPr="007C3192">
              <w:rPr>
                <w:rFonts w:ascii="Arial" w:hAnsi="Arial" w:cs="Arial"/>
                <w:sz w:val="18"/>
                <w:szCs w:val="18"/>
                <w:lang w:val="fr-CA"/>
              </w:rPr>
              <w:t>ent du régime et le plafond de l</w:t>
            </w:r>
            <w:r w:rsidR="00603FD8" w:rsidRPr="007C3192">
              <w:rPr>
                <w:rFonts w:ascii="Arial" w:hAnsi="Arial" w:cs="Arial"/>
                <w:sz w:val="18"/>
                <w:szCs w:val="18"/>
                <w:lang w:val="fr-CA"/>
              </w:rPr>
              <w:t>’</w:t>
            </w:r>
            <w:r w:rsidRPr="007C3192">
              <w:rPr>
                <w:rFonts w:ascii="Arial" w:hAnsi="Arial" w:cs="Arial"/>
                <w:sz w:val="18"/>
                <w:szCs w:val="18"/>
                <w:lang w:val="fr-CA"/>
              </w:rPr>
              <w:t xml:space="preserve">actif </w:t>
            </w:r>
            <w:r w:rsidR="00991C0E" w:rsidRPr="007C3192">
              <w:rPr>
                <w:rFonts w:ascii="Arial" w:hAnsi="Arial" w:cs="Arial"/>
                <w:sz w:val="18"/>
                <w:szCs w:val="18"/>
                <w:lang w:val="fr-CA"/>
              </w:rPr>
              <w:t>(</w:t>
            </w:r>
            <w:r w:rsidR="007927F5" w:rsidRPr="007C3192">
              <w:rPr>
                <w:rFonts w:ascii="Arial" w:hAnsi="Arial" w:cs="Arial"/>
                <w:sz w:val="18"/>
                <w:szCs w:val="18"/>
                <w:lang w:val="fr-CA"/>
              </w:rPr>
              <w:t>déterminé par application du taux d</w:t>
            </w:r>
            <w:r w:rsidR="00603FD8" w:rsidRPr="007C3192">
              <w:rPr>
                <w:rFonts w:ascii="Arial" w:hAnsi="Arial" w:cs="Arial"/>
                <w:sz w:val="18"/>
                <w:szCs w:val="18"/>
                <w:lang w:val="fr-CA"/>
              </w:rPr>
              <w:t>’</w:t>
            </w:r>
            <w:r w:rsidR="007927F5" w:rsidRPr="007C3192">
              <w:rPr>
                <w:rFonts w:ascii="Arial" w:hAnsi="Arial" w:cs="Arial"/>
                <w:sz w:val="18"/>
                <w:szCs w:val="18"/>
                <w:lang w:val="fr-CA"/>
              </w:rPr>
              <w:t xml:space="preserve">actualisation utilisé pour évaluer </w:t>
            </w:r>
            <w:r w:rsidR="00082600" w:rsidRPr="007C3192">
              <w:rPr>
                <w:rFonts w:ascii="Arial" w:hAnsi="Arial" w:cs="Arial"/>
                <w:sz w:val="18"/>
                <w:szCs w:val="18"/>
                <w:lang w:val="fr-CA"/>
              </w:rPr>
              <w:t>les o</w:t>
            </w:r>
            <w:r w:rsidR="007927F5" w:rsidRPr="007C3192">
              <w:rPr>
                <w:rFonts w:ascii="Arial" w:hAnsi="Arial" w:cs="Arial"/>
                <w:sz w:val="18"/>
                <w:szCs w:val="18"/>
                <w:lang w:val="fr-CA"/>
              </w:rPr>
              <w:t>bligations au titre des prestations définies</w:t>
            </w:r>
            <w:r w:rsidR="00991C0E" w:rsidRPr="007C3192">
              <w:rPr>
                <w:rFonts w:ascii="Arial" w:hAnsi="Arial" w:cs="Arial"/>
                <w:sz w:val="18"/>
                <w:szCs w:val="18"/>
                <w:lang w:val="fr-CA"/>
              </w:rPr>
              <w:t>).</w:t>
            </w:r>
            <w:bookmarkEnd w:id="1247"/>
          </w:p>
        </w:tc>
      </w:tr>
    </w:tbl>
    <w:p w14:paraId="1B2F4E19" w14:textId="77777777" w:rsidR="008C53F3" w:rsidRPr="006C56D9" w:rsidRDefault="008C53F3">
      <w:pPr>
        <w:rPr>
          <w:lang w:val="fr-FR"/>
        </w:rPr>
      </w:pPr>
      <w:bookmarkStart w:id="1248" w:name="lt_pId1397"/>
      <w:r w:rsidRPr="006C56D9">
        <w:rPr>
          <w:lang w:val="fr-FR"/>
        </w:rPr>
        <w:br w:type="page"/>
      </w:r>
    </w:p>
    <w:tbl>
      <w:tblPr>
        <w:tblStyle w:val="TableGrid"/>
        <w:tblW w:w="0" w:type="auto"/>
        <w:tblInd w:w="-5" w:type="dxa"/>
        <w:tblLook w:val="04A0" w:firstRow="1" w:lastRow="0" w:firstColumn="1" w:lastColumn="0" w:noHBand="0" w:noVBand="1"/>
      </w:tblPr>
      <w:tblGrid>
        <w:gridCol w:w="2405"/>
        <w:gridCol w:w="6945"/>
      </w:tblGrid>
      <w:tr w:rsidR="00EB39D2" w:rsidRPr="00E61F4C" w14:paraId="7D4EE462" w14:textId="77777777" w:rsidTr="006C56D9">
        <w:tc>
          <w:tcPr>
            <w:tcW w:w="2405" w:type="dxa"/>
            <w:shd w:val="clear" w:color="auto" w:fill="595959" w:themeFill="text1" w:themeFillTint="A6"/>
          </w:tcPr>
          <w:p w14:paraId="18590CC2" w14:textId="05E0C697" w:rsidR="00991C0E" w:rsidRPr="00D16845" w:rsidRDefault="00991C0E" w:rsidP="00991C0E">
            <w:pPr>
              <w:spacing w:before="120" w:after="120"/>
              <w:rPr>
                <w:rFonts w:ascii="Arial" w:hAnsi="Arial" w:cs="Arial"/>
                <w:b/>
                <w:color w:val="FFFFFF" w:themeColor="background1"/>
                <w:sz w:val="18"/>
                <w:szCs w:val="18"/>
                <w:lang w:val="fr-CA"/>
              </w:rPr>
            </w:pPr>
            <w:r w:rsidRPr="00D16845">
              <w:rPr>
                <w:rFonts w:ascii="Arial" w:hAnsi="Arial" w:cs="Arial"/>
                <w:b/>
                <w:color w:val="FFFFFF" w:themeColor="background1"/>
                <w:sz w:val="18"/>
                <w:szCs w:val="18"/>
                <w:lang w:val="fr-CA"/>
              </w:rPr>
              <w:t>Hypothèses couramment appliquées</w:t>
            </w:r>
            <w:bookmarkEnd w:id="1248"/>
          </w:p>
          <w:p w14:paraId="2B4B3643"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7F6D7344" w14:textId="77777777" w:rsidR="00D25666" w:rsidRPr="00D16845" w:rsidRDefault="00D25666" w:rsidP="00D25666">
            <w:pPr>
              <w:spacing w:before="120" w:after="120"/>
              <w:jc w:val="both"/>
              <w:rPr>
                <w:rFonts w:ascii="Arial" w:hAnsi="Arial" w:cs="Arial"/>
                <w:sz w:val="18"/>
                <w:szCs w:val="18"/>
                <w:lang w:val="fr-CA"/>
              </w:rPr>
            </w:pPr>
            <w:r w:rsidRPr="00D16845">
              <w:rPr>
                <w:rFonts w:ascii="Arial" w:hAnsi="Arial" w:cs="Arial"/>
                <w:sz w:val="18"/>
                <w:szCs w:val="18"/>
                <w:lang w:val="fr-CA"/>
              </w:rPr>
              <w:t>Les hypothèses appliquées dépendront de la nature et des caractéristiques de l</w:t>
            </w:r>
            <w:r w:rsidR="00603FD8" w:rsidRPr="00D16845">
              <w:rPr>
                <w:rFonts w:ascii="Arial" w:hAnsi="Arial" w:cs="Arial"/>
                <w:sz w:val="18"/>
                <w:szCs w:val="18"/>
                <w:lang w:val="fr-CA"/>
              </w:rPr>
              <w:t>’</w:t>
            </w:r>
            <w:r w:rsidR="007927F5" w:rsidRPr="00D16845">
              <w:rPr>
                <w:rFonts w:ascii="Arial" w:hAnsi="Arial" w:cs="Arial"/>
                <w:sz w:val="18"/>
                <w:szCs w:val="18"/>
                <w:lang w:val="fr-CA"/>
              </w:rPr>
              <w:t>actif</w:t>
            </w:r>
            <w:r w:rsidRPr="00D16845">
              <w:rPr>
                <w:rFonts w:ascii="Arial" w:hAnsi="Arial" w:cs="Arial"/>
                <w:sz w:val="18"/>
                <w:szCs w:val="18"/>
                <w:lang w:val="fr-CA"/>
              </w:rPr>
              <w:t>, mais elles peuvent inclure :</w:t>
            </w:r>
          </w:p>
          <w:p w14:paraId="24EBEA1F" w14:textId="77777777" w:rsidR="00D25666" w:rsidRPr="00D16845" w:rsidRDefault="00C30294" w:rsidP="0003120F">
            <w:pPr>
              <w:pStyle w:val="ListParagraph"/>
              <w:numPr>
                <w:ilvl w:val="0"/>
                <w:numId w:val="35"/>
              </w:numPr>
              <w:spacing w:before="120" w:after="120"/>
              <w:jc w:val="both"/>
              <w:rPr>
                <w:rFonts w:ascii="Arial" w:hAnsi="Arial" w:cs="Arial"/>
                <w:sz w:val="18"/>
                <w:szCs w:val="18"/>
                <w:lang w:val="fr-CA"/>
              </w:rPr>
            </w:pPr>
            <w:r w:rsidRPr="00D16845">
              <w:rPr>
                <w:rFonts w:ascii="Arial" w:hAnsi="Arial" w:cs="Arial"/>
                <w:sz w:val="18"/>
                <w:szCs w:val="18"/>
                <w:lang w:val="fr-CA"/>
              </w:rPr>
              <w:t>L</w:t>
            </w:r>
            <w:r w:rsidR="00D25666" w:rsidRPr="00D16845">
              <w:rPr>
                <w:rFonts w:ascii="Arial" w:hAnsi="Arial" w:cs="Arial"/>
                <w:sz w:val="18"/>
                <w:szCs w:val="18"/>
                <w:lang w:val="fr-CA"/>
              </w:rPr>
              <w:t xml:space="preserve">es flux de trésorerie futurs projetés </w:t>
            </w:r>
          </w:p>
          <w:p w14:paraId="098168D4" w14:textId="77777777" w:rsidR="00D25666" w:rsidRPr="00D16845" w:rsidRDefault="00C30294" w:rsidP="0003120F">
            <w:pPr>
              <w:pStyle w:val="ListParagraph"/>
              <w:numPr>
                <w:ilvl w:val="0"/>
                <w:numId w:val="35"/>
              </w:numPr>
              <w:spacing w:before="120" w:after="120"/>
              <w:jc w:val="both"/>
              <w:rPr>
                <w:rFonts w:ascii="Arial" w:hAnsi="Arial" w:cs="Arial"/>
                <w:sz w:val="18"/>
                <w:szCs w:val="18"/>
                <w:lang w:val="fr-CA"/>
              </w:rPr>
            </w:pPr>
            <w:r w:rsidRPr="00D16845">
              <w:rPr>
                <w:rFonts w:ascii="Arial" w:hAnsi="Arial" w:cs="Arial"/>
                <w:sz w:val="18"/>
                <w:szCs w:val="18"/>
                <w:lang w:val="fr-CA"/>
              </w:rPr>
              <w:t>L</w:t>
            </w:r>
            <w:r w:rsidR="00D25666" w:rsidRPr="00D16845">
              <w:rPr>
                <w:rFonts w:ascii="Arial" w:hAnsi="Arial" w:cs="Arial"/>
                <w:sz w:val="18"/>
                <w:szCs w:val="18"/>
                <w:lang w:val="fr-CA"/>
              </w:rPr>
              <w:t>es taux d</w:t>
            </w:r>
            <w:r w:rsidR="00603FD8" w:rsidRPr="00D16845">
              <w:rPr>
                <w:rFonts w:ascii="Arial" w:hAnsi="Arial" w:cs="Arial"/>
                <w:sz w:val="18"/>
                <w:szCs w:val="18"/>
                <w:lang w:val="fr-CA"/>
              </w:rPr>
              <w:t>’</w:t>
            </w:r>
            <w:r w:rsidR="00D25666" w:rsidRPr="00D16845">
              <w:rPr>
                <w:rFonts w:ascii="Arial" w:hAnsi="Arial" w:cs="Arial"/>
                <w:sz w:val="18"/>
                <w:szCs w:val="18"/>
                <w:lang w:val="fr-CA"/>
              </w:rPr>
              <w:t>actualisation</w:t>
            </w:r>
          </w:p>
          <w:p w14:paraId="449F3E05" w14:textId="77777777" w:rsidR="00D25666" w:rsidRPr="00D16845" w:rsidRDefault="00C30294" w:rsidP="0003120F">
            <w:pPr>
              <w:pStyle w:val="ListParagraph"/>
              <w:numPr>
                <w:ilvl w:val="0"/>
                <w:numId w:val="35"/>
              </w:numPr>
              <w:spacing w:before="120" w:after="120"/>
              <w:jc w:val="both"/>
              <w:rPr>
                <w:rFonts w:ascii="Arial" w:hAnsi="Arial" w:cs="Arial"/>
                <w:sz w:val="18"/>
                <w:szCs w:val="18"/>
                <w:lang w:val="fr-CA"/>
              </w:rPr>
            </w:pPr>
            <w:r w:rsidRPr="00D16845">
              <w:rPr>
                <w:rFonts w:ascii="Arial" w:hAnsi="Arial" w:cs="Arial"/>
                <w:sz w:val="18"/>
                <w:szCs w:val="18"/>
                <w:lang w:val="fr-CA"/>
              </w:rPr>
              <w:t>L</w:t>
            </w:r>
            <w:r w:rsidR="00D25666" w:rsidRPr="00D16845">
              <w:rPr>
                <w:rFonts w:ascii="Arial" w:hAnsi="Arial" w:cs="Arial"/>
                <w:sz w:val="18"/>
                <w:szCs w:val="18"/>
                <w:lang w:val="fr-CA"/>
              </w:rPr>
              <w:t>es hypothèses visant établir l</w:t>
            </w:r>
            <w:r w:rsidR="00603FD8" w:rsidRPr="00D16845">
              <w:rPr>
                <w:rFonts w:ascii="Arial" w:hAnsi="Arial" w:cs="Arial"/>
                <w:sz w:val="18"/>
                <w:szCs w:val="18"/>
                <w:lang w:val="fr-CA"/>
              </w:rPr>
              <w:t>’</w:t>
            </w:r>
            <w:r w:rsidR="00D25666" w:rsidRPr="00D16845">
              <w:rPr>
                <w:rFonts w:ascii="Arial" w:hAnsi="Arial" w:cs="Arial"/>
                <w:sz w:val="18"/>
                <w:szCs w:val="18"/>
                <w:lang w:val="fr-CA"/>
              </w:rPr>
              <w:t>écart de crédit/le risque</w:t>
            </w:r>
          </w:p>
          <w:p w14:paraId="2C1B17B7" w14:textId="77777777" w:rsidR="00D25666" w:rsidRPr="00D16845" w:rsidRDefault="00C30294" w:rsidP="0003120F">
            <w:pPr>
              <w:pStyle w:val="ListParagraph"/>
              <w:numPr>
                <w:ilvl w:val="0"/>
                <w:numId w:val="35"/>
              </w:numPr>
              <w:spacing w:before="120" w:after="120"/>
              <w:jc w:val="both"/>
              <w:rPr>
                <w:rFonts w:ascii="Arial" w:hAnsi="Arial" w:cs="Arial"/>
                <w:sz w:val="18"/>
                <w:szCs w:val="18"/>
                <w:lang w:val="fr-CA"/>
              </w:rPr>
            </w:pPr>
            <w:r w:rsidRPr="00D16845">
              <w:rPr>
                <w:rFonts w:ascii="Arial" w:hAnsi="Arial" w:cs="Arial"/>
                <w:sz w:val="18"/>
                <w:szCs w:val="18"/>
                <w:lang w:val="fr-CA"/>
              </w:rPr>
              <w:t>L</w:t>
            </w:r>
            <w:r w:rsidR="00D25666" w:rsidRPr="00D16845">
              <w:rPr>
                <w:rFonts w:ascii="Arial" w:hAnsi="Arial" w:cs="Arial"/>
                <w:sz w:val="18"/>
                <w:szCs w:val="18"/>
                <w:lang w:val="fr-CA"/>
              </w:rPr>
              <w:t xml:space="preserve">es attentes relatives à la volatilité future des prix </w:t>
            </w:r>
          </w:p>
          <w:p w14:paraId="26698F6A" w14:textId="77777777" w:rsidR="00D25666" w:rsidRPr="00D16845" w:rsidRDefault="00C30294" w:rsidP="0003120F">
            <w:pPr>
              <w:pStyle w:val="ListParagraph"/>
              <w:numPr>
                <w:ilvl w:val="0"/>
                <w:numId w:val="35"/>
              </w:numPr>
              <w:spacing w:before="120" w:after="120"/>
              <w:jc w:val="both"/>
              <w:rPr>
                <w:rFonts w:ascii="Arial" w:hAnsi="Arial" w:cs="Arial"/>
                <w:sz w:val="18"/>
                <w:szCs w:val="18"/>
                <w:lang w:val="fr-CA"/>
              </w:rPr>
            </w:pPr>
            <w:r w:rsidRPr="00D16845">
              <w:rPr>
                <w:rFonts w:ascii="Arial" w:hAnsi="Arial" w:cs="Arial"/>
                <w:sz w:val="18"/>
                <w:szCs w:val="18"/>
                <w:lang w:val="fr-CA"/>
              </w:rPr>
              <w:t>L</w:t>
            </w:r>
            <w:r w:rsidR="00D25666" w:rsidRPr="00D16845">
              <w:rPr>
                <w:rFonts w:ascii="Arial" w:hAnsi="Arial" w:cs="Arial"/>
                <w:sz w:val="18"/>
                <w:szCs w:val="18"/>
                <w:lang w:val="fr-CA"/>
              </w:rPr>
              <w:t>es</w:t>
            </w:r>
            <w:r w:rsidRPr="00D16845">
              <w:rPr>
                <w:rFonts w:ascii="Arial" w:hAnsi="Arial" w:cs="Arial"/>
                <w:sz w:val="18"/>
                <w:szCs w:val="18"/>
                <w:lang w:val="fr-CA"/>
              </w:rPr>
              <w:t xml:space="preserve"> </w:t>
            </w:r>
            <w:r w:rsidR="00FE7C3C" w:rsidRPr="00D16845">
              <w:rPr>
                <w:rFonts w:ascii="Arial" w:hAnsi="Arial" w:cs="Arial"/>
                <w:sz w:val="18"/>
                <w:szCs w:val="18"/>
                <w:lang w:val="fr-CA"/>
              </w:rPr>
              <w:t>hypothèses relatives à l’évaluation d’entités comparables (p. ex. évaluation de l’entreprise par les multiples) utilisées pour les estimations en juste valeur</w:t>
            </w:r>
            <w:r w:rsidR="00D25666" w:rsidRPr="00D16845">
              <w:rPr>
                <w:rFonts w:ascii="Arial" w:hAnsi="Arial" w:cs="Arial"/>
                <w:sz w:val="18"/>
                <w:szCs w:val="18"/>
                <w:lang w:val="fr-CA"/>
              </w:rPr>
              <w:t xml:space="preserve">  </w:t>
            </w:r>
          </w:p>
          <w:p w14:paraId="3AAF975F" w14:textId="77777777" w:rsidR="00991C0E" w:rsidRPr="00D16845" w:rsidRDefault="00C30294" w:rsidP="0003120F">
            <w:pPr>
              <w:pStyle w:val="ListParagraph"/>
              <w:numPr>
                <w:ilvl w:val="0"/>
                <w:numId w:val="35"/>
              </w:numPr>
              <w:spacing w:before="120" w:after="120"/>
              <w:jc w:val="both"/>
              <w:rPr>
                <w:rFonts w:ascii="Arial" w:hAnsi="Arial" w:cs="Arial"/>
                <w:sz w:val="18"/>
                <w:szCs w:val="18"/>
                <w:lang w:val="fr-CA"/>
              </w:rPr>
            </w:pPr>
            <w:r w:rsidRPr="00D16845">
              <w:rPr>
                <w:rFonts w:ascii="Arial" w:hAnsi="Arial" w:cs="Arial"/>
                <w:sz w:val="18"/>
                <w:szCs w:val="18"/>
                <w:lang w:val="fr-CA"/>
              </w:rPr>
              <w:t>Le</w:t>
            </w:r>
            <w:r w:rsidR="00D25666" w:rsidRPr="00D16845">
              <w:rPr>
                <w:rFonts w:ascii="Arial" w:hAnsi="Arial" w:cs="Arial"/>
                <w:sz w:val="18"/>
                <w:szCs w:val="18"/>
                <w:lang w:val="fr-CA"/>
              </w:rPr>
              <w:t>s hypothèses liées à l</w:t>
            </w:r>
            <w:r w:rsidR="00603FD8" w:rsidRPr="00D16845">
              <w:rPr>
                <w:rFonts w:ascii="Arial" w:hAnsi="Arial" w:cs="Arial"/>
                <w:sz w:val="18"/>
                <w:szCs w:val="18"/>
                <w:lang w:val="fr-CA"/>
              </w:rPr>
              <w:t>’</w:t>
            </w:r>
            <w:r w:rsidR="00D25666" w:rsidRPr="00D16845">
              <w:rPr>
                <w:rFonts w:ascii="Arial" w:hAnsi="Arial" w:cs="Arial"/>
                <w:sz w:val="18"/>
                <w:szCs w:val="18"/>
                <w:lang w:val="fr-CA"/>
              </w:rPr>
              <w:t>impôt</w:t>
            </w:r>
          </w:p>
        </w:tc>
      </w:tr>
      <w:tr w:rsidR="00EB39D2" w:rsidRPr="00E61F4C" w14:paraId="2B7E4847" w14:textId="77777777" w:rsidTr="006C56D9">
        <w:tc>
          <w:tcPr>
            <w:tcW w:w="2405" w:type="dxa"/>
            <w:shd w:val="clear" w:color="auto" w:fill="595959" w:themeFill="text1" w:themeFillTint="A6"/>
          </w:tcPr>
          <w:p w14:paraId="569C91BD"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249" w:name="lt_pId1405"/>
            <w:r w:rsidRPr="00D16845">
              <w:rPr>
                <w:rFonts w:ascii="Arial" w:hAnsi="Arial" w:cs="Arial"/>
                <w:b/>
                <w:color w:val="FFFFFF" w:themeColor="background1"/>
                <w:sz w:val="18"/>
                <w:szCs w:val="18"/>
                <w:lang w:val="fr-CA"/>
              </w:rPr>
              <w:t>Types de données couramment appliquées</w:t>
            </w:r>
            <w:bookmarkEnd w:id="1249"/>
          </w:p>
          <w:p w14:paraId="4F8FEF87"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5FE4EF26" w14:textId="77777777" w:rsidR="00D25666" w:rsidRPr="00D16845" w:rsidRDefault="00D25666" w:rsidP="00D25666">
            <w:pPr>
              <w:spacing w:before="120" w:after="120"/>
              <w:jc w:val="both"/>
              <w:rPr>
                <w:rFonts w:ascii="Arial" w:hAnsi="Arial" w:cs="Arial"/>
                <w:sz w:val="18"/>
                <w:szCs w:val="18"/>
                <w:lang w:val="fr-CA"/>
              </w:rPr>
            </w:pPr>
            <w:r w:rsidRPr="00D16845">
              <w:rPr>
                <w:rFonts w:ascii="Arial" w:hAnsi="Arial" w:cs="Arial"/>
                <w:sz w:val="18"/>
                <w:szCs w:val="18"/>
                <w:lang w:val="fr-CA"/>
              </w:rPr>
              <w:t xml:space="preserve">Les données utilisées dépendront du type de </w:t>
            </w:r>
            <w:r w:rsidR="007927F5" w:rsidRPr="00D16845">
              <w:rPr>
                <w:rFonts w:ascii="Arial" w:hAnsi="Arial" w:cs="Arial"/>
                <w:sz w:val="18"/>
                <w:szCs w:val="18"/>
                <w:lang w:val="fr-CA"/>
              </w:rPr>
              <w:t>l</w:t>
            </w:r>
            <w:r w:rsidR="00603FD8" w:rsidRPr="00D16845">
              <w:rPr>
                <w:rFonts w:ascii="Arial" w:hAnsi="Arial" w:cs="Arial"/>
                <w:sz w:val="18"/>
                <w:szCs w:val="18"/>
                <w:lang w:val="fr-CA"/>
              </w:rPr>
              <w:t>’</w:t>
            </w:r>
            <w:r w:rsidR="007927F5" w:rsidRPr="00D16845">
              <w:rPr>
                <w:rFonts w:ascii="Arial" w:hAnsi="Arial" w:cs="Arial"/>
                <w:sz w:val="18"/>
                <w:szCs w:val="18"/>
                <w:lang w:val="fr-CA"/>
              </w:rPr>
              <w:t>actif</w:t>
            </w:r>
            <w:r w:rsidRPr="00D16845">
              <w:rPr>
                <w:rFonts w:ascii="Arial" w:hAnsi="Arial" w:cs="Arial"/>
                <w:sz w:val="18"/>
                <w:szCs w:val="18"/>
                <w:lang w:val="fr-CA"/>
              </w:rPr>
              <w:t xml:space="preserve">, mais peuvent inclure :  </w:t>
            </w:r>
          </w:p>
          <w:p w14:paraId="103B6BFE" w14:textId="77777777" w:rsidR="00CA72C5" w:rsidRPr="00D16845" w:rsidRDefault="00CA72C5" w:rsidP="00CA72C5">
            <w:pPr>
              <w:spacing w:before="120" w:after="120"/>
              <w:rPr>
                <w:rFonts w:ascii="Arial" w:hAnsi="Arial" w:cs="Arial"/>
                <w:b/>
                <w:color w:val="0070C0"/>
                <w:sz w:val="18"/>
                <w:szCs w:val="18"/>
                <w:lang w:val="fr-CA"/>
              </w:rPr>
            </w:pPr>
            <w:r w:rsidRPr="00D16845">
              <w:rPr>
                <w:rFonts w:ascii="Arial" w:hAnsi="Arial" w:cs="Arial"/>
                <w:b/>
                <w:color w:val="0070C0"/>
                <w:sz w:val="18"/>
                <w:szCs w:val="18"/>
                <w:lang w:val="fr-CA"/>
              </w:rPr>
              <w:t xml:space="preserve">Données sous-jacentes </w:t>
            </w:r>
            <w:r>
              <w:rPr>
                <w:rFonts w:ascii="Arial" w:hAnsi="Arial" w:cs="Arial"/>
                <w:b/>
                <w:color w:val="0070C0"/>
                <w:sz w:val="18"/>
                <w:szCs w:val="18"/>
                <w:lang w:val="fr-CA"/>
              </w:rPr>
              <w:t xml:space="preserve">auxquelles la direction applique </w:t>
            </w:r>
            <w:r w:rsidRPr="00D16845">
              <w:rPr>
                <w:rFonts w:ascii="Arial" w:hAnsi="Arial" w:cs="Arial"/>
                <w:b/>
                <w:color w:val="0070C0"/>
                <w:sz w:val="18"/>
                <w:szCs w:val="18"/>
                <w:lang w:val="fr-CA"/>
              </w:rPr>
              <w:t>les hypothèses</w:t>
            </w:r>
          </w:p>
          <w:p w14:paraId="540C96B6" w14:textId="77777777" w:rsidR="00D25666" w:rsidRPr="00D16845" w:rsidRDefault="00C30294" w:rsidP="0003120F">
            <w:pPr>
              <w:pStyle w:val="ListParagraph"/>
              <w:numPr>
                <w:ilvl w:val="0"/>
                <w:numId w:val="36"/>
              </w:numPr>
              <w:spacing w:before="120" w:after="120"/>
              <w:jc w:val="both"/>
              <w:rPr>
                <w:rFonts w:ascii="Arial" w:hAnsi="Arial" w:cs="Arial"/>
                <w:sz w:val="18"/>
                <w:szCs w:val="18"/>
                <w:lang w:val="fr-CA"/>
              </w:rPr>
            </w:pPr>
            <w:r w:rsidRPr="00D16845">
              <w:rPr>
                <w:rFonts w:ascii="Arial" w:hAnsi="Arial" w:cs="Arial"/>
                <w:sz w:val="18"/>
                <w:szCs w:val="18"/>
                <w:lang w:val="fr-CA"/>
              </w:rPr>
              <w:t xml:space="preserve">Termes </w:t>
            </w:r>
            <w:r w:rsidR="007927F5" w:rsidRPr="00D16845">
              <w:rPr>
                <w:rFonts w:ascii="Arial" w:hAnsi="Arial" w:cs="Arial"/>
                <w:sz w:val="18"/>
                <w:szCs w:val="18"/>
                <w:lang w:val="fr-CA"/>
              </w:rPr>
              <w:t xml:space="preserve">et modalités </w:t>
            </w:r>
            <w:r w:rsidR="00D25666" w:rsidRPr="00D16845">
              <w:rPr>
                <w:rFonts w:ascii="Arial" w:hAnsi="Arial" w:cs="Arial"/>
                <w:sz w:val="18"/>
                <w:szCs w:val="18"/>
                <w:lang w:val="fr-CA"/>
              </w:rPr>
              <w:t>contractuel</w:t>
            </w:r>
            <w:r w:rsidR="007927F5" w:rsidRPr="00D16845">
              <w:rPr>
                <w:rFonts w:ascii="Arial" w:hAnsi="Arial" w:cs="Arial"/>
                <w:sz w:val="18"/>
                <w:szCs w:val="18"/>
                <w:lang w:val="fr-CA"/>
              </w:rPr>
              <w:t>le</w:t>
            </w:r>
            <w:r w:rsidR="00D25666" w:rsidRPr="00D16845">
              <w:rPr>
                <w:rFonts w:ascii="Arial" w:hAnsi="Arial" w:cs="Arial"/>
                <w:sz w:val="18"/>
                <w:szCs w:val="18"/>
                <w:lang w:val="fr-CA"/>
              </w:rPr>
              <w:t>s de l</w:t>
            </w:r>
            <w:r w:rsidR="00603FD8" w:rsidRPr="00D16845">
              <w:rPr>
                <w:rFonts w:ascii="Arial" w:hAnsi="Arial" w:cs="Arial"/>
                <w:sz w:val="18"/>
                <w:szCs w:val="18"/>
                <w:lang w:val="fr-CA"/>
              </w:rPr>
              <w:t>’</w:t>
            </w:r>
            <w:r w:rsidR="00D25666" w:rsidRPr="00D16845">
              <w:rPr>
                <w:rFonts w:ascii="Arial" w:hAnsi="Arial" w:cs="Arial"/>
                <w:sz w:val="18"/>
                <w:szCs w:val="18"/>
                <w:lang w:val="fr-CA"/>
              </w:rPr>
              <w:t>instrument</w:t>
            </w:r>
          </w:p>
          <w:p w14:paraId="01FEB6D6" w14:textId="77777777" w:rsidR="00D25666" w:rsidRPr="00D16845" w:rsidRDefault="007927F5" w:rsidP="0003120F">
            <w:pPr>
              <w:pStyle w:val="ListParagraph"/>
              <w:numPr>
                <w:ilvl w:val="0"/>
                <w:numId w:val="36"/>
              </w:numPr>
              <w:spacing w:before="120" w:after="120"/>
              <w:jc w:val="both"/>
              <w:rPr>
                <w:rFonts w:ascii="Arial" w:hAnsi="Arial" w:cs="Arial"/>
                <w:sz w:val="18"/>
                <w:szCs w:val="18"/>
                <w:lang w:val="fr-CA"/>
              </w:rPr>
            </w:pPr>
            <w:r w:rsidRPr="00D16845">
              <w:rPr>
                <w:rFonts w:ascii="Arial" w:hAnsi="Arial" w:cs="Arial"/>
                <w:sz w:val="18"/>
                <w:szCs w:val="18"/>
                <w:lang w:val="fr-CA"/>
              </w:rPr>
              <w:t>C</w:t>
            </w:r>
            <w:r w:rsidR="00D25666" w:rsidRPr="00D16845">
              <w:rPr>
                <w:rFonts w:ascii="Arial" w:hAnsi="Arial" w:cs="Arial"/>
                <w:sz w:val="18"/>
                <w:szCs w:val="18"/>
                <w:lang w:val="fr-CA"/>
              </w:rPr>
              <w:t>otes de crédit</w:t>
            </w:r>
          </w:p>
          <w:p w14:paraId="23B8E6BE" w14:textId="77777777" w:rsidR="007927F5" w:rsidRPr="00D16845" w:rsidRDefault="007927F5" w:rsidP="0003120F">
            <w:pPr>
              <w:pStyle w:val="ListParagraph"/>
              <w:numPr>
                <w:ilvl w:val="0"/>
                <w:numId w:val="36"/>
              </w:numPr>
              <w:spacing w:before="120" w:after="120"/>
              <w:jc w:val="both"/>
              <w:rPr>
                <w:rFonts w:ascii="Arial" w:hAnsi="Arial" w:cs="Arial"/>
                <w:sz w:val="18"/>
                <w:szCs w:val="18"/>
                <w:lang w:val="fr-CA"/>
              </w:rPr>
            </w:pPr>
            <w:r w:rsidRPr="00D16845">
              <w:rPr>
                <w:rFonts w:ascii="Arial" w:hAnsi="Arial" w:cs="Arial"/>
                <w:sz w:val="18"/>
                <w:szCs w:val="18"/>
                <w:lang w:val="fr-CA"/>
              </w:rPr>
              <w:t xml:space="preserve">Taux </w:t>
            </w:r>
            <w:r w:rsidR="00D25666" w:rsidRPr="00D16845">
              <w:rPr>
                <w:rFonts w:ascii="Arial" w:hAnsi="Arial" w:cs="Arial"/>
                <w:sz w:val="18"/>
                <w:szCs w:val="18"/>
                <w:lang w:val="fr-CA"/>
              </w:rPr>
              <w:t>de change</w:t>
            </w:r>
          </w:p>
          <w:p w14:paraId="0778C6F2" w14:textId="77777777" w:rsidR="00D25666" w:rsidRPr="00D16845" w:rsidRDefault="007927F5" w:rsidP="0003120F">
            <w:pPr>
              <w:pStyle w:val="ListParagraph"/>
              <w:numPr>
                <w:ilvl w:val="0"/>
                <w:numId w:val="36"/>
              </w:numPr>
              <w:spacing w:before="120" w:after="120"/>
              <w:jc w:val="both"/>
              <w:rPr>
                <w:rFonts w:ascii="Arial" w:hAnsi="Arial" w:cs="Arial"/>
                <w:sz w:val="18"/>
                <w:szCs w:val="18"/>
                <w:lang w:val="fr-CA"/>
              </w:rPr>
            </w:pPr>
            <w:r w:rsidRPr="00D16845">
              <w:rPr>
                <w:rFonts w:ascii="Arial" w:hAnsi="Arial" w:cs="Arial"/>
                <w:sz w:val="18"/>
                <w:szCs w:val="18"/>
                <w:lang w:val="fr-CA"/>
              </w:rPr>
              <w:t>D</w:t>
            </w:r>
            <w:r w:rsidR="00D25666" w:rsidRPr="00D16845">
              <w:rPr>
                <w:rFonts w:ascii="Arial" w:hAnsi="Arial" w:cs="Arial"/>
                <w:sz w:val="18"/>
                <w:szCs w:val="18"/>
                <w:lang w:val="fr-CA"/>
              </w:rPr>
              <w:t>onnées sur un marché actif provenant d</w:t>
            </w:r>
            <w:r w:rsidR="00603FD8" w:rsidRPr="00D16845">
              <w:rPr>
                <w:rFonts w:ascii="Arial" w:hAnsi="Arial" w:cs="Arial"/>
                <w:sz w:val="18"/>
                <w:szCs w:val="18"/>
                <w:lang w:val="fr-CA"/>
              </w:rPr>
              <w:t>’</w:t>
            </w:r>
            <w:r w:rsidR="00D25666" w:rsidRPr="00D16845">
              <w:rPr>
                <w:rFonts w:ascii="Arial" w:hAnsi="Arial" w:cs="Arial"/>
                <w:sz w:val="18"/>
                <w:szCs w:val="18"/>
                <w:lang w:val="fr-CA"/>
              </w:rPr>
              <w:t>une source ayant une bonne réputation (données de niveau 1)</w:t>
            </w:r>
          </w:p>
          <w:p w14:paraId="3F74D3B5" w14:textId="77777777" w:rsidR="00D25666" w:rsidRPr="00D16845" w:rsidRDefault="007927F5" w:rsidP="0003120F">
            <w:pPr>
              <w:pStyle w:val="ListParagraph"/>
              <w:numPr>
                <w:ilvl w:val="0"/>
                <w:numId w:val="36"/>
              </w:numPr>
              <w:spacing w:before="120" w:after="120"/>
              <w:jc w:val="both"/>
              <w:rPr>
                <w:rFonts w:ascii="Arial" w:hAnsi="Arial" w:cs="Arial"/>
                <w:sz w:val="18"/>
                <w:szCs w:val="18"/>
                <w:lang w:val="fr-CA"/>
              </w:rPr>
            </w:pPr>
            <w:r w:rsidRPr="00D16845">
              <w:rPr>
                <w:rFonts w:ascii="Arial" w:hAnsi="Arial" w:cs="Arial"/>
                <w:sz w:val="18"/>
                <w:szCs w:val="18"/>
                <w:lang w:val="fr-CA"/>
              </w:rPr>
              <w:t>D</w:t>
            </w:r>
            <w:r w:rsidR="00D25666" w:rsidRPr="00D16845">
              <w:rPr>
                <w:rFonts w:ascii="Arial" w:hAnsi="Arial" w:cs="Arial"/>
                <w:sz w:val="18"/>
                <w:szCs w:val="18"/>
                <w:lang w:val="fr-CA"/>
              </w:rPr>
              <w:t>onnées sur les marchés pour des opération</w:t>
            </w:r>
            <w:r w:rsidRPr="00D16845">
              <w:rPr>
                <w:rFonts w:ascii="Arial" w:hAnsi="Arial" w:cs="Arial"/>
                <w:sz w:val="18"/>
                <w:szCs w:val="18"/>
                <w:lang w:val="fr-CA"/>
              </w:rPr>
              <w:t>s similaires (données de niveau </w:t>
            </w:r>
            <w:r w:rsidR="00D25666" w:rsidRPr="00D16845">
              <w:rPr>
                <w:rFonts w:ascii="Arial" w:hAnsi="Arial" w:cs="Arial"/>
                <w:sz w:val="18"/>
                <w:szCs w:val="18"/>
                <w:lang w:val="fr-CA"/>
              </w:rPr>
              <w:t xml:space="preserve">2) </w:t>
            </w:r>
          </w:p>
          <w:p w14:paraId="7FEA9D84" w14:textId="77777777" w:rsidR="00D25666" w:rsidRPr="00D16845" w:rsidRDefault="004066B5" w:rsidP="00D25666">
            <w:pPr>
              <w:spacing w:before="120" w:after="120"/>
              <w:jc w:val="both"/>
              <w:rPr>
                <w:rFonts w:ascii="Arial" w:hAnsi="Arial" w:cs="Arial"/>
                <w:b/>
                <w:color w:val="0070C0"/>
                <w:sz w:val="18"/>
                <w:szCs w:val="18"/>
                <w:lang w:val="fr-CA"/>
              </w:rPr>
            </w:pPr>
            <w:r w:rsidRPr="00D16845">
              <w:rPr>
                <w:rFonts w:ascii="Arial" w:hAnsi="Arial" w:cs="Arial"/>
                <w:b/>
                <w:color w:val="0070C0"/>
                <w:sz w:val="18"/>
                <w:szCs w:val="18"/>
                <w:lang w:val="fr-CA"/>
              </w:rPr>
              <w:t>Données à l</w:t>
            </w:r>
            <w:r w:rsidR="00603FD8" w:rsidRPr="00D16845">
              <w:rPr>
                <w:rFonts w:ascii="Arial" w:hAnsi="Arial" w:cs="Arial"/>
                <w:b/>
                <w:color w:val="0070C0"/>
                <w:sz w:val="18"/>
                <w:szCs w:val="18"/>
                <w:lang w:val="fr-CA"/>
              </w:rPr>
              <w:t>’</w:t>
            </w:r>
            <w:r w:rsidRPr="00D16845">
              <w:rPr>
                <w:rFonts w:ascii="Arial" w:hAnsi="Arial" w:cs="Arial"/>
                <w:b/>
                <w:color w:val="0070C0"/>
                <w:sz w:val="18"/>
                <w:szCs w:val="18"/>
                <w:lang w:val="fr-CA"/>
              </w:rPr>
              <w:t xml:space="preserve">appui des hypothèses de la direction </w:t>
            </w:r>
            <w:r w:rsidR="00D25666" w:rsidRPr="00D16845">
              <w:rPr>
                <w:rFonts w:ascii="Arial" w:hAnsi="Arial" w:cs="Arial"/>
                <w:b/>
                <w:color w:val="0070C0"/>
                <w:sz w:val="18"/>
                <w:szCs w:val="18"/>
                <w:lang w:val="fr-CA"/>
              </w:rPr>
              <w:t>(s</w:t>
            </w:r>
            <w:r w:rsidR="00603FD8" w:rsidRPr="00D16845">
              <w:rPr>
                <w:rFonts w:ascii="Arial" w:hAnsi="Arial" w:cs="Arial"/>
                <w:b/>
                <w:color w:val="0070C0"/>
                <w:sz w:val="18"/>
                <w:szCs w:val="18"/>
                <w:lang w:val="fr-CA"/>
              </w:rPr>
              <w:t>’</w:t>
            </w:r>
            <w:r w:rsidR="00D25666" w:rsidRPr="00D16845">
              <w:rPr>
                <w:rFonts w:ascii="Arial" w:hAnsi="Arial" w:cs="Arial"/>
                <w:b/>
                <w:color w:val="0070C0"/>
                <w:sz w:val="18"/>
                <w:szCs w:val="18"/>
                <w:lang w:val="fr-CA"/>
              </w:rPr>
              <w:t>il y a lieu)</w:t>
            </w:r>
          </w:p>
          <w:p w14:paraId="66A9DE31" w14:textId="77777777" w:rsidR="00D25666" w:rsidRPr="00D16845" w:rsidRDefault="007927F5" w:rsidP="0003120F">
            <w:pPr>
              <w:pStyle w:val="ListParagraph"/>
              <w:numPr>
                <w:ilvl w:val="0"/>
                <w:numId w:val="36"/>
              </w:numPr>
              <w:spacing w:before="120" w:after="120"/>
              <w:jc w:val="both"/>
              <w:rPr>
                <w:rFonts w:ascii="Arial" w:hAnsi="Arial" w:cs="Arial"/>
                <w:sz w:val="18"/>
                <w:szCs w:val="18"/>
                <w:lang w:val="fr-CA"/>
              </w:rPr>
            </w:pPr>
            <w:r w:rsidRPr="00D16845">
              <w:rPr>
                <w:rFonts w:ascii="Arial" w:hAnsi="Arial" w:cs="Arial"/>
                <w:sz w:val="18"/>
                <w:szCs w:val="18"/>
                <w:lang w:val="fr-CA"/>
              </w:rPr>
              <w:t>C</w:t>
            </w:r>
            <w:r w:rsidR="00D25666" w:rsidRPr="00D16845">
              <w:rPr>
                <w:rFonts w:ascii="Arial" w:hAnsi="Arial" w:cs="Arial"/>
                <w:sz w:val="18"/>
                <w:szCs w:val="18"/>
                <w:lang w:val="fr-CA"/>
              </w:rPr>
              <w:t>oefficients bêta</w:t>
            </w:r>
          </w:p>
          <w:p w14:paraId="1DBDE6C7" w14:textId="77777777" w:rsidR="00D25666" w:rsidRPr="00D16845" w:rsidRDefault="007927F5" w:rsidP="0003120F">
            <w:pPr>
              <w:pStyle w:val="ListParagraph"/>
              <w:numPr>
                <w:ilvl w:val="0"/>
                <w:numId w:val="36"/>
              </w:numPr>
              <w:spacing w:before="120" w:after="120"/>
              <w:jc w:val="both"/>
              <w:rPr>
                <w:rFonts w:ascii="Arial" w:hAnsi="Arial" w:cs="Arial"/>
                <w:sz w:val="18"/>
                <w:szCs w:val="18"/>
                <w:lang w:val="fr-CA"/>
              </w:rPr>
            </w:pPr>
            <w:r w:rsidRPr="00D16845">
              <w:rPr>
                <w:rFonts w:ascii="Arial" w:hAnsi="Arial" w:cs="Arial"/>
                <w:sz w:val="18"/>
                <w:szCs w:val="18"/>
                <w:lang w:val="fr-CA"/>
              </w:rPr>
              <w:t>Ta</w:t>
            </w:r>
            <w:r w:rsidR="00D25666" w:rsidRPr="00D16845">
              <w:rPr>
                <w:rFonts w:ascii="Arial" w:hAnsi="Arial" w:cs="Arial"/>
                <w:sz w:val="18"/>
                <w:szCs w:val="18"/>
                <w:lang w:val="fr-CA"/>
              </w:rPr>
              <w:t>ux sans risque</w:t>
            </w:r>
          </w:p>
          <w:p w14:paraId="194B2621" w14:textId="77777777" w:rsidR="00D25666" w:rsidRPr="00D16845" w:rsidRDefault="007927F5" w:rsidP="0003120F">
            <w:pPr>
              <w:pStyle w:val="ListParagraph"/>
              <w:numPr>
                <w:ilvl w:val="0"/>
                <w:numId w:val="36"/>
              </w:numPr>
              <w:spacing w:before="120" w:after="120"/>
              <w:jc w:val="both"/>
              <w:rPr>
                <w:rFonts w:ascii="Arial" w:hAnsi="Arial" w:cs="Arial"/>
                <w:sz w:val="18"/>
                <w:szCs w:val="18"/>
                <w:lang w:val="fr-CA"/>
              </w:rPr>
            </w:pPr>
            <w:r w:rsidRPr="00D16845">
              <w:rPr>
                <w:rFonts w:ascii="Arial" w:hAnsi="Arial" w:cs="Arial"/>
                <w:sz w:val="18"/>
                <w:szCs w:val="18"/>
                <w:lang w:val="fr-CA"/>
              </w:rPr>
              <w:t>P</w:t>
            </w:r>
            <w:r w:rsidR="00D25666" w:rsidRPr="00D16845">
              <w:rPr>
                <w:rFonts w:ascii="Arial" w:hAnsi="Arial" w:cs="Arial"/>
                <w:sz w:val="18"/>
                <w:szCs w:val="18"/>
                <w:lang w:val="fr-CA"/>
              </w:rPr>
              <w:t>rimes de risque sur capitaux propres</w:t>
            </w:r>
          </w:p>
          <w:p w14:paraId="41BDDAC3" w14:textId="78A9268C" w:rsidR="00991C0E" w:rsidRPr="006C56D9" w:rsidRDefault="007927F5" w:rsidP="006C56D9">
            <w:pPr>
              <w:pStyle w:val="ListParagraph"/>
              <w:numPr>
                <w:ilvl w:val="0"/>
                <w:numId w:val="36"/>
              </w:numPr>
              <w:spacing w:before="120" w:after="120"/>
              <w:jc w:val="both"/>
              <w:rPr>
                <w:rFonts w:ascii="Arial" w:hAnsi="Arial" w:cs="Arial"/>
                <w:sz w:val="18"/>
                <w:szCs w:val="18"/>
                <w:lang w:val="fr-CA"/>
              </w:rPr>
            </w:pPr>
            <w:r w:rsidRPr="00D16845">
              <w:rPr>
                <w:rFonts w:ascii="Arial" w:hAnsi="Arial" w:cs="Arial"/>
                <w:sz w:val="18"/>
                <w:szCs w:val="18"/>
                <w:lang w:val="fr-CA"/>
              </w:rPr>
              <w:t>D</w:t>
            </w:r>
            <w:r w:rsidR="00D25666" w:rsidRPr="00D16845">
              <w:rPr>
                <w:rFonts w:ascii="Arial" w:hAnsi="Arial" w:cs="Arial"/>
                <w:sz w:val="18"/>
                <w:szCs w:val="18"/>
                <w:lang w:val="fr-CA"/>
              </w:rPr>
              <w:t>onnées macroéconomiques, notamment les taux d</w:t>
            </w:r>
            <w:r w:rsidR="00603FD8" w:rsidRPr="00D16845">
              <w:rPr>
                <w:rFonts w:ascii="Arial" w:hAnsi="Arial" w:cs="Arial"/>
                <w:sz w:val="18"/>
                <w:szCs w:val="18"/>
                <w:lang w:val="fr-CA"/>
              </w:rPr>
              <w:t>’</w:t>
            </w:r>
            <w:r w:rsidR="00D25666" w:rsidRPr="00D16845">
              <w:rPr>
                <w:rFonts w:ascii="Arial" w:hAnsi="Arial" w:cs="Arial"/>
                <w:sz w:val="18"/>
                <w:szCs w:val="18"/>
                <w:lang w:val="fr-CA"/>
              </w:rPr>
              <w:t>intérêt ou d</w:t>
            </w:r>
            <w:r w:rsidR="00603FD8" w:rsidRPr="00D16845">
              <w:rPr>
                <w:rFonts w:ascii="Arial" w:hAnsi="Arial" w:cs="Arial"/>
                <w:sz w:val="18"/>
                <w:szCs w:val="18"/>
                <w:lang w:val="fr-CA"/>
              </w:rPr>
              <w:t>’</w:t>
            </w:r>
            <w:r w:rsidR="00D25666" w:rsidRPr="00D16845">
              <w:rPr>
                <w:rFonts w:ascii="Arial" w:hAnsi="Arial" w:cs="Arial"/>
                <w:sz w:val="18"/>
                <w:szCs w:val="18"/>
                <w:lang w:val="fr-CA"/>
              </w:rPr>
              <w:t>inflation provenant de sources ayant une bonne réputation (p. ex. organismes publics, fournisseurs internationaux de données financières)</w:t>
            </w:r>
          </w:p>
        </w:tc>
      </w:tr>
      <w:tr w:rsidR="00EB39D2" w:rsidRPr="007C3192" w14:paraId="37058CBB" w14:textId="77777777" w:rsidTr="006C56D9">
        <w:tc>
          <w:tcPr>
            <w:tcW w:w="2405" w:type="dxa"/>
            <w:shd w:val="clear" w:color="auto" w:fill="595959" w:themeFill="text1" w:themeFillTint="A6"/>
          </w:tcPr>
          <w:p w14:paraId="26A792AD"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250" w:name="lt_pId1418"/>
            <w:r w:rsidRPr="00D16845">
              <w:rPr>
                <w:rFonts w:ascii="Arial" w:hAnsi="Arial" w:cs="Arial"/>
                <w:b/>
                <w:color w:val="FFFFFF" w:themeColor="background1"/>
                <w:sz w:val="18"/>
                <w:szCs w:val="18"/>
                <w:lang w:val="fr-CA"/>
              </w:rPr>
              <w:t>Procédures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examen rétrospectif mises en œuvre aux fins de l</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évaluation des risques</w:t>
            </w:r>
            <w:bookmarkEnd w:id="1250"/>
          </w:p>
        </w:tc>
        <w:tc>
          <w:tcPr>
            <w:tcW w:w="6945" w:type="dxa"/>
          </w:tcPr>
          <w:p w14:paraId="05B2CA3F" w14:textId="034020B4" w:rsidR="00991C0E" w:rsidRPr="00D16845" w:rsidRDefault="00466F9F" w:rsidP="007C3192">
            <w:pPr>
              <w:spacing w:before="120" w:after="120"/>
              <w:jc w:val="both"/>
              <w:rPr>
                <w:rFonts w:ascii="Arial" w:hAnsi="Arial" w:cs="Arial"/>
                <w:sz w:val="18"/>
                <w:szCs w:val="18"/>
                <w:lang w:val="fr-CA"/>
              </w:rPr>
            </w:pPr>
            <w:bookmarkStart w:id="1251" w:name="lt_pId1419"/>
            <w:r w:rsidRPr="007C3192">
              <w:rPr>
                <w:rFonts w:ascii="Arial" w:hAnsi="Arial" w:cs="Arial"/>
                <w:sz w:val="18"/>
                <w:szCs w:val="18"/>
                <w:lang w:val="fr-CA"/>
              </w:rPr>
              <w:t>Lors de l'acquisition d'une compréhension</w:t>
            </w:r>
            <w:r w:rsidRPr="00D16845" w:rsidDel="00466F9F">
              <w:rPr>
                <w:rFonts w:ascii="Arial" w:hAnsi="Arial" w:cs="Arial"/>
                <w:sz w:val="18"/>
                <w:szCs w:val="18"/>
                <w:lang w:val="fr-CA"/>
              </w:rPr>
              <w:t xml:space="preserve"> </w:t>
            </w:r>
            <w:r w:rsidR="00991C0E" w:rsidRPr="00D16845">
              <w:rPr>
                <w:rFonts w:ascii="Arial" w:hAnsi="Arial" w:cs="Arial"/>
                <w:sz w:val="18"/>
                <w:szCs w:val="18"/>
                <w:lang w:val="fr-CA"/>
              </w:rPr>
              <w:t>du contrôle interne de l</w:t>
            </w:r>
            <w:r w:rsidR="00603FD8" w:rsidRPr="00D16845">
              <w:rPr>
                <w:rFonts w:ascii="Arial" w:hAnsi="Arial" w:cs="Arial"/>
                <w:sz w:val="18"/>
                <w:szCs w:val="18"/>
                <w:lang w:val="fr-CA"/>
              </w:rPr>
              <w:t>’</w:t>
            </w:r>
            <w:r w:rsidR="00991C0E" w:rsidRPr="00D16845">
              <w:rPr>
                <w:rFonts w:ascii="Arial" w:hAnsi="Arial" w:cs="Arial"/>
                <w:sz w:val="18"/>
                <w:szCs w:val="18"/>
                <w:lang w:val="fr-CA"/>
              </w:rPr>
              <w:t>entité lié aux estimations comptables, l</w:t>
            </w:r>
            <w:r w:rsidR="00603FD8" w:rsidRPr="00D16845">
              <w:rPr>
                <w:rFonts w:ascii="Arial" w:hAnsi="Arial" w:cs="Arial"/>
                <w:sz w:val="18"/>
                <w:szCs w:val="18"/>
                <w:lang w:val="fr-CA"/>
              </w:rPr>
              <w:t>’</w:t>
            </w:r>
            <w:r w:rsidR="00991C0E" w:rsidRPr="00D16845">
              <w:rPr>
                <w:rFonts w:ascii="Arial" w:hAnsi="Arial" w:cs="Arial"/>
                <w:sz w:val="18"/>
                <w:szCs w:val="18"/>
                <w:lang w:val="fr-CA"/>
              </w:rPr>
              <w:t xml:space="preserve">auditeur vérifie </w:t>
            </w:r>
            <w:r>
              <w:rPr>
                <w:rFonts w:ascii="Arial" w:hAnsi="Arial" w:cs="Arial"/>
                <w:sz w:val="18"/>
                <w:szCs w:val="18"/>
                <w:lang w:val="fr-CA"/>
              </w:rPr>
              <w:t xml:space="preserve">notamment </w:t>
            </w:r>
            <w:r w:rsidR="00991C0E" w:rsidRPr="00D16845">
              <w:rPr>
                <w:rFonts w:ascii="Arial" w:hAnsi="Arial" w:cs="Arial"/>
                <w:sz w:val="18"/>
                <w:szCs w:val="18"/>
                <w:lang w:val="fr-CA"/>
              </w:rPr>
              <w:t>le processus suivi par la direction pour examiner les dénouements des estimations comptables établies précédemment et les mesures prises pour répondre aux résultats de cet examen.</w:t>
            </w:r>
            <w:bookmarkEnd w:id="1251"/>
            <w:r w:rsidR="00991C0E" w:rsidRPr="00D16845">
              <w:rPr>
                <w:rFonts w:ascii="Arial" w:hAnsi="Arial" w:cs="Arial"/>
                <w:sz w:val="18"/>
                <w:szCs w:val="18"/>
                <w:lang w:val="fr-CA"/>
              </w:rPr>
              <w:t xml:space="preserve"> </w:t>
            </w:r>
            <w:bookmarkStart w:id="1252" w:name="lt_pId1420"/>
            <w:r w:rsidR="00991C0E" w:rsidRPr="00D16845">
              <w:rPr>
                <w:rFonts w:ascii="Arial" w:hAnsi="Arial" w:cs="Arial"/>
                <w:sz w:val="18"/>
                <w:szCs w:val="18"/>
                <w:lang w:val="fr-CA"/>
              </w:rPr>
              <w:t xml:space="preserve">La section BVG Audit 7073.1 contient des directives </w:t>
            </w:r>
            <w:r w:rsidR="007927F5" w:rsidRPr="00D16845">
              <w:rPr>
                <w:rFonts w:ascii="Arial" w:hAnsi="Arial" w:cs="Arial"/>
                <w:sz w:val="18"/>
                <w:szCs w:val="18"/>
                <w:lang w:val="fr-CA"/>
              </w:rPr>
              <w:t xml:space="preserve">complémentaires. </w:t>
            </w:r>
            <w:bookmarkEnd w:id="1252"/>
          </w:p>
        </w:tc>
      </w:tr>
      <w:tr w:rsidR="00EB39D2" w:rsidRPr="00E61F4C" w14:paraId="575BE49A" w14:textId="77777777" w:rsidTr="006C56D9">
        <w:tc>
          <w:tcPr>
            <w:tcW w:w="2405" w:type="dxa"/>
            <w:shd w:val="clear" w:color="auto" w:fill="595959" w:themeFill="text1" w:themeFillTint="A6"/>
          </w:tcPr>
          <w:p w14:paraId="6AF4C476"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253" w:name="lt_pId1421"/>
            <w:r w:rsidRPr="00D16845">
              <w:rPr>
                <w:rFonts w:ascii="Arial" w:hAnsi="Arial" w:cs="Arial"/>
                <w:b/>
                <w:color w:val="FFFFFF" w:themeColor="background1"/>
                <w:sz w:val="18"/>
                <w:szCs w:val="18"/>
                <w:lang w:val="fr-CA"/>
              </w:rPr>
              <w:t>Risque(s) spécifique(s)</w:t>
            </w:r>
            <w:bookmarkEnd w:id="1253"/>
          </w:p>
          <w:p w14:paraId="4B21DD99"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6D3F24CD"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1254" w:name="lt_pId1422"/>
            <w:r w:rsidRPr="00D16845">
              <w:rPr>
                <w:rFonts w:ascii="Arial" w:hAnsi="Arial" w:cs="Arial"/>
                <w:sz w:val="18"/>
                <w:szCs w:val="18"/>
                <w:lang w:val="fr-CA"/>
              </w:rPr>
              <w:t xml:space="preserve">La méthode (y compris tout modèle), les hypothèses importantes et les données utilisées pour estimer </w:t>
            </w:r>
            <w:r w:rsidR="00AD15DC" w:rsidRPr="00D16845">
              <w:rPr>
                <w:rFonts w:ascii="Arial" w:hAnsi="Arial" w:cs="Arial"/>
                <w:sz w:val="18"/>
                <w:szCs w:val="18"/>
                <w:lang w:val="fr-CA"/>
              </w:rPr>
              <w:t xml:space="preserve">la valeur des actifs au titre du régime de retraite </w:t>
            </w:r>
            <w:r w:rsidRPr="00D16845">
              <w:rPr>
                <w:rFonts w:ascii="Arial" w:hAnsi="Arial" w:cs="Arial"/>
                <w:sz w:val="18"/>
                <w:szCs w:val="18"/>
                <w:lang w:val="fr-CA"/>
              </w:rPr>
              <w:t>ne sont pas appropriées/raisonnables.</w:t>
            </w:r>
            <w:bookmarkEnd w:id="1254"/>
          </w:p>
          <w:p w14:paraId="2A73ADBB"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1255" w:name="lt_pId1423"/>
            <w:r w:rsidRPr="00D16845">
              <w:rPr>
                <w:rFonts w:ascii="Arial" w:hAnsi="Arial" w:cs="Arial"/>
                <w:sz w:val="18"/>
                <w:szCs w:val="18"/>
                <w:lang w:val="fr-CA"/>
              </w:rPr>
              <w:t>Les actifs au titre d</w:t>
            </w:r>
            <w:r w:rsidR="00AD15DC" w:rsidRPr="00D16845">
              <w:rPr>
                <w:rFonts w:ascii="Arial" w:hAnsi="Arial" w:cs="Arial"/>
                <w:sz w:val="18"/>
                <w:szCs w:val="18"/>
                <w:lang w:val="fr-CA"/>
              </w:rPr>
              <w:t>u</w:t>
            </w:r>
            <w:r w:rsidRPr="00D16845">
              <w:rPr>
                <w:rFonts w:ascii="Arial" w:hAnsi="Arial" w:cs="Arial"/>
                <w:sz w:val="18"/>
                <w:szCs w:val="18"/>
                <w:lang w:val="fr-CA"/>
              </w:rPr>
              <w:t xml:space="preserve"> régime de retraite ne sont pas enregistrés de manière exhaustive et exacte</w:t>
            </w:r>
            <w:bookmarkEnd w:id="1255"/>
            <w:r w:rsidR="00AD15DC" w:rsidRPr="00D16845">
              <w:rPr>
                <w:rFonts w:ascii="Arial" w:hAnsi="Arial" w:cs="Arial"/>
                <w:sz w:val="18"/>
                <w:szCs w:val="18"/>
                <w:lang w:val="fr-CA"/>
              </w:rPr>
              <w:t>.</w:t>
            </w:r>
          </w:p>
          <w:p w14:paraId="32DCB015" w14:textId="77777777" w:rsidR="00991C0E" w:rsidRPr="00D16845" w:rsidRDefault="00991C0E" w:rsidP="00AD15DC">
            <w:pPr>
              <w:pStyle w:val="ListParagraph"/>
              <w:numPr>
                <w:ilvl w:val="0"/>
                <w:numId w:val="9"/>
              </w:numPr>
              <w:spacing w:before="120" w:after="120"/>
              <w:jc w:val="both"/>
              <w:rPr>
                <w:rFonts w:ascii="Arial" w:hAnsi="Arial" w:cs="Arial"/>
                <w:sz w:val="18"/>
                <w:szCs w:val="18"/>
                <w:lang w:val="fr-CA"/>
              </w:rPr>
            </w:pPr>
            <w:bookmarkStart w:id="1256" w:name="lt_pId1424"/>
            <w:r w:rsidRPr="00D16845">
              <w:rPr>
                <w:rFonts w:ascii="Arial" w:hAnsi="Arial" w:cs="Arial"/>
                <w:sz w:val="18"/>
                <w:szCs w:val="18"/>
                <w:lang w:val="fr-CA"/>
              </w:rPr>
              <w:t>Les pertes et les gains actuariels sur les actifs au titre d</w:t>
            </w:r>
            <w:r w:rsidR="00AD15DC" w:rsidRPr="00D16845">
              <w:rPr>
                <w:rFonts w:ascii="Arial" w:hAnsi="Arial" w:cs="Arial"/>
                <w:sz w:val="18"/>
                <w:szCs w:val="18"/>
                <w:lang w:val="fr-CA"/>
              </w:rPr>
              <w:t>u</w:t>
            </w:r>
            <w:r w:rsidRPr="00D16845">
              <w:rPr>
                <w:rFonts w:ascii="Arial" w:hAnsi="Arial" w:cs="Arial"/>
                <w:sz w:val="18"/>
                <w:szCs w:val="18"/>
                <w:lang w:val="fr-CA"/>
              </w:rPr>
              <w:t xml:space="preserve"> régime de retraite ne sont pas comptabilisés, présentés ou communiqués de manière appropriée</w:t>
            </w:r>
            <w:bookmarkEnd w:id="1256"/>
            <w:r w:rsidR="00AD15DC" w:rsidRPr="00D16845">
              <w:rPr>
                <w:rFonts w:ascii="Arial" w:hAnsi="Arial" w:cs="Arial"/>
                <w:sz w:val="18"/>
                <w:szCs w:val="18"/>
                <w:lang w:val="fr-CA"/>
              </w:rPr>
              <w:t>.</w:t>
            </w:r>
          </w:p>
        </w:tc>
      </w:tr>
      <w:tr w:rsidR="00EB39D2" w:rsidRPr="00E61F4C" w14:paraId="300CBC55" w14:textId="77777777" w:rsidTr="006C56D9">
        <w:tc>
          <w:tcPr>
            <w:tcW w:w="2405" w:type="dxa"/>
            <w:shd w:val="clear" w:color="auto" w:fill="595959" w:themeFill="text1" w:themeFillTint="A6"/>
          </w:tcPr>
          <w:p w14:paraId="7B5DD304"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257" w:name="lt_pId1425"/>
            <w:r w:rsidRPr="00D16845">
              <w:rPr>
                <w:rFonts w:ascii="Arial" w:hAnsi="Arial" w:cs="Arial"/>
                <w:b/>
                <w:color w:val="FFFFFF" w:themeColor="background1"/>
                <w:sz w:val="18"/>
                <w:szCs w:val="18"/>
                <w:lang w:val="fr-CA"/>
              </w:rPr>
              <w:t>Exemples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activités de contrôle pertinentes</w:t>
            </w:r>
            <w:bookmarkEnd w:id="1257"/>
            <w:r w:rsidRPr="00D16845">
              <w:rPr>
                <w:rFonts w:ascii="Arial" w:hAnsi="Arial" w:cs="Arial"/>
                <w:b/>
                <w:color w:val="FFFFFF" w:themeColor="background1"/>
                <w:sz w:val="18"/>
                <w:szCs w:val="18"/>
                <w:lang w:val="fr-CA"/>
              </w:rPr>
              <w:t xml:space="preserve"> </w:t>
            </w:r>
          </w:p>
          <w:p w14:paraId="59752FF2"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7FBD3B8A"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1258" w:name="lt_pId1426"/>
            <w:r w:rsidRPr="00D16845">
              <w:rPr>
                <w:rFonts w:ascii="Arial" w:hAnsi="Arial" w:cs="Arial"/>
                <w:sz w:val="18"/>
                <w:szCs w:val="18"/>
                <w:lang w:val="fr-CA"/>
              </w:rPr>
              <w:t>La direction examine et approuve les estimations comptables.</w:t>
            </w:r>
            <w:bookmarkEnd w:id="1258"/>
          </w:p>
          <w:p w14:paraId="19A21B2A"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1259" w:name="lt_pId1427"/>
            <w:r w:rsidRPr="00D16845">
              <w:rPr>
                <w:rFonts w:ascii="Arial" w:hAnsi="Arial" w:cs="Arial"/>
                <w:sz w:val="18"/>
                <w:szCs w:val="18"/>
                <w:lang w:val="fr-CA"/>
              </w:rPr>
              <w:t xml:space="preserve">Le caractère raisonnable des </w:t>
            </w:r>
            <w:r w:rsidR="00AD15DC" w:rsidRPr="00D16845">
              <w:rPr>
                <w:rFonts w:ascii="Arial" w:hAnsi="Arial" w:cs="Arial"/>
                <w:sz w:val="18"/>
                <w:szCs w:val="18"/>
                <w:lang w:val="fr-CA"/>
              </w:rPr>
              <w:t xml:space="preserve">placements au titre du </w:t>
            </w:r>
            <w:r w:rsidRPr="00D16845">
              <w:rPr>
                <w:rFonts w:ascii="Arial" w:hAnsi="Arial" w:cs="Arial"/>
                <w:sz w:val="18"/>
                <w:szCs w:val="18"/>
                <w:lang w:val="fr-CA"/>
              </w:rPr>
              <w:t>régime de retraite est vérifié</w:t>
            </w:r>
            <w:r w:rsidR="00AD15DC" w:rsidRPr="00D16845">
              <w:rPr>
                <w:rFonts w:ascii="Arial" w:hAnsi="Arial" w:cs="Arial"/>
                <w:sz w:val="18"/>
                <w:szCs w:val="18"/>
                <w:lang w:val="fr-CA"/>
              </w:rPr>
              <w:t>.</w:t>
            </w:r>
            <w:bookmarkEnd w:id="1259"/>
          </w:p>
          <w:p w14:paraId="7AF8E1D0" w14:textId="77777777" w:rsidR="00991C0E" w:rsidRPr="00D16845" w:rsidRDefault="00AD15DC" w:rsidP="00991C0E">
            <w:pPr>
              <w:pStyle w:val="ListParagraph"/>
              <w:numPr>
                <w:ilvl w:val="0"/>
                <w:numId w:val="9"/>
              </w:numPr>
              <w:spacing w:before="120" w:after="120"/>
              <w:jc w:val="both"/>
              <w:rPr>
                <w:rFonts w:ascii="Arial" w:hAnsi="Arial" w:cs="Arial"/>
                <w:sz w:val="18"/>
                <w:szCs w:val="18"/>
                <w:lang w:val="fr-CA"/>
              </w:rPr>
            </w:pPr>
            <w:bookmarkStart w:id="1260" w:name="lt_pId1428"/>
            <w:r w:rsidRPr="00D16845">
              <w:rPr>
                <w:rFonts w:ascii="Arial" w:hAnsi="Arial" w:cs="Arial"/>
                <w:sz w:val="18"/>
                <w:szCs w:val="18"/>
                <w:lang w:val="fr-CA"/>
              </w:rPr>
              <w:t xml:space="preserve">La direction passe en revue les activités de placement au titre du régime de retraite pour confirmer que les politiques à cet égard sont respectées. </w:t>
            </w:r>
            <w:bookmarkEnd w:id="1260"/>
          </w:p>
          <w:p w14:paraId="38FBD44F" w14:textId="77777777" w:rsidR="00991C0E" w:rsidRPr="00D16845" w:rsidRDefault="00991C0E" w:rsidP="00AD15DC">
            <w:pPr>
              <w:pStyle w:val="ListParagraph"/>
              <w:numPr>
                <w:ilvl w:val="0"/>
                <w:numId w:val="9"/>
              </w:numPr>
              <w:spacing w:before="120" w:after="120"/>
              <w:jc w:val="both"/>
              <w:rPr>
                <w:rFonts w:ascii="Arial" w:hAnsi="Arial" w:cs="Arial"/>
                <w:sz w:val="18"/>
                <w:szCs w:val="18"/>
                <w:lang w:val="fr-CA"/>
              </w:rPr>
            </w:pPr>
            <w:bookmarkStart w:id="1261" w:name="lt_pId1429"/>
            <w:r w:rsidRPr="00D16845">
              <w:rPr>
                <w:rFonts w:ascii="Arial" w:hAnsi="Arial" w:cs="Arial"/>
                <w:sz w:val="18"/>
                <w:szCs w:val="18"/>
                <w:lang w:val="fr-CA"/>
              </w:rPr>
              <w:t>L</w:t>
            </w:r>
            <w:r w:rsidR="00AD15DC" w:rsidRPr="00D16845">
              <w:rPr>
                <w:rFonts w:ascii="Arial" w:hAnsi="Arial" w:cs="Arial"/>
                <w:sz w:val="18"/>
                <w:szCs w:val="18"/>
                <w:lang w:val="fr-CA"/>
              </w:rPr>
              <w:t>a direction examine l</w:t>
            </w:r>
            <w:r w:rsidRPr="00D16845">
              <w:rPr>
                <w:rFonts w:ascii="Arial" w:hAnsi="Arial" w:cs="Arial"/>
                <w:sz w:val="18"/>
                <w:szCs w:val="18"/>
                <w:lang w:val="fr-CA"/>
              </w:rPr>
              <w:t>es évaluations par des tiers des actifs des régimes de retraite</w:t>
            </w:r>
            <w:bookmarkEnd w:id="1261"/>
            <w:r w:rsidR="00AD15DC" w:rsidRPr="00D16845">
              <w:rPr>
                <w:rFonts w:ascii="Arial" w:hAnsi="Arial" w:cs="Arial"/>
                <w:sz w:val="18"/>
                <w:szCs w:val="18"/>
                <w:lang w:val="fr-CA"/>
              </w:rPr>
              <w:t>.</w:t>
            </w:r>
          </w:p>
        </w:tc>
      </w:tr>
    </w:tbl>
    <w:p w14:paraId="66BEDF33" w14:textId="77777777" w:rsidR="008C53F3" w:rsidRPr="006C56D9" w:rsidRDefault="008C53F3">
      <w:pPr>
        <w:rPr>
          <w:lang w:val="fr-FR"/>
        </w:rPr>
      </w:pPr>
      <w:bookmarkStart w:id="1262" w:name="lt_pId1430"/>
      <w:r w:rsidRPr="006C56D9">
        <w:rPr>
          <w:lang w:val="fr-FR"/>
        </w:rPr>
        <w:br w:type="page"/>
      </w:r>
    </w:p>
    <w:tbl>
      <w:tblPr>
        <w:tblStyle w:val="TableGrid"/>
        <w:tblW w:w="0" w:type="auto"/>
        <w:tblInd w:w="-5" w:type="dxa"/>
        <w:tblLook w:val="04A0" w:firstRow="1" w:lastRow="0" w:firstColumn="1" w:lastColumn="0" w:noHBand="0" w:noVBand="1"/>
      </w:tblPr>
      <w:tblGrid>
        <w:gridCol w:w="2405"/>
        <w:gridCol w:w="6945"/>
      </w:tblGrid>
      <w:tr w:rsidR="00EB39D2" w:rsidRPr="00E61F4C" w14:paraId="50372775" w14:textId="77777777" w:rsidTr="006C56D9">
        <w:tc>
          <w:tcPr>
            <w:tcW w:w="2405" w:type="dxa"/>
            <w:shd w:val="clear" w:color="auto" w:fill="595959" w:themeFill="text1" w:themeFillTint="A6"/>
          </w:tcPr>
          <w:p w14:paraId="73A1D65A" w14:textId="51AA7ADC" w:rsidR="00991C0E" w:rsidRPr="00D16845" w:rsidRDefault="00533B58" w:rsidP="00364A73">
            <w:pPr>
              <w:spacing w:before="120" w:after="120"/>
              <w:rPr>
                <w:rFonts w:ascii="Arial" w:hAnsi="Arial" w:cs="Arial"/>
                <w:b/>
                <w:color w:val="FFFFFF" w:themeColor="background1"/>
                <w:sz w:val="18"/>
                <w:szCs w:val="18"/>
                <w:lang w:val="fr-CA"/>
              </w:rPr>
            </w:pPr>
            <w:r w:rsidRPr="00D16845">
              <w:rPr>
                <w:rFonts w:ascii="Arial" w:hAnsi="Arial" w:cs="Arial"/>
                <w:b/>
                <w:color w:val="FFFFFF" w:themeColor="background1"/>
                <w:sz w:val="18"/>
                <w:szCs w:val="18"/>
                <w:lang w:val="fr-CA"/>
              </w:rPr>
              <w:t>Procédures d’audit</w:t>
            </w:r>
            <w:r>
              <w:rPr>
                <w:rFonts w:ascii="Arial" w:hAnsi="Arial" w:cs="Arial"/>
                <w:b/>
                <w:color w:val="FFFFFF" w:themeColor="background1"/>
                <w:sz w:val="18"/>
                <w:szCs w:val="18"/>
                <w:lang w:val="fr-CA"/>
              </w:rPr>
              <w:t xml:space="preserve"> spécifiques</w:t>
            </w:r>
            <w:r w:rsidRPr="00D16845">
              <w:rPr>
                <w:rFonts w:ascii="Arial" w:hAnsi="Arial" w:cs="Arial"/>
                <w:b/>
                <w:color w:val="FFFFFF" w:themeColor="background1"/>
                <w:sz w:val="18"/>
                <w:szCs w:val="18"/>
                <w:lang w:val="fr-CA"/>
              </w:rPr>
              <w:t xml:space="preserve"> disponibles pour documenter les réponses à l’évaluation des risques</w:t>
            </w:r>
            <w:bookmarkEnd w:id="1262"/>
          </w:p>
        </w:tc>
        <w:tc>
          <w:tcPr>
            <w:tcW w:w="6945" w:type="dxa"/>
          </w:tcPr>
          <w:p w14:paraId="22A933DB" w14:textId="48D83BB2" w:rsidR="00991C0E" w:rsidRPr="00D16845" w:rsidRDefault="004E09BA" w:rsidP="00991C0E">
            <w:pPr>
              <w:spacing w:before="120" w:after="120"/>
              <w:jc w:val="both"/>
              <w:rPr>
                <w:rFonts w:ascii="Arial" w:hAnsi="Arial" w:cs="Arial"/>
                <w:sz w:val="18"/>
                <w:szCs w:val="18"/>
                <w:lang w:val="fr-CA"/>
              </w:rPr>
            </w:pPr>
            <w:r w:rsidRPr="004E09BA">
              <w:rPr>
                <w:rFonts w:ascii="Arial" w:hAnsi="Arial" w:cs="Arial"/>
                <w:sz w:val="18"/>
                <w:szCs w:val="18"/>
                <w:lang w:val="fr-CA"/>
              </w:rPr>
              <w:t>Tester la juste valeur des actifs d’un régime</w:t>
            </w:r>
            <w:r w:rsidR="00522FFE">
              <w:rPr>
                <w:rFonts w:ascii="Arial" w:hAnsi="Arial" w:cs="Arial"/>
                <w:sz w:val="18"/>
                <w:szCs w:val="18"/>
                <w:lang w:val="fr-CA"/>
              </w:rPr>
              <w:t xml:space="preserve"> à prestations </w:t>
            </w:r>
            <w:r w:rsidR="00364A73" w:rsidRPr="00364A73">
              <w:rPr>
                <w:rFonts w:ascii="Arial" w:hAnsi="Arial" w:cs="Arial"/>
                <w:sz w:val="18"/>
                <w:szCs w:val="18"/>
                <w:lang w:val="fr-CA"/>
              </w:rPr>
              <w:t xml:space="preserve">définies </w:t>
            </w:r>
            <w:r w:rsidR="00522FFE">
              <w:rPr>
                <w:rFonts w:ascii="Arial" w:hAnsi="Arial" w:cs="Arial"/>
                <w:sz w:val="18"/>
                <w:szCs w:val="18"/>
                <w:lang w:val="fr-CA"/>
              </w:rPr>
              <w:t>(NCA 540)</w:t>
            </w:r>
          </w:p>
        </w:tc>
      </w:tr>
    </w:tbl>
    <w:p w14:paraId="6EF1979B" w14:textId="77777777" w:rsidR="00991C0E" w:rsidRPr="00D16845" w:rsidRDefault="00991C0E" w:rsidP="00991C0E">
      <w:pPr>
        <w:rPr>
          <w:rFonts w:ascii="Arial" w:hAnsi="Arial" w:cs="Arial"/>
          <w:lang w:val="fr-CA"/>
        </w:rPr>
      </w:pPr>
    </w:p>
    <w:p w14:paraId="455208EC" w14:textId="77777777" w:rsidR="00991C0E" w:rsidRPr="00D16845" w:rsidRDefault="00991C0E" w:rsidP="00991C0E">
      <w:pPr>
        <w:rPr>
          <w:rFonts w:ascii="Arial" w:hAnsi="Arial" w:cs="Arial"/>
          <w:lang w:val="fr-CA"/>
        </w:rPr>
      </w:pPr>
      <w:bookmarkStart w:id="1263" w:name="lt_pId1431"/>
      <w:r w:rsidRPr="00D16845">
        <w:rPr>
          <w:rFonts w:ascii="Arial" w:hAnsi="Arial" w:cs="Arial"/>
          <w:b/>
          <w:lang w:val="fr-CA"/>
        </w:rPr>
        <w:t xml:space="preserve">Note </w:t>
      </w:r>
      <w:r w:rsidRPr="00D16845">
        <w:rPr>
          <w:rFonts w:ascii="Arial" w:hAnsi="Arial" w:cs="Arial"/>
          <w:lang w:val="fr-CA"/>
        </w:rPr>
        <w:t>– Les méthodes, hypothèses et données utilisées par la direction différeront pour chaque estimation comptable en fonction de divers facteurs, comme la nature de l</w:t>
      </w:r>
      <w:r w:rsidR="00603FD8" w:rsidRPr="00D16845">
        <w:rPr>
          <w:rFonts w:ascii="Arial" w:hAnsi="Arial" w:cs="Arial"/>
          <w:lang w:val="fr-CA"/>
        </w:rPr>
        <w:t>’</w:t>
      </w:r>
      <w:r w:rsidRPr="00D16845">
        <w:rPr>
          <w:rFonts w:ascii="Arial" w:hAnsi="Arial" w:cs="Arial"/>
          <w:lang w:val="fr-CA"/>
        </w:rPr>
        <w:t>entité et son environnement et les exigences du référentiel d</w:t>
      </w:r>
      <w:r w:rsidR="00603FD8" w:rsidRPr="00D16845">
        <w:rPr>
          <w:rFonts w:ascii="Arial" w:hAnsi="Arial" w:cs="Arial"/>
          <w:lang w:val="fr-CA"/>
        </w:rPr>
        <w:t>’</w:t>
      </w:r>
      <w:r w:rsidRPr="00D16845">
        <w:rPr>
          <w:rFonts w:ascii="Arial" w:hAnsi="Arial" w:cs="Arial"/>
          <w:lang w:val="fr-CA"/>
        </w:rPr>
        <w:t>information financière applicable.</w:t>
      </w:r>
      <w:bookmarkEnd w:id="1263"/>
    </w:p>
    <w:p w14:paraId="772D2A0F" w14:textId="77777777" w:rsidR="00991C0E" w:rsidRPr="00D16845" w:rsidRDefault="00991C0E" w:rsidP="00991C0E">
      <w:pPr>
        <w:rPr>
          <w:rFonts w:ascii="Arial" w:hAnsi="Arial" w:cs="Arial"/>
          <w:lang w:val="fr-CA"/>
        </w:rPr>
      </w:pPr>
    </w:p>
    <w:p w14:paraId="1AB389F9" w14:textId="77777777" w:rsidR="00991C0E" w:rsidRPr="00D16845" w:rsidRDefault="00991C0E" w:rsidP="00991C0E">
      <w:pPr>
        <w:rPr>
          <w:rFonts w:ascii="Arial" w:hAnsi="Arial" w:cs="Arial"/>
          <w:lang w:val="fr-CA"/>
        </w:rPr>
      </w:pPr>
    </w:p>
    <w:p w14:paraId="74C0C722" w14:textId="77777777" w:rsidR="00991C0E" w:rsidRPr="00D16845" w:rsidRDefault="00991C0E" w:rsidP="00991C0E">
      <w:pPr>
        <w:rPr>
          <w:rFonts w:ascii="Arial" w:hAnsi="Arial" w:cs="Arial"/>
          <w:lang w:val="fr-CA"/>
        </w:rPr>
      </w:pPr>
    </w:p>
    <w:p w14:paraId="22A44D9A" w14:textId="77777777" w:rsidR="00991C0E" w:rsidRPr="00D16845" w:rsidRDefault="00991C0E" w:rsidP="00991C0E">
      <w:pPr>
        <w:rPr>
          <w:rFonts w:ascii="Arial" w:hAnsi="Arial" w:cs="Arial"/>
          <w:lang w:val="fr-CA"/>
        </w:rPr>
      </w:pPr>
    </w:p>
    <w:p w14:paraId="1441D64E" w14:textId="77777777" w:rsidR="00991C0E" w:rsidRPr="00D16845" w:rsidRDefault="00991C0E" w:rsidP="00991C0E">
      <w:pPr>
        <w:rPr>
          <w:rFonts w:ascii="Arial" w:hAnsi="Arial" w:cs="Arial"/>
          <w:lang w:val="fr-CA"/>
        </w:rPr>
      </w:pPr>
    </w:p>
    <w:p w14:paraId="3CC71B25" w14:textId="70AAC36D" w:rsidR="00F5491C" w:rsidRDefault="00F5491C">
      <w:pPr>
        <w:rPr>
          <w:rFonts w:ascii="Arial" w:hAnsi="Arial" w:cs="Arial"/>
          <w:lang w:val="fr-CA"/>
        </w:rPr>
      </w:pPr>
      <w:r>
        <w:rPr>
          <w:rFonts w:ascii="Arial" w:hAnsi="Arial" w:cs="Arial"/>
          <w:lang w:val="fr-CA"/>
        </w:rPr>
        <w:br w:type="page"/>
      </w:r>
    </w:p>
    <w:tbl>
      <w:tblPr>
        <w:tblStyle w:val="TableGrid"/>
        <w:tblW w:w="0" w:type="auto"/>
        <w:tblLook w:val="04A0" w:firstRow="1" w:lastRow="0" w:firstColumn="1" w:lastColumn="0" w:noHBand="0" w:noVBand="1"/>
      </w:tblPr>
      <w:tblGrid>
        <w:gridCol w:w="2405"/>
        <w:gridCol w:w="6945"/>
      </w:tblGrid>
      <w:tr w:rsidR="00EB39D2" w:rsidRPr="00D16845" w14:paraId="05D9D8EC" w14:textId="77777777" w:rsidTr="00991C0E">
        <w:trPr>
          <w:tblHeader/>
        </w:trPr>
        <w:tc>
          <w:tcPr>
            <w:tcW w:w="9350" w:type="dxa"/>
            <w:gridSpan w:val="2"/>
            <w:tcBorders>
              <w:top w:val="nil"/>
              <w:left w:val="nil"/>
              <w:bottom w:val="nil"/>
              <w:right w:val="nil"/>
            </w:tcBorders>
            <w:shd w:val="clear" w:color="auto" w:fill="auto"/>
          </w:tcPr>
          <w:p w14:paraId="3D6925BF" w14:textId="77777777" w:rsidR="00991C0E" w:rsidRPr="00D16845" w:rsidRDefault="00991C0E" w:rsidP="00991C0E">
            <w:pPr>
              <w:pStyle w:val="Heading1"/>
              <w:spacing w:before="0" w:after="60"/>
              <w:jc w:val="right"/>
              <w:outlineLvl w:val="0"/>
              <w:rPr>
                <w:rFonts w:ascii="Arial" w:hAnsi="Arial" w:cs="Arial"/>
                <w:b/>
                <w:color w:val="auto"/>
                <w:sz w:val="22"/>
                <w:szCs w:val="22"/>
                <w:lang w:val="fr-CA"/>
              </w:rPr>
            </w:pPr>
            <w:r w:rsidRPr="00D16845">
              <w:rPr>
                <w:rFonts w:ascii="Arial" w:hAnsi="Arial" w:cs="Arial"/>
                <w:lang w:val="fr-CA"/>
              </w:rPr>
              <w:br w:type="page"/>
            </w:r>
            <w:bookmarkStart w:id="1264" w:name="_Share_capital_and"/>
            <w:bookmarkEnd w:id="1264"/>
            <w:r w:rsidRPr="00D16845">
              <w:rPr>
                <w:noProof/>
                <w:lang w:val="fr-CA" w:eastAsia="en-CA"/>
              </w:rPr>
              <w:t xml:space="preserve"> </w:t>
            </w:r>
            <w:r w:rsidRPr="00D16845">
              <w:rPr>
                <w:noProof/>
                <w:lang w:eastAsia="en-CA"/>
              </w:rPr>
              <mc:AlternateContent>
                <mc:Choice Requires="wps">
                  <w:drawing>
                    <wp:inline distT="0" distB="0" distL="0" distR="0" wp14:anchorId="607A9E79" wp14:editId="5B1E5F19">
                      <wp:extent cx="271604" cy="235390"/>
                      <wp:effectExtent l="19050" t="19050" r="14605" b="12700"/>
                      <wp:docPr id="33" name="Up Arrow 33">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Up Arrow 33" o:spid="_x0000_i1049" type="#_x0000_t68" href="#_Table_of_Contents" style="width:21.4pt;height:18.55pt;mso-left-percent:-10001;mso-position-horizontal-relative:char;mso-position-vertical-relative:line;mso-top-percent:-10001;mso-wrap-style:square;visibility:visible;v-text-anchor:middle" adj="10800" o:button="t" fillcolor="#5b9bd5" strokecolor="#1f4d78" strokeweight="1pt">
                      <v:fill o:detectmouseclick="t"/>
                      <w10:wrap type="none"/>
                      <w10:anchorlock/>
                    </v:shape>
                  </w:pict>
                </mc:Fallback>
              </mc:AlternateContent>
            </w:r>
          </w:p>
        </w:tc>
      </w:tr>
      <w:tr w:rsidR="00EB39D2" w:rsidRPr="00E61F4C" w14:paraId="3196B9AC" w14:textId="77777777" w:rsidTr="00991C0E">
        <w:tc>
          <w:tcPr>
            <w:tcW w:w="9350" w:type="dxa"/>
            <w:gridSpan w:val="2"/>
            <w:tcBorders>
              <w:top w:val="nil"/>
              <w:left w:val="nil"/>
              <w:bottom w:val="single" w:sz="4" w:space="0" w:color="auto"/>
              <w:right w:val="nil"/>
            </w:tcBorders>
            <w:shd w:val="clear" w:color="auto" w:fill="auto"/>
          </w:tcPr>
          <w:p w14:paraId="1163829F" w14:textId="77777777" w:rsidR="00991C0E" w:rsidRPr="00D16845" w:rsidRDefault="00991C0E" w:rsidP="00991C0E">
            <w:pPr>
              <w:pStyle w:val="Heading1"/>
              <w:spacing w:before="0" w:after="60"/>
              <w:ind w:left="-108"/>
              <w:outlineLvl w:val="0"/>
              <w:rPr>
                <w:rFonts w:ascii="Arial" w:hAnsi="Arial" w:cs="Arial"/>
                <w:b/>
                <w:color w:val="auto"/>
                <w:sz w:val="22"/>
                <w:szCs w:val="22"/>
                <w:lang w:val="fr-CA"/>
              </w:rPr>
            </w:pPr>
            <w:bookmarkStart w:id="1265" w:name="lt_pId1432"/>
            <w:bookmarkStart w:id="1266" w:name="_Toc44670530"/>
            <w:r w:rsidRPr="00D16845">
              <w:rPr>
                <w:rFonts w:ascii="Arial" w:hAnsi="Arial" w:cs="Arial"/>
                <w:b/>
                <w:color w:val="auto"/>
                <w:sz w:val="22"/>
                <w:szCs w:val="22"/>
                <w:lang w:val="fr-CA"/>
              </w:rPr>
              <w:t>Capital social et autres comptes de capitaux propres</w:t>
            </w:r>
            <w:bookmarkEnd w:id="1265"/>
            <w:bookmarkEnd w:id="1266"/>
          </w:p>
        </w:tc>
      </w:tr>
      <w:tr w:rsidR="00EB39D2" w:rsidRPr="00E61F4C" w14:paraId="6942054F" w14:textId="77777777" w:rsidTr="00991C0E">
        <w:tc>
          <w:tcPr>
            <w:tcW w:w="2405" w:type="dxa"/>
            <w:shd w:val="clear" w:color="auto" w:fill="595959" w:themeFill="text1" w:themeFillTint="A6"/>
          </w:tcPr>
          <w:p w14:paraId="7E5DBFE4"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267" w:name="lt_pId1433"/>
            <w:r w:rsidRPr="00D16845">
              <w:rPr>
                <w:rFonts w:ascii="Arial" w:hAnsi="Arial" w:cs="Arial"/>
                <w:b/>
                <w:color w:val="FFFFFF" w:themeColor="background1"/>
                <w:sz w:val="18"/>
                <w:szCs w:val="18"/>
                <w:lang w:val="fr-CA"/>
              </w:rPr>
              <w:t>Estimation comptable</w:t>
            </w:r>
            <w:bookmarkEnd w:id="1267"/>
          </w:p>
        </w:tc>
        <w:tc>
          <w:tcPr>
            <w:tcW w:w="6945" w:type="dxa"/>
            <w:shd w:val="clear" w:color="auto" w:fill="BDD6EE" w:themeFill="accent1" w:themeFillTint="66"/>
          </w:tcPr>
          <w:p w14:paraId="6D9787CF" w14:textId="77777777" w:rsidR="00991C0E" w:rsidRPr="00D16845" w:rsidRDefault="00991C0E" w:rsidP="00991C0E">
            <w:pPr>
              <w:spacing w:before="120" w:after="120"/>
              <w:rPr>
                <w:rFonts w:ascii="Arial" w:hAnsi="Arial" w:cs="Arial"/>
                <w:b/>
                <w:sz w:val="18"/>
                <w:szCs w:val="18"/>
                <w:lang w:val="fr-CA"/>
              </w:rPr>
            </w:pPr>
            <w:bookmarkStart w:id="1268" w:name="lt_pId1434"/>
            <w:r w:rsidRPr="00D16845">
              <w:rPr>
                <w:rFonts w:ascii="Arial" w:hAnsi="Arial" w:cs="Arial"/>
                <w:b/>
                <w:sz w:val="18"/>
                <w:szCs w:val="18"/>
                <w:lang w:val="fr-CA"/>
              </w:rPr>
              <w:t>Juste valeur des actifs à distribuer comme dividendes autres qu</w:t>
            </w:r>
            <w:r w:rsidR="00603FD8" w:rsidRPr="00D16845">
              <w:rPr>
                <w:rFonts w:ascii="Arial" w:hAnsi="Arial" w:cs="Arial"/>
                <w:b/>
                <w:sz w:val="18"/>
                <w:szCs w:val="18"/>
                <w:lang w:val="fr-CA"/>
              </w:rPr>
              <w:t>’</w:t>
            </w:r>
            <w:r w:rsidRPr="00D16845">
              <w:rPr>
                <w:rFonts w:ascii="Arial" w:hAnsi="Arial" w:cs="Arial"/>
                <w:b/>
                <w:sz w:val="18"/>
                <w:szCs w:val="18"/>
                <w:lang w:val="fr-CA"/>
              </w:rPr>
              <w:t>en trésorerie aux propriétaires</w:t>
            </w:r>
            <w:bookmarkEnd w:id="1268"/>
          </w:p>
        </w:tc>
      </w:tr>
      <w:tr w:rsidR="00EB39D2" w:rsidRPr="00E61F4C" w14:paraId="1B152E69" w14:textId="77777777" w:rsidTr="00991C0E">
        <w:tc>
          <w:tcPr>
            <w:tcW w:w="2405" w:type="dxa"/>
            <w:shd w:val="clear" w:color="auto" w:fill="595959" w:themeFill="text1" w:themeFillTint="A6"/>
          </w:tcPr>
          <w:p w14:paraId="24D2A44F" w14:textId="2E98CDCC" w:rsidR="00991C0E" w:rsidRPr="00D16845" w:rsidRDefault="001F20BD" w:rsidP="00991C0E">
            <w:pPr>
              <w:spacing w:before="120" w:after="120"/>
              <w:rPr>
                <w:rFonts w:ascii="Arial" w:hAnsi="Arial" w:cs="Arial"/>
                <w:b/>
                <w:color w:val="FFFFFF" w:themeColor="background1"/>
                <w:sz w:val="18"/>
                <w:szCs w:val="18"/>
                <w:lang w:val="fr-CA"/>
              </w:rPr>
            </w:pPr>
            <w:bookmarkStart w:id="1269" w:name="lt_pId1435"/>
            <w:r>
              <w:rPr>
                <w:rFonts w:ascii="Arial" w:hAnsi="Arial" w:cs="Arial"/>
                <w:b/>
                <w:color w:val="FFFFFF" w:themeColor="background1"/>
                <w:sz w:val="18"/>
                <w:szCs w:val="18"/>
                <w:lang w:val="fr-CA"/>
              </w:rPr>
              <w:t>Source(s) première(s)</w:t>
            </w:r>
            <w:r w:rsidR="00991C0E" w:rsidRPr="00D16845">
              <w:rPr>
                <w:rFonts w:ascii="Arial" w:hAnsi="Arial" w:cs="Arial"/>
                <w:b/>
                <w:color w:val="FFFFFF" w:themeColor="background1"/>
                <w:sz w:val="18"/>
                <w:szCs w:val="18"/>
                <w:lang w:val="fr-CA"/>
              </w:rPr>
              <w:t xml:space="preserve">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exigences pertinentes des Normes internationales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information financière (« IFRS »)</w:t>
            </w:r>
            <w:bookmarkEnd w:id="1269"/>
          </w:p>
          <w:p w14:paraId="3FF620CC" w14:textId="77777777" w:rsidR="00991C0E" w:rsidRPr="00D16845" w:rsidRDefault="00991C0E" w:rsidP="00991C0E">
            <w:pPr>
              <w:spacing w:before="120" w:after="120"/>
              <w:rPr>
                <w:rFonts w:ascii="Arial" w:hAnsi="Arial" w:cs="Arial"/>
                <w:b/>
                <w:color w:val="FFFFFF" w:themeColor="background1"/>
                <w:sz w:val="18"/>
                <w:szCs w:val="18"/>
                <w:lang w:val="fr-CA"/>
              </w:rPr>
            </w:pPr>
          </w:p>
          <w:p w14:paraId="3A8CF161" w14:textId="77777777" w:rsidR="00991C0E" w:rsidRPr="00D16845" w:rsidRDefault="00991C0E">
            <w:pPr>
              <w:spacing w:before="120" w:after="120"/>
              <w:rPr>
                <w:rFonts w:ascii="Arial" w:hAnsi="Arial" w:cs="Arial"/>
                <w:b/>
                <w:color w:val="FFFFFF" w:themeColor="background1"/>
                <w:sz w:val="18"/>
                <w:szCs w:val="18"/>
                <w:lang w:val="fr-CA"/>
              </w:rPr>
            </w:pPr>
          </w:p>
        </w:tc>
        <w:tc>
          <w:tcPr>
            <w:tcW w:w="6945" w:type="dxa"/>
          </w:tcPr>
          <w:p w14:paraId="4C14F193" w14:textId="77777777" w:rsidR="00AD15DC" w:rsidRPr="00D16845" w:rsidRDefault="00991C0E" w:rsidP="00991C0E">
            <w:pPr>
              <w:spacing w:before="120" w:after="120"/>
              <w:jc w:val="both"/>
              <w:rPr>
                <w:rFonts w:ascii="Arial" w:hAnsi="Arial" w:cs="Arial"/>
                <w:b/>
                <w:sz w:val="18"/>
                <w:szCs w:val="18"/>
                <w:lang w:val="fr-CA"/>
              </w:rPr>
            </w:pPr>
            <w:bookmarkStart w:id="1270" w:name="lt_pId1437"/>
            <w:r w:rsidRPr="00D16845">
              <w:rPr>
                <w:rFonts w:ascii="Arial" w:hAnsi="Arial" w:cs="Arial"/>
                <w:b/>
                <w:sz w:val="18"/>
                <w:szCs w:val="18"/>
                <w:lang w:val="fr-CA"/>
              </w:rPr>
              <w:t xml:space="preserve">IFRIC 17 </w:t>
            </w:r>
            <w:r w:rsidR="00AD15DC" w:rsidRPr="00D16845">
              <w:rPr>
                <w:rFonts w:ascii="Arial" w:hAnsi="Arial" w:cs="Arial"/>
                <w:b/>
                <w:sz w:val="18"/>
                <w:szCs w:val="18"/>
                <w:lang w:val="fr-CA"/>
              </w:rPr>
              <w:t xml:space="preserve">- </w:t>
            </w:r>
            <w:r w:rsidRPr="00D16845">
              <w:rPr>
                <w:rFonts w:ascii="Arial" w:hAnsi="Arial" w:cs="Arial"/>
                <w:b/>
                <w:sz w:val="18"/>
                <w:szCs w:val="18"/>
                <w:lang w:val="fr-CA"/>
              </w:rPr>
              <w:t>Distributions d</w:t>
            </w:r>
            <w:r w:rsidR="00603FD8" w:rsidRPr="00D16845">
              <w:rPr>
                <w:rFonts w:ascii="Arial" w:hAnsi="Arial" w:cs="Arial"/>
                <w:b/>
                <w:sz w:val="18"/>
                <w:szCs w:val="18"/>
                <w:lang w:val="fr-CA"/>
              </w:rPr>
              <w:t>’</w:t>
            </w:r>
            <w:r w:rsidRPr="00D16845">
              <w:rPr>
                <w:rFonts w:ascii="Arial" w:hAnsi="Arial" w:cs="Arial"/>
                <w:b/>
                <w:sz w:val="18"/>
                <w:szCs w:val="18"/>
                <w:lang w:val="fr-CA"/>
              </w:rPr>
              <w:t>actifs hors trésorerie aux propriétaires</w:t>
            </w:r>
          </w:p>
          <w:p w14:paraId="5A847E5A" w14:textId="77777777" w:rsidR="00991C0E" w:rsidRPr="00D16845" w:rsidRDefault="00AD15DC" w:rsidP="00991C0E">
            <w:pPr>
              <w:spacing w:before="120" w:after="120"/>
              <w:jc w:val="both"/>
              <w:rPr>
                <w:rFonts w:ascii="Arial" w:hAnsi="Arial" w:cs="Arial"/>
                <w:sz w:val="18"/>
                <w:szCs w:val="18"/>
                <w:lang w:val="fr-CA"/>
              </w:rPr>
            </w:pPr>
            <w:r w:rsidRPr="00D16845">
              <w:rPr>
                <w:rFonts w:ascii="Arial" w:hAnsi="Arial" w:cs="Arial"/>
                <w:b/>
                <w:sz w:val="18"/>
                <w:szCs w:val="18"/>
                <w:lang w:val="fr-CA"/>
              </w:rPr>
              <w:t xml:space="preserve">Paragraphes 11 et 12 </w:t>
            </w:r>
            <w:r w:rsidR="00603FD8" w:rsidRPr="00D16845">
              <w:rPr>
                <w:rFonts w:ascii="Arial" w:hAnsi="Arial" w:cs="Arial"/>
                <w:sz w:val="18"/>
                <w:szCs w:val="18"/>
                <w:lang w:val="fr-CA"/>
              </w:rPr>
              <w:t>–</w:t>
            </w:r>
            <w:r w:rsidRPr="00D16845">
              <w:rPr>
                <w:rFonts w:ascii="Arial" w:hAnsi="Arial" w:cs="Arial"/>
                <w:sz w:val="18"/>
                <w:szCs w:val="18"/>
                <w:lang w:val="fr-CA"/>
              </w:rPr>
              <w:t xml:space="preserve"> </w:t>
            </w:r>
            <w:bookmarkStart w:id="1271" w:name="lt_pId1438"/>
            <w:bookmarkEnd w:id="1270"/>
            <w:r w:rsidR="00603FD8" w:rsidRPr="00D16845">
              <w:rPr>
                <w:rFonts w:ascii="Arial" w:hAnsi="Arial" w:cs="Arial"/>
                <w:sz w:val="18"/>
                <w:szCs w:val="18"/>
                <w:lang w:val="fr-CA"/>
              </w:rPr>
              <w:t xml:space="preserve">Les </w:t>
            </w:r>
            <w:r w:rsidR="00991C0E" w:rsidRPr="00D16845">
              <w:rPr>
                <w:rFonts w:ascii="Arial" w:hAnsi="Arial" w:cs="Arial"/>
                <w:sz w:val="18"/>
                <w:szCs w:val="18"/>
                <w:lang w:val="fr-CA"/>
              </w:rPr>
              <w:t>engagement</w:t>
            </w:r>
            <w:r w:rsidR="00603FD8" w:rsidRPr="00D16845">
              <w:rPr>
                <w:rFonts w:ascii="Arial" w:hAnsi="Arial" w:cs="Arial"/>
                <w:sz w:val="18"/>
                <w:szCs w:val="18"/>
                <w:lang w:val="fr-CA"/>
              </w:rPr>
              <w:t>s</w:t>
            </w:r>
            <w:r w:rsidR="00991C0E" w:rsidRPr="00D16845">
              <w:rPr>
                <w:rFonts w:ascii="Arial" w:hAnsi="Arial" w:cs="Arial"/>
                <w:sz w:val="18"/>
                <w:szCs w:val="18"/>
                <w:lang w:val="fr-CA"/>
              </w:rPr>
              <w:t xml:space="preserve"> de distribuer des actifs hors trésorerie </w:t>
            </w:r>
            <w:r w:rsidR="00603FD8" w:rsidRPr="00D16845">
              <w:rPr>
                <w:rFonts w:ascii="Arial" w:hAnsi="Arial" w:cs="Arial"/>
                <w:sz w:val="18"/>
                <w:szCs w:val="18"/>
                <w:lang w:val="fr-CA"/>
              </w:rPr>
              <w:t xml:space="preserve">aux </w:t>
            </w:r>
            <w:r w:rsidR="00991C0E" w:rsidRPr="00D16845">
              <w:rPr>
                <w:rFonts w:ascii="Arial" w:hAnsi="Arial" w:cs="Arial"/>
                <w:sz w:val="18"/>
                <w:szCs w:val="18"/>
                <w:lang w:val="fr-CA"/>
              </w:rPr>
              <w:t>propriétaires</w:t>
            </w:r>
            <w:r w:rsidR="00603FD8" w:rsidRPr="00D16845">
              <w:rPr>
                <w:rFonts w:ascii="Arial" w:hAnsi="Arial" w:cs="Arial"/>
                <w:sz w:val="18"/>
                <w:szCs w:val="18"/>
                <w:lang w:val="fr-CA"/>
              </w:rPr>
              <w:t xml:space="preserve"> d’une entité</w:t>
            </w:r>
            <w:r w:rsidR="00991C0E" w:rsidRPr="00D16845">
              <w:rPr>
                <w:rFonts w:ascii="Arial" w:hAnsi="Arial" w:cs="Arial"/>
                <w:sz w:val="18"/>
                <w:szCs w:val="18"/>
                <w:lang w:val="fr-CA"/>
              </w:rPr>
              <w:t xml:space="preserve">, au titre de dividendes, </w:t>
            </w:r>
            <w:r w:rsidR="00603FD8" w:rsidRPr="00D16845">
              <w:rPr>
                <w:rFonts w:ascii="Arial" w:hAnsi="Arial" w:cs="Arial"/>
                <w:sz w:val="18"/>
                <w:szCs w:val="18"/>
                <w:lang w:val="fr-CA"/>
              </w:rPr>
              <w:t xml:space="preserve">doivent être évalués </w:t>
            </w:r>
            <w:r w:rsidR="00991C0E" w:rsidRPr="00D16845">
              <w:rPr>
                <w:rFonts w:ascii="Arial" w:hAnsi="Arial" w:cs="Arial"/>
                <w:sz w:val="18"/>
                <w:szCs w:val="18"/>
                <w:lang w:val="fr-CA"/>
              </w:rPr>
              <w:t>à la juste valeur des actifs à distribuer.</w:t>
            </w:r>
            <w:bookmarkEnd w:id="1271"/>
          </w:p>
          <w:p w14:paraId="4097D00C" w14:textId="6811AF80" w:rsidR="00991C0E" w:rsidRPr="00D16845" w:rsidRDefault="00991C0E" w:rsidP="00AD15DC">
            <w:pPr>
              <w:spacing w:before="120" w:after="120"/>
              <w:jc w:val="both"/>
              <w:rPr>
                <w:rFonts w:ascii="Arial" w:hAnsi="Arial" w:cs="Arial"/>
                <w:b/>
                <w:sz w:val="18"/>
                <w:szCs w:val="18"/>
                <w:lang w:val="fr-CA"/>
              </w:rPr>
            </w:pPr>
            <w:bookmarkStart w:id="1272" w:name="lt_pId1439"/>
            <w:r w:rsidRPr="00D16845">
              <w:rPr>
                <w:rFonts w:ascii="Arial" w:hAnsi="Arial" w:cs="Arial"/>
                <w:sz w:val="18"/>
                <w:szCs w:val="18"/>
                <w:lang w:val="fr-CA"/>
              </w:rPr>
              <w:t>Si une entité donne à ses propriétaires le choix de recevoir soit un actif hors trésorerie, soit l</w:t>
            </w:r>
            <w:r w:rsidR="00603FD8" w:rsidRPr="00D16845">
              <w:rPr>
                <w:rFonts w:ascii="Arial" w:hAnsi="Arial" w:cs="Arial"/>
                <w:sz w:val="18"/>
                <w:szCs w:val="18"/>
                <w:lang w:val="fr-CA"/>
              </w:rPr>
              <w:t>’</w:t>
            </w:r>
            <w:r w:rsidRPr="00D16845">
              <w:rPr>
                <w:rFonts w:ascii="Arial" w:hAnsi="Arial" w:cs="Arial"/>
                <w:sz w:val="18"/>
                <w:szCs w:val="18"/>
                <w:lang w:val="fr-CA"/>
              </w:rPr>
              <w:t>équivalent en trésorerie, l</w:t>
            </w:r>
            <w:r w:rsidR="00603FD8" w:rsidRPr="00D16845">
              <w:rPr>
                <w:rFonts w:ascii="Arial" w:hAnsi="Arial" w:cs="Arial"/>
                <w:sz w:val="18"/>
                <w:szCs w:val="18"/>
                <w:lang w:val="fr-CA"/>
              </w:rPr>
              <w:t>’</w:t>
            </w:r>
            <w:r w:rsidRPr="00D16845">
              <w:rPr>
                <w:rFonts w:ascii="Arial" w:hAnsi="Arial" w:cs="Arial"/>
                <w:sz w:val="18"/>
                <w:szCs w:val="18"/>
                <w:lang w:val="fr-CA"/>
              </w:rPr>
              <w:t>entité doit estimer le dividende à payer en prenant en compte à la fois la juste valeur de chaque solution et la probabilité que les propriétaires choisissent l</w:t>
            </w:r>
            <w:r w:rsidR="00603FD8" w:rsidRPr="00D16845">
              <w:rPr>
                <w:rFonts w:ascii="Arial" w:hAnsi="Arial" w:cs="Arial"/>
                <w:sz w:val="18"/>
                <w:szCs w:val="18"/>
                <w:lang w:val="fr-CA"/>
              </w:rPr>
              <w:t>’</w:t>
            </w:r>
            <w:r w:rsidRPr="00D16845">
              <w:rPr>
                <w:rFonts w:ascii="Arial" w:hAnsi="Arial" w:cs="Arial"/>
                <w:sz w:val="18"/>
                <w:szCs w:val="18"/>
                <w:lang w:val="fr-CA"/>
              </w:rPr>
              <w:t>une ou l</w:t>
            </w:r>
            <w:r w:rsidR="00603FD8" w:rsidRPr="00D16845">
              <w:rPr>
                <w:rFonts w:ascii="Arial" w:hAnsi="Arial" w:cs="Arial"/>
                <w:sz w:val="18"/>
                <w:szCs w:val="18"/>
                <w:lang w:val="fr-CA"/>
              </w:rPr>
              <w:t>’</w:t>
            </w:r>
            <w:r w:rsidRPr="00D16845">
              <w:rPr>
                <w:rFonts w:ascii="Arial" w:hAnsi="Arial" w:cs="Arial"/>
                <w:sz w:val="18"/>
                <w:szCs w:val="18"/>
                <w:lang w:val="fr-CA"/>
              </w:rPr>
              <w:t>autre solution.</w:t>
            </w:r>
            <w:bookmarkEnd w:id="1272"/>
          </w:p>
        </w:tc>
      </w:tr>
      <w:tr w:rsidR="00EB39D2" w:rsidRPr="00E61F4C" w14:paraId="63EB67F3" w14:textId="77777777" w:rsidTr="00991C0E">
        <w:tc>
          <w:tcPr>
            <w:tcW w:w="2405" w:type="dxa"/>
            <w:shd w:val="clear" w:color="auto" w:fill="595959" w:themeFill="text1" w:themeFillTint="A6"/>
          </w:tcPr>
          <w:p w14:paraId="16A221A7" w14:textId="77777777" w:rsidR="00991C0E" w:rsidRPr="00D16845" w:rsidRDefault="00AD15DC" w:rsidP="00991C0E">
            <w:pPr>
              <w:spacing w:before="120" w:after="120"/>
              <w:rPr>
                <w:rFonts w:ascii="Arial" w:hAnsi="Arial" w:cs="Arial"/>
                <w:b/>
                <w:color w:val="FFFFFF" w:themeColor="background1"/>
                <w:sz w:val="18"/>
                <w:szCs w:val="18"/>
                <w:lang w:val="fr-CA"/>
              </w:rPr>
            </w:pPr>
            <w:bookmarkStart w:id="1273" w:name="lt_pId1441"/>
            <w:r w:rsidRPr="00D16845">
              <w:rPr>
                <w:rFonts w:ascii="Arial" w:hAnsi="Arial" w:cs="Arial"/>
                <w:b/>
                <w:color w:val="FFFFFF" w:themeColor="background1"/>
                <w:sz w:val="18"/>
                <w:szCs w:val="18"/>
                <w:lang w:val="fr-CA"/>
              </w:rPr>
              <w:t>Détails</w:t>
            </w:r>
            <w:r w:rsidR="00991C0E" w:rsidRPr="00D16845">
              <w:rPr>
                <w:rFonts w:ascii="Arial" w:hAnsi="Arial" w:cs="Arial"/>
                <w:b/>
                <w:color w:val="FFFFFF" w:themeColor="background1"/>
                <w:sz w:val="18"/>
                <w:szCs w:val="18"/>
                <w:lang w:val="fr-CA"/>
              </w:rPr>
              <w:t xml:space="preserve"> sur la nature des informations afférentes à fournir selon les IFRS</w:t>
            </w:r>
            <w:bookmarkEnd w:id="1273"/>
          </w:p>
          <w:p w14:paraId="64F1BD49"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28F78D83" w14:textId="77777777" w:rsidR="00991C0E" w:rsidRPr="00D16845" w:rsidRDefault="00AD15DC" w:rsidP="00991C0E">
            <w:pPr>
              <w:spacing w:before="120" w:after="120"/>
              <w:jc w:val="both"/>
              <w:rPr>
                <w:rFonts w:ascii="Arial" w:hAnsi="Arial" w:cs="Arial"/>
                <w:sz w:val="18"/>
                <w:szCs w:val="18"/>
                <w:lang w:val="fr-CA"/>
              </w:rPr>
            </w:pPr>
            <w:bookmarkStart w:id="1274" w:name="lt_pId1442"/>
            <w:r w:rsidRPr="00D16845">
              <w:rPr>
                <w:rFonts w:ascii="Arial" w:hAnsi="Arial" w:cs="Arial"/>
                <w:sz w:val="18"/>
                <w:szCs w:val="18"/>
                <w:lang w:val="fr-CA"/>
              </w:rPr>
              <w:t xml:space="preserve">Les </w:t>
            </w:r>
            <w:r w:rsidRPr="00D16845">
              <w:rPr>
                <w:rFonts w:ascii="Arial" w:hAnsi="Arial" w:cs="Arial"/>
                <w:b/>
                <w:sz w:val="18"/>
                <w:szCs w:val="18"/>
                <w:lang w:val="fr-CA"/>
              </w:rPr>
              <w:t xml:space="preserve">paragraphes 15 à 17 </w:t>
            </w:r>
            <w:r w:rsidRPr="00D16845">
              <w:rPr>
                <w:rFonts w:ascii="Arial" w:hAnsi="Arial" w:cs="Arial"/>
                <w:sz w:val="18"/>
                <w:szCs w:val="18"/>
                <w:lang w:val="fr-CA"/>
              </w:rPr>
              <w:t>de</w:t>
            </w:r>
            <w:r w:rsidRPr="00D16845">
              <w:rPr>
                <w:rFonts w:ascii="Arial" w:hAnsi="Arial" w:cs="Arial"/>
                <w:b/>
                <w:sz w:val="18"/>
                <w:szCs w:val="18"/>
                <w:lang w:val="fr-CA"/>
              </w:rPr>
              <w:t xml:space="preserve"> </w:t>
            </w:r>
            <w:r w:rsidRPr="00D16845">
              <w:rPr>
                <w:rFonts w:ascii="Arial" w:hAnsi="Arial" w:cs="Arial"/>
                <w:sz w:val="18"/>
                <w:szCs w:val="18"/>
                <w:lang w:val="fr-CA"/>
              </w:rPr>
              <w:t>l</w:t>
            </w:r>
            <w:r w:rsidR="00603FD8" w:rsidRPr="00D16845">
              <w:rPr>
                <w:rFonts w:ascii="Arial" w:hAnsi="Arial" w:cs="Arial"/>
                <w:sz w:val="18"/>
                <w:szCs w:val="18"/>
                <w:lang w:val="fr-CA"/>
              </w:rPr>
              <w:t xml:space="preserve">’interprétation </w:t>
            </w:r>
            <w:r w:rsidR="00603FD8" w:rsidRPr="00D16845">
              <w:rPr>
                <w:rFonts w:ascii="Arial" w:hAnsi="Arial" w:cs="Arial"/>
                <w:b/>
                <w:sz w:val="18"/>
                <w:szCs w:val="18"/>
                <w:lang w:val="fr-CA"/>
              </w:rPr>
              <w:t xml:space="preserve">IFRIC 17 </w:t>
            </w:r>
            <w:r w:rsidR="00603FD8" w:rsidRPr="00D16845">
              <w:rPr>
                <w:rFonts w:ascii="Arial" w:hAnsi="Arial" w:cs="Arial"/>
                <w:sz w:val="18"/>
                <w:szCs w:val="18"/>
                <w:lang w:val="fr-CA"/>
              </w:rPr>
              <w:t xml:space="preserve">prévoient diverses exigences relatives à la présentation et </w:t>
            </w:r>
            <w:r w:rsidR="0003120F" w:rsidRPr="00D16845">
              <w:rPr>
                <w:rFonts w:ascii="Arial" w:hAnsi="Arial" w:cs="Arial"/>
                <w:sz w:val="18"/>
                <w:szCs w:val="18"/>
                <w:lang w:val="fr-CA"/>
              </w:rPr>
              <w:t xml:space="preserve">aux </w:t>
            </w:r>
            <w:r w:rsidR="00603FD8" w:rsidRPr="00D16845">
              <w:rPr>
                <w:rFonts w:ascii="Arial" w:hAnsi="Arial" w:cs="Arial"/>
                <w:sz w:val="18"/>
                <w:szCs w:val="18"/>
                <w:lang w:val="fr-CA"/>
              </w:rPr>
              <w:t>info</w:t>
            </w:r>
            <w:r w:rsidR="0003120F" w:rsidRPr="00D16845">
              <w:rPr>
                <w:rFonts w:ascii="Arial" w:hAnsi="Arial" w:cs="Arial"/>
                <w:sz w:val="18"/>
                <w:szCs w:val="18"/>
                <w:lang w:val="fr-CA"/>
              </w:rPr>
              <w:t>r</w:t>
            </w:r>
            <w:r w:rsidR="00603FD8" w:rsidRPr="00D16845">
              <w:rPr>
                <w:rFonts w:ascii="Arial" w:hAnsi="Arial" w:cs="Arial"/>
                <w:sz w:val="18"/>
                <w:szCs w:val="18"/>
                <w:lang w:val="fr-CA"/>
              </w:rPr>
              <w:t>mations à fournir dans les états financiers, no</w:t>
            </w:r>
            <w:r w:rsidR="0003120F" w:rsidRPr="00D16845">
              <w:rPr>
                <w:rFonts w:ascii="Arial" w:hAnsi="Arial" w:cs="Arial"/>
                <w:sz w:val="18"/>
                <w:szCs w:val="18"/>
                <w:lang w:val="fr-CA"/>
              </w:rPr>
              <w:t>t</w:t>
            </w:r>
            <w:r w:rsidR="00603FD8" w:rsidRPr="00D16845">
              <w:rPr>
                <w:rFonts w:ascii="Arial" w:hAnsi="Arial" w:cs="Arial"/>
                <w:sz w:val="18"/>
                <w:szCs w:val="18"/>
                <w:lang w:val="fr-CA"/>
              </w:rPr>
              <w:t xml:space="preserve">amment </w:t>
            </w:r>
            <w:r w:rsidR="0003120F" w:rsidRPr="00D16845">
              <w:rPr>
                <w:rFonts w:ascii="Arial" w:hAnsi="Arial" w:cs="Arial"/>
                <w:sz w:val="18"/>
                <w:szCs w:val="18"/>
                <w:lang w:val="fr-CA"/>
              </w:rPr>
              <w:t xml:space="preserve">sur </w:t>
            </w:r>
            <w:r w:rsidR="00603FD8" w:rsidRPr="00D16845">
              <w:rPr>
                <w:rFonts w:ascii="Arial" w:hAnsi="Arial" w:cs="Arial"/>
                <w:sz w:val="18"/>
                <w:szCs w:val="18"/>
                <w:lang w:val="fr-CA"/>
              </w:rPr>
              <w:t xml:space="preserve">la </w:t>
            </w:r>
            <w:r w:rsidR="00991C0E" w:rsidRPr="00D16845">
              <w:rPr>
                <w:rFonts w:ascii="Arial" w:hAnsi="Arial" w:cs="Arial"/>
                <w:sz w:val="18"/>
                <w:szCs w:val="18"/>
                <w:lang w:val="fr-CA"/>
              </w:rPr>
              <w:t xml:space="preserve">nature, </w:t>
            </w:r>
            <w:r w:rsidR="00603FD8" w:rsidRPr="00D16845">
              <w:rPr>
                <w:rFonts w:ascii="Arial" w:hAnsi="Arial" w:cs="Arial"/>
                <w:sz w:val="18"/>
                <w:szCs w:val="18"/>
                <w:lang w:val="fr-CA"/>
              </w:rPr>
              <w:t>la valeur comptable et la juste valeur de l’actif à distribuer si, après la fin de la période de présentation de l'information financière</w:t>
            </w:r>
            <w:r w:rsidR="00082600" w:rsidRPr="00D16845">
              <w:rPr>
                <w:rFonts w:ascii="Arial" w:hAnsi="Arial" w:cs="Arial"/>
                <w:sz w:val="18"/>
                <w:szCs w:val="18"/>
                <w:lang w:val="fr-CA"/>
              </w:rPr>
              <w:t xml:space="preserve">, </w:t>
            </w:r>
            <w:r w:rsidR="00603FD8" w:rsidRPr="00D16845">
              <w:rPr>
                <w:rFonts w:ascii="Arial" w:hAnsi="Arial" w:cs="Arial"/>
                <w:sz w:val="18"/>
                <w:szCs w:val="18"/>
                <w:lang w:val="fr-CA"/>
              </w:rPr>
              <w:t>mais avant que la publication des états financiers soit autorisée, une entité déclare un dividende consistant à distribuer un actif hors trésorerie</w:t>
            </w:r>
            <w:r w:rsidR="00991C0E" w:rsidRPr="00D16845">
              <w:rPr>
                <w:rFonts w:ascii="Arial" w:hAnsi="Arial" w:cs="Arial"/>
                <w:sz w:val="18"/>
                <w:szCs w:val="18"/>
                <w:lang w:val="fr-CA"/>
              </w:rPr>
              <w:t>.</w:t>
            </w:r>
            <w:bookmarkEnd w:id="1274"/>
          </w:p>
          <w:p w14:paraId="3BFC94F6" w14:textId="77777777" w:rsidR="00991C0E" w:rsidRPr="00D16845" w:rsidRDefault="0003120F" w:rsidP="0003120F">
            <w:pPr>
              <w:spacing w:before="120" w:after="120"/>
              <w:jc w:val="both"/>
              <w:rPr>
                <w:rFonts w:ascii="Arial" w:hAnsi="Arial" w:cs="Arial"/>
                <w:sz w:val="18"/>
                <w:szCs w:val="18"/>
                <w:lang w:val="fr-CA"/>
              </w:rPr>
            </w:pPr>
            <w:bookmarkStart w:id="1275" w:name="lt_pId1443"/>
            <w:r w:rsidRPr="00D16845">
              <w:rPr>
                <w:rFonts w:ascii="Arial" w:hAnsi="Arial" w:cs="Arial"/>
                <w:sz w:val="18"/>
                <w:szCs w:val="18"/>
                <w:lang w:val="fr-CA"/>
              </w:rPr>
              <w:t>Il faut aussi présenter l</w:t>
            </w:r>
            <w:r w:rsidR="00603FD8" w:rsidRPr="00D16845">
              <w:rPr>
                <w:rFonts w:ascii="Arial" w:hAnsi="Arial" w:cs="Arial"/>
                <w:sz w:val="18"/>
                <w:szCs w:val="18"/>
                <w:lang w:val="fr-CA"/>
              </w:rPr>
              <w:t xml:space="preserve">es informations pertinentes sur la juste valeur qui sont prévues </w:t>
            </w:r>
            <w:r w:rsidRPr="00D16845">
              <w:rPr>
                <w:rFonts w:ascii="Arial" w:hAnsi="Arial" w:cs="Arial"/>
                <w:sz w:val="18"/>
                <w:szCs w:val="18"/>
                <w:lang w:val="fr-CA"/>
              </w:rPr>
              <w:t xml:space="preserve">dans </w:t>
            </w:r>
            <w:r w:rsidR="00603FD8" w:rsidRPr="00D16845">
              <w:rPr>
                <w:rFonts w:ascii="Arial" w:hAnsi="Arial" w:cs="Arial"/>
                <w:sz w:val="18"/>
                <w:szCs w:val="18"/>
                <w:lang w:val="fr-CA"/>
              </w:rPr>
              <w:t>l’</w:t>
            </w:r>
            <w:r w:rsidR="00991C0E" w:rsidRPr="00D16845">
              <w:rPr>
                <w:rFonts w:ascii="Arial" w:hAnsi="Arial" w:cs="Arial"/>
                <w:sz w:val="18"/>
                <w:szCs w:val="18"/>
                <w:lang w:val="fr-CA"/>
              </w:rPr>
              <w:t xml:space="preserve">IFRS 13 </w:t>
            </w:r>
            <w:r w:rsidR="00603FD8" w:rsidRPr="00D16845">
              <w:rPr>
                <w:rFonts w:ascii="Arial" w:hAnsi="Arial" w:cs="Arial"/>
                <w:sz w:val="18"/>
                <w:szCs w:val="18"/>
                <w:lang w:val="fr-CA"/>
              </w:rPr>
              <w:t xml:space="preserve">dans la mesure applicable selon la </w:t>
            </w:r>
            <w:r w:rsidR="00991C0E" w:rsidRPr="00D16845">
              <w:rPr>
                <w:rFonts w:ascii="Arial" w:hAnsi="Arial" w:cs="Arial"/>
                <w:sz w:val="18"/>
                <w:szCs w:val="18"/>
                <w:lang w:val="fr-CA"/>
              </w:rPr>
              <w:t xml:space="preserve">nature </w:t>
            </w:r>
            <w:r w:rsidR="00603FD8" w:rsidRPr="00D16845">
              <w:rPr>
                <w:rFonts w:ascii="Arial" w:hAnsi="Arial" w:cs="Arial"/>
                <w:sz w:val="18"/>
                <w:szCs w:val="18"/>
                <w:lang w:val="fr-CA"/>
              </w:rPr>
              <w:t>de l’actif à distribuer</w:t>
            </w:r>
            <w:bookmarkEnd w:id="1275"/>
            <w:r w:rsidR="00603FD8" w:rsidRPr="00D16845">
              <w:rPr>
                <w:rFonts w:ascii="Arial" w:hAnsi="Arial" w:cs="Arial"/>
                <w:sz w:val="18"/>
                <w:szCs w:val="18"/>
                <w:lang w:val="fr-CA"/>
              </w:rPr>
              <w:t>.</w:t>
            </w:r>
          </w:p>
        </w:tc>
      </w:tr>
      <w:tr w:rsidR="00EB39D2" w:rsidRPr="00D16845" w14:paraId="46DAE732" w14:textId="77777777" w:rsidTr="00991C0E">
        <w:tc>
          <w:tcPr>
            <w:tcW w:w="2405" w:type="dxa"/>
            <w:shd w:val="clear" w:color="auto" w:fill="595959" w:themeFill="text1" w:themeFillTint="A6"/>
          </w:tcPr>
          <w:p w14:paraId="58FFB329"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276" w:name="lt_pId1444"/>
            <w:r w:rsidRPr="00D16845">
              <w:rPr>
                <w:rFonts w:ascii="Arial" w:hAnsi="Arial" w:cs="Arial"/>
                <w:b/>
                <w:color w:val="FFFFFF" w:themeColor="background1"/>
                <w:sz w:val="18"/>
                <w:szCs w:val="18"/>
                <w:lang w:val="fr-CA"/>
              </w:rPr>
              <w:t>Méthodes précisées dans le référentiel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information financière applicable, le cas échéant</w:t>
            </w:r>
            <w:bookmarkEnd w:id="1276"/>
          </w:p>
          <w:p w14:paraId="64891C96"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277" w:name="lt_pId1445"/>
            <w:r w:rsidRPr="00D16845">
              <w:rPr>
                <w:rFonts w:ascii="Arial" w:hAnsi="Arial" w:cs="Arial"/>
                <w:b/>
                <w:color w:val="FFFFFF" w:themeColor="background1"/>
                <w:sz w:val="18"/>
                <w:szCs w:val="18"/>
                <w:lang w:val="fr-CA"/>
              </w:rPr>
              <w:t>OU</w:t>
            </w:r>
            <w:bookmarkEnd w:id="1277"/>
          </w:p>
          <w:p w14:paraId="7B1A8785" w14:textId="77777777" w:rsidR="00991C0E" w:rsidRPr="00D16845" w:rsidRDefault="00991C0E" w:rsidP="00AD15DC">
            <w:pPr>
              <w:spacing w:before="120" w:after="120"/>
              <w:rPr>
                <w:rFonts w:ascii="Arial" w:hAnsi="Arial" w:cs="Arial"/>
                <w:b/>
                <w:color w:val="FFFFFF" w:themeColor="background1"/>
                <w:sz w:val="18"/>
                <w:szCs w:val="18"/>
                <w:lang w:val="fr-CA"/>
              </w:rPr>
            </w:pPr>
            <w:bookmarkStart w:id="1278" w:name="lt_pId1446"/>
            <w:r w:rsidRPr="00D16845">
              <w:rPr>
                <w:rFonts w:ascii="Arial" w:hAnsi="Arial" w:cs="Arial"/>
                <w:b/>
                <w:color w:val="FFFFFF" w:themeColor="background1"/>
                <w:sz w:val="18"/>
                <w:szCs w:val="18"/>
                <w:lang w:val="fr-CA"/>
              </w:rPr>
              <w:t xml:space="preserve">Méthodes </w:t>
            </w:r>
            <w:r w:rsidR="00AD15DC" w:rsidRPr="00D16845">
              <w:rPr>
                <w:rFonts w:ascii="Arial" w:hAnsi="Arial" w:cs="Arial"/>
                <w:b/>
                <w:color w:val="FFFFFF" w:themeColor="background1"/>
                <w:sz w:val="18"/>
                <w:szCs w:val="18"/>
                <w:lang w:val="fr-CA"/>
              </w:rPr>
              <w:t xml:space="preserve">couramment appliquées </w:t>
            </w:r>
            <w:bookmarkEnd w:id="1278"/>
          </w:p>
        </w:tc>
        <w:tc>
          <w:tcPr>
            <w:tcW w:w="6945" w:type="dxa"/>
          </w:tcPr>
          <w:p w14:paraId="43CE0223" w14:textId="77777777" w:rsidR="00991C0E" w:rsidRPr="00D16845" w:rsidRDefault="00B13E19" w:rsidP="00991C0E">
            <w:pPr>
              <w:spacing w:before="120" w:after="120"/>
              <w:jc w:val="both"/>
              <w:rPr>
                <w:rFonts w:ascii="Arial" w:hAnsi="Arial" w:cs="Arial"/>
                <w:sz w:val="18"/>
                <w:szCs w:val="18"/>
                <w:lang w:val="fr-CA"/>
              </w:rPr>
            </w:pPr>
            <w:bookmarkStart w:id="1279" w:name="lt_pId1447"/>
            <w:r w:rsidRPr="00D16845">
              <w:rPr>
                <w:rFonts w:ascii="Arial" w:hAnsi="Arial" w:cs="Arial"/>
                <w:sz w:val="18"/>
                <w:szCs w:val="18"/>
                <w:lang w:val="fr-CA"/>
              </w:rPr>
              <w:t xml:space="preserve">Le </w:t>
            </w:r>
            <w:r w:rsidRPr="00D16845">
              <w:rPr>
                <w:rFonts w:ascii="Arial" w:hAnsi="Arial" w:cs="Arial"/>
                <w:b/>
                <w:sz w:val="18"/>
                <w:szCs w:val="18"/>
                <w:lang w:val="fr-CA"/>
              </w:rPr>
              <w:t>paragraphe 62</w:t>
            </w:r>
            <w:r w:rsidRPr="00D16845">
              <w:rPr>
                <w:rFonts w:ascii="Arial" w:hAnsi="Arial" w:cs="Arial"/>
                <w:sz w:val="18"/>
                <w:szCs w:val="18"/>
                <w:lang w:val="fr-CA"/>
              </w:rPr>
              <w:t xml:space="preserve"> de l</w:t>
            </w:r>
            <w:r w:rsidR="00603FD8" w:rsidRPr="00D16845">
              <w:rPr>
                <w:rFonts w:ascii="Arial" w:hAnsi="Arial" w:cs="Arial"/>
                <w:sz w:val="18"/>
                <w:szCs w:val="18"/>
                <w:lang w:val="fr-CA"/>
              </w:rPr>
              <w:t>’</w:t>
            </w:r>
            <w:r w:rsidRPr="00D16845">
              <w:rPr>
                <w:rFonts w:ascii="Arial" w:hAnsi="Arial" w:cs="Arial"/>
                <w:b/>
                <w:sz w:val="18"/>
                <w:szCs w:val="18"/>
                <w:lang w:val="fr-CA"/>
              </w:rPr>
              <w:t xml:space="preserve">IFRS 13 </w:t>
            </w:r>
            <w:r w:rsidRPr="00D16845">
              <w:rPr>
                <w:rFonts w:ascii="Arial" w:hAnsi="Arial" w:cs="Arial"/>
                <w:sz w:val="18"/>
                <w:szCs w:val="18"/>
                <w:lang w:val="fr-CA"/>
              </w:rPr>
              <w:t>précise les trois techniques d</w:t>
            </w:r>
            <w:r w:rsidR="00603FD8" w:rsidRPr="00D16845">
              <w:rPr>
                <w:rFonts w:ascii="Arial" w:hAnsi="Arial" w:cs="Arial"/>
                <w:sz w:val="18"/>
                <w:szCs w:val="18"/>
                <w:lang w:val="fr-CA"/>
              </w:rPr>
              <w:t>’</w:t>
            </w:r>
            <w:r w:rsidRPr="00D16845">
              <w:rPr>
                <w:rFonts w:ascii="Arial" w:hAnsi="Arial" w:cs="Arial"/>
                <w:sz w:val="18"/>
                <w:szCs w:val="18"/>
                <w:lang w:val="fr-CA"/>
              </w:rPr>
              <w:t>évaluation (et les critères pour choisir la technique appropriée à chaque type d</w:t>
            </w:r>
            <w:r w:rsidR="00603FD8" w:rsidRPr="00D16845">
              <w:rPr>
                <w:rFonts w:ascii="Arial" w:hAnsi="Arial" w:cs="Arial"/>
                <w:sz w:val="18"/>
                <w:szCs w:val="18"/>
                <w:lang w:val="fr-CA"/>
              </w:rPr>
              <w:t>’</w:t>
            </w:r>
            <w:r w:rsidRPr="00D16845">
              <w:rPr>
                <w:rFonts w:ascii="Arial" w:hAnsi="Arial" w:cs="Arial"/>
                <w:sz w:val="18"/>
                <w:szCs w:val="18"/>
                <w:lang w:val="fr-CA"/>
              </w:rPr>
              <w:t xml:space="preserve">actif ou de passif) </w:t>
            </w:r>
            <w:r w:rsidR="00991C0E" w:rsidRPr="00D16845">
              <w:rPr>
                <w:rFonts w:ascii="Arial" w:hAnsi="Arial" w:cs="Arial"/>
                <w:sz w:val="18"/>
                <w:szCs w:val="18"/>
                <w:lang w:val="fr-CA"/>
              </w:rPr>
              <w:t>:</w:t>
            </w:r>
            <w:bookmarkEnd w:id="1279"/>
            <w:r w:rsidR="00991C0E" w:rsidRPr="00D16845">
              <w:rPr>
                <w:rFonts w:ascii="Arial" w:hAnsi="Arial" w:cs="Arial"/>
                <w:sz w:val="18"/>
                <w:szCs w:val="18"/>
                <w:lang w:val="fr-CA"/>
              </w:rPr>
              <w:cr/>
            </w:r>
          </w:p>
          <w:p w14:paraId="5134C644" w14:textId="77777777" w:rsidR="00991C0E" w:rsidRPr="00D16845" w:rsidRDefault="00991C0E" w:rsidP="0003120F">
            <w:pPr>
              <w:pStyle w:val="ListParagraph"/>
              <w:numPr>
                <w:ilvl w:val="0"/>
                <w:numId w:val="37"/>
              </w:numPr>
              <w:spacing w:before="120" w:after="120"/>
              <w:jc w:val="both"/>
              <w:rPr>
                <w:rFonts w:ascii="Arial" w:hAnsi="Arial" w:cs="Arial"/>
                <w:sz w:val="18"/>
                <w:szCs w:val="18"/>
                <w:lang w:val="fr-CA"/>
              </w:rPr>
            </w:pPr>
            <w:bookmarkStart w:id="1280" w:name="lt_pId1448"/>
            <w:r w:rsidRPr="00D16845">
              <w:rPr>
                <w:rFonts w:ascii="Arial" w:hAnsi="Arial" w:cs="Arial"/>
                <w:sz w:val="18"/>
                <w:szCs w:val="18"/>
                <w:lang w:val="fr-CA"/>
              </w:rPr>
              <w:t>L</w:t>
            </w:r>
            <w:r w:rsidR="00603FD8" w:rsidRPr="00D16845">
              <w:rPr>
                <w:rFonts w:ascii="Arial" w:hAnsi="Arial" w:cs="Arial"/>
                <w:sz w:val="18"/>
                <w:szCs w:val="18"/>
                <w:lang w:val="fr-CA"/>
              </w:rPr>
              <w:t>’</w:t>
            </w:r>
            <w:r w:rsidRPr="00D16845">
              <w:rPr>
                <w:rFonts w:ascii="Arial" w:hAnsi="Arial" w:cs="Arial"/>
                <w:sz w:val="18"/>
                <w:szCs w:val="18"/>
                <w:lang w:val="fr-CA"/>
              </w:rPr>
              <w:t>approche par le marché</w:t>
            </w:r>
            <w:bookmarkEnd w:id="1280"/>
          </w:p>
          <w:p w14:paraId="70A6F877" w14:textId="77777777" w:rsidR="00991C0E" w:rsidRPr="00D16845" w:rsidRDefault="00991C0E" w:rsidP="0003120F">
            <w:pPr>
              <w:pStyle w:val="ListParagraph"/>
              <w:numPr>
                <w:ilvl w:val="0"/>
                <w:numId w:val="37"/>
              </w:numPr>
              <w:spacing w:before="120" w:after="120"/>
              <w:jc w:val="both"/>
              <w:rPr>
                <w:rFonts w:ascii="Arial" w:hAnsi="Arial" w:cs="Arial"/>
                <w:sz w:val="18"/>
                <w:szCs w:val="18"/>
                <w:lang w:val="fr-CA"/>
              </w:rPr>
            </w:pPr>
            <w:bookmarkStart w:id="1281" w:name="lt_pId1449"/>
            <w:r w:rsidRPr="00D16845">
              <w:rPr>
                <w:rFonts w:ascii="Arial" w:hAnsi="Arial" w:cs="Arial"/>
                <w:sz w:val="18"/>
                <w:szCs w:val="18"/>
                <w:lang w:val="fr-CA"/>
              </w:rPr>
              <w:t>L</w:t>
            </w:r>
            <w:r w:rsidR="00603FD8" w:rsidRPr="00D16845">
              <w:rPr>
                <w:rFonts w:ascii="Arial" w:hAnsi="Arial" w:cs="Arial"/>
                <w:sz w:val="18"/>
                <w:szCs w:val="18"/>
                <w:lang w:val="fr-CA"/>
              </w:rPr>
              <w:t>’</w:t>
            </w:r>
            <w:r w:rsidRPr="00D16845">
              <w:rPr>
                <w:rFonts w:ascii="Arial" w:hAnsi="Arial" w:cs="Arial"/>
                <w:sz w:val="18"/>
                <w:szCs w:val="18"/>
                <w:lang w:val="fr-CA"/>
              </w:rPr>
              <w:t>approche par le résultat</w:t>
            </w:r>
            <w:bookmarkEnd w:id="1281"/>
          </w:p>
          <w:p w14:paraId="5096DE4C" w14:textId="77777777" w:rsidR="00991C0E" w:rsidRPr="00D16845" w:rsidRDefault="00991C0E" w:rsidP="0003120F">
            <w:pPr>
              <w:pStyle w:val="ListParagraph"/>
              <w:numPr>
                <w:ilvl w:val="0"/>
                <w:numId w:val="37"/>
              </w:numPr>
              <w:spacing w:before="120" w:after="120"/>
              <w:jc w:val="both"/>
              <w:rPr>
                <w:rFonts w:ascii="Arial" w:hAnsi="Arial" w:cs="Arial"/>
                <w:sz w:val="18"/>
                <w:szCs w:val="18"/>
                <w:lang w:val="fr-CA"/>
              </w:rPr>
            </w:pPr>
            <w:bookmarkStart w:id="1282" w:name="lt_pId1450"/>
            <w:r w:rsidRPr="00D16845">
              <w:rPr>
                <w:rFonts w:ascii="Arial" w:hAnsi="Arial" w:cs="Arial"/>
                <w:sz w:val="18"/>
                <w:szCs w:val="18"/>
                <w:lang w:val="fr-CA"/>
              </w:rPr>
              <w:t>L</w:t>
            </w:r>
            <w:r w:rsidR="00603FD8" w:rsidRPr="00D16845">
              <w:rPr>
                <w:rFonts w:ascii="Arial" w:hAnsi="Arial" w:cs="Arial"/>
                <w:sz w:val="18"/>
                <w:szCs w:val="18"/>
                <w:lang w:val="fr-CA"/>
              </w:rPr>
              <w:t>’</w:t>
            </w:r>
            <w:r w:rsidRPr="00D16845">
              <w:rPr>
                <w:rFonts w:ascii="Arial" w:hAnsi="Arial" w:cs="Arial"/>
                <w:sz w:val="18"/>
                <w:szCs w:val="18"/>
                <w:lang w:val="fr-CA"/>
              </w:rPr>
              <w:t>approche par les coûts</w:t>
            </w:r>
            <w:bookmarkEnd w:id="1282"/>
          </w:p>
        </w:tc>
      </w:tr>
      <w:tr w:rsidR="00EB39D2" w:rsidRPr="00D16845" w14:paraId="6FBCB9A3" w14:textId="77777777" w:rsidTr="00991C0E">
        <w:tc>
          <w:tcPr>
            <w:tcW w:w="2405" w:type="dxa"/>
            <w:shd w:val="clear" w:color="auto" w:fill="595959" w:themeFill="text1" w:themeFillTint="A6"/>
          </w:tcPr>
          <w:p w14:paraId="56E43DFB"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283" w:name="lt_pId1451"/>
            <w:r w:rsidRPr="00D16845">
              <w:rPr>
                <w:rFonts w:ascii="Arial" w:hAnsi="Arial" w:cs="Arial"/>
                <w:b/>
                <w:color w:val="FFFFFF" w:themeColor="background1"/>
                <w:sz w:val="18"/>
                <w:szCs w:val="18"/>
                <w:lang w:val="fr-CA"/>
              </w:rPr>
              <w:t>Hypothèses couramment appliquées</w:t>
            </w:r>
            <w:bookmarkEnd w:id="1283"/>
          </w:p>
          <w:p w14:paraId="0D2AB7B4"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3AD62EFC" w14:textId="77777777" w:rsidR="00991C0E" w:rsidRPr="00D16845" w:rsidRDefault="00603FD8" w:rsidP="00991C0E">
            <w:pPr>
              <w:spacing w:before="120" w:after="120"/>
              <w:jc w:val="both"/>
              <w:rPr>
                <w:rFonts w:ascii="Arial" w:hAnsi="Arial" w:cs="Arial"/>
                <w:sz w:val="18"/>
                <w:szCs w:val="18"/>
                <w:lang w:val="fr-CA"/>
              </w:rPr>
            </w:pPr>
            <w:bookmarkStart w:id="1284" w:name="lt_pId1452"/>
            <w:r w:rsidRPr="00D16845">
              <w:rPr>
                <w:rFonts w:ascii="Arial" w:hAnsi="Arial" w:cs="Arial"/>
                <w:sz w:val="18"/>
                <w:szCs w:val="18"/>
                <w:lang w:val="fr-CA"/>
              </w:rPr>
              <w:t>Les hypothèses varieront en fonction du type d’actif hors trésorerie distribué, mais elles peuvent inclure :</w:t>
            </w:r>
            <w:bookmarkEnd w:id="1284"/>
          </w:p>
          <w:p w14:paraId="45D55509" w14:textId="77777777" w:rsidR="00991C0E" w:rsidRPr="00D16845" w:rsidRDefault="00603FD8" w:rsidP="0003120F">
            <w:pPr>
              <w:pStyle w:val="ListParagraph"/>
              <w:numPr>
                <w:ilvl w:val="0"/>
                <w:numId w:val="38"/>
              </w:numPr>
              <w:spacing w:before="120" w:after="120"/>
              <w:jc w:val="both"/>
              <w:rPr>
                <w:rFonts w:ascii="Arial" w:hAnsi="Arial" w:cs="Arial"/>
                <w:sz w:val="18"/>
                <w:szCs w:val="18"/>
                <w:lang w:val="fr-CA"/>
              </w:rPr>
            </w:pPr>
            <w:bookmarkStart w:id="1285" w:name="lt_pId1453"/>
            <w:r w:rsidRPr="00D16845">
              <w:rPr>
                <w:rFonts w:ascii="Arial" w:hAnsi="Arial" w:cs="Arial"/>
                <w:sz w:val="18"/>
                <w:szCs w:val="18"/>
                <w:lang w:val="fr-CA"/>
              </w:rPr>
              <w:t>Rapports d’</w:t>
            </w:r>
            <w:r w:rsidR="00936380" w:rsidRPr="00D16845">
              <w:rPr>
                <w:rFonts w:ascii="Arial" w:hAnsi="Arial" w:cs="Arial"/>
                <w:sz w:val="18"/>
                <w:szCs w:val="18"/>
                <w:lang w:val="fr-CA"/>
              </w:rPr>
              <w:t xml:space="preserve">un expert externe en évaluation sur la valeur des actifs </w:t>
            </w:r>
            <w:r w:rsidR="00991C0E" w:rsidRPr="00D16845">
              <w:rPr>
                <w:rFonts w:ascii="Arial" w:hAnsi="Arial" w:cs="Arial"/>
                <w:sz w:val="18"/>
                <w:szCs w:val="18"/>
                <w:lang w:val="fr-CA"/>
              </w:rPr>
              <w:t xml:space="preserve"> </w:t>
            </w:r>
            <w:bookmarkEnd w:id="1285"/>
          </w:p>
          <w:p w14:paraId="242C0BCB" w14:textId="77777777" w:rsidR="00991C0E" w:rsidRPr="00D16845" w:rsidRDefault="00936380" w:rsidP="0003120F">
            <w:pPr>
              <w:pStyle w:val="ListParagraph"/>
              <w:numPr>
                <w:ilvl w:val="0"/>
                <w:numId w:val="38"/>
              </w:numPr>
              <w:spacing w:before="120" w:after="120"/>
              <w:jc w:val="both"/>
              <w:rPr>
                <w:rFonts w:ascii="Arial" w:hAnsi="Arial" w:cs="Arial"/>
                <w:sz w:val="18"/>
                <w:szCs w:val="18"/>
                <w:lang w:val="fr-CA"/>
              </w:rPr>
            </w:pPr>
            <w:bookmarkStart w:id="1286" w:name="lt_pId1454"/>
            <w:r w:rsidRPr="00D16845">
              <w:rPr>
                <w:rFonts w:ascii="Arial" w:hAnsi="Arial" w:cs="Arial"/>
                <w:sz w:val="18"/>
                <w:szCs w:val="18"/>
                <w:lang w:val="fr-CA"/>
              </w:rPr>
              <w:t>Hypothèses utilisées dans les modèles d’actualisation des flux de trésorerie, comme les flux de trésorerie futurs projetés (y compris les produits et les taux de croissance des produits, les marges projetées, les dépenses en immobilisations et les besoins en fonds de roulement</w:t>
            </w:r>
            <w:r w:rsidR="00991C0E" w:rsidRPr="00D16845">
              <w:rPr>
                <w:rFonts w:ascii="Arial" w:hAnsi="Arial" w:cs="Arial"/>
                <w:sz w:val="18"/>
                <w:szCs w:val="18"/>
                <w:lang w:val="fr-CA"/>
              </w:rPr>
              <w:t>)</w:t>
            </w:r>
            <w:bookmarkEnd w:id="1286"/>
          </w:p>
          <w:p w14:paraId="48CD3633" w14:textId="77777777" w:rsidR="00991C0E" w:rsidRPr="00D16845" w:rsidRDefault="00936380" w:rsidP="0003120F">
            <w:pPr>
              <w:pStyle w:val="ListParagraph"/>
              <w:numPr>
                <w:ilvl w:val="0"/>
                <w:numId w:val="38"/>
              </w:numPr>
              <w:spacing w:before="120" w:after="120"/>
              <w:jc w:val="both"/>
              <w:rPr>
                <w:rFonts w:ascii="Arial" w:hAnsi="Arial" w:cs="Arial"/>
                <w:sz w:val="18"/>
                <w:szCs w:val="18"/>
                <w:lang w:val="fr-CA"/>
              </w:rPr>
            </w:pPr>
            <w:bookmarkStart w:id="1287" w:name="lt_pId1455"/>
            <w:r w:rsidRPr="00D16845">
              <w:rPr>
                <w:rFonts w:ascii="Arial" w:hAnsi="Arial" w:cs="Arial"/>
                <w:sz w:val="18"/>
                <w:szCs w:val="18"/>
                <w:lang w:val="fr-CA"/>
              </w:rPr>
              <w:t>T</w:t>
            </w:r>
            <w:r w:rsidR="00991C0E" w:rsidRPr="00D16845">
              <w:rPr>
                <w:rFonts w:ascii="Arial" w:hAnsi="Arial" w:cs="Arial"/>
                <w:sz w:val="18"/>
                <w:szCs w:val="18"/>
                <w:lang w:val="fr-CA"/>
              </w:rPr>
              <w:t>aux d</w:t>
            </w:r>
            <w:r w:rsidR="00603FD8" w:rsidRPr="00D16845">
              <w:rPr>
                <w:rFonts w:ascii="Arial" w:hAnsi="Arial" w:cs="Arial"/>
                <w:sz w:val="18"/>
                <w:szCs w:val="18"/>
                <w:lang w:val="fr-CA"/>
              </w:rPr>
              <w:t>’</w:t>
            </w:r>
            <w:r w:rsidR="00991C0E" w:rsidRPr="00D16845">
              <w:rPr>
                <w:rFonts w:ascii="Arial" w:hAnsi="Arial" w:cs="Arial"/>
                <w:sz w:val="18"/>
                <w:szCs w:val="18"/>
                <w:lang w:val="fr-CA"/>
              </w:rPr>
              <w:t>actualisation</w:t>
            </w:r>
            <w:bookmarkEnd w:id="1287"/>
          </w:p>
          <w:p w14:paraId="03A51900" w14:textId="77777777" w:rsidR="00991C0E" w:rsidRPr="00D16845" w:rsidRDefault="00936380" w:rsidP="0003120F">
            <w:pPr>
              <w:pStyle w:val="ListParagraph"/>
              <w:numPr>
                <w:ilvl w:val="0"/>
                <w:numId w:val="38"/>
              </w:numPr>
              <w:spacing w:before="120" w:after="120"/>
              <w:jc w:val="both"/>
              <w:rPr>
                <w:rFonts w:ascii="Arial" w:hAnsi="Arial" w:cs="Arial"/>
                <w:sz w:val="18"/>
                <w:szCs w:val="18"/>
                <w:lang w:val="fr-CA"/>
              </w:rPr>
            </w:pPr>
            <w:bookmarkStart w:id="1288" w:name="lt_pId1456"/>
            <w:r w:rsidRPr="00D16845">
              <w:rPr>
                <w:rFonts w:ascii="Arial" w:hAnsi="Arial" w:cs="Arial"/>
                <w:sz w:val="18"/>
                <w:szCs w:val="18"/>
                <w:lang w:val="fr-CA"/>
              </w:rPr>
              <w:t xml:space="preserve">Hypothèses </w:t>
            </w:r>
            <w:r w:rsidR="0003120F" w:rsidRPr="00D16845">
              <w:rPr>
                <w:rFonts w:ascii="Arial" w:hAnsi="Arial" w:cs="Arial"/>
                <w:sz w:val="18"/>
                <w:szCs w:val="18"/>
                <w:lang w:val="fr-CA"/>
              </w:rPr>
              <w:t xml:space="preserve">liées </w:t>
            </w:r>
            <w:r w:rsidRPr="00D16845">
              <w:rPr>
                <w:rFonts w:ascii="Arial" w:hAnsi="Arial" w:cs="Arial"/>
                <w:sz w:val="18"/>
                <w:szCs w:val="18"/>
                <w:lang w:val="fr-CA"/>
              </w:rPr>
              <w:t>aux impôts</w:t>
            </w:r>
            <w:bookmarkEnd w:id="1288"/>
          </w:p>
        </w:tc>
      </w:tr>
      <w:tr w:rsidR="00EB39D2" w:rsidRPr="00E61F4C" w14:paraId="54D50AFF" w14:textId="77777777" w:rsidTr="00991C0E">
        <w:tc>
          <w:tcPr>
            <w:tcW w:w="2405" w:type="dxa"/>
            <w:shd w:val="clear" w:color="auto" w:fill="595959" w:themeFill="text1" w:themeFillTint="A6"/>
          </w:tcPr>
          <w:p w14:paraId="362A9B99"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289" w:name="lt_pId1457"/>
            <w:r w:rsidRPr="00D16845">
              <w:rPr>
                <w:rFonts w:ascii="Arial" w:hAnsi="Arial" w:cs="Arial"/>
                <w:b/>
                <w:color w:val="FFFFFF" w:themeColor="background1"/>
                <w:sz w:val="18"/>
                <w:szCs w:val="18"/>
                <w:lang w:val="fr-CA"/>
              </w:rPr>
              <w:t>Types de données couramment appliquées</w:t>
            </w:r>
            <w:bookmarkEnd w:id="1289"/>
          </w:p>
          <w:p w14:paraId="1BA02050"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69046DD5" w14:textId="77777777" w:rsidR="00991C0E" w:rsidRPr="00D16845" w:rsidRDefault="00936380" w:rsidP="00991C0E">
            <w:pPr>
              <w:spacing w:before="120" w:after="120"/>
              <w:jc w:val="both"/>
              <w:rPr>
                <w:rFonts w:ascii="Arial" w:hAnsi="Arial" w:cs="Arial"/>
                <w:sz w:val="18"/>
                <w:szCs w:val="18"/>
                <w:lang w:val="fr-CA"/>
              </w:rPr>
            </w:pPr>
            <w:bookmarkStart w:id="1290" w:name="lt_pId1458"/>
            <w:r w:rsidRPr="00D16845">
              <w:rPr>
                <w:rFonts w:ascii="Arial" w:hAnsi="Arial" w:cs="Arial"/>
                <w:sz w:val="18"/>
                <w:szCs w:val="18"/>
                <w:lang w:val="fr-CA"/>
              </w:rPr>
              <w:t>Les données utilisées varieront en fonction du type d’actif hors trésorerie distribué, mais elles peuvent inclure </w:t>
            </w:r>
            <w:r w:rsidR="00991C0E" w:rsidRPr="00D16845">
              <w:rPr>
                <w:rFonts w:ascii="Arial" w:hAnsi="Arial" w:cs="Arial"/>
                <w:sz w:val="18"/>
                <w:szCs w:val="18"/>
                <w:lang w:val="fr-CA"/>
              </w:rPr>
              <w:t>:</w:t>
            </w:r>
            <w:bookmarkEnd w:id="1290"/>
          </w:p>
          <w:p w14:paraId="1C36B223" w14:textId="77777777" w:rsidR="00CA72C5" w:rsidRPr="00D16845" w:rsidRDefault="00CA72C5" w:rsidP="00CA72C5">
            <w:pPr>
              <w:spacing w:before="120" w:after="120"/>
              <w:rPr>
                <w:rFonts w:ascii="Arial" w:hAnsi="Arial" w:cs="Arial"/>
                <w:b/>
                <w:color w:val="0070C0"/>
                <w:sz w:val="18"/>
                <w:szCs w:val="18"/>
                <w:lang w:val="fr-CA"/>
              </w:rPr>
            </w:pPr>
            <w:bookmarkStart w:id="1291" w:name="lt_pId1459"/>
            <w:r w:rsidRPr="00D16845">
              <w:rPr>
                <w:rFonts w:ascii="Arial" w:hAnsi="Arial" w:cs="Arial"/>
                <w:b/>
                <w:color w:val="0070C0"/>
                <w:sz w:val="18"/>
                <w:szCs w:val="18"/>
                <w:lang w:val="fr-CA"/>
              </w:rPr>
              <w:t xml:space="preserve">Données sous-jacentes </w:t>
            </w:r>
            <w:r>
              <w:rPr>
                <w:rFonts w:ascii="Arial" w:hAnsi="Arial" w:cs="Arial"/>
                <w:b/>
                <w:color w:val="0070C0"/>
                <w:sz w:val="18"/>
                <w:szCs w:val="18"/>
                <w:lang w:val="fr-CA"/>
              </w:rPr>
              <w:t xml:space="preserve">auxquelles la direction applique </w:t>
            </w:r>
            <w:r w:rsidRPr="00D16845">
              <w:rPr>
                <w:rFonts w:ascii="Arial" w:hAnsi="Arial" w:cs="Arial"/>
                <w:b/>
                <w:color w:val="0070C0"/>
                <w:sz w:val="18"/>
                <w:szCs w:val="18"/>
                <w:lang w:val="fr-CA"/>
              </w:rPr>
              <w:t>les hypothèses</w:t>
            </w:r>
          </w:p>
          <w:p w14:paraId="302F667A" w14:textId="77777777" w:rsidR="00991C0E" w:rsidRPr="00D16845" w:rsidRDefault="0003120F" w:rsidP="0003120F">
            <w:pPr>
              <w:pStyle w:val="ListParagraph"/>
              <w:numPr>
                <w:ilvl w:val="0"/>
                <w:numId w:val="39"/>
              </w:numPr>
              <w:spacing w:before="120" w:after="120"/>
              <w:jc w:val="both"/>
              <w:rPr>
                <w:rFonts w:ascii="Arial" w:hAnsi="Arial" w:cs="Arial"/>
                <w:sz w:val="18"/>
                <w:szCs w:val="18"/>
                <w:lang w:val="fr-CA"/>
              </w:rPr>
            </w:pPr>
            <w:bookmarkStart w:id="1292" w:name="lt_pId1460"/>
            <w:bookmarkEnd w:id="1291"/>
            <w:r w:rsidRPr="00D16845">
              <w:rPr>
                <w:rFonts w:ascii="Arial" w:hAnsi="Arial" w:cs="Arial"/>
                <w:sz w:val="18"/>
                <w:szCs w:val="18"/>
                <w:lang w:val="fr-CA"/>
              </w:rPr>
              <w:t>M</w:t>
            </w:r>
            <w:r w:rsidR="00936380" w:rsidRPr="00D16845">
              <w:rPr>
                <w:rFonts w:ascii="Arial" w:hAnsi="Arial" w:cs="Arial"/>
                <w:sz w:val="18"/>
                <w:szCs w:val="18"/>
                <w:lang w:val="fr-CA"/>
              </w:rPr>
              <w:t xml:space="preserve">odalités contractuelles de la déclaration d’un dividende </w:t>
            </w:r>
            <w:bookmarkEnd w:id="1292"/>
          </w:p>
          <w:p w14:paraId="257B1D94" w14:textId="77777777" w:rsidR="00991C0E" w:rsidRPr="00D16845" w:rsidRDefault="00936380" w:rsidP="0003120F">
            <w:pPr>
              <w:pStyle w:val="ListParagraph"/>
              <w:numPr>
                <w:ilvl w:val="0"/>
                <w:numId w:val="39"/>
              </w:numPr>
              <w:spacing w:before="120" w:after="120"/>
              <w:jc w:val="both"/>
              <w:rPr>
                <w:rFonts w:ascii="Arial" w:hAnsi="Arial" w:cs="Arial"/>
                <w:sz w:val="18"/>
                <w:szCs w:val="18"/>
                <w:lang w:val="fr-CA"/>
              </w:rPr>
            </w:pPr>
            <w:bookmarkStart w:id="1293" w:name="lt_pId1461"/>
            <w:r w:rsidRPr="00D16845">
              <w:rPr>
                <w:rFonts w:ascii="Arial" w:hAnsi="Arial" w:cs="Arial"/>
                <w:sz w:val="18"/>
                <w:szCs w:val="18"/>
                <w:lang w:val="fr-CA"/>
              </w:rPr>
              <w:t>Taux</w:t>
            </w:r>
            <w:r w:rsidR="00991C0E" w:rsidRPr="00D16845">
              <w:rPr>
                <w:rFonts w:ascii="Arial" w:hAnsi="Arial" w:cs="Arial"/>
                <w:sz w:val="18"/>
                <w:szCs w:val="18"/>
                <w:lang w:val="fr-CA"/>
              </w:rPr>
              <w:t xml:space="preserve"> de change</w:t>
            </w:r>
            <w:bookmarkEnd w:id="1293"/>
          </w:p>
          <w:p w14:paraId="7F2A86A3" w14:textId="77777777" w:rsidR="00936380" w:rsidRPr="00D16845" w:rsidRDefault="00936380" w:rsidP="0003120F">
            <w:pPr>
              <w:pStyle w:val="ListParagraph"/>
              <w:numPr>
                <w:ilvl w:val="0"/>
                <w:numId w:val="39"/>
              </w:numPr>
              <w:spacing w:before="120" w:after="120"/>
              <w:jc w:val="both"/>
              <w:rPr>
                <w:rFonts w:ascii="Arial" w:hAnsi="Arial" w:cs="Arial"/>
                <w:sz w:val="18"/>
                <w:szCs w:val="18"/>
                <w:lang w:val="fr-CA"/>
              </w:rPr>
            </w:pPr>
            <w:bookmarkStart w:id="1294" w:name="lt_pId1462"/>
            <w:r w:rsidRPr="00D16845">
              <w:rPr>
                <w:rFonts w:ascii="Arial" w:hAnsi="Arial" w:cs="Arial"/>
                <w:sz w:val="18"/>
                <w:szCs w:val="18"/>
                <w:lang w:val="fr-CA"/>
              </w:rPr>
              <w:t xml:space="preserve">Données macroéconomiques, notamment les taux d’intérêt ou d’inflation provenant de sources ayant une bonne réputation (p. ex. organismes publics, fournisseurs internationaux de données financières </w:t>
            </w:r>
          </w:p>
          <w:p w14:paraId="1D7C0D2F" w14:textId="77777777" w:rsidR="00991C0E" w:rsidRPr="00D16845" w:rsidRDefault="00991C0E" w:rsidP="0003120F">
            <w:pPr>
              <w:pStyle w:val="ListParagraph"/>
              <w:numPr>
                <w:ilvl w:val="0"/>
                <w:numId w:val="39"/>
              </w:numPr>
              <w:spacing w:before="120" w:after="120"/>
              <w:jc w:val="both"/>
              <w:rPr>
                <w:rFonts w:ascii="Arial" w:hAnsi="Arial" w:cs="Arial"/>
                <w:sz w:val="18"/>
                <w:szCs w:val="18"/>
                <w:lang w:val="fr-CA"/>
              </w:rPr>
            </w:pPr>
            <w:bookmarkStart w:id="1295" w:name="lt_pId1463"/>
            <w:bookmarkEnd w:id="1294"/>
            <w:r w:rsidRPr="00D16845">
              <w:rPr>
                <w:rFonts w:ascii="Arial" w:hAnsi="Arial" w:cs="Arial"/>
                <w:sz w:val="18"/>
                <w:szCs w:val="18"/>
                <w:lang w:val="fr-CA"/>
              </w:rPr>
              <w:t>Données sur un marché actif provenant d</w:t>
            </w:r>
            <w:r w:rsidR="00603FD8" w:rsidRPr="00D16845">
              <w:rPr>
                <w:rFonts w:ascii="Arial" w:hAnsi="Arial" w:cs="Arial"/>
                <w:sz w:val="18"/>
                <w:szCs w:val="18"/>
                <w:lang w:val="fr-CA"/>
              </w:rPr>
              <w:t>’</w:t>
            </w:r>
            <w:r w:rsidRPr="00D16845">
              <w:rPr>
                <w:rFonts w:ascii="Arial" w:hAnsi="Arial" w:cs="Arial"/>
                <w:sz w:val="18"/>
                <w:szCs w:val="18"/>
                <w:lang w:val="fr-CA"/>
              </w:rPr>
              <w:t>une source ayant une bonne réputation (données de niveau 1)</w:t>
            </w:r>
            <w:bookmarkEnd w:id="1295"/>
          </w:p>
          <w:p w14:paraId="3B128231" w14:textId="77777777" w:rsidR="00991C0E" w:rsidRPr="00D16845" w:rsidRDefault="00991C0E" w:rsidP="0003120F">
            <w:pPr>
              <w:pStyle w:val="ListParagraph"/>
              <w:numPr>
                <w:ilvl w:val="0"/>
                <w:numId w:val="39"/>
              </w:numPr>
              <w:spacing w:before="120" w:after="120"/>
              <w:jc w:val="both"/>
              <w:rPr>
                <w:rFonts w:ascii="Arial" w:hAnsi="Arial" w:cs="Arial"/>
                <w:sz w:val="18"/>
                <w:szCs w:val="18"/>
                <w:lang w:val="fr-CA"/>
              </w:rPr>
            </w:pPr>
            <w:bookmarkStart w:id="1296" w:name="lt_pId1464"/>
            <w:r w:rsidRPr="00D16845">
              <w:rPr>
                <w:rFonts w:ascii="Arial" w:hAnsi="Arial" w:cs="Arial"/>
                <w:sz w:val="18"/>
                <w:szCs w:val="18"/>
                <w:lang w:val="fr-CA"/>
              </w:rPr>
              <w:t>Données sur les marchés pour des opération</w:t>
            </w:r>
            <w:r w:rsidR="00936380" w:rsidRPr="00D16845">
              <w:rPr>
                <w:rFonts w:ascii="Arial" w:hAnsi="Arial" w:cs="Arial"/>
                <w:sz w:val="18"/>
                <w:szCs w:val="18"/>
                <w:lang w:val="fr-CA"/>
              </w:rPr>
              <w:t>s similaires (données de niveau </w:t>
            </w:r>
            <w:r w:rsidRPr="00D16845">
              <w:rPr>
                <w:rFonts w:ascii="Arial" w:hAnsi="Arial" w:cs="Arial"/>
                <w:sz w:val="18"/>
                <w:szCs w:val="18"/>
                <w:lang w:val="fr-CA"/>
              </w:rPr>
              <w:t>2)</w:t>
            </w:r>
            <w:bookmarkEnd w:id="1296"/>
          </w:p>
          <w:p w14:paraId="50195B88" w14:textId="77777777" w:rsidR="00991C0E" w:rsidRPr="00D16845" w:rsidRDefault="004066B5" w:rsidP="00991C0E">
            <w:pPr>
              <w:spacing w:before="120" w:after="120"/>
              <w:jc w:val="both"/>
              <w:rPr>
                <w:rFonts w:ascii="Arial" w:hAnsi="Arial" w:cs="Arial"/>
                <w:b/>
                <w:color w:val="0070C0"/>
                <w:sz w:val="18"/>
                <w:szCs w:val="18"/>
                <w:lang w:val="fr-CA"/>
              </w:rPr>
            </w:pPr>
            <w:bookmarkStart w:id="1297" w:name="lt_pId1465"/>
            <w:r w:rsidRPr="00D16845">
              <w:rPr>
                <w:rFonts w:ascii="Arial" w:hAnsi="Arial" w:cs="Arial"/>
                <w:b/>
                <w:color w:val="0070C0"/>
                <w:sz w:val="18"/>
                <w:szCs w:val="18"/>
                <w:lang w:val="fr-CA"/>
              </w:rPr>
              <w:t>Données à l</w:t>
            </w:r>
            <w:r w:rsidR="00603FD8" w:rsidRPr="00D16845">
              <w:rPr>
                <w:rFonts w:ascii="Arial" w:hAnsi="Arial" w:cs="Arial"/>
                <w:b/>
                <w:color w:val="0070C0"/>
                <w:sz w:val="18"/>
                <w:szCs w:val="18"/>
                <w:lang w:val="fr-CA"/>
              </w:rPr>
              <w:t>’</w:t>
            </w:r>
            <w:r w:rsidRPr="00D16845">
              <w:rPr>
                <w:rFonts w:ascii="Arial" w:hAnsi="Arial" w:cs="Arial"/>
                <w:b/>
                <w:color w:val="0070C0"/>
                <w:sz w:val="18"/>
                <w:szCs w:val="18"/>
                <w:lang w:val="fr-CA"/>
              </w:rPr>
              <w:t>appui des hypothèses de la direction</w:t>
            </w:r>
            <w:r w:rsidR="00991C0E" w:rsidRPr="00D16845">
              <w:rPr>
                <w:rFonts w:ascii="Arial" w:hAnsi="Arial" w:cs="Arial"/>
                <w:b/>
                <w:color w:val="0070C0"/>
                <w:sz w:val="18"/>
                <w:szCs w:val="18"/>
                <w:lang w:val="fr-CA"/>
              </w:rPr>
              <w:t xml:space="preserve"> (s</w:t>
            </w:r>
            <w:r w:rsidR="00603FD8" w:rsidRPr="00D16845">
              <w:rPr>
                <w:rFonts w:ascii="Arial" w:hAnsi="Arial" w:cs="Arial"/>
                <w:b/>
                <w:color w:val="0070C0"/>
                <w:sz w:val="18"/>
                <w:szCs w:val="18"/>
                <w:lang w:val="fr-CA"/>
              </w:rPr>
              <w:t>’</w:t>
            </w:r>
            <w:r w:rsidR="00991C0E" w:rsidRPr="00D16845">
              <w:rPr>
                <w:rFonts w:ascii="Arial" w:hAnsi="Arial" w:cs="Arial"/>
                <w:b/>
                <w:color w:val="0070C0"/>
                <w:sz w:val="18"/>
                <w:szCs w:val="18"/>
                <w:lang w:val="fr-CA"/>
              </w:rPr>
              <w:t>il y a lieu)</w:t>
            </w:r>
            <w:bookmarkEnd w:id="1297"/>
          </w:p>
          <w:p w14:paraId="77D9400D" w14:textId="77777777" w:rsidR="00991C0E" w:rsidRPr="00D16845" w:rsidRDefault="00991C0E" w:rsidP="0003120F">
            <w:pPr>
              <w:pStyle w:val="ListParagraph"/>
              <w:numPr>
                <w:ilvl w:val="0"/>
                <w:numId w:val="40"/>
              </w:numPr>
              <w:spacing w:before="120" w:after="120"/>
              <w:jc w:val="both"/>
              <w:rPr>
                <w:rFonts w:ascii="Arial" w:hAnsi="Arial" w:cs="Arial"/>
                <w:sz w:val="18"/>
                <w:szCs w:val="18"/>
                <w:lang w:val="fr-CA"/>
              </w:rPr>
            </w:pPr>
            <w:bookmarkStart w:id="1298" w:name="lt_pId1466"/>
            <w:r w:rsidRPr="00D16845">
              <w:rPr>
                <w:rFonts w:ascii="Arial" w:hAnsi="Arial" w:cs="Arial"/>
                <w:sz w:val="18"/>
                <w:szCs w:val="18"/>
                <w:lang w:val="fr-CA"/>
              </w:rPr>
              <w:t>Coefficients bêta</w:t>
            </w:r>
            <w:bookmarkEnd w:id="1298"/>
          </w:p>
          <w:p w14:paraId="647B3625" w14:textId="77777777" w:rsidR="00991C0E" w:rsidRPr="00D16845" w:rsidRDefault="00991C0E" w:rsidP="0003120F">
            <w:pPr>
              <w:pStyle w:val="ListParagraph"/>
              <w:numPr>
                <w:ilvl w:val="0"/>
                <w:numId w:val="40"/>
              </w:numPr>
              <w:spacing w:before="120" w:after="120"/>
              <w:jc w:val="both"/>
              <w:rPr>
                <w:rFonts w:ascii="Arial" w:hAnsi="Arial" w:cs="Arial"/>
                <w:sz w:val="18"/>
                <w:szCs w:val="18"/>
                <w:lang w:val="fr-CA"/>
              </w:rPr>
            </w:pPr>
            <w:bookmarkStart w:id="1299" w:name="lt_pId1467"/>
            <w:r w:rsidRPr="00D16845">
              <w:rPr>
                <w:rFonts w:ascii="Arial" w:hAnsi="Arial" w:cs="Arial"/>
                <w:sz w:val="18"/>
                <w:szCs w:val="18"/>
                <w:lang w:val="fr-CA"/>
              </w:rPr>
              <w:t>Taux sans risque</w:t>
            </w:r>
            <w:bookmarkEnd w:id="1299"/>
          </w:p>
          <w:p w14:paraId="65D91A5B" w14:textId="77777777" w:rsidR="00991C0E" w:rsidRPr="00D16845" w:rsidRDefault="00991C0E" w:rsidP="0003120F">
            <w:pPr>
              <w:pStyle w:val="ListParagraph"/>
              <w:numPr>
                <w:ilvl w:val="0"/>
                <w:numId w:val="40"/>
              </w:numPr>
              <w:spacing w:before="120" w:after="120"/>
              <w:jc w:val="both"/>
              <w:rPr>
                <w:rFonts w:ascii="Arial" w:hAnsi="Arial" w:cs="Arial"/>
                <w:sz w:val="18"/>
                <w:szCs w:val="18"/>
                <w:lang w:val="fr-CA"/>
              </w:rPr>
            </w:pPr>
            <w:bookmarkStart w:id="1300" w:name="lt_pId1468"/>
            <w:r w:rsidRPr="00D16845">
              <w:rPr>
                <w:rFonts w:ascii="Arial" w:hAnsi="Arial" w:cs="Arial"/>
                <w:sz w:val="18"/>
                <w:szCs w:val="18"/>
                <w:lang w:val="fr-CA"/>
              </w:rPr>
              <w:t>Primes de risque sur capitaux propres</w:t>
            </w:r>
            <w:bookmarkEnd w:id="1300"/>
          </w:p>
        </w:tc>
      </w:tr>
      <w:tr w:rsidR="00EB39D2" w:rsidRPr="00D16845" w14:paraId="1A0E09DA" w14:textId="77777777" w:rsidTr="00991C0E">
        <w:tc>
          <w:tcPr>
            <w:tcW w:w="2405" w:type="dxa"/>
            <w:shd w:val="clear" w:color="auto" w:fill="595959" w:themeFill="text1" w:themeFillTint="A6"/>
          </w:tcPr>
          <w:p w14:paraId="0C13AEBC"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301" w:name="lt_pId1469"/>
            <w:r w:rsidRPr="00D16845">
              <w:rPr>
                <w:rFonts w:ascii="Arial" w:hAnsi="Arial" w:cs="Arial"/>
                <w:b/>
                <w:color w:val="FFFFFF" w:themeColor="background1"/>
                <w:sz w:val="18"/>
                <w:szCs w:val="18"/>
                <w:lang w:val="fr-CA"/>
              </w:rPr>
              <w:t>Procédures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examen rétrospectif mises en œuvre aux fins de l</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évaluation des risques</w:t>
            </w:r>
            <w:bookmarkEnd w:id="1301"/>
          </w:p>
          <w:p w14:paraId="6A230A75"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23A55DD9" w14:textId="458F8ACC" w:rsidR="00991C0E" w:rsidRPr="00D16845" w:rsidRDefault="00991C0E">
            <w:pPr>
              <w:spacing w:before="120" w:after="120"/>
              <w:jc w:val="both"/>
              <w:rPr>
                <w:rFonts w:ascii="Arial" w:hAnsi="Arial" w:cs="Arial"/>
                <w:sz w:val="18"/>
                <w:szCs w:val="18"/>
                <w:lang w:val="fr-CA"/>
              </w:rPr>
            </w:pPr>
            <w:bookmarkStart w:id="1302" w:name="lt_pId1470"/>
            <w:r w:rsidRPr="00D16845">
              <w:rPr>
                <w:rFonts w:ascii="Arial" w:hAnsi="Arial" w:cs="Arial"/>
                <w:sz w:val="18"/>
                <w:szCs w:val="18"/>
                <w:lang w:val="fr-CA"/>
              </w:rPr>
              <w:t>Afin d</w:t>
            </w:r>
            <w:r w:rsidR="00603FD8" w:rsidRPr="00D16845">
              <w:rPr>
                <w:rFonts w:ascii="Arial" w:hAnsi="Arial" w:cs="Arial"/>
                <w:sz w:val="18"/>
                <w:szCs w:val="18"/>
                <w:lang w:val="fr-CA"/>
              </w:rPr>
              <w:t>’</w:t>
            </w:r>
            <w:r w:rsidRPr="00D16845">
              <w:rPr>
                <w:rFonts w:ascii="Arial" w:hAnsi="Arial" w:cs="Arial"/>
                <w:sz w:val="18"/>
                <w:szCs w:val="18"/>
                <w:lang w:val="fr-CA"/>
              </w:rPr>
              <w:t>acquérir une compréhension du contrôle interne de l</w:t>
            </w:r>
            <w:r w:rsidR="00603FD8" w:rsidRPr="00D16845">
              <w:rPr>
                <w:rFonts w:ascii="Arial" w:hAnsi="Arial" w:cs="Arial"/>
                <w:sz w:val="18"/>
                <w:szCs w:val="18"/>
                <w:lang w:val="fr-CA"/>
              </w:rPr>
              <w:t>’</w:t>
            </w:r>
            <w:r w:rsidRPr="00D16845">
              <w:rPr>
                <w:rFonts w:ascii="Arial" w:hAnsi="Arial" w:cs="Arial"/>
                <w:sz w:val="18"/>
                <w:szCs w:val="18"/>
                <w:lang w:val="fr-CA"/>
              </w:rPr>
              <w:t>entité lié aux estimations comptables, l</w:t>
            </w:r>
            <w:r w:rsidR="00603FD8" w:rsidRPr="00D16845">
              <w:rPr>
                <w:rFonts w:ascii="Arial" w:hAnsi="Arial" w:cs="Arial"/>
                <w:sz w:val="18"/>
                <w:szCs w:val="18"/>
                <w:lang w:val="fr-CA"/>
              </w:rPr>
              <w:t>’</w:t>
            </w:r>
            <w:r w:rsidRPr="00D16845">
              <w:rPr>
                <w:rFonts w:ascii="Arial" w:hAnsi="Arial" w:cs="Arial"/>
                <w:sz w:val="18"/>
                <w:szCs w:val="18"/>
                <w:lang w:val="fr-CA"/>
              </w:rPr>
              <w:t>auditeur vérifie aussi le processus suivi par la direction pour examiner les dénouements des estimations comptables établies précédemment et les mesures prises pour répondre aux résultats de cet examen.</w:t>
            </w:r>
            <w:bookmarkEnd w:id="1302"/>
            <w:r w:rsidRPr="00D16845">
              <w:rPr>
                <w:rFonts w:ascii="Arial" w:hAnsi="Arial" w:cs="Arial"/>
                <w:sz w:val="18"/>
                <w:szCs w:val="18"/>
                <w:lang w:val="fr-CA"/>
              </w:rPr>
              <w:t xml:space="preserve"> </w:t>
            </w:r>
            <w:bookmarkStart w:id="1303" w:name="lt_pId1471"/>
            <w:r w:rsidRPr="00D16845">
              <w:rPr>
                <w:rFonts w:ascii="Arial" w:hAnsi="Arial" w:cs="Arial"/>
                <w:sz w:val="18"/>
                <w:szCs w:val="18"/>
                <w:lang w:val="fr-CA"/>
              </w:rPr>
              <w:t xml:space="preserve">La section BVG Audit 7073.1 contient des directives </w:t>
            </w:r>
            <w:r w:rsidR="00936380" w:rsidRPr="00D16845">
              <w:rPr>
                <w:rFonts w:ascii="Arial" w:hAnsi="Arial" w:cs="Arial"/>
                <w:sz w:val="18"/>
                <w:szCs w:val="18"/>
                <w:lang w:val="fr-CA"/>
              </w:rPr>
              <w:t xml:space="preserve">complémentaires. </w:t>
            </w:r>
            <w:r w:rsidRPr="00D16845">
              <w:rPr>
                <w:rFonts w:ascii="Arial" w:hAnsi="Arial" w:cs="Arial"/>
                <w:sz w:val="18"/>
                <w:szCs w:val="18"/>
                <w:lang w:val="fr-CA"/>
              </w:rPr>
              <w:t xml:space="preserve"> </w:t>
            </w:r>
            <w:bookmarkEnd w:id="1303"/>
          </w:p>
        </w:tc>
      </w:tr>
      <w:tr w:rsidR="00EB39D2" w:rsidRPr="00E61F4C" w14:paraId="7584FA79" w14:textId="77777777" w:rsidTr="00991C0E">
        <w:tc>
          <w:tcPr>
            <w:tcW w:w="2405" w:type="dxa"/>
            <w:shd w:val="clear" w:color="auto" w:fill="595959" w:themeFill="text1" w:themeFillTint="A6"/>
          </w:tcPr>
          <w:p w14:paraId="279CB6A1"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304" w:name="lt_pId1472"/>
            <w:r w:rsidRPr="00D16845">
              <w:rPr>
                <w:rFonts w:ascii="Arial" w:hAnsi="Arial" w:cs="Arial"/>
                <w:b/>
                <w:color w:val="FFFFFF" w:themeColor="background1"/>
                <w:sz w:val="18"/>
                <w:szCs w:val="18"/>
                <w:lang w:val="fr-CA"/>
              </w:rPr>
              <w:t>Risque(s) spécifique(s)</w:t>
            </w:r>
            <w:bookmarkEnd w:id="1304"/>
          </w:p>
          <w:p w14:paraId="42170E70"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0991B143" w14:textId="77777777" w:rsidR="00991C0E" w:rsidRPr="00D16845" w:rsidRDefault="00936380" w:rsidP="00991C0E">
            <w:pPr>
              <w:pStyle w:val="ListParagraph"/>
              <w:numPr>
                <w:ilvl w:val="0"/>
                <w:numId w:val="9"/>
              </w:numPr>
              <w:spacing w:before="120" w:after="120"/>
              <w:jc w:val="both"/>
              <w:rPr>
                <w:rFonts w:ascii="Arial" w:hAnsi="Arial" w:cs="Arial"/>
                <w:sz w:val="18"/>
                <w:szCs w:val="18"/>
                <w:lang w:val="fr-CA"/>
              </w:rPr>
            </w:pPr>
            <w:bookmarkStart w:id="1305" w:name="lt_pId1473"/>
            <w:r w:rsidRPr="00D16845">
              <w:rPr>
                <w:rFonts w:ascii="Arial" w:hAnsi="Arial" w:cs="Arial"/>
                <w:sz w:val="18"/>
                <w:szCs w:val="18"/>
                <w:lang w:val="fr-CA"/>
              </w:rPr>
              <w:t xml:space="preserve">La méthode (y compris tout modèle), les hypothèses importantes et les données utilisées pour estimer la juste valeur des actifs à distribuer comme dividendes </w:t>
            </w:r>
            <w:r w:rsidR="0003120F" w:rsidRPr="00D16845">
              <w:rPr>
                <w:rFonts w:ascii="Arial" w:hAnsi="Arial" w:cs="Arial"/>
                <w:sz w:val="18"/>
                <w:szCs w:val="18"/>
                <w:lang w:val="fr-CA"/>
              </w:rPr>
              <w:t>autres qu’en</w:t>
            </w:r>
            <w:r w:rsidRPr="00D16845">
              <w:rPr>
                <w:rFonts w:ascii="Arial" w:hAnsi="Arial" w:cs="Arial"/>
                <w:sz w:val="18"/>
                <w:szCs w:val="18"/>
                <w:lang w:val="fr-CA"/>
              </w:rPr>
              <w:t xml:space="preserve"> trésorerie aux propriétaires ne sont pas appropriées/raisonnables</w:t>
            </w:r>
            <w:bookmarkEnd w:id="1305"/>
            <w:r w:rsidRPr="00D16845">
              <w:rPr>
                <w:rFonts w:ascii="Arial" w:hAnsi="Arial" w:cs="Arial"/>
                <w:sz w:val="18"/>
                <w:szCs w:val="18"/>
                <w:lang w:val="fr-CA"/>
              </w:rPr>
              <w:t>.</w:t>
            </w:r>
          </w:p>
          <w:p w14:paraId="354A1143" w14:textId="77777777" w:rsidR="00991C0E" w:rsidRPr="00D16845" w:rsidRDefault="00991C0E" w:rsidP="00936380">
            <w:pPr>
              <w:pStyle w:val="ListParagraph"/>
              <w:numPr>
                <w:ilvl w:val="0"/>
                <w:numId w:val="9"/>
              </w:numPr>
              <w:spacing w:before="120" w:after="120"/>
              <w:jc w:val="both"/>
              <w:rPr>
                <w:rFonts w:ascii="Arial" w:hAnsi="Arial" w:cs="Arial"/>
                <w:sz w:val="18"/>
                <w:szCs w:val="18"/>
                <w:lang w:val="fr-CA"/>
              </w:rPr>
            </w:pPr>
            <w:bookmarkStart w:id="1306" w:name="lt_pId1474"/>
            <w:r w:rsidRPr="00D16845">
              <w:rPr>
                <w:rFonts w:ascii="Arial" w:hAnsi="Arial" w:cs="Arial"/>
                <w:sz w:val="18"/>
                <w:szCs w:val="18"/>
                <w:lang w:val="fr-CA"/>
              </w:rPr>
              <w:t>Les opérations et les soldes relatifs aux</w:t>
            </w:r>
            <w:r w:rsidR="00936380" w:rsidRPr="00D16845">
              <w:rPr>
                <w:rFonts w:ascii="Arial" w:hAnsi="Arial" w:cs="Arial"/>
                <w:sz w:val="18"/>
                <w:szCs w:val="18"/>
                <w:lang w:val="fr-CA"/>
              </w:rPr>
              <w:t xml:space="preserve"> </w:t>
            </w:r>
            <w:r w:rsidRPr="00D16845">
              <w:rPr>
                <w:rFonts w:ascii="Arial" w:hAnsi="Arial" w:cs="Arial"/>
                <w:sz w:val="18"/>
                <w:szCs w:val="18"/>
                <w:lang w:val="fr-CA"/>
              </w:rPr>
              <w:t>dividendes ne sont pas autorisés, exhaustifs, exacts ou enregistrés dans la bonne période</w:t>
            </w:r>
            <w:bookmarkEnd w:id="1306"/>
            <w:r w:rsidR="00936380" w:rsidRPr="00D16845">
              <w:rPr>
                <w:rFonts w:ascii="Arial" w:hAnsi="Arial" w:cs="Arial"/>
                <w:sz w:val="18"/>
                <w:szCs w:val="18"/>
                <w:lang w:val="fr-CA"/>
              </w:rPr>
              <w:t>.</w:t>
            </w:r>
          </w:p>
        </w:tc>
      </w:tr>
      <w:tr w:rsidR="00EB39D2" w:rsidRPr="00E61F4C" w14:paraId="0FB1C425" w14:textId="77777777" w:rsidTr="00991C0E">
        <w:tc>
          <w:tcPr>
            <w:tcW w:w="2405" w:type="dxa"/>
            <w:shd w:val="clear" w:color="auto" w:fill="595959" w:themeFill="text1" w:themeFillTint="A6"/>
          </w:tcPr>
          <w:p w14:paraId="0989EA92"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307" w:name="lt_pId1475"/>
            <w:r w:rsidRPr="00D16845">
              <w:rPr>
                <w:rFonts w:ascii="Arial" w:hAnsi="Arial" w:cs="Arial"/>
                <w:b/>
                <w:color w:val="FFFFFF" w:themeColor="background1"/>
                <w:sz w:val="18"/>
                <w:szCs w:val="18"/>
                <w:lang w:val="fr-CA"/>
              </w:rPr>
              <w:t>Exemples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activités de contrôle pertinentes</w:t>
            </w:r>
            <w:bookmarkEnd w:id="1307"/>
            <w:r w:rsidRPr="00D16845">
              <w:rPr>
                <w:rFonts w:ascii="Arial" w:hAnsi="Arial" w:cs="Arial"/>
                <w:b/>
                <w:color w:val="FFFFFF" w:themeColor="background1"/>
                <w:sz w:val="18"/>
                <w:szCs w:val="18"/>
                <w:lang w:val="fr-CA"/>
              </w:rPr>
              <w:t xml:space="preserve"> </w:t>
            </w:r>
          </w:p>
          <w:p w14:paraId="0AF8AB33"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00CC73EF"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1308" w:name="lt_pId1476"/>
            <w:r w:rsidRPr="00D16845">
              <w:rPr>
                <w:rFonts w:ascii="Arial" w:hAnsi="Arial" w:cs="Arial"/>
                <w:sz w:val="18"/>
                <w:szCs w:val="18"/>
                <w:lang w:val="fr-CA"/>
              </w:rPr>
              <w:t>La direction examine et approuve les estimations comptables.</w:t>
            </w:r>
            <w:bookmarkEnd w:id="1308"/>
          </w:p>
          <w:p w14:paraId="3E885857" w14:textId="77777777" w:rsidR="00991C0E" w:rsidRPr="00D16845" w:rsidRDefault="00991C0E" w:rsidP="00936380">
            <w:pPr>
              <w:pStyle w:val="ListParagraph"/>
              <w:numPr>
                <w:ilvl w:val="0"/>
                <w:numId w:val="9"/>
              </w:numPr>
              <w:spacing w:before="120" w:after="120"/>
              <w:jc w:val="both"/>
              <w:rPr>
                <w:rFonts w:ascii="Arial" w:hAnsi="Arial" w:cs="Arial"/>
                <w:sz w:val="18"/>
                <w:szCs w:val="18"/>
                <w:lang w:val="fr-CA"/>
              </w:rPr>
            </w:pPr>
            <w:bookmarkStart w:id="1309" w:name="lt_pId1477"/>
            <w:r w:rsidRPr="00D16845">
              <w:rPr>
                <w:rFonts w:ascii="Arial" w:hAnsi="Arial" w:cs="Arial"/>
                <w:sz w:val="18"/>
                <w:szCs w:val="18"/>
                <w:lang w:val="fr-CA"/>
              </w:rPr>
              <w:t>A</w:t>
            </w:r>
            <w:r w:rsidR="00936380" w:rsidRPr="00D16845">
              <w:rPr>
                <w:rFonts w:ascii="Arial" w:hAnsi="Arial" w:cs="Arial"/>
                <w:sz w:val="18"/>
                <w:szCs w:val="18"/>
                <w:lang w:val="fr-CA"/>
              </w:rPr>
              <w:t>pprobation de la déclaration d’un dividende</w:t>
            </w:r>
            <w:bookmarkEnd w:id="1309"/>
          </w:p>
        </w:tc>
      </w:tr>
      <w:tr w:rsidR="00EB39D2" w:rsidRPr="00E61F4C" w14:paraId="4249A02F" w14:textId="77777777" w:rsidTr="00991C0E">
        <w:tc>
          <w:tcPr>
            <w:tcW w:w="2405" w:type="dxa"/>
            <w:shd w:val="clear" w:color="auto" w:fill="595959" w:themeFill="text1" w:themeFillTint="A6"/>
          </w:tcPr>
          <w:p w14:paraId="75B82B98" w14:textId="615F9F1B" w:rsidR="00991C0E" w:rsidRPr="00D16845" w:rsidRDefault="00533B58" w:rsidP="00892C81">
            <w:pPr>
              <w:spacing w:before="120" w:after="120"/>
              <w:rPr>
                <w:rFonts w:ascii="Arial" w:hAnsi="Arial" w:cs="Arial"/>
                <w:b/>
                <w:color w:val="FFFFFF" w:themeColor="background1"/>
                <w:sz w:val="18"/>
                <w:szCs w:val="18"/>
                <w:lang w:val="fr-CA"/>
              </w:rPr>
            </w:pPr>
            <w:bookmarkStart w:id="1310" w:name="lt_pId1478"/>
            <w:r w:rsidRPr="00D16845">
              <w:rPr>
                <w:rFonts w:ascii="Arial" w:hAnsi="Arial" w:cs="Arial"/>
                <w:b/>
                <w:color w:val="FFFFFF" w:themeColor="background1"/>
                <w:sz w:val="18"/>
                <w:szCs w:val="18"/>
                <w:lang w:val="fr-CA"/>
              </w:rPr>
              <w:t>Procédures d’audit</w:t>
            </w:r>
            <w:r>
              <w:rPr>
                <w:rFonts w:ascii="Arial" w:hAnsi="Arial" w:cs="Arial"/>
                <w:b/>
                <w:color w:val="FFFFFF" w:themeColor="background1"/>
                <w:sz w:val="18"/>
                <w:szCs w:val="18"/>
                <w:lang w:val="fr-CA"/>
              </w:rPr>
              <w:t xml:space="preserve"> spécifiques</w:t>
            </w:r>
            <w:r w:rsidRPr="00D16845">
              <w:rPr>
                <w:rFonts w:ascii="Arial" w:hAnsi="Arial" w:cs="Arial"/>
                <w:b/>
                <w:color w:val="FFFFFF" w:themeColor="background1"/>
                <w:sz w:val="18"/>
                <w:szCs w:val="18"/>
                <w:lang w:val="fr-CA"/>
              </w:rPr>
              <w:t xml:space="preserve"> disponibles pour documenter les réponses à l’évaluation des risques</w:t>
            </w:r>
            <w:bookmarkEnd w:id="1310"/>
          </w:p>
        </w:tc>
        <w:tc>
          <w:tcPr>
            <w:tcW w:w="6945" w:type="dxa"/>
          </w:tcPr>
          <w:p w14:paraId="356D6F0A" w14:textId="42E59835" w:rsidR="00991C0E" w:rsidRPr="00D16845" w:rsidRDefault="00883B25" w:rsidP="00991C0E">
            <w:pPr>
              <w:spacing w:before="120" w:after="120"/>
              <w:jc w:val="both"/>
              <w:rPr>
                <w:rFonts w:ascii="Arial" w:hAnsi="Arial" w:cs="Arial"/>
                <w:sz w:val="18"/>
                <w:szCs w:val="18"/>
                <w:lang w:val="fr-CA"/>
              </w:rPr>
            </w:pPr>
            <w:r w:rsidRPr="00883B25">
              <w:rPr>
                <w:rFonts w:ascii="Arial" w:hAnsi="Arial" w:cs="Arial"/>
                <w:sz w:val="18"/>
                <w:szCs w:val="18"/>
                <w:lang w:val="fr-CA"/>
              </w:rPr>
              <w:t>Tester les dividendes payés et à payer</w:t>
            </w:r>
            <w:r w:rsidR="00522FFE">
              <w:rPr>
                <w:rFonts w:ascii="Arial" w:hAnsi="Arial" w:cs="Arial"/>
                <w:sz w:val="18"/>
                <w:szCs w:val="18"/>
                <w:lang w:val="fr-CA"/>
              </w:rPr>
              <w:t xml:space="preserve"> (NCA 540)</w:t>
            </w:r>
          </w:p>
        </w:tc>
      </w:tr>
    </w:tbl>
    <w:p w14:paraId="1D9304D7" w14:textId="77777777" w:rsidR="00991C0E" w:rsidRPr="00D16845" w:rsidRDefault="00991C0E" w:rsidP="00991C0E">
      <w:pPr>
        <w:rPr>
          <w:rFonts w:ascii="Arial" w:hAnsi="Arial" w:cs="Arial"/>
          <w:lang w:val="fr-CA"/>
        </w:rPr>
      </w:pPr>
    </w:p>
    <w:p w14:paraId="2C2D76CF" w14:textId="77777777" w:rsidR="00991C0E" w:rsidRPr="00D16845" w:rsidRDefault="00991C0E" w:rsidP="00991C0E">
      <w:pPr>
        <w:rPr>
          <w:rFonts w:ascii="Arial" w:hAnsi="Arial" w:cs="Arial"/>
          <w:lang w:val="fr-CA"/>
        </w:rPr>
      </w:pPr>
      <w:bookmarkStart w:id="1311" w:name="lt_pId1479"/>
      <w:r w:rsidRPr="00D16845">
        <w:rPr>
          <w:rFonts w:ascii="Arial" w:hAnsi="Arial" w:cs="Arial"/>
          <w:b/>
          <w:lang w:val="fr-CA"/>
        </w:rPr>
        <w:t xml:space="preserve">Note </w:t>
      </w:r>
      <w:r w:rsidRPr="00D16845">
        <w:rPr>
          <w:rFonts w:ascii="Arial" w:hAnsi="Arial" w:cs="Arial"/>
          <w:lang w:val="fr-CA"/>
        </w:rPr>
        <w:t>– Les méthodes, hypothèses et données utilisées par la direction différeront pour chaque estimation comptable en fonction de divers facteurs, comme la nature de l</w:t>
      </w:r>
      <w:r w:rsidR="00603FD8" w:rsidRPr="00D16845">
        <w:rPr>
          <w:rFonts w:ascii="Arial" w:hAnsi="Arial" w:cs="Arial"/>
          <w:lang w:val="fr-CA"/>
        </w:rPr>
        <w:t>’</w:t>
      </w:r>
      <w:r w:rsidRPr="00D16845">
        <w:rPr>
          <w:rFonts w:ascii="Arial" w:hAnsi="Arial" w:cs="Arial"/>
          <w:lang w:val="fr-CA"/>
        </w:rPr>
        <w:t>entité et son environnement et les exigences du référentiel d</w:t>
      </w:r>
      <w:r w:rsidR="00603FD8" w:rsidRPr="00D16845">
        <w:rPr>
          <w:rFonts w:ascii="Arial" w:hAnsi="Arial" w:cs="Arial"/>
          <w:lang w:val="fr-CA"/>
        </w:rPr>
        <w:t>’</w:t>
      </w:r>
      <w:r w:rsidRPr="00D16845">
        <w:rPr>
          <w:rFonts w:ascii="Arial" w:hAnsi="Arial" w:cs="Arial"/>
          <w:lang w:val="fr-CA"/>
        </w:rPr>
        <w:t>information financière applicable.</w:t>
      </w:r>
      <w:bookmarkEnd w:id="1311"/>
    </w:p>
    <w:p w14:paraId="6733C0B5" w14:textId="77777777" w:rsidR="00991C0E" w:rsidRPr="00D16845" w:rsidRDefault="00991C0E">
      <w:pPr>
        <w:rPr>
          <w:rFonts w:ascii="Arial" w:hAnsi="Arial" w:cs="Arial"/>
          <w:lang w:val="fr-CA"/>
        </w:rPr>
      </w:pPr>
      <w:r w:rsidRPr="00D16845">
        <w:rPr>
          <w:rFonts w:ascii="Arial" w:hAnsi="Arial" w:cs="Arial"/>
          <w:lang w:val="fr-CA"/>
        </w:rPr>
        <w:br w:type="page"/>
      </w:r>
    </w:p>
    <w:tbl>
      <w:tblPr>
        <w:tblStyle w:val="TableGrid"/>
        <w:tblW w:w="0" w:type="auto"/>
        <w:tblLook w:val="04A0" w:firstRow="1" w:lastRow="0" w:firstColumn="1" w:lastColumn="0" w:noHBand="0" w:noVBand="1"/>
      </w:tblPr>
      <w:tblGrid>
        <w:gridCol w:w="2405"/>
        <w:gridCol w:w="6945"/>
      </w:tblGrid>
      <w:tr w:rsidR="00EB39D2" w:rsidRPr="00D16845" w14:paraId="67F4A05E" w14:textId="77777777" w:rsidTr="00991C0E">
        <w:trPr>
          <w:tblHeader/>
        </w:trPr>
        <w:tc>
          <w:tcPr>
            <w:tcW w:w="9350" w:type="dxa"/>
            <w:gridSpan w:val="2"/>
            <w:tcBorders>
              <w:top w:val="nil"/>
              <w:left w:val="nil"/>
              <w:bottom w:val="nil"/>
              <w:right w:val="nil"/>
            </w:tcBorders>
            <w:shd w:val="clear" w:color="auto" w:fill="auto"/>
          </w:tcPr>
          <w:bookmarkStart w:id="1312" w:name="_Revenue_from_contracts"/>
          <w:bookmarkEnd w:id="1312"/>
          <w:p w14:paraId="4774D3F8" w14:textId="77777777" w:rsidR="00991C0E" w:rsidRPr="00D16845" w:rsidRDefault="00991C0E" w:rsidP="00991C0E">
            <w:pPr>
              <w:pStyle w:val="Heading1"/>
              <w:spacing w:before="0"/>
              <w:jc w:val="right"/>
              <w:outlineLvl w:val="0"/>
              <w:rPr>
                <w:rFonts w:ascii="Arial" w:hAnsi="Arial" w:cs="Arial"/>
                <w:b/>
                <w:color w:val="auto"/>
                <w:sz w:val="22"/>
                <w:szCs w:val="22"/>
                <w:lang w:val="fr-CA"/>
              </w:rPr>
            </w:pPr>
            <w:r w:rsidRPr="00D16845">
              <w:rPr>
                <w:noProof/>
                <w:lang w:eastAsia="en-CA"/>
              </w:rPr>
              <mc:AlternateContent>
                <mc:Choice Requires="wps">
                  <w:drawing>
                    <wp:inline distT="0" distB="0" distL="0" distR="0" wp14:anchorId="37332570" wp14:editId="40300DFB">
                      <wp:extent cx="271604" cy="235390"/>
                      <wp:effectExtent l="19050" t="19050" r="14605" b="12700"/>
                      <wp:docPr id="34" name="Up Arrow 34">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Up Arrow 34" o:spid="_x0000_i1050" type="#_x0000_t68" href="#_Table_of_Contents" style="width:21.4pt;height:18.55pt;mso-left-percent:-10001;mso-position-horizontal-relative:char;mso-position-vertical-relative:line;mso-top-percent:-10001;mso-wrap-style:square;visibility:visible;v-text-anchor:middle" adj="10800" o:button="t" fillcolor="#5b9bd5" strokecolor="#1f4d78" strokeweight="1pt">
                      <v:fill o:detectmouseclick="t"/>
                      <w10:wrap type="none"/>
                      <w10:anchorlock/>
                    </v:shape>
                  </w:pict>
                </mc:Fallback>
              </mc:AlternateContent>
            </w:r>
          </w:p>
        </w:tc>
      </w:tr>
      <w:tr w:rsidR="00EB39D2" w:rsidRPr="00E61F4C" w14:paraId="0DA9E2F2" w14:textId="77777777" w:rsidTr="00991C0E">
        <w:tc>
          <w:tcPr>
            <w:tcW w:w="9350" w:type="dxa"/>
            <w:gridSpan w:val="2"/>
            <w:tcBorders>
              <w:top w:val="nil"/>
              <w:left w:val="nil"/>
              <w:bottom w:val="single" w:sz="4" w:space="0" w:color="auto"/>
              <w:right w:val="nil"/>
            </w:tcBorders>
            <w:shd w:val="clear" w:color="auto" w:fill="auto"/>
          </w:tcPr>
          <w:p w14:paraId="2EB916BB" w14:textId="1BC03D69" w:rsidR="00991C0E" w:rsidRPr="00D16845" w:rsidRDefault="00643B32" w:rsidP="00FB0B04">
            <w:pPr>
              <w:pStyle w:val="Heading1"/>
              <w:spacing w:before="0" w:after="60"/>
              <w:ind w:left="-108"/>
              <w:outlineLvl w:val="0"/>
              <w:rPr>
                <w:rFonts w:ascii="Arial" w:hAnsi="Arial" w:cs="Arial"/>
                <w:b/>
                <w:color w:val="auto"/>
                <w:sz w:val="22"/>
                <w:szCs w:val="22"/>
                <w:lang w:val="fr-CA"/>
              </w:rPr>
            </w:pPr>
            <w:bookmarkStart w:id="1313" w:name="lt_pId1480"/>
            <w:bookmarkStart w:id="1314" w:name="_Toc44670531"/>
            <w:r w:rsidRPr="00D16845">
              <w:rPr>
                <w:rFonts w:ascii="Arial" w:hAnsi="Arial" w:cs="Arial"/>
                <w:b/>
                <w:color w:val="auto"/>
                <w:sz w:val="22"/>
                <w:szCs w:val="22"/>
                <w:lang w:val="fr-CA"/>
              </w:rPr>
              <w:t>Produits des activités ordinaires tirés de contrats conclus avec des clients, y compris les actifs et les passifs sur contrat</w:t>
            </w:r>
            <w:bookmarkEnd w:id="1313"/>
            <w:bookmarkEnd w:id="1314"/>
          </w:p>
        </w:tc>
      </w:tr>
      <w:tr w:rsidR="00EB39D2" w:rsidRPr="00E61F4C" w14:paraId="4584DE75" w14:textId="77777777" w:rsidTr="00991C0E">
        <w:tc>
          <w:tcPr>
            <w:tcW w:w="2405" w:type="dxa"/>
            <w:shd w:val="clear" w:color="auto" w:fill="595959" w:themeFill="text1" w:themeFillTint="A6"/>
          </w:tcPr>
          <w:p w14:paraId="49741DAE"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315" w:name="lt_pId1481"/>
            <w:r w:rsidRPr="00D16845">
              <w:rPr>
                <w:rFonts w:ascii="Arial" w:hAnsi="Arial" w:cs="Arial"/>
                <w:b/>
                <w:color w:val="FFFFFF" w:themeColor="background1"/>
                <w:sz w:val="18"/>
                <w:szCs w:val="18"/>
                <w:lang w:val="fr-CA"/>
              </w:rPr>
              <w:t>Estimation comptable</w:t>
            </w:r>
            <w:bookmarkEnd w:id="1315"/>
          </w:p>
        </w:tc>
        <w:tc>
          <w:tcPr>
            <w:tcW w:w="6945" w:type="dxa"/>
            <w:shd w:val="clear" w:color="auto" w:fill="BDD6EE" w:themeFill="accent1" w:themeFillTint="66"/>
          </w:tcPr>
          <w:p w14:paraId="06A365CB" w14:textId="77777777" w:rsidR="00991C0E" w:rsidRPr="00D16845" w:rsidRDefault="00643B32" w:rsidP="00567DAE">
            <w:pPr>
              <w:spacing w:before="120" w:after="120"/>
              <w:rPr>
                <w:rFonts w:ascii="Arial" w:hAnsi="Arial" w:cs="Arial"/>
                <w:b/>
                <w:sz w:val="18"/>
                <w:szCs w:val="18"/>
                <w:lang w:val="fr-CA"/>
              </w:rPr>
            </w:pPr>
            <w:bookmarkStart w:id="1316" w:name="lt_pId1482"/>
            <w:r w:rsidRPr="00D16845">
              <w:rPr>
                <w:rFonts w:ascii="Arial" w:hAnsi="Arial" w:cs="Arial"/>
                <w:b/>
                <w:sz w:val="18"/>
                <w:szCs w:val="18"/>
                <w:lang w:val="fr-CA"/>
              </w:rPr>
              <w:t>Évaluation de la mesure dans laquelle une obligation de prestation est remplie (degré d’avancement) en vue de comptabiliser</w:t>
            </w:r>
            <w:r w:rsidR="00991C0E" w:rsidRPr="00D16845">
              <w:rPr>
                <w:rFonts w:ascii="Arial" w:hAnsi="Arial" w:cs="Arial"/>
                <w:b/>
                <w:sz w:val="18"/>
                <w:szCs w:val="18"/>
                <w:lang w:val="fr-CA"/>
              </w:rPr>
              <w:t xml:space="preserve"> les produits </w:t>
            </w:r>
            <w:r w:rsidR="00567DAE" w:rsidRPr="00D16845">
              <w:rPr>
                <w:rFonts w:ascii="Arial" w:hAnsi="Arial" w:cs="Arial"/>
                <w:b/>
                <w:sz w:val="18"/>
                <w:szCs w:val="18"/>
                <w:lang w:val="fr-CA"/>
              </w:rPr>
              <w:t xml:space="preserve">liés aux obligations de prestations remplies </w:t>
            </w:r>
            <w:r w:rsidR="00991C0E" w:rsidRPr="00D16845">
              <w:rPr>
                <w:rFonts w:ascii="Arial" w:hAnsi="Arial" w:cs="Arial"/>
                <w:b/>
                <w:sz w:val="18"/>
                <w:szCs w:val="18"/>
                <w:lang w:val="fr-CA"/>
              </w:rPr>
              <w:t>progressivement</w:t>
            </w:r>
            <w:bookmarkEnd w:id="1316"/>
          </w:p>
        </w:tc>
      </w:tr>
      <w:tr w:rsidR="00EB39D2" w:rsidRPr="00E61F4C" w14:paraId="7D39308B" w14:textId="77777777" w:rsidTr="00991C0E">
        <w:tc>
          <w:tcPr>
            <w:tcW w:w="2405" w:type="dxa"/>
            <w:shd w:val="clear" w:color="auto" w:fill="595959" w:themeFill="text1" w:themeFillTint="A6"/>
          </w:tcPr>
          <w:p w14:paraId="155713CF" w14:textId="362C2EC5" w:rsidR="00991C0E" w:rsidRPr="00D16845" w:rsidRDefault="001F20BD" w:rsidP="00991C0E">
            <w:pPr>
              <w:spacing w:before="120" w:after="120"/>
              <w:rPr>
                <w:rFonts w:ascii="Arial" w:hAnsi="Arial" w:cs="Arial"/>
                <w:b/>
                <w:color w:val="FFFFFF" w:themeColor="background1"/>
                <w:sz w:val="18"/>
                <w:szCs w:val="18"/>
                <w:lang w:val="fr-CA"/>
              </w:rPr>
            </w:pPr>
            <w:bookmarkStart w:id="1317" w:name="lt_pId1483"/>
            <w:r>
              <w:rPr>
                <w:rFonts w:ascii="Arial" w:hAnsi="Arial" w:cs="Arial"/>
                <w:b/>
                <w:color w:val="FFFFFF" w:themeColor="background1"/>
                <w:sz w:val="18"/>
                <w:szCs w:val="18"/>
                <w:lang w:val="fr-CA"/>
              </w:rPr>
              <w:t>Source(s) première(s)</w:t>
            </w:r>
            <w:r w:rsidR="00991C0E" w:rsidRPr="00D16845">
              <w:rPr>
                <w:rFonts w:ascii="Arial" w:hAnsi="Arial" w:cs="Arial"/>
                <w:b/>
                <w:color w:val="FFFFFF" w:themeColor="background1"/>
                <w:sz w:val="18"/>
                <w:szCs w:val="18"/>
                <w:lang w:val="fr-CA"/>
              </w:rPr>
              <w:t xml:space="preserve">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exigences pertinentes des Normes internationales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information financière (« IFRS »)</w:t>
            </w:r>
            <w:bookmarkEnd w:id="1317"/>
          </w:p>
          <w:p w14:paraId="489FB5DB" w14:textId="77777777" w:rsidR="00991C0E" w:rsidRPr="00D16845" w:rsidRDefault="00991C0E" w:rsidP="00991C0E">
            <w:pPr>
              <w:spacing w:before="120" w:after="120"/>
              <w:rPr>
                <w:rFonts w:ascii="Arial" w:hAnsi="Arial" w:cs="Arial"/>
                <w:b/>
                <w:color w:val="FFFFFF" w:themeColor="background1"/>
                <w:sz w:val="18"/>
                <w:szCs w:val="18"/>
                <w:lang w:val="fr-CA"/>
              </w:rPr>
            </w:pPr>
          </w:p>
          <w:p w14:paraId="32105B3D" w14:textId="149B20F8"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38891458" w14:textId="77777777" w:rsidR="00991C0E" w:rsidRPr="00D16845" w:rsidRDefault="00643B32" w:rsidP="00991C0E">
            <w:pPr>
              <w:spacing w:before="120" w:after="120"/>
              <w:jc w:val="both"/>
              <w:rPr>
                <w:rFonts w:ascii="Arial" w:hAnsi="Arial" w:cs="Arial"/>
                <w:b/>
                <w:sz w:val="18"/>
                <w:szCs w:val="18"/>
                <w:lang w:val="fr-CA"/>
              </w:rPr>
            </w:pPr>
            <w:bookmarkStart w:id="1318" w:name="lt_pId1485"/>
            <w:r w:rsidRPr="00D16845">
              <w:rPr>
                <w:rFonts w:ascii="Arial" w:hAnsi="Arial" w:cs="Arial"/>
                <w:b/>
                <w:sz w:val="18"/>
                <w:szCs w:val="18"/>
                <w:lang w:val="fr-CA"/>
              </w:rPr>
              <w:t xml:space="preserve">IFRS 15 - </w:t>
            </w:r>
            <w:r w:rsidR="00991C0E" w:rsidRPr="00D16845">
              <w:rPr>
                <w:rFonts w:ascii="Arial" w:hAnsi="Arial" w:cs="Arial"/>
                <w:b/>
                <w:sz w:val="18"/>
                <w:szCs w:val="18"/>
                <w:lang w:val="fr-CA"/>
              </w:rPr>
              <w:t>Produits des activités ordinaires tirés de contrats conclus avec des clients</w:t>
            </w:r>
            <w:bookmarkEnd w:id="1318"/>
          </w:p>
          <w:p w14:paraId="7DDE3DFF" w14:textId="77777777" w:rsidR="00991C0E" w:rsidRPr="00D16845" w:rsidRDefault="00991C0E" w:rsidP="00991C0E">
            <w:pPr>
              <w:spacing w:before="120" w:after="120"/>
              <w:jc w:val="both"/>
              <w:rPr>
                <w:rFonts w:ascii="Arial" w:hAnsi="Arial" w:cs="Arial"/>
                <w:sz w:val="18"/>
                <w:szCs w:val="18"/>
                <w:lang w:val="fr-CA"/>
              </w:rPr>
            </w:pPr>
            <w:bookmarkStart w:id="1319" w:name="lt_pId1486"/>
            <w:r w:rsidRPr="00D16845">
              <w:rPr>
                <w:rFonts w:ascii="Arial" w:hAnsi="Arial" w:cs="Arial"/>
                <w:b/>
                <w:sz w:val="18"/>
                <w:szCs w:val="18"/>
                <w:lang w:val="fr-CA"/>
              </w:rPr>
              <w:t>P</w:t>
            </w:r>
            <w:r w:rsidR="00643B32" w:rsidRPr="00D16845">
              <w:rPr>
                <w:rFonts w:ascii="Arial" w:hAnsi="Arial" w:cs="Arial"/>
                <w:b/>
                <w:sz w:val="18"/>
                <w:szCs w:val="18"/>
                <w:lang w:val="fr-CA"/>
              </w:rPr>
              <w:t>a</w:t>
            </w:r>
            <w:r w:rsidRPr="00D16845">
              <w:rPr>
                <w:rFonts w:ascii="Arial" w:hAnsi="Arial" w:cs="Arial"/>
                <w:b/>
                <w:sz w:val="18"/>
                <w:szCs w:val="18"/>
                <w:lang w:val="fr-CA"/>
              </w:rPr>
              <w:t>ragraphes</w:t>
            </w:r>
            <w:r w:rsidR="00643B32" w:rsidRPr="00D16845">
              <w:rPr>
                <w:rFonts w:ascii="Arial" w:hAnsi="Arial" w:cs="Arial"/>
                <w:b/>
                <w:sz w:val="18"/>
                <w:szCs w:val="18"/>
                <w:lang w:val="fr-CA"/>
              </w:rPr>
              <w:t xml:space="preserve"> </w:t>
            </w:r>
            <w:r w:rsidRPr="00D16845">
              <w:rPr>
                <w:rFonts w:ascii="Arial" w:hAnsi="Arial" w:cs="Arial"/>
                <w:b/>
                <w:sz w:val="18"/>
                <w:szCs w:val="18"/>
                <w:lang w:val="fr-CA"/>
              </w:rPr>
              <w:t>35</w:t>
            </w:r>
            <w:r w:rsidR="00643B32" w:rsidRPr="00D16845">
              <w:rPr>
                <w:rFonts w:ascii="Arial" w:hAnsi="Arial" w:cs="Arial"/>
                <w:b/>
                <w:sz w:val="18"/>
                <w:szCs w:val="18"/>
                <w:lang w:val="fr-CA"/>
              </w:rPr>
              <w:t xml:space="preserve"> à 45 -</w:t>
            </w:r>
            <w:r w:rsidR="00567DAE" w:rsidRPr="00D16845">
              <w:rPr>
                <w:rFonts w:ascii="Arial" w:hAnsi="Arial" w:cs="Arial"/>
                <w:b/>
                <w:sz w:val="18"/>
                <w:szCs w:val="18"/>
                <w:lang w:val="fr-CA"/>
              </w:rPr>
              <w:t xml:space="preserve"> </w:t>
            </w:r>
            <w:r w:rsidR="00643B32" w:rsidRPr="00D16845">
              <w:rPr>
                <w:rFonts w:ascii="Arial" w:hAnsi="Arial" w:cs="Arial"/>
                <w:sz w:val="18"/>
                <w:szCs w:val="18"/>
                <w:lang w:val="fr-CA"/>
              </w:rPr>
              <w:t xml:space="preserve">Pour chaque obligation de prestation remplie progressivement, les </w:t>
            </w:r>
            <w:r w:rsidRPr="00D16845">
              <w:rPr>
                <w:rFonts w:ascii="Arial" w:hAnsi="Arial" w:cs="Arial"/>
                <w:sz w:val="18"/>
                <w:szCs w:val="18"/>
                <w:lang w:val="fr-CA"/>
              </w:rPr>
              <w:t xml:space="preserve">produits des activités ordinaires </w:t>
            </w:r>
            <w:r w:rsidR="00643B32" w:rsidRPr="00D16845">
              <w:rPr>
                <w:rFonts w:ascii="Arial" w:hAnsi="Arial" w:cs="Arial"/>
                <w:sz w:val="18"/>
                <w:szCs w:val="18"/>
                <w:lang w:val="fr-CA"/>
              </w:rPr>
              <w:t>connexes sont comptabilisés progressivement en évaluant</w:t>
            </w:r>
            <w:r w:rsidRPr="00D16845">
              <w:rPr>
                <w:rFonts w:ascii="Arial" w:hAnsi="Arial" w:cs="Arial"/>
                <w:sz w:val="18"/>
                <w:szCs w:val="18"/>
                <w:lang w:val="fr-CA"/>
              </w:rPr>
              <w:t xml:space="preserve"> la mesure dans laquelle l</w:t>
            </w:r>
            <w:r w:rsidR="00603FD8" w:rsidRPr="00D16845">
              <w:rPr>
                <w:rFonts w:ascii="Arial" w:hAnsi="Arial" w:cs="Arial"/>
                <w:sz w:val="18"/>
                <w:szCs w:val="18"/>
                <w:lang w:val="fr-CA"/>
              </w:rPr>
              <w:t>’</w:t>
            </w:r>
            <w:r w:rsidRPr="00D16845">
              <w:rPr>
                <w:rFonts w:ascii="Arial" w:hAnsi="Arial" w:cs="Arial"/>
                <w:sz w:val="18"/>
                <w:szCs w:val="18"/>
                <w:lang w:val="fr-CA"/>
              </w:rPr>
              <w:t>obligation est remplie (le degré d</w:t>
            </w:r>
            <w:r w:rsidR="00603FD8" w:rsidRPr="00D16845">
              <w:rPr>
                <w:rFonts w:ascii="Arial" w:hAnsi="Arial" w:cs="Arial"/>
                <w:sz w:val="18"/>
                <w:szCs w:val="18"/>
                <w:lang w:val="fr-CA"/>
              </w:rPr>
              <w:t>’</w:t>
            </w:r>
            <w:r w:rsidRPr="00D16845">
              <w:rPr>
                <w:rFonts w:ascii="Arial" w:hAnsi="Arial" w:cs="Arial"/>
                <w:sz w:val="18"/>
                <w:szCs w:val="18"/>
                <w:lang w:val="fr-CA"/>
              </w:rPr>
              <w:t>avancement).</w:t>
            </w:r>
            <w:bookmarkEnd w:id="1319"/>
            <w:r w:rsidRPr="00D16845">
              <w:rPr>
                <w:rFonts w:ascii="Arial" w:hAnsi="Arial" w:cs="Arial"/>
                <w:sz w:val="18"/>
                <w:szCs w:val="18"/>
                <w:lang w:val="fr-CA"/>
              </w:rPr>
              <w:t xml:space="preserve"> </w:t>
            </w:r>
            <w:bookmarkStart w:id="1320" w:name="lt_pId1487"/>
            <w:r w:rsidRPr="00D16845">
              <w:rPr>
                <w:rFonts w:ascii="Arial" w:hAnsi="Arial" w:cs="Arial"/>
                <w:sz w:val="18"/>
                <w:szCs w:val="18"/>
                <w:lang w:val="fr-CA"/>
              </w:rPr>
              <w:t>L</w:t>
            </w:r>
            <w:r w:rsidR="00603FD8" w:rsidRPr="00D16845">
              <w:rPr>
                <w:rFonts w:ascii="Arial" w:hAnsi="Arial" w:cs="Arial"/>
                <w:sz w:val="18"/>
                <w:szCs w:val="18"/>
                <w:lang w:val="fr-CA"/>
              </w:rPr>
              <w:t>’</w:t>
            </w:r>
            <w:r w:rsidRPr="00D16845">
              <w:rPr>
                <w:rFonts w:ascii="Arial" w:hAnsi="Arial" w:cs="Arial"/>
                <w:sz w:val="18"/>
                <w:szCs w:val="18"/>
                <w:lang w:val="fr-CA"/>
              </w:rPr>
              <w:t>évaluation du degré d</w:t>
            </w:r>
            <w:r w:rsidR="00603FD8" w:rsidRPr="00D16845">
              <w:rPr>
                <w:rFonts w:ascii="Arial" w:hAnsi="Arial" w:cs="Arial"/>
                <w:sz w:val="18"/>
                <w:szCs w:val="18"/>
                <w:lang w:val="fr-CA"/>
              </w:rPr>
              <w:t>’</w:t>
            </w:r>
            <w:r w:rsidRPr="00D16845">
              <w:rPr>
                <w:rFonts w:ascii="Arial" w:hAnsi="Arial" w:cs="Arial"/>
                <w:sz w:val="18"/>
                <w:szCs w:val="18"/>
                <w:lang w:val="fr-CA"/>
              </w:rPr>
              <w:t>avancement a pour objectif de refléter la progression du transfert par l</w:t>
            </w:r>
            <w:r w:rsidR="00603FD8" w:rsidRPr="00D16845">
              <w:rPr>
                <w:rFonts w:ascii="Arial" w:hAnsi="Arial" w:cs="Arial"/>
                <w:sz w:val="18"/>
                <w:szCs w:val="18"/>
                <w:lang w:val="fr-CA"/>
              </w:rPr>
              <w:t>’</w:t>
            </w:r>
            <w:r w:rsidRPr="00D16845">
              <w:rPr>
                <w:rFonts w:ascii="Arial" w:hAnsi="Arial" w:cs="Arial"/>
                <w:sz w:val="18"/>
                <w:szCs w:val="18"/>
                <w:lang w:val="fr-CA"/>
              </w:rPr>
              <w:t>entité du contrôle des biens ou des services promis au client (c</w:t>
            </w:r>
            <w:r w:rsidR="00603FD8" w:rsidRPr="00D16845">
              <w:rPr>
                <w:rFonts w:ascii="Arial" w:hAnsi="Arial" w:cs="Arial"/>
                <w:sz w:val="18"/>
                <w:szCs w:val="18"/>
                <w:lang w:val="fr-CA"/>
              </w:rPr>
              <w:t>’</w:t>
            </w:r>
            <w:r w:rsidRPr="00D16845">
              <w:rPr>
                <w:rFonts w:ascii="Arial" w:hAnsi="Arial" w:cs="Arial"/>
                <w:sz w:val="18"/>
                <w:szCs w:val="18"/>
                <w:lang w:val="fr-CA"/>
              </w:rPr>
              <w:t>est-à-dire la mesure dans laquelle l</w:t>
            </w:r>
            <w:r w:rsidR="00603FD8" w:rsidRPr="00D16845">
              <w:rPr>
                <w:rFonts w:ascii="Arial" w:hAnsi="Arial" w:cs="Arial"/>
                <w:sz w:val="18"/>
                <w:szCs w:val="18"/>
                <w:lang w:val="fr-CA"/>
              </w:rPr>
              <w:t>’</w:t>
            </w:r>
            <w:r w:rsidRPr="00D16845">
              <w:rPr>
                <w:rFonts w:ascii="Arial" w:hAnsi="Arial" w:cs="Arial"/>
                <w:sz w:val="18"/>
                <w:szCs w:val="18"/>
                <w:lang w:val="fr-CA"/>
              </w:rPr>
              <w:t>obligation de prestation est remplie).</w:t>
            </w:r>
            <w:bookmarkEnd w:id="1320"/>
          </w:p>
          <w:p w14:paraId="51FD4B28" w14:textId="29C4F4A1" w:rsidR="00991C0E" w:rsidRPr="00D16845" w:rsidRDefault="00991C0E" w:rsidP="00643B32">
            <w:pPr>
              <w:spacing w:before="120" w:after="120"/>
              <w:jc w:val="both"/>
              <w:rPr>
                <w:rFonts w:ascii="Arial" w:hAnsi="Arial" w:cs="Arial"/>
                <w:b/>
                <w:sz w:val="18"/>
                <w:szCs w:val="18"/>
                <w:lang w:val="fr-CA"/>
              </w:rPr>
            </w:pPr>
          </w:p>
        </w:tc>
      </w:tr>
      <w:tr w:rsidR="00EB39D2" w:rsidRPr="00E61F4C" w14:paraId="675F1C05" w14:textId="77777777" w:rsidTr="00991C0E">
        <w:tc>
          <w:tcPr>
            <w:tcW w:w="2405" w:type="dxa"/>
            <w:shd w:val="clear" w:color="auto" w:fill="595959" w:themeFill="text1" w:themeFillTint="A6"/>
          </w:tcPr>
          <w:p w14:paraId="16083DBC" w14:textId="77777777" w:rsidR="00991C0E" w:rsidRPr="00D16845" w:rsidRDefault="008D17F4" w:rsidP="00991C0E">
            <w:pPr>
              <w:spacing w:before="120" w:after="120"/>
              <w:rPr>
                <w:rFonts w:ascii="Arial" w:hAnsi="Arial" w:cs="Arial"/>
                <w:b/>
                <w:color w:val="FFFFFF" w:themeColor="background1"/>
                <w:sz w:val="18"/>
                <w:szCs w:val="18"/>
                <w:lang w:val="fr-CA"/>
              </w:rPr>
            </w:pPr>
            <w:bookmarkStart w:id="1321" w:name="lt_pId1489"/>
            <w:r w:rsidRPr="00D16845">
              <w:rPr>
                <w:rFonts w:ascii="Arial" w:hAnsi="Arial" w:cs="Arial"/>
                <w:b/>
                <w:color w:val="FFFFFF" w:themeColor="background1"/>
                <w:sz w:val="18"/>
                <w:szCs w:val="18"/>
                <w:lang w:val="fr-CA"/>
              </w:rPr>
              <w:t xml:space="preserve">Détails </w:t>
            </w:r>
            <w:r w:rsidR="00991C0E" w:rsidRPr="00D16845">
              <w:rPr>
                <w:rFonts w:ascii="Arial" w:hAnsi="Arial" w:cs="Arial"/>
                <w:b/>
                <w:color w:val="FFFFFF" w:themeColor="background1"/>
                <w:sz w:val="18"/>
                <w:szCs w:val="18"/>
                <w:lang w:val="fr-CA"/>
              </w:rPr>
              <w:t>sur la nature des informations afférentes à fournir selon les IFRS</w:t>
            </w:r>
            <w:bookmarkEnd w:id="1321"/>
          </w:p>
          <w:p w14:paraId="553504E0"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6E08EC53" w14:textId="77777777" w:rsidR="00991C0E" w:rsidRPr="00D16845" w:rsidRDefault="00817F49" w:rsidP="00817F49">
            <w:pPr>
              <w:spacing w:before="120" w:after="120"/>
              <w:jc w:val="both"/>
              <w:rPr>
                <w:rFonts w:ascii="Arial" w:hAnsi="Arial" w:cs="Arial"/>
                <w:sz w:val="18"/>
                <w:szCs w:val="18"/>
                <w:lang w:val="fr-CA"/>
              </w:rPr>
            </w:pPr>
            <w:bookmarkStart w:id="1322" w:name="lt_pId1490"/>
            <w:r w:rsidRPr="00D16845">
              <w:rPr>
                <w:rFonts w:ascii="Arial" w:hAnsi="Arial" w:cs="Arial"/>
                <w:sz w:val="18"/>
                <w:szCs w:val="18"/>
                <w:lang w:val="fr-CA"/>
              </w:rPr>
              <w:t xml:space="preserve">Le </w:t>
            </w:r>
            <w:r w:rsidR="00991C0E" w:rsidRPr="00D16845">
              <w:rPr>
                <w:rFonts w:ascii="Arial" w:hAnsi="Arial" w:cs="Arial"/>
                <w:b/>
                <w:sz w:val="18"/>
                <w:szCs w:val="18"/>
                <w:lang w:val="fr-CA"/>
              </w:rPr>
              <w:t>paragraph</w:t>
            </w:r>
            <w:r w:rsidRPr="00D16845">
              <w:rPr>
                <w:rFonts w:ascii="Arial" w:hAnsi="Arial" w:cs="Arial"/>
                <w:b/>
                <w:sz w:val="18"/>
                <w:szCs w:val="18"/>
                <w:lang w:val="fr-CA"/>
              </w:rPr>
              <w:t>e</w:t>
            </w:r>
            <w:r w:rsidR="00991C0E" w:rsidRPr="00D16845">
              <w:rPr>
                <w:rFonts w:ascii="Arial" w:hAnsi="Arial" w:cs="Arial"/>
                <w:b/>
                <w:sz w:val="18"/>
                <w:szCs w:val="18"/>
                <w:lang w:val="fr-CA"/>
              </w:rPr>
              <w:t xml:space="preserve"> 124</w:t>
            </w:r>
            <w:r w:rsidRPr="00D16845">
              <w:rPr>
                <w:rFonts w:ascii="Arial" w:hAnsi="Arial" w:cs="Arial"/>
                <w:b/>
                <w:sz w:val="18"/>
                <w:szCs w:val="18"/>
                <w:lang w:val="fr-CA"/>
              </w:rPr>
              <w:t xml:space="preserve"> </w:t>
            </w:r>
            <w:r w:rsidRPr="00D16845">
              <w:rPr>
                <w:rFonts w:ascii="Arial" w:hAnsi="Arial" w:cs="Arial"/>
                <w:sz w:val="18"/>
                <w:szCs w:val="18"/>
                <w:lang w:val="fr-CA"/>
              </w:rPr>
              <w:t>de l’</w:t>
            </w:r>
            <w:r w:rsidRPr="00D16845">
              <w:rPr>
                <w:rFonts w:ascii="Arial" w:hAnsi="Arial" w:cs="Arial"/>
                <w:b/>
                <w:sz w:val="18"/>
                <w:szCs w:val="18"/>
                <w:lang w:val="fr-CA"/>
              </w:rPr>
              <w:t xml:space="preserve">IFRS 15 </w:t>
            </w:r>
            <w:r w:rsidRPr="00D16845">
              <w:rPr>
                <w:rFonts w:ascii="Arial" w:hAnsi="Arial" w:cs="Arial"/>
                <w:sz w:val="18"/>
                <w:szCs w:val="18"/>
                <w:lang w:val="fr-CA"/>
              </w:rPr>
              <w:t>exige la présentation d’informations sur les méthodes utilisées pour comptabiliser les produits des activités ordinaires et des explications sur les raisons pour lesquelles ces méthodes reflète</w:t>
            </w:r>
            <w:r w:rsidR="00564008" w:rsidRPr="00D16845">
              <w:rPr>
                <w:rFonts w:ascii="Arial" w:hAnsi="Arial" w:cs="Arial"/>
                <w:sz w:val="18"/>
                <w:szCs w:val="18"/>
                <w:lang w:val="fr-CA"/>
              </w:rPr>
              <w:t>nt</w:t>
            </w:r>
            <w:r w:rsidRPr="00D16845">
              <w:rPr>
                <w:rFonts w:ascii="Arial" w:hAnsi="Arial" w:cs="Arial"/>
                <w:sz w:val="18"/>
                <w:szCs w:val="18"/>
                <w:lang w:val="fr-CA"/>
              </w:rPr>
              <w:t xml:space="preserve"> fidèlement la fourniture des biens ou des services. </w:t>
            </w:r>
            <w:bookmarkEnd w:id="1322"/>
          </w:p>
        </w:tc>
      </w:tr>
      <w:tr w:rsidR="00EB39D2" w:rsidRPr="00D16845" w14:paraId="03AD44AA" w14:textId="77777777" w:rsidTr="00991C0E">
        <w:tc>
          <w:tcPr>
            <w:tcW w:w="2405" w:type="dxa"/>
            <w:shd w:val="clear" w:color="auto" w:fill="595959" w:themeFill="text1" w:themeFillTint="A6"/>
          </w:tcPr>
          <w:p w14:paraId="46C2CD00"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323" w:name="lt_pId1491"/>
            <w:r w:rsidRPr="00D16845">
              <w:rPr>
                <w:rFonts w:ascii="Arial" w:hAnsi="Arial" w:cs="Arial"/>
                <w:b/>
                <w:color w:val="FFFFFF" w:themeColor="background1"/>
                <w:sz w:val="18"/>
                <w:szCs w:val="18"/>
                <w:lang w:val="fr-CA"/>
              </w:rPr>
              <w:t>Méthodes précisées dans le référentiel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information financière applicable, le cas échéant</w:t>
            </w:r>
            <w:bookmarkEnd w:id="1323"/>
          </w:p>
          <w:p w14:paraId="3A3F4308"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324" w:name="lt_pId1492"/>
            <w:r w:rsidRPr="00D16845">
              <w:rPr>
                <w:rFonts w:ascii="Arial" w:hAnsi="Arial" w:cs="Arial"/>
                <w:b/>
                <w:color w:val="FFFFFF" w:themeColor="background1"/>
                <w:sz w:val="18"/>
                <w:szCs w:val="18"/>
                <w:lang w:val="fr-CA"/>
              </w:rPr>
              <w:t>OU</w:t>
            </w:r>
            <w:bookmarkEnd w:id="1324"/>
          </w:p>
          <w:p w14:paraId="27FB4F11" w14:textId="77777777" w:rsidR="00991C0E" w:rsidRPr="00D16845" w:rsidRDefault="00991C0E" w:rsidP="008D17F4">
            <w:pPr>
              <w:spacing w:before="120" w:after="120"/>
              <w:rPr>
                <w:rFonts w:ascii="Arial" w:hAnsi="Arial" w:cs="Arial"/>
                <w:b/>
                <w:color w:val="FFFFFF" w:themeColor="background1"/>
                <w:sz w:val="18"/>
                <w:szCs w:val="18"/>
                <w:lang w:val="fr-CA"/>
              </w:rPr>
            </w:pPr>
            <w:bookmarkStart w:id="1325" w:name="lt_pId1493"/>
            <w:r w:rsidRPr="00D16845">
              <w:rPr>
                <w:rFonts w:ascii="Arial" w:hAnsi="Arial" w:cs="Arial"/>
                <w:b/>
                <w:color w:val="FFFFFF" w:themeColor="background1"/>
                <w:sz w:val="18"/>
                <w:szCs w:val="18"/>
                <w:lang w:val="fr-CA"/>
              </w:rPr>
              <w:t xml:space="preserve">Méthodes </w:t>
            </w:r>
            <w:r w:rsidR="008D17F4" w:rsidRPr="00D16845">
              <w:rPr>
                <w:rFonts w:ascii="Arial" w:hAnsi="Arial" w:cs="Arial"/>
                <w:b/>
                <w:color w:val="FFFFFF" w:themeColor="background1"/>
                <w:sz w:val="18"/>
                <w:szCs w:val="18"/>
                <w:lang w:val="fr-CA"/>
              </w:rPr>
              <w:t xml:space="preserve">couramment appliquées </w:t>
            </w:r>
            <w:bookmarkEnd w:id="1325"/>
          </w:p>
        </w:tc>
        <w:tc>
          <w:tcPr>
            <w:tcW w:w="6945" w:type="dxa"/>
          </w:tcPr>
          <w:p w14:paraId="6F150BC0" w14:textId="77777777" w:rsidR="00991C0E" w:rsidRPr="00D16845" w:rsidRDefault="00991C0E" w:rsidP="00991C0E">
            <w:pPr>
              <w:spacing w:before="120" w:after="120"/>
              <w:jc w:val="both"/>
              <w:rPr>
                <w:rFonts w:ascii="Arial" w:hAnsi="Arial" w:cs="Arial"/>
                <w:sz w:val="18"/>
                <w:szCs w:val="18"/>
                <w:lang w:val="fr-CA"/>
              </w:rPr>
            </w:pPr>
            <w:bookmarkStart w:id="1326" w:name="lt_pId1494"/>
            <w:r w:rsidRPr="00D16845">
              <w:rPr>
                <w:rFonts w:ascii="Arial" w:hAnsi="Arial" w:cs="Arial"/>
                <w:sz w:val="18"/>
                <w:szCs w:val="18"/>
                <w:lang w:val="fr-CA"/>
              </w:rPr>
              <w:t>Le</w:t>
            </w:r>
            <w:r w:rsidR="0003193B" w:rsidRPr="00D16845">
              <w:rPr>
                <w:rFonts w:ascii="Arial" w:hAnsi="Arial" w:cs="Arial"/>
                <w:sz w:val="18"/>
                <w:szCs w:val="18"/>
                <w:lang w:val="fr-CA"/>
              </w:rPr>
              <w:t xml:space="preserve"> </w:t>
            </w:r>
            <w:r w:rsidR="0003193B" w:rsidRPr="00D16845">
              <w:rPr>
                <w:rFonts w:ascii="Arial" w:hAnsi="Arial" w:cs="Arial"/>
                <w:b/>
                <w:sz w:val="18"/>
                <w:szCs w:val="18"/>
                <w:lang w:val="fr-CA"/>
              </w:rPr>
              <w:t xml:space="preserve">paragraphe 41 </w:t>
            </w:r>
            <w:r w:rsidR="0003193B" w:rsidRPr="00D16845">
              <w:rPr>
                <w:rFonts w:ascii="Arial" w:hAnsi="Arial" w:cs="Arial"/>
                <w:sz w:val="18"/>
                <w:szCs w:val="18"/>
                <w:lang w:val="fr-CA"/>
              </w:rPr>
              <w:t>de l’</w:t>
            </w:r>
            <w:r w:rsidR="0003193B" w:rsidRPr="00D16845">
              <w:rPr>
                <w:rFonts w:ascii="Arial" w:hAnsi="Arial" w:cs="Arial"/>
                <w:b/>
                <w:sz w:val="18"/>
                <w:szCs w:val="18"/>
                <w:lang w:val="fr-CA"/>
              </w:rPr>
              <w:t xml:space="preserve">IFRS 15 </w:t>
            </w:r>
            <w:r w:rsidR="0003193B" w:rsidRPr="00D16845">
              <w:rPr>
                <w:rFonts w:ascii="Arial" w:hAnsi="Arial" w:cs="Arial"/>
                <w:sz w:val="18"/>
                <w:szCs w:val="18"/>
                <w:lang w:val="fr-CA"/>
              </w:rPr>
              <w:t xml:space="preserve">indique que les </w:t>
            </w:r>
            <w:r w:rsidRPr="00D16845">
              <w:rPr>
                <w:rFonts w:ascii="Arial" w:hAnsi="Arial" w:cs="Arial"/>
                <w:sz w:val="18"/>
                <w:szCs w:val="18"/>
                <w:lang w:val="fr-CA"/>
              </w:rPr>
              <w:t>méthodes appropriées pour évaluer le degré d</w:t>
            </w:r>
            <w:r w:rsidR="00603FD8" w:rsidRPr="00D16845">
              <w:rPr>
                <w:rFonts w:ascii="Arial" w:hAnsi="Arial" w:cs="Arial"/>
                <w:sz w:val="18"/>
                <w:szCs w:val="18"/>
                <w:lang w:val="fr-CA"/>
              </w:rPr>
              <w:t>’</w:t>
            </w:r>
            <w:r w:rsidRPr="00D16845">
              <w:rPr>
                <w:rFonts w:ascii="Arial" w:hAnsi="Arial" w:cs="Arial"/>
                <w:sz w:val="18"/>
                <w:szCs w:val="18"/>
                <w:lang w:val="fr-CA"/>
              </w:rPr>
              <w:t>avancement sont fondées soit sur les extrants, soit sur les intrants.</w:t>
            </w:r>
            <w:bookmarkEnd w:id="1326"/>
          </w:p>
          <w:p w14:paraId="1570B705" w14:textId="2C4E5237" w:rsidR="00991C0E" w:rsidRPr="00D16845" w:rsidRDefault="0003193B" w:rsidP="00991C0E">
            <w:pPr>
              <w:spacing w:before="120" w:after="120"/>
              <w:jc w:val="both"/>
              <w:rPr>
                <w:rFonts w:ascii="Arial" w:hAnsi="Arial" w:cs="Arial"/>
                <w:sz w:val="18"/>
                <w:szCs w:val="18"/>
                <w:lang w:val="fr-CA"/>
              </w:rPr>
            </w:pPr>
            <w:bookmarkStart w:id="1327" w:name="lt_pId1495"/>
            <w:r w:rsidRPr="00D16845">
              <w:rPr>
                <w:rFonts w:ascii="Arial" w:hAnsi="Arial" w:cs="Arial"/>
                <w:sz w:val="18"/>
                <w:szCs w:val="18"/>
                <w:lang w:val="fr-CA"/>
              </w:rPr>
              <w:t xml:space="preserve">Selon les méthodes fondées sur les extrants, les produits des activités ordinaires sont comptabilisés sur la base d'évaluations directes de la valeur qu'ont pour le client les biens ou les services fournis jusqu'à la date considérée par rapport aux biens ou aux services promis dans le contrat qu'il reste à fournir. </w:t>
            </w:r>
            <w:r w:rsidR="00DF588D">
              <w:rPr>
                <w:rFonts w:ascii="Arial" w:hAnsi="Arial" w:cs="Arial"/>
                <w:sz w:val="18"/>
                <w:szCs w:val="18"/>
                <w:lang w:val="fr-CA"/>
              </w:rPr>
              <w:t>C</w:t>
            </w:r>
            <w:r w:rsidR="00DF588D" w:rsidRPr="00D16845">
              <w:rPr>
                <w:rFonts w:ascii="Arial" w:hAnsi="Arial" w:cs="Arial"/>
                <w:sz w:val="18"/>
                <w:szCs w:val="18"/>
                <w:lang w:val="fr-CA"/>
              </w:rPr>
              <w:t xml:space="preserve">es </w:t>
            </w:r>
            <w:r w:rsidRPr="00D16845">
              <w:rPr>
                <w:rFonts w:ascii="Arial" w:hAnsi="Arial" w:cs="Arial"/>
                <w:sz w:val="18"/>
                <w:szCs w:val="18"/>
                <w:lang w:val="fr-CA"/>
              </w:rPr>
              <w:t xml:space="preserve">méthodes </w:t>
            </w:r>
            <w:r w:rsidR="00DF588D">
              <w:rPr>
                <w:rFonts w:ascii="Arial" w:hAnsi="Arial" w:cs="Arial"/>
                <w:sz w:val="18"/>
                <w:szCs w:val="18"/>
                <w:lang w:val="fr-CA"/>
              </w:rPr>
              <w:t>comprennent</w:t>
            </w:r>
            <w:r w:rsidR="00DF588D" w:rsidRPr="00D16845">
              <w:rPr>
                <w:rFonts w:ascii="Arial" w:hAnsi="Arial" w:cs="Arial"/>
                <w:sz w:val="18"/>
                <w:szCs w:val="18"/>
                <w:lang w:val="fr-CA"/>
              </w:rPr>
              <w:t xml:space="preserve"> </w:t>
            </w:r>
            <w:r w:rsidRPr="00D16845">
              <w:rPr>
                <w:rFonts w:ascii="Arial" w:hAnsi="Arial" w:cs="Arial"/>
                <w:sz w:val="18"/>
                <w:szCs w:val="18"/>
                <w:lang w:val="fr-CA"/>
              </w:rPr>
              <w:t>notamment le recensement des prestations exécutées jusqu'à la date considérée, l'évaluation des résultats atteints, l'évaluation des étapes importantes franchies, l'estimation du temps écoulé ou le calcul du nombre d'unités produites ou livrées.</w:t>
            </w:r>
            <w:bookmarkEnd w:id="1327"/>
          </w:p>
          <w:p w14:paraId="2029EE72" w14:textId="77777777" w:rsidR="00991C0E" w:rsidRPr="00D16845" w:rsidRDefault="0003193B" w:rsidP="005466F8">
            <w:pPr>
              <w:spacing w:before="120" w:after="120"/>
              <w:jc w:val="both"/>
              <w:rPr>
                <w:rFonts w:ascii="Arial" w:hAnsi="Arial" w:cs="Arial"/>
                <w:sz w:val="18"/>
                <w:szCs w:val="18"/>
                <w:lang w:val="fr-CA"/>
              </w:rPr>
            </w:pPr>
            <w:bookmarkStart w:id="1328" w:name="lt_pId1496"/>
            <w:r w:rsidRPr="00D16845">
              <w:rPr>
                <w:rFonts w:ascii="Arial" w:hAnsi="Arial" w:cs="Arial"/>
                <w:sz w:val="18"/>
                <w:szCs w:val="18"/>
                <w:lang w:val="fr-CA"/>
              </w:rPr>
              <w:t xml:space="preserve">Selon les méthodes fondées sur les intrants, les produits des activités ordinaires sont comptabilisés sur la base des efforts ou des intrants déjà investis par l'entité </w:t>
            </w:r>
            <w:r w:rsidR="007C40B7" w:rsidRPr="00D16845">
              <w:rPr>
                <w:rFonts w:ascii="Arial" w:hAnsi="Arial" w:cs="Arial"/>
                <w:sz w:val="18"/>
                <w:szCs w:val="18"/>
                <w:lang w:val="fr-CA"/>
              </w:rPr>
              <w:t>pour remplir une obligation de prestation</w:t>
            </w:r>
            <w:bookmarkStart w:id="1329" w:name="lt_pId1497"/>
            <w:bookmarkEnd w:id="1328"/>
            <w:r w:rsidR="007C40B7" w:rsidRPr="00D16845">
              <w:rPr>
                <w:rFonts w:ascii="Arial" w:hAnsi="Arial" w:cs="Arial"/>
                <w:sz w:val="18"/>
                <w:szCs w:val="18"/>
                <w:lang w:val="fr-CA"/>
              </w:rPr>
              <w:t>. Les intrants utilisés peuvent co</w:t>
            </w:r>
            <w:r w:rsidR="005466F8" w:rsidRPr="00D16845">
              <w:rPr>
                <w:rFonts w:ascii="Arial" w:hAnsi="Arial" w:cs="Arial"/>
                <w:sz w:val="18"/>
                <w:szCs w:val="18"/>
                <w:lang w:val="fr-CA"/>
              </w:rPr>
              <w:t>m</w:t>
            </w:r>
            <w:r w:rsidR="007C40B7" w:rsidRPr="00D16845">
              <w:rPr>
                <w:rFonts w:ascii="Arial" w:hAnsi="Arial" w:cs="Arial"/>
                <w:sz w:val="18"/>
                <w:szCs w:val="18"/>
                <w:lang w:val="fr-CA"/>
              </w:rPr>
              <w:t xml:space="preserve">prendre </w:t>
            </w:r>
            <w:r w:rsidR="00991C0E" w:rsidRPr="00D16845">
              <w:rPr>
                <w:rFonts w:ascii="Arial" w:hAnsi="Arial" w:cs="Arial"/>
                <w:sz w:val="18"/>
                <w:szCs w:val="18"/>
                <w:lang w:val="fr-CA"/>
              </w:rPr>
              <w:t>les ressources consommées, les heures de travail effectuées, les coûts engagés, le temps écoulé ou les heures-machines utilisées</w:t>
            </w:r>
            <w:r w:rsidR="007C40B7" w:rsidRPr="00D16845">
              <w:rPr>
                <w:rFonts w:ascii="Arial" w:hAnsi="Arial" w:cs="Arial"/>
                <w:sz w:val="18"/>
                <w:szCs w:val="18"/>
                <w:lang w:val="fr-CA"/>
              </w:rPr>
              <w:t>,</w:t>
            </w:r>
            <w:r w:rsidR="00991C0E" w:rsidRPr="00D16845">
              <w:rPr>
                <w:rFonts w:ascii="Arial" w:hAnsi="Arial" w:cs="Arial"/>
                <w:sz w:val="18"/>
                <w:szCs w:val="18"/>
                <w:lang w:val="fr-CA"/>
              </w:rPr>
              <w:t xml:space="preserve"> par rapport au total des intrants que l</w:t>
            </w:r>
            <w:r w:rsidR="00603FD8" w:rsidRPr="00D16845">
              <w:rPr>
                <w:rFonts w:ascii="Arial" w:hAnsi="Arial" w:cs="Arial"/>
                <w:sz w:val="18"/>
                <w:szCs w:val="18"/>
                <w:lang w:val="fr-CA"/>
              </w:rPr>
              <w:t>’</w:t>
            </w:r>
            <w:r w:rsidR="00991C0E" w:rsidRPr="00D16845">
              <w:rPr>
                <w:rFonts w:ascii="Arial" w:hAnsi="Arial" w:cs="Arial"/>
                <w:sz w:val="18"/>
                <w:szCs w:val="18"/>
                <w:lang w:val="fr-CA"/>
              </w:rPr>
              <w:t>entité s</w:t>
            </w:r>
            <w:r w:rsidR="00603FD8" w:rsidRPr="00D16845">
              <w:rPr>
                <w:rFonts w:ascii="Arial" w:hAnsi="Arial" w:cs="Arial"/>
                <w:sz w:val="18"/>
                <w:szCs w:val="18"/>
                <w:lang w:val="fr-CA"/>
              </w:rPr>
              <w:t>’</w:t>
            </w:r>
            <w:r w:rsidR="00991C0E" w:rsidRPr="00D16845">
              <w:rPr>
                <w:rFonts w:ascii="Arial" w:hAnsi="Arial" w:cs="Arial"/>
                <w:sz w:val="18"/>
                <w:szCs w:val="18"/>
                <w:lang w:val="fr-CA"/>
              </w:rPr>
              <w:t>attend à utiliser pour remplir entièrement une obligation de prestation.</w:t>
            </w:r>
            <w:bookmarkEnd w:id="1329"/>
            <w:r w:rsidR="00991C0E" w:rsidRPr="00D16845">
              <w:rPr>
                <w:rFonts w:ascii="Arial" w:hAnsi="Arial" w:cs="Arial"/>
                <w:sz w:val="18"/>
                <w:szCs w:val="18"/>
                <w:lang w:val="fr-CA"/>
              </w:rPr>
              <w:t xml:space="preserve"> </w:t>
            </w:r>
            <w:bookmarkStart w:id="1330" w:name="lt_pId1498"/>
            <w:r w:rsidRPr="00D16845">
              <w:rPr>
                <w:rFonts w:ascii="Arial" w:hAnsi="Arial" w:cs="Arial"/>
                <w:b/>
                <w:sz w:val="18"/>
                <w:szCs w:val="18"/>
                <w:lang w:val="fr-CA"/>
              </w:rPr>
              <w:t>[IFRS15.</w:t>
            </w:r>
            <w:r w:rsidR="00991C0E" w:rsidRPr="00D16845">
              <w:rPr>
                <w:rFonts w:ascii="Arial" w:hAnsi="Arial" w:cs="Arial"/>
                <w:b/>
                <w:sz w:val="18"/>
                <w:szCs w:val="18"/>
                <w:lang w:val="fr-CA"/>
              </w:rPr>
              <w:t>B14-B19]</w:t>
            </w:r>
            <w:bookmarkEnd w:id="1330"/>
            <w:r w:rsidR="00991C0E" w:rsidRPr="00D16845">
              <w:rPr>
                <w:rFonts w:ascii="Arial" w:hAnsi="Arial" w:cs="Arial"/>
                <w:sz w:val="18"/>
                <w:szCs w:val="18"/>
                <w:lang w:val="fr-CA"/>
              </w:rPr>
              <w:t xml:space="preserve"> </w:t>
            </w:r>
          </w:p>
        </w:tc>
      </w:tr>
      <w:tr w:rsidR="00EB39D2" w:rsidRPr="00E61F4C" w14:paraId="68A8BDE0" w14:textId="77777777" w:rsidTr="00991C0E">
        <w:tc>
          <w:tcPr>
            <w:tcW w:w="2405" w:type="dxa"/>
            <w:shd w:val="clear" w:color="auto" w:fill="595959" w:themeFill="text1" w:themeFillTint="A6"/>
          </w:tcPr>
          <w:p w14:paraId="292FD88B"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331" w:name="lt_pId1499"/>
            <w:r w:rsidRPr="00D16845">
              <w:rPr>
                <w:rFonts w:ascii="Arial" w:hAnsi="Arial" w:cs="Arial"/>
                <w:b/>
                <w:color w:val="FFFFFF" w:themeColor="background1"/>
                <w:sz w:val="18"/>
                <w:szCs w:val="18"/>
                <w:lang w:val="fr-CA"/>
              </w:rPr>
              <w:t>Hypothèses couramment appliquées</w:t>
            </w:r>
            <w:bookmarkEnd w:id="1331"/>
          </w:p>
          <w:p w14:paraId="2B931B79"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4591B5AB" w14:textId="0B688B95" w:rsidR="00991C0E" w:rsidRPr="00D16845" w:rsidRDefault="007C40B7" w:rsidP="00991C0E">
            <w:pPr>
              <w:pStyle w:val="ListParagraph"/>
              <w:numPr>
                <w:ilvl w:val="0"/>
                <w:numId w:val="9"/>
              </w:numPr>
              <w:spacing w:before="120" w:after="120"/>
              <w:jc w:val="both"/>
              <w:rPr>
                <w:rFonts w:ascii="Arial" w:hAnsi="Arial" w:cs="Arial"/>
                <w:sz w:val="18"/>
                <w:szCs w:val="18"/>
                <w:lang w:val="fr-CA"/>
              </w:rPr>
            </w:pPr>
            <w:bookmarkStart w:id="1332" w:name="lt_pId1500"/>
            <w:r w:rsidRPr="00D16845">
              <w:rPr>
                <w:rFonts w:ascii="Arial" w:hAnsi="Arial" w:cs="Arial"/>
                <w:sz w:val="18"/>
                <w:szCs w:val="18"/>
                <w:lang w:val="fr-CA"/>
              </w:rPr>
              <w:t xml:space="preserve">Hypothèses liées aux </w:t>
            </w:r>
            <w:r w:rsidR="006F2690">
              <w:rPr>
                <w:rFonts w:ascii="Arial" w:hAnsi="Arial" w:cs="Arial"/>
                <w:sz w:val="18"/>
                <w:szCs w:val="18"/>
                <w:lang w:val="fr-CA"/>
              </w:rPr>
              <w:t>extrants</w:t>
            </w:r>
            <w:r w:rsidR="006F2690" w:rsidRPr="00D16845">
              <w:rPr>
                <w:rFonts w:ascii="Arial" w:hAnsi="Arial" w:cs="Arial"/>
                <w:sz w:val="18"/>
                <w:szCs w:val="18"/>
                <w:lang w:val="fr-CA"/>
              </w:rPr>
              <w:t xml:space="preserve"> </w:t>
            </w:r>
            <w:r w:rsidRPr="00D16845">
              <w:rPr>
                <w:rFonts w:ascii="Arial" w:hAnsi="Arial" w:cs="Arial"/>
                <w:sz w:val="18"/>
                <w:szCs w:val="18"/>
                <w:lang w:val="fr-CA"/>
              </w:rPr>
              <w:t>pour estimer le degré d’avancement pour remp</w:t>
            </w:r>
            <w:r w:rsidR="005466F8" w:rsidRPr="00D16845">
              <w:rPr>
                <w:rFonts w:ascii="Arial" w:hAnsi="Arial" w:cs="Arial"/>
                <w:sz w:val="18"/>
                <w:szCs w:val="18"/>
                <w:lang w:val="fr-CA"/>
              </w:rPr>
              <w:t xml:space="preserve">lir </w:t>
            </w:r>
            <w:r w:rsidRPr="00D16845">
              <w:rPr>
                <w:rFonts w:ascii="Arial" w:hAnsi="Arial" w:cs="Arial"/>
                <w:sz w:val="18"/>
                <w:szCs w:val="18"/>
                <w:lang w:val="fr-CA"/>
              </w:rPr>
              <w:t xml:space="preserve"> entièrement une obligation de prestation </w:t>
            </w:r>
            <w:bookmarkEnd w:id="1332"/>
          </w:p>
          <w:p w14:paraId="01F32A41" w14:textId="6163AB8C" w:rsidR="00991C0E" w:rsidRPr="00D16845" w:rsidRDefault="007C40B7" w:rsidP="006F2690">
            <w:pPr>
              <w:pStyle w:val="ListParagraph"/>
              <w:numPr>
                <w:ilvl w:val="0"/>
                <w:numId w:val="9"/>
              </w:numPr>
              <w:spacing w:before="120" w:after="120"/>
              <w:jc w:val="both"/>
              <w:rPr>
                <w:rFonts w:ascii="Arial" w:hAnsi="Arial" w:cs="Arial"/>
                <w:sz w:val="18"/>
                <w:szCs w:val="18"/>
                <w:lang w:val="fr-CA"/>
              </w:rPr>
            </w:pPr>
            <w:bookmarkStart w:id="1333" w:name="lt_pId1501"/>
            <w:r w:rsidRPr="00D16845">
              <w:rPr>
                <w:rFonts w:ascii="Arial" w:hAnsi="Arial" w:cs="Arial"/>
                <w:sz w:val="18"/>
                <w:szCs w:val="18"/>
                <w:lang w:val="fr-CA"/>
              </w:rPr>
              <w:t xml:space="preserve">Total projeté des </w:t>
            </w:r>
            <w:r w:rsidR="006F2690">
              <w:rPr>
                <w:rFonts w:ascii="Arial" w:hAnsi="Arial" w:cs="Arial"/>
                <w:sz w:val="18"/>
                <w:szCs w:val="18"/>
                <w:lang w:val="fr-CA"/>
              </w:rPr>
              <w:t>intrants</w:t>
            </w:r>
            <w:r w:rsidR="006F2690" w:rsidRPr="00D16845">
              <w:rPr>
                <w:rFonts w:ascii="Arial" w:hAnsi="Arial" w:cs="Arial"/>
                <w:sz w:val="18"/>
                <w:szCs w:val="18"/>
                <w:lang w:val="fr-CA"/>
              </w:rPr>
              <w:t xml:space="preserve"> </w:t>
            </w:r>
            <w:r w:rsidRPr="00D16845">
              <w:rPr>
                <w:rFonts w:ascii="Arial" w:hAnsi="Arial" w:cs="Arial"/>
                <w:sz w:val="18"/>
                <w:szCs w:val="18"/>
                <w:lang w:val="fr-CA"/>
              </w:rPr>
              <w:t xml:space="preserve">pour remplir l’obligation de prestation </w:t>
            </w:r>
            <w:bookmarkEnd w:id="1333"/>
          </w:p>
        </w:tc>
      </w:tr>
      <w:tr w:rsidR="00EB39D2" w:rsidRPr="00E61F4C" w14:paraId="73194C68" w14:textId="77777777" w:rsidTr="00991C0E">
        <w:tc>
          <w:tcPr>
            <w:tcW w:w="2405" w:type="dxa"/>
            <w:shd w:val="clear" w:color="auto" w:fill="595959" w:themeFill="text1" w:themeFillTint="A6"/>
          </w:tcPr>
          <w:p w14:paraId="2C893869"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334" w:name="lt_pId1502"/>
            <w:r w:rsidRPr="00D16845">
              <w:rPr>
                <w:rFonts w:ascii="Arial" w:hAnsi="Arial" w:cs="Arial"/>
                <w:b/>
                <w:color w:val="FFFFFF" w:themeColor="background1"/>
                <w:sz w:val="18"/>
                <w:szCs w:val="18"/>
                <w:lang w:val="fr-CA"/>
              </w:rPr>
              <w:t>Types de données couramment appliquées</w:t>
            </w:r>
            <w:bookmarkEnd w:id="1334"/>
          </w:p>
          <w:p w14:paraId="2745CC31"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4400E560" w14:textId="77777777" w:rsidR="00CA72C5" w:rsidRPr="00D16845" w:rsidRDefault="00CA72C5" w:rsidP="00CA72C5">
            <w:pPr>
              <w:spacing w:before="120" w:after="120"/>
              <w:rPr>
                <w:rFonts w:ascii="Arial" w:hAnsi="Arial" w:cs="Arial"/>
                <w:b/>
                <w:color w:val="0070C0"/>
                <w:sz w:val="18"/>
                <w:szCs w:val="18"/>
                <w:lang w:val="fr-CA"/>
              </w:rPr>
            </w:pPr>
            <w:bookmarkStart w:id="1335" w:name="lt_pId1503"/>
            <w:r w:rsidRPr="00D16845">
              <w:rPr>
                <w:rFonts w:ascii="Arial" w:hAnsi="Arial" w:cs="Arial"/>
                <w:b/>
                <w:color w:val="0070C0"/>
                <w:sz w:val="18"/>
                <w:szCs w:val="18"/>
                <w:lang w:val="fr-CA"/>
              </w:rPr>
              <w:t xml:space="preserve">Données sous-jacentes </w:t>
            </w:r>
            <w:r>
              <w:rPr>
                <w:rFonts w:ascii="Arial" w:hAnsi="Arial" w:cs="Arial"/>
                <w:b/>
                <w:color w:val="0070C0"/>
                <w:sz w:val="18"/>
                <w:szCs w:val="18"/>
                <w:lang w:val="fr-CA"/>
              </w:rPr>
              <w:t xml:space="preserve">auxquelles la direction applique </w:t>
            </w:r>
            <w:r w:rsidRPr="00D16845">
              <w:rPr>
                <w:rFonts w:ascii="Arial" w:hAnsi="Arial" w:cs="Arial"/>
                <w:b/>
                <w:color w:val="0070C0"/>
                <w:sz w:val="18"/>
                <w:szCs w:val="18"/>
                <w:lang w:val="fr-CA"/>
              </w:rPr>
              <w:t>les hypothèses</w:t>
            </w:r>
          </w:p>
          <w:p w14:paraId="0166E70C" w14:textId="77777777" w:rsidR="00991C0E" w:rsidRPr="00D16845" w:rsidRDefault="005466F8" w:rsidP="0003120F">
            <w:pPr>
              <w:pStyle w:val="ListParagraph"/>
              <w:numPr>
                <w:ilvl w:val="0"/>
                <w:numId w:val="71"/>
              </w:numPr>
              <w:spacing w:before="120" w:after="120"/>
              <w:jc w:val="both"/>
              <w:rPr>
                <w:rFonts w:ascii="Arial" w:hAnsi="Arial" w:cs="Arial"/>
                <w:sz w:val="18"/>
                <w:szCs w:val="18"/>
                <w:lang w:val="fr-CA"/>
              </w:rPr>
            </w:pPr>
            <w:bookmarkStart w:id="1336" w:name="lt_pId1504"/>
            <w:bookmarkEnd w:id="1335"/>
            <w:r w:rsidRPr="00D16845">
              <w:rPr>
                <w:rFonts w:ascii="Arial" w:hAnsi="Arial" w:cs="Arial"/>
                <w:sz w:val="18"/>
                <w:szCs w:val="18"/>
                <w:lang w:val="fr-CA"/>
              </w:rPr>
              <w:t xml:space="preserve">Termes et </w:t>
            </w:r>
            <w:r w:rsidR="007C40B7" w:rsidRPr="00D16845">
              <w:rPr>
                <w:rFonts w:ascii="Arial" w:hAnsi="Arial" w:cs="Arial"/>
                <w:sz w:val="18"/>
                <w:szCs w:val="18"/>
                <w:lang w:val="fr-CA"/>
              </w:rPr>
              <w:t xml:space="preserve">modalités des contrats, y compris le prix de la transaction et les contreparties variables </w:t>
            </w:r>
            <w:bookmarkEnd w:id="1336"/>
          </w:p>
          <w:p w14:paraId="63BA7613" w14:textId="77777777" w:rsidR="00991C0E" w:rsidRPr="00D16845" w:rsidRDefault="004066B5" w:rsidP="00991C0E">
            <w:pPr>
              <w:spacing w:before="120" w:after="120"/>
              <w:jc w:val="both"/>
              <w:rPr>
                <w:rFonts w:ascii="Arial" w:hAnsi="Arial" w:cs="Arial"/>
                <w:b/>
                <w:color w:val="0070C0"/>
                <w:sz w:val="18"/>
                <w:szCs w:val="18"/>
                <w:lang w:val="fr-CA"/>
              </w:rPr>
            </w:pPr>
            <w:bookmarkStart w:id="1337" w:name="lt_pId1505"/>
            <w:r w:rsidRPr="00D16845">
              <w:rPr>
                <w:rFonts w:ascii="Arial" w:hAnsi="Arial" w:cs="Arial"/>
                <w:b/>
                <w:color w:val="0070C0"/>
                <w:sz w:val="18"/>
                <w:szCs w:val="18"/>
                <w:lang w:val="fr-CA"/>
              </w:rPr>
              <w:t>Données à l</w:t>
            </w:r>
            <w:r w:rsidR="00603FD8" w:rsidRPr="00D16845">
              <w:rPr>
                <w:rFonts w:ascii="Arial" w:hAnsi="Arial" w:cs="Arial"/>
                <w:b/>
                <w:color w:val="0070C0"/>
                <w:sz w:val="18"/>
                <w:szCs w:val="18"/>
                <w:lang w:val="fr-CA"/>
              </w:rPr>
              <w:t>’</w:t>
            </w:r>
            <w:r w:rsidRPr="00D16845">
              <w:rPr>
                <w:rFonts w:ascii="Arial" w:hAnsi="Arial" w:cs="Arial"/>
                <w:b/>
                <w:color w:val="0070C0"/>
                <w:sz w:val="18"/>
                <w:szCs w:val="18"/>
                <w:lang w:val="fr-CA"/>
              </w:rPr>
              <w:t xml:space="preserve">appui des hypothèses de la direction </w:t>
            </w:r>
            <w:r w:rsidR="00991C0E" w:rsidRPr="00D16845">
              <w:rPr>
                <w:rFonts w:ascii="Arial" w:hAnsi="Arial" w:cs="Arial"/>
                <w:b/>
                <w:color w:val="0070C0"/>
                <w:sz w:val="18"/>
                <w:szCs w:val="18"/>
                <w:lang w:val="fr-CA"/>
              </w:rPr>
              <w:t>(s</w:t>
            </w:r>
            <w:r w:rsidR="00603FD8" w:rsidRPr="00D16845">
              <w:rPr>
                <w:rFonts w:ascii="Arial" w:hAnsi="Arial" w:cs="Arial"/>
                <w:b/>
                <w:color w:val="0070C0"/>
                <w:sz w:val="18"/>
                <w:szCs w:val="18"/>
                <w:lang w:val="fr-CA"/>
              </w:rPr>
              <w:t>’</w:t>
            </w:r>
            <w:r w:rsidR="00991C0E" w:rsidRPr="00D16845">
              <w:rPr>
                <w:rFonts w:ascii="Arial" w:hAnsi="Arial" w:cs="Arial"/>
                <w:b/>
                <w:color w:val="0070C0"/>
                <w:sz w:val="18"/>
                <w:szCs w:val="18"/>
                <w:lang w:val="fr-CA"/>
              </w:rPr>
              <w:t>il y a lieu)</w:t>
            </w:r>
            <w:bookmarkEnd w:id="1337"/>
          </w:p>
          <w:p w14:paraId="03509205" w14:textId="77777777" w:rsidR="00991C0E" w:rsidRPr="00D16845" w:rsidRDefault="007C40B7" w:rsidP="0003120F">
            <w:pPr>
              <w:pStyle w:val="ListParagraph"/>
              <w:numPr>
                <w:ilvl w:val="0"/>
                <w:numId w:val="71"/>
              </w:numPr>
              <w:spacing w:before="120" w:after="120"/>
              <w:jc w:val="both"/>
              <w:rPr>
                <w:rFonts w:ascii="Arial" w:hAnsi="Arial" w:cs="Arial"/>
                <w:sz w:val="18"/>
                <w:szCs w:val="18"/>
                <w:lang w:val="fr-CA"/>
              </w:rPr>
            </w:pPr>
            <w:bookmarkStart w:id="1338" w:name="lt_pId1506"/>
            <w:r w:rsidRPr="00D16845">
              <w:rPr>
                <w:rFonts w:ascii="Arial" w:hAnsi="Arial" w:cs="Arial"/>
                <w:sz w:val="18"/>
                <w:szCs w:val="18"/>
                <w:lang w:val="fr-CA"/>
              </w:rPr>
              <w:t>Coût réel des ressources consommées, heures de travail effectuées, le temps écoulé ou les heures-machines utilisées pour remplir l’obligation de prestation</w:t>
            </w:r>
            <w:bookmarkEnd w:id="1338"/>
          </w:p>
          <w:p w14:paraId="44FE83F6" w14:textId="77777777" w:rsidR="00991C0E" w:rsidRPr="00D16845" w:rsidRDefault="007C40B7" w:rsidP="005466F8">
            <w:pPr>
              <w:pStyle w:val="ListParagraph"/>
              <w:numPr>
                <w:ilvl w:val="0"/>
                <w:numId w:val="71"/>
              </w:numPr>
              <w:spacing w:before="120" w:after="120"/>
              <w:jc w:val="both"/>
              <w:rPr>
                <w:rFonts w:ascii="Arial" w:hAnsi="Arial" w:cs="Arial"/>
                <w:sz w:val="18"/>
                <w:szCs w:val="18"/>
                <w:lang w:val="fr-CA"/>
              </w:rPr>
            </w:pPr>
            <w:bookmarkStart w:id="1339" w:name="lt_pId1507"/>
            <w:r w:rsidRPr="00D16845">
              <w:rPr>
                <w:rFonts w:ascii="Arial" w:hAnsi="Arial" w:cs="Arial"/>
                <w:sz w:val="18"/>
                <w:szCs w:val="18"/>
                <w:lang w:val="fr-CA"/>
              </w:rPr>
              <w:t>Données réelles utilisées pour appliqu</w:t>
            </w:r>
            <w:r w:rsidR="005466F8" w:rsidRPr="00D16845">
              <w:rPr>
                <w:rFonts w:ascii="Arial" w:hAnsi="Arial" w:cs="Arial"/>
                <w:sz w:val="18"/>
                <w:szCs w:val="18"/>
                <w:lang w:val="fr-CA"/>
              </w:rPr>
              <w:t>er</w:t>
            </w:r>
            <w:r w:rsidRPr="00D16845">
              <w:rPr>
                <w:rFonts w:ascii="Arial" w:hAnsi="Arial" w:cs="Arial"/>
                <w:sz w:val="18"/>
                <w:szCs w:val="18"/>
                <w:lang w:val="fr-CA"/>
              </w:rPr>
              <w:t xml:space="preserve"> les méthodes fondées sur les extrants, comme le nombre et les résultats des </w:t>
            </w:r>
            <w:r w:rsidR="005466F8" w:rsidRPr="00D16845">
              <w:rPr>
                <w:rFonts w:ascii="Arial" w:hAnsi="Arial" w:cs="Arial"/>
                <w:sz w:val="18"/>
                <w:szCs w:val="18"/>
                <w:lang w:val="fr-CA"/>
              </w:rPr>
              <w:t xml:space="preserve">examens et des </w:t>
            </w:r>
            <w:r w:rsidRPr="00D16845">
              <w:rPr>
                <w:rFonts w:ascii="Arial" w:hAnsi="Arial" w:cs="Arial"/>
                <w:sz w:val="18"/>
                <w:szCs w:val="18"/>
                <w:lang w:val="fr-CA"/>
              </w:rPr>
              <w:t xml:space="preserve">évaluations </w:t>
            </w:r>
            <w:bookmarkEnd w:id="1339"/>
          </w:p>
        </w:tc>
      </w:tr>
      <w:tr w:rsidR="00EB39D2" w:rsidRPr="00D16845" w14:paraId="3BC08213" w14:textId="77777777" w:rsidTr="00991C0E">
        <w:tc>
          <w:tcPr>
            <w:tcW w:w="2405" w:type="dxa"/>
            <w:shd w:val="clear" w:color="auto" w:fill="595959" w:themeFill="text1" w:themeFillTint="A6"/>
          </w:tcPr>
          <w:p w14:paraId="2C953309"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340" w:name="lt_pId1508"/>
            <w:r w:rsidRPr="00D16845">
              <w:rPr>
                <w:rFonts w:ascii="Arial" w:hAnsi="Arial" w:cs="Arial"/>
                <w:b/>
                <w:color w:val="FFFFFF" w:themeColor="background1"/>
                <w:sz w:val="18"/>
                <w:szCs w:val="18"/>
                <w:lang w:val="fr-CA"/>
              </w:rPr>
              <w:t>Procédures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examen rétrospectif mises en œuvre aux fins de l</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évaluation des risques</w:t>
            </w:r>
            <w:bookmarkEnd w:id="1340"/>
          </w:p>
        </w:tc>
        <w:tc>
          <w:tcPr>
            <w:tcW w:w="6945" w:type="dxa"/>
          </w:tcPr>
          <w:p w14:paraId="72D3A07B" w14:textId="77777777" w:rsidR="00991C0E" w:rsidRPr="00D16845" w:rsidRDefault="00991C0E" w:rsidP="0003193B">
            <w:pPr>
              <w:spacing w:before="120" w:after="120"/>
              <w:jc w:val="both"/>
              <w:rPr>
                <w:rFonts w:ascii="Arial" w:hAnsi="Arial" w:cs="Arial"/>
                <w:sz w:val="18"/>
                <w:szCs w:val="18"/>
                <w:lang w:val="fr-CA"/>
              </w:rPr>
            </w:pPr>
            <w:bookmarkStart w:id="1341" w:name="lt_pId1509"/>
            <w:r w:rsidRPr="00D16845">
              <w:rPr>
                <w:rFonts w:ascii="Arial" w:hAnsi="Arial" w:cs="Arial"/>
                <w:sz w:val="18"/>
                <w:szCs w:val="18"/>
                <w:lang w:val="fr-CA"/>
              </w:rPr>
              <w:t>Afin d</w:t>
            </w:r>
            <w:r w:rsidR="00603FD8" w:rsidRPr="00D16845">
              <w:rPr>
                <w:rFonts w:ascii="Arial" w:hAnsi="Arial" w:cs="Arial"/>
                <w:sz w:val="18"/>
                <w:szCs w:val="18"/>
                <w:lang w:val="fr-CA"/>
              </w:rPr>
              <w:t>’</w:t>
            </w:r>
            <w:r w:rsidRPr="00D16845">
              <w:rPr>
                <w:rFonts w:ascii="Arial" w:hAnsi="Arial" w:cs="Arial"/>
                <w:sz w:val="18"/>
                <w:szCs w:val="18"/>
                <w:lang w:val="fr-CA"/>
              </w:rPr>
              <w:t>acquérir une compréhension du contrôle interne de l</w:t>
            </w:r>
            <w:r w:rsidR="00603FD8" w:rsidRPr="00D16845">
              <w:rPr>
                <w:rFonts w:ascii="Arial" w:hAnsi="Arial" w:cs="Arial"/>
                <w:sz w:val="18"/>
                <w:szCs w:val="18"/>
                <w:lang w:val="fr-CA"/>
              </w:rPr>
              <w:t>’</w:t>
            </w:r>
            <w:r w:rsidRPr="00D16845">
              <w:rPr>
                <w:rFonts w:ascii="Arial" w:hAnsi="Arial" w:cs="Arial"/>
                <w:sz w:val="18"/>
                <w:szCs w:val="18"/>
                <w:lang w:val="fr-CA"/>
              </w:rPr>
              <w:t>entité lié aux estimations comptables, l</w:t>
            </w:r>
            <w:r w:rsidR="00603FD8" w:rsidRPr="00D16845">
              <w:rPr>
                <w:rFonts w:ascii="Arial" w:hAnsi="Arial" w:cs="Arial"/>
                <w:sz w:val="18"/>
                <w:szCs w:val="18"/>
                <w:lang w:val="fr-CA"/>
              </w:rPr>
              <w:t>’</w:t>
            </w:r>
            <w:r w:rsidRPr="00D16845">
              <w:rPr>
                <w:rFonts w:ascii="Arial" w:hAnsi="Arial" w:cs="Arial"/>
                <w:sz w:val="18"/>
                <w:szCs w:val="18"/>
                <w:lang w:val="fr-CA"/>
              </w:rPr>
              <w:t>auditeur vérifie aussi le processus suivi par la direction pour examiner les dénouements des estimations comptables établies précédemment et les mesures prises pour répondre aux résultats de cet examen.</w:t>
            </w:r>
            <w:bookmarkEnd w:id="1341"/>
            <w:r w:rsidRPr="00D16845">
              <w:rPr>
                <w:rFonts w:ascii="Arial" w:hAnsi="Arial" w:cs="Arial"/>
                <w:sz w:val="18"/>
                <w:szCs w:val="18"/>
                <w:lang w:val="fr-CA"/>
              </w:rPr>
              <w:t xml:space="preserve"> </w:t>
            </w:r>
            <w:bookmarkStart w:id="1342" w:name="lt_pId1510"/>
            <w:r w:rsidRPr="00D16845">
              <w:rPr>
                <w:rFonts w:ascii="Arial" w:hAnsi="Arial" w:cs="Arial"/>
                <w:sz w:val="18"/>
                <w:szCs w:val="18"/>
                <w:lang w:val="fr-CA"/>
              </w:rPr>
              <w:t xml:space="preserve">La section BVG Audit 7073.1 contient des directives </w:t>
            </w:r>
            <w:r w:rsidR="0003193B" w:rsidRPr="00D16845">
              <w:rPr>
                <w:rFonts w:ascii="Arial" w:hAnsi="Arial" w:cs="Arial"/>
                <w:sz w:val="18"/>
                <w:szCs w:val="18"/>
                <w:lang w:val="fr-CA"/>
              </w:rPr>
              <w:t xml:space="preserve">complémentaires. </w:t>
            </w:r>
            <w:r w:rsidRPr="00D16845">
              <w:rPr>
                <w:rFonts w:ascii="Arial" w:hAnsi="Arial" w:cs="Arial"/>
                <w:sz w:val="18"/>
                <w:szCs w:val="18"/>
                <w:lang w:val="fr-CA"/>
              </w:rPr>
              <w:t xml:space="preserve"> </w:t>
            </w:r>
            <w:bookmarkEnd w:id="1342"/>
          </w:p>
        </w:tc>
      </w:tr>
      <w:tr w:rsidR="00EB39D2" w:rsidRPr="00E61F4C" w14:paraId="0A766EED" w14:textId="77777777" w:rsidTr="00991C0E">
        <w:tc>
          <w:tcPr>
            <w:tcW w:w="2405" w:type="dxa"/>
            <w:shd w:val="clear" w:color="auto" w:fill="595959" w:themeFill="text1" w:themeFillTint="A6"/>
          </w:tcPr>
          <w:p w14:paraId="634AE240"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343" w:name="lt_pId1511"/>
            <w:r w:rsidRPr="00D16845">
              <w:rPr>
                <w:rFonts w:ascii="Arial" w:hAnsi="Arial" w:cs="Arial"/>
                <w:b/>
                <w:color w:val="FFFFFF" w:themeColor="background1"/>
                <w:sz w:val="18"/>
                <w:szCs w:val="18"/>
                <w:lang w:val="fr-CA"/>
              </w:rPr>
              <w:t>Risque(s) spécifique(s)</w:t>
            </w:r>
            <w:bookmarkEnd w:id="1343"/>
          </w:p>
          <w:p w14:paraId="4AD698CD"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25B0CB5D" w14:textId="77777777" w:rsidR="00991C0E" w:rsidRPr="00D16845" w:rsidRDefault="00991C0E" w:rsidP="007C40B7">
            <w:pPr>
              <w:pStyle w:val="ListParagraph"/>
              <w:numPr>
                <w:ilvl w:val="0"/>
                <w:numId w:val="9"/>
              </w:numPr>
              <w:spacing w:before="120" w:after="120"/>
              <w:jc w:val="both"/>
              <w:rPr>
                <w:rFonts w:ascii="Arial" w:hAnsi="Arial" w:cs="Arial"/>
                <w:sz w:val="18"/>
                <w:szCs w:val="18"/>
                <w:lang w:val="fr-CA"/>
              </w:rPr>
            </w:pPr>
            <w:bookmarkStart w:id="1344" w:name="lt_pId1512"/>
            <w:r w:rsidRPr="00D16845">
              <w:rPr>
                <w:rFonts w:ascii="Arial" w:hAnsi="Arial" w:cs="Arial"/>
                <w:sz w:val="18"/>
                <w:szCs w:val="18"/>
                <w:lang w:val="fr-CA"/>
              </w:rPr>
              <w:t>La méthode (y compris tout modèle), les hypothèses importantes et les données utilisées pour estimer les</w:t>
            </w:r>
            <w:r w:rsidR="007C40B7" w:rsidRPr="00D16845">
              <w:rPr>
                <w:rFonts w:ascii="Arial" w:hAnsi="Arial" w:cs="Arial"/>
                <w:sz w:val="18"/>
                <w:szCs w:val="18"/>
                <w:lang w:val="fr-CA"/>
              </w:rPr>
              <w:t xml:space="preserve"> produits des activités ordinaires selon un modèle d’évaluation du degré d’avancement </w:t>
            </w:r>
            <w:r w:rsidRPr="00D16845">
              <w:rPr>
                <w:rFonts w:ascii="Arial" w:hAnsi="Arial" w:cs="Arial"/>
                <w:sz w:val="18"/>
                <w:szCs w:val="18"/>
                <w:lang w:val="fr-CA"/>
              </w:rPr>
              <w:t>ne sont pas appropriées/raisonnables.</w:t>
            </w:r>
            <w:bookmarkEnd w:id="1344"/>
          </w:p>
        </w:tc>
      </w:tr>
      <w:tr w:rsidR="00EB39D2" w:rsidRPr="00E61F4C" w14:paraId="19538B4D" w14:textId="77777777" w:rsidTr="00991C0E">
        <w:tc>
          <w:tcPr>
            <w:tcW w:w="2405" w:type="dxa"/>
            <w:shd w:val="clear" w:color="auto" w:fill="595959" w:themeFill="text1" w:themeFillTint="A6"/>
          </w:tcPr>
          <w:p w14:paraId="7C8A4027"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345" w:name="lt_pId1513"/>
            <w:r w:rsidRPr="00D16845">
              <w:rPr>
                <w:rFonts w:ascii="Arial" w:hAnsi="Arial" w:cs="Arial"/>
                <w:b/>
                <w:color w:val="FFFFFF" w:themeColor="background1"/>
                <w:sz w:val="18"/>
                <w:szCs w:val="18"/>
                <w:lang w:val="fr-CA"/>
              </w:rPr>
              <w:t>Exemples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activités de contrôle pertinentes</w:t>
            </w:r>
            <w:bookmarkEnd w:id="1345"/>
            <w:r w:rsidRPr="00D16845">
              <w:rPr>
                <w:rFonts w:ascii="Arial" w:hAnsi="Arial" w:cs="Arial"/>
                <w:b/>
                <w:color w:val="FFFFFF" w:themeColor="background1"/>
                <w:sz w:val="18"/>
                <w:szCs w:val="18"/>
                <w:lang w:val="fr-CA"/>
              </w:rPr>
              <w:t xml:space="preserve"> </w:t>
            </w:r>
          </w:p>
          <w:p w14:paraId="5ECC1200"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55DB7153"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1346" w:name="lt_pId1514"/>
            <w:r w:rsidRPr="00D16845">
              <w:rPr>
                <w:rFonts w:ascii="Arial" w:hAnsi="Arial" w:cs="Arial"/>
                <w:sz w:val="18"/>
                <w:szCs w:val="18"/>
                <w:lang w:val="fr-CA"/>
              </w:rPr>
              <w:t>La direction examine et approuve les estimations comptables.</w:t>
            </w:r>
            <w:bookmarkEnd w:id="1346"/>
          </w:p>
          <w:p w14:paraId="5E97697F" w14:textId="77777777" w:rsidR="00991C0E" w:rsidRPr="00D16845" w:rsidRDefault="007C40B7" w:rsidP="00991C0E">
            <w:pPr>
              <w:pStyle w:val="ListParagraph"/>
              <w:numPr>
                <w:ilvl w:val="0"/>
                <w:numId w:val="9"/>
              </w:numPr>
              <w:spacing w:before="120" w:after="120"/>
              <w:jc w:val="both"/>
              <w:rPr>
                <w:rFonts w:ascii="Arial" w:hAnsi="Arial" w:cs="Arial"/>
                <w:sz w:val="18"/>
                <w:szCs w:val="18"/>
                <w:lang w:val="fr-CA"/>
              </w:rPr>
            </w:pPr>
            <w:bookmarkStart w:id="1347" w:name="lt_pId1515"/>
            <w:r w:rsidRPr="00D16845">
              <w:rPr>
                <w:rFonts w:ascii="Arial" w:hAnsi="Arial" w:cs="Arial"/>
                <w:sz w:val="18"/>
                <w:szCs w:val="18"/>
                <w:lang w:val="fr-CA"/>
              </w:rPr>
              <w:t>Comptabilisation des produits des activités ordinaires –</w:t>
            </w:r>
            <w:r w:rsidR="00991C0E" w:rsidRPr="00D16845">
              <w:rPr>
                <w:rFonts w:ascii="Arial" w:hAnsi="Arial" w:cs="Arial"/>
                <w:sz w:val="18"/>
                <w:szCs w:val="18"/>
                <w:lang w:val="fr-CA"/>
              </w:rPr>
              <w:t xml:space="preserve"> </w:t>
            </w:r>
            <w:r w:rsidRPr="00D16845">
              <w:rPr>
                <w:rFonts w:ascii="Arial" w:hAnsi="Arial" w:cs="Arial"/>
                <w:sz w:val="18"/>
                <w:szCs w:val="18"/>
                <w:lang w:val="fr-CA"/>
              </w:rPr>
              <w:t>les c</w:t>
            </w:r>
            <w:r w:rsidR="00991C0E" w:rsidRPr="00D16845">
              <w:rPr>
                <w:rFonts w:ascii="Arial" w:hAnsi="Arial" w:cs="Arial"/>
                <w:sz w:val="18"/>
                <w:szCs w:val="18"/>
                <w:lang w:val="fr-CA"/>
              </w:rPr>
              <w:t>alcul</w:t>
            </w:r>
            <w:r w:rsidRPr="00D16845">
              <w:rPr>
                <w:rFonts w:ascii="Arial" w:hAnsi="Arial" w:cs="Arial"/>
                <w:sz w:val="18"/>
                <w:szCs w:val="18"/>
                <w:lang w:val="fr-CA"/>
              </w:rPr>
              <w:t xml:space="preserve">s des produits comptabilisés progressivement sont préparés et passés en revue. </w:t>
            </w:r>
            <w:bookmarkEnd w:id="1347"/>
          </w:p>
          <w:p w14:paraId="71B72000" w14:textId="77777777" w:rsidR="00991C0E" w:rsidRPr="00D16845" w:rsidRDefault="007C40B7" w:rsidP="007C40B7">
            <w:pPr>
              <w:pStyle w:val="ListParagraph"/>
              <w:numPr>
                <w:ilvl w:val="0"/>
                <w:numId w:val="9"/>
              </w:numPr>
              <w:spacing w:before="120" w:after="120"/>
              <w:jc w:val="both"/>
              <w:rPr>
                <w:rFonts w:ascii="Arial" w:hAnsi="Arial" w:cs="Arial"/>
                <w:sz w:val="18"/>
                <w:szCs w:val="18"/>
                <w:lang w:val="fr-CA"/>
              </w:rPr>
            </w:pPr>
            <w:bookmarkStart w:id="1348" w:name="lt_pId1516"/>
            <w:r w:rsidRPr="00D16845">
              <w:rPr>
                <w:rFonts w:ascii="Arial" w:hAnsi="Arial" w:cs="Arial"/>
                <w:sz w:val="18"/>
                <w:szCs w:val="18"/>
                <w:lang w:val="fr-CA"/>
              </w:rPr>
              <w:t>Comptabilisation des produits des activités ordinaires –</w:t>
            </w:r>
            <w:r w:rsidR="00991C0E" w:rsidRPr="00D16845">
              <w:rPr>
                <w:rFonts w:ascii="Arial" w:hAnsi="Arial" w:cs="Arial"/>
                <w:sz w:val="18"/>
                <w:szCs w:val="18"/>
                <w:lang w:val="fr-CA"/>
              </w:rPr>
              <w:t xml:space="preserve"> </w:t>
            </w:r>
            <w:r w:rsidRPr="00D16845">
              <w:rPr>
                <w:rFonts w:ascii="Arial" w:hAnsi="Arial" w:cs="Arial"/>
                <w:sz w:val="18"/>
                <w:szCs w:val="18"/>
                <w:lang w:val="fr-CA"/>
              </w:rPr>
              <w:t>la direction examine les prévisions utilisé</w:t>
            </w:r>
            <w:r w:rsidR="001478FD" w:rsidRPr="00D16845">
              <w:rPr>
                <w:rFonts w:ascii="Arial" w:hAnsi="Arial" w:cs="Arial"/>
                <w:sz w:val="18"/>
                <w:szCs w:val="18"/>
                <w:lang w:val="fr-CA"/>
              </w:rPr>
              <w:t>e</w:t>
            </w:r>
            <w:r w:rsidRPr="00D16845">
              <w:rPr>
                <w:rFonts w:ascii="Arial" w:hAnsi="Arial" w:cs="Arial"/>
                <w:sz w:val="18"/>
                <w:szCs w:val="18"/>
                <w:lang w:val="fr-CA"/>
              </w:rPr>
              <w:t>s pour estimer la mesure dans laquelle une obligation de prestation est remplie (degré d’avancement)</w:t>
            </w:r>
            <w:bookmarkEnd w:id="1348"/>
            <w:r w:rsidRPr="00D16845">
              <w:rPr>
                <w:rFonts w:ascii="Arial" w:hAnsi="Arial" w:cs="Arial"/>
                <w:sz w:val="18"/>
                <w:szCs w:val="18"/>
                <w:lang w:val="fr-CA"/>
              </w:rPr>
              <w:t>.</w:t>
            </w:r>
          </w:p>
        </w:tc>
      </w:tr>
      <w:tr w:rsidR="00EB39D2" w:rsidRPr="00E61F4C" w14:paraId="0CA8940C" w14:textId="77777777" w:rsidTr="00991C0E">
        <w:tc>
          <w:tcPr>
            <w:tcW w:w="2405" w:type="dxa"/>
            <w:shd w:val="clear" w:color="auto" w:fill="595959" w:themeFill="text1" w:themeFillTint="A6"/>
          </w:tcPr>
          <w:p w14:paraId="3513C0A5" w14:textId="49C789CD" w:rsidR="00991C0E" w:rsidRPr="00D16845" w:rsidRDefault="00320B6A" w:rsidP="00892C81">
            <w:pPr>
              <w:spacing w:before="120" w:after="120"/>
              <w:rPr>
                <w:rFonts w:ascii="Arial" w:hAnsi="Arial" w:cs="Arial"/>
                <w:b/>
                <w:color w:val="FFFFFF" w:themeColor="background1"/>
                <w:sz w:val="18"/>
                <w:szCs w:val="18"/>
                <w:lang w:val="fr-CA"/>
              </w:rPr>
            </w:pPr>
            <w:bookmarkStart w:id="1349" w:name="lt_pId1517"/>
            <w:r w:rsidRPr="00D16845">
              <w:rPr>
                <w:rFonts w:ascii="Arial" w:hAnsi="Arial" w:cs="Arial"/>
                <w:b/>
                <w:color w:val="FFFFFF" w:themeColor="background1"/>
                <w:sz w:val="18"/>
                <w:szCs w:val="18"/>
                <w:lang w:val="fr-CA"/>
              </w:rPr>
              <w:t>Procédures d’audit</w:t>
            </w:r>
            <w:r>
              <w:rPr>
                <w:rFonts w:ascii="Arial" w:hAnsi="Arial" w:cs="Arial"/>
                <w:b/>
                <w:color w:val="FFFFFF" w:themeColor="background1"/>
                <w:sz w:val="18"/>
                <w:szCs w:val="18"/>
                <w:lang w:val="fr-CA"/>
              </w:rPr>
              <w:t xml:space="preserve"> spécifiques</w:t>
            </w:r>
            <w:r w:rsidRPr="00D16845">
              <w:rPr>
                <w:rFonts w:ascii="Arial" w:hAnsi="Arial" w:cs="Arial"/>
                <w:b/>
                <w:color w:val="FFFFFF" w:themeColor="background1"/>
                <w:sz w:val="18"/>
                <w:szCs w:val="18"/>
                <w:lang w:val="fr-CA"/>
              </w:rPr>
              <w:t xml:space="preserve"> disponibles pour documenter les réponses à l’évaluation des risques</w:t>
            </w:r>
            <w:bookmarkEnd w:id="1349"/>
          </w:p>
        </w:tc>
        <w:tc>
          <w:tcPr>
            <w:tcW w:w="6945" w:type="dxa"/>
          </w:tcPr>
          <w:p w14:paraId="2CBA19A3" w14:textId="77777777" w:rsidR="00991C0E" w:rsidRDefault="006F2690" w:rsidP="00991C0E">
            <w:pPr>
              <w:spacing w:before="120" w:after="120"/>
              <w:jc w:val="both"/>
              <w:rPr>
                <w:rFonts w:ascii="Arial" w:hAnsi="Arial" w:cs="Arial"/>
                <w:sz w:val="18"/>
                <w:szCs w:val="18"/>
                <w:lang w:val="fr-CA"/>
              </w:rPr>
            </w:pPr>
            <w:r w:rsidRPr="006F2690">
              <w:rPr>
                <w:rFonts w:ascii="Arial" w:hAnsi="Arial" w:cs="Arial"/>
                <w:sz w:val="18"/>
                <w:szCs w:val="18"/>
                <w:lang w:val="fr-CA"/>
              </w:rPr>
              <w:t>Tester les opérations génératrices de produits (Étapes 1 à 5)</w:t>
            </w:r>
            <w:r w:rsidR="00522FFE">
              <w:rPr>
                <w:rFonts w:ascii="Arial" w:hAnsi="Arial" w:cs="Arial"/>
                <w:sz w:val="18"/>
                <w:szCs w:val="18"/>
                <w:lang w:val="fr-CA"/>
              </w:rPr>
              <w:t xml:space="preserve"> (NCA 540)</w:t>
            </w:r>
          </w:p>
          <w:p w14:paraId="51D25235" w14:textId="6561347A" w:rsidR="00522FFE" w:rsidRPr="00D16845" w:rsidRDefault="00522FFE" w:rsidP="00991C0E">
            <w:pPr>
              <w:spacing w:before="120" w:after="120"/>
              <w:jc w:val="both"/>
              <w:rPr>
                <w:rFonts w:ascii="Arial" w:hAnsi="Arial" w:cs="Arial"/>
                <w:sz w:val="18"/>
                <w:szCs w:val="18"/>
                <w:lang w:val="fr-CA"/>
              </w:rPr>
            </w:pPr>
            <w:r w:rsidRPr="00522FFE">
              <w:rPr>
                <w:rFonts w:ascii="Arial" w:hAnsi="Arial" w:cs="Arial"/>
                <w:sz w:val="18"/>
                <w:szCs w:val="18"/>
                <w:lang w:val="fr-CA"/>
              </w:rPr>
              <w:t>Tester les opérations génératrices de produits (Étapes 1 à 5) — Obligation de prestation distincte remplie à un moment précis — [Type de produits] (NCA 540)</w:t>
            </w:r>
          </w:p>
        </w:tc>
      </w:tr>
    </w:tbl>
    <w:p w14:paraId="3A444D34" w14:textId="77777777" w:rsidR="00991C0E" w:rsidRPr="00D16845" w:rsidRDefault="00991C0E" w:rsidP="00991C0E">
      <w:pPr>
        <w:rPr>
          <w:rFonts w:ascii="Arial" w:hAnsi="Arial" w:cs="Arial"/>
          <w:lang w:val="fr-CA"/>
        </w:rPr>
      </w:pPr>
    </w:p>
    <w:p w14:paraId="69528A3F" w14:textId="77777777" w:rsidR="00991C0E" w:rsidRPr="00D16845" w:rsidRDefault="00991C0E">
      <w:pPr>
        <w:rPr>
          <w:rFonts w:ascii="Arial" w:hAnsi="Arial" w:cs="Arial"/>
          <w:lang w:val="fr-CA"/>
        </w:rPr>
      </w:pPr>
      <w:bookmarkStart w:id="1350" w:name="lt_pId1518"/>
      <w:r w:rsidRPr="00D16845">
        <w:rPr>
          <w:rFonts w:ascii="Arial" w:hAnsi="Arial" w:cs="Arial"/>
          <w:b/>
          <w:lang w:val="fr-CA"/>
        </w:rPr>
        <w:t xml:space="preserve">Note </w:t>
      </w:r>
      <w:r w:rsidRPr="00D16845">
        <w:rPr>
          <w:rFonts w:ascii="Arial" w:hAnsi="Arial" w:cs="Arial"/>
          <w:lang w:val="fr-CA"/>
        </w:rPr>
        <w:t>– Les méthodes, hypothèses et données utilisées par la direction différeront pour chaque estimation comptable en fonction de divers facteurs, comme la nature de l</w:t>
      </w:r>
      <w:r w:rsidR="00603FD8" w:rsidRPr="00D16845">
        <w:rPr>
          <w:rFonts w:ascii="Arial" w:hAnsi="Arial" w:cs="Arial"/>
          <w:lang w:val="fr-CA"/>
        </w:rPr>
        <w:t>’</w:t>
      </w:r>
      <w:r w:rsidRPr="00D16845">
        <w:rPr>
          <w:rFonts w:ascii="Arial" w:hAnsi="Arial" w:cs="Arial"/>
          <w:lang w:val="fr-CA"/>
        </w:rPr>
        <w:t>entité et son environnement et les exigences du référentiel d</w:t>
      </w:r>
      <w:r w:rsidR="00603FD8" w:rsidRPr="00D16845">
        <w:rPr>
          <w:rFonts w:ascii="Arial" w:hAnsi="Arial" w:cs="Arial"/>
          <w:lang w:val="fr-CA"/>
        </w:rPr>
        <w:t>’</w:t>
      </w:r>
      <w:r w:rsidRPr="00D16845">
        <w:rPr>
          <w:rFonts w:ascii="Arial" w:hAnsi="Arial" w:cs="Arial"/>
          <w:lang w:val="fr-CA"/>
        </w:rPr>
        <w:t>information financière applicable.</w:t>
      </w:r>
      <w:bookmarkEnd w:id="1350"/>
      <w:r w:rsidRPr="00D16845">
        <w:rPr>
          <w:rFonts w:ascii="Arial" w:hAnsi="Arial" w:cs="Arial"/>
          <w:lang w:val="fr-CA"/>
        </w:rPr>
        <w:br w:type="page"/>
      </w:r>
    </w:p>
    <w:tbl>
      <w:tblPr>
        <w:tblStyle w:val="TableGrid"/>
        <w:tblW w:w="0" w:type="auto"/>
        <w:tblLook w:val="04A0" w:firstRow="1" w:lastRow="0" w:firstColumn="1" w:lastColumn="0" w:noHBand="0" w:noVBand="1"/>
      </w:tblPr>
      <w:tblGrid>
        <w:gridCol w:w="2405"/>
        <w:gridCol w:w="6945"/>
      </w:tblGrid>
      <w:tr w:rsidR="00EB39D2" w:rsidRPr="00D16845" w14:paraId="5C26E820" w14:textId="77777777" w:rsidTr="00991C0E">
        <w:trPr>
          <w:tblHeader/>
        </w:trPr>
        <w:tc>
          <w:tcPr>
            <w:tcW w:w="9350" w:type="dxa"/>
            <w:gridSpan w:val="2"/>
            <w:tcBorders>
              <w:top w:val="nil"/>
              <w:left w:val="nil"/>
              <w:bottom w:val="nil"/>
              <w:right w:val="nil"/>
            </w:tcBorders>
            <w:shd w:val="clear" w:color="auto" w:fill="auto"/>
          </w:tcPr>
          <w:bookmarkStart w:id="1351" w:name="_Revenue_from_contracts_3"/>
          <w:bookmarkEnd w:id="1351"/>
          <w:p w14:paraId="1E8E823C" w14:textId="77777777" w:rsidR="00991C0E" w:rsidRPr="00D16845" w:rsidRDefault="00991C0E" w:rsidP="00991C0E">
            <w:pPr>
              <w:pStyle w:val="Heading1"/>
              <w:spacing w:before="0"/>
              <w:jc w:val="right"/>
              <w:outlineLvl w:val="0"/>
              <w:rPr>
                <w:rFonts w:ascii="Arial" w:hAnsi="Arial" w:cs="Arial"/>
                <w:b/>
                <w:color w:val="auto"/>
                <w:sz w:val="22"/>
                <w:szCs w:val="22"/>
                <w:lang w:val="fr-CA"/>
              </w:rPr>
            </w:pPr>
            <w:r w:rsidRPr="00D16845">
              <w:rPr>
                <w:noProof/>
                <w:lang w:eastAsia="en-CA"/>
              </w:rPr>
              <mc:AlternateContent>
                <mc:Choice Requires="wps">
                  <w:drawing>
                    <wp:inline distT="0" distB="0" distL="0" distR="0" wp14:anchorId="0E953D4A" wp14:editId="0E5CF0F7">
                      <wp:extent cx="271604" cy="235390"/>
                      <wp:effectExtent l="19050" t="19050" r="14605" b="12700"/>
                      <wp:docPr id="35" name="Up Arrow 35">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Up Arrow 35" o:spid="_x0000_i1051" type="#_x0000_t68" href="#_Table_of_Contents" style="width:21.4pt;height:18.55pt;mso-left-percent:-10001;mso-position-horizontal-relative:char;mso-position-vertical-relative:line;mso-top-percent:-10001;mso-wrap-style:square;visibility:visible;v-text-anchor:middle" adj="10800" o:button="t" fillcolor="#5b9bd5" strokecolor="#1f4d78" strokeweight="1pt">
                      <v:fill o:detectmouseclick="t"/>
                      <w10:wrap type="none"/>
                      <w10:anchorlock/>
                    </v:shape>
                  </w:pict>
                </mc:Fallback>
              </mc:AlternateContent>
            </w:r>
          </w:p>
        </w:tc>
      </w:tr>
      <w:tr w:rsidR="00EB39D2" w:rsidRPr="00E61F4C" w14:paraId="3BC2956D" w14:textId="77777777" w:rsidTr="00991C0E">
        <w:tc>
          <w:tcPr>
            <w:tcW w:w="9350" w:type="dxa"/>
            <w:gridSpan w:val="2"/>
            <w:tcBorders>
              <w:top w:val="nil"/>
              <w:left w:val="nil"/>
              <w:bottom w:val="single" w:sz="4" w:space="0" w:color="auto"/>
              <w:right w:val="nil"/>
            </w:tcBorders>
            <w:shd w:val="clear" w:color="auto" w:fill="auto"/>
          </w:tcPr>
          <w:p w14:paraId="5BA3F388" w14:textId="60E3371E" w:rsidR="00991C0E" w:rsidRPr="00D16845" w:rsidRDefault="007C40B7" w:rsidP="00FB0B04">
            <w:pPr>
              <w:pStyle w:val="Heading1"/>
              <w:spacing w:before="0" w:after="60"/>
              <w:ind w:left="-108"/>
              <w:outlineLvl w:val="0"/>
              <w:rPr>
                <w:rFonts w:ascii="Arial" w:hAnsi="Arial" w:cs="Arial"/>
                <w:b/>
                <w:color w:val="auto"/>
                <w:sz w:val="22"/>
                <w:szCs w:val="22"/>
                <w:lang w:val="fr-CA"/>
              </w:rPr>
            </w:pPr>
            <w:bookmarkStart w:id="1352" w:name="lt_pId1519"/>
            <w:bookmarkStart w:id="1353" w:name="_Toc44670532"/>
            <w:r w:rsidRPr="00D16845">
              <w:rPr>
                <w:rFonts w:ascii="Arial" w:hAnsi="Arial" w:cs="Arial"/>
                <w:b/>
                <w:color w:val="auto"/>
                <w:sz w:val="22"/>
                <w:szCs w:val="22"/>
                <w:lang w:val="fr-CA"/>
              </w:rPr>
              <w:t>Produits des activités ordinaires tirés de contrats conclus avec des clients, y compris les actifs et les passifs sur contrat</w:t>
            </w:r>
            <w:bookmarkEnd w:id="1352"/>
            <w:bookmarkEnd w:id="1353"/>
          </w:p>
        </w:tc>
      </w:tr>
      <w:tr w:rsidR="00EB39D2" w:rsidRPr="00E61F4C" w14:paraId="10F832BE" w14:textId="77777777" w:rsidTr="00991C0E">
        <w:tc>
          <w:tcPr>
            <w:tcW w:w="2405" w:type="dxa"/>
            <w:shd w:val="clear" w:color="auto" w:fill="595959" w:themeFill="text1" w:themeFillTint="A6"/>
          </w:tcPr>
          <w:p w14:paraId="32EB5B74"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354" w:name="lt_pId1520"/>
            <w:r w:rsidRPr="00D16845">
              <w:rPr>
                <w:rFonts w:ascii="Arial" w:hAnsi="Arial" w:cs="Arial"/>
                <w:b/>
                <w:color w:val="FFFFFF" w:themeColor="background1"/>
                <w:sz w:val="18"/>
                <w:szCs w:val="18"/>
                <w:lang w:val="fr-CA"/>
              </w:rPr>
              <w:t>Estimation comptable</w:t>
            </w:r>
            <w:bookmarkEnd w:id="1354"/>
          </w:p>
        </w:tc>
        <w:tc>
          <w:tcPr>
            <w:tcW w:w="6945" w:type="dxa"/>
            <w:shd w:val="clear" w:color="auto" w:fill="BDD6EE" w:themeFill="accent1" w:themeFillTint="66"/>
          </w:tcPr>
          <w:p w14:paraId="0A20375A" w14:textId="77777777" w:rsidR="00991C0E" w:rsidRPr="00D16845" w:rsidRDefault="00991C0E" w:rsidP="00E03746">
            <w:pPr>
              <w:spacing w:before="120" w:after="120"/>
              <w:rPr>
                <w:rFonts w:ascii="Arial" w:hAnsi="Arial" w:cs="Arial"/>
                <w:b/>
                <w:sz w:val="18"/>
                <w:szCs w:val="18"/>
                <w:lang w:val="fr-CA"/>
              </w:rPr>
            </w:pPr>
            <w:bookmarkStart w:id="1355" w:name="lt_pId1521"/>
            <w:r w:rsidRPr="00D16845">
              <w:rPr>
                <w:rFonts w:ascii="Arial" w:hAnsi="Arial" w:cs="Arial"/>
                <w:b/>
                <w:sz w:val="18"/>
                <w:szCs w:val="18"/>
                <w:lang w:val="fr-CA"/>
              </w:rPr>
              <w:t>D</w:t>
            </w:r>
            <w:r w:rsidR="007C40B7" w:rsidRPr="00D16845">
              <w:rPr>
                <w:rFonts w:ascii="Arial" w:hAnsi="Arial" w:cs="Arial"/>
                <w:b/>
                <w:sz w:val="18"/>
                <w:szCs w:val="18"/>
                <w:lang w:val="fr-CA"/>
              </w:rPr>
              <w:t xml:space="preserve">étermination du prix de transaction </w:t>
            </w:r>
            <w:r w:rsidR="00E03746" w:rsidRPr="00D16845">
              <w:rPr>
                <w:rFonts w:ascii="Arial" w:hAnsi="Arial" w:cs="Arial"/>
                <w:b/>
                <w:sz w:val="18"/>
                <w:szCs w:val="18"/>
                <w:lang w:val="fr-CA"/>
              </w:rPr>
              <w:t>–</w:t>
            </w:r>
            <w:r w:rsidRPr="00D16845">
              <w:rPr>
                <w:rFonts w:ascii="Arial" w:hAnsi="Arial" w:cs="Arial"/>
                <w:b/>
                <w:sz w:val="18"/>
                <w:szCs w:val="18"/>
                <w:lang w:val="fr-CA"/>
              </w:rPr>
              <w:t xml:space="preserve"> </w:t>
            </w:r>
            <w:r w:rsidR="00E03746" w:rsidRPr="00D16845">
              <w:rPr>
                <w:rFonts w:ascii="Arial" w:hAnsi="Arial" w:cs="Arial"/>
                <w:b/>
                <w:sz w:val="18"/>
                <w:szCs w:val="18"/>
                <w:lang w:val="fr-CA"/>
              </w:rPr>
              <w:t xml:space="preserve">Comptabilisation des produits tirés de contrats assortis </w:t>
            </w:r>
            <w:r w:rsidR="005466F8" w:rsidRPr="00D16845">
              <w:rPr>
                <w:rFonts w:ascii="Arial" w:hAnsi="Arial" w:cs="Arial"/>
                <w:b/>
                <w:sz w:val="18"/>
                <w:szCs w:val="18"/>
                <w:lang w:val="fr-CA"/>
              </w:rPr>
              <w:t>de contreparties non standards (</w:t>
            </w:r>
            <w:r w:rsidR="00E03746" w:rsidRPr="00D16845">
              <w:rPr>
                <w:rFonts w:ascii="Arial" w:hAnsi="Arial" w:cs="Arial"/>
                <w:b/>
                <w:sz w:val="18"/>
                <w:szCs w:val="18"/>
                <w:lang w:val="fr-CA"/>
              </w:rPr>
              <w:t xml:space="preserve">y compris les passifs sur contrat connexes) </w:t>
            </w:r>
            <w:bookmarkEnd w:id="1355"/>
          </w:p>
        </w:tc>
      </w:tr>
      <w:tr w:rsidR="00EB39D2" w:rsidRPr="00D16845" w14:paraId="77AA55A0" w14:textId="77777777" w:rsidTr="00991C0E">
        <w:tc>
          <w:tcPr>
            <w:tcW w:w="2405" w:type="dxa"/>
            <w:shd w:val="clear" w:color="auto" w:fill="595959" w:themeFill="text1" w:themeFillTint="A6"/>
          </w:tcPr>
          <w:p w14:paraId="1CBF5B99" w14:textId="376A21A0" w:rsidR="00991C0E" w:rsidRPr="00D16845" w:rsidRDefault="001F20BD" w:rsidP="00991C0E">
            <w:pPr>
              <w:spacing w:before="120" w:after="120"/>
              <w:rPr>
                <w:rFonts w:ascii="Arial" w:hAnsi="Arial" w:cs="Arial"/>
                <w:b/>
                <w:color w:val="FFFFFF" w:themeColor="background1"/>
                <w:sz w:val="18"/>
                <w:szCs w:val="18"/>
                <w:lang w:val="fr-CA"/>
              </w:rPr>
            </w:pPr>
            <w:bookmarkStart w:id="1356" w:name="lt_pId1522"/>
            <w:r>
              <w:rPr>
                <w:rFonts w:ascii="Arial" w:hAnsi="Arial" w:cs="Arial"/>
                <w:b/>
                <w:color w:val="FFFFFF" w:themeColor="background1"/>
                <w:sz w:val="18"/>
                <w:szCs w:val="18"/>
                <w:lang w:val="fr-CA"/>
              </w:rPr>
              <w:t>Source(s) première(s)</w:t>
            </w:r>
            <w:r w:rsidR="00991C0E" w:rsidRPr="00D16845">
              <w:rPr>
                <w:rFonts w:ascii="Arial" w:hAnsi="Arial" w:cs="Arial"/>
                <w:b/>
                <w:color w:val="FFFFFF" w:themeColor="background1"/>
                <w:sz w:val="18"/>
                <w:szCs w:val="18"/>
                <w:lang w:val="fr-CA"/>
              </w:rPr>
              <w:t xml:space="preserve">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exigences pertinentes des Normes internationales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information financière (« IFRS »)</w:t>
            </w:r>
            <w:bookmarkEnd w:id="1356"/>
          </w:p>
          <w:p w14:paraId="7429B560" w14:textId="77777777" w:rsidR="00991C0E" w:rsidRPr="00D16845" w:rsidRDefault="00991C0E" w:rsidP="00991C0E">
            <w:pPr>
              <w:spacing w:before="120" w:after="120"/>
              <w:rPr>
                <w:rFonts w:ascii="Arial" w:hAnsi="Arial" w:cs="Arial"/>
                <w:b/>
                <w:color w:val="FFFFFF" w:themeColor="background1"/>
                <w:sz w:val="18"/>
                <w:szCs w:val="18"/>
                <w:lang w:val="fr-CA"/>
              </w:rPr>
            </w:pPr>
          </w:p>
          <w:p w14:paraId="0D4339F7" w14:textId="77777777" w:rsidR="00991C0E" w:rsidRPr="00D16845" w:rsidRDefault="00991C0E">
            <w:pPr>
              <w:spacing w:before="120" w:after="120"/>
              <w:rPr>
                <w:rFonts w:ascii="Arial" w:hAnsi="Arial" w:cs="Arial"/>
                <w:b/>
                <w:color w:val="FFFFFF" w:themeColor="background1"/>
                <w:sz w:val="18"/>
                <w:szCs w:val="18"/>
                <w:lang w:val="fr-CA"/>
              </w:rPr>
            </w:pPr>
          </w:p>
        </w:tc>
        <w:tc>
          <w:tcPr>
            <w:tcW w:w="6945" w:type="dxa"/>
          </w:tcPr>
          <w:p w14:paraId="6713823C" w14:textId="77777777" w:rsidR="007C40B7" w:rsidRPr="00D16845" w:rsidRDefault="007C40B7" w:rsidP="00991C0E">
            <w:pPr>
              <w:spacing w:before="120" w:after="120"/>
              <w:jc w:val="both"/>
              <w:rPr>
                <w:rFonts w:ascii="Arial" w:hAnsi="Arial" w:cs="Arial"/>
                <w:b/>
                <w:sz w:val="18"/>
                <w:szCs w:val="18"/>
                <w:lang w:val="fr-CA"/>
              </w:rPr>
            </w:pPr>
            <w:bookmarkStart w:id="1357" w:name="lt_pId1524"/>
            <w:r w:rsidRPr="00D16845">
              <w:rPr>
                <w:rFonts w:ascii="Arial" w:hAnsi="Arial" w:cs="Arial"/>
                <w:b/>
                <w:sz w:val="18"/>
                <w:szCs w:val="18"/>
                <w:lang w:val="fr-CA"/>
              </w:rPr>
              <w:t xml:space="preserve">IFRS 15 - </w:t>
            </w:r>
            <w:r w:rsidR="00991C0E" w:rsidRPr="00D16845">
              <w:rPr>
                <w:rFonts w:ascii="Arial" w:hAnsi="Arial" w:cs="Arial"/>
                <w:b/>
                <w:sz w:val="18"/>
                <w:szCs w:val="18"/>
                <w:lang w:val="fr-CA"/>
              </w:rPr>
              <w:t xml:space="preserve">Produits des activités ordinaires tirés de contrats conclus avec des clients </w:t>
            </w:r>
          </w:p>
          <w:p w14:paraId="727818E7" w14:textId="14420C4A" w:rsidR="00991C0E" w:rsidRPr="00D16845" w:rsidRDefault="007C40B7" w:rsidP="00991C0E">
            <w:pPr>
              <w:spacing w:before="120" w:after="120"/>
              <w:jc w:val="both"/>
              <w:rPr>
                <w:rFonts w:ascii="Arial" w:hAnsi="Arial" w:cs="Arial"/>
                <w:sz w:val="18"/>
                <w:szCs w:val="18"/>
                <w:lang w:val="fr-CA"/>
              </w:rPr>
            </w:pPr>
            <w:bookmarkStart w:id="1358" w:name="lt_pId1525"/>
            <w:bookmarkEnd w:id="1357"/>
            <w:r w:rsidRPr="00D16845">
              <w:rPr>
                <w:rFonts w:ascii="Arial" w:hAnsi="Arial" w:cs="Arial"/>
                <w:b/>
                <w:sz w:val="18"/>
                <w:szCs w:val="18"/>
                <w:lang w:val="fr-CA"/>
              </w:rPr>
              <w:t>Paragraphes 47</w:t>
            </w:r>
            <w:r w:rsidR="00466F9F">
              <w:rPr>
                <w:rFonts w:ascii="Arial" w:hAnsi="Arial" w:cs="Arial"/>
                <w:b/>
                <w:sz w:val="18"/>
                <w:szCs w:val="18"/>
                <w:lang w:val="fr-CA"/>
              </w:rPr>
              <w:t xml:space="preserve"> à </w:t>
            </w:r>
            <w:r w:rsidRPr="00D16845">
              <w:rPr>
                <w:rFonts w:ascii="Arial" w:hAnsi="Arial" w:cs="Arial"/>
                <w:b/>
                <w:sz w:val="18"/>
                <w:szCs w:val="18"/>
                <w:lang w:val="fr-CA"/>
              </w:rPr>
              <w:t xml:space="preserve">72 </w:t>
            </w:r>
            <w:r w:rsidRPr="00D16845">
              <w:rPr>
                <w:rFonts w:ascii="Arial" w:hAnsi="Arial" w:cs="Arial"/>
                <w:sz w:val="18"/>
                <w:szCs w:val="18"/>
                <w:lang w:val="fr-CA"/>
              </w:rPr>
              <w:t>-</w:t>
            </w:r>
            <w:r w:rsidRPr="00D16845">
              <w:rPr>
                <w:rFonts w:ascii="Arial" w:hAnsi="Arial" w:cs="Arial"/>
                <w:b/>
                <w:sz w:val="18"/>
                <w:szCs w:val="18"/>
                <w:lang w:val="fr-CA"/>
              </w:rPr>
              <w:t xml:space="preserve"> </w:t>
            </w:r>
            <w:r w:rsidR="00991C0E" w:rsidRPr="00D16845">
              <w:rPr>
                <w:rFonts w:ascii="Arial" w:hAnsi="Arial" w:cs="Arial"/>
                <w:sz w:val="18"/>
                <w:szCs w:val="18"/>
                <w:lang w:val="fr-CA"/>
              </w:rPr>
              <w:t>La nature, le calendrier et le montant de la contrepartie promise par le client ont une incidence sur l</w:t>
            </w:r>
            <w:r w:rsidR="00603FD8" w:rsidRPr="00D16845">
              <w:rPr>
                <w:rFonts w:ascii="Arial" w:hAnsi="Arial" w:cs="Arial"/>
                <w:sz w:val="18"/>
                <w:szCs w:val="18"/>
                <w:lang w:val="fr-CA"/>
              </w:rPr>
              <w:t>’</w:t>
            </w:r>
            <w:r w:rsidR="00991C0E" w:rsidRPr="00D16845">
              <w:rPr>
                <w:rFonts w:ascii="Arial" w:hAnsi="Arial" w:cs="Arial"/>
                <w:sz w:val="18"/>
                <w:szCs w:val="18"/>
                <w:lang w:val="fr-CA"/>
              </w:rPr>
              <w:t>estimation du prix de transaction.</w:t>
            </w:r>
            <w:bookmarkEnd w:id="1358"/>
            <w:r w:rsidR="00991C0E" w:rsidRPr="00D16845">
              <w:rPr>
                <w:rFonts w:ascii="Arial" w:hAnsi="Arial" w:cs="Arial"/>
                <w:sz w:val="18"/>
                <w:szCs w:val="18"/>
                <w:lang w:val="fr-CA"/>
              </w:rPr>
              <w:t xml:space="preserve"> </w:t>
            </w:r>
            <w:bookmarkStart w:id="1359" w:name="lt_pId1526"/>
            <w:r w:rsidR="00991C0E" w:rsidRPr="00D16845">
              <w:rPr>
                <w:rFonts w:ascii="Arial" w:hAnsi="Arial" w:cs="Arial"/>
                <w:sz w:val="18"/>
                <w:szCs w:val="18"/>
                <w:lang w:val="fr-CA"/>
              </w:rPr>
              <w:t>Lorsqu</w:t>
            </w:r>
            <w:r w:rsidR="00603FD8" w:rsidRPr="00D16845">
              <w:rPr>
                <w:rFonts w:ascii="Arial" w:hAnsi="Arial" w:cs="Arial"/>
                <w:sz w:val="18"/>
                <w:szCs w:val="18"/>
                <w:lang w:val="fr-CA"/>
              </w:rPr>
              <w:t>’</w:t>
            </w:r>
            <w:r w:rsidR="00991C0E" w:rsidRPr="00D16845">
              <w:rPr>
                <w:rFonts w:ascii="Arial" w:hAnsi="Arial" w:cs="Arial"/>
                <w:sz w:val="18"/>
                <w:szCs w:val="18"/>
                <w:lang w:val="fr-CA"/>
              </w:rPr>
              <w:t>elle détermine le prix de transaction, l</w:t>
            </w:r>
            <w:r w:rsidR="00603FD8" w:rsidRPr="00D16845">
              <w:rPr>
                <w:rFonts w:ascii="Arial" w:hAnsi="Arial" w:cs="Arial"/>
                <w:sz w:val="18"/>
                <w:szCs w:val="18"/>
                <w:lang w:val="fr-CA"/>
              </w:rPr>
              <w:t>’</w:t>
            </w:r>
            <w:r w:rsidR="00991C0E" w:rsidRPr="00D16845">
              <w:rPr>
                <w:rFonts w:ascii="Arial" w:hAnsi="Arial" w:cs="Arial"/>
                <w:sz w:val="18"/>
                <w:szCs w:val="18"/>
                <w:lang w:val="fr-CA"/>
              </w:rPr>
              <w:t>entité tient compte de l</w:t>
            </w:r>
            <w:r w:rsidR="00603FD8" w:rsidRPr="00D16845">
              <w:rPr>
                <w:rFonts w:ascii="Arial" w:hAnsi="Arial" w:cs="Arial"/>
                <w:sz w:val="18"/>
                <w:szCs w:val="18"/>
                <w:lang w:val="fr-CA"/>
              </w:rPr>
              <w:t>’</w:t>
            </w:r>
            <w:r w:rsidR="00991C0E" w:rsidRPr="00D16845">
              <w:rPr>
                <w:rFonts w:ascii="Arial" w:hAnsi="Arial" w:cs="Arial"/>
                <w:sz w:val="18"/>
                <w:szCs w:val="18"/>
                <w:lang w:val="fr-CA"/>
              </w:rPr>
              <w:t>effet de tous les éléments suivants :</w:t>
            </w:r>
            <w:bookmarkEnd w:id="1359"/>
          </w:p>
          <w:p w14:paraId="04603F59" w14:textId="77777777" w:rsidR="00991C0E" w:rsidRPr="00D16845" w:rsidRDefault="00E03746" w:rsidP="0003120F">
            <w:pPr>
              <w:pStyle w:val="ListParagraph"/>
              <w:numPr>
                <w:ilvl w:val="0"/>
                <w:numId w:val="41"/>
              </w:numPr>
              <w:spacing w:before="120" w:after="120"/>
              <w:jc w:val="both"/>
              <w:rPr>
                <w:rFonts w:ascii="Arial" w:hAnsi="Arial" w:cs="Arial"/>
                <w:sz w:val="18"/>
                <w:szCs w:val="18"/>
                <w:lang w:val="fr-CA"/>
              </w:rPr>
            </w:pPr>
            <w:bookmarkStart w:id="1360" w:name="lt_pId1527"/>
            <w:r w:rsidRPr="00D16845">
              <w:rPr>
                <w:rFonts w:ascii="Arial" w:hAnsi="Arial" w:cs="Arial"/>
                <w:sz w:val="18"/>
                <w:szCs w:val="18"/>
                <w:lang w:val="fr-CA"/>
              </w:rPr>
              <w:t>c</w:t>
            </w:r>
            <w:r w:rsidR="00991C0E" w:rsidRPr="00D16845">
              <w:rPr>
                <w:rFonts w:ascii="Arial" w:hAnsi="Arial" w:cs="Arial"/>
                <w:sz w:val="18"/>
                <w:szCs w:val="18"/>
                <w:lang w:val="fr-CA"/>
              </w:rPr>
              <w:t>ontrepartie variabl</w:t>
            </w:r>
            <w:bookmarkEnd w:id="1360"/>
            <w:r w:rsidR="005466F8" w:rsidRPr="00D16845">
              <w:rPr>
                <w:rFonts w:ascii="Arial" w:hAnsi="Arial" w:cs="Arial"/>
                <w:sz w:val="18"/>
                <w:szCs w:val="18"/>
                <w:lang w:val="fr-CA"/>
              </w:rPr>
              <w:t>e</w:t>
            </w:r>
            <w:r w:rsidRPr="00D16845">
              <w:rPr>
                <w:rFonts w:ascii="Arial" w:hAnsi="Arial" w:cs="Arial"/>
                <w:sz w:val="18"/>
                <w:szCs w:val="18"/>
                <w:lang w:val="fr-CA"/>
              </w:rPr>
              <w:t>;</w:t>
            </w:r>
          </w:p>
          <w:p w14:paraId="7B6ADC52" w14:textId="77777777" w:rsidR="00991C0E" w:rsidRPr="00D16845" w:rsidRDefault="00E03746" w:rsidP="0003120F">
            <w:pPr>
              <w:pStyle w:val="ListParagraph"/>
              <w:numPr>
                <w:ilvl w:val="0"/>
                <w:numId w:val="41"/>
              </w:numPr>
              <w:spacing w:before="120" w:after="120"/>
              <w:jc w:val="both"/>
              <w:rPr>
                <w:rFonts w:ascii="Arial" w:hAnsi="Arial" w:cs="Arial"/>
                <w:sz w:val="18"/>
                <w:szCs w:val="18"/>
                <w:lang w:val="fr-CA"/>
              </w:rPr>
            </w:pPr>
            <w:bookmarkStart w:id="1361" w:name="lt_pId1528"/>
            <w:r w:rsidRPr="00D16845">
              <w:rPr>
                <w:rFonts w:ascii="Arial" w:hAnsi="Arial" w:cs="Arial"/>
                <w:sz w:val="18"/>
                <w:szCs w:val="18"/>
                <w:lang w:val="fr-CA"/>
              </w:rPr>
              <w:t>l</w:t>
            </w:r>
            <w:r w:rsidR="00991C0E" w:rsidRPr="00D16845">
              <w:rPr>
                <w:rFonts w:ascii="Arial" w:hAnsi="Arial" w:cs="Arial"/>
                <w:sz w:val="18"/>
                <w:szCs w:val="18"/>
                <w:lang w:val="fr-CA"/>
              </w:rPr>
              <w:t>imitation des estimations de contrepartie variable</w:t>
            </w:r>
            <w:bookmarkEnd w:id="1361"/>
            <w:r w:rsidRPr="00D16845">
              <w:rPr>
                <w:rFonts w:ascii="Arial" w:hAnsi="Arial" w:cs="Arial"/>
                <w:sz w:val="18"/>
                <w:szCs w:val="18"/>
                <w:lang w:val="fr-CA"/>
              </w:rPr>
              <w:t>;</w:t>
            </w:r>
          </w:p>
          <w:p w14:paraId="4D932F52" w14:textId="77777777" w:rsidR="00991C0E" w:rsidRPr="00D16845" w:rsidRDefault="00E03746" w:rsidP="0003120F">
            <w:pPr>
              <w:pStyle w:val="ListParagraph"/>
              <w:numPr>
                <w:ilvl w:val="0"/>
                <w:numId w:val="41"/>
              </w:numPr>
              <w:spacing w:before="120" w:after="120"/>
              <w:jc w:val="both"/>
              <w:rPr>
                <w:rFonts w:ascii="Arial" w:hAnsi="Arial" w:cs="Arial"/>
                <w:sz w:val="18"/>
                <w:szCs w:val="18"/>
                <w:lang w:val="fr-CA"/>
              </w:rPr>
            </w:pPr>
            <w:bookmarkStart w:id="1362" w:name="lt_pId1529"/>
            <w:r w:rsidRPr="00D16845">
              <w:rPr>
                <w:rFonts w:ascii="Arial" w:hAnsi="Arial" w:cs="Arial"/>
                <w:sz w:val="18"/>
                <w:szCs w:val="18"/>
                <w:lang w:val="fr-CA"/>
              </w:rPr>
              <w:t>e</w:t>
            </w:r>
            <w:r w:rsidR="00991C0E" w:rsidRPr="00D16845">
              <w:rPr>
                <w:rFonts w:ascii="Arial" w:hAnsi="Arial" w:cs="Arial"/>
                <w:sz w:val="18"/>
                <w:szCs w:val="18"/>
                <w:lang w:val="fr-CA"/>
              </w:rPr>
              <w:t>xistence d</w:t>
            </w:r>
            <w:r w:rsidR="00603FD8" w:rsidRPr="00D16845">
              <w:rPr>
                <w:rFonts w:ascii="Arial" w:hAnsi="Arial" w:cs="Arial"/>
                <w:sz w:val="18"/>
                <w:szCs w:val="18"/>
                <w:lang w:val="fr-CA"/>
              </w:rPr>
              <w:t>’</w:t>
            </w:r>
            <w:r w:rsidR="00991C0E" w:rsidRPr="00D16845">
              <w:rPr>
                <w:rFonts w:ascii="Arial" w:hAnsi="Arial" w:cs="Arial"/>
                <w:sz w:val="18"/>
                <w:szCs w:val="18"/>
                <w:lang w:val="fr-CA"/>
              </w:rPr>
              <w:t>une composante financement importante dans le contrat</w:t>
            </w:r>
            <w:bookmarkEnd w:id="1362"/>
            <w:r w:rsidRPr="00D16845">
              <w:rPr>
                <w:rFonts w:ascii="Arial" w:hAnsi="Arial" w:cs="Arial"/>
                <w:sz w:val="18"/>
                <w:szCs w:val="18"/>
                <w:lang w:val="fr-CA"/>
              </w:rPr>
              <w:t>;</w:t>
            </w:r>
          </w:p>
          <w:p w14:paraId="228B4E9B" w14:textId="77777777" w:rsidR="00991C0E" w:rsidRPr="00D16845" w:rsidRDefault="00E03746" w:rsidP="0003120F">
            <w:pPr>
              <w:pStyle w:val="ListParagraph"/>
              <w:numPr>
                <w:ilvl w:val="0"/>
                <w:numId w:val="41"/>
              </w:numPr>
              <w:spacing w:before="120" w:after="120"/>
              <w:jc w:val="both"/>
              <w:rPr>
                <w:rFonts w:ascii="Arial" w:hAnsi="Arial" w:cs="Arial"/>
                <w:sz w:val="18"/>
                <w:szCs w:val="18"/>
                <w:lang w:val="fr-CA"/>
              </w:rPr>
            </w:pPr>
            <w:bookmarkStart w:id="1363" w:name="lt_pId1530"/>
            <w:r w:rsidRPr="00D16845">
              <w:rPr>
                <w:rFonts w:ascii="Arial" w:hAnsi="Arial" w:cs="Arial"/>
                <w:sz w:val="18"/>
                <w:szCs w:val="18"/>
                <w:lang w:val="fr-CA"/>
              </w:rPr>
              <w:t>c</w:t>
            </w:r>
            <w:r w:rsidR="00991C0E" w:rsidRPr="00D16845">
              <w:rPr>
                <w:rFonts w:ascii="Arial" w:hAnsi="Arial" w:cs="Arial"/>
                <w:sz w:val="18"/>
                <w:szCs w:val="18"/>
                <w:lang w:val="fr-CA"/>
              </w:rPr>
              <w:t>ontrepartie autre qu</w:t>
            </w:r>
            <w:r w:rsidR="00603FD8" w:rsidRPr="00D16845">
              <w:rPr>
                <w:rFonts w:ascii="Arial" w:hAnsi="Arial" w:cs="Arial"/>
                <w:sz w:val="18"/>
                <w:szCs w:val="18"/>
                <w:lang w:val="fr-CA"/>
              </w:rPr>
              <w:t>’</w:t>
            </w:r>
            <w:r w:rsidR="00991C0E" w:rsidRPr="00D16845">
              <w:rPr>
                <w:rFonts w:ascii="Arial" w:hAnsi="Arial" w:cs="Arial"/>
                <w:sz w:val="18"/>
                <w:szCs w:val="18"/>
                <w:lang w:val="fr-CA"/>
              </w:rPr>
              <w:t>en trésorerie</w:t>
            </w:r>
            <w:bookmarkEnd w:id="1363"/>
            <w:r w:rsidRPr="00D16845">
              <w:rPr>
                <w:rFonts w:ascii="Arial" w:hAnsi="Arial" w:cs="Arial"/>
                <w:sz w:val="18"/>
                <w:szCs w:val="18"/>
                <w:lang w:val="fr-CA"/>
              </w:rPr>
              <w:t>;</w:t>
            </w:r>
          </w:p>
          <w:p w14:paraId="555366C6" w14:textId="77777777" w:rsidR="00991C0E" w:rsidRPr="00D16845" w:rsidRDefault="00E03746" w:rsidP="0003120F">
            <w:pPr>
              <w:pStyle w:val="ListParagraph"/>
              <w:numPr>
                <w:ilvl w:val="0"/>
                <w:numId w:val="41"/>
              </w:numPr>
              <w:spacing w:before="120" w:after="120"/>
              <w:jc w:val="both"/>
              <w:rPr>
                <w:rFonts w:ascii="Arial" w:hAnsi="Arial" w:cs="Arial"/>
                <w:sz w:val="18"/>
                <w:szCs w:val="18"/>
                <w:lang w:val="fr-CA"/>
              </w:rPr>
            </w:pPr>
            <w:bookmarkStart w:id="1364" w:name="lt_pId1531"/>
            <w:r w:rsidRPr="00D16845">
              <w:rPr>
                <w:rFonts w:ascii="Arial" w:hAnsi="Arial" w:cs="Arial"/>
                <w:sz w:val="18"/>
                <w:szCs w:val="18"/>
                <w:lang w:val="fr-CA"/>
              </w:rPr>
              <w:t>c</w:t>
            </w:r>
            <w:r w:rsidR="00991C0E" w:rsidRPr="00D16845">
              <w:rPr>
                <w:rFonts w:ascii="Arial" w:hAnsi="Arial" w:cs="Arial"/>
                <w:sz w:val="18"/>
                <w:szCs w:val="18"/>
                <w:lang w:val="fr-CA"/>
              </w:rPr>
              <w:t>ontrepartie payable au client</w:t>
            </w:r>
            <w:bookmarkEnd w:id="1364"/>
            <w:r w:rsidRPr="00D16845">
              <w:rPr>
                <w:rFonts w:ascii="Arial" w:hAnsi="Arial" w:cs="Arial"/>
                <w:sz w:val="18"/>
                <w:szCs w:val="18"/>
                <w:lang w:val="fr-CA"/>
              </w:rPr>
              <w:t>.</w:t>
            </w:r>
            <w:r w:rsidR="00991C0E" w:rsidRPr="00D16845">
              <w:rPr>
                <w:rFonts w:ascii="Arial" w:hAnsi="Arial" w:cs="Arial"/>
                <w:sz w:val="18"/>
                <w:szCs w:val="18"/>
                <w:lang w:val="fr-CA"/>
              </w:rPr>
              <w:t xml:space="preserve"> </w:t>
            </w:r>
          </w:p>
          <w:p w14:paraId="7B9AAB4B" w14:textId="1C884C36" w:rsidR="00991C0E" w:rsidRPr="00D16845" w:rsidRDefault="00991C0E" w:rsidP="00E03746">
            <w:pPr>
              <w:spacing w:before="120" w:after="120"/>
              <w:jc w:val="both"/>
              <w:rPr>
                <w:rFonts w:ascii="Arial" w:hAnsi="Arial" w:cs="Arial"/>
                <w:b/>
                <w:sz w:val="18"/>
                <w:szCs w:val="18"/>
                <w:lang w:val="fr-CA"/>
              </w:rPr>
            </w:pPr>
          </w:p>
        </w:tc>
      </w:tr>
      <w:tr w:rsidR="00EB39D2" w:rsidRPr="00E61F4C" w14:paraId="2F663F44" w14:textId="77777777" w:rsidTr="00991C0E">
        <w:tc>
          <w:tcPr>
            <w:tcW w:w="2405" w:type="dxa"/>
            <w:shd w:val="clear" w:color="auto" w:fill="595959" w:themeFill="text1" w:themeFillTint="A6"/>
          </w:tcPr>
          <w:p w14:paraId="5CA3E537" w14:textId="77777777" w:rsidR="00991C0E" w:rsidRPr="00D16845" w:rsidRDefault="00E03746" w:rsidP="00E03746">
            <w:pPr>
              <w:spacing w:before="120" w:after="120"/>
              <w:rPr>
                <w:rFonts w:ascii="Arial" w:hAnsi="Arial" w:cs="Arial"/>
                <w:b/>
                <w:color w:val="FFFFFF" w:themeColor="background1"/>
                <w:sz w:val="18"/>
                <w:szCs w:val="18"/>
                <w:lang w:val="fr-CA"/>
              </w:rPr>
            </w:pPr>
            <w:bookmarkStart w:id="1365" w:name="lt_pId1533"/>
            <w:r w:rsidRPr="00D16845">
              <w:rPr>
                <w:rFonts w:ascii="Arial" w:hAnsi="Arial" w:cs="Arial"/>
                <w:b/>
                <w:color w:val="FFFFFF" w:themeColor="background1"/>
                <w:sz w:val="18"/>
                <w:szCs w:val="18"/>
                <w:lang w:val="fr-CA"/>
              </w:rPr>
              <w:t xml:space="preserve">Détails </w:t>
            </w:r>
            <w:r w:rsidR="00991C0E" w:rsidRPr="00D16845">
              <w:rPr>
                <w:rFonts w:ascii="Arial" w:hAnsi="Arial" w:cs="Arial"/>
                <w:b/>
                <w:color w:val="FFFFFF" w:themeColor="background1"/>
                <w:sz w:val="18"/>
                <w:szCs w:val="18"/>
                <w:lang w:val="fr-CA"/>
              </w:rPr>
              <w:t>sur la nature des informations afférentes à fournir selon les IFRS</w:t>
            </w:r>
            <w:bookmarkEnd w:id="1365"/>
          </w:p>
        </w:tc>
        <w:tc>
          <w:tcPr>
            <w:tcW w:w="6945" w:type="dxa"/>
          </w:tcPr>
          <w:p w14:paraId="169D6632" w14:textId="77777777" w:rsidR="00991C0E" w:rsidRPr="00D16845" w:rsidRDefault="00E03746" w:rsidP="00E03746">
            <w:pPr>
              <w:spacing w:before="120" w:after="120"/>
              <w:jc w:val="both"/>
              <w:rPr>
                <w:rFonts w:ascii="Arial" w:hAnsi="Arial" w:cs="Arial"/>
                <w:sz w:val="18"/>
                <w:szCs w:val="18"/>
                <w:lang w:val="fr-CA"/>
              </w:rPr>
            </w:pPr>
            <w:bookmarkStart w:id="1366" w:name="lt_pId1534"/>
            <w:r w:rsidRPr="00D16845">
              <w:rPr>
                <w:rFonts w:ascii="Arial" w:hAnsi="Arial" w:cs="Arial"/>
                <w:sz w:val="18"/>
                <w:szCs w:val="18"/>
                <w:lang w:val="fr-CA"/>
              </w:rPr>
              <w:t xml:space="preserve">Les informations à fournir dans les états financiers, aux termes du </w:t>
            </w:r>
            <w:r w:rsidRPr="00D16845">
              <w:rPr>
                <w:rFonts w:ascii="Arial" w:hAnsi="Arial" w:cs="Arial"/>
                <w:b/>
                <w:sz w:val="18"/>
                <w:szCs w:val="18"/>
                <w:lang w:val="fr-CA"/>
              </w:rPr>
              <w:t>paragraphe 126</w:t>
            </w:r>
            <w:r w:rsidRPr="00D16845">
              <w:rPr>
                <w:rFonts w:ascii="Arial" w:hAnsi="Arial" w:cs="Arial"/>
                <w:sz w:val="18"/>
                <w:szCs w:val="18"/>
                <w:lang w:val="fr-CA"/>
              </w:rPr>
              <w:t xml:space="preserve"> de l’</w:t>
            </w:r>
            <w:r w:rsidR="00991C0E" w:rsidRPr="00D16845">
              <w:rPr>
                <w:rFonts w:ascii="Arial" w:hAnsi="Arial" w:cs="Arial"/>
                <w:b/>
                <w:sz w:val="18"/>
                <w:szCs w:val="18"/>
                <w:lang w:val="fr-CA"/>
              </w:rPr>
              <w:t xml:space="preserve">IFRS 15 </w:t>
            </w:r>
            <w:r w:rsidRPr="00D16845">
              <w:rPr>
                <w:rFonts w:ascii="Arial" w:hAnsi="Arial" w:cs="Arial"/>
                <w:sz w:val="18"/>
                <w:szCs w:val="18"/>
                <w:lang w:val="fr-CA"/>
              </w:rPr>
              <w:t xml:space="preserve">portent sur les méthodes, les données d’entrée et les hypothèses utilisées pour déterminer le prix de transaction. </w:t>
            </w:r>
            <w:bookmarkEnd w:id="1366"/>
          </w:p>
        </w:tc>
      </w:tr>
      <w:tr w:rsidR="00EB39D2" w:rsidRPr="00D16845" w14:paraId="4A463275" w14:textId="77777777" w:rsidTr="00991C0E">
        <w:tc>
          <w:tcPr>
            <w:tcW w:w="2405" w:type="dxa"/>
            <w:shd w:val="clear" w:color="auto" w:fill="595959" w:themeFill="text1" w:themeFillTint="A6"/>
          </w:tcPr>
          <w:p w14:paraId="0095E8E7"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367" w:name="lt_pId1535"/>
            <w:r w:rsidRPr="00D16845">
              <w:rPr>
                <w:rFonts w:ascii="Arial" w:hAnsi="Arial" w:cs="Arial"/>
                <w:b/>
                <w:color w:val="FFFFFF" w:themeColor="background1"/>
                <w:sz w:val="18"/>
                <w:szCs w:val="18"/>
                <w:lang w:val="fr-CA"/>
              </w:rPr>
              <w:t>Méthodes précisées dans le référentiel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information financière applicable, le cas échéant</w:t>
            </w:r>
            <w:bookmarkEnd w:id="1367"/>
          </w:p>
          <w:p w14:paraId="12148730"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368" w:name="lt_pId1536"/>
            <w:r w:rsidRPr="00D16845">
              <w:rPr>
                <w:rFonts w:ascii="Arial" w:hAnsi="Arial" w:cs="Arial"/>
                <w:b/>
                <w:color w:val="FFFFFF" w:themeColor="background1"/>
                <w:sz w:val="18"/>
                <w:szCs w:val="18"/>
                <w:lang w:val="fr-CA"/>
              </w:rPr>
              <w:t>OU</w:t>
            </w:r>
            <w:bookmarkEnd w:id="1368"/>
          </w:p>
          <w:p w14:paraId="389308CB"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369" w:name="lt_pId1537"/>
            <w:r w:rsidRPr="00D16845">
              <w:rPr>
                <w:rFonts w:ascii="Arial" w:hAnsi="Arial" w:cs="Arial"/>
                <w:b/>
                <w:color w:val="FFFFFF" w:themeColor="background1"/>
                <w:sz w:val="18"/>
                <w:szCs w:val="18"/>
                <w:lang w:val="fr-CA"/>
              </w:rPr>
              <w:t xml:space="preserve">Méthodes </w:t>
            </w:r>
            <w:r w:rsidR="00E03746" w:rsidRPr="00D16845">
              <w:rPr>
                <w:rFonts w:ascii="Arial" w:hAnsi="Arial" w:cs="Arial"/>
                <w:b/>
                <w:color w:val="FFFFFF" w:themeColor="background1"/>
                <w:sz w:val="18"/>
                <w:szCs w:val="18"/>
                <w:lang w:val="fr-CA"/>
              </w:rPr>
              <w:t xml:space="preserve">couramment appliquées </w:t>
            </w:r>
            <w:bookmarkEnd w:id="1369"/>
          </w:p>
          <w:p w14:paraId="7BC5163E" w14:textId="77777777" w:rsidR="00991C0E" w:rsidRPr="00D16845" w:rsidRDefault="00991C0E" w:rsidP="00991C0E">
            <w:pPr>
              <w:spacing w:before="120" w:after="120"/>
              <w:rPr>
                <w:rFonts w:ascii="Arial" w:hAnsi="Arial" w:cs="Arial"/>
                <w:b/>
                <w:color w:val="FFFFFF" w:themeColor="background1"/>
                <w:sz w:val="18"/>
                <w:szCs w:val="18"/>
                <w:lang w:val="fr-CA"/>
              </w:rPr>
            </w:pPr>
          </w:p>
          <w:p w14:paraId="52F33D69" w14:textId="32F90F18" w:rsidR="00991C0E" w:rsidRPr="00D16845" w:rsidRDefault="00991C0E" w:rsidP="00320B6A">
            <w:pPr>
              <w:spacing w:before="120" w:after="120"/>
              <w:rPr>
                <w:rFonts w:ascii="Arial" w:hAnsi="Arial" w:cs="Arial"/>
                <w:i/>
                <w:color w:val="FFFFFF" w:themeColor="background1"/>
                <w:sz w:val="18"/>
                <w:szCs w:val="18"/>
                <w:lang w:val="fr-CA"/>
              </w:rPr>
            </w:pPr>
            <w:bookmarkStart w:id="1370" w:name="lt_pId1538"/>
            <w:r w:rsidRPr="00D16845">
              <w:rPr>
                <w:rFonts w:ascii="Arial" w:hAnsi="Arial" w:cs="Arial"/>
                <w:i/>
                <w:color w:val="FFFFFF" w:themeColor="background1"/>
                <w:sz w:val="18"/>
                <w:szCs w:val="18"/>
                <w:lang w:val="fr-CA"/>
              </w:rPr>
              <w:t xml:space="preserve">Note – </w:t>
            </w:r>
            <w:r w:rsidR="00E03746" w:rsidRPr="00D16845">
              <w:rPr>
                <w:rFonts w:ascii="Arial" w:hAnsi="Arial" w:cs="Arial"/>
                <w:i/>
                <w:color w:val="FFFFFF" w:themeColor="background1"/>
                <w:sz w:val="18"/>
                <w:szCs w:val="18"/>
                <w:lang w:val="fr-CA"/>
              </w:rPr>
              <w:t>Selon la nature de la contrepartie autre qu’en trésorerie reçue, se reporter à d’autres estimations comptables présentées dans ce</w:t>
            </w:r>
            <w:r w:rsidR="005466F8" w:rsidRPr="00D16845">
              <w:rPr>
                <w:rFonts w:ascii="Arial" w:hAnsi="Arial" w:cs="Arial"/>
                <w:i/>
                <w:color w:val="FFFFFF" w:themeColor="background1"/>
                <w:sz w:val="18"/>
                <w:szCs w:val="18"/>
                <w:lang w:val="fr-CA"/>
              </w:rPr>
              <w:t xml:space="preserve"> Guide</w:t>
            </w:r>
            <w:r w:rsidR="00320B6A">
              <w:rPr>
                <w:rFonts w:ascii="Arial" w:hAnsi="Arial" w:cs="Arial"/>
                <w:i/>
                <w:color w:val="FFFFFF" w:themeColor="background1"/>
                <w:sz w:val="18"/>
                <w:szCs w:val="18"/>
                <w:lang w:val="fr-CA"/>
              </w:rPr>
              <w:t xml:space="preserve"> </w:t>
            </w:r>
            <w:r w:rsidR="005466F8" w:rsidRPr="00D16845">
              <w:rPr>
                <w:rFonts w:ascii="Arial" w:hAnsi="Arial" w:cs="Arial"/>
                <w:i/>
                <w:color w:val="FFFFFF" w:themeColor="background1"/>
                <w:sz w:val="18"/>
                <w:szCs w:val="18"/>
                <w:lang w:val="fr-CA"/>
              </w:rPr>
              <w:t xml:space="preserve"> de pratique </w:t>
            </w:r>
            <w:r w:rsidR="00E03746" w:rsidRPr="00D16845">
              <w:rPr>
                <w:rFonts w:ascii="Arial" w:hAnsi="Arial" w:cs="Arial"/>
                <w:i/>
                <w:color w:val="FFFFFF" w:themeColor="background1"/>
                <w:sz w:val="18"/>
                <w:szCs w:val="18"/>
                <w:lang w:val="fr-CA"/>
              </w:rPr>
              <w:t>pour estimer la juste valeur de la contrepartie</w:t>
            </w:r>
            <w:bookmarkEnd w:id="1370"/>
            <w:r w:rsidR="005466F8" w:rsidRPr="00D16845">
              <w:rPr>
                <w:rFonts w:ascii="Arial" w:hAnsi="Arial" w:cs="Arial"/>
                <w:i/>
                <w:color w:val="FFFFFF" w:themeColor="background1"/>
                <w:sz w:val="18"/>
                <w:szCs w:val="18"/>
                <w:lang w:val="fr-CA"/>
              </w:rPr>
              <w:t>.</w:t>
            </w:r>
          </w:p>
        </w:tc>
        <w:tc>
          <w:tcPr>
            <w:tcW w:w="6945" w:type="dxa"/>
          </w:tcPr>
          <w:p w14:paraId="5887CCC5" w14:textId="77777777" w:rsidR="00991C0E" w:rsidRPr="00D16845" w:rsidRDefault="00E03746" w:rsidP="00991C0E">
            <w:pPr>
              <w:spacing w:before="120" w:after="120"/>
              <w:jc w:val="both"/>
              <w:rPr>
                <w:rFonts w:ascii="Arial" w:hAnsi="Arial" w:cs="Arial"/>
                <w:sz w:val="18"/>
                <w:szCs w:val="18"/>
                <w:lang w:val="fr-CA"/>
              </w:rPr>
            </w:pPr>
            <w:bookmarkStart w:id="1371" w:name="lt_pId1539"/>
            <w:r w:rsidRPr="00D16845">
              <w:rPr>
                <w:rFonts w:ascii="Arial" w:hAnsi="Arial" w:cs="Arial"/>
                <w:sz w:val="18"/>
                <w:szCs w:val="18"/>
                <w:lang w:val="fr-CA"/>
              </w:rPr>
              <w:t>L’</w:t>
            </w:r>
            <w:r w:rsidR="00991C0E" w:rsidRPr="00D16845">
              <w:rPr>
                <w:rFonts w:ascii="Arial" w:hAnsi="Arial" w:cs="Arial"/>
                <w:sz w:val="18"/>
                <w:szCs w:val="18"/>
                <w:lang w:val="fr-CA"/>
              </w:rPr>
              <w:t>IFRS 15 prescri</w:t>
            </w:r>
            <w:r w:rsidRPr="00D16845">
              <w:rPr>
                <w:rFonts w:ascii="Arial" w:hAnsi="Arial" w:cs="Arial"/>
                <w:sz w:val="18"/>
                <w:szCs w:val="18"/>
                <w:lang w:val="fr-CA"/>
              </w:rPr>
              <w:t xml:space="preserve">t les méthodes suivantes pour déterminer le prix de transaction : </w:t>
            </w:r>
            <w:bookmarkEnd w:id="1371"/>
          </w:p>
          <w:p w14:paraId="6CC7836C" w14:textId="77777777" w:rsidR="00991C0E" w:rsidRPr="00D16845" w:rsidRDefault="00991C0E" w:rsidP="00991C0E">
            <w:pPr>
              <w:spacing w:before="120" w:after="120"/>
              <w:jc w:val="both"/>
              <w:rPr>
                <w:rFonts w:ascii="Arial" w:hAnsi="Arial" w:cs="Arial"/>
                <w:b/>
                <w:sz w:val="18"/>
                <w:szCs w:val="18"/>
                <w:lang w:val="fr-CA"/>
              </w:rPr>
            </w:pPr>
            <w:bookmarkStart w:id="1372" w:name="lt_pId1540"/>
            <w:r w:rsidRPr="00D16845">
              <w:rPr>
                <w:rFonts w:ascii="Arial" w:hAnsi="Arial" w:cs="Arial"/>
                <w:b/>
                <w:sz w:val="18"/>
                <w:szCs w:val="18"/>
                <w:lang w:val="fr-CA"/>
              </w:rPr>
              <w:t xml:space="preserve">Contrepartie variable </w:t>
            </w:r>
            <w:bookmarkEnd w:id="1372"/>
          </w:p>
          <w:p w14:paraId="3D09A89E" w14:textId="721D804D" w:rsidR="00991C0E" w:rsidRPr="00D16845" w:rsidRDefault="006F2690" w:rsidP="0003120F">
            <w:pPr>
              <w:pStyle w:val="ListParagraph"/>
              <w:numPr>
                <w:ilvl w:val="0"/>
                <w:numId w:val="42"/>
              </w:numPr>
              <w:spacing w:before="120" w:after="120"/>
              <w:jc w:val="both"/>
              <w:rPr>
                <w:rFonts w:ascii="Arial" w:hAnsi="Arial" w:cs="Arial"/>
                <w:sz w:val="18"/>
                <w:szCs w:val="18"/>
                <w:lang w:val="fr-CA"/>
              </w:rPr>
            </w:pPr>
            <w:bookmarkStart w:id="1373" w:name="lt_pId1541"/>
            <w:r>
              <w:rPr>
                <w:rFonts w:ascii="Arial" w:hAnsi="Arial" w:cs="Arial"/>
                <w:sz w:val="18"/>
                <w:szCs w:val="18"/>
                <w:lang w:val="fr-CA"/>
              </w:rPr>
              <w:t>La valeur</w:t>
            </w:r>
            <w:r w:rsidR="00991C0E" w:rsidRPr="00D16845">
              <w:rPr>
                <w:rFonts w:ascii="Arial" w:hAnsi="Arial" w:cs="Arial"/>
                <w:sz w:val="18"/>
                <w:szCs w:val="18"/>
                <w:lang w:val="fr-CA"/>
              </w:rPr>
              <w:t xml:space="preserve"> attendue </w:t>
            </w:r>
            <w:bookmarkEnd w:id="1373"/>
          </w:p>
          <w:p w14:paraId="36967BE8" w14:textId="77777777" w:rsidR="00991C0E" w:rsidRPr="00D16845" w:rsidRDefault="00991C0E" w:rsidP="0003120F">
            <w:pPr>
              <w:pStyle w:val="ListParagraph"/>
              <w:numPr>
                <w:ilvl w:val="0"/>
                <w:numId w:val="42"/>
              </w:numPr>
              <w:spacing w:before="120" w:after="120"/>
              <w:jc w:val="both"/>
              <w:rPr>
                <w:rFonts w:ascii="Arial" w:hAnsi="Arial" w:cs="Arial"/>
                <w:sz w:val="18"/>
                <w:szCs w:val="18"/>
                <w:lang w:val="fr-CA"/>
              </w:rPr>
            </w:pPr>
            <w:bookmarkStart w:id="1374" w:name="lt_pId1542"/>
            <w:r w:rsidRPr="00D16845">
              <w:rPr>
                <w:rFonts w:ascii="Arial" w:hAnsi="Arial" w:cs="Arial"/>
                <w:sz w:val="18"/>
                <w:szCs w:val="18"/>
                <w:lang w:val="fr-CA"/>
              </w:rPr>
              <w:t>Le montant le plus probable</w:t>
            </w:r>
            <w:bookmarkEnd w:id="1374"/>
          </w:p>
          <w:p w14:paraId="461C4A33" w14:textId="77777777" w:rsidR="00991C0E" w:rsidRPr="00D16845" w:rsidRDefault="005466F8" w:rsidP="00991C0E">
            <w:pPr>
              <w:spacing w:before="120" w:after="120"/>
              <w:jc w:val="both"/>
              <w:rPr>
                <w:rFonts w:ascii="Arial" w:hAnsi="Arial" w:cs="Arial"/>
                <w:b/>
                <w:sz w:val="18"/>
                <w:szCs w:val="18"/>
                <w:lang w:val="fr-CA"/>
              </w:rPr>
            </w:pPr>
            <w:bookmarkStart w:id="1375" w:name="lt_pId1543"/>
            <w:r w:rsidRPr="00D16845">
              <w:rPr>
                <w:rFonts w:ascii="Arial" w:hAnsi="Arial" w:cs="Arial"/>
                <w:b/>
                <w:sz w:val="18"/>
                <w:szCs w:val="18"/>
                <w:lang w:val="fr-CA"/>
              </w:rPr>
              <w:t>C</w:t>
            </w:r>
            <w:r w:rsidR="00991C0E" w:rsidRPr="00D16845">
              <w:rPr>
                <w:rFonts w:ascii="Arial" w:hAnsi="Arial" w:cs="Arial"/>
                <w:b/>
                <w:sz w:val="18"/>
                <w:szCs w:val="18"/>
                <w:lang w:val="fr-CA"/>
              </w:rPr>
              <w:t xml:space="preserve">omposante financement importante </w:t>
            </w:r>
            <w:bookmarkEnd w:id="1375"/>
          </w:p>
          <w:p w14:paraId="465754FA" w14:textId="77777777" w:rsidR="00991C0E" w:rsidRPr="00D16845" w:rsidRDefault="00E03746" w:rsidP="0003120F">
            <w:pPr>
              <w:pStyle w:val="ListParagraph"/>
              <w:numPr>
                <w:ilvl w:val="0"/>
                <w:numId w:val="43"/>
              </w:numPr>
              <w:spacing w:before="120" w:after="120"/>
              <w:jc w:val="both"/>
              <w:rPr>
                <w:rFonts w:ascii="Arial" w:hAnsi="Arial" w:cs="Arial"/>
                <w:sz w:val="18"/>
                <w:szCs w:val="18"/>
                <w:lang w:val="fr-CA"/>
              </w:rPr>
            </w:pPr>
            <w:bookmarkStart w:id="1376" w:name="lt_pId1544"/>
            <w:r w:rsidRPr="00D16845">
              <w:rPr>
                <w:rFonts w:ascii="Arial" w:hAnsi="Arial" w:cs="Arial"/>
                <w:sz w:val="18"/>
                <w:szCs w:val="18"/>
                <w:lang w:val="fr-CA"/>
              </w:rPr>
              <w:t>Le</w:t>
            </w:r>
            <w:r w:rsidR="00991C0E" w:rsidRPr="00D16845">
              <w:rPr>
                <w:rFonts w:ascii="Arial" w:hAnsi="Arial" w:cs="Arial"/>
                <w:sz w:val="18"/>
                <w:szCs w:val="18"/>
                <w:lang w:val="fr-CA"/>
              </w:rPr>
              <w:t xml:space="preserve"> montant de</w:t>
            </w:r>
            <w:r w:rsidRPr="00D16845">
              <w:rPr>
                <w:rFonts w:ascii="Arial" w:hAnsi="Arial" w:cs="Arial"/>
                <w:sz w:val="18"/>
                <w:szCs w:val="18"/>
                <w:lang w:val="fr-CA"/>
              </w:rPr>
              <w:t xml:space="preserve"> la</w:t>
            </w:r>
            <w:r w:rsidR="00991C0E" w:rsidRPr="00D16845">
              <w:rPr>
                <w:rFonts w:ascii="Arial" w:hAnsi="Arial" w:cs="Arial"/>
                <w:sz w:val="18"/>
                <w:szCs w:val="18"/>
                <w:lang w:val="fr-CA"/>
              </w:rPr>
              <w:t xml:space="preserve"> contrepartie promis</w:t>
            </w:r>
            <w:r w:rsidRPr="00D16845">
              <w:rPr>
                <w:rFonts w:ascii="Arial" w:hAnsi="Arial" w:cs="Arial"/>
                <w:sz w:val="18"/>
                <w:szCs w:val="18"/>
                <w:lang w:val="fr-CA"/>
              </w:rPr>
              <w:t>e doit être ajusté</w:t>
            </w:r>
            <w:r w:rsidR="00991C0E" w:rsidRPr="00D16845">
              <w:rPr>
                <w:rFonts w:ascii="Arial" w:hAnsi="Arial" w:cs="Arial"/>
                <w:sz w:val="18"/>
                <w:szCs w:val="18"/>
                <w:lang w:val="fr-CA"/>
              </w:rPr>
              <w:t xml:space="preserve"> pour tenir compte des effets de la valeur temps de l</w:t>
            </w:r>
            <w:r w:rsidR="00603FD8" w:rsidRPr="00D16845">
              <w:rPr>
                <w:rFonts w:ascii="Arial" w:hAnsi="Arial" w:cs="Arial"/>
                <w:sz w:val="18"/>
                <w:szCs w:val="18"/>
                <w:lang w:val="fr-CA"/>
              </w:rPr>
              <w:t>’</w:t>
            </w:r>
            <w:r w:rsidR="00991C0E" w:rsidRPr="00D16845">
              <w:rPr>
                <w:rFonts w:ascii="Arial" w:hAnsi="Arial" w:cs="Arial"/>
                <w:sz w:val="18"/>
                <w:szCs w:val="18"/>
                <w:lang w:val="fr-CA"/>
              </w:rPr>
              <w:t>argent si le calendrier des paiements convenu par les parties au contrat procure au client ou à l</w:t>
            </w:r>
            <w:r w:rsidR="00603FD8" w:rsidRPr="00D16845">
              <w:rPr>
                <w:rFonts w:ascii="Arial" w:hAnsi="Arial" w:cs="Arial"/>
                <w:sz w:val="18"/>
                <w:szCs w:val="18"/>
                <w:lang w:val="fr-CA"/>
              </w:rPr>
              <w:t>’</w:t>
            </w:r>
            <w:r w:rsidR="00991C0E" w:rsidRPr="00D16845">
              <w:rPr>
                <w:rFonts w:ascii="Arial" w:hAnsi="Arial" w:cs="Arial"/>
                <w:sz w:val="18"/>
                <w:szCs w:val="18"/>
                <w:lang w:val="fr-CA"/>
              </w:rPr>
              <w:t>entité un avantage important relatif au financement de la fourniture des biens ou des services au client.</w:t>
            </w:r>
            <w:bookmarkEnd w:id="1376"/>
          </w:p>
          <w:p w14:paraId="1F63DB7B" w14:textId="77777777" w:rsidR="00991C0E" w:rsidRPr="00D16845" w:rsidRDefault="00991C0E" w:rsidP="00991C0E">
            <w:pPr>
              <w:spacing w:before="120" w:after="120"/>
              <w:jc w:val="both"/>
              <w:rPr>
                <w:rFonts w:ascii="Arial" w:hAnsi="Arial" w:cs="Arial"/>
                <w:b/>
                <w:sz w:val="18"/>
                <w:szCs w:val="18"/>
                <w:lang w:val="fr-CA"/>
              </w:rPr>
            </w:pPr>
            <w:bookmarkStart w:id="1377" w:name="lt_pId1545"/>
            <w:r w:rsidRPr="00D16845">
              <w:rPr>
                <w:rFonts w:ascii="Arial" w:hAnsi="Arial" w:cs="Arial"/>
                <w:b/>
                <w:sz w:val="18"/>
                <w:szCs w:val="18"/>
                <w:lang w:val="fr-CA"/>
              </w:rPr>
              <w:t>Contrepartie autre qu</w:t>
            </w:r>
            <w:r w:rsidR="00603FD8" w:rsidRPr="00D16845">
              <w:rPr>
                <w:rFonts w:ascii="Arial" w:hAnsi="Arial" w:cs="Arial"/>
                <w:b/>
                <w:sz w:val="18"/>
                <w:szCs w:val="18"/>
                <w:lang w:val="fr-CA"/>
              </w:rPr>
              <w:t>’</w:t>
            </w:r>
            <w:r w:rsidRPr="00D16845">
              <w:rPr>
                <w:rFonts w:ascii="Arial" w:hAnsi="Arial" w:cs="Arial"/>
                <w:b/>
                <w:sz w:val="18"/>
                <w:szCs w:val="18"/>
                <w:lang w:val="fr-CA"/>
              </w:rPr>
              <w:t>en trésorerie</w:t>
            </w:r>
            <w:bookmarkEnd w:id="1377"/>
          </w:p>
          <w:p w14:paraId="54E7BD4C" w14:textId="77777777" w:rsidR="00991C0E" w:rsidRPr="00D16845" w:rsidRDefault="00C6339A" w:rsidP="0003120F">
            <w:pPr>
              <w:pStyle w:val="ListParagraph"/>
              <w:numPr>
                <w:ilvl w:val="0"/>
                <w:numId w:val="43"/>
              </w:numPr>
              <w:spacing w:before="120" w:after="120"/>
              <w:jc w:val="both"/>
              <w:rPr>
                <w:rFonts w:ascii="Arial" w:hAnsi="Arial" w:cs="Arial"/>
                <w:sz w:val="18"/>
                <w:szCs w:val="18"/>
                <w:lang w:val="fr-CA"/>
              </w:rPr>
            </w:pPr>
            <w:bookmarkStart w:id="1378" w:name="lt_pId1546"/>
            <w:r w:rsidRPr="00D16845">
              <w:rPr>
                <w:rFonts w:ascii="Arial" w:hAnsi="Arial" w:cs="Arial"/>
                <w:sz w:val="18"/>
                <w:szCs w:val="18"/>
                <w:lang w:val="fr-CA"/>
              </w:rPr>
              <w:t xml:space="preserve">Évaluation à la juste valeur, selon l’IFRS 13 – </w:t>
            </w:r>
            <w:r w:rsidRPr="00D16845">
              <w:rPr>
                <w:rFonts w:ascii="Arial" w:hAnsi="Arial" w:cs="Arial"/>
                <w:i/>
                <w:sz w:val="18"/>
                <w:szCs w:val="18"/>
                <w:lang w:val="fr-CA"/>
              </w:rPr>
              <w:t>Évaluation de la juste valeur</w:t>
            </w:r>
            <w:bookmarkEnd w:id="1378"/>
          </w:p>
          <w:p w14:paraId="5955EE9D" w14:textId="77777777" w:rsidR="00991C0E" w:rsidRPr="00D16845" w:rsidRDefault="00C6339A" w:rsidP="0003120F">
            <w:pPr>
              <w:pStyle w:val="ListParagraph"/>
              <w:numPr>
                <w:ilvl w:val="0"/>
                <w:numId w:val="43"/>
              </w:numPr>
              <w:spacing w:before="120" w:after="120"/>
              <w:jc w:val="both"/>
              <w:rPr>
                <w:rFonts w:ascii="Arial" w:hAnsi="Arial" w:cs="Arial"/>
                <w:sz w:val="18"/>
                <w:szCs w:val="18"/>
                <w:lang w:val="fr-CA"/>
              </w:rPr>
            </w:pPr>
            <w:bookmarkStart w:id="1379" w:name="lt_pId1547"/>
            <w:r w:rsidRPr="00D16845">
              <w:rPr>
                <w:rFonts w:ascii="Arial" w:hAnsi="Arial" w:cs="Arial"/>
                <w:sz w:val="18"/>
                <w:szCs w:val="18"/>
                <w:lang w:val="fr-CA"/>
              </w:rPr>
              <w:t>Évaluation p</w:t>
            </w:r>
            <w:r w:rsidR="00991C0E" w:rsidRPr="00D16845">
              <w:rPr>
                <w:rFonts w:ascii="Arial" w:hAnsi="Arial" w:cs="Arial"/>
                <w:sz w:val="18"/>
                <w:szCs w:val="18"/>
                <w:lang w:val="fr-CA"/>
              </w:rPr>
              <w:t>ar référence au prix de vente spécifique des biens ou des services promis au client</w:t>
            </w:r>
            <w:bookmarkEnd w:id="1379"/>
            <w:r w:rsidRPr="00D16845">
              <w:rPr>
                <w:rFonts w:ascii="Arial" w:hAnsi="Arial" w:cs="Arial"/>
                <w:sz w:val="18"/>
                <w:szCs w:val="18"/>
                <w:lang w:val="fr-CA"/>
              </w:rPr>
              <w:t xml:space="preserve"> si la juste valeur ne peut pas être évaluée de manière fiable</w:t>
            </w:r>
          </w:p>
          <w:p w14:paraId="50AFED5A" w14:textId="77777777" w:rsidR="00991C0E" w:rsidRPr="00D16845" w:rsidRDefault="00991C0E" w:rsidP="00991C0E">
            <w:pPr>
              <w:spacing w:before="120" w:after="120"/>
              <w:jc w:val="both"/>
              <w:rPr>
                <w:rFonts w:ascii="Arial" w:hAnsi="Arial" w:cs="Arial"/>
                <w:b/>
                <w:sz w:val="18"/>
                <w:szCs w:val="18"/>
                <w:lang w:val="fr-CA"/>
              </w:rPr>
            </w:pPr>
            <w:bookmarkStart w:id="1380" w:name="lt_pId1548"/>
            <w:r w:rsidRPr="00D16845">
              <w:rPr>
                <w:rFonts w:ascii="Arial" w:hAnsi="Arial" w:cs="Arial"/>
                <w:b/>
                <w:sz w:val="18"/>
                <w:szCs w:val="18"/>
                <w:lang w:val="fr-CA"/>
              </w:rPr>
              <w:t>Contrepartie payable au client</w:t>
            </w:r>
            <w:bookmarkEnd w:id="1380"/>
          </w:p>
          <w:p w14:paraId="08317A41" w14:textId="77777777" w:rsidR="00991C0E" w:rsidRPr="00D16845" w:rsidRDefault="00C6339A" w:rsidP="0003120F">
            <w:pPr>
              <w:pStyle w:val="ListParagraph"/>
              <w:numPr>
                <w:ilvl w:val="0"/>
                <w:numId w:val="44"/>
              </w:numPr>
              <w:spacing w:before="120" w:after="120"/>
              <w:jc w:val="both"/>
              <w:rPr>
                <w:rFonts w:ascii="Arial" w:hAnsi="Arial" w:cs="Arial"/>
                <w:sz w:val="18"/>
                <w:szCs w:val="18"/>
                <w:lang w:val="fr-CA"/>
              </w:rPr>
            </w:pPr>
            <w:bookmarkStart w:id="1381" w:name="lt_pId1549"/>
            <w:r w:rsidRPr="00D16845">
              <w:rPr>
                <w:rFonts w:ascii="Arial" w:hAnsi="Arial" w:cs="Arial"/>
                <w:sz w:val="18"/>
                <w:szCs w:val="18"/>
                <w:lang w:val="fr-CA"/>
              </w:rPr>
              <w:t xml:space="preserve">Les méthodes utilisées pour estimer une contrepartie variable (valeur attendue ou montant le plus probable) lorsque la contrepartie comprend un montant variable. </w:t>
            </w:r>
            <w:bookmarkEnd w:id="1381"/>
          </w:p>
          <w:p w14:paraId="6D2BB9F2" w14:textId="77777777" w:rsidR="00991C0E" w:rsidRPr="00D16845" w:rsidRDefault="00B13E19" w:rsidP="00991C0E">
            <w:pPr>
              <w:spacing w:before="120" w:after="120"/>
              <w:jc w:val="both"/>
              <w:rPr>
                <w:rFonts w:ascii="Arial" w:hAnsi="Arial" w:cs="Arial"/>
                <w:sz w:val="18"/>
                <w:szCs w:val="18"/>
                <w:lang w:val="fr-CA"/>
              </w:rPr>
            </w:pPr>
            <w:bookmarkStart w:id="1382" w:name="lt_pId1550"/>
            <w:r w:rsidRPr="00D16845">
              <w:rPr>
                <w:rFonts w:ascii="Arial" w:hAnsi="Arial" w:cs="Arial"/>
                <w:sz w:val="18"/>
                <w:szCs w:val="18"/>
                <w:lang w:val="fr-CA"/>
              </w:rPr>
              <w:t xml:space="preserve">Le </w:t>
            </w:r>
            <w:r w:rsidRPr="00D16845">
              <w:rPr>
                <w:rFonts w:ascii="Arial" w:hAnsi="Arial" w:cs="Arial"/>
                <w:b/>
                <w:sz w:val="18"/>
                <w:szCs w:val="18"/>
                <w:lang w:val="fr-CA"/>
              </w:rPr>
              <w:t>paragraphe 62</w:t>
            </w:r>
            <w:r w:rsidRPr="00D16845">
              <w:rPr>
                <w:rFonts w:ascii="Arial" w:hAnsi="Arial" w:cs="Arial"/>
                <w:sz w:val="18"/>
                <w:szCs w:val="18"/>
                <w:lang w:val="fr-CA"/>
              </w:rPr>
              <w:t xml:space="preserve"> de l</w:t>
            </w:r>
            <w:r w:rsidR="00603FD8" w:rsidRPr="00D16845">
              <w:rPr>
                <w:rFonts w:ascii="Arial" w:hAnsi="Arial" w:cs="Arial"/>
                <w:sz w:val="18"/>
                <w:szCs w:val="18"/>
                <w:lang w:val="fr-CA"/>
              </w:rPr>
              <w:t>’</w:t>
            </w:r>
            <w:r w:rsidRPr="00D16845">
              <w:rPr>
                <w:rFonts w:ascii="Arial" w:hAnsi="Arial" w:cs="Arial"/>
                <w:b/>
                <w:sz w:val="18"/>
                <w:szCs w:val="18"/>
                <w:lang w:val="fr-CA"/>
              </w:rPr>
              <w:t xml:space="preserve">IFRS 13 </w:t>
            </w:r>
            <w:r w:rsidRPr="00D16845">
              <w:rPr>
                <w:rFonts w:ascii="Arial" w:hAnsi="Arial" w:cs="Arial"/>
                <w:sz w:val="18"/>
                <w:szCs w:val="18"/>
                <w:lang w:val="fr-CA"/>
              </w:rPr>
              <w:t>précise les trois techniques d</w:t>
            </w:r>
            <w:r w:rsidR="00603FD8" w:rsidRPr="00D16845">
              <w:rPr>
                <w:rFonts w:ascii="Arial" w:hAnsi="Arial" w:cs="Arial"/>
                <w:sz w:val="18"/>
                <w:szCs w:val="18"/>
                <w:lang w:val="fr-CA"/>
              </w:rPr>
              <w:t>’</w:t>
            </w:r>
            <w:r w:rsidRPr="00D16845">
              <w:rPr>
                <w:rFonts w:ascii="Arial" w:hAnsi="Arial" w:cs="Arial"/>
                <w:sz w:val="18"/>
                <w:szCs w:val="18"/>
                <w:lang w:val="fr-CA"/>
              </w:rPr>
              <w:t>évaluation (et les critères pour choisir la technique appropriée à chaque type d</w:t>
            </w:r>
            <w:r w:rsidR="00603FD8" w:rsidRPr="00D16845">
              <w:rPr>
                <w:rFonts w:ascii="Arial" w:hAnsi="Arial" w:cs="Arial"/>
                <w:sz w:val="18"/>
                <w:szCs w:val="18"/>
                <w:lang w:val="fr-CA"/>
              </w:rPr>
              <w:t>’</w:t>
            </w:r>
            <w:r w:rsidRPr="00D16845">
              <w:rPr>
                <w:rFonts w:ascii="Arial" w:hAnsi="Arial" w:cs="Arial"/>
                <w:sz w:val="18"/>
                <w:szCs w:val="18"/>
                <w:lang w:val="fr-CA"/>
              </w:rPr>
              <w:t xml:space="preserve">actif ou de passif) </w:t>
            </w:r>
            <w:r w:rsidR="00991C0E" w:rsidRPr="00D16845">
              <w:rPr>
                <w:rFonts w:ascii="Arial" w:hAnsi="Arial" w:cs="Arial"/>
                <w:sz w:val="18"/>
                <w:szCs w:val="18"/>
                <w:lang w:val="fr-CA"/>
              </w:rPr>
              <w:t>:</w:t>
            </w:r>
            <w:bookmarkEnd w:id="1382"/>
          </w:p>
          <w:p w14:paraId="41896ACE" w14:textId="77777777" w:rsidR="00991C0E" w:rsidRPr="00D16845" w:rsidRDefault="00991C0E" w:rsidP="0003120F">
            <w:pPr>
              <w:pStyle w:val="ListParagraph"/>
              <w:numPr>
                <w:ilvl w:val="0"/>
                <w:numId w:val="44"/>
              </w:numPr>
              <w:spacing w:before="120" w:after="120"/>
              <w:jc w:val="both"/>
              <w:rPr>
                <w:rFonts w:ascii="Arial" w:hAnsi="Arial" w:cs="Arial"/>
                <w:sz w:val="18"/>
                <w:szCs w:val="18"/>
                <w:lang w:val="fr-CA"/>
              </w:rPr>
            </w:pPr>
            <w:bookmarkStart w:id="1383" w:name="lt_pId1551"/>
            <w:r w:rsidRPr="00D16845">
              <w:rPr>
                <w:rFonts w:ascii="Arial" w:hAnsi="Arial" w:cs="Arial"/>
                <w:sz w:val="18"/>
                <w:szCs w:val="18"/>
                <w:lang w:val="fr-CA"/>
              </w:rPr>
              <w:t>L</w:t>
            </w:r>
            <w:r w:rsidR="00603FD8" w:rsidRPr="00D16845">
              <w:rPr>
                <w:rFonts w:ascii="Arial" w:hAnsi="Arial" w:cs="Arial"/>
                <w:sz w:val="18"/>
                <w:szCs w:val="18"/>
                <w:lang w:val="fr-CA"/>
              </w:rPr>
              <w:t>’</w:t>
            </w:r>
            <w:r w:rsidRPr="00D16845">
              <w:rPr>
                <w:rFonts w:ascii="Arial" w:hAnsi="Arial" w:cs="Arial"/>
                <w:sz w:val="18"/>
                <w:szCs w:val="18"/>
                <w:lang w:val="fr-CA"/>
              </w:rPr>
              <w:t>approche par le marché</w:t>
            </w:r>
            <w:bookmarkEnd w:id="1383"/>
          </w:p>
          <w:p w14:paraId="4FD33E45" w14:textId="77777777" w:rsidR="00991C0E" w:rsidRPr="00D16845" w:rsidRDefault="00991C0E" w:rsidP="0003120F">
            <w:pPr>
              <w:pStyle w:val="ListParagraph"/>
              <w:numPr>
                <w:ilvl w:val="0"/>
                <w:numId w:val="44"/>
              </w:numPr>
              <w:spacing w:before="120" w:after="120"/>
              <w:jc w:val="both"/>
              <w:rPr>
                <w:rFonts w:ascii="Arial" w:hAnsi="Arial" w:cs="Arial"/>
                <w:sz w:val="18"/>
                <w:szCs w:val="18"/>
                <w:lang w:val="fr-CA"/>
              </w:rPr>
            </w:pPr>
            <w:bookmarkStart w:id="1384" w:name="lt_pId1552"/>
            <w:r w:rsidRPr="00D16845">
              <w:rPr>
                <w:rFonts w:ascii="Arial" w:hAnsi="Arial" w:cs="Arial"/>
                <w:sz w:val="18"/>
                <w:szCs w:val="18"/>
                <w:lang w:val="fr-CA"/>
              </w:rPr>
              <w:t>L</w:t>
            </w:r>
            <w:r w:rsidR="00603FD8" w:rsidRPr="00D16845">
              <w:rPr>
                <w:rFonts w:ascii="Arial" w:hAnsi="Arial" w:cs="Arial"/>
                <w:sz w:val="18"/>
                <w:szCs w:val="18"/>
                <w:lang w:val="fr-CA"/>
              </w:rPr>
              <w:t>’</w:t>
            </w:r>
            <w:r w:rsidRPr="00D16845">
              <w:rPr>
                <w:rFonts w:ascii="Arial" w:hAnsi="Arial" w:cs="Arial"/>
                <w:sz w:val="18"/>
                <w:szCs w:val="18"/>
                <w:lang w:val="fr-CA"/>
              </w:rPr>
              <w:t>approche par le résultat</w:t>
            </w:r>
            <w:bookmarkEnd w:id="1384"/>
          </w:p>
          <w:p w14:paraId="7608CA4F" w14:textId="77777777" w:rsidR="00991C0E" w:rsidRPr="00D16845" w:rsidRDefault="00991C0E" w:rsidP="0003120F">
            <w:pPr>
              <w:pStyle w:val="ListParagraph"/>
              <w:numPr>
                <w:ilvl w:val="0"/>
                <w:numId w:val="44"/>
              </w:numPr>
              <w:spacing w:before="120" w:after="120"/>
              <w:jc w:val="both"/>
              <w:rPr>
                <w:rFonts w:ascii="Arial" w:hAnsi="Arial" w:cs="Arial"/>
                <w:sz w:val="18"/>
                <w:szCs w:val="18"/>
                <w:lang w:val="fr-CA"/>
              </w:rPr>
            </w:pPr>
            <w:bookmarkStart w:id="1385" w:name="lt_pId1553"/>
            <w:r w:rsidRPr="00D16845">
              <w:rPr>
                <w:rFonts w:ascii="Arial" w:hAnsi="Arial" w:cs="Arial"/>
                <w:sz w:val="18"/>
                <w:szCs w:val="18"/>
                <w:lang w:val="fr-CA"/>
              </w:rPr>
              <w:t>L</w:t>
            </w:r>
            <w:r w:rsidR="00603FD8" w:rsidRPr="00D16845">
              <w:rPr>
                <w:rFonts w:ascii="Arial" w:hAnsi="Arial" w:cs="Arial"/>
                <w:sz w:val="18"/>
                <w:szCs w:val="18"/>
                <w:lang w:val="fr-CA"/>
              </w:rPr>
              <w:t>’</w:t>
            </w:r>
            <w:r w:rsidRPr="00D16845">
              <w:rPr>
                <w:rFonts w:ascii="Arial" w:hAnsi="Arial" w:cs="Arial"/>
                <w:sz w:val="18"/>
                <w:szCs w:val="18"/>
                <w:lang w:val="fr-CA"/>
              </w:rPr>
              <w:t>approche par les coûts</w:t>
            </w:r>
            <w:bookmarkEnd w:id="1385"/>
          </w:p>
        </w:tc>
      </w:tr>
      <w:tr w:rsidR="00EB39D2" w:rsidRPr="00E61F4C" w14:paraId="4CCBF8DC" w14:textId="77777777" w:rsidTr="00991C0E">
        <w:tc>
          <w:tcPr>
            <w:tcW w:w="2405" w:type="dxa"/>
            <w:shd w:val="clear" w:color="auto" w:fill="595959" w:themeFill="text1" w:themeFillTint="A6"/>
          </w:tcPr>
          <w:p w14:paraId="020A92CA"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386" w:name="lt_pId1554"/>
            <w:r w:rsidRPr="00D16845">
              <w:rPr>
                <w:rFonts w:ascii="Arial" w:hAnsi="Arial" w:cs="Arial"/>
                <w:b/>
                <w:color w:val="FFFFFF" w:themeColor="background1"/>
                <w:sz w:val="18"/>
                <w:szCs w:val="18"/>
                <w:lang w:val="fr-CA"/>
              </w:rPr>
              <w:t>Hypothèses couramment appliquées</w:t>
            </w:r>
            <w:bookmarkEnd w:id="1386"/>
          </w:p>
          <w:p w14:paraId="6AAE1284"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33094891" w14:textId="77777777" w:rsidR="00991C0E" w:rsidRPr="00D16845" w:rsidRDefault="00C6339A" w:rsidP="0003120F">
            <w:pPr>
              <w:pStyle w:val="ListParagraph"/>
              <w:numPr>
                <w:ilvl w:val="0"/>
                <w:numId w:val="45"/>
              </w:numPr>
              <w:spacing w:before="120" w:after="120"/>
              <w:jc w:val="both"/>
              <w:rPr>
                <w:rFonts w:ascii="Arial" w:hAnsi="Arial" w:cs="Arial"/>
                <w:sz w:val="18"/>
                <w:szCs w:val="18"/>
                <w:lang w:val="fr-CA"/>
              </w:rPr>
            </w:pPr>
            <w:bookmarkStart w:id="1387" w:name="lt_pId1555"/>
            <w:r w:rsidRPr="00D16845">
              <w:rPr>
                <w:rFonts w:ascii="Arial" w:hAnsi="Arial" w:cs="Arial"/>
                <w:sz w:val="18"/>
                <w:szCs w:val="18"/>
                <w:lang w:val="fr-CA"/>
              </w:rPr>
              <w:t xml:space="preserve">Hypothèses utilisées pour la détermination du prix de transaction, p. ex. </w:t>
            </w:r>
            <w:r w:rsidR="007B1A98" w:rsidRPr="00D16845">
              <w:rPr>
                <w:rFonts w:ascii="Arial" w:hAnsi="Arial" w:cs="Arial"/>
                <w:sz w:val="18"/>
                <w:szCs w:val="18"/>
                <w:lang w:val="fr-CA"/>
              </w:rPr>
              <w:t xml:space="preserve">évaluation des rabais sur volume prévus, des remises et des primes de rendement, évaluation des remboursements et crédits probables et évaluation </w:t>
            </w:r>
            <w:r w:rsidR="00525367" w:rsidRPr="00D16845">
              <w:rPr>
                <w:rFonts w:ascii="Arial" w:hAnsi="Arial" w:cs="Arial"/>
                <w:sz w:val="18"/>
                <w:szCs w:val="18"/>
                <w:lang w:val="fr-CA"/>
              </w:rPr>
              <w:t>des droits abandonnées dans des programmes incitatifs</w:t>
            </w:r>
            <w:r w:rsidR="00991C0E" w:rsidRPr="00D16845">
              <w:rPr>
                <w:rFonts w:ascii="Arial" w:hAnsi="Arial" w:cs="Arial"/>
                <w:sz w:val="18"/>
                <w:szCs w:val="18"/>
                <w:lang w:val="fr-CA"/>
              </w:rPr>
              <w:t>, etc</w:t>
            </w:r>
            <w:bookmarkEnd w:id="1387"/>
            <w:r w:rsidR="00525367" w:rsidRPr="00D16845">
              <w:rPr>
                <w:rFonts w:ascii="Arial" w:hAnsi="Arial" w:cs="Arial"/>
                <w:sz w:val="18"/>
                <w:szCs w:val="18"/>
                <w:lang w:val="fr-CA"/>
              </w:rPr>
              <w:t>.</w:t>
            </w:r>
          </w:p>
          <w:p w14:paraId="0631C1C3" w14:textId="77777777" w:rsidR="00991C0E" w:rsidRPr="00D16845" w:rsidRDefault="00E544FC" w:rsidP="0003120F">
            <w:pPr>
              <w:pStyle w:val="ListParagraph"/>
              <w:numPr>
                <w:ilvl w:val="0"/>
                <w:numId w:val="45"/>
              </w:numPr>
              <w:spacing w:before="120" w:after="120"/>
              <w:jc w:val="both"/>
              <w:rPr>
                <w:rFonts w:ascii="Arial" w:hAnsi="Arial" w:cs="Arial"/>
                <w:sz w:val="18"/>
                <w:szCs w:val="18"/>
                <w:lang w:val="fr-CA"/>
              </w:rPr>
            </w:pPr>
            <w:bookmarkStart w:id="1388" w:name="lt_pId1556"/>
            <w:r w:rsidRPr="00D16845">
              <w:rPr>
                <w:rFonts w:ascii="Arial" w:hAnsi="Arial" w:cs="Arial"/>
                <w:sz w:val="18"/>
                <w:szCs w:val="18"/>
                <w:lang w:val="fr-CA"/>
              </w:rPr>
              <w:t>Hypothèses utilisées pour a</w:t>
            </w:r>
            <w:r w:rsidR="00991C0E" w:rsidRPr="00D16845">
              <w:rPr>
                <w:rFonts w:ascii="Arial" w:hAnsi="Arial" w:cs="Arial"/>
                <w:sz w:val="18"/>
                <w:szCs w:val="18"/>
                <w:lang w:val="fr-CA"/>
              </w:rPr>
              <w:t>ppréci</w:t>
            </w:r>
            <w:r w:rsidRPr="00D16845">
              <w:rPr>
                <w:rFonts w:ascii="Arial" w:hAnsi="Arial" w:cs="Arial"/>
                <w:sz w:val="18"/>
                <w:szCs w:val="18"/>
                <w:lang w:val="fr-CA"/>
              </w:rPr>
              <w:t>er</w:t>
            </w:r>
            <w:r w:rsidR="00991C0E" w:rsidRPr="00D16845">
              <w:rPr>
                <w:rFonts w:ascii="Arial" w:hAnsi="Arial" w:cs="Arial"/>
                <w:sz w:val="18"/>
                <w:szCs w:val="18"/>
                <w:lang w:val="fr-CA"/>
              </w:rPr>
              <w:t xml:space="preserve"> si une limitation s</w:t>
            </w:r>
            <w:r w:rsidR="00603FD8" w:rsidRPr="00D16845">
              <w:rPr>
                <w:rFonts w:ascii="Arial" w:hAnsi="Arial" w:cs="Arial"/>
                <w:sz w:val="18"/>
                <w:szCs w:val="18"/>
                <w:lang w:val="fr-CA"/>
              </w:rPr>
              <w:t>’</w:t>
            </w:r>
            <w:r w:rsidR="00991C0E" w:rsidRPr="00D16845">
              <w:rPr>
                <w:rFonts w:ascii="Arial" w:hAnsi="Arial" w:cs="Arial"/>
                <w:sz w:val="18"/>
                <w:szCs w:val="18"/>
                <w:lang w:val="fr-CA"/>
              </w:rPr>
              <w:t>applique à l</w:t>
            </w:r>
            <w:r w:rsidR="00603FD8" w:rsidRPr="00D16845">
              <w:rPr>
                <w:rFonts w:ascii="Arial" w:hAnsi="Arial" w:cs="Arial"/>
                <w:sz w:val="18"/>
                <w:szCs w:val="18"/>
                <w:lang w:val="fr-CA"/>
              </w:rPr>
              <w:t>’</w:t>
            </w:r>
            <w:r w:rsidR="00991C0E" w:rsidRPr="00D16845">
              <w:rPr>
                <w:rFonts w:ascii="Arial" w:hAnsi="Arial" w:cs="Arial"/>
                <w:sz w:val="18"/>
                <w:szCs w:val="18"/>
                <w:lang w:val="fr-CA"/>
              </w:rPr>
              <w:t>estimation d</w:t>
            </w:r>
            <w:r w:rsidR="00603FD8" w:rsidRPr="00D16845">
              <w:rPr>
                <w:rFonts w:ascii="Arial" w:hAnsi="Arial" w:cs="Arial"/>
                <w:sz w:val="18"/>
                <w:szCs w:val="18"/>
                <w:lang w:val="fr-CA"/>
              </w:rPr>
              <w:t>’</w:t>
            </w:r>
            <w:r w:rsidR="00991C0E" w:rsidRPr="00D16845">
              <w:rPr>
                <w:rFonts w:ascii="Arial" w:hAnsi="Arial" w:cs="Arial"/>
                <w:sz w:val="18"/>
                <w:szCs w:val="18"/>
                <w:lang w:val="fr-CA"/>
              </w:rPr>
              <w:t>une contrepartie variable</w:t>
            </w:r>
            <w:bookmarkEnd w:id="1388"/>
          </w:p>
          <w:p w14:paraId="3DE31C93" w14:textId="77777777" w:rsidR="00991C0E" w:rsidRPr="00D16845" w:rsidRDefault="00E544FC" w:rsidP="0003120F">
            <w:pPr>
              <w:pStyle w:val="ListParagraph"/>
              <w:numPr>
                <w:ilvl w:val="0"/>
                <w:numId w:val="45"/>
              </w:numPr>
              <w:spacing w:before="120" w:after="120"/>
              <w:jc w:val="both"/>
              <w:rPr>
                <w:rFonts w:ascii="Arial" w:hAnsi="Arial" w:cs="Arial"/>
                <w:sz w:val="18"/>
                <w:szCs w:val="18"/>
                <w:lang w:val="fr-CA"/>
              </w:rPr>
            </w:pPr>
            <w:bookmarkStart w:id="1389" w:name="lt_pId1557"/>
            <w:r w:rsidRPr="00D16845">
              <w:rPr>
                <w:rFonts w:ascii="Arial" w:hAnsi="Arial" w:cs="Arial"/>
                <w:sz w:val="18"/>
                <w:szCs w:val="18"/>
                <w:lang w:val="fr-CA"/>
              </w:rPr>
              <w:t xml:space="preserve">Taux d’actualisation appliqué pour déterminer la valeur temps de l’argent en vue d’ajuster la contrepartie promise si le contrat contient une composante financement importante </w:t>
            </w:r>
            <w:bookmarkEnd w:id="1389"/>
          </w:p>
        </w:tc>
      </w:tr>
      <w:tr w:rsidR="00EB39D2" w:rsidRPr="00E61F4C" w14:paraId="11EC86F7" w14:textId="77777777" w:rsidTr="00991C0E">
        <w:tc>
          <w:tcPr>
            <w:tcW w:w="2405" w:type="dxa"/>
            <w:shd w:val="clear" w:color="auto" w:fill="595959" w:themeFill="text1" w:themeFillTint="A6"/>
          </w:tcPr>
          <w:p w14:paraId="4816F85F"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390" w:name="lt_pId1558"/>
            <w:r w:rsidRPr="00D16845">
              <w:rPr>
                <w:rFonts w:ascii="Arial" w:hAnsi="Arial" w:cs="Arial"/>
                <w:b/>
                <w:color w:val="FFFFFF" w:themeColor="background1"/>
                <w:sz w:val="18"/>
                <w:szCs w:val="18"/>
                <w:lang w:val="fr-CA"/>
              </w:rPr>
              <w:t>Types de données couramment appliquées</w:t>
            </w:r>
            <w:bookmarkEnd w:id="1390"/>
          </w:p>
          <w:p w14:paraId="3443364B"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5A30E3E1" w14:textId="77777777" w:rsidR="00CA72C5" w:rsidRPr="00D16845" w:rsidRDefault="00CA72C5" w:rsidP="00CA72C5">
            <w:pPr>
              <w:spacing w:before="120" w:after="120"/>
              <w:rPr>
                <w:rFonts w:ascii="Arial" w:hAnsi="Arial" w:cs="Arial"/>
                <w:b/>
                <w:color w:val="0070C0"/>
                <w:sz w:val="18"/>
                <w:szCs w:val="18"/>
                <w:lang w:val="fr-CA"/>
              </w:rPr>
            </w:pPr>
            <w:r w:rsidRPr="00D16845">
              <w:rPr>
                <w:rFonts w:ascii="Arial" w:hAnsi="Arial" w:cs="Arial"/>
                <w:b/>
                <w:color w:val="0070C0"/>
                <w:sz w:val="18"/>
                <w:szCs w:val="18"/>
                <w:lang w:val="fr-CA"/>
              </w:rPr>
              <w:t xml:space="preserve">Données sous-jacentes </w:t>
            </w:r>
            <w:r>
              <w:rPr>
                <w:rFonts w:ascii="Arial" w:hAnsi="Arial" w:cs="Arial"/>
                <w:b/>
                <w:color w:val="0070C0"/>
                <w:sz w:val="18"/>
                <w:szCs w:val="18"/>
                <w:lang w:val="fr-CA"/>
              </w:rPr>
              <w:t xml:space="preserve">auxquelles la direction applique </w:t>
            </w:r>
            <w:r w:rsidRPr="00D16845">
              <w:rPr>
                <w:rFonts w:ascii="Arial" w:hAnsi="Arial" w:cs="Arial"/>
                <w:b/>
                <w:color w:val="0070C0"/>
                <w:sz w:val="18"/>
                <w:szCs w:val="18"/>
                <w:lang w:val="fr-CA"/>
              </w:rPr>
              <w:t>les hypothèses</w:t>
            </w:r>
          </w:p>
          <w:p w14:paraId="781A3BF2" w14:textId="77777777" w:rsidR="00991C0E" w:rsidRPr="00D16845" w:rsidRDefault="00DE6E55" w:rsidP="0003120F">
            <w:pPr>
              <w:pStyle w:val="ListParagraph"/>
              <w:numPr>
                <w:ilvl w:val="0"/>
                <w:numId w:val="46"/>
              </w:numPr>
              <w:spacing w:before="120" w:after="120"/>
              <w:jc w:val="both"/>
              <w:rPr>
                <w:rFonts w:ascii="Arial" w:hAnsi="Arial" w:cs="Arial"/>
                <w:sz w:val="18"/>
                <w:szCs w:val="18"/>
                <w:lang w:val="fr-CA"/>
              </w:rPr>
            </w:pPr>
            <w:bookmarkStart w:id="1391" w:name="lt_pId1560"/>
            <w:r w:rsidRPr="00D16845">
              <w:rPr>
                <w:rFonts w:ascii="Arial" w:hAnsi="Arial" w:cs="Arial"/>
                <w:sz w:val="18"/>
                <w:szCs w:val="18"/>
                <w:lang w:val="fr-CA"/>
              </w:rPr>
              <w:t xml:space="preserve">Termes </w:t>
            </w:r>
            <w:r w:rsidR="00C6339A" w:rsidRPr="00D16845">
              <w:rPr>
                <w:rFonts w:ascii="Arial" w:hAnsi="Arial" w:cs="Arial"/>
                <w:sz w:val="18"/>
                <w:szCs w:val="18"/>
                <w:lang w:val="fr-CA"/>
              </w:rPr>
              <w:t xml:space="preserve">et conditions des contrats, notamment le prix de transaction et les contreparties variables </w:t>
            </w:r>
            <w:bookmarkEnd w:id="1391"/>
          </w:p>
          <w:p w14:paraId="217AA8DA" w14:textId="77777777" w:rsidR="00991C0E" w:rsidRPr="00D16845" w:rsidRDefault="005A5125" w:rsidP="0003120F">
            <w:pPr>
              <w:pStyle w:val="ListParagraph"/>
              <w:numPr>
                <w:ilvl w:val="0"/>
                <w:numId w:val="46"/>
              </w:numPr>
              <w:spacing w:before="120" w:after="120"/>
              <w:jc w:val="both"/>
              <w:rPr>
                <w:rFonts w:ascii="Arial" w:hAnsi="Arial" w:cs="Arial"/>
                <w:sz w:val="18"/>
                <w:szCs w:val="18"/>
                <w:lang w:val="fr-CA"/>
              </w:rPr>
            </w:pPr>
            <w:bookmarkStart w:id="1392" w:name="lt_pId1561"/>
            <w:r w:rsidRPr="00D16845">
              <w:rPr>
                <w:rFonts w:ascii="Arial" w:hAnsi="Arial" w:cs="Arial"/>
                <w:sz w:val="18"/>
                <w:szCs w:val="18"/>
                <w:lang w:val="fr-CA"/>
              </w:rPr>
              <w:t xml:space="preserve">Montants facturés non réglés </w:t>
            </w:r>
            <w:r w:rsidR="00991C0E" w:rsidRPr="00D16845">
              <w:rPr>
                <w:rFonts w:ascii="Arial" w:hAnsi="Arial" w:cs="Arial"/>
                <w:sz w:val="18"/>
                <w:szCs w:val="18"/>
                <w:lang w:val="fr-CA"/>
              </w:rPr>
              <w:t>à la date d</w:t>
            </w:r>
            <w:r w:rsidR="00603FD8" w:rsidRPr="00D16845">
              <w:rPr>
                <w:rFonts w:ascii="Arial" w:hAnsi="Arial" w:cs="Arial"/>
                <w:sz w:val="18"/>
                <w:szCs w:val="18"/>
                <w:lang w:val="fr-CA"/>
              </w:rPr>
              <w:t>’</w:t>
            </w:r>
            <w:r w:rsidR="00991C0E" w:rsidRPr="00D16845">
              <w:rPr>
                <w:rFonts w:ascii="Arial" w:hAnsi="Arial" w:cs="Arial"/>
                <w:sz w:val="18"/>
                <w:szCs w:val="18"/>
                <w:lang w:val="fr-CA"/>
              </w:rPr>
              <w:t>évaluation</w:t>
            </w:r>
            <w:bookmarkEnd w:id="1392"/>
            <w:r w:rsidR="00991C0E" w:rsidRPr="00D16845">
              <w:rPr>
                <w:rFonts w:ascii="Arial" w:hAnsi="Arial" w:cs="Arial"/>
                <w:sz w:val="18"/>
                <w:szCs w:val="18"/>
                <w:lang w:val="fr-CA"/>
              </w:rPr>
              <w:t xml:space="preserve"> </w:t>
            </w:r>
          </w:p>
          <w:p w14:paraId="79AC896F" w14:textId="77777777" w:rsidR="00991C0E" w:rsidRPr="00D16845" w:rsidRDefault="004066B5" w:rsidP="00991C0E">
            <w:pPr>
              <w:spacing w:before="120" w:after="120"/>
              <w:jc w:val="both"/>
              <w:rPr>
                <w:rFonts w:ascii="Arial" w:hAnsi="Arial" w:cs="Arial"/>
                <w:b/>
                <w:color w:val="0070C0"/>
                <w:sz w:val="18"/>
                <w:szCs w:val="18"/>
                <w:lang w:val="fr-CA"/>
              </w:rPr>
            </w:pPr>
            <w:bookmarkStart w:id="1393" w:name="lt_pId1562"/>
            <w:r w:rsidRPr="00D16845">
              <w:rPr>
                <w:rFonts w:ascii="Arial" w:hAnsi="Arial" w:cs="Arial"/>
                <w:b/>
                <w:color w:val="0070C0"/>
                <w:sz w:val="18"/>
                <w:szCs w:val="18"/>
                <w:lang w:val="fr-CA"/>
              </w:rPr>
              <w:t>Données à l</w:t>
            </w:r>
            <w:r w:rsidR="00603FD8" w:rsidRPr="00D16845">
              <w:rPr>
                <w:rFonts w:ascii="Arial" w:hAnsi="Arial" w:cs="Arial"/>
                <w:b/>
                <w:color w:val="0070C0"/>
                <w:sz w:val="18"/>
                <w:szCs w:val="18"/>
                <w:lang w:val="fr-CA"/>
              </w:rPr>
              <w:t>’</w:t>
            </w:r>
            <w:r w:rsidRPr="00D16845">
              <w:rPr>
                <w:rFonts w:ascii="Arial" w:hAnsi="Arial" w:cs="Arial"/>
                <w:b/>
                <w:color w:val="0070C0"/>
                <w:sz w:val="18"/>
                <w:szCs w:val="18"/>
                <w:lang w:val="fr-CA"/>
              </w:rPr>
              <w:t>appui des hypothèses de la direction</w:t>
            </w:r>
            <w:r w:rsidR="00991C0E" w:rsidRPr="00D16845">
              <w:rPr>
                <w:rFonts w:ascii="Arial" w:hAnsi="Arial" w:cs="Arial"/>
                <w:b/>
                <w:color w:val="0070C0"/>
                <w:sz w:val="18"/>
                <w:szCs w:val="18"/>
                <w:lang w:val="fr-CA"/>
              </w:rPr>
              <w:t xml:space="preserve"> (s</w:t>
            </w:r>
            <w:r w:rsidR="00603FD8" w:rsidRPr="00D16845">
              <w:rPr>
                <w:rFonts w:ascii="Arial" w:hAnsi="Arial" w:cs="Arial"/>
                <w:b/>
                <w:color w:val="0070C0"/>
                <w:sz w:val="18"/>
                <w:szCs w:val="18"/>
                <w:lang w:val="fr-CA"/>
              </w:rPr>
              <w:t>’</w:t>
            </w:r>
            <w:r w:rsidR="00991C0E" w:rsidRPr="00D16845">
              <w:rPr>
                <w:rFonts w:ascii="Arial" w:hAnsi="Arial" w:cs="Arial"/>
                <w:b/>
                <w:color w:val="0070C0"/>
                <w:sz w:val="18"/>
                <w:szCs w:val="18"/>
                <w:lang w:val="fr-CA"/>
              </w:rPr>
              <w:t>il y a lieu)</w:t>
            </w:r>
            <w:bookmarkEnd w:id="1393"/>
          </w:p>
          <w:p w14:paraId="6B216A26" w14:textId="77777777" w:rsidR="00991C0E" w:rsidRPr="00D16845" w:rsidRDefault="001478FD" w:rsidP="0003120F">
            <w:pPr>
              <w:pStyle w:val="ListParagraph"/>
              <w:numPr>
                <w:ilvl w:val="0"/>
                <w:numId w:val="47"/>
              </w:numPr>
              <w:spacing w:before="120" w:after="120"/>
              <w:jc w:val="both"/>
              <w:rPr>
                <w:rFonts w:ascii="Arial" w:hAnsi="Arial" w:cs="Arial"/>
                <w:sz w:val="18"/>
                <w:szCs w:val="18"/>
                <w:lang w:val="fr-CA"/>
              </w:rPr>
            </w:pPr>
            <w:bookmarkStart w:id="1394" w:name="lt_pId1563"/>
            <w:r w:rsidRPr="00D16845">
              <w:rPr>
                <w:rFonts w:ascii="Arial" w:hAnsi="Arial" w:cs="Arial"/>
                <w:sz w:val="18"/>
                <w:szCs w:val="18"/>
                <w:lang w:val="fr-CA"/>
              </w:rPr>
              <w:t xml:space="preserve">Prix de vente distincts observables à la date de passation pour des biens ou des services similaires </w:t>
            </w:r>
            <w:bookmarkEnd w:id="1394"/>
          </w:p>
          <w:p w14:paraId="7BF21356" w14:textId="77777777" w:rsidR="00991C0E" w:rsidRPr="00D16845" w:rsidRDefault="001478FD" w:rsidP="0003120F">
            <w:pPr>
              <w:pStyle w:val="ListParagraph"/>
              <w:numPr>
                <w:ilvl w:val="0"/>
                <w:numId w:val="47"/>
              </w:numPr>
              <w:spacing w:before="120" w:after="120"/>
              <w:jc w:val="both"/>
              <w:rPr>
                <w:rFonts w:ascii="Arial" w:hAnsi="Arial" w:cs="Arial"/>
                <w:sz w:val="18"/>
                <w:szCs w:val="18"/>
                <w:lang w:val="fr-CA"/>
              </w:rPr>
            </w:pPr>
            <w:bookmarkStart w:id="1395" w:name="lt_pId1564"/>
            <w:r w:rsidRPr="00D16845">
              <w:rPr>
                <w:rFonts w:ascii="Arial" w:hAnsi="Arial" w:cs="Arial"/>
                <w:sz w:val="18"/>
                <w:szCs w:val="18"/>
                <w:lang w:val="fr-CA"/>
              </w:rPr>
              <w:t>C</w:t>
            </w:r>
            <w:r w:rsidR="00991C0E" w:rsidRPr="00D16845">
              <w:rPr>
                <w:rFonts w:ascii="Arial" w:hAnsi="Arial" w:cs="Arial"/>
                <w:sz w:val="18"/>
                <w:szCs w:val="18"/>
                <w:lang w:val="fr-CA"/>
              </w:rPr>
              <w:t>onditions du marché</w:t>
            </w:r>
            <w:bookmarkEnd w:id="1395"/>
          </w:p>
          <w:p w14:paraId="10DCBADD" w14:textId="77777777" w:rsidR="00991C0E" w:rsidRPr="00D16845" w:rsidRDefault="001478FD" w:rsidP="0003120F">
            <w:pPr>
              <w:pStyle w:val="ListParagraph"/>
              <w:numPr>
                <w:ilvl w:val="0"/>
                <w:numId w:val="47"/>
              </w:numPr>
              <w:spacing w:before="120" w:after="120"/>
              <w:jc w:val="both"/>
              <w:rPr>
                <w:rFonts w:ascii="Arial" w:hAnsi="Arial" w:cs="Arial"/>
                <w:sz w:val="18"/>
                <w:szCs w:val="18"/>
                <w:lang w:val="fr-CA"/>
              </w:rPr>
            </w:pPr>
            <w:bookmarkStart w:id="1396" w:name="lt_pId1565"/>
            <w:r w:rsidRPr="00D16845">
              <w:rPr>
                <w:rFonts w:ascii="Arial" w:hAnsi="Arial" w:cs="Arial"/>
                <w:sz w:val="18"/>
                <w:szCs w:val="18"/>
                <w:lang w:val="fr-CA"/>
              </w:rPr>
              <w:t xml:space="preserve">Facteurs propres à l’entité et informations sur le client ou la catégorie de clients </w:t>
            </w:r>
            <w:bookmarkEnd w:id="1396"/>
          </w:p>
          <w:p w14:paraId="7EF9640F" w14:textId="77777777" w:rsidR="00991C0E" w:rsidRPr="00D16845" w:rsidRDefault="001478FD" w:rsidP="0003120F">
            <w:pPr>
              <w:pStyle w:val="ListParagraph"/>
              <w:numPr>
                <w:ilvl w:val="0"/>
                <w:numId w:val="47"/>
              </w:numPr>
              <w:spacing w:before="120" w:after="120"/>
              <w:jc w:val="both"/>
              <w:rPr>
                <w:rFonts w:ascii="Arial" w:hAnsi="Arial" w:cs="Arial"/>
                <w:sz w:val="18"/>
                <w:szCs w:val="18"/>
                <w:lang w:val="fr-CA"/>
              </w:rPr>
            </w:pPr>
            <w:bookmarkStart w:id="1397" w:name="lt_pId1566"/>
            <w:r w:rsidRPr="00D16845">
              <w:rPr>
                <w:rFonts w:ascii="Arial" w:hAnsi="Arial" w:cs="Arial"/>
                <w:sz w:val="18"/>
                <w:szCs w:val="18"/>
                <w:lang w:val="fr-CA"/>
              </w:rPr>
              <w:t>Taux d’intérêt du marché offert à l’entité</w:t>
            </w:r>
            <w:bookmarkEnd w:id="1397"/>
          </w:p>
          <w:p w14:paraId="408080FF" w14:textId="77777777" w:rsidR="00991C0E" w:rsidRPr="00D16845" w:rsidRDefault="001478FD" w:rsidP="0003120F">
            <w:pPr>
              <w:pStyle w:val="ListParagraph"/>
              <w:numPr>
                <w:ilvl w:val="0"/>
                <w:numId w:val="47"/>
              </w:numPr>
              <w:spacing w:before="120" w:after="120"/>
              <w:jc w:val="both"/>
              <w:rPr>
                <w:rFonts w:ascii="Arial" w:hAnsi="Arial" w:cs="Arial"/>
                <w:sz w:val="18"/>
                <w:szCs w:val="18"/>
                <w:lang w:val="fr-CA"/>
              </w:rPr>
            </w:pPr>
            <w:bookmarkStart w:id="1398" w:name="lt_pId1567"/>
            <w:r w:rsidRPr="00D16845">
              <w:rPr>
                <w:rFonts w:ascii="Arial" w:hAnsi="Arial" w:cs="Arial"/>
                <w:sz w:val="18"/>
                <w:szCs w:val="18"/>
                <w:lang w:val="fr-CA"/>
              </w:rPr>
              <w:t xml:space="preserve">Cotes de </w:t>
            </w:r>
            <w:r w:rsidR="00991C0E" w:rsidRPr="00D16845">
              <w:rPr>
                <w:rFonts w:ascii="Arial" w:hAnsi="Arial" w:cs="Arial"/>
                <w:sz w:val="18"/>
                <w:szCs w:val="18"/>
                <w:lang w:val="fr-CA"/>
              </w:rPr>
              <w:t>crédit</w:t>
            </w:r>
            <w:bookmarkEnd w:id="1398"/>
          </w:p>
          <w:p w14:paraId="1CE17FB2" w14:textId="77777777" w:rsidR="00991C0E" w:rsidRPr="00D16845" w:rsidRDefault="00991C0E" w:rsidP="0003120F">
            <w:pPr>
              <w:pStyle w:val="ListParagraph"/>
              <w:numPr>
                <w:ilvl w:val="0"/>
                <w:numId w:val="47"/>
              </w:numPr>
              <w:spacing w:before="120" w:after="120"/>
              <w:jc w:val="both"/>
              <w:rPr>
                <w:rFonts w:ascii="Arial" w:hAnsi="Arial" w:cs="Arial"/>
                <w:sz w:val="18"/>
                <w:szCs w:val="18"/>
                <w:lang w:val="fr-CA"/>
              </w:rPr>
            </w:pPr>
            <w:bookmarkStart w:id="1399" w:name="lt_pId1568"/>
            <w:r w:rsidRPr="00D16845">
              <w:rPr>
                <w:rFonts w:ascii="Arial" w:hAnsi="Arial" w:cs="Arial"/>
                <w:sz w:val="18"/>
                <w:szCs w:val="18"/>
                <w:lang w:val="fr-CA"/>
              </w:rPr>
              <w:t>D</w:t>
            </w:r>
            <w:r w:rsidR="001478FD" w:rsidRPr="00D16845">
              <w:rPr>
                <w:rFonts w:ascii="Arial" w:hAnsi="Arial" w:cs="Arial"/>
                <w:sz w:val="18"/>
                <w:szCs w:val="18"/>
                <w:lang w:val="fr-CA"/>
              </w:rPr>
              <w:t xml:space="preserve">onnées sur toute sûreté ou garantie offerte par le client pour une composante financement importante  </w:t>
            </w:r>
            <w:bookmarkEnd w:id="1399"/>
          </w:p>
        </w:tc>
      </w:tr>
      <w:tr w:rsidR="00EB39D2" w:rsidRPr="00D16845" w14:paraId="651FE5A4" w14:textId="77777777" w:rsidTr="00991C0E">
        <w:tc>
          <w:tcPr>
            <w:tcW w:w="2405" w:type="dxa"/>
            <w:shd w:val="clear" w:color="auto" w:fill="595959" w:themeFill="text1" w:themeFillTint="A6"/>
          </w:tcPr>
          <w:p w14:paraId="3A026728"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400" w:name="lt_pId1569"/>
            <w:r w:rsidRPr="00D16845">
              <w:rPr>
                <w:rFonts w:ascii="Arial" w:hAnsi="Arial" w:cs="Arial"/>
                <w:b/>
                <w:color w:val="FFFFFF" w:themeColor="background1"/>
                <w:sz w:val="18"/>
                <w:szCs w:val="18"/>
                <w:lang w:val="fr-CA"/>
              </w:rPr>
              <w:t>Procédures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examen rétrospectif mises en œuvre aux fins de l</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évaluation des risques</w:t>
            </w:r>
            <w:bookmarkEnd w:id="1400"/>
          </w:p>
        </w:tc>
        <w:tc>
          <w:tcPr>
            <w:tcW w:w="6945" w:type="dxa"/>
          </w:tcPr>
          <w:p w14:paraId="093C3091" w14:textId="77777777" w:rsidR="00991C0E" w:rsidRPr="00D16845" w:rsidRDefault="00991C0E" w:rsidP="00C6339A">
            <w:pPr>
              <w:spacing w:before="120"/>
              <w:jc w:val="both"/>
              <w:rPr>
                <w:rFonts w:ascii="Arial" w:hAnsi="Arial" w:cs="Arial"/>
                <w:sz w:val="18"/>
                <w:szCs w:val="18"/>
                <w:lang w:val="fr-CA"/>
              </w:rPr>
            </w:pPr>
            <w:bookmarkStart w:id="1401" w:name="lt_pId1570"/>
            <w:r w:rsidRPr="00D16845">
              <w:rPr>
                <w:rFonts w:ascii="Arial" w:hAnsi="Arial" w:cs="Arial"/>
                <w:sz w:val="18"/>
                <w:szCs w:val="18"/>
                <w:lang w:val="fr-CA"/>
              </w:rPr>
              <w:t>Afin d</w:t>
            </w:r>
            <w:r w:rsidR="00603FD8" w:rsidRPr="00D16845">
              <w:rPr>
                <w:rFonts w:ascii="Arial" w:hAnsi="Arial" w:cs="Arial"/>
                <w:sz w:val="18"/>
                <w:szCs w:val="18"/>
                <w:lang w:val="fr-CA"/>
              </w:rPr>
              <w:t>’</w:t>
            </w:r>
            <w:r w:rsidRPr="00D16845">
              <w:rPr>
                <w:rFonts w:ascii="Arial" w:hAnsi="Arial" w:cs="Arial"/>
                <w:sz w:val="18"/>
                <w:szCs w:val="18"/>
                <w:lang w:val="fr-CA"/>
              </w:rPr>
              <w:t>acquérir une compréhension du contrôle interne de l</w:t>
            </w:r>
            <w:r w:rsidR="00603FD8" w:rsidRPr="00D16845">
              <w:rPr>
                <w:rFonts w:ascii="Arial" w:hAnsi="Arial" w:cs="Arial"/>
                <w:sz w:val="18"/>
                <w:szCs w:val="18"/>
                <w:lang w:val="fr-CA"/>
              </w:rPr>
              <w:t>’</w:t>
            </w:r>
            <w:r w:rsidRPr="00D16845">
              <w:rPr>
                <w:rFonts w:ascii="Arial" w:hAnsi="Arial" w:cs="Arial"/>
                <w:sz w:val="18"/>
                <w:szCs w:val="18"/>
                <w:lang w:val="fr-CA"/>
              </w:rPr>
              <w:t>entité lié aux estimations comptables, l</w:t>
            </w:r>
            <w:r w:rsidR="00603FD8" w:rsidRPr="00D16845">
              <w:rPr>
                <w:rFonts w:ascii="Arial" w:hAnsi="Arial" w:cs="Arial"/>
                <w:sz w:val="18"/>
                <w:szCs w:val="18"/>
                <w:lang w:val="fr-CA"/>
              </w:rPr>
              <w:t>’</w:t>
            </w:r>
            <w:r w:rsidRPr="00D16845">
              <w:rPr>
                <w:rFonts w:ascii="Arial" w:hAnsi="Arial" w:cs="Arial"/>
                <w:sz w:val="18"/>
                <w:szCs w:val="18"/>
                <w:lang w:val="fr-CA"/>
              </w:rPr>
              <w:t>auditeur vérifie aussi le processus suivi par la direction pour examiner les dénouements des estimations comptables établies précédemment et les mesures prises pour répondre aux résultats de cet examen.</w:t>
            </w:r>
            <w:bookmarkEnd w:id="1401"/>
            <w:r w:rsidRPr="00D16845">
              <w:rPr>
                <w:rFonts w:ascii="Arial" w:hAnsi="Arial" w:cs="Arial"/>
                <w:sz w:val="18"/>
                <w:szCs w:val="18"/>
                <w:lang w:val="fr-CA"/>
              </w:rPr>
              <w:t xml:space="preserve"> </w:t>
            </w:r>
            <w:bookmarkStart w:id="1402" w:name="lt_pId1571"/>
            <w:r w:rsidRPr="00D16845">
              <w:rPr>
                <w:rFonts w:ascii="Arial" w:hAnsi="Arial" w:cs="Arial"/>
                <w:sz w:val="18"/>
                <w:szCs w:val="18"/>
                <w:lang w:val="fr-CA"/>
              </w:rPr>
              <w:t xml:space="preserve">La section BVG Audit 7073.1 contient des directives </w:t>
            </w:r>
            <w:r w:rsidR="00C6339A" w:rsidRPr="00D16845">
              <w:rPr>
                <w:rFonts w:ascii="Arial" w:hAnsi="Arial" w:cs="Arial"/>
                <w:sz w:val="18"/>
                <w:szCs w:val="18"/>
                <w:lang w:val="fr-CA"/>
              </w:rPr>
              <w:t>complémentaires</w:t>
            </w:r>
            <w:r w:rsidRPr="00D16845">
              <w:rPr>
                <w:rFonts w:ascii="Arial" w:hAnsi="Arial" w:cs="Arial"/>
                <w:sz w:val="18"/>
                <w:szCs w:val="18"/>
                <w:lang w:val="fr-CA"/>
              </w:rPr>
              <w:t>.</w:t>
            </w:r>
            <w:bookmarkEnd w:id="1402"/>
          </w:p>
        </w:tc>
      </w:tr>
      <w:tr w:rsidR="00EB39D2" w:rsidRPr="00E61F4C" w14:paraId="7AA3EDA6" w14:textId="77777777" w:rsidTr="00991C0E">
        <w:tc>
          <w:tcPr>
            <w:tcW w:w="2405" w:type="dxa"/>
            <w:shd w:val="clear" w:color="auto" w:fill="595959" w:themeFill="text1" w:themeFillTint="A6"/>
          </w:tcPr>
          <w:p w14:paraId="13B9C2E9"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403" w:name="lt_pId1572"/>
            <w:r w:rsidRPr="00D16845">
              <w:rPr>
                <w:rFonts w:ascii="Arial" w:hAnsi="Arial" w:cs="Arial"/>
                <w:b/>
                <w:color w:val="FFFFFF" w:themeColor="background1"/>
                <w:sz w:val="18"/>
                <w:szCs w:val="18"/>
                <w:lang w:val="fr-CA"/>
              </w:rPr>
              <w:t>Risque(s) spécifique(s)</w:t>
            </w:r>
            <w:bookmarkEnd w:id="1403"/>
          </w:p>
          <w:p w14:paraId="5877218F"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6D4F5EA3"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1404" w:name="lt_pId1573"/>
            <w:r w:rsidRPr="00D16845">
              <w:rPr>
                <w:rFonts w:ascii="Arial" w:hAnsi="Arial" w:cs="Arial"/>
                <w:sz w:val="18"/>
                <w:szCs w:val="18"/>
                <w:lang w:val="fr-CA"/>
              </w:rPr>
              <w:t>La méthode (y compris tout modèle), les hypothèses importantes et les d</w:t>
            </w:r>
            <w:r w:rsidR="00430406" w:rsidRPr="00D16845">
              <w:rPr>
                <w:rFonts w:ascii="Arial" w:hAnsi="Arial" w:cs="Arial"/>
                <w:sz w:val="18"/>
                <w:szCs w:val="18"/>
                <w:lang w:val="fr-CA"/>
              </w:rPr>
              <w:t xml:space="preserve">onnées utilisées pour estimer la contrepartie variable </w:t>
            </w:r>
            <w:r w:rsidRPr="00D16845">
              <w:rPr>
                <w:rFonts w:ascii="Arial" w:hAnsi="Arial" w:cs="Arial"/>
                <w:sz w:val="18"/>
                <w:szCs w:val="18"/>
                <w:lang w:val="fr-CA"/>
              </w:rPr>
              <w:t>ne sont pas appropriées/raisonnables.</w:t>
            </w:r>
            <w:bookmarkEnd w:id="1404"/>
          </w:p>
          <w:p w14:paraId="18EE7E71"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1405" w:name="lt_pId1574"/>
            <w:r w:rsidRPr="00D16845">
              <w:rPr>
                <w:rFonts w:ascii="Arial" w:hAnsi="Arial" w:cs="Arial"/>
                <w:sz w:val="18"/>
                <w:szCs w:val="18"/>
                <w:lang w:val="fr-CA"/>
              </w:rPr>
              <w:t>Les calculs à l</w:t>
            </w:r>
            <w:r w:rsidR="00603FD8" w:rsidRPr="00D16845">
              <w:rPr>
                <w:rFonts w:ascii="Arial" w:hAnsi="Arial" w:cs="Arial"/>
                <w:sz w:val="18"/>
                <w:szCs w:val="18"/>
                <w:lang w:val="fr-CA"/>
              </w:rPr>
              <w:t>’</w:t>
            </w:r>
            <w:r w:rsidRPr="00D16845">
              <w:rPr>
                <w:rFonts w:ascii="Arial" w:hAnsi="Arial" w:cs="Arial"/>
                <w:sz w:val="18"/>
                <w:szCs w:val="18"/>
                <w:lang w:val="fr-CA"/>
              </w:rPr>
              <w:t>appui de l</w:t>
            </w:r>
            <w:r w:rsidR="00603FD8" w:rsidRPr="00D16845">
              <w:rPr>
                <w:rFonts w:ascii="Arial" w:hAnsi="Arial" w:cs="Arial"/>
                <w:sz w:val="18"/>
                <w:szCs w:val="18"/>
                <w:lang w:val="fr-CA"/>
              </w:rPr>
              <w:t>’</w:t>
            </w:r>
            <w:r w:rsidRPr="00D16845">
              <w:rPr>
                <w:rFonts w:ascii="Arial" w:hAnsi="Arial" w:cs="Arial"/>
                <w:sz w:val="18"/>
                <w:szCs w:val="18"/>
                <w:lang w:val="fr-CA"/>
              </w:rPr>
              <w:t xml:space="preserve">estimation </w:t>
            </w:r>
            <w:r w:rsidR="00430406" w:rsidRPr="00D16845">
              <w:rPr>
                <w:rFonts w:ascii="Arial" w:hAnsi="Arial" w:cs="Arial"/>
                <w:sz w:val="18"/>
                <w:szCs w:val="18"/>
                <w:lang w:val="fr-CA"/>
              </w:rPr>
              <w:t>de la contrepartie variable</w:t>
            </w:r>
            <w:r w:rsidRPr="00D16845">
              <w:rPr>
                <w:rFonts w:ascii="Arial" w:hAnsi="Arial" w:cs="Arial"/>
                <w:sz w:val="18"/>
                <w:szCs w:val="18"/>
                <w:lang w:val="fr-CA"/>
              </w:rPr>
              <w:t xml:space="preserve"> ne sont pas exacts</w:t>
            </w:r>
            <w:bookmarkEnd w:id="1405"/>
            <w:r w:rsidR="00430406" w:rsidRPr="00D16845">
              <w:rPr>
                <w:rFonts w:ascii="Arial" w:hAnsi="Arial" w:cs="Arial"/>
                <w:sz w:val="18"/>
                <w:szCs w:val="18"/>
                <w:lang w:val="fr-CA"/>
              </w:rPr>
              <w:t>.</w:t>
            </w:r>
          </w:p>
          <w:p w14:paraId="107565D5" w14:textId="77777777" w:rsidR="00991C0E" w:rsidRPr="00D16845" w:rsidRDefault="00430406" w:rsidP="00991C0E">
            <w:pPr>
              <w:pStyle w:val="ListParagraph"/>
              <w:numPr>
                <w:ilvl w:val="0"/>
                <w:numId w:val="9"/>
              </w:numPr>
              <w:spacing w:before="120" w:after="120"/>
              <w:jc w:val="both"/>
              <w:rPr>
                <w:rFonts w:ascii="Arial" w:hAnsi="Arial" w:cs="Arial"/>
                <w:sz w:val="18"/>
                <w:szCs w:val="18"/>
                <w:lang w:val="fr-CA"/>
              </w:rPr>
            </w:pPr>
            <w:bookmarkStart w:id="1406" w:name="lt_pId1575"/>
            <w:r w:rsidRPr="00D16845">
              <w:rPr>
                <w:rFonts w:ascii="Arial" w:hAnsi="Arial" w:cs="Arial"/>
                <w:sz w:val="18"/>
                <w:szCs w:val="18"/>
                <w:lang w:val="fr-CA"/>
              </w:rPr>
              <w:t xml:space="preserve">Une limitation de l’estimation de la contrepartie variable n’est pas correctement constatée ou identifiée lors de la détermination du prix de transaction global. </w:t>
            </w:r>
            <w:bookmarkEnd w:id="1406"/>
          </w:p>
          <w:p w14:paraId="02D05960" w14:textId="77777777" w:rsidR="00991C0E" w:rsidRPr="00D16845" w:rsidRDefault="00430406" w:rsidP="00991C0E">
            <w:pPr>
              <w:pStyle w:val="ListParagraph"/>
              <w:numPr>
                <w:ilvl w:val="0"/>
                <w:numId w:val="9"/>
              </w:numPr>
              <w:spacing w:before="120" w:after="120"/>
              <w:jc w:val="both"/>
              <w:rPr>
                <w:rFonts w:ascii="Arial" w:hAnsi="Arial" w:cs="Arial"/>
                <w:sz w:val="18"/>
                <w:szCs w:val="18"/>
                <w:lang w:val="fr-CA"/>
              </w:rPr>
            </w:pPr>
            <w:bookmarkStart w:id="1407" w:name="lt_pId1576"/>
            <w:r w:rsidRPr="00D16845">
              <w:rPr>
                <w:rFonts w:ascii="Arial" w:hAnsi="Arial" w:cs="Arial"/>
                <w:sz w:val="18"/>
                <w:szCs w:val="18"/>
                <w:lang w:val="fr-CA"/>
              </w:rPr>
              <w:t xml:space="preserve">Une composante financement importante dans un contrat n’est pas identifiée. </w:t>
            </w:r>
            <w:bookmarkEnd w:id="1407"/>
          </w:p>
          <w:p w14:paraId="0E0165CF"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1408" w:name="lt_pId1577"/>
            <w:r w:rsidRPr="00D16845">
              <w:rPr>
                <w:rFonts w:ascii="Arial" w:hAnsi="Arial" w:cs="Arial"/>
                <w:sz w:val="18"/>
                <w:szCs w:val="18"/>
                <w:lang w:val="fr-CA"/>
              </w:rPr>
              <w:t>La méthode (y compris tout modèle), les hypothèses importantes et les données utilisées pour estimer</w:t>
            </w:r>
            <w:r w:rsidR="000C7529" w:rsidRPr="00D16845">
              <w:rPr>
                <w:rFonts w:ascii="Arial" w:hAnsi="Arial" w:cs="Arial"/>
                <w:sz w:val="18"/>
                <w:szCs w:val="18"/>
                <w:lang w:val="fr-CA"/>
              </w:rPr>
              <w:t xml:space="preserve"> </w:t>
            </w:r>
            <w:r w:rsidR="00DE6E55" w:rsidRPr="00D16845">
              <w:rPr>
                <w:rFonts w:ascii="Arial" w:hAnsi="Arial" w:cs="Arial"/>
                <w:sz w:val="18"/>
                <w:szCs w:val="18"/>
                <w:lang w:val="fr-CA"/>
              </w:rPr>
              <w:t xml:space="preserve">les </w:t>
            </w:r>
            <w:r w:rsidR="000C7529" w:rsidRPr="00D16845">
              <w:rPr>
                <w:rFonts w:ascii="Arial" w:hAnsi="Arial" w:cs="Arial"/>
                <w:sz w:val="18"/>
                <w:szCs w:val="18"/>
                <w:lang w:val="fr-CA"/>
              </w:rPr>
              <w:t xml:space="preserve">produits au titre des redevances </w:t>
            </w:r>
            <w:r w:rsidRPr="00D16845">
              <w:rPr>
                <w:rFonts w:ascii="Arial" w:hAnsi="Arial" w:cs="Arial"/>
                <w:sz w:val="18"/>
                <w:szCs w:val="18"/>
                <w:lang w:val="fr-CA"/>
              </w:rPr>
              <w:t>ne sont pas appropriées/raisonnables.</w:t>
            </w:r>
            <w:bookmarkEnd w:id="1408"/>
          </w:p>
          <w:p w14:paraId="66AB76F0" w14:textId="77777777" w:rsidR="00991C0E" w:rsidRPr="00D16845" w:rsidRDefault="00A6637E" w:rsidP="00991C0E">
            <w:pPr>
              <w:pStyle w:val="ListParagraph"/>
              <w:numPr>
                <w:ilvl w:val="0"/>
                <w:numId w:val="9"/>
              </w:numPr>
              <w:spacing w:before="120" w:after="120"/>
              <w:jc w:val="both"/>
              <w:rPr>
                <w:rFonts w:ascii="Arial" w:hAnsi="Arial" w:cs="Arial"/>
                <w:sz w:val="18"/>
                <w:szCs w:val="18"/>
                <w:lang w:val="fr-CA"/>
              </w:rPr>
            </w:pPr>
            <w:bookmarkStart w:id="1409" w:name="lt_pId1578"/>
            <w:r w:rsidRPr="00D16845">
              <w:rPr>
                <w:rFonts w:ascii="Arial" w:hAnsi="Arial" w:cs="Arial"/>
                <w:sz w:val="18"/>
                <w:szCs w:val="18"/>
                <w:lang w:val="fr-CA"/>
              </w:rPr>
              <w:t xml:space="preserve">La méthode (y compris tout modèle), les hypothèses importantes et les données utilisées pour estimer les ajustements au prix de transaction et les charges à payer au titre des </w:t>
            </w:r>
            <w:r w:rsidR="00DE6E55" w:rsidRPr="00D16845">
              <w:rPr>
                <w:rFonts w:ascii="Arial" w:hAnsi="Arial" w:cs="Arial"/>
                <w:sz w:val="18"/>
                <w:szCs w:val="18"/>
                <w:lang w:val="fr-CA"/>
              </w:rPr>
              <w:t>retours</w:t>
            </w:r>
            <w:r w:rsidR="005804A5" w:rsidRPr="00D16845">
              <w:rPr>
                <w:rFonts w:ascii="Arial" w:hAnsi="Arial" w:cs="Arial"/>
                <w:sz w:val="18"/>
                <w:szCs w:val="18"/>
                <w:lang w:val="fr-CA"/>
              </w:rPr>
              <w:t xml:space="preserve"> sur ventes</w:t>
            </w:r>
            <w:r w:rsidR="00DE6E55" w:rsidRPr="00D16845">
              <w:rPr>
                <w:rFonts w:ascii="Arial" w:hAnsi="Arial" w:cs="Arial"/>
                <w:sz w:val="18"/>
                <w:szCs w:val="18"/>
                <w:lang w:val="fr-CA"/>
              </w:rPr>
              <w:t xml:space="preserve">, des </w:t>
            </w:r>
            <w:r w:rsidRPr="00D16845">
              <w:rPr>
                <w:rFonts w:ascii="Arial" w:hAnsi="Arial" w:cs="Arial"/>
                <w:sz w:val="18"/>
                <w:szCs w:val="18"/>
                <w:lang w:val="fr-CA"/>
              </w:rPr>
              <w:t xml:space="preserve">remises, des rabais et autres </w:t>
            </w:r>
            <w:r w:rsidR="000A574A" w:rsidRPr="00D16845">
              <w:rPr>
                <w:rFonts w:ascii="Arial" w:hAnsi="Arial" w:cs="Arial"/>
                <w:sz w:val="18"/>
                <w:szCs w:val="18"/>
                <w:lang w:val="fr-CA"/>
              </w:rPr>
              <w:t>provisions</w:t>
            </w:r>
            <w:r w:rsidRPr="00D16845">
              <w:rPr>
                <w:rFonts w:ascii="Arial" w:hAnsi="Arial" w:cs="Arial"/>
                <w:sz w:val="18"/>
                <w:szCs w:val="18"/>
                <w:lang w:val="fr-CA"/>
              </w:rPr>
              <w:t xml:space="preserve">, ou </w:t>
            </w:r>
            <w:r w:rsidR="005804A5" w:rsidRPr="00D16845">
              <w:rPr>
                <w:rFonts w:ascii="Arial" w:hAnsi="Arial" w:cs="Arial"/>
                <w:sz w:val="18"/>
                <w:szCs w:val="18"/>
                <w:lang w:val="fr-CA"/>
              </w:rPr>
              <w:t xml:space="preserve">les </w:t>
            </w:r>
            <w:r w:rsidRPr="00D16845">
              <w:rPr>
                <w:rFonts w:ascii="Arial" w:hAnsi="Arial" w:cs="Arial"/>
                <w:sz w:val="18"/>
                <w:szCs w:val="18"/>
                <w:lang w:val="fr-CA"/>
              </w:rPr>
              <w:t xml:space="preserve">autres engagements et éventualités ne sont pas appropriées/raisonnables </w:t>
            </w:r>
            <w:r w:rsidR="00991C0E" w:rsidRPr="00D16845">
              <w:rPr>
                <w:rFonts w:ascii="Arial" w:hAnsi="Arial" w:cs="Arial"/>
                <w:sz w:val="18"/>
                <w:szCs w:val="18"/>
                <w:lang w:val="fr-CA"/>
              </w:rPr>
              <w:t>(</w:t>
            </w:r>
            <w:r w:rsidRPr="00D16845">
              <w:rPr>
                <w:rFonts w:ascii="Arial" w:hAnsi="Arial" w:cs="Arial"/>
                <w:sz w:val="18"/>
                <w:szCs w:val="18"/>
                <w:lang w:val="fr-CA"/>
              </w:rPr>
              <w:t>passifs sur contrat</w:t>
            </w:r>
            <w:r w:rsidR="00991C0E" w:rsidRPr="00D16845">
              <w:rPr>
                <w:rFonts w:ascii="Arial" w:hAnsi="Arial" w:cs="Arial"/>
                <w:sz w:val="18"/>
                <w:szCs w:val="18"/>
                <w:lang w:val="fr-CA"/>
              </w:rPr>
              <w:t>)</w:t>
            </w:r>
            <w:bookmarkEnd w:id="1409"/>
            <w:r w:rsidR="005804A5" w:rsidRPr="00D16845">
              <w:rPr>
                <w:rFonts w:ascii="Arial" w:hAnsi="Arial" w:cs="Arial"/>
                <w:sz w:val="18"/>
                <w:szCs w:val="18"/>
                <w:lang w:val="fr-CA"/>
              </w:rPr>
              <w:t>.</w:t>
            </w:r>
          </w:p>
          <w:p w14:paraId="5AFEC3A1" w14:textId="77777777" w:rsidR="00991C0E" w:rsidRPr="00D16845" w:rsidRDefault="00991C0E" w:rsidP="005804A5">
            <w:pPr>
              <w:pStyle w:val="ListParagraph"/>
              <w:numPr>
                <w:ilvl w:val="0"/>
                <w:numId w:val="9"/>
              </w:numPr>
              <w:spacing w:before="120" w:after="120"/>
              <w:jc w:val="both"/>
              <w:rPr>
                <w:rFonts w:ascii="Arial" w:hAnsi="Arial" w:cs="Arial"/>
                <w:sz w:val="18"/>
                <w:szCs w:val="18"/>
                <w:lang w:val="fr-CA"/>
              </w:rPr>
            </w:pPr>
            <w:bookmarkStart w:id="1410" w:name="lt_pId1579"/>
            <w:r w:rsidRPr="00D16845">
              <w:rPr>
                <w:rFonts w:ascii="Arial" w:hAnsi="Arial" w:cs="Arial"/>
                <w:sz w:val="18"/>
                <w:szCs w:val="18"/>
                <w:lang w:val="fr-CA"/>
              </w:rPr>
              <w:t>Les calculs à l</w:t>
            </w:r>
            <w:r w:rsidR="00603FD8" w:rsidRPr="00D16845">
              <w:rPr>
                <w:rFonts w:ascii="Arial" w:hAnsi="Arial" w:cs="Arial"/>
                <w:sz w:val="18"/>
                <w:szCs w:val="18"/>
                <w:lang w:val="fr-CA"/>
              </w:rPr>
              <w:t>’</w:t>
            </w:r>
            <w:r w:rsidRPr="00D16845">
              <w:rPr>
                <w:rFonts w:ascii="Arial" w:hAnsi="Arial" w:cs="Arial"/>
                <w:sz w:val="18"/>
                <w:szCs w:val="18"/>
                <w:lang w:val="fr-CA"/>
              </w:rPr>
              <w:t>appui de l</w:t>
            </w:r>
            <w:r w:rsidR="00603FD8" w:rsidRPr="00D16845">
              <w:rPr>
                <w:rFonts w:ascii="Arial" w:hAnsi="Arial" w:cs="Arial"/>
                <w:sz w:val="18"/>
                <w:szCs w:val="18"/>
                <w:lang w:val="fr-CA"/>
              </w:rPr>
              <w:t>’</w:t>
            </w:r>
            <w:r w:rsidRPr="00D16845">
              <w:rPr>
                <w:rFonts w:ascii="Arial" w:hAnsi="Arial" w:cs="Arial"/>
                <w:sz w:val="18"/>
                <w:szCs w:val="18"/>
                <w:lang w:val="fr-CA"/>
              </w:rPr>
              <w:t>estimation des</w:t>
            </w:r>
            <w:r w:rsidR="00A6637E" w:rsidRPr="00D16845">
              <w:rPr>
                <w:rFonts w:ascii="Arial" w:hAnsi="Arial" w:cs="Arial"/>
                <w:sz w:val="18"/>
                <w:szCs w:val="18"/>
                <w:lang w:val="fr-CA"/>
              </w:rPr>
              <w:t xml:space="preserve"> ajustements de prix et des charges à payer au titre d</w:t>
            </w:r>
            <w:r w:rsidRPr="00D16845">
              <w:rPr>
                <w:rFonts w:ascii="Arial" w:hAnsi="Arial" w:cs="Arial"/>
                <w:sz w:val="18"/>
                <w:szCs w:val="18"/>
                <w:lang w:val="fr-CA"/>
              </w:rPr>
              <w:t xml:space="preserve">es retours sur ventes, des remises, des rabais et autres </w:t>
            </w:r>
            <w:r w:rsidR="000A574A" w:rsidRPr="00D16845">
              <w:rPr>
                <w:rFonts w:ascii="Arial" w:hAnsi="Arial" w:cs="Arial"/>
                <w:sz w:val="18"/>
                <w:szCs w:val="18"/>
                <w:lang w:val="fr-CA"/>
              </w:rPr>
              <w:t>provisions</w:t>
            </w:r>
            <w:r w:rsidRPr="00D16845">
              <w:rPr>
                <w:rFonts w:ascii="Arial" w:hAnsi="Arial" w:cs="Arial"/>
                <w:sz w:val="18"/>
                <w:szCs w:val="18"/>
                <w:lang w:val="fr-CA"/>
              </w:rPr>
              <w:t>, ou les autres engagements et éventualités ne sont pas exacts</w:t>
            </w:r>
            <w:bookmarkEnd w:id="1410"/>
            <w:r w:rsidR="00A6637E" w:rsidRPr="00D16845">
              <w:rPr>
                <w:rFonts w:ascii="Arial" w:hAnsi="Arial" w:cs="Arial"/>
                <w:sz w:val="18"/>
                <w:szCs w:val="18"/>
                <w:lang w:val="fr-CA"/>
              </w:rPr>
              <w:t>.</w:t>
            </w:r>
          </w:p>
        </w:tc>
      </w:tr>
      <w:tr w:rsidR="00EB39D2" w:rsidRPr="00E61F4C" w14:paraId="3D193BF2" w14:textId="77777777" w:rsidTr="00991C0E">
        <w:tc>
          <w:tcPr>
            <w:tcW w:w="2405" w:type="dxa"/>
            <w:shd w:val="clear" w:color="auto" w:fill="595959" w:themeFill="text1" w:themeFillTint="A6"/>
          </w:tcPr>
          <w:p w14:paraId="7DE0E44D"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411" w:name="lt_pId1580"/>
            <w:r w:rsidRPr="00D16845">
              <w:rPr>
                <w:rFonts w:ascii="Arial" w:hAnsi="Arial" w:cs="Arial"/>
                <w:b/>
                <w:color w:val="FFFFFF" w:themeColor="background1"/>
                <w:sz w:val="18"/>
                <w:szCs w:val="18"/>
                <w:lang w:val="fr-CA"/>
              </w:rPr>
              <w:t>Exemples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activités de contrôle pertinentes</w:t>
            </w:r>
            <w:bookmarkEnd w:id="1411"/>
            <w:r w:rsidRPr="00D16845">
              <w:rPr>
                <w:rFonts w:ascii="Arial" w:hAnsi="Arial" w:cs="Arial"/>
                <w:b/>
                <w:color w:val="FFFFFF" w:themeColor="background1"/>
                <w:sz w:val="18"/>
                <w:szCs w:val="18"/>
                <w:lang w:val="fr-CA"/>
              </w:rPr>
              <w:t xml:space="preserve"> </w:t>
            </w:r>
          </w:p>
          <w:p w14:paraId="37A34680"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0DD45EF7"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1412" w:name="lt_pId1581"/>
            <w:r w:rsidRPr="00D16845">
              <w:rPr>
                <w:rFonts w:ascii="Arial" w:hAnsi="Arial" w:cs="Arial"/>
                <w:sz w:val="18"/>
                <w:szCs w:val="18"/>
                <w:lang w:val="fr-CA"/>
              </w:rPr>
              <w:t>La direction examine et approuve les estimations comptables.</w:t>
            </w:r>
            <w:bookmarkEnd w:id="1412"/>
          </w:p>
          <w:p w14:paraId="274BE1A1"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1413" w:name="lt_pId1582"/>
            <w:r w:rsidRPr="00D16845">
              <w:rPr>
                <w:rFonts w:ascii="Arial" w:hAnsi="Arial" w:cs="Arial"/>
                <w:sz w:val="18"/>
                <w:szCs w:val="18"/>
                <w:lang w:val="fr-CA"/>
              </w:rPr>
              <w:t>D</w:t>
            </w:r>
            <w:r w:rsidR="00A6637E" w:rsidRPr="00D16845">
              <w:rPr>
                <w:rFonts w:ascii="Arial" w:hAnsi="Arial" w:cs="Arial"/>
                <w:sz w:val="18"/>
                <w:szCs w:val="18"/>
                <w:lang w:val="fr-CA"/>
              </w:rPr>
              <w:t xml:space="preserve">étermination du prix de </w:t>
            </w:r>
            <w:r w:rsidRPr="00D16845">
              <w:rPr>
                <w:rFonts w:ascii="Arial" w:hAnsi="Arial" w:cs="Arial"/>
                <w:sz w:val="18"/>
                <w:szCs w:val="18"/>
                <w:lang w:val="fr-CA"/>
              </w:rPr>
              <w:t>transaction</w:t>
            </w:r>
            <w:r w:rsidR="005804A5" w:rsidRPr="00D16845">
              <w:rPr>
                <w:rFonts w:ascii="Arial" w:hAnsi="Arial" w:cs="Arial"/>
                <w:sz w:val="18"/>
                <w:szCs w:val="18"/>
                <w:lang w:val="fr-CA"/>
              </w:rPr>
              <w:t xml:space="preserve"> – revue des estimations initiales d</w:t>
            </w:r>
            <w:r w:rsidR="00A6637E" w:rsidRPr="00D16845">
              <w:rPr>
                <w:rFonts w:ascii="Arial" w:hAnsi="Arial" w:cs="Arial"/>
                <w:sz w:val="18"/>
                <w:szCs w:val="18"/>
                <w:lang w:val="fr-CA"/>
              </w:rPr>
              <w:t xml:space="preserve">e la contrepartie variable. </w:t>
            </w:r>
            <w:bookmarkEnd w:id="1413"/>
          </w:p>
          <w:p w14:paraId="251BA44C" w14:textId="77777777" w:rsidR="00991C0E" w:rsidRPr="00D16845" w:rsidRDefault="00A6637E" w:rsidP="00991C0E">
            <w:pPr>
              <w:pStyle w:val="ListParagraph"/>
              <w:numPr>
                <w:ilvl w:val="0"/>
                <w:numId w:val="9"/>
              </w:numPr>
              <w:spacing w:before="120" w:after="120"/>
              <w:jc w:val="both"/>
              <w:rPr>
                <w:rFonts w:ascii="Arial" w:hAnsi="Arial" w:cs="Arial"/>
                <w:sz w:val="18"/>
                <w:szCs w:val="18"/>
                <w:lang w:val="fr-CA"/>
              </w:rPr>
            </w:pPr>
            <w:bookmarkStart w:id="1414" w:name="lt_pId1583"/>
            <w:r w:rsidRPr="00D16845">
              <w:rPr>
                <w:rFonts w:ascii="Arial" w:hAnsi="Arial" w:cs="Arial"/>
                <w:sz w:val="18"/>
                <w:szCs w:val="18"/>
                <w:lang w:val="fr-CA"/>
              </w:rPr>
              <w:t>Détermination du prix de transaction – revue des composantes financement importantes</w:t>
            </w:r>
            <w:bookmarkEnd w:id="1414"/>
            <w:r w:rsidRPr="00D16845">
              <w:rPr>
                <w:rFonts w:ascii="Arial" w:hAnsi="Arial" w:cs="Arial"/>
                <w:sz w:val="18"/>
                <w:szCs w:val="18"/>
                <w:lang w:val="fr-CA"/>
              </w:rPr>
              <w:t>.</w:t>
            </w:r>
          </w:p>
          <w:p w14:paraId="307AC40A" w14:textId="77777777" w:rsidR="00991C0E" w:rsidRPr="00D16845" w:rsidRDefault="00A6637E" w:rsidP="00991C0E">
            <w:pPr>
              <w:pStyle w:val="ListParagraph"/>
              <w:numPr>
                <w:ilvl w:val="0"/>
                <w:numId w:val="9"/>
              </w:numPr>
              <w:spacing w:before="120" w:after="120"/>
              <w:jc w:val="both"/>
              <w:rPr>
                <w:rFonts w:ascii="Arial" w:hAnsi="Arial" w:cs="Arial"/>
                <w:sz w:val="18"/>
                <w:szCs w:val="18"/>
                <w:lang w:val="fr-CA"/>
              </w:rPr>
            </w:pPr>
            <w:bookmarkStart w:id="1415" w:name="lt_pId1584"/>
            <w:r w:rsidRPr="00D16845">
              <w:rPr>
                <w:rFonts w:ascii="Arial" w:hAnsi="Arial" w:cs="Arial"/>
                <w:sz w:val="18"/>
                <w:szCs w:val="18"/>
                <w:lang w:val="fr-CA"/>
              </w:rPr>
              <w:t xml:space="preserve">Détermination du prix de transaction </w:t>
            </w:r>
            <w:r w:rsidR="000A574A" w:rsidRPr="00D16845">
              <w:rPr>
                <w:rFonts w:ascii="Arial" w:hAnsi="Arial" w:cs="Arial"/>
                <w:sz w:val="18"/>
                <w:szCs w:val="18"/>
                <w:lang w:val="fr-CA"/>
              </w:rPr>
              <w:t>–</w:t>
            </w:r>
            <w:r w:rsidR="00991C0E" w:rsidRPr="00D16845">
              <w:rPr>
                <w:rFonts w:ascii="Arial" w:hAnsi="Arial" w:cs="Arial"/>
                <w:sz w:val="18"/>
                <w:szCs w:val="18"/>
                <w:lang w:val="fr-CA"/>
              </w:rPr>
              <w:t xml:space="preserve"> </w:t>
            </w:r>
            <w:r w:rsidR="000A574A" w:rsidRPr="00D16845">
              <w:rPr>
                <w:rFonts w:ascii="Arial" w:hAnsi="Arial" w:cs="Arial"/>
                <w:sz w:val="18"/>
                <w:szCs w:val="18"/>
                <w:lang w:val="fr-CA"/>
              </w:rPr>
              <w:t>revue de la contrepartie payée à un client.</w:t>
            </w:r>
            <w:bookmarkEnd w:id="1415"/>
          </w:p>
          <w:p w14:paraId="70BF7199" w14:textId="77777777" w:rsidR="00991C0E" w:rsidRPr="00D16845" w:rsidRDefault="000A574A" w:rsidP="00991C0E">
            <w:pPr>
              <w:pStyle w:val="ListParagraph"/>
              <w:numPr>
                <w:ilvl w:val="0"/>
                <w:numId w:val="9"/>
              </w:numPr>
              <w:spacing w:before="120" w:after="120"/>
              <w:jc w:val="both"/>
              <w:rPr>
                <w:rFonts w:ascii="Arial" w:hAnsi="Arial" w:cs="Arial"/>
                <w:sz w:val="18"/>
                <w:szCs w:val="18"/>
                <w:lang w:val="fr-CA"/>
              </w:rPr>
            </w:pPr>
            <w:bookmarkStart w:id="1416" w:name="lt_pId1585"/>
            <w:r w:rsidRPr="00D16845">
              <w:rPr>
                <w:rFonts w:ascii="Arial" w:hAnsi="Arial" w:cs="Arial"/>
                <w:sz w:val="18"/>
                <w:szCs w:val="18"/>
                <w:lang w:val="fr-CA"/>
              </w:rPr>
              <w:t>Produits liés aux licences</w:t>
            </w:r>
            <w:r w:rsidR="00991C0E" w:rsidRPr="00D16845">
              <w:rPr>
                <w:rFonts w:ascii="Arial" w:hAnsi="Arial" w:cs="Arial"/>
                <w:sz w:val="18"/>
                <w:szCs w:val="18"/>
                <w:lang w:val="fr-CA"/>
              </w:rPr>
              <w:t xml:space="preserve"> </w:t>
            </w:r>
            <w:r w:rsidRPr="00D16845">
              <w:rPr>
                <w:rFonts w:ascii="Arial" w:hAnsi="Arial" w:cs="Arial"/>
                <w:sz w:val="18"/>
                <w:szCs w:val="18"/>
                <w:lang w:val="fr-CA"/>
              </w:rPr>
              <w:t>–</w:t>
            </w:r>
            <w:r w:rsidR="00991C0E" w:rsidRPr="00D16845">
              <w:rPr>
                <w:rFonts w:ascii="Arial" w:hAnsi="Arial" w:cs="Arial"/>
                <w:sz w:val="18"/>
                <w:szCs w:val="18"/>
                <w:lang w:val="fr-CA"/>
              </w:rPr>
              <w:t xml:space="preserve"> </w:t>
            </w:r>
            <w:r w:rsidRPr="00D16845">
              <w:rPr>
                <w:rFonts w:ascii="Arial" w:hAnsi="Arial" w:cs="Arial"/>
                <w:sz w:val="18"/>
                <w:szCs w:val="18"/>
                <w:lang w:val="fr-CA"/>
              </w:rPr>
              <w:t>revue et approbation du modèle comptable appliqué</w:t>
            </w:r>
            <w:bookmarkEnd w:id="1416"/>
            <w:r w:rsidR="005804A5" w:rsidRPr="00D16845">
              <w:rPr>
                <w:rFonts w:ascii="Arial" w:hAnsi="Arial" w:cs="Arial"/>
                <w:sz w:val="18"/>
                <w:szCs w:val="18"/>
                <w:lang w:val="fr-CA"/>
              </w:rPr>
              <w:t>.</w:t>
            </w:r>
          </w:p>
          <w:p w14:paraId="7B75DCBC" w14:textId="77777777" w:rsidR="00991C0E" w:rsidRPr="00D16845" w:rsidRDefault="00A6637E" w:rsidP="00991C0E">
            <w:pPr>
              <w:pStyle w:val="ListParagraph"/>
              <w:numPr>
                <w:ilvl w:val="0"/>
                <w:numId w:val="9"/>
              </w:numPr>
              <w:spacing w:before="120" w:after="120"/>
              <w:jc w:val="both"/>
              <w:rPr>
                <w:rFonts w:ascii="Arial" w:hAnsi="Arial" w:cs="Arial"/>
                <w:sz w:val="18"/>
                <w:szCs w:val="18"/>
                <w:lang w:val="fr-CA"/>
              </w:rPr>
            </w:pPr>
            <w:bookmarkStart w:id="1417" w:name="lt_pId1586"/>
            <w:r w:rsidRPr="00D16845">
              <w:rPr>
                <w:rFonts w:ascii="Arial" w:hAnsi="Arial" w:cs="Arial"/>
                <w:sz w:val="18"/>
                <w:szCs w:val="18"/>
                <w:lang w:val="fr-CA"/>
              </w:rPr>
              <w:t xml:space="preserve">Passif sur contrat </w:t>
            </w:r>
            <w:r w:rsidR="000A574A" w:rsidRPr="00D16845">
              <w:rPr>
                <w:rFonts w:ascii="Arial" w:hAnsi="Arial" w:cs="Arial"/>
                <w:sz w:val="18"/>
                <w:szCs w:val="18"/>
                <w:lang w:val="fr-CA"/>
              </w:rPr>
              <w:t>–</w:t>
            </w:r>
            <w:r w:rsidR="00991C0E" w:rsidRPr="00D16845">
              <w:rPr>
                <w:rFonts w:ascii="Arial" w:hAnsi="Arial" w:cs="Arial"/>
                <w:sz w:val="18"/>
                <w:szCs w:val="18"/>
                <w:lang w:val="fr-CA"/>
              </w:rPr>
              <w:t xml:space="preserve"> </w:t>
            </w:r>
            <w:r w:rsidR="000A574A" w:rsidRPr="00D16845">
              <w:rPr>
                <w:rFonts w:ascii="Arial" w:hAnsi="Arial" w:cs="Arial"/>
                <w:sz w:val="18"/>
                <w:szCs w:val="18"/>
                <w:lang w:val="fr-CA"/>
              </w:rPr>
              <w:t>la direction revoit et approuve la provision pour rabais</w:t>
            </w:r>
            <w:bookmarkEnd w:id="1417"/>
            <w:r w:rsidR="00FA629F" w:rsidRPr="00D16845">
              <w:rPr>
                <w:rFonts w:ascii="Arial" w:hAnsi="Arial" w:cs="Arial"/>
                <w:sz w:val="18"/>
                <w:szCs w:val="18"/>
                <w:lang w:val="fr-CA"/>
              </w:rPr>
              <w:t>.</w:t>
            </w:r>
          </w:p>
          <w:p w14:paraId="73A216B3" w14:textId="77777777" w:rsidR="00991C0E" w:rsidRPr="00D16845" w:rsidRDefault="00A6637E" w:rsidP="00991C0E">
            <w:pPr>
              <w:pStyle w:val="ListParagraph"/>
              <w:numPr>
                <w:ilvl w:val="0"/>
                <w:numId w:val="9"/>
              </w:numPr>
              <w:spacing w:before="120" w:after="120"/>
              <w:jc w:val="both"/>
              <w:rPr>
                <w:rFonts w:ascii="Arial" w:hAnsi="Arial" w:cs="Arial"/>
                <w:sz w:val="18"/>
                <w:szCs w:val="18"/>
                <w:lang w:val="fr-CA"/>
              </w:rPr>
            </w:pPr>
            <w:bookmarkStart w:id="1418" w:name="lt_pId1587"/>
            <w:r w:rsidRPr="00D16845">
              <w:rPr>
                <w:rFonts w:ascii="Arial" w:hAnsi="Arial" w:cs="Arial"/>
                <w:sz w:val="18"/>
                <w:szCs w:val="18"/>
                <w:lang w:val="fr-CA"/>
              </w:rPr>
              <w:t xml:space="preserve">Passif sur contrat </w:t>
            </w:r>
            <w:r w:rsidR="00FA629F" w:rsidRPr="00D16845">
              <w:rPr>
                <w:rFonts w:ascii="Arial" w:hAnsi="Arial" w:cs="Arial"/>
                <w:sz w:val="18"/>
                <w:szCs w:val="18"/>
                <w:lang w:val="fr-CA"/>
              </w:rPr>
              <w:t>–</w:t>
            </w:r>
            <w:r w:rsidR="00991C0E" w:rsidRPr="00D16845">
              <w:rPr>
                <w:rFonts w:ascii="Arial" w:hAnsi="Arial" w:cs="Arial"/>
                <w:sz w:val="18"/>
                <w:szCs w:val="18"/>
                <w:lang w:val="fr-CA"/>
              </w:rPr>
              <w:t xml:space="preserve"> </w:t>
            </w:r>
            <w:r w:rsidR="00FA629F" w:rsidRPr="00D16845">
              <w:rPr>
                <w:rFonts w:ascii="Arial" w:hAnsi="Arial" w:cs="Arial"/>
                <w:sz w:val="18"/>
                <w:szCs w:val="18"/>
                <w:lang w:val="fr-CA"/>
              </w:rPr>
              <w:t xml:space="preserve">la direction revoit les soldes des programmes incitatifs pour les clients. </w:t>
            </w:r>
            <w:bookmarkEnd w:id="1418"/>
          </w:p>
          <w:p w14:paraId="2C4DBB5A" w14:textId="77777777" w:rsidR="00991C0E" w:rsidRPr="00D16845" w:rsidRDefault="00A6637E" w:rsidP="00FA629F">
            <w:pPr>
              <w:pStyle w:val="ListParagraph"/>
              <w:numPr>
                <w:ilvl w:val="0"/>
                <w:numId w:val="9"/>
              </w:numPr>
              <w:spacing w:before="120" w:after="120"/>
              <w:jc w:val="both"/>
              <w:rPr>
                <w:rFonts w:ascii="Arial" w:hAnsi="Arial" w:cs="Arial"/>
                <w:sz w:val="18"/>
                <w:szCs w:val="18"/>
                <w:lang w:val="fr-CA"/>
              </w:rPr>
            </w:pPr>
            <w:bookmarkStart w:id="1419" w:name="lt_pId1588"/>
            <w:r w:rsidRPr="00D16845">
              <w:rPr>
                <w:rFonts w:ascii="Arial" w:hAnsi="Arial" w:cs="Arial"/>
                <w:sz w:val="18"/>
                <w:szCs w:val="18"/>
                <w:lang w:val="fr-CA"/>
              </w:rPr>
              <w:t xml:space="preserve">Passif sur contrat </w:t>
            </w:r>
            <w:r w:rsidR="00FA629F" w:rsidRPr="00D16845">
              <w:rPr>
                <w:rFonts w:ascii="Arial" w:hAnsi="Arial" w:cs="Arial"/>
                <w:sz w:val="18"/>
                <w:szCs w:val="18"/>
                <w:lang w:val="fr-CA"/>
              </w:rPr>
              <w:t>–</w:t>
            </w:r>
            <w:r w:rsidR="00991C0E" w:rsidRPr="00D16845">
              <w:rPr>
                <w:rFonts w:ascii="Arial" w:hAnsi="Arial" w:cs="Arial"/>
                <w:sz w:val="18"/>
                <w:szCs w:val="18"/>
                <w:lang w:val="fr-CA"/>
              </w:rPr>
              <w:t xml:space="preserve"> </w:t>
            </w:r>
            <w:r w:rsidR="00FA629F" w:rsidRPr="00D16845">
              <w:rPr>
                <w:rFonts w:ascii="Arial" w:hAnsi="Arial" w:cs="Arial"/>
                <w:sz w:val="18"/>
                <w:szCs w:val="18"/>
                <w:lang w:val="fr-CA"/>
              </w:rPr>
              <w:t xml:space="preserve">les soldes de produits différés sont passés en revue. </w:t>
            </w:r>
            <w:bookmarkEnd w:id="1419"/>
          </w:p>
        </w:tc>
      </w:tr>
      <w:tr w:rsidR="00EB39D2" w:rsidRPr="00E61F4C" w14:paraId="5BC18552" w14:textId="77777777" w:rsidTr="00991C0E">
        <w:tc>
          <w:tcPr>
            <w:tcW w:w="2405" w:type="dxa"/>
            <w:shd w:val="clear" w:color="auto" w:fill="595959" w:themeFill="text1" w:themeFillTint="A6"/>
          </w:tcPr>
          <w:p w14:paraId="0C1D7B00" w14:textId="152D7669" w:rsidR="00991C0E" w:rsidRPr="00D16845" w:rsidRDefault="00320B6A" w:rsidP="00892C81">
            <w:pPr>
              <w:spacing w:before="120" w:after="120"/>
              <w:rPr>
                <w:rFonts w:ascii="Arial" w:hAnsi="Arial" w:cs="Arial"/>
                <w:b/>
                <w:color w:val="FFFFFF" w:themeColor="background1"/>
                <w:sz w:val="18"/>
                <w:szCs w:val="18"/>
                <w:lang w:val="fr-CA"/>
              </w:rPr>
            </w:pPr>
            <w:bookmarkStart w:id="1420" w:name="lt_pId1589"/>
            <w:r w:rsidRPr="00D16845">
              <w:rPr>
                <w:rFonts w:ascii="Arial" w:hAnsi="Arial" w:cs="Arial"/>
                <w:b/>
                <w:color w:val="FFFFFF" w:themeColor="background1"/>
                <w:sz w:val="18"/>
                <w:szCs w:val="18"/>
                <w:lang w:val="fr-CA"/>
              </w:rPr>
              <w:t>Procédures d’audit</w:t>
            </w:r>
            <w:r>
              <w:rPr>
                <w:rFonts w:ascii="Arial" w:hAnsi="Arial" w:cs="Arial"/>
                <w:b/>
                <w:color w:val="FFFFFF" w:themeColor="background1"/>
                <w:sz w:val="18"/>
                <w:szCs w:val="18"/>
                <w:lang w:val="fr-CA"/>
              </w:rPr>
              <w:t xml:space="preserve"> spécifiques</w:t>
            </w:r>
            <w:r w:rsidRPr="00D16845">
              <w:rPr>
                <w:rFonts w:ascii="Arial" w:hAnsi="Arial" w:cs="Arial"/>
                <w:b/>
                <w:color w:val="FFFFFF" w:themeColor="background1"/>
                <w:sz w:val="18"/>
                <w:szCs w:val="18"/>
                <w:lang w:val="fr-CA"/>
              </w:rPr>
              <w:t xml:space="preserve"> disponibles pour documenter les réponses à l’évaluation des risques</w:t>
            </w:r>
            <w:bookmarkEnd w:id="1420"/>
          </w:p>
        </w:tc>
        <w:tc>
          <w:tcPr>
            <w:tcW w:w="6945" w:type="dxa"/>
          </w:tcPr>
          <w:p w14:paraId="3E075154" w14:textId="07EA363F" w:rsidR="00991C0E" w:rsidRDefault="00F00AB7" w:rsidP="00991C0E">
            <w:pPr>
              <w:spacing w:before="120" w:after="120"/>
              <w:jc w:val="both"/>
              <w:rPr>
                <w:rFonts w:ascii="Arial" w:hAnsi="Arial" w:cs="Arial"/>
                <w:sz w:val="18"/>
                <w:szCs w:val="18"/>
                <w:lang w:val="fr-CA"/>
              </w:rPr>
            </w:pPr>
            <w:r w:rsidRPr="00F00AB7">
              <w:rPr>
                <w:rFonts w:ascii="Arial" w:hAnsi="Arial" w:cs="Arial"/>
                <w:sz w:val="18"/>
                <w:szCs w:val="18"/>
                <w:lang w:val="fr-CA"/>
              </w:rPr>
              <w:t>Tester les opérations génératrices de produits (Étapes 1 à 5)</w:t>
            </w:r>
            <w:r w:rsidR="00522FFE">
              <w:rPr>
                <w:rFonts w:ascii="Arial" w:hAnsi="Arial" w:cs="Arial"/>
                <w:sz w:val="18"/>
                <w:szCs w:val="18"/>
                <w:lang w:val="fr-CA"/>
              </w:rPr>
              <w:t xml:space="preserve"> (NCA 540)</w:t>
            </w:r>
          </w:p>
          <w:p w14:paraId="70297D58" w14:textId="5879C44B" w:rsidR="00F00AB7" w:rsidRDefault="00F00AB7" w:rsidP="00991C0E">
            <w:pPr>
              <w:spacing w:before="120" w:after="120"/>
              <w:jc w:val="both"/>
              <w:rPr>
                <w:rFonts w:ascii="Arial" w:hAnsi="Arial" w:cs="Arial"/>
                <w:sz w:val="18"/>
                <w:szCs w:val="18"/>
                <w:lang w:val="fr-CA"/>
              </w:rPr>
            </w:pPr>
            <w:r w:rsidRPr="00F00AB7">
              <w:rPr>
                <w:rFonts w:ascii="Arial" w:hAnsi="Arial" w:cs="Arial"/>
                <w:sz w:val="18"/>
                <w:szCs w:val="18"/>
                <w:lang w:val="fr-CA"/>
              </w:rPr>
              <w:t>Tester les opérations génératrices de produits (Étapes 1 à 5) — Obligation de prestation distincte remplie à un moment précis — [Type de produits]</w:t>
            </w:r>
            <w:r w:rsidR="00522FFE">
              <w:rPr>
                <w:rFonts w:ascii="Arial" w:hAnsi="Arial" w:cs="Arial"/>
                <w:sz w:val="18"/>
                <w:szCs w:val="18"/>
                <w:lang w:val="fr-CA"/>
              </w:rPr>
              <w:t xml:space="preserve"> (NCA 540)</w:t>
            </w:r>
          </w:p>
          <w:p w14:paraId="3FBC8380" w14:textId="2FEDC4E8" w:rsidR="00B4511F" w:rsidRDefault="00B4511F" w:rsidP="00991C0E">
            <w:pPr>
              <w:spacing w:before="120" w:after="120"/>
              <w:jc w:val="both"/>
              <w:rPr>
                <w:rFonts w:ascii="Arial" w:hAnsi="Arial" w:cs="Arial"/>
                <w:sz w:val="18"/>
                <w:szCs w:val="18"/>
                <w:lang w:val="fr-CA"/>
              </w:rPr>
            </w:pPr>
            <w:r w:rsidRPr="00B4511F">
              <w:rPr>
                <w:rFonts w:ascii="Arial" w:hAnsi="Arial" w:cs="Arial"/>
                <w:sz w:val="18"/>
                <w:szCs w:val="18"/>
                <w:lang w:val="fr-CA"/>
              </w:rPr>
              <w:t>Tester les opérations génératrices de produits (Étapes 1 à 5) — Obligation de prestation distincte (ou une série de biens ou de services distincts) remplie progressivement — [Type de produits] (NCA 540)</w:t>
            </w:r>
          </w:p>
          <w:p w14:paraId="531DCF39" w14:textId="0727CB91" w:rsidR="00F00AB7" w:rsidRDefault="00F00AB7" w:rsidP="00991C0E">
            <w:pPr>
              <w:spacing w:before="120" w:after="120"/>
              <w:jc w:val="both"/>
              <w:rPr>
                <w:rFonts w:ascii="Arial" w:hAnsi="Arial" w:cs="Arial"/>
                <w:sz w:val="18"/>
                <w:szCs w:val="18"/>
                <w:lang w:val="fr-CA"/>
              </w:rPr>
            </w:pPr>
            <w:r w:rsidRPr="00F00AB7">
              <w:rPr>
                <w:rFonts w:ascii="Arial" w:hAnsi="Arial" w:cs="Arial"/>
                <w:sz w:val="18"/>
                <w:szCs w:val="18"/>
                <w:lang w:val="fr-CA"/>
              </w:rPr>
              <w:t>Tester les opérations génératrices de produits provenant de redevances</w:t>
            </w:r>
            <w:r w:rsidR="00522FFE">
              <w:rPr>
                <w:rFonts w:ascii="Arial" w:hAnsi="Arial" w:cs="Arial"/>
                <w:sz w:val="18"/>
                <w:szCs w:val="18"/>
                <w:lang w:val="fr-CA"/>
              </w:rPr>
              <w:t xml:space="preserve"> (NCA 540)</w:t>
            </w:r>
          </w:p>
          <w:p w14:paraId="2EA68F50" w14:textId="3AEF747F" w:rsidR="00F00AB7" w:rsidRDefault="00F00AB7" w:rsidP="00991C0E">
            <w:pPr>
              <w:spacing w:before="120" w:after="120"/>
              <w:jc w:val="both"/>
              <w:rPr>
                <w:rFonts w:ascii="Arial" w:hAnsi="Arial" w:cs="Arial"/>
                <w:sz w:val="18"/>
                <w:szCs w:val="18"/>
                <w:lang w:val="fr-CA"/>
              </w:rPr>
            </w:pPr>
            <w:r w:rsidRPr="00F00AB7">
              <w:rPr>
                <w:rFonts w:ascii="Arial" w:hAnsi="Arial" w:cs="Arial"/>
                <w:sz w:val="18"/>
                <w:szCs w:val="18"/>
                <w:lang w:val="fr-CA"/>
              </w:rPr>
              <w:t>Tester les passifs sur contrat — Soldes de la contrepartie variable (p. ex., remises, rabais, droit de retour)</w:t>
            </w:r>
            <w:r w:rsidR="00522FFE">
              <w:rPr>
                <w:rFonts w:ascii="Arial" w:hAnsi="Arial" w:cs="Arial"/>
                <w:sz w:val="18"/>
                <w:szCs w:val="18"/>
                <w:lang w:val="fr-CA"/>
              </w:rPr>
              <w:t xml:space="preserve"> (NCA 540)</w:t>
            </w:r>
          </w:p>
          <w:p w14:paraId="6204586F" w14:textId="28055F20" w:rsidR="00F00AB7" w:rsidRPr="00D16845" w:rsidRDefault="00F00AB7" w:rsidP="00991C0E">
            <w:pPr>
              <w:spacing w:before="120" w:after="120"/>
              <w:jc w:val="both"/>
              <w:rPr>
                <w:rFonts w:ascii="Arial" w:hAnsi="Arial" w:cs="Arial"/>
                <w:sz w:val="18"/>
                <w:szCs w:val="18"/>
                <w:lang w:val="fr-CA"/>
              </w:rPr>
            </w:pPr>
          </w:p>
        </w:tc>
      </w:tr>
    </w:tbl>
    <w:p w14:paraId="2A248351" w14:textId="77777777" w:rsidR="00991C0E" w:rsidRPr="00D16845" w:rsidRDefault="00991C0E" w:rsidP="00991C0E">
      <w:pPr>
        <w:rPr>
          <w:rFonts w:ascii="Arial" w:hAnsi="Arial" w:cs="Arial"/>
          <w:lang w:val="fr-CA"/>
        </w:rPr>
      </w:pPr>
    </w:p>
    <w:p w14:paraId="55CE7CD0" w14:textId="77777777" w:rsidR="00991C0E" w:rsidRPr="00D16845" w:rsidRDefault="00991C0E" w:rsidP="00991C0E">
      <w:pPr>
        <w:rPr>
          <w:rFonts w:ascii="Arial" w:hAnsi="Arial" w:cs="Arial"/>
          <w:lang w:val="fr-CA"/>
        </w:rPr>
      </w:pPr>
      <w:bookmarkStart w:id="1421" w:name="lt_pId1590"/>
      <w:r w:rsidRPr="00D16845">
        <w:rPr>
          <w:rFonts w:ascii="Arial" w:hAnsi="Arial" w:cs="Arial"/>
          <w:b/>
          <w:lang w:val="fr-CA"/>
        </w:rPr>
        <w:t xml:space="preserve">Note </w:t>
      </w:r>
      <w:r w:rsidRPr="00D16845">
        <w:rPr>
          <w:rFonts w:ascii="Arial" w:hAnsi="Arial" w:cs="Arial"/>
          <w:lang w:val="fr-CA"/>
        </w:rPr>
        <w:t>– Les méthodes, hypothèses et données utilisées par la direction différeront pour chaque estimation comptable en fonction de divers facteurs, comme la nature de l</w:t>
      </w:r>
      <w:r w:rsidR="00603FD8" w:rsidRPr="00D16845">
        <w:rPr>
          <w:rFonts w:ascii="Arial" w:hAnsi="Arial" w:cs="Arial"/>
          <w:lang w:val="fr-CA"/>
        </w:rPr>
        <w:t>’</w:t>
      </w:r>
      <w:r w:rsidRPr="00D16845">
        <w:rPr>
          <w:rFonts w:ascii="Arial" w:hAnsi="Arial" w:cs="Arial"/>
          <w:lang w:val="fr-CA"/>
        </w:rPr>
        <w:t>entité et son environnement et les exigences du référentiel d</w:t>
      </w:r>
      <w:r w:rsidR="00603FD8" w:rsidRPr="00D16845">
        <w:rPr>
          <w:rFonts w:ascii="Arial" w:hAnsi="Arial" w:cs="Arial"/>
          <w:lang w:val="fr-CA"/>
        </w:rPr>
        <w:t>’</w:t>
      </w:r>
      <w:r w:rsidRPr="00D16845">
        <w:rPr>
          <w:rFonts w:ascii="Arial" w:hAnsi="Arial" w:cs="Arial"/>
          <w:lang w:val="fr-CA"/>
        </w:rPr>
        <w:t>information financière applicable.</w:t>
      </w:r>
      <w:bookmarkEnd w:id="1421"/>
    </w:p>
    <w:p w14:paraId="6D970EDA" w14:textId="77777777" w:rsidR="00991C0E" w:rsidRPr="00D16845" w:rsidRDefault="00991C0E">
      <w:pPr>
        <w:rPr>
          <w:rFonts w:ascii="Arial" w:hAnsi="Arial" w:cs="Arial"/>
          <w:lang w:val="fr-CA"/>
        </w:rPr>
      </w:pPr>
      <w:r w:rsidRPr="00D16845">
        <w:rPr>
          <w:rFonts w:ascii="Arial" w:hAnsi="Arial" w:cs="Arial"/>
          <w:lang w:val="fr-CA"/>
        </w:rPr>
        <w:br w:type="page"/>
      </w:r>
    </w:p>
    <w:tbl>
      <w:tblPr>
        <w:tblStyle w:val="TableGrid"/>
        <w:tblW w:w="0" w:type="auto"/>
        <w:tblLook w:val="04A0" w:firstRow="1" w:lastRow="0" w:firstColumn="1" w:lastColumn="0" w:noHBand="0" w:noVBand="1"/>
      </w:tblPr>
      <w:tblGrid>
        <w:gridCol w:w="2405"/>
        <w:gridCol w:w="6945"/>
      </w:tblGrid>
      <w:tr w:rsidR="00EB39D2" w:rsidRPr="00D16845" w14:paraId="42C93176" w14:textId="77777777" w:rsidTr="00991C0E">
        <w:trPr>
          <w:tblHeader/>
        </w:trPr>
        <w:tc>
          <w:tcPr>
            <w:tcW w:w="9350" w:type="dxa"/>
            <w:gridSpan w:val="2"/>
            <w:tcBorders>
              <w:top w:val="nil"/>
              <w:left w:val="nil"/>
              <w:bottom w:val="nil"/>
              <w:right w:val="nil"/>
            </w:tcBorders>
            <w:shd w:val="clear" w:color="auto" w:fill="auto"/>
          </w:tcPr>
          <w:bookmarkStart w:id="1422" w:name="_Revenue_from_contracts_1"/>
          <w:bookmarkEnd w:id="1422"/>
          <w:p w14:paraId="5721B27C" w14:textId="77777777" w:rsidR="00991C0E" w:rsidRPr="00D16845" w:rsidRDefault="00991C0E" w:rsidP="00991C0E">
            <w:pPr>
              <w:pStyle w:val="Heading1"/>
              <w:spacing w:before="0"/>
              <w:jc w:val="right"/>
              <w:outlineLvl w:val="0"/>
              <w:rPr>
                <w:rFonts w:ascii="Arial" w:hAnsi="Arial" w:cs="Arial"/>
                <w:b/>
                <w:color w:val="auto"/>
                <w:sz w:val="22"/>
                <w:szCs w:val="22"/>
                <w:lang w:val="fr-CA"/>
              </w:rPr>
            </w:pPr>
            <w:r w:rsidRPr="00D16845">
              <w:rPr>
                <w:noProof/>
                <w:lang w:eastAsia="en-CA"/>
              </w:rPr>
              <mc:AlternateContent>
                <mc:Choice Requires="wps">
                  <w:drawing>
                    <wp:inline distT="0" distB="0" distL="0" distR="0" wp14:anchorId="1E94E63C" wp14:editId="51514F9B">
                      <wp:extent cx="271604" cy="235390"/>
                      <wp:effectExtent l="19050" t="19050" r="14605" b="12700"/>
                      <wp:docPr id="36" name="Up Arrow 36">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Up Arrow 36" o:spid="_x0000_i1052" type="#_x0000_t68" href="#_Table_of_Contents" style="width:21.4pt;height:18.55pt;mso-left-percent:-10001;mso-position-horizontal-relative:char;mso-position-vertical-relative:line;mso-top-percent:-10001;mso-wrap-style:square;visibility:visible;v-text-anchor:middle" adj="10800" o:button="t" fillcolor="#5b9bd5" strokecolor="#1f4d78" strokeweight="1pt">
                      <v:fill o:detectmouseclick="t"/>
                      <w10:wrap type="none"/>
                      <w10:anchorlock/>
                    </v:shape>
                  </w:pict>
                </mc:Fallback>
              </mc:AlternateContent>
            </w:r>
          </w:p>
        </w:tc>
      </w:tr>
      <w:tr w:rsidR="00EB39D2" w:rsidRPr="00E61F4C" w14:paraId="07AD5A3F" w14:textId="77777777" w:rsidTr="00991C0E">
        <w:tc>
          <w:tcPr>
            <w:tcW w:w="9350" w:type="dxa"/>
            <w:gridSpan w:val="2"/>
            <w:tcBorders>
              <w:top w:val="nil"/>
              <w:left w:val="nil"/>
              <w:bottom w:val="single" w:sz="4" w:space="0" w:color="auto"/>
              <w:right w:val="nil"/>
            </w:tcBorders>
            <w:shd w:val="clear" w:color="auto" w:fill="auto"/>
          </w:tcPr>
          <w:p w14:paraId="3B7B63B8" w14:textId="12B98950" w:rsidR="00991C0E" w:rsidRPr="00D16845" w:rsidRDefault="007C40B7" w:rsidP="00FB0B04">
            <w:pPr>
              <w:pStyle w:val="Heading1"/>
              <w:spacing w:before="0" w:after="60"/>
              <w:ind w:left="-108"/>
              <w:outlineLvl w:val="0"/>
              <w:rPr>
                <w:rFonts w:ascii="Arial" w:hAnsi="Arial" w:cs="Arial"/>
                <w:b/>
                <w:color w:val="auto"/>
                <w:sz w:val="22"/>
                <w:szCs w:val="22"/>
                <w:lang w:val="fr-CA"/>
              </w:rPr>
            </w:pPr>
            <w:bookmarkStart w:id="1423" w:name="lt_pId1591"/>
            <w:bookmarkStart w:id="1424" w:name="_Toc44670533"/>
            <w:r w:rsidRPr="00D16845">
              <w:rPr>
                <w:rFonts w:ascii="Arial" w:hAnsi="Arial" w:cs="Arial"/>
                <w:b/>
                <w:color w:val="auto"/>
                <w:sz w:val="22"/>
                <w:szCs w:val="22"/>
                <w:lang w:val="fr-CA"/>
              </w:rPr>
              <w:t>Produits des activités ordinaires tirés de contrats conclus avec des clients, y compris les actifs et les passifs sur contrat</w:t>
            </w:r>
            <w:bookmarkEnd w:id="1423"/>
            <w:bookmarkEnd w:id="1424"/>
          </w:p>
        </w:tc>
      </w:tr>
      <w:tr w:rsidR="00EB39D2" w:rsidRPr="00E61F4C" w14:paraId="301E6C79" w14:textId="77777777" w:rsidTr="00991C0E">
        <w:tc>
          <w:tcPr>
            <w:tcW w:w="2405" w:type="dxa"/>
            <w:shd w:val="clear" w:color="auto" w:fill="595959" w:themeFill="text1" w:themeFillTint="A6"/>
          </w:tcPr>
          <w:p w14:paraId="206BD28B"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425" w:name="lt_pId1592"/>
            <w:r w:rsidRPr="00D16845">
              <w:rPr>
                <w:rFonts w:ascii="Arial" w:hAnsi="Arial" w:cs="Arial"/>
                <w:b/>
                <w:color w:val="FFFFFF" w:themeColor="background1"/>
                <w:sz w:val="18"/>
                <w:szCs w:val="18"/>
                <w:lang w:val="fr-CA"/>
              </w:rPr>
              <w:t>Estimation comptable</w:t>
            </w:r>
            <w:bookmarkEnd w:id="1425"/>
          </w:p>
        </w:tc>
        <w:tc>
          <w:tcPr>
            <w:tcW w:w="6945" w:type="dxa"/>
            <w:shd w:val="clear" w:color="auto" w:fill="BDD6EE" w:themeFill="accent1" w:themeFillTint="66"/>
          </w:tcPr>
          <w:p w14:paraId="6378E60D" w14:textId="77777777" w:rsidR="00991C0E" w:rsidRPr="00D16845" w:rsidRDefault="00FA629F" w:rsidP="00B94009">
            <w:pPr>
              <w:spacing w:before="120" w:after="120"/>
              <w:rPr>
                <w:rFonts w:ascii="Arial" w:hAnsi="Arial" w:cs="Arial"/>
                <w:b/>
                <w:sz w:val="18"/>
                <w:szCs w:val="18"/>
                <w:lang w:val="fr-CA"/>
              </w:rPr>
            </w:pPr>
            <w:bookmarkStart w:id="1426" w:name="lt_pId1593"/>
            <w:r w:rsidRPr="00D16845">
              <w:rPr>
                <w:rFonts w:ascii="Arial" w:hAnsi="Arial" w:cs="Arial"/>
                <w:b/>
                <w:sz w:val="18"/>
                <w:szCs w:val="18"/>
                <w:lang w:val="fr-CA"/>
              </w:rPr>
              <w:t>Répartition du prix de transaction entre les obligations de prestation</w:t>
            </w:r>
            <w:r w:rsidR="00991C0E" w:rsidRPr="00D16845">
              <w:rPr>
                <w:rFonts w:ascii="Arial" w:hAnsi="Arial" w:cs="Arial"/>
                <w:b/>
                <w:sz w:val="18"/>
                <w:szCs w:val="18"/>
                <w:lang w:val="fr-CA"/>
              </w:rPr>
              <w:t xml:space="preserve"> </w:t>
            </w:r>
            <w:r w:rsidRPr="00D16845">
              <w:rPr>
                <w:rFonts w:ascii="Arial" w:hAnsi="Arial" w:cs="Arial"/>
                <w:b/>
                <w:sz w:val="18"/>
                <w:szCs w:val="18"/>
                <w:lang w:val="fr-CA"/>
              </w:rPr>
              <w:t>–</w:t>
            </w:r>
            <w:r w:rsidR="00991C0E" w:rsidRPr="00D16845">
              <w:rPr>
                <w:rFonts w:ascii="Arial" w:hAnsi="Arial" w:cs="Arial"/>
                <w:b/>
                <w:sz w:val="18"/>
                <w:szCs w:val="18"/>
                <w:lang w:val="fr-CA"/>
              </w:rPr>
              <w:t xml:space="preserve"> </w:t>
            </w:r>
            <w:r w:rsidR="000E2387" w:rsidRPr="00D16845">
              <w:rPr>
                <w:rFonts w:ascii="Arial" w:hAnsi="Arial" w:cs="Arial"/>
                <w:b/>
                <w:sz w:val="18"/>
                <w:szCs w:val="18"/>
                <w:lang w:val="fr-CA"/>
              </w:rPr>
              <w:t>Comptabilisation des p</w:t>
            </w:r>
            <w:r w:rsidRPr="00D16845">
              <w:rPr>
                <w:rFonts w:ascii="Arial" w:hAnsi="Arial" w:cs="Arial"/>
                <w:b/>
                <w:sz w:val="18"/>
                <w:szCs w:val="18"/>
                <w:lang w:val="fr-CA"/>
              </w:rPr>
              <w:t xml:space="preserve">roduits </w:t>
            </w:r>
            <w:r w:rsidR="000E2387" w:rsidRPr="00D16845">
              <w:rPr>
                <w:rFonts w:ascii="Arial" w:hAnsi="Arial" w:cs="Arial"/>
                <w:b/>
                <w:sz w:val="18"/>
                <w:szCs w:val="18"/>
                <w:lang w:val="fr-CA"/>
              </w:rPr>
              <w:t xml:space="preserve">ordinaires tirés de contrats contenant des </w:t>
            </w:r>
            <w:r w:rsidR="00991C0E" w:rsidRPr="00D16845">
              <w:rPr>
                <w:rFonts w:ascii="Arial" w:hAnsi="Arial" w:cs="Arial"/>
                <w:b/>
                <w:sz w:val="18"/>
                <w:szCs w:val="18"/>
                <w:lang w:val="fr-CA"/>
              </w:rPr>
              <w:t xml:space="preserve">obligations </w:t>
            </w:r>
            <w:r w:rsidR="000E2387" w:rsidRPr="00D16845">
              <w:rPr>
                <w:rFonts w:ascii="Arial" w:hAnsi="Arial" w:cs="Arial"/>
                <w:b/>
                <w:sz w:val="18"/>
                <w:szCs w:val="18"/>
                <w:lang w:val="fr-CA"/>
              </w:rPr>
              <w:t>de prestation multiples (ou une série de bien</w:t>
            </w:r>
            <w:r w:rsidR="00790D3A" w:rsidRPr="00D16845">
              <w:rPr>
                <w:rFonts w:ascii="Arial" w:hAnsi="Arial" w:cs="Arial"/>
                <w:b/>
                <w:sz w:val="18"/>
                <w:szCs w:val="18"/>
                <w:lang w:val="fr-CA"/>
              </w:rPr>
              <w:t xml:space="preserve">s ou de services distincts qui représentent une seule et même obligation de prestation pour laquelle la contrepartie promise consiste en des montants variables) </w:t>
            </w:r>
            <w:r w:rsidR="000E2387" w:rsidRPr="00D16845">
              <w:rPr>
                <w:rFonts w:ascii="Arial" w:hAnsi="Arial" w:cs="Arial"/>
                <w:b/>
                <w:sz w:val="18"/>
                <w:szCs w:val="18"/>
                <w:lang w:val="fr-CA"/>
              </w:rPr>
              <w:t xml:space="preserve"> </w:t>
            </w:r>
            <w:r w:rsidR="00991C0E" w:rsidRPr="00D16845">
              <w:rPr>
                <w:rFonts w:ascii="Arial" w:hAnsi="Arial" w:cs="Arial"/>
                <w:b/>
                <w:sz w:val="18"/>
                <w:szCs w:val="18"/>
                <w:lang w:val="fr-CA"/>
              </w:rPr>
              <w:t xml:space="preserve"> </w:t>
            </w:r>
            <w:bookmarkEnd w:id="1426"/>
          </w:p>
        </w:tc>
      </w:tr>
      <w:tr w:rsidR="00EB39D2" w:rsidRPr="00E61F4C" w14:paraId="7EEE6312" w14:textId="77777777" w:rsidTr="00991C0E">
        <w:tc>
          <w:tcPr>
            <w:tcW w:w="2405" w:type="dxa"/>
            <w:shd w:val="clear" w:color="auto" w:fill="595959" w:themeFill="text1" w:themeFillTint="A6"/>
          </w:tcPr>
          <w:p w14:paraId="1A341914" w14:textId="46D7AB0E" w:rsidR="00991C0E" w:rsidRPr="00D16845" w:rsidRDefault="001F20BD" w:rsidP="00991C0E">
            <w:pPr>
              <w:spacing w:before="120" w:after="120"/>
              <w:rPr>
                <w:rFonts w:ascii="Arial" w:hAnsi="Arial" w:cs="Arial"/>
                <w:b/>
                <w:color w:val="FFFFFF" w:themeColor="background1"/>
                <w:sz w:val="18"/>
                <w:szCs w:val="18"/>
                <w:lang w:val="fr-CA"/>
              </w:rPr>
            </w:pPr>
            <w:bookmarkStart w:id="1427" w:name="lt_pId1594"/>
            <w:r>
              <w:rPr>
                <w:rFonts w:ascii="Arial" w:hAnsi="Arial" w:cs="Arial"/>
                <w:b/>
                <w:color w:val="FFFFFF" w:themeColor="background1"/>
                <w:sz w:val="18"/>
                <w:szCs w:val="18"/>
                <w:lang w:val="fr-CA"/>
              </w:rPr>
              <w:t>Source(s) première(s)</w:t>
            </w:r>
            <w:r w:rsidR="00991C0E" w:rsidRPr="00D16845">
              <w:rPr>
                <w:rFonts w:ascii="Arial" w:hAnsi="Arial" w:cs="Arial"/>
                <w:b/>
                <w:color w:val="FFFFFF" w:themeColor="background1"/>
                <w:sz w:val="18"/>
                <w:szCs w:val="18"/>
                <w:lang w:val="fr-CA"/>
              </w:rPr>
              <w:t xml:space="preserve">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exigences pertinentes des Normes internationales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information financière (« IFRS »)</w:t>
            </w:r>
            <w:bookmarkEnd w:id="1427"/>
          </w:p>
          <w:p w14:paraId="5BB2D3CE" w14:textId="77777777" w:rsidR="00991C0E" w:rsidRPr="00D16845" w:rsidRDefault="00991C0E" w:rsidP="00991C0E">
            <w:pPr>
              <w:spacing w:before="120" w:after="120"/>
              <w:rPr>
                <w:rFonts w:ascii="Arial" w:hAnsi="Arial" w:cs="Arial"/>
                <w:b/>
                <w:color w:val="FFFFFF" w:themeColor="background1"/>
                <w:sz w:val="18"/>
                <w:szCs w:val="18"/>
                <w:lang w:val="fr-CA"/>
              </w:rPr>
            </w:pPr>
          </w:p>
          <w:p w14:paraId="767460DF" w14:textId="0471597F"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69B53F73" w14:textId="77777777" w:rsidR="00991C0E" w:rsidRPr="00D16845" w:rsidRDefault="00FA629F" w:rsidP="00991C0E">
            <w:pPr>
              <w:spacing w:before="120" w:after="120"/>
              <w:jc w:val="both"/>
              <w:rPr>
                <w:rFonts w:ascii="Arial" w:hAnsi="Arial" w:cs="Arial"/>
                <w:b/>
                <w:sz w:val="18"/>
                <w:szCs w:val="18"/>
                <w:lang w:val="fr-CA"/>
              </w:rPr>
            </w:pPr>
            <w:bookmarkStart w:id="1428" w:name="lt_pId1596"/>
            <w:r w:rsidRPr="00D16845">
              <w:rPr>
                <w:rFonts w:ascii="Arial" w:hAnsi="Arial" w:cs="Arial"/>
                <w:b/>
                <w:sz w:val="18"/>
                <w:szCs w:val="18"/>
                <w:lang w:val="fr-CA"/>
              </w:rPr>
              <w:t xml:space="preserve">IFRS 15 - </w:t>
            </w:r>
            <w:r w:rsidR="00991C0E" w:rsidRPr="00D16845">
              <w:rPr>
                <w:rFonts w:ascii="Arial" w:hAnsi="Arial" w:cs="Arial"/>
                <w:b/>
                <w:sz w:val="18"/>
                <w:szCs w:val="18"/>
                <w:lang w:val="fr-CA"/>
              </w:rPr>
              <w:t>Produits des activités ordinaires tirés de con</w:t>
            </w:r>
            <w:r w:rsidRPr="00D16845">
              <w:rPr>
                <w:rFonts w:ascii="Arial" w:hAnsi="Arial" w:cs="Arial"/>
                <w:b/>
                <w:sz w:val="18"/>
                <w:szCs w:val="18"/>
                <w:lang w:val="fr-CA"/>
              </w:rPr>
              <w:t xml:space="preserve">trats conclus avec des clients </w:t>
            </w:r>
            <w:bookmarkEnd w:id="1428"/>
          </w:p>
          <w:p w14:paraId="728F4F9E" w14:textId="41BF478E" w:rsidR="00991C0E" w:rsidRPr="00D16845" w:rsidRDefault="00FA629F">
            <w:pPr>
              <w:spacing w:before="120" w:after="120"/>
              <w:jc w:val="both"/>
              <w:rPr>
                <w:rFonts w:ascii="Arial" w:hAnsi="Arial" w:cs="Arial"/>
                <w:sz w:val="18"/>
                <w:szCs w:val="18"/>
                <w:lang w:val="fr-CA"/>
              </w:rPr>
            </w:pPr>
            <w:bookmarkStart w:id="1429" w:name="lt_pId1597"/>
            <w:r w:rsidRPr="00D16845">
              <w:rPr>
                <w:rFonts w:ascii="Arial" w:hAnsi="Arial" w:cs="Arial"/>
                <w:b/>
                <w:sz w:val="18"/>
                <w:szCs w:val="18"/>
                <w:lang w:val="fr-CA"/>
              </w:rPr>
              <w:t>Paragraphes 73</w:t>
            </w:r>
            <w:r w:rsidR="00466F9F">
              <w:rPr>
                <w:rFonts w:ascii="Arial" w:hAnsi="Arial" w:cs="Arial"/>
                <w:b/>
                <w:sz w:val="18"/>
                <w:szCs w:val="18"/>
                <w:lang w:val="fr-CA"/>
              </w:rPr>
              <w:t xml:space="preserve"> à </w:t>
            </w:r>
            <w:r w:rsidRPr="00D16845">
              <w:rPr>
                <w:rFonts w:ascii="Arial" w:hAnsi="Arial" w:cs="Arial"/>
                <w:b/>
                <w:sz w:val="18"/>
                <w:szCs w:val="18"/>
                <w:lang w:val="fr-CA"/>
              </w:rPr>
              <w:t xml:space="preserve">86 </w:t>
            </w:r>
            <w:r w:rsidR="00790D3A" w:rsidRPr="00D16845">
              <w:rPr>
                <w:rFonts w:ascii="Arial" w:hAnsi="Arial" w:cs="Arial"/>
                <w:sz w:val="18"/>
                <w:szCs w:val="18"/>
                <w:lang w:val="fr-CA"/>
              </w:rPr>
              <w:t>–</w:t>
            </w:r>
            <w:r w:rsidRPr="00D16845">
              <w:rPr>
                <w:rFonts w:ascii="Arial" w:hAnsi="Arial" w:cs="Arial"/>
                <w:sz w:val="18"/>
                <w:szCs w:val="18"/>
                <w:lang w:val="fr-CA"/>
              </w:rPr>
              <w:t xml:space="preserve"> </w:t>
            </w:r>
            <w:r w:rsidR="00790D3A" w:rsidRPr="00D16845">
              <w:rPr>
                <w:rFonts w:ascii="Arial" w:hAnsi="Arial" w:cs="Arial"/>
                <w:sz w:val="18"/>
                <w:szCs w:val="18"/>
                <w:lang w:val="fr-CA"/>
              </w:rPr>
              <w:t>Lorsqu’un contrat contient des obligations de prestation multiples, une entité doit répartir le</w:t>
            </w:r>
            <w:r w:rsidR="00991C0E" w:rsidRPr="00D16845">
              <w:rPr>
                <w:rFonts w:ascii="Arial" w:hAnsi="Arial" w:cs="Arial"/>
                <w:sz w:val="18"/>
                <w:szCs w:val="18"/>
                <w:lang w:val="fr-CA"/>
              </w:rPr>
              <w:t xml:space="preserve"> prix de transaction </w:t>
            </w:r>
            <w:r w:rsidR="00790D3A" w:rsidRPr="00D16845">
              <w:rPr>
                <w:rFonts w:ascii="Arial" w:hAnsi="Arial" w:cs="Arial"/>
                <w:sz w:val="18"/>
                <w:szCs w:val="18"/>
                <w:lang w:val="fr-CA"/>
              </w:rPr>
              <w:t xml:space="preserve">entre </w:t>
            </w:r>
            <w:r w:rsidR="00991C0E" w:rsidRPr="00D16845">
              <w:rPr>
                <w:rFonts w:ascii="Arial" w:hAnsi="Arial" w:cs="Arial"/>
                <w:sz w:val="18"/>
                <w:szCs w:val="18"/>
                <w:lang w:val="fr-CA"/>
              </w:rPr>
              <w:t xml:space="preserve">chaque obligation de prestation distincte (ou bien ou service distinct) </w:t>
            </w:r>
            <w:r w:rsidR="00790D3A" w:rsidRPr="00D16845">
              <w:rPr>
                <w:rFonts w:ascii="Arial" w:hAnsi="Arial" w:cs="Arial"/>
                <w:sz w:val="18"/>
                <w:szCs w:val="18"/>
                <w:lang w:val="fr-CA"/>
              </w:rPr>
              <w:t xml:space="preserve">en y affectant </w:t>
            </w:r>
            <w:r w:rsidR="00991C0E" w:rsidRPr="00D16845">
              <w:rPr>
                <w:rFonts w:ascii="Arial" w:hAnsi="Arial" w:cs="Arial"/>
                <w:sz w:val="18"/>
                <w:szCs w:val="18"/>
                <w:lang w:val="fr-CA"/>
              </w:rPr>
              <w:t>un montant qui reflète le montant de contrepartie auquel l</w:t>
            </w:r>
            <w:r w:rsidR="00603FD8" w:rsidRPr="00D16845">
              <w:rPr>
                <w:rFonts w:ascii="Arial" w:hAnsi="Arial" w:cs="Arial"/>
                <w:sz w:val="18"/>
                <w:szCs w:val="18"/>
                <w:lang w:val="fr-CA"/>
              </w:rPr>
              <w:t>’</w:t>
            </w:r>
            <w:r w:rsidR="00991C0E" w:rsidRPr="00D16845">
              <w:rPr>
                <w:rFonts w:ascii="Arial" w:hAnsi="Arial" w:cs="Arial"/>
                <w:sz w:val="18"/>
                <w:szCs w:val="18"/>
                <w:lang w:val="fr-CA"/>
              </w:rPr>
              <w:t>entité s</w:t>
            </w:r>
            <w:r w:rsidR="00603FD8" w:rsidRPr="00D16845">
              <w:rPr>
                <w:rFonts w:ascii="Arial" w:hAnsi="Arial" w:cs="Arial"/>
                <w:sz w:val="18"/>
                <w:szCs w:val="18"/>
                <w:lang w:val="fr-CA"/>
              </w:rPr>
              <w:t>’</w:t>
            </w:r>
            <w:r w:rsidR="00991C0E" w:rsidRPr="00D16845">
              <w:rPr>
                <w:rFonts w:ascii="Arial" w:hAnsi="Arial" w:cs="Arial"/>
                <w:sz w:val="18"/>
                <w:szCs w:val="18"/>
                <w:lang w:val="fr-CA"/>
              </w:rPr>
              <w:t>attend à avoir droit en échange de la fourniture des biens ou des services promis au client.</w:t>
            </w:r>
            <w:bookmarkEnd w:id="1429"/>
          </w:p>
        </w:tc>
      </w:tr>
      <w:tr w:rsidR="00EB39D2" w:rsidRPr="00E61F4C" w14:paraId="43114F7E" w14:textId="77777777" w:rsidTr="00991C0E">
        <w:tc>
          <w:tcPr>
            <w:tcW w:w="2405" w:type="dxa"/>
            <w:shd w:val="clear" w:color="auto" w:fill="595959" w:themeFill="text1" w:themeFillTint="A6"/>
          </w:tcPr>
          <w:p w14:paraId="1A5BA15A" w14:textId="77777777" w:rsidR="00991C0E" w:rsidRPr="00D16845" w:rsidRDefault="00FA629F" w:rsidP="00991C0E">
            <w:pPr>
              <w:spacing w:before="120" w:after="120"/>
              <w:rPr>
                <w:rFonts w:ascii="Arial" w:hAnsi="Arial" w:cs="Arial"/>
                <w:b/>
                <w:color w:val="FFFFFF" w:themeColor="background1"/>
                <w:sz w:val="18"/>
                <w:szCs w:val="18"/>
                <w:lang w:val="fr-CA"/>
              </w:rPr>
            </w:pPr>
            <w:bookmarkStart w:id="1430" w:name="lt_pId1599"/>
            <w:r w:rsidRPr="00D16845">
              <w:rPr>
                <w:rFonts w:ascii="Arial" w:hAnsi="Arial" w:cs="Arial"/>
                <w:b/>
                <w:color w:val="FFFFFF" w:themeColor="background1"/>
                <w:sz w:val="18"/>
                <w:szCs w:val="18"/>
                <w:lang w:val="fr-CA"/>
              </w:rPr>
              <w:t xml:space="preserve">Détails </w:t>
            </w:r>
            <w:r w:rsidR="00991C0E" w:rsidRPr="00D16845">
              <w:rPr>
                <w:rFonts w:ascii="Arial" w:hAnsi="Arial" w:cs="Arial"/>
                <w:b/>
                <w:color w:val="FFFFFF" w:themeColor="background1"/>
                <w:sz w:val="18"/>
                <w:szCs w:val="18"/>
                <w:lang w:val="fr-CA"/>
              </w:rPr>
              <w:t>sur la nature des informations afférentes à fournir selon les IFRS</w:t>
            </w:r>
            <w:bookmarkEnd w:id="1430"/>
          </w:p>
          <w:p w14:paraId="4849BE41"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5014A52B" w14:textId="77777777" w:rsidR="00991C0E" w:rsidRPr="00D16845" w:rsidRDefault="00FA629F" w:rsidP="00B94009">
            <w:pPr>
              <w:spacing w:before="120" w:after="120"/>
              <w:jc w:val="both"/>
              <w:rPr>
                <w:rFonts w:ascii="Arial" w:hAnsi="Arial" w:cs="Arial"/>
                <w:sz w:val="18"/>
                <w:szCs w:val="18"/>
                <w:lang w:val="fr-CA"/>
              </w:rPr>
            </w:pPr>
            <w:bookmarkStart w:id="1431" w:name="lt_pId1600"/>
            <w:r w:rsidRPr="00D16845">
              <w:rPr>
                <w:rFonts w:ascii="Arial" w:hAnsi="Arial" w:cs="Arial"/>
                <w:sz w:val="18"/>
                <w:szCs w:val="18"/>
                <w:lang w:val="fr-CA"/>
              </w:rPr>
              <w:t xml:space="preserve">Les informations à fournir dans les états financiers, selon le </w:t>
            </w:r>
            <w:r w:rsidRPr="00D16845">
              <w:rPr>
                <w:rFonts w:ascii="Arial" w:hAnsi="Arial" w:cs="Arial"/>
                <w:b/>
                <w:sz w:val="18"/>
                <w:szCs w:val="18"/>
                <w:lang w:val="fr-CA"/>
              </w:rPr>
              <w:t>paragraphe 126</w:t>
            </w:r>
            <w:r w:rsidRPr="00D16845">
              <w:rPr>
                <w:rFonts w:ascii="Arial" w:hAnsi="Arial" w:cs="Arial"/>
                <w:sz w:val="18"/>
                <w:szCs w:val="18"/>
                <w:lang w:val="fr-CA"/>
              </w:rPr>
              <w:t xml:space="preserve"> de l’</w:t>
            </w:r>
            <w:r w:rsidR="00991C0E" w:rsidRPr="00D16845">
              <w:rPr>
                <w:rFonts w:ascii="Arial" w:hAnsi="Arial" w:cs="Arial"/>
                <w:b/>
                <w:sz w:val="18"/>
                <w:szCs w:val="18"/>
                <w:lang w:val="fr-CA"/>
              </w:rPr>
              <w:t>IFRS</w:t>
            </w:r>
            <w:r w:rsidRPr="00D16845">
              <w:rPr>
                <w:rFonts w:ascii="Arial" w:hAnsi="Arial" w:cs="Arial"/>
                <w:b/>
                <w:sz w:val="18"/>
                <w:szCs w:val="18"/>
                <w:lang w:val="fr-CA"/>
              </w:rPr>
              <w:t> </w:t>
            </w:r>
            <w:r w:rsidR="00991C0E" w:rsidRPr="00D16845">
              <w:rPr>
                <w:rFonts w:ascii="Arial" w:hAnsi="Arial" w:cs="Arial"/>
                <w:b/>
                <w:sz w:val="18"/>
                <w:szCs w:val="18"/>
                <w:lang w:val="fr-CA"/>
              </w:rPr>
              <w:t>15</w:t>
            </w:r>
            <w:r w:rsidR="00790D3A" w:rsidRPr="00D16845">
              <w:rPr>
                <w:rFonts w:ascii="Arial" w:hAnsi="Arial" w:cs="Arial"/>
                <w:sz w:val="18"/>
                <w:szCs w:val="18"/>
                <w:lang w:val="fr-CA"/>
              </w:rPr>
              <w:t xml:space="preserve"> portent sur les méthodes, les données d’entrée et les hypothèses utilisées pour effectuer la détermination du prix de transaction, puis la répartition du prix de transaction, notamment estimer les prix de vente </w:t>
            </w:r>
            <w:r w:rsidR="00B94009" w:rsidRPr="00D16845">
              <w:rPr>
                <w:rFonts w:ascii="Arial" w:hAnsi="Arial" w:cs="Arial"/>
                <w:sz w:val="18"/>
                <w:szCs w:val="18"/>
                <w:lang w:val="fr-CA"/>
              </w:rPr>
              <w:t xml:space="preserve">spécifiques des biens ou services promis, </w:t>
            </w:r>
            <w:r w:rsidR="00790D3A" w:rsidRPr="00D16845">
              <w:rPr>
                <w:rFonts w:ascii="Arial" w:hAnsi="Arial" w:cs="Arial"/>
                <w:sz w:val="18"/>
                <w:szCs w:val="18"/>
                <w:lang w:val="fr-CA"/>
              </w:rPr>
              <w:t xml:space="preserve">et affecter les remises et la contrepartie variable à une partie spécifique du contrat. </w:t>
            </w:r>
            <w:r w:rsidRPr="00D16845">
              <w:rPr>
                <w:rFonts w:ascii="Arial" w:hAnsi="Arial" w:cs="Arial"/>
                <w:sz w:val="18"/>
                <w:szCs w:val="18"/>
                <w:lang w:val="fr-CA"/>
              </w:rPr>
              <w:t xml:space="preserve"> </w:t>
            </w:r>
            <w:bookmarkEnd w:id="1431"/>
          </w:p>
        </w:tc>
      </w:tr>
      <w:tr w:rsidR="00EB39D2" w:rsidRPr="00D16845" w14:paraId="0FCC4800" w14:textId="77777777" w:rsidTr="00991C0E">
        <w:tc>
          <w:tcPr>
            <w:tcW w:w="2405" w:type="dxa"/>
            <w:shd w:val="clear" w:color="auto" w:fill="595959" w:themeFill="text1" w:themeFillTint="A6"/>
          </w:tcPr>
          <w:p w14:paraId="0A236BB2"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432" w:name="lt_pId1601"/>
            <w:r w:rsidRPr="00D16845">
              <w:rPr>
                <w:rFonts w:ascii="Arial" w:hAnsi="Arial" w:cs="Arial"/>
                <w:b/>
                <w:color w:val="FFFFFF" w:themeColor="background1"/>
                <w:sz w:val="18"/>
                <w:szCs w:val="18"/>
                <w:lang w:val="fr-CA"/>
              </w:rPr>
              <w:t>Méthodes précisées dans le référentiel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information financière applicable, le cas échéant</w:t>
            </w:r>
            <w:bookmarkEnd w:id="1432"/>
          </w:p>
          <w:p w14:paraId="0BE733C1"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433" w:name="lt_pId1602"/>
            <w:r w:rsidRPr="00D16845">
              <w:rPr>
                <w:rFonts w:ascii="Arial" w:hAnsi="Arial" w:cs="Arial"/>
                <w:b/>
                <w:color w:val="FFFFFF" w:themeColor="background1"/>
                <w:sz w:val="18"/>
                <w:szCs w:val="18"/>
                <w:lang w:val="fr-CA"/>
              </w:rPr>
              <w:t>OU</w:t>
            </w:r>
            <w:bookmarkEnd w:id="1433"/>
          </w:p>
          <w:p w14:paraId="3FB92D68" w14:textId="77777777" w:rsidR="00991C0E" w:rsidRPr="00D16845" w:rsidRDefault="00991C0E" w:rsidP="00FA629F">
            <w:pPr>
              <w:spacing w:before="120" w:after="120"/>
              <w:rPr>
                <w:rFonts w:ascii="Arial" w:hAnsi="Arial" w:cs="Arial"/>
                <w:b/>
                <w:color w:val="FFFFFF" w:themeColor="background1"/>
                <w:sz w:val="18"/>
                <w:szCs w:val="18"/>
                <w:lang w:val="fr-CA"/>
              </w:rPr>
            </w:pPr>
            <w:bookmarkStart w:id="1434" w:name="lt_pId1603"/>
            <w:r w:rsidRPr="00D16845">
              <w:rPr>
                <w:rFonts w:ascii="Arial" w:hAnsi="Arial" w:cs="Arial"/>
                <w:b/>
                <w:color w:val="FFFFFF" w:themeColor="background1"/>
                <w:sz w:val="18"/>
                <w:szCs w:val="18"/>
                <w:lang w:val="fr-CA"/>
              </w:rPr>
              <w:t xml:space="preserve">Méthodes </w:t>
            </w:r>
            <w:r w:rsidR="00FA629F" w:rsidRPr="00D16845">
              <w:rPr>
                <w:rFonts w:ascii="Arial" w:hAnsi="Arial" w:cs="Arial"/>
                <w:b/>
                <w:color w:val="FFFFFF" w:themeColor="background1"/>
                <w:sz w:val="18"/>
                <w:szCs w:val="18"/>
                <w:lang w:val="fr-CA"/>
              </w:rPr>
              <w:t xml:space="preserve">couramment appliquées </w:t>
            </w:r>
            <w:bookmarkEnd w:id="1434"/>
          </w:p>
        </w:tc>
        <w:tc>
          <w:tcPr>
            <w:tcW w:w="6945" w:type="dxa"/>
          </w:tcPr>
          <w:p w14:paraId="3E0FD4C2" w14:textId="77777777" w:rsidR="00991C0E" w:rsidRPr="00D16845" w:rsidRDefault="00790D3A" w:rsidP="00991C0E">
            <w:pPr>
              <w:spacing w:before="120" w:after="120"/>
              <w:jc w:val="both"/>
              <w:rPr>
                <w:rFonts w:ascii="Arial" w:hAnsi="Arial" w:cs="Arial"/>
                <w:sz w:val="18"/>
                <w:szCs w:val="18"/>
                <w:lang w:val="fr-CA"/>
              </w:rPr>
            </w:pPr>
            <w:bookmarkStart w:id="1435" w:name="lt_pId1604"/>
            <w:r w:rsidRPr="00D16845">
              <w:rPr>
                <w:rFonts w:ascii="Arial" w:hAnsi="Arial" w:cs="Arial"/>
                <w:sz w:val="18"/>
                <w:szCs w:val="18"/>
                <w:lang w:val="fr-CA"/>
              </w:rPr>
              <w:t>L’</w:t>
            </w:r>
            <w:r w:rsidR="00991C0E" w:rsidRPr="00D16845">
              <w:rPr>
                <w:rFonts w:ascii="Arial" w:hAnsi="Arial" w:cs="Arial"/>
                <w:sz w:val="18"/>
                <w:szCs w:val="18"/>
                <w:lang w:val="fr-CA"/>
              </w:rPr>
              <w:t>IFRS 15 e</w:t>
            </w:r>
            <w:r w:rsidRPr="00D16845">
              <w:rPr>
                <w:rFonts w:ascii="Arial" w:hAnsi="Arial" w:cs="Arial"/>
                <w:sz w:val="18"/>
                <w:szCs w:val="18"/>
                <w:lang w:val="fr-CA"/>
              </w:rPr>
              <w:t xml:space="preserve">xige l’application de la méthode fondée sur le prix de vente spécifique pour répartir le prix de transaction et prévoit les exceptions suivantes : </w:t>
            </w:r>
            <w:bookmarkEnd w:id="1435"/>
          </w:p>
          <w:p w14:paraId="0061F87D" w14:textId="77777777" w:rsidR="00991C0E" w:rsidRPr="00D16845" w:rsidRDefault="009D7D51" w:rsidP="0003120F">
            <w:pPr>
              <w:pStyle w:val="ListParagraph"/>
              <w:numPr>
                <w:ilvl w:val="0"/>
                <w:numId w:val="48"/>
              </w:numPr>
              <w:spacing w:before="120" w:after="120"/>
              <w:jc w:val="both"/>
              <w:rPr>
                <w:rFonts w:ascii="Arial" w:hAnsi="Arial" w:cs="Arial"/>
                <w:sz w:val="18"/>
                <w:szCs w:val="18"/>
                <w:lang w:val="fr-CA"/>
              </w:rPr>
            </w:pPr>
            <w:bookmarkStart w:id="1436" w:name="lt_pId1605"/>
            <w:r w:rsidRPr="00D16845">
              <w:rPr>
                <w:rFonts w:ascii="Arial" w:hAnsi="Arial" w:cs="Arial"/>
                <w:sz w:val="18"/>
                <w:szCs w:val="18"/>
                <w:lang w:val="fr-CA"/>
              </w:rPr>
              <w:t>Répartition d’une remise (la méthode de réparti</w:t>
            </w:r>
            <w:r w:rsidR="00B94009" w:rsidRPr="00D16845">
              <w:rPr>
                <w:rFonts w:ascii="Arial" w:hAnsi="Arial" w:cs="Arial"/>
                <w:sz w:val="18"/>
                <w:szCs w:val="18"/>
                <w:lang w:val="fr-CA"/>
              </w:rPr>
              <w:t>ti</w:t>
            </w:r>
            <w:r w:rsidRPr="00D16845">
              <w:rPr>
                <w:rFonts w:ascii="Arial" w:hAnsi="Arial" w:cs="Arial"/>
                <w:sz w:val="18"/>
                <w:szCs w:val="18"/>
                <w:lang w:val="fr-CA"/>
              </w:rPr>
              <w:t>on proportionnelle entre toutes les obligations de prestation prévues, sa</w:t>
            </w:r>
            <w:r w:rsidR="00991C0E" w:rsidRPr="00D16845">
              <w:rPr>
                <w:rFonts w:ascii="Arial" w:hAnsi="Arial" w:cs="Arial"/>
                <w:sz w:val="18"/>
                <w:szCs w:val="18"/>
                <w:lang w:val="fr-CA"/>
              </w:rPr>
              <w:t>uf lorsqu</w:t>
            </w:r>
            <w:r w:rsidRPr="00D16845">
              <w:rPr>
                <w:rFonts w:ascii="Arial" w:hAnsi="Arial" w:cs="Arial"/>
                <w:sz w:val="18"/>
                <w:szCs w:val="18"/>
                <w:lang w:val="fr-CA"/>
              </w:rPr>
              <w:t xml:space="preserve">’il y a des </w:t>
            </w:r>
            <w:r w:rsidR="00991C0E" w:rsidRPr="00D16845">
              <w:rPr>
                <w:rFonts w:ascii="Arial" w:hAnsi="Arial" w:cs="Arial"/>
                <w:sz w:val="18"/>
                <w:szCs w:val="18"/>
                <w:lang w:val="fr-CA"/>
              </w:rPr>
              <w:t>éléments observables</w:t>
            </w:r>
            <w:r w:rsidRPr="00D16845">
              <w:rPr>
                <w:rFonts w:ascii="Arial" w:hAnsi="Arial" w:cs="Arial"/>
                <w:sz w:val="18"/>
                <w:szCs w:val="18"/>
                <w:lang w:val="fr-CA"/>
              </w:rPr>
              <w:t xml:space="preserve"> qui</w:t>
            </w:r>
            <w:r w:rsidR="00991C0E" w:rsidRPr="00D16845">
              <w:rPr>
                <w:rFonts w:ascii="Arial" w:hAnsi="Arial" w:cs="Arial"/>
                <w:sz w:val="18"/>
                <w:szCs w:val="18"/>
                <w:lang w:val="fr-CA"/>
              </w:rPr>
              <w:t xml:space="preserve"> indiquent que la totalité de la remise ne se rapporte qu</w:t>
            </w:r>
            <w:r w:rsidR="00603FD8" w:rsidRPr="00D16845">
              <w:rPr>
                <w:rFonts w:ascii="Arial" w:hAnsi="Arial" w:cs="Arial"/>
                <w:sz w:val="18"/>
                <w:szCs w:val="18"/>
                <w:lang w:val="fr-CA"/>
              </w:rPr>
              <w:t>’</w:t>
            </w:r>
            <w:r w:rsidR="00991C0E" w:rsidRPr="00D16845">
              <w:rPr>
                <w:rFonts w:ascii="Arial" w:hAnsi="Arial" w:cs="Arial"/>
                <w:sz w:val="18"/>
                <w:szCs w:val="18"/>
                <w:lang w:val="fr-CA"/>
              </w:rPr>
              <w:t>à une ou plusieurs obligations de prestation du contrat, mais pas à l</w:t>
            </w:r>
            <w:r w:rsidR="00603FD8" w:rsidRPr="00D16845">
              <w:rPr>
                <w:rFonts w:ascii="Arial" w:hAnsi="Arial" w:cs="Arial"/>
                <w:sz w:val="18"/>
                <w:szCs w:val="18"/>
                <w:lang w:val="fr-CA"/>
              </w:rPr>
              <w:t>’</w:t>
            </w:r>
            <w:r w:rsidR="00991C0E" w:rsidRPr="00D16845">
              <w:rPr>
                <w:rFonts w:ascii="Arial" w:hAnsi="Arial" w:cs="Arial"/>
                <w:sz w:val="18"/>
                <w:szCs w:val="18"/>
                <w:lang w:val="fr-CA"/>
              </w:rPr>
              <w:t>ensemble d</w:t>
            </w:r>
            <w:r w:rsidR="00603FD8" w:rsidRPr="00D16845">
              <w:rPr>
                <w:rFonts w:ascii="Arial" w:hAnsi="Arial" w:cs="Arial"/>
                <w:sz w:val="18"/>
                <w:szCs w:val="18"/>
                <w:lang w:val="fr-CA"/>
              </w:rPr>
              <w:t>’</w:t>
            </w:r>
            <w:r w:rsidRPr="00D16845">
              <w:rPr>
                <w:rFonts w:ascii="Arial" w:hAnsi="Arial" w:cs="Arial"/>
                <w:sz w:val="18"/>
                <w:szCs w:val="18"/>
                <w:lang w:val="fr-CA"/>
              </w:rPr>
              <w:t>entre elles</w:t>
            </w:r>
            <w:r w:rsidR="00991C0E" w:rsidRPr="00D16845">
              <w:rPr>
                <w:rFonts w:ascii="Arial" w:hAnsi="Arial" w:cs="Arial"/>
                <w:sz w:val="18"/>
                <w:szCs w:val="18"/>
                <w:lang w:val="fr-CA"/>
              </w:rPr>
              <w:t>.</w:t>
            </w:r>
            <w:bookmarkEnd w:id="1436"/>
          </w:p>
          <w:p w14:paraId="49867700" w14:textId="77777777" w:rsidR="00991C0E" w:rsidRPr="00D16845" w:rsidRDefault="009D7D51" w:rsidP="0003120F">
            <w:pPr>
              <w:pStyle w:val="ListParagraph"/>
              <w:numPr>
                <w:ilvl w:val="0"/>
                <w:numId w:val="48"/>
              </w:numPr>
              <w:spacing w:before="120" w:after="120"/>
              <w:jc w:val="both"/>
              <w:rPr>
                <w:rFonts w:ascii="Arial" w:hAnsi="Arial" w:cs="Arial"/>
                <w:sz w:val="18"/>
                <w:szCs w:val="18"/>
                <w:lang w:val="fr-CA"/>
              </w:rPr>
            </w:pPr>
            <w:bookmarkStart w:id="1437" w:name="lt_pId1606"/>
            <w:r w:rsidRPr="00D16845">
              <w:rPr>
                <w:rFonts w:ascii="Arial" w:hAnsi="Arial" w:cs="Arial"/>
                <w:sz w:val="18"/>
                <w:szCs w:val="18"/>
                <w:lang w:val="fr-CA"/>
              </w:rPr>
              <w:t xml:space="preserve">Répartition d’une contrepartie qui consiste en des montants variables </w:t>
            </w:r>
            <w:r w:rsidR="00991C0E" w:rsidRPr="00D16845">
              <w:rPr>
                <w:rFonts w:ascii="Arial" w:hAnsi="Arial" w:cs="Arial"/>
                <w:sz w:val="18"/>
                <w:szCs w:val="18"/>
                <w:lang w:val="fr-CA"/>
              </w:rPr>
              <w:t>(</w:t>
            </w:r>
            <w:r w:rsidRPr="00D16845">
              <w:rPr>
                <w:rFonts w:ascii="Arial" w:hAnsi="Arial" w:cs="Arial"/>
                <w:sz w:val="18"/>
                <w:szCs w:val="18"/>
                <w:lang w:val="fr-CA"/>
              </w:rPr>
              <w:t>affectation de la contrepartie à l’intégralité ou à une partie spécifique du contrat, selon les modalités du contrat</w:t>
            </w:r>
            <w:r w:rsidR="00991C0E" w:rsidRPr="00D16845">
              <w:rPr>
                <w:rFonts w:ascii="Arial" w:hAnsi="Arial" w:cs="Arial"/>
                <w:sz w:val="18"/>
                <w:szCs w:val="18"/>
                <w:lang w:val="fr-CA"/>
              </w:rPr>
              <w:t>)</w:t>
            </w:r>
            <w:bookmarkEnd w:id="1437"/>
            <w:r w:rsidRPr="00D16845">
              <w:rPr>
                <w:rFonts w:ascii="Arial" w:hAnsi="Arial" w:cs="Arial"/>
                <w:sz w:val="18"/>
                <w:szCs w:val="18"/>
                <w:lang w:val="fr-CA"/>
              </w:rPr>
              <w:t>.</w:t>
            </w:r>
          </w:p>
          <w:p w14:paraId="46901F8E" w14:textId="77777777" w:rsidR="00991C0E" w:rsidRPr="00D16845" w:rsidRDefault="009D7D51" w:rsidP="00991C0E">
            <w:pPr>
              <w:spacing w:before="120" w:after="120"/>
              <w:jc w:val="both"/>
              <w:rPr>
                <w:rFonts w:ascii="Arial" w:hAnsi="Arial" w:cs="Arial"/>
                <w:sz w:val="18"/>
                <w:szCs w:val="18"/>
                <w:lang w:val="fr-CA"/>
              </w:rPr>
            </w:pPr>
            <w:bookmarkStart w:id="1438" w:name="lt_pId1607"/>
            <w:r w:rsidRPr="00D16845">
              <w:rPr>
                <w:rFonts w:ascii="Arial" w:hAnsi="Arial" w:cs="Arial"/>
                <w:sz w:val="18"/>
                <w:szCs w:val="18"/>
                <w:lang w:val="fr-CA"/>
              </w:rPr>
              <w:t xml:space="preserve">L’IFRS 15 présente des méthodes adaptées pour estimer le prix de vente </w:t>
            </w:r>
            <w:r w:rsidR="00B94009" w:rsidRPr="00D16845">
              <w:rPr>
                <w:rFonts w:ascii="Arial" w:hAnsi="Arial" w:cs="Arial"/>
                <w:sz w:val="18"/>
                <w:szCs w:val="18"/>
                <w:lang w:val="fr-CA"/>
              </w:rPr>
              <w:t>spécifique</w:t>
            </w:r>
            <w:r w:rsidRPr="00D16845">
              <w:rPr>
                <w:rFonts w:ascii="Arial" w:hAnsi="Arial" w:cs="Arial"/>
                <w:sz w:val="18"/>
                <w:szCs w:val="18"/>
                <w:lang w:val="fr-CA"/>
              </w:rPr>
              <w:t xml:space="preserve"> d’un bien ou d’un service, notamment (l’utilisation d’une combinaison de méthodes est aussi autorisée) :</w:t>
            </w:r>
            <w:bookmarkEnd w:id="1438"/>
          </w:p>
          <w:p w14:paraId="221769AC" w14:textId="77777777" w:rsidR="00991C0E" w:rsidRPr="00D16845" w:rsidRDefault="00991C0E" w:rsidP="0003120F">
            <w:pPr>
              <w:pStyle w:val="ListParagraph"/>
              <w:numPr>
                <w:ilvl w:val="0"/>
                <w:numId w:val="49"/>
              </w:numPr>
              <w:spacing w:before="120" w:after="120"/>
              <w:jc w:val="both"/>
              <w:rPr>
                <w:rFonts w:ascii="Arial" w:hAnsi="Arial" w:cs="Arial"/>
                <w:sz w:val="18"/>
                <w:szCs w:val="18"/>
                <w:lang w:val="fr-CA"/>
              </w:rPr>
            </w:pPr>
            <w:bookmarkStart w:id="1439" w:name="lt_pId1608"/>
            <w:r w:rsidRPr="00D16845">
              <w:rPr>
                <w:rFonts w:ascii="Arial" w:hAnsi="Arial" w:cs="Arial"/>
                <w:sz w:val="18"/>
                <w:szCs w:val="18"/>
                <w:lang w:val="fr-CA"/>
              </w:rPr>
              <w:t>Méthode de l</w:t>
            </w:r>
            <w:r w:rsidR="00603FD8" w:rsidRPr="00D16845">
              <w:rPr>
                <w:rFonts w:ascii="Arial" w:hAnsi="Arial" w:cs="Arial"/>
                <w:sz w:val="18"/>
                <w:szCs w:val="18"/>
                <w:lang w:val="fr-CA"/>
              </w:rPr>
              <w:t>’</w:t>
            </w:r>
            <w:r w:rsidRPr="00D16845">
              <w:rPr>
                <w:rFonts w:ascii="Arial" w:hAnsi="Arial" w:cs="Arial"/>
                <w:sz w:val="18"/>
                <w:szCs w:val="18"/>
                <w:lang w:val="fr-CA"/>
              </w:rPr>
              <w:t xml:space="preserve">évaluation du marché avec ajustement </w:t>
            </w:r>
            <w:bookmarkEnd w:id="1439"/>
          </w:p>
          <w:p w14:paraId="773DB237" w14:textId="77777777" w:rsidR="00991C0E" w:rsidRPr="00D16845" w:rsidRDefault="00991C0E" w:rsidP="0003120F">
            <w:pPr>
              <w:pStyle w:val="ListParagraph"/>
              <w:numPr>
                <w:ilvl w:val="0"/>
                <w:numId w:val="49"/>
              </w:numPr>
              <w:spacing w:before="120" w:after="120"/>
              <w:jc w:val="both"/>
              <w:rPr>
                <w:rFonts w:ascii="Arial" w:hAnsi="Arial" w:cs="Arial"/>
                <w:sz w:val="18"/>
                <w:szCs w:val="18"/>
                <w:lang w:val="fr-CA"/>
              </w:rPr>
            </w:pPr>
            <w:bookmarkStart w:id="1440" w:name="lt_pId1609"/>
            <w:r w:rsidRPr="00D16845">
              <w:rPr>
                <w:rFonts w:ascii="Arial" w:hAnsi="Arial" w:cs="Arial"/>
                <w:sz w:val="18"/>
                <w:szCs w:val="18"/>
                <w:lang w:val="fr-CA"/>
              </w:rPr>
              <w:t xml:space="preserve">Méthode du coût attendu plus marge </w:t>
            </w:r>
            <w:bookmarkEnd w:id="1440"/>
          </w:p>
          <w:p w14:paraId="14EAD3CE" w14:textId="77777777" w:rsidR="00991C0E" w:rsidRPr="00D16845" w:rsidRDefault="009D7D51" w:rsidP="0003120F">
            <w:pPr>
              <w:pStyle w:val="ListParagraph"/>
              <w:numPr>
                <w:ilvl w:val="0"/>
                <w:numId w:val="49"/>
              </w:numPr>
              <w:spacing w:before="120" w:after="120"/>
              <w:jc w:val="both"/>
              <w:rPr>
                <w:rFonts w:ascii="Arial" w:hAnsi="Arial" w:cs="Arial"/>
                <w:sz w:val="18"/>
                <w:szCs w:val="18"/>
                <w:lang w:val="fr-CA"/>
              </w:rPr>
            </w:pPr>
            <w:bookmarkStart w:id="1441" w:name="lt_pId1610"/>
            <w:r w:rsidRPr="00D16845">
              <w:rPr>
                <w:rFonts w:ascii="Arial" w:hAnsi="Arial" w:cs="Arial"/>
                <w:sz w:val="18"/>
                <w:szCs w:val="18"/>
                <w:lang w:val="fr-CA"/>
              </w:rPr>
              <w:t>M</w:t>
            </w:r>
            <w:r w:rsidR="00991C0E" w:rsidRPr="00D16845">
              <w:rPr>
                <w:rFonts w:ascii="Arial" w:hAnsi="Arial" w:cs="Arial"/>
                <w:sz w:val="18"/>
                <w:szCs w:val="18"/>
                <w:lang w:val="fr-CA"/>
              </w:rPr>
              <w:t xml:space="preserve">éthode résiduelle </w:t>
            </w:r>
            <w:bookmarkEnd w:id="1441"/>
          </w:p>
        </w:tc>
      </w:tr>
      <w:tr w:rsidR="00EB39D2" w:rsidRPr="00E61F4C" w14:paraId="354E41E8" w14:textId="77777777" w:rsidTr="00991C0E">
        <w:tc>
          <w:tcPr>
            <w:tcW w:w="2405" w:type="dxa"/>
            <w:shd w:val="clear" w:color="auto" w:fill="595959" w:themeFill="text1" w:themeFillTint="A6"/>
          </w:tcPr>
          <w:p w14:paraId="2AF2EA63"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442" w:name="lt_pId1611"/>
            <w:r w:rsidRPr="00D16845">
              <w:rPr>
                <w:rFonts w:ascii="Arial" w:hAnsi="Arial" w:cs="Arial"/>
                <w:b/>
                <w:color w:val="FFFFFF" w:themeColor="background1"/>
                <w:sz w:val="18"/>
                <w:szCs w:val="18"/>
                <w:lang w:val="fr-CA"/>
              </w:rPr>
              <w:t>Hypothèses couramment appliquées</w:t>
            </w:r>
            <w:bookmarkEnd w:id="1442"/>
          </w:p>
        </w:tc>
        <w:tc>
          <w:tcPr>
            <w:tcW w:w="6945" w:type="dxa"/>
          </w:tcPr>
          <w:p w14:paraId="4416AF42" w14:textId="77777777" w:rsidR="00991C0E" w:rsidRPr="00D16845" w:rsidRDefault="009D7D51" w:rsidP="00B94009">
            <w:pPr>
              <w:pStyle w:val="ListParagraph"/>
              <w:numPr>
                <w:ilvl w:val="0"/>
                <w:numId w:val="9"/>
              </w:numPr>
              <w:spacing w:before="120" w:after="120"/>
              <w:jc w:val="both"/>
              <w:rPr>
                <w:rFonts w:ascii="Arial" w:hAnsi="Arial" w:cs="Arial"/>
                <w:sz w:val="18"/>
                <w:szCs w:val="18"/>
                <w:lang w:val="fr-CA"/>
              </w:rPr>
            </w:pPr>
            <w:bookmarkStart w:id="1443" w:name="lt_pId1612"/>
            <w:r w:rsidRPr="00D16845">
              <w:rPr>
                <w:rFonts w:ascii="Arial" w:hAnsi="Arial" w:cs="Arial"/>
                <w:sz w:val="18"/>
                <w:szCs w:val="18"/>
                <w:lang w:val="fr-CA"/>
              </w:rPr>
              <w:t xml:space="preserve">Les hypothèses utilisées pour déterminer le prix de vente </w:t>
            </w:r>
            <w:r w:rsidR="00B94009" w:rsidRPr="00D16845">
              <w:rPr>
                <w:rFonts w:ascii="Arial" w:hAnsi="Arial" w:cs="Arial"/>
                <w:sz w:val="18"/>
                <w:szCs w:val="18"/>
                <w:lang w:val="fr-CA"/>
              </w:rPr>
              <w:t xml:space="preserve">spécifique </w:t>
            </w:r>
            <w:r w:rsidRPr="00D16845">
              <w:rPr>
                <w:rFonts w:ascii="Arial" w:hAnsi="Arial" w:cs="Arial"/>
                <w:sz w:val="18"/>
                <w:szCs w:val="18"/>
                <w:lang w:val="fr-CA"/>
              </w:rPr>
              <w:t xml:space="preserve">non observable pour un bien ou un service distinct à la date de passation du contrat </w:t>
            </w:r>
            <w:bookmarkEnd w:id="1443"/>
          </w:p>
        </w:tc>
      </w:tr>
      <w:tr w:rsidR="00EB39D2" w:rsidRPr="00E61F4C" w14:paraId="6C9DE200" w14:textId="77777777" w:rsidTr="00991C0E">
        <w:tc>
          <w:tcPr>
            <w:tcW w:w="2405" w:type="dxa"/>
            <w:shd w:val="clear" w:color="auto" w:fill="595959" w:themeFill="text1" w:themeFillTint="A6"/>
          </w:tcPr>
          <w:p w14:paraId="16432D56"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444" w:name="lt_pId1613"/>
            <w:r w:rsidRPr="00D16845">
              <w:rPr>
                <w:rFonts w:ascii="Arial" w:hAnsi="Arial" w:cs="Arial"/>
                <w:b/>
                <w:color w:val="FFFFFF" w:themeColor="background1"/>
                <w:sz w:val="18"/>
                <w:szCs w:val="18"/>
                <w:lang w:val="fr-CA"/>
              </w:rPr>
              <w:t>Types de données couramment appliquées</w:t>
            </w:r>
            <w:bookmarkEnd w:id="1444"/>
          </w:p>
          <w:p w14:paraId="2A2EFDBB"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18C1D213" w14:textId="77777777" w:rsidR="00CA72C5" w:rsidRPr="00D16845" w:rsidRDefault="00CA72C5" w:rsidP="00CA72C5">
            <w:pPr>
              <w:spacing w:before="120" w:after="120"/>
              <w:rPr>
                <w:rFonts w:ascii="Arial" w:hAnsi="Arial" w:cs="Arial"/>
                <w:b/>
                <w:color w:val="0070C0"/>
                <w:sz w:val="18"/>
                <w:szCs w:val="18"/>
                <w:lang w:val="fr-CA"/>
              </w:rPr>
            </w:pPr>
            <w:bookmarkStart w:id="1445" w:name="lt_pId1614"/>
            <w:r w:rsidRPr="00D16845">
              <w:rPr>
                <w:rFonts w:ascii="Arial" w:hAnsi="Arial" w:cs="Arial"/>
                <w:b/>
                <w:color w:val="0070C0"/>
                <w:sz w:val="18"/>
                <w:szCs w:val="18"/>
                <w:lang w:val="fr-CA"/>
              </w:rPr>
              <w:t xml:space="preserve">Données sous-jacentes </w:t>
            </w:r>
            <w:r>
              <w:rPr>
                <w:rFonts w:ascii="Arial" w:hAnsi="Arial" w:cs="Arial"/>
                <w:b/>
                <w:color w:val="0070C0"/>
                <w:sz w:val="18"/>
                <w:szCs w:val="18"/>
                <w:lang w:val="fr-CA"/>
              </w:rPr>
              <w:t xml:space="preserve">auxquelles la direction applique </w:t>
            </w:r>
            <w:r w:rsidRPr="00D16845">
              <w:rPr>
                <w:rFonts w:ascii="Arial" w:hAnsi="Arial" w:cs="Arial"/>
                <w:b/>
                <w:color w:val="0070C0"/>
                <w:sz w:val="18"/>
                <w:szCs w:val="18"/>
                <w:lang w:val="fr-CA"/>
              </w:rPr>
              <w:t>les hypothèses</w:t>
            </w:r>
          </w:p>
          <w:p w14:paraId="1B60F5E6" w14:textId="77777777" w:rsidR="00991C0E" w:rsidRPr="00D16845" w:rsidRDefault="009D7D51" w:rsidP="0003120F">
            <w:pPr>
              <w:pStyle w:val="ListParagraph"/>
              <w:numPr>
                <w:ilvl w:val="0"/>
                <w:numId w:val="50"/>
              </w:numPr>
              <w:spacing w:before="120" w:after="120"/>
              <w:jc w:val="both"/>
              <w:rPr>
                <w:rFonts w:ascii="Arial" w:hAnsi="Arial" w:cs="Arial"/>
                <w:sz w:val="18"/>
                <w:szCs w:val="18"/>
                <w:lang w:val="fr-CA"/>
              </w:rPr>
            </w:pPr>
            <w:bookmarkStart w:id="1446" w:name="lt_pId1615"/>
            <w:bookmarkEnd w:id="1445"/>
            <w:r w:rsidRPr="00D16845">
              <w:rPr>
                <w:rFonts w:ascii="Arial" w:hAnsi="Arial" w:cs="Arial"/>
                <w:sz w:val="18"/>
                <w:szCs w:val="18"/>
                <w:lang w:val="fr-CA"/>
              </w:rPr>
              <w:t xml:space="preserve">Modalités et conditions du contrat, notamment le prix de transaction et les contreparties variables </w:t>
            </w:r>
            <w:bookmarkEnd w:id="1446"/>
          </w:p>
          <w:p w14:paraId="71C6401C" w14:textId="77777777" w:rsidR="00991C0E" w:rsidRPr="00D16845" w:rsidRDefault="004066B5" w:rsidP="00991C0E">
            <w:pPr>
              <w:spacing w:before="120" w:after="120"/>
              <w:jc w:val="both"/>
              <w:rPr>
                <w:rFonts w:ascii="Arial" w:hAnsi="Arial" w:cs="Arial"/>
                <w:b/>
                <w:color w:val="0070C0"/>
                <w:sz w:val="18"/>
                <w:szCs w:val="18"/>
                <w:lang w:val="fr-CA"/>
              </w:rPr>
            </w:pPr>
            <w:bookmarkStart w:id="1447" w:name="lt_pId1616"/>
            <w:r w:rsidRPr="00D16845">
              <w:rPr>
                <w:rFonts w:ascii="Arial" w:hAnsi="Arial" w:cs="Arial"/>
                <w:b/>
                <w:color w:val="0070C0"/>
                <w:sz w:val="18"/>
                <w:szCs w:val="18"/>
                <w:lang w:val="fr-CA"/>
              </w:rPr>
              <w:t>Données à l</w:t>
            </w:r>
            <w:r w:rsidR="00603FD8" w:rsidRPr="00D16845">
              <w:rPr>
                <w:rFonts w:ascii="Arial" w:hAnsi="Arial" w:cs="Arial"/>
                <w:b/>
                <w:color w:val="0070C0"/>
                <w:sz w:val="18"/>
                <w:szCs w:val="18"/>
                <w:lang w:val="fr-CA"/>
              </w:rPr>
              <w:t>’</w:t>
            </w:r>
            <w:r w:rsidRPr="00D16845">
              <w:rPr>
                <w:rFonts w:ascii="Arial" w:hAnsi="Arial" w:cs="Arial"/>
                <w:b/>
                <w:color w:val="0070C0"/>
                <w:sz w:val="18"/>
                <w:szCs w:val="18"/>
                <w:lang w:val="fr-CA"/>
              </w:rPr>
              <w:t xml:space="preserve">appui des hypothèses de la direction </w:t>
            </w:r>
            <w:r w:rsidR="00991C0E" w:rsidRPr="00D16845">
              <w:rPr>
                <w:rFonts w:ascii="Arial" w:hAnsi="Arial" w:cs="Arial"/>
                <w:b/>
                <w:color w:val="0070C0"/>
                <w:sz w:val="18"/>
                <w:szCs w:val="18"/>
                <w:lang w:val="fr-CA"/>
              </w:rPr>
              <w:t>(s</w:t>
            </w:r>
            <w:r w:rsidR="00603FD8" w:rsidRPr="00D16845">
              <w:rPr>
                <w:rFonts w:ascii="Arial" w:hAnsi="Arial" w:cs="Arial"/>
                <w:b/>
                <w:color w:val="0070C0"/>
                <w:sz w:val="18"/>
                <w:szCs w:val="18"/>
                <w:lang w:val="fr-CA"/>
              </w:rPr>
              <w:t>’</w:t>
            </w:r>
            <w:r w:rsidR="00991C0E" w:rsidRPr="00D16845">
              <w:rPr>
                <w:rFonts w:ascii="Arial" w:hAnsi="Arial" w:cs="Arial"/>
                <w:b/>
                <w:color w:val="0070C0"/>
                <w:sz w:val="18"/>
                <w:szCs w:val="18"/>
                <w:lang w:val="fr-CA"/>
              </w:rPr>
              <w:t>il y a lieu)</w:t>
            </w:r>
            <w:bookmarkEnd w:id="1447"/>
          </w:p>
          <w:p w14:paraId="5D965DEB" w14:textId="2D339C6F" w:rsidR="00991C0E" w:rsidRPr="00D16845" w:rsidRDefault="009D7D51" w:rsidP="000E2665">
            <w:pPr>
              <w:pStyle w:val="ListParagraph"/>
              <w:numPr>
                <w:ilvl w:val="0"/>
                <w:numId w:val="50"/>
              </w:numPr>
              <w:spacing w:before="120" w:after="120"/>
              <w:jc w:val="both"/>
              <w:rPr>
                <w:rFonts w:ascii="Arial" w:hAnsi="Arial" w:cs="Arial"/>
                <w:sz w:val="18"/>
                <w:szCs w:val="18"/>
                <w:lang w:val="fr-CA"/>
              </w:rPr>
            </w:pPr>
            <w:bookmarkStart w:id="1448" w:name="lt_pId1617"/>
            <w:r w:rsidRPr="00D16845">
              <w:rPr>
                <w:rFonts w:ascii="Arial" w:hAnsi="Arial" w:cs="Arial"/>
                <w:sz w:val="18"/>
                <w:szCs w:val="18"/>
                <w:lang w:val="fr-CA"/>
              </w:rPr>
              <w:t xml:space="preserve">Prix de vente </w:t>
            </w:r>
            <w:r w:rsidR="00B94009" w:rsidRPr="00D16845">
              <w:rPr>
                <w:rFonts w:ascii="Arial" w:hAnsi="Arial" w:cs="Arial"/>
                <w:sz w:val="18"/>
                <w:szCs w:val="18"/>
                <w:lang w:val="fr-CA"/>
              </w:rPr>
              <w:t xml:space="preserve">spécifique </w:t>
            </w:r>
            <w:r w:rsidRPr="00D16845">
              <w:rPr>
                <w:rFonts w:ascii="Arial" w:hAnsi="Arial" w:cs="Arial"/>
                <w:sz w:val="18"/>
                <w:szCs w:val="18"/>
                <w:lang w:val="fr-CA"/>
              </w:rPr>
              <w:t>observable pour un bien ou un service similaire à la date de passation du contrat</w:t>
            </w:r>
            <w:r w:rsidR="006A68F6" w:rsidRPr="00D16845">
              <w:rPr>
                <w:rFonts w:ascii="Arial" w:hAnsi="Arial" w:cs="Arial"/>
                <w:sz w:val="18"/>
                <w:szCs w:val="18"/>
                <w:lang w:val="fr-CA"/>
              </w:rPr>
              <w:t xml:space="preserve">, ajusté de manière appropriée pour refléter les conditions du marché, les facteurs propres à l’entité et les informations sur le client ou une catégorie de clients </w:t>
            </w:r>
            <w:bookmarkEnd w:id="1448"/>
          </w:p>
        </w:tc>
      </w:tr>
      <w:tr w:rsidR="00EB39D2" w:rsidRPr="00D16845" w14:paraId="3CDCD991" w14:textId="77777777" w:rsidTr="00991C0E">
        <w:tc>
          <w:tcPr>
            <w:tcW w:w="2405" w:type="dxa"/>
            <w:shd w:val="clear" w:color="auto" w:fill="595959" w:themeFill="text1" w:themeFillTint="A6"/>
          </w:tcPr>
          <w:p w14:paraId="7FF40DD6"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449" w:name="lt_pId1618"/>
            <w:r w:rsidRPr="00D16845">
              <w:rPr>
                <w:rFonts w:ascii="Arial" w:hAnsi="Arial" w:cs="Arial"/>
                <w:b/>
                <w:color w:val="FFFFFF" w:themeColor="background1"/>
                <w:sz w:val="18"/>
                <w:szCs w:val="18"/>
                <w:lang w:val="fr-CA"/>
              </w:rPr>
              <w:t>Procédures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examen rétrospectif mises en œuvre aux fins de l</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évaluation des risques</w:t>
            </w:r>
            <w:bookmarkEnd w:id="1449"/>
          </w:p>
          <w:p w14:paraId="50C3C40D"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4FA660D0" w14:textId="07D5A059" w:rsidR="00991C0E" w:rsidRPr="00D16845" w:rsidRDefault="00991C0E">
            <w:pPr>
              <w:spacing w:before="120"/>
              <w:jc w:val="both"/>
              <w:rPr>
                <w:rFonts w:ascii="Arial" w:hAnsi="Arial" w:cs="Arial"/>
                <w:sz w:val="18"/>
                <w:szCs w:val="18"/>
                <w:lang w:val="fr-CA"/>
              </w:rPr>
            </w:pPr>
            <w:bookmarkStart w:id="1450" w:name="lt_pId1619"/>
            <w:r w:rsidRPr="00D16845">
              <w:rPr>
                <w:rFonts w:ascii="Arial" w:hAnsi="Arial" w:cs="Arial"/>
                <w:sz w:val="18"/>
                <w:szCs w:val="18"/>
                <w:lang w:val="fr-CA"/>
              </w:rPr>
              <w:t>Afin d</w:t>
            </w:r>
            <w:r w:rsidR="00603FD8" w:rsidRPr="00D16845">
              <w:rPr>
                <w:rFonts w:ascii="Arial" w:hAnsi="Arial" w:cs="Arial"/>
                <w:sz w:val="18"/>
                <w:szCs w:val="18"/>
                <w:lang w:val="fr-CA"/>
              </w:rPr>
              <w:t>’</w:t>
            </w:r>
            <w:r w:rsidRPr="00D16845">
              <w:rPr>
                <w:rFonts w:ascii="Arial" w:hAnsi="Arial" w:cs="Arial"/>
                <w:sz w:val="18"/>
                <w:szCs w:val="18"/>
                <w:lang w:val="fr-CA"/>
              </w:rPr>
              <w:t>acquérir une compréhension du contrôle interne de l</w:t>
            </w:r>
            <w:r w:rsidR="00603FD8" w:rsidRPr="00D16845">
              <w:rPr>
                <w:rFonts w:ascii="Arial" w:hAnsi="Arial" w:cs="Arial"/>
                <w:sz w:val="18"/>
                <w:szCs w:val="18"/>
                <w:lang w:val="fr-CA"/>
              </w:rPr>
              <w:t>’</w:t>
            </w:r>
            <w:r w:rsidRPr="00D16845">
              <w:rPr>
                <w:rFonts w:ascii="Arial" w:hAnsi="Arial" w:cs="Arial"/>
                <w:sz w:val="18"/>
                <w:szCs w:val="18"/>
                <w:lang w:val="fr-CA"/>
              </w:rPr>
              <w:t>entité lié aux estimations comptables, l</w:t>
            </w:r>
            <w:r w:rsidR="00603FD8" w:rsidRPr="00D16845">
              <w:rPr>
                <w:rFonts w:ascii="Arial" w:hAnsi="Arial" w:cs="Arial"/>
                <w:sz w:val="18"/>
                <w:szCs w:val="18"/>
                <w:lang w:val="fr-CA"/>
              </w:rPr>
              <w:t>’</w:t>
            </w:r>
            <w:r w:rsidRPr="00D16845">
              <w:rPr>
                <w:rFonts w:ascii="Arial" w:hAnsi="Arial" w:cs="Arial"/>
                <w:sz w:val="18"/>
                <w:szCs w:val="18"/>
                <w:lang w:val="fr-CA"/>
              </w:rPr>
              <w:t>auditeur vérifie aussi le processus suivi par la direction pour examiner les dénouements des estimations comptables établies précédemment et les mesures prises pour répondre aux résultats de cet examen.</w:t>
            </w:r>
            <w:bookmarkEnd w:id="1450"/>
            <w:r w:rsidRPr="00D16845">
              <w:rPr>
                <w:rFonts w:ascii="Arial" w:hAnsi="Arial" w:cs="Arial"/>
                <w:sz w:val="18"/>
                <w:szCs w:val="18"/>
                <w:lang w:val="fr-CA"/>
              </w:rPr>
              <w:t xml:space="preserve"> </w:t>
            </w:r>
            <w:bookmarkStart w:id="1451" w:name="lt_pId1620"/>
            <w:r w:rsidRPr="00D16845">
              <w:rPr>
                <w:rFonts w:ascii="Arial" w:hAnsi="Arial" w:cs="Arial"/>
                <w:sz w:val="18"/>
                <w:szCs w:val="18"/>
                <w:lang w:val="fr-CA"/>
              </w:rPr>
              <w:t xml:space="preserve">La section BVG Audit 7073.1 contient des directives </w:t>
            </w:r>
            <w:bookmarkEnd w:id="1451"/>
            <w:r w:rsidR="006A68F6" w:rsidRPr="00D16845">
              <w:rPr>
                <w:rFonts w:ascii="Arial" w:hAnsi="Arial" w:cs="Arial"/>
                <w:sz w:val="18"/>
                <w:szCs w:val="18"/>
                <w:lang w:val="fr-CA"/>
              </w:rPr>
              <w:t xml:space="preserve">complémentaires. </w:t>
            </w:r>
          </w:p>
        </w:tc>
      </w:tr>
      <w:tr w:rsidR="00EB39D2" w:rsidRPr="00E61F4C" w14:paraId="7113E5A2" w14:textId="77777777" w:rsidTr="00991C0E">
        <w:tc>
          <w:tcPr>
            <w:tcW w:w="2405" w:type="dxa"/>
            <w:shd w:val="clear" w:color="auto" w:fill="595959" w:themeFill="text1" w:themeFillTint="A6"/>
          </w:tcPr>
          <w:p w14:paraId="7F9351FC"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452" w:name="lt_pId1621"/>
            <w:r w:rsidRPr="00D16845">
              <w:rPr>
                <w:rFonts w:ascii="Arial" w:hAnsi="Arial" w:cs="Arial"/>
                <w:b/>
                <w:color w:val="FFFFFF" w:themeColor="background1"/>
                <w:sz w:val="18"/>
                <w:szCs w:val="18"/>
                <w:lang w:val="fr-CA"/>
              </w:rPr>
              <w:t>Risque(s) spécifique(s)</w:t>
            </w:r>
            <w:bookmarkEnd w:id="1452"/>
          </w:p>
          <w:p w14:paraId="51BD273C"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6096F7D8"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1453" w:name="lt_pId1622"/>
            <w:r w:rsidRPr="00D16845">
              <w:rPr>
                <w:rFonts w:ascii="Arial" w:hAnsi="Arial" w:cs="Arial"/>
                <w:sz w:val="18"/>
                <w:szCs w:val="18"/>
                <w:lang w:val="fr-CA"/>
              </w:rPr>
              <w:t xml:space="preserve">La méthode (y compris tout modèle), les hypothèses importantes et les données utilisées pour estimer </w:t>
            </w:r>
            <w:r w:rsidR="006A68F6" w:rsidRPr="00D16845">
              <w:rPr>
                <w:rFonts w:ascii="Arial" w:hAnsi="Arial" w:cs="Arial"/>
                <w:sz w:val="18"/>
                <w:szCs w:val="18"/>
                <w:lang w:val="fr-CA"/>
              </w:rPr>
              <w:t xml:space="preserve">le prix de vente </w:t>
            </w:r>
            <w:r w:rsidR="00B94009" w:rsidRPr="00D16845">
              <w:rPr>
                <w:rFonts w:ascii="Arial" w:hAnsi="Arial" w:cs="Arial"/>
                <w:sz w:val="18"/>
                <w:szCs w:val="18"/>
                <w:lang w:val="fr-CA"/>
              </w:rPr>
              <w:t xml:space="preserve">spécifique </w:t>
            </w:r>
            <w:r w:rsidRPr="00D16845">
              <w:rPr>
                <w:rFonts w:ascii="Arial" w:hAnsi="Arial" w:cs="Arial"/>
                <w:sz w:val="18"/>
                <w:szCs w:val="18"/>
                <w:lang w:val="fr-CA"/>
              </w:rPr>
              <w:t>ne sont pas appropriées/raisonnables.</w:t>
            </w:r>
            <w:bookmarkEnd w:id="1453"/>
          </w:p>
          <w:p w14:paraId="1AAF0B83" w14:textId="77777777" w:rsidR="00991C0E" w:rsidRPr="00D16845" w:rsidRDefault="006A68F6" w:rsidP="00991C0E">
            <w:pPr>
              <w:pStyle w:val="ListParagraph"/>
              <w:numPr>
                <w:ilvl w:val="0"/>
                <w:numId w:val="9"/>
              </w:numPr>
              <w:spacing w:before="120" w:after="120"/>
              <w:jc w:val="both"/>
              <w:rPr>
                <w:rFonts w:ascii="Arial" w:hAnsi="Arial" w:cs="Arial"/>
                <w:sz w:val="18"/>
                <w:szCs w:val="18"/>
                <w:lang w:val="fr-CA"/>
              </w:rPr>
            </w:pPr>
            <w:bookmarkStart w:id="1454" w:name="lt_pId1623"/>
            <w:r w:rsidRPr="00D16845">
              <w:rPr>
                <w:rFonts w:ascii="Arial" w:hAnsi="Arial" w:cs="Arial"/>
                <w:sz w:val="18"/>
                <w:szCs w:val="18"/>
                <w:lang w:val="fr-CA"/>
              </w:rPr>
              <w:t xml:space="preserve">L’affectation du prix de transaction à une ou plusieurs obligations de prestation n’est pas appropriée ou exacte. </w:t>
            </w:r>
            <w:bookmarkEnd w:id="1454"/>
          </w:p>
          <w:p w14:paraId="48596599" w14:textId="77777777" w:rsidR="00991C0E" w:rsidRPr="00D16845" w:rsidRDefault="006A68F6" w:rsidP="00991C0E">
            <w:pPr>
              <w:pStyle w:val="ListParagraph"/>
              <w:numPr>
                <w:ilvl w:val="0"/>
                <w:numId w:val="9"/>
              </w:numPr>
              <w:spacing w:before="120" w:after="120"/>
              <w:jc w:val="both"/>
              <w:rPr>
                <w:rFonts w:ascii="Arial" w:hAnsi="Arial" w:cs="Arial"/>
                <w:sz w:val="18"/>
                <w:szCs w:val="18"/>
                <w:lang w:val="fr-CA"/>
              </w:rPr>
            </w:pPr>
            <w:bookmarkStart w:id="1455" w:name="lt_pId1624"/>
            <w:r w:rsidRPr="00D16845">
              <w:rPr>
                <w:rFonts w:ascii="Arial" w:hAnsi="Arial" w:cs="Arial"/>
                <w:sz w:val="18"/>
                <w:szCs w:val="18"/>
                <w:lang w:val="fr-CA"/>
              </w:rPr>
              <w:t>Les prix de t</w:t>
            </w:r>
            <w:r w:rsidR="00991C0E" w:rsidRPr="00D16845">
              <w:rPr>
                <w:rFonts w:ascii="Arial" w:hAnsi="Arial" w:cs="Arial"/>
                <w:sz w:val="18"/>
                <w:szCs w:val="18"/>
                <w:lang w:val="fr-CA"/>
              </w:rPr>
              <w:t xml:space="preserve">ransaction </w:t>
            </w:r>
            <w:r w:rsidRPr="00D16845">
              <w:rPr>
                <w:rFonts w:ascii="Arial" w:hAnsi="Arial" w:cs="Arial"/>
                <w:sz w:val="18"/>
                <w:szCs w:val="18"/>
                <w:lang w:val="fr-CA"/>
              </w:rPr>
              <w:t>qui dépassent la somme des prix de vente</w:t>
            </w:r>
            <w:r w:rsidR="00B94009" w:rsidRPr="00D16845">
              <w:rPr>
                <w:rFonts w:ascii="Arial" w:hAnsi="Arial" w:cs="Arial"/>
                <w:sz w:val="18"/>
                <w:szCs w:val="18"/>
                <w:lang w:val="fr-CA"/>
              </w:rPr>
              <w:t xml:space="preserve"> spécifiques</w:t>
            </w:r>
            <w:r w:rsidRPr="00D16845">
              <w:rPr>
                <w:rFonts w:ascii="Arial" w:hAnsi="Arial" w:cs="Arial"/>
                <w:sz w:val="18"/>
                <w:szCs w:val="18"/>
                <w:lang w:val="fr-CA"/>
              </w:rPr>
              <w:t xml:space="preserve"> ne sont pas identifiés ni comptabilisés correctement. </w:t>
            </w:r>
            <w:r w:rsidR="00991C0E" w:rsidRPr="00D16845">
              <w:rPr>
                <w:rFonts w:ascii="Arial" w:hAnsi="Arial" w:cs="Arial"/>
                <w:sz w:val="18"/>
                <w:szCs w:val="18"/>
                <w:lang w:val="fr-CA"/>
              </w:rPr>
              <w:t xml:space="preserve"> </w:t>
            </w:r>
            <w:bookmarkEnd w:id="1455"/>
          </w:p>
          <w:p w14:paraId="289B8396" w14:textId="77777777" w:rsidR="00991C0E" w:rsidRPr="00D16845" w:rsidRDefault="006A68F6" w:rsidP="006A68F6">
            <w:pPr>
              <w:pStyle w:val="ListParagraph"/>
              <w:numPr>
                <w:ilvl w:val="0"/>
                <w:numId w:val="9"/>
              </w:numPr>
              <w:spacing w:before="120" w:after="120"/>
              <w:jc w:val="both"/>
              <w:rPr>
                <w:rFonts w:ascii="Arial" w:hAnsi="Arial" w:cs="Arial"/>
                <w:sz w:val="18"/>
                <w:szCs w:val="18"/>
                <w:lang w:val="fr-CA"/>
              </w:rPr>
            </w:pPr>
            <w:bookmarkStart w:id="1456" w:name="lt_pId1625"/>
            <w:r w:rsidRPr="00D16845">
              <w:rPr>
                <w:rFonts w:ascii="Arial" w:hAnsi="Arial" w:cs="Arial"/>
                <w:sz w:val="18"/>
                <w:szCs w:val="18"/>
                <w:lang w:val="fr-CA"/>
              </w:rPr>
              <w:t>Les hypothèses établies pour satisfaire aux exigences en matière d’informations à fournir de l’</w:t>
            </w:r>
            <w:r w:rsidR="00991C0E" w:rsidRPr="00D16845">
              <w:rPr>
                <w:rFonts w:ascii="Arial" w:hAnsi="Arial" w:cs="Arial"/>
                <w:sz w:val="18"/>
                <w:szCs w:val="18"/>
                <w:lang w:val="fr-CA"/>
              </w:rPr>
              <w:t xml:space="preserve">IFRS 15 </w:t>
            </w:r>
            <w:r w:rsidRPr="00D16845">
              <w:rPr>
                <w:rFonts w:ascii="Arial" w:hAnsi="Arial" w:cs="Arial"/>
                <w:sz w:val="18"/>
                <w:szCs w:val="18"/>
                <w:lang w:val="fr-CA"/>
              </w:rPr>
              <w:t xml:space="preserve">ne sont pas raisonnables. </w:t>
            </w:r>
            <w:bookmarkEnd w:id="1456"/>
          </w:p>
        </w:tc>
      </w:tr>
      <w:tr w:rsidR="00EB39D2" w:rsidRPr="00E61F4C" w14:paraId="683BB68B" w14:textId="77777777" w:rsidTr="00991C0E">
        <w:tc>
          <w:tcPr>
            <w:tcW w:w="2405" w:type="dxa"/>
            <w:shd w:val="clear" w:color="auto" w:fill="595959" w:themeFill="text1" w:themeFillTint="A6"/>
          </w:tcPr>
          <w:p w14:paraId="235D7762"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457" w:name="lt_pId1626"/>
            <w:r w:rsidRPr="00D16845">
              <w:rPr>
                <w:rFonts w:ascii="Arial" w:hAnsi="Arial" w:cs="Arial"/>
                <w:b/>
                <w:color w:val="FFFFFF" w:themeColor="background1"/>
                <w:sz w:val="18"/>
                <w:szCs w:val="18"/>
                <w:lang w:val="fr-CA"/>
              </w:rPr>
              <w:t>Exemples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activités de contrôle pertinentes</w:t>
            </w:r>
            <w:bookmarkEnd w:id="1457"/>
            <w:r w:rsidRPr="00D16845">
              <w:rPr>
                <w:rFonts w:ascii="Arial" w:hAnsi="Arial" w:cs="Arial"/>
                <w:b/>
                <w:color w:val="FFFFFF" w:themeColor="background1"/>
                <w:sz w:val="18"/>
                <w:szCs w:val="18"/>
                <w:lang w:val="fr-CA"/>
              </w:rPr>
              <w:t xml:space="preserve"> </w:t>
            </w:r>
          </w:p>
          <w:p w14:paraId="53B9A412"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13D82C98"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1458" w:name="lt_pId1627"/>
            <w:r w:rsidRPr="00D16845">
              <w:rPr>
                <w:rFonts w:ascii="Arial" w:hAnsi="Arial" w:cs="Arial"/>
                <w:sz w:val="18"/>
                <w:szCs w:val="18"/>
                <w:lang w:val="fr-CA"/>
              </w:rPr>
              <w:t>La direction examine et approuve les estimations comptables.</w:t>
            </w:r>
            <w:bookmarkEnd w:id="1458"/>
          </w:p>
          <w:p w14:paraId="673385D4" w14:textId="77777777" w:rsidR="00991C0E" w:rsidRPr="00D16845" w:rsidRDefault="006A68F6" w:rsidP="00991C0E">
            <w:pPr>
              <w:pStyle w:val="ListParagraph"/>
              <w:numPr>
                <w:ilvl w:val="0"/>
                <w:numId w:val="9"/>
              </w:numPr>
              <w:spacing w:before="120" w:after="120"/>
              <w:jc w:val="both"/>
              <w:rPr>
                <w:rFonts w:ascii="Arial" w:hAnsi="Arial" w:cs="Arial"/>
                <w:sz w:val="18"/>
                <w:szCs w:val="18"/>
                <w:lang w:val="fr-CA"/>
              </w:rPr>
            </w:pPr>
            <w:bookmarkStart w:id="1459" w:name="lt_pId1628"/>
            <w:r w:rsidRPr="00D16845">
              <w:rPr>
                <w:rFonts w:ascii="Arial" w:hAnsi="Arial" w:cs="Arial"/>
                <w:sz w:val="18"/>
                <w:szCs w:val="18"/>
                <w:lang w:val="fr-CA"/>
              </w:rPr>
              <w:t xml:space="preserve">Affectation du prix de </w:t>
            </w:r>
            <w:r w:rsidR="00991C0E" w:rsidRPr="00D16845">
              <w:rPr>
                <w:rFonts w:ascii="Arial" w:hAnsi="Arial" w:cs="Arial"/>
                <w:sz w:val="18"/>
                <w:szCs w:val="18"/>
                <w:lang w:val="fr-CA"/>
              </w:rPr>
              <w:t xml:space="preserve">transaction </w:t>
            </w:r>
            <w:r w:rsidRPr="00D16845">
              <w:rPr>
                <w:rFonts w:ascii="Arial" w:hAnsi="Arial" w:cs="Arial"/>
                <w:sz w:val="18"/>
                <w:szCs w:val="18"/>
                <w:lang w:val="fr-CA"/>
              </w:rPr>
              <w:t>aux obligations de prestation –</w:t>
            </w:r>
            <w:r w:rsidR="00991C0E" w:rsidRPr="00D16845">
              <w:rPr>
                <w:rFonts w:ascii="Arial" w:hAnsi="Arial" w:cs="Arial"/>
                <w:sz w:val="18"/>
                <w:szCs w:val="18"/>
                <w:lang w:val="fr-CA"/>
              </w:rPr>
              <w:t xml:space="preserve"> </w:t>
            </w:r>
            <w:r w:rsidRPr="00D16845">
              <w:rPr>
                <w:rFonts w:ascii="Arial" w:hAnsi="Arial" w:cs="Arial"/>
                <w:sz w:val="18"/>
                <w:szCs w:val="18"/>
                <w:lang w:val="fr-CA"/>
              </w:rPr>
              <w:t xml:space="preserve">revue de l’affectation du prix de </w:t>
            </w:r>
            <w:r w:rsidR="00991C0E" w:rsidRPr="00D16845">
              <w:rPr>
                <w:rFonts w:ascii="Arial" w:hAnsi="Arial" w:cs="Arial"/>
                <w:sz w:val="18"/>
                <w:szCs w:val="18"/>
                <w:lang w:val="fr-CA"/>
              </w:rPr>
              <w:t>transaction</w:t>
            </w:r>
            <w:r w:rsidRPr="00D16845">
              <w:rPr>
                <w:rFonts w:ascii="Arial" w:hAnsi="Arial" w:cs="Arial"/>
                <w:sz w:val="18"/>
                <w:szCs w:val="18"/>
                <w:lang w:val="fr-CA"/>
              </w:rPr>
              <w:t xml:space="preserve"> aux obligations de prestation. </w:t>
            </w:r>
            <w:r w:rsidR="00991C0E" w:rsidRPr="00D16845">
              <w:rPr>
                <w:rFonts w:ascii="Arial" w:hAnsi="Arial" w:cs="Arial"/>
                <w:sz w:val="18"/>
                <w:szCs w:val="18"/>
                <w:lang w:val="fr-CA"/>
              </w:rPr>
              <w:t xml:space="preserve"> </w:t>
            </w:r>
            <w:bookmarkEnd w:id="1459"/>
          </w:p>
          <w:p w14:paraId="3EA20236" w14:textId="77777777" w:rsidR="00991C0E" w:rsidRPr="00D16845" w:rsidRDefault="006A68F6" w:rsidP="00B94009">
            <w:pPr>
              <w:pStyle w:val="ListParagraph"/>
              <w:numPr>
                <w:ilvl w:val="0"/>
                <w:numId w:val="9"/>
              </w:numPr>
              <w:spacing w:before="120" w:after="120"/>
              <w:jc w:val="both"/>
              <w:rPr>
                <w:rFonts w:ascii="Arial" w:hAnsi="Arial" w:cs="Arial"/>
                <w:sz w:val="18"/>
                <w:szCs w:val="18"/>
                <w:lang w:val="fr-CA"/>
              </w:rPr>
            </w:pPr>
            <w:bookmarkStart w:id="1460" w:name="lt_pId1629"/>
            <w:r w:rsidRPr="00D16845">
              <w:rPr>
                <w:rFonts w:ascii="Arial" w:hAnsi="Arial" w:cs="Arial"/>
                <w:sz w:val="18"/>
                <w:szCs w:val="18"/>
                <w:lang w:val="fr-CA"/>
              </w:rPr>
              <w:t>Affectation du prix de transaction aux obligations de prestation –</w:t>
            </w:r>
            <w:r w:rsidR="00991C0E" w:rsidRPr="00D16845">
              <w:rPr>
                <w:rFonts w:ascii="Arial" w:hAnsi="Arial" w:cs="Arial"/>
                <w:sz w:val="18"/>
                <w:szCs w:val="18"/>
                <w:lang w:val="fr-CA"/>
              </w:rPr>
              <w:t xml:space="preserve"> </w:t>
            </w:r>
            <w:r w:rsidR="00B94009" w:rsidRPr="00D16845">
              <w:rPr>
                <w:rFonts w:ascii="Arial" w:hAnsi="Arial" w:cs="Arial"/>
                <w:sz w:val="18"/>
                <w:szCs w:val="18"/>
                <w:lang w:val="fr-CA"/>
              </w:rPr>
              <w:t xml:space="preserve">revue des prix de vente spécifiques </w:t>
            </w:r>
            <w:r w:rsidRPr="00D16845">
              <w:rPr>
                <w:rFonts w:ascii="Arial" w:hAnsi="Arial" w:cs="Arial"/>
                <w:sz w:val="18"/>
                <w:szCs w:val="18"/>
                <w:lang w:val="fr-CA"/>
              </w:rPr>
              <w:t xml:space="preserve">estimatifs. </w:t>
            </w:r>
            <w:bookmarkEnd w:id="1460"/>
          </w:p>
        </w:tc>
      </w:tr>
      <w:tr w:rsidR="00EB39D2" w:rsidRPr="00E61F4C" w14:paraId="32D85AE5" w14:textId="77777777" w:rsidTr="00991C0E">
        <w:tc>
          <w:tcPr>
            <w:tcW w:w="2405" w:type="dxa"/>
            <w:shd w:val="clear" w:color="auto" w:fill="595959" w:themeFill="text1" w:themeFillTint="A6"/>
          </w:tcPr>
          <w:p w14:paraId="55D6E609" w14:textId="4C93103B" w:rsidR="00991C0E" w:rsidRPr="00D16845" w:rsidRDefault="00320B6A" w:rsidP="00881719">
            <w:pPr>
              <w:spacing w:before="120" w:after="120"/>
              <w:rPr>
                <w:rFonts w:ascii="Arial" w:hAnsi="Arial" w:cs="Arial"/>
                <w:b/>
                <w:color w:val="FFFFFF" w:themeColor="background1"/>
                <w:sz w:val="18"/>
                <w:szCs w:val="18"/>
                <w:lang w:val="fr-CA"/>
              </w:rPr>
            </w:pPr>
            <w:bookmarkStart w:id="1461" w:name="lt_pId1630"/>
            <w:r w:rsidRPr="00D16845">
              <w:rPr>
                <w:rFonts w:ascii="Arial" w:hAnsi="Arial" w:cs="Arial"/>
                <w:b/>
                <w:color w:val="FFFFFF" w:themeColor="background1"/>
                <w:sz w:val="18"/>
                <w:szCs w:val="18"/>
                <w:lang w:val="fr-CA"/>
              </w:rPr>
              <w:t>Procédures d’audit</w:t>
            </w:r>
            <w:r>
              <w:rPr>
                <w:rFonts w:ascii="Arial" w:hAnsi="Arial" w:cs="Arial"/>
                <w:b/>
                <w:color w:val="FFFFFF" w:themeColor="background1"/>
                <w:sz w:val="18"/>
                <w:szCs w:val="18"/>
                <w:lang w:val="fr-CA"/>
              </w:rPr>
              <w:t xml:space="preserve"> spécifiques</w:t>
            </w:r>
            <w:r w:rsidRPr="00D16845">
              <w:rPr>
                <w:rFonts w:ascii="Arial" w:hAnsi="Arial" w:cs="Arial"/>
                <w:b/>
                <w:color w:val="FFFFFF" w:themeColor="background1"/>
                <w:sz w:val="18"/>
                <w:szCs w:val="18"/>
                <w:lang w:val="fr-CA"/>
              </w:rPr>
              <w:t xml:space="preserve"> disponibles pour documenter les réponses à l’évaluation des risques</w:t>
            </w:r>
            <w:bookmarkEnd w:id="1461"/>
          </w:p>
        </w:tc>
        <w:tc>
          <w:tcPr>
            <w:tcW w:w="6945" w:type="dxa"/>
          </w:tcPr>
          <w:p w14:paraId="3043C48E" w14:textId="5E385A32" w:rsidR="00991C0E" w:rsidRPr="00D16845" w:rsidRDefault="002D1EA1" w:rsidP="00991C0E">
            <w:pPr>
              <w:spacing w:before="120" w:after="120"/>
              <w:jc w:val="both"/>
              <w:rPr>
                <w:rFonts w:ascii="Arial" w:hAnsi="Arial" w:cs="Arial"/>
                <w:sz w:val="18"/>
                <w:szCs w:val="18"/>
                <w:lang w:val="fr-CA"/>
              </w:rPr>
            </w:pPr>
            <w:r w:rsidRPr="002D1EA1">
              <w:rPr>
                <w:rFonts w:ascii="Arial" w:hAnsi="Arial" w:cs="Arial"/>
                <w:sz w:val="18"/>
                <w:szCs w:val="18"/>
                <w:lang w:val="fr-CA"/>
              </w:rPr>
              <w:t>Tester le prix de vente spécifique</w:t>
            </w:r>
            <w:r w:rsidR="00B4511F">
              <w:rPr>
                <w:rFonts w:ascii="Arial" w:hAnsi="Arial" w:cs="Arial"/>
                <w:sz w:val="18"/>
                <w:szCs w:val="18"/>
                <w:lang w:val="fr-CA"/>
              </w:rPr>
              <w:t xml:space="preserve"> (NCA 540)</w:t>
            </w:r>
          </w:p>
        </w:tc>
      </w:tr>
    </w:tbl>
    <w:p w14:paraId="3123DED4" w14:textId="77777777" w:rsidR="00991C0E" w:rsidRPr="00D16845" w:rsidRDefault="00991C0E" w:rsidP="00991C0E">
      <w:pPr>
        <w:rPr>
          <w:rFonts w:ascii="Arial" w:hAnsi="Arial" w:cs="Arial"/>
          <w:lang w:val="fr-CA"/>
        </w:rPr>
      </w:pPr>
    </w:p>
    <w:p w14:paraId="48284A79" w14:textId="77777777" w:rsidR="00991C0E" w:rsidRPr="00D16845" w:rsidRDefault="00991C0E">
      <w:pPr>
        <w:rPr>
          <w:rFonts w:ascii="Arial" w:hAnsi="Arial" w:cs="Arial"/>
          <w:lang w:val="fr-CA"/>
        </w:rPr>
      </w:pPr>
      <w:bookmarkStart w:id="1462" w:name="lt_pId1631"/>
      <w:r w:rsidRPr="00D16845">
        <w:rPr>
          <w:rFonts w:ascii="Arial" w:hAnsi="Arial" w:cs="Arial"/>
          <w:b/>
          <w:lang w:val="fr-CA"/>
        </w:rPr>
        <w:t xml:space="preserve">Note </w:t>
      </w:r>
      <w:r w:rsidRPr="00D16845">
        <w:rPr>
          <w:rFonts w:ascii="Arial" w:hAnsi="Arial" w:cs="Arial"/>
          <w:lang w:val="fr-CA"/>
        </w:rPr>
        <w:t>– Les méthodes, hypothèses et données utilisées par la direction différeront pour chaque estimation comptable en fonction de divers facteurs, comme la nature de l</w:t>
      </w:r>
      <w:r w:rsidR="00603FD8" w:rsidRPr="00D16845">
        <w:rPr>
          <w:rFonts w:ascii="Arial" w:hAnsi="Arial" w:cs="Arial"/>
          <w:lang w:val="fr-CA"/>
        </w:rPr>
        <w:t>’</w:t>
      </w:r>
      <w:r w:rsidRPr="00D16845">
        <w:rPr>
          <w:rFonts w:ascii="Arial" w:hAnsi="Arial" w:cs="Arial"/>
          <w:lang w:val="fr-CA"/>
        </w:rPr>
        <w:t>entité et son environnement et les exigences du référentiel d</w:t>
      </w:r>
      <w:r w:rsidR="00603FD8" w:rsidRPr="00D16845">
        <w:rPr>
          <w:rFonts w:ascii="Arial" w:hAnsi="Arial" w:cs="Arial"/>
          <w:lang w:val="fr-CA"/>
        </w:rPr>
        <w:t>’</w:t>
      </w:r>
      <w:r w:rsidRPr="00D16845">
        <w:rPr>
          <w:rFonts w:ascii="Arial" w:hAnsi="Arial" w:cs="Arial"/>
          <w:lang w:val="fr-CA"/>
        </w:rPr>
        <w:t>information financière applicable.</w:t>
      </w:r>
      <w:bookmarkEnd w:id="1462"/>
      <w:r w:rsidRPr="00D16845">
        <w:rPr>
          <w:rFonts w:ascii="Arial" w:hAnsi="Arial" w:cs="Arial"/>
          <w:lang w:val="fr-CA"/>
        </w:rPr>
        <w:br w:type="page"/>
      </w:r>
    </w:p>
    <w:tbl>
      <w:tblPr>
        <w:tblStyle w:val="TableGrid"/>
        <w:tblW w:w="0" w:type="auto"/>
        <w:tblLook w:val="04A0" w:firstRow="1" w:lastRow="0" w:firstColumn="1" w:lastColumn="0" w:noHBand="0" w:noVBand="1"/>
      </w:tblPr>
      <w:tblGrid>
        <w:gridCol w:w="2405"/>
        <w:gridCol w:w="6945"/>
      </w:tblGrid>
      <w:tr w:rsidR="00EB39D2" w:rsidRPr="00D16845" w14:paraId="2D4E51A0" w14:textId="77777777" w:rsidTr="00991C0E">
        <w:trPr>
          <w:tblHeader/>
        </w:trPr>
        <w:tc>
          <w:tcPr>
            <w:tcW w:w="9350" w:type="dxa"/>
            <w:gridSpan w:val="2"/>
            <w:tcBorders>
              <w:top w:val="nil"/>
              <w:left w:val="nil"/>
              <w:bottom w:val="nil"/>
              <w:right w:val="nil"/>
            </w:tcBorders>
            <w:shd w:val="clear" w:color="auto" w:fill="auto"/>
          </w:tcPr>
          <w:bookmarkStart w:id="1463" w:name="_Revenue_from_contracts_2"/>
          <w:bookmarkEnd w:id="1463"/>
          <w:p w14:paraId="4CBDED88" w14:textId="77777777" w:rsidR="00991C0E" w:rsidRPr="00D16845" w:rsidRDefault="00991C0E" w:rsidP="00991C0E">
            <w:pPr>
              <w:pStyle w:val="Heading1"/>
              <w:spacing w:before="0"/>
              <w:jc w:val="right"/>
              <w:outlineLvl w:val="0"/>
              <w:rPr>
                <w:rFonts w:ascii="Arial" w:hAnsi="Arial" w:cs="Arial"/>
                <w:b/>
                <w:color w:val="auto"/>
                <w:sz w:val="22"/>
                <w:szCs w:val="22"/>
                <w:lang w:val="fr-CA"/>
              </w:rPr>
            </w:pPr>
            <w:r w:rsidRPr="00D16845">
              <w:rPr>
                <w:noProof/>
                <w:lang w:eastAsia="en-CA"/>
              </w:rPr>
              <mc:AlternateContent>
                <mc:Choice Requires="wps">
                  <w:drawing>
                    <wp:inline distT="0" distB="0" distL="0" distR="0" wp14:anchorId="3767D5E9" wp14:editId="25861500">
                      <wp:extent cx="271604" cy="235390"/>
                      <wp:effectExtent l="19050" t="19050" r="14605" b="12700"/>
                      <wp:docPr id="37" name="Up Arrow 37">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Up Arrow 37" o:spid="_x0000_i1053" type="#_x0000_t68" href="#_Table_of_Contents" style="width:21.4pt;height:18.55pt;mso-left-percent:-10001;mso-position-horizontal-relative:char;mso-position-vertical-relative:line;mso-top-percent:-10001;mso-wrap-style:square;visibility:visible;v-text-anchor:middle" adj="10800" o:button="t" fillcolor="#5b9bd5" strokecolor="#1f4d78" strokeweight="1pt">
                      <v:fill o:detectmouseclick="t"/>
                      <w10:wrap type="none"/>
                      <w10:anchorlock/>
                    </v:shape>
                  </w:pict>
                </mc:Fallback>
              </mc:AlternateContent>
            </w:r>
          </w:p>
        </w:tc>
      </w:tr>
      <w:tr w:rsidR="00EB39D2" w:rsidRPr="00E61F4C" w14:paraId="3EE7BB2A" w14:textId="77777777" w:rsidTr="00991C0E">
        <w:tc>
          <w:tcPr>
            <w:tcW w:w="9350" w:type="dxa"/>
            <w:gridSpan w:val="2"/>
            <w:tcBorders>
              <w:top w:val="nil"/>
              <w:left w:val="nil"/>
              <w:bottom w:val="single" w:sz="4" w:space="0" w:color="auto"/>
              <w:right w:val="nil"/>
            </w:tcBorders>
            <w:shd w:val="clear" w:color="auto" w:fill="auto"/>
          </w:tcPr>
          <w:p w14:paraId="309E2B16" w14:textId="4D0765A4" w:rsidR="00991C0E" w:rsidRPr="00D16845" w:rsidRDefault="007C40B7" w:rsidP="00FB0B04">
            <w:pPr>
              <w:pStyle w:val="Heading1"/>
              <w:spacing w:before="0"/>
              <w:ind w:left="-108"/>
              <w:outlineLvl w:val="0"/>
              <w:rPr>
                <w:rFonts w:ascii="Arial" w:hAnsi="Arial" w:cs="Arial"/>
                <w:b/>
                <w:color w:val="auto"/>
                <w:sz w:val="22"/>
                <w:szCs w:val="22"/>
                <w:lang w:val="fr-CA"/>
              </w:rPr>
            </w:pPr>
            <w:bookmarkStart w:id="1464" w:name="lt_pId1632"/>
            <w:bookmarkStart w:id="1465" w:name="_Toc44670534"/>
            <w:r w:rsidRPr="00D16845">
              <w:rPr>
                <w:rFonts w:ascii="Arial" w:hAnsi="Arial" w:cs="Arial"/>
                <w:b/>
                <w:color w:val="auto"/>
                <w:sz w:val="22"/>
                <w:szCs w:val="22"/>
                <w:lang w:val="fr-CA"/>
              </w:rPr>
              <w:t>Produits des activités ordinaires tirés de contrats conclus avec des clients, y compris les actifs et les passifs sur contrat</w:t>
            </w:r>
            <w:bookmarkEnd w:id="1464"/>
            <w:bookmarkEnd w:id="1465"/>
          </w:p>
        </w:tc>
      </w:tr>
      <w:tr w:rsidR="00EB39D2" w:rsidRPr="00E61F4C" w14:paraId="3095119B" w14:textId="77777777" w:rsidTr="00991C0E">
        <w:tc>
          <w:tcPr>
            <w:tcW w:w="2405" w:type="dxa"/>
            <w:shd w:val="clear" w:color="auto" w:fill="595959" w:themeFill="text1" w:themeFillTint="A6"/>
          </w:tcPr>
          <w:p w14:paraId="5B0421BC"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466" w:name="lt_pId1633"/>
            <w:r w:rsidRPr="00D16845">
              <w:rPr>
                <w:rFonts w:ascii="Arial" w:hAnsi="Arial" w:cs="Arial"/>
                <w:b/>
                <w:color w:val="FFFFFF" w:themeColor="background1"/>
                <w:sz w:val="18"/>
                <w:szCs w:val="18"/>
                <w:lang w:val="fr-CA"/>
              </w:rPr>
              <w:t>Estimation comptable</w:t>
            </w:r>
            <w:bookmarkEnd w:id="1466"/>
          </w:p>
        </w:tc>
        <w:tc>
          <w:tcPr>
            <w:tcW w:w="6945" w:type="dxa"/>
            <w:shd w:val="clear" w:color="auto" w:fill="BDD6EE" w:themeFill="accent1" w:themeFillTint="66"/>
          </w:tcPr>
          <w:p w14:paraId="488EFD37" w14:textId="77777777" w:rsidR="00991C0E" w:rsidRPr="00D16845" w:rsidRDefault="00991C0E" w:rsidP="00B94009">
            <w:pPr>
              <w:spacing w:before="120" w:after="120"/>
              <w:rPr>
                <w:rFonts w:ascii="Arial" w:hAnsi="Arial" w:cs="Arial"/>
                <w:b/>
                <w:sz w:val="18"/>
                <w:szCs w:val="18"/>
                <w:lang w:val="fr-CA"/>
              </w:rPr>
            </w:pPr>
            <w:bookmarkStart w:id="1467" w:name="lt_pId1634"/>
            <w:r w:rsidRPr="00D16845">
              <w:rPr>
                <w:rFonts w:ascii="Arial" w:hAnsi="Arial" w:cs="Arial"/>
                <w:b/>
                <w:sz w:val="18"/>
                <w:szCs w:val="18"/>
                <w:lang w:val="fr-CA"/>
              </w:rPr>
              <w:t>Valeur comptable des coûts engagés pour obtenir et</w:t>
            </w:r>
            <w:r w:rsidR="00B94009" w:rsidRPr="00D16845">
              <w:rPr>
                <w:rFonts w:ascii="Arial" w:hAnsi="Arial" w:cs="Arial"/>
                <w:b/>
                <w:sz w:val="18"/>
                <w:szCs w:val="18"/>
                <w:lang w:val="fr-CA"/>
              </w:rPr>
              <w:t xml:space="preserve"> exécuter des </w:t>
            </w:r>
            <w:r w:rsidRPr="00D16845">
              <w:rPr>
                <w:rFonts w:ascii="Arial" w:hAnsi="Arial" w:cs="Arial"/>
                <w:b/>
                <w:sz w:val="18"/>
                <w:szCs w:val="18"/>
                <w:lang w:val="fr-CA"/>
              </w:rPr>
              <w:t>contrat</w:t>
            </w:r>
            <w:bookmarkEnd w:id="1467"/>
            <w:r w:rsidR="00B94009" w:rsidRPr="00D16845">
              <w:rPr>
                <w:rFonts w:ascii="Arial" w:hAnsi="Arial" w:cs="Arial"/>
                <w:b/>
                <w:sz w:val="18"/>
                <w:szCs w:val="18"/>
                <w:lang w:val="fr-CA"/>
              </w:rPr>
              <w:t>s</w:t>
            </w:r>
          </w:p>
        </w:tc>
      </w:tr>
      <w:tr w:rsidR="00EB39D2" w:rsidRPr="00D16845" w14:paraId="497A1CCD" w14:textId="77777777" w:rsidTr="00991C0E">
        <w:tc>
          <w:tcPr>
            <w:tcW w:w="2405" w:type="dxa"/>
            <w:shd w:val="clear" w:color="auto" w:fill="595959" w:themeFill="text1" w:themeFillTint="A6"/>
          </w:tcPr>
          <w:p w14:paraId="61D12CFD" w14:textId="67F7D2DB" w:rsidR="00991C0E" w:rsidRPr="00D16845" w:rsidRDefault="001F20BD" w:rsidP="00991C0E">
            <w:pPr>
              <w:spacing w:before="120" w:after="120"/>
              <w:rPr>
                <w:rFonts w:ascii="Arial" w:hAnsi="Arial" w:cs="Arial"/>
                <w:b/>
                <w:color w:val="FFFFFF" w:themeColor="background1"/>
                <w:sz w:val="18"/>
                <w:szCs w:val="18"/>
                <w:lang w:val="fr-CA"/>
              </w:rPr>
            </w:pPr>
            <w:bookmarkStart w:id="1468" w:name="lt_pId1635"/>
            <w:r>
              <w:rPr>
                <w:rFonts w:ascii="Arial" w:hAnsi="Arial" w:cs="Arial"/>
                <w:b/>
                <w:color w:val="FFFFFF" w:themeColor="background1"/>
                <w:sz w:val="18"/>
                <w:szCs w:val="18"/>
                <w:lang w:val="fr-CA"/>
              </w:rPr>
              <w:t>Source(s) première(s)</w:t>
            </w:r>
            <w:r w:rsidR="00991C0E" w:rsidRPr="00D16845">
              <w:rPr>
                <w:rFonts w:ascii="Arial" w:hAnsi="Arial" w:cs="Arial"/>
                <w:b/>
                <w:color w:val="FFFFFF" w:themeColor="background1"/>
                <w:sz w:val="18"/>
                <w:szCs w:val="18"/>
                <w:lang w:val="fr-CA"/>
              </w:rPr>
              <w:t xml:space="preserve">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exigences pertinentes des Normes internationales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information financière (« IFRS »)</w:t>
            </w:r>
            <w:bookmarkEnd w:id="1468"/>
          </w:p>
          <w:p w14:paraId="30B7E344" w14:textId="77777777" w:rsidR="00991C0E" w:rsidRPr="00D16845" w:rsidRDefault="00991C0E" w:rsidP="00991C0E">
            <w:pPr>
              <w:spacing w:before="120" w:after="120"/>
              <w:rPr>
                <w:rFonts w:ascii="Arial" w:hAnsi="Arial" w:cs="Arial"/>
                <w:b/>
                <w:color w:val="FFFFFF" w:themeColor="background1"/>
                <w:sz w:val="18"/>
                <w:szCs w:val="18"/>
                <w:lang w:val="fr-CA"/>
              </w:rPr>
            </w:pPr>
          </w:p>
          <w:p w14:paraId="3D4AEACC" w14:textId="77777777" w:rsidR="00991C0E" w:rsidRPr="00D16845" w:rsidRDefault="00991C0E">
            <w:pPr>
              <w:spacing w:before="120" w:after="120"/>
              <w:rPr>
                <w:rFonts w:ascii="Arial" w:hAnsi="Arial" w:cs="Arial"/>
                <w:b/>
                <w:color w:val="FFFFFF" w:themeColor="background1"/>
                <w:sz w:val="18"/>
                <w:szCs w:val="18"/>
                <w:lang w:val="fr-CA"/>
              </w:rPr>
            </w:pPr>
          </w:p>
        </w:tc>
        <w:tc>
          <w:tcPr>
            <w:tcW w:w="6945" w:type="dxa"/>
          </w:tcPr>
          <w:p w14:paraId="7E1E7A75" w14:textId="77777777" w:rsidR="00991C0E" w:rsidRPr="00D16845" w:rsidRDefault="0025132B" w:rsidP="00991C0E">
            <w:pPr>
              <w:spacing w:before="120" w:after="120"/>
              <w:jc w:val="both"/>
              <w:rPr>
                <w:rFonts w:ascii="Arial" w:hAnsi="Arial" w:cs="Arial"/>
                <w:b/>
                <w:sz w:val="18"/>
                <w:szCs w:val="18"/>
                <w:lang w:val="fr-CA"/>
              </w:rPr>
            </w:pPr>
            <w:bookmarkStart w:id="1469" w:name="lt_pId1637"/>
            <w:r w:rsidRPr="00D16845">
              <w:rPr>
                <w:rFonts w:ascii="Arial" w:hAnsi="Arial" w:cs="Arial"/>
                <w:b/>
                <w:sz w:val="18"/>
                <w:szCs w:val="18"/>
                <w:lang w:val="fr-CA"/>
              </w:rPr>
              <w:t xml:space="preserve">IFRS 15 - </w:t>
            </w:r>
            <w:r w:rsidR="00991C0E" w:rsidRPr="00D16845">
              <w:rPr>
                <w:rFonts w:ascii="Arial" w:hAnsi="Arial" w:cs="Arial"/>
                <w:b/>
                <w:sz w:val="18"/>
                <w:szCs w:val="18"/>
                <w:lang w:val="fr-CA"/>
              </w:rPr>
              <w:t>Produits des activités ordinaires tirés de contrats conclus avec des clients</w:t>
            </w:r>
            <w:bookmarkEnd w:id="1469"/>
          </w:p>
          <w:p w14:paraId="724CDF59" w14:textId="7B6CBF1A" w:rsidR="00991C0E" w:rsidRPr="00D16845" w:rsidRDefault="00991C0E" w:rsidP="00991C0E">
            <w:pPr>
              <w:spacing w:before="120" w:after="120"/>
              <w:jc w:val="both"/>
              <w:rPr>
                <w:rFonts w:ascii="Arial" w:hAnsi="Arial" w:cs="Arial"/>
                <w:sz w:val="18"/>
                <w:szCs w:val="18"/>
                <w:lang w:val="fr-CA"/>
              </w:rPr>
            </w:pPr>
            <w:bookmarkStart w:id="1470" w:name="lt_pId1638"/>
            <w:r w:rsidRPr="00D16845">
              <w:rPr>
                <w:rFonts w:ascii="Arial" w:hAnsi="Arial" w:cs="Arial"/>
                <w:b/>
                <w:sz w:val="18"/>
                <w:szCs w:val="18"/>
                <w:lang w:val="fr-CA"/>
              </w:rPr>
              <w:t>Paragraph</w:t>
            </w:r>
            <w:r w:rsidR="0025132B" w:rsidRPr="00D16845">
              <w:rPr>
                <w:rFonts w:ascii="Arial" w:hAnsi="Arial" w:cs="Arial"/>
                <w:b/>
                <w:sz w:val="18"/>
                <w:szCs w:val="18"/>
                <w:lang w:val="fr-CA"/>
              </w:rPr>
              <w:t>e</w:t>
            </w:r>
            <w:r w:rsidRPr="00D16845">
              <w:rPr>
                <w:rFonts w:ascii="Arial" w:hAnsi="Arial" w:cs="Arial"/>
                <w:b/>
                <w:sz w:val="18"/>
                <w:szCs w:val="18"/>
                <w:lang w:val="fr-CA"/>
              </w:rPr>
              <w:t>s 91</w:t>
            </w:r>
            <w:r w:rsidR="00466F9F">
              <w:rPr>
                <w:rFonts w:ascii="Arial" w:hAnsi="Arial" w:cs="Arial"/>
                <w:b/>
                <w:sz w:val="18"/>
                <w:szCs w:val="18"/>
                <w:lang w:val="fr-CA"/>
              </w:rPr>
              <w:t xml:space="preserve"> à </w:t>
            </w:r>
            <w:r w:rsidRPr="00D16845">
              <w:rPr>
                <w:rFonts w:ascii="Arial" w:hAnsi="Arial" w:cs="Arial"/>
                <w:b/>
                <w:sz w:val="18"/>
                <w:szCs w:val="18"/>
                <w:lang w:val="fr-CA"/>
              </w:rPr>
              <w:t>104</w:t>
            </w:r>
            <w:r w:rsidR="0025132B" w:rsidRPr="00D16845">
              <w:rPr>
                <w:rFonts w:ascii="Arial" w:hAnsi="Arial" w:cs="Arial"/>
                <w:sz w:val="18"/>
                <w:szCs w:val="18"/>
                <w:lang w:val="fr-CA"/>
              </w:rPr>
              <w:t xml:space="preserve"> – U</w:t>
            </w:r>
            <w:r w:rsidR="00B25B8E" w:rsidRPr="00D16845">
              <w:rPr>
                <w:rFonts w:ascii="Arial" w:hAnsi="Arial" w:cs="Arial"/>
                <w:sz w:val="18"/>
                <w:szCs w:val="18"/>
                <w:lang w:val="fr-CA"/>
              </w:rPr>
              <w:t xml:space="preserve">n actif doit être comptabilisé pour les coûts ci-après </w:t>
            </w:r>
            <w:r w:rsidR="0025132B" w:rsidRPr="00D16845">
              <w:rPr>
                <w:rFonts w:ascii="Arial" w:hAnsi="Arial" w:cs="Arial"/>
                <w:sz w:val="18"/>
                <w:szCs w:val="18"/>
                <w:lang w:val="fr-CA"/>
              </w:rPr>
              <w:t xml:space="preserve">lorsque certains critères sont satisfaits : </w:t>
            </w:r>
            <w:bookmarkEnd w:id="1470"/>
          </w:p>
          <w:p w14:paraId="0A215B7C" w14:textId="77777777" w:rsidR="00991C0E" w:rsidRPr="00D16845" w:rsidRDefault="0025132B" w:rsidP="0003120F">
            <w:pPr>
              <w:pStyle w:val="ListParagraph"/>
              <w:numPr>
                <w:ilvl w:val="0"/>
                <w:numId w:val="52"/>
              </w:numPr>
              <w:spacing w:before="120" w:after="120"/>
              <w:jc w:val="both"/>
              <w:rPr>
                <w:rFonts w:ascii="Arial" w:hAnsi="Arial" w:cs="Arial"/>
                <w:sz w:val="18"/>
                <w:szCs w:val="18"/>
                <w:lang w:val="fr-CA"/>
              </w:rPr>
            </w:pPr>
            <w:bookmarkStart w:id="1471" w:name="lt_pId1639"/>
            <w:r w:rsidRPr="00D16845">
              <w:rPr>
                <w:rFonts w:ascii="Arial" w:hAnsi="Arial" w:cs="Arial"/>
                <w:sz w:val="18"/>
                <w:szCs w:val="18"/>
                <w:lang w:val="fr-CA"/>
              </w:rPr>
              <w:t>l</w:t>
            </w:r>
            <w:r w:rsidR="00991C0E" w:rsidRPr="00D16845">
              <w:rPr>
                <w:rFonts w:ascii="Arial" w:hAnsi="Arial" w:cs="Arial"/>
                <w:sz w:val="18"/>
                <w:szCs w:val="18"/>
                <w:lang w:val="fr-CA"/>
              </w:rPr>
              <w:t>es coûts marginaux d</w:t>
            </w:r>
            <w:r w:rsidR="00603FD8" w:rsidRPr="00D16845">
              <w:rPr>
                <w:rFonts w:ascii="Arial" w:hAnsi="Arial" w:cs="Arial"/>
                <w:sz w:val="18"/>
                <w:szCs w:val="18"/>
                <w:lang w:val="fr-CA"/>
              </w:rPr>
              <w:t>’</w:t>
            </w:r>
            <w:r w:rsidR="00991C0E" w:rsidRPr="00D16845">
              <w:rPr>
                <w:rFonts w:ascii="Arial" w:hAnsi="Arial" w:cs="Arial"/>
                <w:sz w:val="18"/>
                <w:szCs w:val="18"/>
                <w:lang w:val="fr-CA"/>
              </w:rPr>
              <w:t>obtention d</w:t>
            </w:r>
            <w:r w:rsidR="00603FD8" w:rsidRPr="00D16845">
              <w:rPr>
                <w:rFonts w:ascii="Arial" w:hAnsi="Arial" w:cs="Arial"/>
                <w:sz w:val="18"/>
                <w:szCs w:val="18"/>
                <w:lang w:val="fr-CA"/>
              </w:rPr>
              <w:t>’</w:t>
            </w:r>
            <w:r w:rsidR="00991C0E" w:rsidRPr="00D16845">
              <w:rPr>
                <w:rFonts w:ascii="Arial" w:hAnsi="Arial" w:cs="Arial"/>
                <w:sz w:val="18"/>
                <w:szCs w:val="18"/>
                <w:lang w:val="fr-CA"/>
              </w:rPr>
              <w:t>un contrat avec un client</w:t>
            </w:r>
            <w:r w:rsidRPr="00D16845">
              <w:rPr>
                <w:rFonts w:ascii="Arial" w:hAnsi="Arial" w:cs="Arial"/>
                <w:sz w:val="18"/>
                <w:szCs w:val="18"/>
                <w:lang w:val="fr-CA"/>
              </w:rPr>
              <w:t>;</w:t>
            </w:r>
            <w:bookmarkEnd w:id="1471"/>
          </w:p>
          <w:p w14:paraId="3CBF6B28" w14:textId="77777777" w:rsidR="00991C0E" w:rsidRPr="00D16845" w:rsidRDefault="00991C0E" w:rsidP="0003120F">
            <w:pPr>
              <w:pStyle w:val="ListParagraph"/>
              <w:numPr>
                <w:ilvl w:val="0"/>
                <w:numId w:val="52"/>
              </w:numPr>
              <w:spacing w:before="120" w:after="120"/>
              <w:jc w:val="both"/>
              <w:rPr>
                <w:rFonts w:ascii="Arial" w:hAnsi="Arial" w:cs="Arial"/>
                <w:sz w:val="18"/>
                <w:szCs w:val="18"/>
                <w:lang w:val="fr-CA"/>
              </w:rPr>
            </w:pPr>
            <w:bookmarkStart w:id="1472" w:name="lt_pId1640"/>
            <w:r w:rsidRPr="00D16845">
              <w:rPr>
                <w:rFonts w:ascii="Arial" w:hAnsi="Arial" w:cs="Arial"/>
                <w:sz w:val="18"/>
                <w:szCs w:val="18"/>
                <w:lang w:val="fr-CA"/>
              </w:rPr>
              <w:t>les coûts engagés pour l</w:t>
            </w:r>
            <w:r w:rsidR="00603FD8" w:rsidRPr="00D16845">
              <w:rPr>
                <w:rFonts w:ascii="Arial" w:hAnsi="Arial" w:cs="Arial"/>
                <w:sz w:val="18"/>
                <w:szCs w:val="18"/>
                <w:lang w:val="fr-CA"/>
              </w:rPr>
              <w:t>’</w:t>
            </w:r>
            <w:r w:rsidRPr="00D16845">
              <w:rPr>
                <w:rFonts w:ascii="Arial" w:hAnsi="Arial" w:cs="Arial"/>
                <w:sz w:val="18"/>
                <w:szCs w:val="18"/>
                <w:lang w:val="fr-CA"/>
              </w:rPr>
              <w:t>exécution d</w:t>
            </w:r>
            <w:r w:rsidR="00603FD8" w:rsidRPr="00D16845">
              <w:rPr>
                <w:rFonts w:ascii="Arial" w:hAnsi="Arial" w:cs="Arial"/>
                <w:sz w:val="18"/>
                <w:szCs w:val="18"/>
                <w:lang w:val="fr-CA"/>
              </w:rPr>
              <w:t>’</w:t>
            </w:r>
            <w:r w:rsidRPr="00D16845">
              <w:rPr>
                <w:rFonts w:ascii="Arial" w:hAnsi="Arial" w:cs="Arial"/>
                <w:sz w:val="18"/>
                <w:szCs w:val="18"/>
                <w:lang w:val="fr-CA"/>
              </w:rPr>
              <w:t xml:space="preserve">un contrat </w:t>
            </w:r>
            <w:r w:rsidR="0025132B" w:rsidRPr="00D16845">
              <w:rPr>
                <w:rFonts w:ascii="Arial" w:hAnsi="Arial" w:cs="Arial"/>
                <w:sz w:val="18"/>
                <w:szCs w:val="18"/>
                <w:lang w:val="fr-CA"/>
              </w:rPr>
              <w:t xml:space="preserve">(autres que ceux qui </w:t>
            </w:r>
            <w:r w:rsidRPr="00D16845">
              <w:rPr>
                <w:rFonts w:ascii="Arial" w:hAnsi="Arial" w:cs="Arial"/>
                <w:sz w:val="18"/>
                <w:szCs w:val="18"/>
                <w:lang w:val="fr-CA"/>
              </w:rPr>
              <w:t>entrent dans le champ d</w:t>
            </w:r>
            <w:r w:rsidR="00603FD8" w:rsidRPr="00D16845">
              <w:rPr>
                <w:rFonts w:ascii="Arial" w:hAnsi="Arial" w:cs="Arial"/>
                <w:sz w:val="18"/>
                <w:szCs w:val="18"/>
                <w:lang w:val="fr-CA"/>
              </w:rPr>
              <w:t>’</w:t>
            </w:r>
            <w:r w:rsidRPr="00D16845">
              <w:rPr>
                <w:rFonts w:ascii="Arial" w:hAnsi="Arial" w:cs="Arial"/>
                <w:sz w:val="18"/>
                <w:szCs w:val="18"/>
                <w:lang w:val="fr-CA"/>
              </w:rPr>
              <w:t>application d</w:t>
            </w:r>
            <w:r w:rsidR="00603FD8" w:rsidRPr="00D16845">
              <w:rPr>
                <w:rFonts w:ascii="Arial" w:hAnsi="Arial" w:cs="Arial"/>
                <w:sz w:val="18"/>
                <w:szCs w:val="18"/>
                <w:lang w:val="fr-CA"/>
              </w:rPr>
              <w:t>’</w:t>
            </w:r>
            <w:r w:rsidR="0025132B" w:rsidRPr="00D16845">
              <w:rPr>
                <w:rFonts w:ascii="Arial" w:hAnsi="Arial" w:cs="Arial"/>
                <w:sz w:val="18"/>
                <w:szCs w:val="18"/>
                <w:lang w:val="fr-CA"/>
              </w:rPr>
              <w:t xml:space="preserve">autres </w:t>
            </w:r>
            <w:r w:rsidRPr="00D16845">
              <w:rPr>
                <w:rFonts w:ascii="Arial" w:hAnsi="Arial" w:cs="Arial"/>
                <w:sz w:val="18"/>
                <w:szCs w:val="18"/>
                <w:lang w:val="fr-CA"/>
              </w:rPr>
              <w:t>norme</w:t>
            </w:r>
            <w:r w:rsidR="0025132B" w:rsidRPr="00D16845">
              <w:rPr>
                <w:rFonts w:ascii="Arial" w:hAnsi="Arial" w:cs="Arial"/>
                <w:sz w:val="18"/>
                <w:szCs w:val="18"/>
                <w:lang w:val="fr-CA"/>
              </w:rPr>
              <w:t>s).</w:t>
            </w:r>
            <w:bookmarkEnd w:id="1472"/>
            <w:r w:rsidRPr="00D16845">
              <w:rPr>
                <w:rFonts w:ascii="Arial" w:hAnsi="Arial" w:cs="Arial"/>
                <w:sz w:val="18"/>
                <w:szCs w:val="18"/>
                <w:lang w:val="fr-CA"/>
              </w:rPr>
              <w:t xml:space="preserve"> </w:t>
            </w:r>
          </w:p>
          <w:p w14:paraId="12B89271" w14:textId="77777777" w:rsidR="00991C0E" w:rsidRPr="00D16845" w:rsidRDefault="00991C0E" w:rsidP="00991C0E">
            <w:pPr>
              <w:spacing w:before="120" w:after="120"/>
              <w:jc w:val="both"/>
              <w:rPr>
                <w:rFonts w:ascii="Arial" w:hAnsi="Arial" w:cs="Arial"/>
                <w:sz w:val="18"/>
                <w:szCs w:val="18"/>
                <w:lang w:val="fr-CA"/>
              </w:rPr>
            </w:pPr>
            <w:bookmarkStart w:id="1473" w:name="lt_pId1642"/>
            <w:r w:rsidRPr="00D16845">
              <w:rPr>
                <w:rFonts w:ascii="Arial" w:hAnsi="Arial" w:cs="Arial"/>
                <w:sz w:val="18"/>
                <w:szCs w:val="18"/>
                <w:lang w:val="fr-CA"/>
              </w:rPr>
              <w:t xml:space="preserve">Note </w:t>
            </w:r>
            <w:r w:rsidR="0025132B" w:rsidRPr="00D16845">
              <w:rPr>
                <w:rFonts w:ascii="Arial" w:hAnsi="Arial" w:cs="Arial"/>
                <w:sz w:val="18"/>
                <w:szCs w:val="18"/>
                <w:lang w:val="fr-CA"/>
              </w:rPr>
              <w:t>–</w:t>
            </w:r>
            <w:r w:rsidRPr="00D16845">
              <w:rPr>
                <w:rFonts w:ascii="Arial" w:hAnsi="Arial" w:cs="Arial"/>
                <w:sz w:val="18"/>
                <w:szCs w:val="18"/>
                <w:lang w:val="fr-CA"/>
              </w:rPr>
              <w:t xml:space="preserve"> </w:t>
            </w:r>
            <w:r w:rsidR="0025132B" w:rsidRPr="00D16845">
              <w:rPr>
                <w:rFonts w:ascii="Arial" w:hAnsi="Arial" w:cs="Arial"/>
                <w:sz w:val="18"/>
                <w:szCs w:val="18"/>
                <w:lang w:val="fr-CA"/>
              </w:rPr>
              <w:t>La direction devra peut-être établir des estimations dans un certain nombre de secteurs, notamment :</w:t>
            </w:r>
            <w:bookmarkEnd w:id="1473"/>
          </w:p>
          <w:p w14:paraId="4DD6B657" w14:textId="77777777" w:rsidR="00991C0E" w:rsidRPr="00D16845" w:rsidRDefault="0025132B" w:rsidP="0003120F">
            <w:pPr>
              <w:pStyle w:val="ListParagraph"/>
              <w:numPr>
                <w:ilvl w:val="0"/>
                <w:numId w:val="51"/>
              </w:numPr>
              <w:spacing w:before="120" w:after="120"/>
              <w:jc w:val="both"/>
              <w:rPr>
                <w:rFonts w:ascii="Arial" w:hAnsi="Arial" w:cs="Arial"/>
                <w:sz w:val="18"/>
                <w:szCs w:val="18"/>
                <w:lang w:val="fr-CA"/>
              </w:rPr>
            </w:pPr>
            <w:bookmarkStart w:id="1474" w:name="lt_pId1643"/>
            <w:r w:rsidRPr="00D16845">
              <w:rPr>
                <w:rFonts w:ascii="Arial" w:hAnsi="Arial" w:cs="Arial"/>
                <w:sz w:val="18"/>
                <w:szCs w:val="18"/>
                <w:lang w:val="fr-CA"/>
              </w:rPr>
              <w:t>A</w:t>
            </w:r>
            <w:r w:rsidR="00991C0E" w:rsidRPr="00D16845">
              <w:rPr>
                <w:rFonts w:ascii="Arial" w:hAnsi="Arial" w:cs="Arial"/>
                <w:sz w:val="18"/>
                <w:szCs w:val="18"/>
                <w:lang w:val="fr-CA"/>
              </w:rPr>
              <w:t xml:space="preserve">ffectation des coûts </w:t>
            </w:r>
            <w:r w:rsidRPr="00D16845">
              <w:rPr>
                <w:rFonts w:ascii="Arial" w:hAnsi="Arial" w:cs="Arial"/>
                <w:sz w:val="18"/>
                <w:szCs w:val="18"/>
                <w:lang w:val="fr-CA"/>
              </w:rPr>
              <w:t>a</w:t>
            </w:r>
            <w:r w:rsidR="00991C0E" w:rsidRPr="00D16845">
              <w:rPr>
                <w:rFonts w:ascii="Arial" w:hAnsi="Arial" w:cs="Arial"/>
                <w:sz w:val="18"/>
                <w:szCs w:val="18"/>
                <w:lang w:val="fr-CA"/>
              </w:rPr>
              <w:t xml:space="preserve">ux contrats </w:t>
            </w:r>
            <w:bookmarkEnd w:id="1474"/>
          </w:p>
          <w:p w14:paraId="411E17C6" w14:textId="77777777" w:rsidR="00991C0E" w:rsidRPr="00D16845" w:rsidRDefault="0025132B" w:rsidP="0003120F">
            <w:pPr>
              <w:pStyle w:val="ListParagraph"/>
              <w:numPr>
                <w:ilvl w:val="0"/>
                <w:numId w:val="51"/>
              </w:numPr>
              <w:spacing w:before="120" w:after="120"/>
              <w:jc w:val="both"/>
              <w:rPr>
                <w:rFonts w:ascii="Arial" w:hAnsi="Arial" w:cs="Arial"/>
                <w:sz w:val="18"/>
                <w:szCs w:val="18"/>
                <w:lang w:val="fr-CA"/>
              </w:rPr>
            </w:pPr>
            <w:bookmarkStart w:id="1475" w:name="lt_pId1644"/>
            <w:r w:rsidRPr="00D16845">
              <w:rPr>
                <w:rFonts w:ascii="Arial" w:hAnsi="Arial" w:cs="Arial"/>
                <w:sz w:val="18"/>
                <w:szCs w:val="18"/>
                <w:lang w:val="fr-CA"/>
              </w:rPr>
              <w:t>P</w:t>
            </w:r>
            <w:r w:rsidR="00991C0E" w:rsidRPr="00D16845">
              <w:rPr>
                <w:rFonts w:ascii="Arial" w:hAnsi="Arial" w:cs="Arial"/>
                <w:sz w:val="18"/>
                <w:szCs w:val="18"/>
                <w:lang w:val="fr-CA"/>
              </w:rPr>
              <w:t>ériodes d</w:t>
            </w:r>
            <w:r w:rsidR="00603FD8" w:rsidRPr="00D16845">
              <w:rPr>
                <w:rFonts w:ascii="Arial" w:hAnsi="Arial" w:cs="Arial"/>
                <w:sz w:val="18"/>
                <w:szCs w:val="18"/>
                <w:lang w:val="fr-CA"/>
              </w:rPr>
              <w:t>’</w:t>
            </w:r>
            <w:r w:rsidR="00991C0E" w:rsidRPr="00D16845">
              <w:rPr>
                <w:rFonts w:ascii="Arial" w:hAnsi="Arial" w:cs="Arial"/>
                <w:sz w:val="18"/>
                <w:szCs w:val="18"/>
                <w:lang w:val="fr-CA"/>
              </w:rPr>
              <w:t>amortissement</w:t>
            </w:r>
            <w:bookmarkEnd w:id="1475"/>
          </w:p>
          <w:p w14:paraId="3A82DD8C" w14:textId="77777777" w:rsidR="00991C0E" w:rsidRPr="00D16845" w:rsidRDefault="00991C0E" w:rsidP="0003120F">
            <w:pPr>
              <w:pStyle w:val="ListParagraph"/>
              <w:numPr>
                <w:ilvl w:val="0"/>
                <w:numId w:val="51"/>
              </w:numPr>
              <w:spacing w:before="120" w:after="120"/>
              <w:jc w:val="both"/>
              <w:rPr>
                <w:rFonts w:ascii="Arial" w:hAnsi="Arial" w:cs="Arial"/>
                <w:sz w:val="18"/>
                <w:szCs w:val="18"/>
                <w:lang w:val="fr-CA"/>
              </w:rPr>
            </w:pPr>
            <w:bookmarkStart w:id="1476" w:name="lt_pId1645"/>
            <w:r w:rsidRPr="00D16845">
              <w:rPr>
                <w:rFonts w:ascii="Arial" w:hAnsi="Arial" w:cs="Arial"/>
                <w:sz w:val="18"/>
                <w:szCs w:val="18"/>
                <w:lang w:val="fr-CA"/>
              </w:rPr>
              <w:t>Reco</w:t>
            </w:r>
            <w:r w:rsidR="0025132B" w:rsidRPr="00D16845">
              <w:rPr>
                <w:rFonts w:ascii="Arial" w:hAnsi="Arial" w:cs="Arial"/>
                <w:sz w:val="18"/>
                <w:szCs w:val="18"/>
                <w:lang w:val="fr-CA"/>
              </w:rPr>
              <w:t>uvrabilité des coûts</w:t>
            </w:r>
            <w:bookmarkEnd w:id="1476"/>
          </w:p>
        </w:tc>
      </w:tr>
      <w:tr w:rsidR="00EB39D2" w:rsidRPr="00E61F4C" w14:paraId="47525A47" w14:textId="77777777" w:rsidTr="00991C0E">
        <w:tc>
          <w:tcPr>
            <w:tcW w:w="2405" w:type="dxa"/>
            <w:shd w:val="clear" w:color="auto" w:fill="595959" w:themeFill="text1" w:themeFillTint="A6"/>
          </w:tcPr>
          <w:p w14:paraId="6CAFAF40" w14:textId="77777777" w:rsidR="00991C0E" w:rsidRPr="00D16845" w:rsidRDefault="0025132B" w:rsidP="00991C0E">
            <w:pPr>
              <w:spacing w:before="120" w:after="120"/>
              <w:rPr>
                <w:rFonts w:ascii="Arial" w:hAnsi="Arial" w:cs="Arial"/>
                <w:b/>
                <w:color w:val="FFFFFF" w:themeColor="background1"/>
                <w:sz w:val="18"/>
                <w:szCs w:val="18"/>
                <w:lang w:val="fr-CA"/>
              </w:rPr>
            </w:pPr>
            <w:bookmarkStart w:id="1477" w:name="lt_pId1646"/>
            <w:r w:rsidRPr="00D16845">
              <w:rPr>
                <w:rFonts w:ascii="Arial" w:hAnsi="Arial" w:cs="Arial"/>
                <w:b/>
                <w:color w:val="FFFFFF" w:themeColor="background1"/>
                <w:sz w:val="18"/>
                <w:szCs w:val="18"/>
                <w:lang w:val="fr-CA"/>
              </w:rPr>
              <w:t xml:space="preserve">Détails </w:t>
            </w:r>
            <w:r w:rsidR="00991C0E" w:rsidRPr="00D16845">
              <w:rPr>
                <w:rFonts w:ascii="Arial" w:hAnsi="Arial" w:cs="Arial"/>
                <w:b/>
                <w:color w:val="FFFFFF" w:themeColor="background1"/>
                <w:sz w:val="18"/>
                <w:szCs w:val="18"/>
                <w:lang w:val="fr-CA"/>
              </w:rPr>
              <w:t>sur la nature des informations afférentes à fournir selon les IFRS</w:t>
            </w:r>
            <w:bookmarkEnd w:id="1477"/>
          </w:p>
          <w:p w14:paraId="2AE30EBB"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63B8E5BC" w14:textId="77777777" w:rsidR="00991C0E" w:rsidRPr="00D16845" w:rsidRDefault="0025132B" w:rsidP="00B25B8E">
            <w:pPr>
              <w:spacing w:before="120" w:after="120"/>
              <w:jc w:val="both"/>
              <w:rPr>
                <w:rFonts w:ascii="Arial" w:hAnsi="Arial" w:cs="Arial"/>
                <w:sz w:val="18"/>
                <w:szCs w:val="18"/>
                <w:lang w:val="fr-CA"/>
              </w:rPr>
            </w:pPr>
            <w:bookmarkStart w:id="1478" w:name="lt_pId1647"/>
            <w:r w:rsidRPr="00D16845">
              <w:rPr>
                <w:rFonts w:ascii="Arial" w:hAnsi="Arial" w:cs="Arial"/>
                <w:sz w:val="18"/>
                <w:szCs w:val="18"/>
                <w:lang w:val="fr-CA"/>
              </w:rPr>
              <w:t xml:space="preserve">Les informations à fournir dans les états financiers, selon le </w:t>
            </w:r>
            <w:r w:rsidRPr="00D16845">
              <w:rPr>
                <w:rFonts w:ascii="Arial" w:hAnsi="Arial" w:cs="Arial"/>
                <w:b/>
                <w:sz w:val="18"/>
                <w:szCs w:val="18"/>
                <w:lang w:val="fr-CA"/>
              </w:rPr>
              <w:t>paragraphe 127</w:t>
            </w:r>
            <w:r w:rsidRPr="00D16845">
              <w:rPr>
                <w:rFonts w:ascii="Arial" w:hAnsi="Arial" w:cs="Arial"/>
                <w:sz w:val="18"/>
                <w:szCs w:val="18"/>
                <w:lang w:val="fr-CA"/>
              </w:rPr>
              <w:t xml:space="preserve"> de l’</w:t>
            </w:r>
            <w:r w:rsidRPr="00D16845">
              <w:rPr>
                <w:rFonts w:ascii="Arial" w:hAnsi="Arial" w:cs="Arial"/>
                <w:b/>
                <w:sz w:val="18"/>
                <w:szCs w:val="18"/>
                <w:lang w:val="fr-CA"/>
              </w:rPr>
              <w:t>IFRS 15</w:t>
            </w:r>
            <w:r w:rsidRPr="00D16845">
              <w:rPr>
                <w:rFonts w:ascii="Arial" w:hAnsi="Arial" w:cs="Arial"/>
                <w:sz w:val="18"/>
                <w:szCs w:val="18"/>
                <w:lang w:val="fr-CA"/>
              </w:rPr>
              <w:t xml:space="preserve"> se rapportent aux jugements et aux méthodes liées aux coûts d’obtention ou d’exécution d’un contrat conclu avec un client qui sont comptabilisés en tant qu’actifs</w:t>
            </w:r>
            <w:r w:rsidR="00991C0E" w:rsidRPr="00D16845">
              <w:rPr>
                <w:rFonts w:ascii="Arial" w:hAnsi="Arial" w:cs="Arial"/>
                <w:sz w:val="18"/>
                <w:szCs w:val="18"/>
                <w:lang w:val="fr-CA"/>
              </w:rPr>
              <w:t>.</w:t>
            </w:r>
            <w:bookmarkEnd w:id="1478"/>
          </w:p>
        </w:tc>
      </w:tr>
      <w:tr w:rsidR="00EB39D2" w:rsidRPr="00E61F4C" w14:paraId="42EA4D36" w14:textId="77777777" w:rsidTr="00991C0E">
        <w:tc>
          <w:tcPr>
            <w:tcW w:w="2405" w:type="dxa"/>
            <w:shd w:val="clear" w:color="auto" w:fill="595959" w:themeFill="text1" w:themeFillTint="A6"/>
          </w:tcPr>
          <w:p w14:paraId="3D5E2EBC"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479" w:name="lt_pId1648"/>
            <w:r w:rsidRPr="00D16845">
              <w:rPr>
                <w:rFonts w:ascii="Arial" w:hAnsi="Arial" w:cs="Arial"/>
                <w:b/>
                <w:color w:val="FFFFFF" w:themeColor="background1"/>
                <w:sz w:val="18"/>
                <w:szCs w:val="18"/>
                <w:lang w:val="fr-CA"/>
              </w:rPr>
              <w:t>Méthodes précisées dans le référentiel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information financière applicable, le cas échéant</w:t>
            </w:r>
            <w:bookmarkEnd w:id="1479"/>
          </w:p>
          <w:p w14:paraId="6133AD13"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480" w:name="lt_pId1649"/>
            <w:r w:rsidRPr="00D16845">
              <w:rPr>
                <w:rFonts w:ascii="Arial" w:hAnsi="Arial" w:cs="Arial"/>
                <w:b/>
                <w:color w:val="FFFFFF" w:themeColor="background1"/>
                <w:sz w:val="18"/>
                <w:szCs w:val="18"/>
                <w:lang w:val="fr-CA"/>
              </w:rPr>
              <w:t>OU</w:t>
            </w:r>
            <w:bookmarkEnd w:id="1480"/>
          </w:p>
          <w:p w14:paraId="16839662" w14:textId="77777777" w:rsidR="00991C0E" w:rsidRPr="00D16845" w:rsidRDefault="00991C0E" w:rsidP="0025132B">
            <w:pPr>
              <w:spacing w:before="120" w:after="120"/>
              <w:rPr>
                <w:rFonts w:ascii="Arial" w:hAnsi="Arial" w:cs="Arial"/>
                <w:b/>
                <w:color w:val="FFFFFF" w:themeColor="background1"/>
                <w:sz w:val="18"/>
                <w:szCs w:val="18"/>
                <w:lang w:val="fr-CA"/>
              </w:rPr>
            </w:pPr>
            <w:bookmarkStart w:id="1481" w:name="lt_pId1650"/>
            <w:r w:rsidRPr="00D16845">
              <w:rPr>
                <w:rFonts w:ascii="Arial" w:hAnsi="Arial" w:cs="Arial"/>
                <w:b/>
                <w:color w:val="FFFFFF" w:themeColor="background1"/>
                <w:sz w:val="18"/>
                <w:szCs w:val="18"/>
                <w:lang w:val="fr-CA"/>
              </w:rPr>
              <w:t xml:space="preserve">Méthodes </w:t>
            </w:r>
            <w:r w:rsidR="0025132B" w:rsidRPr="00D16845">
              <w:rPr>
                <w:rFonts w:ascii="Arial" w:hAnsi="Arial" w:cs="Arial"/>
                <w:b/>
                <w:color w:val="FFFFFF" w:themeColor="background1"/>
                <w:sz w:val="18"/>
                <w:szCs w:val="18"/>
                <w:lang w:val="fr-CA"/>
              </w:rPr>
              <w:t>couramment appliquée</w:t>
            </w:r>
            <w:bookmarkEnd w:id="1481"/>
            <w:r w:rsidR="0025132B" w:rsidRPr="00D16845">
              <w:rPr>
                <w:rFonts w:ascii="Arial" w:hAnsi="Arial" w:cs="Arial"/>
                <w:b/>
                <w:color w:val="FFFFFF" w:themeColor="background1"/>
                <w:sz w:val="18"/>
                <w:szCs w:val="18"/>
                <w:lang w:val="fr-CA"/>
              </w:rPr>
              <w:t>s</w:t>
            </w:r>
          </w:p>
        </w:tc>
        <w:tc>
          <w:tcPr>
            <w:tcW w:w="6945" w:type="dxa"/>
          </w:tcPr>
          <w:p w14:paraId="512CF755" w14:textId="77777777" w:rsidR="00991C0E" w:rsidRPr="00D16845" w:rsidRDefault="0025132B" w:rsidP="00991C0E">
            <w:pPr>
              <w:spacing w:before="120" w:after="120"/>
              <w:jc w:val="both"/>
              <w:rPr>
                <w:rFonts w:ascii="Arial" w:hAnsi="Arial" w:cs="Arial"/>
                <w:sz w:val="18"/>
                <w:szCs w:val="18"/>
                <w:lang w:val="fr-CA"/>
              </w:rPr>
            </w:pPr>
            <w:bookmarkStart w:id="1482" w:name="lt_pId1651"/>
            <w:r w:rsidRPr="00D16845">
              <w:rPr>
                <w:rFonts w:ascii="Arial" w:hAnsi="Arial" w:cs="Arial"/>
                <w:sz w:val="18"/>
                <w:szCs w:val="18"/>
                <w:lang w:val="fr-CA"/>
              </w:rPr>
              <w:t>La méthode utilisée pour comptabiliser et évaluer les coûts d’un contrat peut varier en fonction de la nature de la dépense.</w:t>
            </w:r>
            <w:bookmarkEnd w:id="1482"/>
          </w:p>
          <w:p w14:paraId="45194787" w14:textId="77777777" w:rsidR="00991C0E" w:rsidRPr="00D16845" w:rsidRDefault="0025132B" w:rsidP="00991C0E">
            <w:pPr>
              <w:spacing w:before="120" w:after="120"/>
              <w:jc w:val="both"/>
              <w:rPr>
                <w:rFonts w:ascii="Arial" w:hAnsi="Arial" w:cs="Arial"/>
                <w:sz w:val="18"/>
                <w:szCs w:val="18"/>
                <w:lang w:val="fr-CA"/>
              </w:rPr>
            </w:pPr>
            <w:bookmarkStart w:id="1483" w:name="lt_pId1652"/>
            <w:r w:rsidRPr="00D16845">
              <w:rPr>
                <w:rFonts w:ascii="Arial" w:hAnsi="Arial" w:cs="Arial"/>
                <w:sz w:val="18"/>
                <w:szCs w:val="18"/>
                <w:lang w:val="fr-CA"/>
              </w:rPr>
              <w:t xml:space="preserve">Un actif comptabilisé au titre des coûts d’obtention ou d’exécution d’un contrat conclu avec un client </w:t>
            </w:r>
            <w:r w:rsidR="00840A04" w:rsidRPr="00D16845">
              <w:rPr>
                <w:rFonts w:ascii="Arial" w:hAnsi="Arial" w:cs="Arial"/>
                <w:sz w:val="18"/>
                <w:szCs w:val="18"/>
                <w:lang w:val="fr-CA"/>
              </w:rPr>
              <w:t xml:space="preserve">doit être amorti sur une base systématique correspondant à la fourniture au client des biens ou services au client. </w:t>
            </w:r>
            <w:r w:rsidR="00991C0E" w:rsidRPr="00D16845">
              <w:rPr>
                <w:rFonts w:ascii="Arial" w:hAnsi="Arial" w:cs="Arial"/>
                <w:sz w:val="18"/>
                <w:szCs w:val="18"/>
                <w:lang w:val="fr-CA"/>
              </w:rPr>
              <w:t xml:space="preserve"> </w:t>
            </w:r>
            <w:bookmarkEnd w:id="1483"/>
          </w:p>
          <w:p w14:paraId="75D9E31A" w14:textId="77777777" w:rsidR="00991C0E" w:rsidRPr="00D16845" w:rsidRDefault="00840A04" w:rsidP="00B25B8E">
            <w:pPr>
              <w:spacing w:before="120" w:after="120"/>
              <w:jc w:val="both"/>
              <w:rPr>
                <w:rFonts w:ascii="Arial" w:hAnsi="Arial" w:cs="Arial"/>
                <w:sz w:val="18"/>
                <w:szCs w:val="18"/>
                <w:lang w:val="fr-CA"/>
              </w:rPr>
            </w:pPr>
            <w:bookmarkStart w:id="1484" w:name="lt_pId1653"/>
            <w:r w:rsidRPr="00D16845">
              <w:rPr>
                <w:rFonts w:ascii="Arial" w:hAnsi="Arial" w:cs="Arial"/>
                <w:sz w:val="18"/>
                <w:szCs w:val="18"/>
                <w:lang w:val="fr-CA"/>
              </w:rPr>
              <w:t xml:space="preserve">Lorsque l’entité doit comptabiliser une perte de valeur, elle applique les dispositions connexes de la norme </w:t>
            </w:r>
            <w:r w:rsidR="00B25B8E" w:rsidRPr="00D16845">
              <w:rPr>
                <w:rFonts w:ascii="Arial" w:hAnsi="Arial" w:cs="Arial"/>
                <w:sz w:val="18"/>
                <w:szCs w:val="18"/>
                <w:lang w:val="fr-CA"/>
              </w:rPr>
              <w:t xml:space="preserve">appliquée </w:t>
            </w:r>
            <w:r w:rsidRPr="00D16845">
              <w:rPr>
                <w:rFonts w:ascii="Arial" w:hAnsi="Arial" w:cs="Arial"/>
                <w:sz w:val="18"/>
                <w:szCs w:val="18"/>
                <w:lang w:val="fr-CA"/>
              </w:rPr>
              <w:t xml:space="preserve">initialement pour comptabiliser l’actif (p. ex. </w:t>
            </w:r>
            <w:r w:rsidR="00991C0E" w:rsidRPr="00D16845">
              <w:rPr>
                <w:rFonts w:ascii="Arial" w:hAnsi="Arial" w:cs="Arial"/>
                <w:sz w:val="18"/>
                <w:szCs w:val="18"/>
                <w:lang w:val="fr-CA"/>
              </w:rPr>
              <w:t>IAS 2).</w:t>
            </w:r>
            <w:bookmarkEnd w:id="1484"/>
            <w:r w:rsidR="00991C0E" w:rsidRPr="00D16845">
              <w:rPr>
                <w:rFonts w:ascii="Arial" w:hAnsi="Arial" w:cs="Arial"/>
                <w:sz w:val="18"/>
                <w:szCs w:val="18"/>
                <w:lang w:val="fr-CA"/>
              </w:rPr>
              <w:t xml:space="preserve"> </w:t>
            </w:r>
            <w:bookmarkStart w:id="1485" w:name="lt_pId1654"/>
            <w:r w:rsidRPr="00D16845">
              <w:rPr>
                <w:rFonts w:ascii="Arial" w:hAnsi="Arial" w:cs="Arial"/>
                <w:sz w:val="18"/>
                <w:szCs w:val="18"/>
                <w:lang w:val="fr-CA"/>
              </w:rPr>
              <w:t xml:space="preserve">Pour le reste des actifs (qui n’entrent pas dans le champ d’application d’une autre norme), la norme </w:t>
            </w:r>
            <w:r w:rsidR="00991C0E" w:rsidRPr="00D16845">
              <w:rPr>
                <w:rFonts w:ascii="Arial" w:hAnsi="Arial" w:cs="Arial"/>
                <w:b/>
                <w:sz w:val="18"/>
                <w:szCs w:val="18"/>
                <w:lang w:val="fr-CA"/>
              </w:rPr>
              <w:t xml:space="preserve">IAS 36 </w:t>
            </w:r>
            <w:r w:rsidRPr="00D16845">
              <w:rPr>
                <w:rFonts w:ascii="Arial" w:hAnsi="Arial" w:cs="Arial"/>
                <w:b/>
                <w:sz w:val="18"/>
                <w:szCs w:val="18"/>
                <w:lang w:val="fr-CA"/>
              </w:rPr>
              <w:t xml:space="preserve">– Dépréciation d’actifs </w:t>
            </w:r>
            <w:r w:rsidRPr="00D16845">
              <w:rPr>
                <w:rFonts w:ascii="Arial" w:hAnsi="Arial" w:cs="Arial"/>
                <w:sz w:val="18"/>
                <w:szCs w:val="18"/>
                <w:lang w:val="fr-CA"/>
              </w:rPr>
              <w:t>doit être appliquée</w:t>
            </w:r>
            <w:r w:rsidR="00991C0E" w:rsidRPr="00D16845">
              <w:rPr>
                <w:rFonts w:ascii="Arial" w:hAnsi="Arial" w:cs="Arial"/>
                <w:sz w:val="18"/>
                <w:szCs w:val="18"/>
                <w:lang w:val="fr-CA"/>
              </w:rPr>
              <w:t>.</w:t>
            </w:r>
            <w:bookmarkEnd w:id="1485"/>
          </w:p>
        </w:tc>
      </w:tr>
      <w:tr w:rsidR="00EB39D2" w:rsidRPr="00E61F4C" w14:paraId="47EE978B" w14:textId="77777777" w:rsidTr="00991C0E">
        <w:tc>
          <w:tcPr>
            <w:tcW w:w="2405" w:type="dxa"/>
            <w:shd w:val="clear" w:color="auto" w:fill="595959" w:themeFill="text1" w:themeFillTint="A6"/>
          </w:tcPr>
          <w:p w14:paraId="31A0F8B2"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486" w:name="lt_pId1655"/>
            <w:r w:rsidRPr="00D16845">
              <w:rPr>
                <w:rFonts w:ascii="Arial" w:hAnsi="Arial" w:cs="Arial"/>
                <w:b/>
                <w:color w:val="FFFFFF" w:themeColor="background1"/>
                <w:sz w:val="18"/>
                <w:szCs w:val="18"/>
                <w:lang w:val="fr-CA"/>
              </w:rPr>
              <w:t>Hypothèses couramment appliquées</w:t>
            </w:r>
            <w:bookmarkEnd w:id="1486"/>
          </w:p>
          <w:p w14:paraId="0771839C"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28D29AF7" w14:textId="77777777" w:rsidR="00991C0E" w:rsidRPr="00D16845" w:rsidRDefault="00840A04" w:rsidP="00991C0E">
            <w:pPr>
              <w:pStyle w:val="ListParagraph"/>
              <w:numPr>
                <w:ilvl w:val="0"/>
                <w:numId w:val="9"/>
              </w:numPr>
              <w:spacing w:before="120" w:after="120"/>
              <w:jc w:val="both"/>
              <w:rPr>
                <w:rFonts w:ascii="Arial" w:hAnsi="Arial" w:cs="Arial"/>
                <w:sz w:val="18"/>
                <w:szCs w:val="18"/>
                <w:lang w:val="fr-CA"/>
              </w:rPr>
            </w:pPr>
            <w:bookmarkStart w:id="1487" w:name="lt_pId1656"/>
            <w:r w:rsidRPr="00D16845">
              <w:rPr>
                <w:rFonts w:ascii="Arial" w:hAnsi="Arial" w:cs="Arial"/>
                <w:sz w:val="18"/>
                <w:szCs w:val="18"/>
                <w:lang w:val="fr-CA"/>
              </w:rPr>
              <w:t xml:space="preserve">Affectation des coûts qui sont directement liés au contrat ou aux activités du contrat, autres que les coûts </w:t>
            </w:r>
            <w:r w:rsidR="00B25B8E" w:rsidRPr="00D16845">
              <w:rPr>
                <w:rFonts w:ascii="Arial" w:hAnsi="Arial" w:cs="Arial"/>
                <w:sz w:val="18"/>
                <w:szCs w:val="18"/>
                <w:lang w:val="fr-CA"/>
              </w:rPr>
              <w:t xml:space="preserve">directs </w:t>
            </w:r>
            <w:r w:rsidRPr="00D16845">
              <w:rPr>
                <w:rFonts w:ascii="Arial" w:hAnsi="Arial" w:cs="Arial"/>
                <w:sz w:val="18"/>
                <w:szCs w:val="18"/>
                <w:lang w:val="fr-CA"/>
              </w:rPr>
              <w:t xml:space="preserve">de main-d’œuvre et de matières premières  </w:t>
            </w:r>
            <w:bookmarkEnd w:id="1487"/>
          </w:p>
          <w:p w14:paraId="328FBE69" w14:textId="77777777" w:rsidR="00991C0E" w:rsidRPr="00D16845" w:rsidRDefault="00840A04" w:rsidP="00991C0E">
            <w:pPr>
              <w:pStyle w:val="ListParagraph"/>
              <w:numPr>
                <w:ilvl w:val="0"/>
                <w:numId w:val="9"/>
              </w:numPr>
              <w:spacing w:before="120" w:after="120"/>
              <w:jc w:val="both"/>
              <w:rPr>
                <w:rFonts w:ascii="Arial" w:hAnsi="Arial" w:cs="Arial"/>
                <w:sz w:val="18"/>
                <w:szCs w:val="18"/>
                <w:lang w:val="fr-CA"/>
              </w:rPr>
            </w:pPr>
            <w:bookmarkStart w:id="1488" w:name="lt_pId1657"/>
            <w:r w:rsidRPr="00D16845">
              <w:rPr>
                <w:rFonts w:ascii="Arial" w:hAnsi="Arial" w:cs="Arial"/>
                <w:sz w:val="18"/>
                <w:szCs w:val="18"/>
                <w:lang w:val="fr-CA"/>
              </w:rPr>
              <w:t>P</w:t>
            </w:r>
            <w:r w:rsidR="00991C0E" w:rsidRPr="00D16845">
              <w:rPr>
                <w:rFonts w:ascii="Arial" w:hAnsi="Arial" w:cs="Arial"/>
                <w:sz w:val="18"/>
                <w:szCs w:val="18"/>
                <w:lang w:val="fr-CA"/>
              </w:rPr>
              <w:t>ériodes d</w:t>
            </w:r>
            <w:r w:rsidR="00603FD8" w:rsidRPr="00D16845">
              <w:rPr>
                <w:rFonts w:ascii="Arial" w:hAnsi="Arial" w:cs="Arial"/>
                <w:sz w:val="18"/>
                <w:szCs w:val="18"/>
                <w:lang w:val="fr-CA"/>
              </w:rPr>
              <w:t>’</w:t>
            </w:r>
            <w:r w:rsidR="00991C0E" w:rsidRPr="00D16845">
              <w:rPr>
                <w:rFonts w:ascii="Arial" w:hAnsi="Arial" w:cs="Arial"/>
                <w:sz w:val="18"/>
                <w:szCs w:val="18"/>
                <w:lang w:val="fr-CA"/>
              </w:rPr>
              <w:t>amortissement</w:t>
            </w:r>
            <w:bookmarkEnd w:id="1488"/>
          </w:p>
          <w:p w14:paraId="4F88A353" w14:textId="77777777" w:rsidR="00991C0E" w:rsidRPr="00D16845" w:rsidRDefault="00840A04" w:rsidP="006D520C">
            <w:pPr>
              <w:pStyle w:val="ListParagraph"/>
              <w:numPr>
                <w:ilvl w:val="0"/>
                <w:numId w:val="9"/>
              </w:numPr>
              <w:spacing w:before="120" w:after="120"/>
              <w:jc w:val="both"/>
              <w:rPr>
                <w:rFonts w:ascii="Arial" w:hAnsi="Arial" w:cs="Arial"/>
                <w:sz w:val="18"/>
                <w:szCs w:val="18"/>
                <w:lang w:val="fr-CA"/>
              </w:rPr>
            </w:pPr>
            <w:bookmarkStart w:id="1489" w:name="lt_pId1658"/>
            <w:r w:rsidRPr="00D16845">
              <w:rPr>
                <w:rFonts w:ascii="Arial" w:hAnsi="Arial" w:cs="Arial"/>
                <w:sz w:val="18"/>
                <w:szCs w:val="18"/>
                <w:lang w:val="fr-CA"/>
              </w:rPr>
              <w:t>Hypothèses relatives à la recouvrabilité des coûts, comme les flux de trésorerie futurs proje</w:t>
            </w:r>
            <w:r w:rsidR="006D520C" w:rsidRPr="00D16845">
              <w:rPr>
                <w:rFonts w:ascii="Arial" w:hAnsi="Arial" w:cs="Arial"/>
                <w:sz w:val="18"/>
                <w:szCs w:val="18"/>
                <w:lang w:val="fr-CA"/>
              </w:rPr>
              <w:t>t</w:t>
            </w:r>
            <w:r w:rsidRPr="00D16845">
              <w:rPr>
                <w:rFonts w:ascii="Arial" w:hAnsi="Arial" w:cs="Arial"/>
                <w:sz w:val="18"/>
                <w:szCs w:val="18"/>
                <w:lang w:val="fr-CA"/>
              </w:rPr>
              <w:t xml:space="preserve">és générés par le contrat conclu avec le client </w:t>
            </w:r>
            <w:bookmarkEnd w:id="1489"/>
          </w:p>
        </w:tc>
      </w:tr>
      <w:tr w:rsidR="00EB39D2" w:rsidRPr="00E61F4C" w14:paraId="6B038BCC" w14:textId="77777777" w:rsidTr="00991C0E">
        <w:tc>
          <w:tcPr>
            <w:tcW w:w="2405" w:type="dxa"/>
            <w:shd w:val="clear" w:color="auto" w:fill="595959" w:themeFill="text1" w:themeFillTint="A6"/>
          </w:tcPr>
          <w:p w14:paraId="27389B05"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490" w:name="lt_pId1659"/>
            <w:r w:rsidRPr="00D16845">
              <w:rPr>
                <w:rFonts w:ascii="Arial" w:hAnsi="Arial" w:cs="Arial"/>
                <w:b/>
                <w:color w:val="FFFFFF" w:themeColor="background1"/>
                <w:sz w:val="18"/>
                <w:szCs w:val="18"/>
                <w:lang w:val="fr-CA"/>
              </w:rPr>
              <w:t>Types de données couramment appliquées</w:t>
            </w:r>
            <w:bookmarkEnd w:id="1490"/>
          </w:p>
          <w:p w14:paraId="419FDB65"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41A2F46B" w14:textId="77777777" w:rsidR="00B26EC1" w:rsidRPr="00D16845" w:rsidRDefault="00B26EC1" w:rsidP="00B26EC1">
            <w:pPr>
              <w:spacing w:before="120" w:after="120"/>
              <w:rPr>
                <w:rFonts w:ascii="Arial" w:hAnsi="Arial" w:cs="Arial"/>
                <w:b/>
                <w:color w:val="0070C0"/>
                <w:sz w:val="18"/>
                <w:szCs w:val="18"/>
                <w:lang w:val="fr-CA"/>
              </w:rPr>
            </w:pPr>
            <w:bookmarkStart w:id="1491" w:name="lt_pId1660"/>
            <w:r w:rsidRPr="00D16845">
              <w:rPr>
                <w:rFonts w:ascii="Arial" w:hAnsi="Arial" w:cs="Arial"/>
                <w:b/>
                <w:color w:val="0070C0"/>
                <w:sz w:val="18"/>
                <w:szCs w:val="18"/>
                <w:lang w:val="fr-CA"/>
              </w:rPr>
              <w:t xml:space="preserve">Données sous-jacentes </w:t>
            </w:r>
            <w:r>
              <w:rPr>
                <w:rFonts w:ascii="Arial" w:hAnsi="Arial" w:cs="Arial"/>
                <w:b/>
                <w:color w:val="0070C0"/>
                <w:sz w:val="18"/>
                <w:szCs w:val="18"/>
                <w:lang w:val="fr-CA"/>
              </w:rPr>
              <w:t xml:space="preserve">auxquelles la direction applique </w:t>
            </w:r>
            <w:r w:rsidRPr="00D16845">
              <w:rPr>
                <w:rFonts w:ascii="Arial" w:hAnsi="Arial" w:cs="Arial"/>
                <w:b/>
                <w:color w:val="0070C0"/>
                <w:sz w:val="18"/>
                <w:szCs w:val="18"/>
                <w:lang w:val="fr-CA"/>
              </w:rPr>
              <w:t>les hypothèses</w:t>
            </w:r>
          </w:p>
          <w:p w14:paraId="09CF0A23" w14:textId="77777777" w:rsidR="00991C0E" w:rsidRPr="00D16845" w:rsidRDefault="00840A04" w:rsidP="0003120F">
            <w:pPr>
              <w:pStyle w:val="ListParagraph"/>
              <w:numPr>
                <w:ilvl w:val="0"/>
                <w:numId w:val="53"/>
              </w:numPr>
              <w:spacing w:before="120" w:after="120"/>
              <w:jc w:val="both"/>
              <w:rPr>
                <w:rFonts w:ascii="Arial" w:hAnsi="Arial" w:cs="Arial"/>
                <w:sz w:val="18"/>
                <w:szCs w:val="18"/>
                <w:lang w:val="fr-CA"/>
              </w:rPr>
            </w:pPr>
            <w:bookmarkStart w:id="1492" w:name="lt_pId1661"/>
            <w:bookmarkEnd w:id="1491"/>
            <w:r w:rsidRPr="00D16845">
              <w:rPr>
                <w:rFonts w:ascii="Arial" w:hAnsi="Arial" w:cs="Arial"/>
                <w:sz w:val="18"/>
                <w:szCs w:val="18"/>
                <w:lang w:val="fr-CA"/>
              </w:rPr>
              <w:t xml:space="preserve">Coûts cumulés par type et code de service ou centre de coût approprié </w:t>
            </w:r>
            <w:bookmarkEnd w:id="1492"/>
          </w:p>
          <w:p w14:paraId="66C492FD" w14:textId="77777777" w:rsidR="00991C0E" w:rsidRPr="00D16845" w:rsidRDefault="00991C0E" w:rsidP="0003120F">
            <w:pPr>
              <w:pStyle w:val="ListParagraph"/>
              <w:numPr>
                <w:ilvl w:val="0"/>
                <w:numId w:val="53"/>
              </w:numPr>
              <w:spacing w:before="120" w:after="120"/>
              <w:jc w:val="both"/>
              <w:rPr>
                <w:rFonts w:ascii="Arial" w:hAnsi="Arial" w:cs="Arial"/>
                <w:sz w:val="18"/>
                <w:szCs w:val="18"/>
                <w:lang w:val="fr-CA"/>
              </w:rPr>
            </w:pPr>
            <w:bookmarkStart w:id="1493" w:name="lt_pId1662"/>
            <w:r w:rsidRPr="00D16845">
              <w:rPr>
                <w:rFonts w:ascii="Arial" w:hAnsi="Arial" w:cs="Arial"/>
                <w:sz w:val="18"/>
                <w:szCs w:val="18"/>
                <w:lang w:val="fr-CA"/>
              </w:rPr>
              <w:t>Coût de l</w:t>
            </w:r>
            <w:r w:rsidR="00603FD8" w:rsidRPr="00D16845">
              <w:rPr>
                <w:rFonts w:ascii="Arial" w:hAnsi="Arial" w:cs="Arial"/>
                <w:sz w:val="18"/>
                <w:szCs w:val="18"/>
                <w:lang w:val="fr-CA"/>
              </w:rPr>
              <w:t>’</w:t>
            </w:r>
            <w:r w:rsidRPr="00D16845">
              <w:rPr>
                <w:rFonts w:ascii="Arial" w:hAnsi="Arial" w:cs="Arial"/>
                <w:sz w:val="18"/>
                <w:szCs w:val="18"/>
                <w:lang w:val="fr-CA"/>
              </w:rPr>
              <w:t xml:space="preserve">actif ou valeur comptable nette </w:t>
            </w:r>
            <w:bookmarkEnd w:id="1493"/>
          </w:p>
          <w:p w14:paraId="1E47EF8B" w14:textId="77777777" w:rsidR="00991C0E" w:rsidRPr="00D16845" w:rsidRDefault="004066B5" w:rsidP="00991C0E">
            <w:pPr>
              <w:spacing w:before="120" w:after="120"/>
              <w:jc w:val="both"/>
              <w:rPr>
                <w:rFonts w:ascii="Arial" w:hAnsi="Arial" w:cs="Arial"/>
                <w:b/>
                <w:color w:val="0070C0"/>
                <w:sz w:val="18"/>
                <w:szCs w:val="18"/>
                <w:lang w:val="fr-CA"/>
              </w:rPr>
            </w:pPr>
            <w:bookmarkStart w:id="1494" w:name="lt_pId1663"/>
            <w:r w:rsidRPr="00D16845">
              <w:rPr>
                <w:rFonts w:ascii="Arial" w:hAnsi="Arial" w:cs="Arial"/>
                <w:b/>
                <w:color w:val="0070C0"/>
                <w:sz w:val="18"/>
                <w:szCs w:val="18"/>
                <w:lang w:val="fr-CA"/>
              </w:rPr>
              <w:t>Données à l</w:t>
            </w:r>
            <w:r w:rsidR="00603FD8" w:rsidRPr="00D16845">
              <w:rPr>
                <w:rFonts w:ascii="Arial" w:hAnsi="Arial" w:cs="Arial"/>
                <w:b/>
                <w:color w:val="0070C0"/>
                <w:sz w:val="18"/>
                <w:szCs w:val="18"/>
                <w:lang w:val="fr-CA"/>
              </w:rPr>
              <w:t>’</w:t>
            </w:r>
            <w:r w:rsidRPr="00D16845">
              <w:rPr>
                <w:rFonts w:ascii="Arial" w:hAnsi="Arial" w:cs="Arial"/>
                <w:b/>
                <w:color w:val="0070C0"/>
                <w:sz w:val="18"/>
                <w:szCs w:val="18"/>
                <w:lang w:val="fr-CA"/>
              </w:rPr>
              <w:t xml:space="preserve">appui des hypothèses de la direction </w:t>
            </w:r>
            <w:r w:rsidR="00991C0E" w:rsidRPr="00D16845">
              <w:rPr>
                <w:rFonts w:ascii="Arial" w:hAnsi="Arial" w:cs="Arial"/>
                <w:b/>
                <w:color w:val="0070C0"/>
                <w:sz w:val="18"/>
                <w:szCs w:val="18"/>
                <w:lang w:val="fr-CA"/>
              </w:rPr>
              <w:t>(s</w:t>
            </w:r>
            <w:r w:rsidR="00603FD8" w:rsidRPr="00D16845">
              <w:rPr>
                <w:rFonts w:ascii="Arial" w:hAnsi="Arial" w:cs="Arial"/>
                <w:b/>
                <w:color w:val="0070C0"/>
                <w:sz w:val="18"/>
                <w:szCs w:val="18"/>
                <w:lang w:val="fr-CA"/>
              </w:rPr>
              <w:t>’</w:t>
            </w:r>
            <w:r w:rsidR="00991C0E" w:rsidRPr="00D16845">
              <w:rPr>
                <w:rFonts w:ascii="Arial" w:hAnsi="Arial" w:cs="Arial"/>
                <w:b/>
                <w:color w:val="0070C0"/>
                <w:sz w:val="18"/>
                <w:szCs w:val="18"/>
                <w:lang w:val="fr-CA"/>
              </w:rPr>
              <w:t>il y a lieu)</w:t>
            </w:r>
            <w:bookmarkEnd w:id="1494"/>
          </w:p>
          <w:p w14:paraId="48BD7618" w14:textId="77777777" w:rsidR="00991C0E" w:rsidRPr="00D16845" w:rsidRDefault="00840A04" w:rsidP="0003120F">
            <w:pPr>
              <w:pStyle w:val="ListParagraph"/>
              <w:numPr>
                <w:ilvl w:val="0"/>
                <w:numId w:val="54"/>
              </w:numPr>
              <w:spacing w:before="120" w:after="120"/>
              <w:jc w:val="both"/>
              <w:rPr>
                <w:rFonts w:ascii="Arial" w:hAnsi="Arial" w:cs="Arial"/>
                <w:sz w:val="18"/>
                <w:szCs w:val="18"/>
                <w:lang w:val="fr-CA"/>
              </w:rPr>
            </w:pPr>
            <w:bookmarkStart w:id="1495" w:name="lt_pId1664"/>
            <w:r w:rsidRPr="00D16845">
              <w:rPr>
                <w:rFonts w:ascii="Arial" w:hAnsi="Arial" w:cs="Arial"/>
                <w:sz w:val="18"/>
                <w:szCs w:val="18"/>
                <w:lang w:val="fr-CA"/>
              </w:rPr>
              <w:t xml:space="preserve">Modalités des contrats conclus avec les clients </w:t>
            </w:r>
            <w:bookmarkEnd w:id="1495"/>
          </w:p>
          <w:p w14:paraId="27686551" w14:textId="77777777" w:rsidR="00991C0E" w:rsidRPr="00D16845" w:rsidRDefault="00840A04" w:rsidP="0003120F">
            <w:pPr>
              <w:pStyle w:val="ListParagraph"/>
              <w:numPr>
                <w:ilvl w:val="0"/>
                <w:numId w:val="54"/>
              </w:numPr>
              <w:spacing w:before="120" w:after="120"/>
              <w:jc w:val="both"/>
              <w:rPr>
                <w:rFonts w:ascii="Arial" w:hAnsi="Arial" w:cs="Arial"/>
                <w:sz w:val="18"/>
                <w:szCs w:val="18"/>
                <w:lang w:val="fr-CA"/>
              </w:rPr>
            </w:pPr>
            <w:bookmarkStart w:id="1496" w:name="lt_pId1665"/>
            <w:r w:rsidRPr="00D16845">
              <w:rPr>
                <w:rFonts w:ascii="Arial" w:hAnsi="Arial" w:cs="Arial"/>
                <w:sz w:val="18"/>
                <w:szCs w:val="18"/>
                <w:lang w:val="fr-CA"/>
              </w:rPr>
              <w:t xml:space="preserve">Marges historiques générées par des contrats similaires </w:t>
            </w:r>
            <w:bookmarkEnd w:id="1496"/>
          </w:p>
        </w:tc>
      </w:tr>
      <w:tr w:rsidR="00EB39D2" w:rsidRPr="00D16845" w14:paraId="4C4119B2" w14:textId="77777777" w:rsidTr="00991C0E">
        <w:tc>
          <w:tcPr>
            <w:tcW w:w="2405" w:type="dxa"/>
            <w:shd w:val="clear" w:color="auto" w:fill="595959" w:themeFill="text1" w:themeFillTint="A6"/>
          </w:tcPr>
          <w:p w14:paraId="0216F3DE"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497" w:name="lt_pId1666"/>
            <w:r w:rsidRPr="00D16845">
              <w:rPr>
                <w:rFonts w:ascii="Arial" w:hAnsi="Arial" w:cs="Arial"/>
                <w:b/>
                <w:color w:val="FFFFFF" w:themeColor="background1"/>
                <w:sz w:val="18"/>
                <w:szCs w:val="18"/>
                <w:lang w:val="fr-CA"/>
              </w:rPr>
              <w:t>Procédures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examen rétrospectif mises en œuvre aux fins de l</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évaluation des risques</w:t>
            </w:r>
            <w:bookmarkEnd w:id="1497"/>
          </w:p>
          <w:p w14:paraId="45964EB6"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377CDD43" w14:textId="3D48ABF0" w:rsidR="00991C0E" w:rsidRPr="00D16845" w:rsidRDefault="00991C0E" w:rsidP="006C56D9">
            <w:pPr>
              <w:spacing w:before="120" w:after="120"/>
              <w:jc w:val="both"/>
              <w:rPr>
                <w:rFonts w:ascii="Arial" w:hAnsi="Arial" w:cs="Arial"/>
                <w:sz w:val="18"/>
                <w:szCs w:val="18"/>
                <w:lang w:val="fr-CA"/>
              </w:rPr>
            </w:pPr>
            <w:bookmarkStart w:id="1498" w:name="lt_pId1667"/>
            <w:r w:rsidRPr="00D16845">
              <w:rPr>
                <w:rFonts w:ascii="Arial" w:hAnsi="Arial" w:cs="Arial"/>
                <w:sz w:val="18"/>
                <w:szCs w:val="18"/>
                <w:lang w:val="fr-CA"/>
              </w:rPr>
              <w:t>Afin d</w:t>
            </w:r>
            <w:r w:rsidR="00603FD8" w:rsidRPr="00D16845">
              <w:rPr>
                <w:rFonts w:ascii="Arial" w:hAnsi="Arial" w:cs="Arial"/>
                <w:sz w:val="18"/>
                <w:szCs w:val="18"/>
                <w:lang w:val="fr-CA"/>
              </w:rPr>
              <w:t>’</w:t>
            </w:r>
            <w:r w:rsidRPr="00D16845">
              <w:rPr>
                <w:rFonts w:ascii="Arial" w:hAnsi="Arial" w:cs="Arial"/>
                <w:sz w:val="18"/>
                <w:szCs w:val="18"/>
                <w:lang w:val="fr-CA"/>
              </w:rPr>
              <w:t>acquérir une compréhension du contrôle interne de l</w:t>
            </w:r>
            <w:r w:rsidR="00603FD8" w:rsidRPr="00D16845">
              <w:rPr>
                <w:rFonts w:ascii="Arial" w:hAnsi="Arial" w:cs="Arial"/>
                <w:sz w:val="18"/>
                <w:szCs w:val="18"/>
                <w:lang w:val="fr-CA"/>
              </w:rPr>
              <w:t>’</w:t>
            </w:r>
            <w:r w:rsidRPr="00D16845">
              <w:rPr>
                <w:rFonts w:ascii="Arial" w:hAnsi="Arial" w:cs="Arial"/>
                <w:sz w:val="18"/>
                <w:szCs w:val="18"/>
                <w:lang w:val="fr-CA"/>
              </w:rPr>
              <w:t>entité lié aux estimations comptables, l</w:t>
            </w:r>
            <w:r w:rsidR="00603FD8" w:rsidRPr="00D16845">
              <w:rPr>
                <w:rFonts w:ascii="Arial" w:hAnsi="Arial" w:cs="Arial"/>
                <w:sz w:val="18"/>
                <w:szCs w:val="18"/>
                <w:lang w:val="fr-CA"/>
              </w:rPr>
              <w:t>’</w:t>
            </w:r>
            <w:r w:rsidRPr="00D16845">
              <w:rPr>
                <w:rFonts w:ascii="Arial" w:hAnsi="Arial" w:cs="Arial"/>
                <w:sz w:val="18"/>
                <w:szCs w:val="18"/>
                <w:lang w:val="fr-CA"/>
              </w:rPr>
              <w:t>auditeur vérifie aussi le processus suivi par la direction pour examiner les dénouements des estimations comptables établies précédemment et les mesures prises pour répondre aux résultats de cet examen.</w:t>
            </w:r>
            <w:bookmarkEnd w:id="1498"/>
            <w:r w:rsidRPr="00D16845">
              <w:rPr>
                <w:rFonts w:ascii="Arial" w:hAnsi="Arial" w:cs="Arial"/>
                <w:sz w:val="18"/>
                <w:szCs w:val="18"/>
                <w:lang w:val="fr-CA"/>
              </w:rPr>
              <w:t xml:space="preserve"> </w:t>
            </w:r>
            <w:bookmarkStart w:id="1499" w:name="lt_pId1668"/>
            <w:r w:rsidRPr="00D16845">
              <w:rPr>
                <w:rFonts w:ascii="Arial" w:hAnsi="Arial" w:cs="Arial"/>
                <w:sz w:val="18"/>
                <w:szCs w:val="18"/>
                <w:lang w:val="fr-CA"/>
              </w:rPr>
              <w:t xml:space="preserve">La section BVG Audit 7073.1 contient des directives </w:t>
            </w:r>
            <w:r w:rsidR="00760B10" w:rsidRPr="00D16845">
              <w:rPr>
                <w:rFonts w:ascii="Arial" w:hAnsi="Arial" w:cs="Arial"/>
                <w:sz w:val="18"/>
                <w:szCs w:val="18"/>
                <w:lang w:val="fr-CA"/>
              </w:rPr>
              <w:t>complémentaires</w:t>
            </w:r>
            <w:bookmarkEnd w:id="1499"/>
            <w:r w:rsidR="00760B10" w:rsidRPr="00D16845">
              <w:rPr>
                <w:rFonts w:ascii="Arial" w:hAnsi="Arial" w:cs="Arial"/>
                <w:sz w:val="18"/>
                <w:szCs w:val="18"/>
                <w:lang w:val="fr-CA"/>
              </w:rPr>
              <w:t>.</w:t>
            </w:r>
          </w:p>
        </w:tc>
      </w:tr>
      <w:tr w:rsidR="00EB39D2" w:rsidRPr="00E61F4C" w14:paraId="38D2B532" w14:textId="77777777" w:rsidTr="00991C0E">
        <w:tc>
          <w:tcPr>
            <w:tcW w:w="2405" w:type="dxa"/>
            <w:shd w:val="clear" w:color="auto" w:fill="595959" w:themeFill="text1" w:themeFillTint="A6"/>
          </w:tcPr>
          <w:p w14:paraId="7883B101"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500" w:name="lt_pId1669"/>
            <w:r w:rsidRPr="00D16845">
              <w:rPr>
                <w:rFonts w:ascii="Arial" w:hAnsi="Arial" w:cs="Arial"/>
                <w:b/>
                <w:color w:val="FFFFFF" w:themeColor="background1"/>
                <w:sz w:val="18"/>
                <w:szCs w:val="18"/>
                <w:lang w:val="fr-CA"/>
              </w:rPr>
              <w:t>Risque(s) spécifique(s)</w:t>
            </w:r>
            <w:bookmarkEnd w:id="1500"/>
          </w:p>
          <w:p w14:paraId="6F2A706B"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4A2798DB"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1501" w:name="lt_pId1670"/>
            <w:r w:rsidRPr="00D16845">
              <w:rPr>
                <w:rFonts w:ascii="Arial" w:hAnsi="Arial" w:cs="Arial"/>
                <w:sz w:val="18"/>
                <w:szCs w:val="18"/>
                <w:lang w:val="fr-CA"/>
              </w:rPr>
              <w:t xml:space="preserve">La méthode (y compris tout modèle), les hypothèses importantes et les données utilisées pour estimer </w:t>
            </w:r>
            <w:r w:rsidR="00760B10" w:rsidRPr="00D16845">
              <w:rPr>
                <w:rFonts w:ascii="Arial" w:hAnsi="Arial" w:cs="Arial"/>
                <w:sz w:val="18"/>
                <w:szCs w:val="18"/>
                <w:lang w:val="fr-CA"/>
              </w:rPr>
              <w:t xml:space="preserve">les coûts liés aux contrats </w:t>
            </w:r>
            <w:r w:rsidRPr="00D16845">
              <w:rPr>
                <w:rFonts w:ascii="Arial" w:hAnsi="Arial" w:cs="Arial"/>
                <w:sz w:val="18"/>
                <w:szCs w:val="18"/>
                <w:lang w:val="fr-CA"/>
              </w:rPr>
              <w:t>ne sont pas appropriées/raisonnables.</w:t>
            </w:r>
            <w:bookmarkEnd w:id="1501"/>
          </w:p>
          <w:p w14:paraId="6C1FD742" w14:textId="77777777" w:rsidR="00991C0E" w:rsidRPr="00D16845" w:rsidRDefault="00760B10" w:rsidP="00991C0E">
            <w:pPr>
              <w:pStyle w:val="ListParagraph"/>
              <w:numPr>
                <w:ilvl w:val="0"/>
                <w:numId w:val="9"/>
              </w:numPr>
              <w:spacing w:before="120" w:after="120"/>
              <w:jc w:val="both"/>
              <w:rPr>
                <w:rFonts w:ascii="Arial" w:hAnsi="Arial" w:cs="Arial"/>
                <w:sz w:val="18"/>
                <w:szCs w:val="18"/>
                <w:lang w:val="fr-CA"/>
              </w:rPr>
            </w:pPr>
            <w:bookmarkStart w:id="1502" w:name="lt_pId1671"/>
            <w:r w:rsidRPr="00D16845">
              <w:rPr>
                <w:rFonts w:ascii="Arial" w:hAnsi="Arial" w:cs="Arial"/>
                <w:sz w:val="18"/>
                <w:szCs w:val="18"/>
                <w:lang w:val="fr-CA"/>
              </w:rPr>
              <w:t xml:space="preserve">Des coûts qui ne sont pas liés à l’obtention ou l’exécution de contrats ont été comptabilisés en tant qu’actifs. </w:t>
            </w:r>
            <w:bookmarkEnd w:id="1502"/>
          </w:p>
          <w:p w14:paraId="1C91E6AE" w14:textId="77777777" w:rsidR="00991C0E" w:rsidRPr="00D16845" w:rsidRDefault="00760B10" w:rsidP="00991C0E">
            <w:pPr>
              <w:pStyle w:val="ListParagraph"/>
              <w:numPr>
                <w:ilvl w:val="0"/>
                <w:numId w:val="9"/>
              </w:numPr>
              <w:spacing w:before="120" w:after="120"/>
              <w:jc w:val="both"/>
              <w:rPr>
                <w:rFonts w:ascii="Arial" w:hAnsi="Arial" w:cs="Arial"/>
                <w:sz w:val="18"/>
                <w:szCs w:val="18"/>
                <w:lang w:val="fr-CA"/>
              </w:rPr>
            </w:pPr>
            <w:bookmarkStart w:id="1503" w:name="lt_pId1672"/>
            <w:r w:rsidRPr="00D16845">
              <w:rPr>
                <w:rFonts w:ascii="Arial" w:hAnsi="Arial" w:cs="Arial"/>
                <w:sz w:val="18"/>
                <w:szCs w:val="18"/>
                <w:lang w:val="fr-CA"/>
              </w:rPr>
              <w:t xml:space="preserve">La détermination de la période et de la méthode d’amortissement pour les coûts différés liés à des contrats n’est pas appropriée. </w:t>
            </w:r>
            <w:r w:rsidR="00991C0E" w:rsidRPr="00D16845">
              <w:rPr>
                <w:rFonts w:ascii="Arial" w:hAnsi="Arial" w:cs="Arial"/>
                <w:sz w:val="18"/>
                <w:szCs w:val="18"/>
                <w:lang w:val="fr-CA"/>
              </w:rPr>
              <w:t xml:space="preserve"> </w:t>
            </w:r>
            <w:bookmarkEnd w:id="1503"/>
          </w:p>
          <w:p w14:paraId="244B63AD" w14:textId="77777777" w:rsidR="00991C0E" w:rsidRPr="00D16845" w:rsidRDefault="003D6481" w:rsidP="00991C0E">
            <w:pPr>
              <w:pStyle w:val="ListParagraph"/>
              <w:numPr>
                <w:ilvl w:val="0"/>
                <w:numId w:val="9"/>
              </w:numPr>
              <w:spacing w:before="120" w:after="120"/>
              <w:jc w:val="both"/>
              <w:rPr>
                <w:rFonts w:ascii="Arial" w:hAnsi="Arial" w:cs="Arial"/>
                <w:sz w:val="18"/>
                <w:szCs w:val="18"/>
                <w:lang w:val="fr-CA"/>
              </w:rPr>
            </w:pPr>
            <w:bookmarkStart w:id="1504" w:name="lt_pId1673"/>
            <w:r w:rsidRPr="00D16845">
              <w:rPr>
                <w:rFonts w:ascii="Arial" w:hAnsi="Arial" w:cs="Arial"/>
                <w:sz w:val="18"/>
                <w:szCs w:val="18"/>
                <w:lang w:val="fr-CA"/>
              </w:rPr>
              <w:t>Les indications</w:t>
            </w:r>
            <w:r w:rsidR="00991C0E" w:rsidRPr="00D16845">
              <w:rPr>
                <w:rFonts w:ascii="Arial" w:hAnsi="Arial" w:cs="Arial"/>
                <w:sz w:val="18"/>
                <w:szCs w:val="18"/>
                <w:lang w:val="fr-CA"/>
              </w:rPr>
              <w:t xml:space="preserve"> de changement dans la valeur comptable d</w:t>
            </w:r>
            <w:r w:rsidR="00AB30C9" w:rsidRPr="00D16845">
              <w:rPr>
                <w:rFonts w:ascii="Arial" w:hAnsi="Arial" w:cs="Arial"/>
                <w:sz w:val="18"/>
                <w:szCs w:val="18"/>
                <w:lang w:val="fr-CA"/>
              </w:rPr>
              <w:t xml:space="preserve">’un </w:t>
            </w:r>
            <w:r w:rsidR="00991C0E" w:rsidRPr="00D16845">
              <w:rPr>
                <w:rFonts w:ascii="Arial" w:hAnsi="Arial" w:cs="Arial"/>
                <w:sz w:val="18"/>
                <w:szCs w:val="18"/>
                <w:lang w:val="fr-CA"/>
              </w:rPr>
              <w:t>actif ne sont pas identifié</w:t>
            </w:r>
            <w:r w:rsidRPr="00D16845">
              <w:rPr>
                <w:rFonts w:ascii="Arial" w:hAnsi="Arial" w:cs="Arial"/>
                <w:sz w:val="18"/>
                <w:szCs w:val="18"/>
                <w:lang w:val="fr-CA"/>
              </w:rPr>
              <w:t>e</w:t>
            </w:r>
            <w:r w:rsidR="00991C0E" w:rsidRPr="00D16845">
              <w:rPr>
                <w:rFonts w:ascii="Arial" w:hAnsi="Arial" w:cs="Arial"/>
                <w:sz w:val="18"/>
                <w:szCs w:val="18"/>
                <w:lang w:val="fr-CA"/>
              </w:rPr>
              <w:t>s correctement et en temps voulu</w:t>
            </w:r>
            <w:r w:rsidR="00AB30C9" w:rsidRPr="00D16845">
              <w:rPr>
                <w:rFonts w:ascii="Arial" w:hAnsi="Arial" w:cs="Arial"/>
                <w:sz w:val="18"/>
                <w:szCs w:val="18"/>
                <w:lang w:val="fr-CA"/>
              </w:rPr>
              <w:t xml:space="preserve"> - coûts différés liés à des contrats</w:t>
            </w:r>
            <w:r w:rsidR="00991C0E" w:rsidRPr="00D16845">
              <w:rPr>
                <w:rFonts w:ascii="Arial" w:hAnsi="Arial" w:cs="Arial"/>
                <w:sz w:val="18"/>
                <w:szCs w:val="18"/>
                <w:lang w:val="fr-CA"/>
              </w:rPr>
              <w:t>.</w:t>
            </w:r>
            <w:bookmarkEnd w:id="1504"/>
          </w:p>
          <w:p w14:paraId="7B3B9BBE"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1505" w:name="lt_pId1674"/>
            <w:r w:rsidRPr="00D16845">
              <w:rPr>
                <w:rFonts w:ascii="Arial" w:hAnsi="Arial" w:cs="Arial"/>
                <w:sz w:val="18"/>
                <w:szCs w:val="18"/>
                <w:lang w:val="fr-CA"/>
              </w:rPr>
              <w:t>La charge au titre de la perte de valeur n</w:t>
            </w:r>
            <w:r w:rsidR="00603FD8" w:rsidRPr="00D16845">
              <w:rPr>
                <w:rFonts w:ascii="Arial" w:hAnsi="Arial" w:cs="Arial"/>
                <w:sz w:val="18"/>
                <w:szCs w:val="18"/>
                <w:lang w:val="fr-CA"/>
              </w:rPr>
              <w:t>’</w:t>
            </w:r>
            <w:r w:rsidRPr="00D16845">
              <w:rPr>
                <w:rFonts w:ascii="Arial" w:hAnsi="Arial" w:cs="Arial"/>
                <w:sz w:val="18"/>
                <w:szCs w:val="18"/>
                <w:lang w:val="fr-CA"/>
              </w:rPr>
              <w:t xml:space="preserve">est pas exhaustive, exacte, enregistrée dans la bonne période, ou elle est enregistrée en double - </w:t>
            </w:r>
            <w:r w:rsidR="00AB30C9" w:rsidRPr="00D16845">
              <w:rPr>
                <w:rFonts w:ascii="Arial" w:hAnsi="Arial" w:cs="Arial"/>
                <w:sz w:val="18"/>
                <w:szCs w:val="18"/>
                <w:lang w:val="fr-CA"/>
              </w:rPr>
              <w:t>coûts différés liés à des contrats</w:t>
            </w:r>
            <w:bookmarkEnd w:id="1505"/>
            <w:r w:rsidR="003D6481" w:rsidRPr="00D16845">
              <w:rPr>
                <w:rFonts w:ascii="Arial" w:hAnsi="Arial" w:cs="Arial"/>
                <w:sz w:val="18"/>
                <w:szCs w:val="18"/>
                <w:lang w:val="fr-CA"/>
              </w:rPr>
              <w:t>.</w:t>
            </w:r>
          </w:p>
        </w:tc>
      </w:tr>
      <w:tr w:rsidR="00EB39D2" w:rsidRPr="00E61F4C" w14:paraId="778BADD9" w14:textId="77777777" w:rsidTr="00991C0E">
        <w:tc>
          <w:tcPr>
            <w:tcW w:w="2405" w:type="dxa"/>
            <w:shd w:val="clear" w:color="auto" w:fill="595959" w:themeFill="text1" w:themeFillTint="A6"/>
          </w:tcPr>
          <w:p w14:paraId="067E0BAB"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506" w:name="lt_pId1675"/>
            <w:r w:rsidRPr="00D16845">
              <w:rPr>
                <w:rFonts w:ascii="Arial" w:hAnsi="Arial" w:cs="Arial"/>
                <w:b/>
                <w:color w:val="FFFFFF" w:themeColor="background1"/>
                <w:sz w:val="18"/>
                <w:szCs w:val="18"/>
                <w:lang w:val="fr-CA"/>
              </w:rPr>
              <w:t>Exemples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activités de contrôle pertinentes</w:t>
            </w:r>
            <w:bookmarkEnd w:id="1506"/>
            <w:r w:rsidRPr="00D16845">
              <w:rPr>
                <w:rFonts w:ascii="Arial" w:hAnsi="Arial" w:cs="Arial"/>
                <w:b/>
                <w:color w:val="FFFFFF" w:themeColor="background1"/>
                <w:sz w:val="18"/>
                <w:szCs w:val="18"/>
                <w:lang w:val="fr-CA"/>
              </w:rPr>
              <w:t xml:space="preserve"> </w:t>
            </w:r>
          </w:p>
          <w:p w14:paraId="2C92640E"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07154B20"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1507" w:name="lt_pId1676"/>
            <w:r w:rsidRPr="00D16845">
              <w:rPr>
                <w:rFonts w:ascii="Arial" w:hAnsi="Arial" w:cs="Arial"/>
                <w:sz w:val="18"/>
                <w:szCs w:val="18"/>
                <w:lang w:val="fr-CA"/>
              </w:rPr>
              <w:t>La direction examine et approuve les estimations comptables.</w:t>
            </w:r>
            <w:bookmarkEnd w:id="1507"/>
          </w:p>
          <w:p w14:paraId="56EFBC87" w14:textId="77777777" w:rsidR="00AB30C9" w:rsidRPr="00D16845" w:rsidRDefault="00AB30C9" w:rsidP="00991C0E">
            <w:pPr>
              <w:pStyle w:val="ListParagraph"/>
              <w:numPr>
                <w:ilvl w:val="0"/>
                <w:numId w:val="9"/>
              </w:numPr>
              <w:spacing w:before="120" w:after="120"/>
              <w:jc w:val="both"/>
              <w:rPr>
                <w:rFonts w:ascii="Arial" w:hAnsi="Arial" w:cs="Arial"/>
                <w:sz w:val="18"/>
                <w:szCs w:val="18"/>
                <w:lang w:val="fr-CA"/>
              </w:rPr>
            </w:pPr>
            <w:bookmarkStart w:id="1508" w:name="lt_pId1677"/>
            <w:r w:rsidRPr="00D16845">
              <w:rPr>
                <w:rFonts w:ascii="Arial" w:hAnsi="Arial" w:cs="Arial"/>
                <w:sz w:val="18"/>
                <w:szCs w:val="18"/>
                <w:lang w:val="fr-CA"/>
              </w:rPr>
              <w:t xml:space="preserve">La comptabilisation des coûts liés à des contrats en tant qu’actifs est passée en revue. </w:t>
            </w:r>
            <w:bookmarkStart w:id="1509" w:name="lt_pId1678"/>
            <w:bookmarkEnd w:id="1508"/>
          </w:p>
          <w:p w14:paraId="46205FD5" w14:textId="77777777" w:rsidR="00991C0E" w:rsidRPr="00D16845" w:rsidRDefault="00AB30C9" w:rsidP="00991C0E">
            <w:pPr>
              <w:pStyle w:val="ListParagraph"/>
              <w:numPr>
                <w:ilvl w:val="0"/>
                <w:numId w:val="9"/>
              </w:numPr>
              <w:spacing w:before="120" w:after="120"/>
              <w:jc w:val="both"/>
              <w:rPr>
                <w:rFonts w:ascii="Arial" w:hAnsi="Arial" w:cs="Arial"/>
                <w:sz w:val="18"/>
                <w:szCs w:val="18"/>
                <w:lang w:val="fr-CA"/>
              </w:rPr>
            </w:pPr>
            <w:r w:rsidRPr="00D16845">
              <w:rPr>
                <w:rFonts w:ascii="Arial" w:hAnsi="Arial" w:cs="Arial"/>
                <w:sz w:val="18"/>
                <w:szCs w:val="18"/>
                <w:lang w:val="fr-CA"/>
              </w:rPr>
              <w:t xml:space="preserve">Revue de l’amortissement des coûts liés </w:t>
            </w:r>
            <w:r w:rsidR="003D6481" w:rsidRPr="00D16845">
              <w:rPr>
                <w:rFonts w:ascii="Arial" w:hAnsi="Arial" w:cs="Arial"/>
                <w:sz w:val="18"/>
                <w:szCs w:val="18"/>
                <w:lang w:val="fr-CA"/>
              </w:rPr>
              <w:t xml:space="preserve">à des </w:t>
            </w:r>
            <w:r w:rsidRPr="00D16845">
              <w:rPr>
                <w:rFonts w:ascii="Arial" w:hAnsi="Arial" w:cs="Arial"/>
                <w:sz w:val="18"/>
                <w:szCs w:val="18"/>
                <w:lang w:val="fr-CA"/>
              </w:rPr>
              <w:t>contrat</w:t>
            </w:r>
            <w:r w:rsidR="003D6481" w:rsidRPr="00D16845">
              <w:rPr>
                <w:rFonts w:ascii="Arial" w:hAnsi="Arial" w:cs="Arial"/>
                <w:sz w:val="18"/>
                <w:szCs w:val="18"/>
                <w:lang w:val="fr-CA"/>
              </w:rPr>
              <w:t>s</w:t>
            </w:r>
            <w:r w:rsidRPr="00D16845">
              <w:rPr>
                <w:rFonts w:ascii="Arial" w:hAnsi="Arial" w:cs="Arial"/>
                <w:sz w:val="18"/>
                <w:szCs w:val="18"/>
                <w:lang w:val="fr-CA"/>
              </w:rPr>
              <w:t xml:space="preserve"> comptabilisés en tant qu’actifs. </w:t>
            </w:r>
            <w:bookmarkEnd w:id="1509"/>
          </w:p>
          <w:p w14:paraId="63095195" w14:textId="77777777" w:rsidR="00991C0E" w:rsidRPr="00D16845" w:rsidRDefault="00AB30C9" w:rsidP="003D6481">
            <w:pPr>
              <w:pStyle w:val="ListParagraph"/>
              <w:numPr>
                <w:ilvl w:val="0"/>
                <w:numId w:val="9"/>
              </w:numPr>
              <w:spacing w:before="120" w:after="120"/>
              <w:jc w:val="both"/>
              <w:rPr>
                <w:rFonts w:ascii="Arial" w:hAnsi="Arial" w:cs="Arial"/>
                <w:sz w:val="18"/>
                <w:szCs w:val="18"/>
                <w:lang w:val="fr-CA"/>
              </w:rPr>
            </w:pPr>
            <w:bookmarkStart w:id="1510" w:name="lt_pId1679"/>
            <w:r w:rsidRPr="00D16845">
              <w:rPr>
                <w:rFonts w:ascii="Arial" w:hAnsi="Arial" w:cs="Arial"/>
                <w:sz w:val="18"/>
                <w:szCs w:val="18"/>
                <w:lang w:val="fr-CA"/>
              </w:rPr>
              <w:t>Évaluation des coûts liés à des contrats</w:t>
            </w:r>
            <w:r w:rsidR="003D6481" w:rsidRPr="00D16845">
              <w:rPr>
                <w:rFonts w:ascii="Arial" w:hAnsi="Arial" w:cs="Arial"/>
                <w:sz w:val="18"/>
                <w:szCs w:val="18"/>
                <w:lang w:val="fr-CA"/>
              </w:rPr>
              <w:t xml:space="preserve"> comptabilisés en tant qu’actifs en vue de déterminer s’il y a une perte de valeur</w:t>
            </w:r>
            <w:r w:rsidRPr="00D16845">
              <w:rPr>
                <w:rFonts w:ascii="Arial" w:hAnsi="Arial" w:cs="Arial"/>
                <w:sz w:val="18"/>
                <w:szCs w:val="18"/>
                <w:lang w:val="fr-CA"/>
              </w:rPr>
              <w:t xml:space="preserve">. </w:t>
            </w:r>
            <w:bookmarkEnd w:id="1510"/>
          </w:p>
        </w:tc>
      </w:tr>
      <w:tr w:rsidR="00EB39D2" w:rsidRPr="00E61F4C" w14:paraId="5685B548" w14:textId="77777777" w:rsidTr="00991C0E">
        <w:tc>
          <w:tcPr>
            <w:tcW w:w="2405" w:type="dxa"/>
            <w:shd w:val="clear" w:color="auto" w:fill="595959" w:themeFill="text1" w:themeFillTint="A6"/>
          </w:tcPr>
          <w:p w14:paraId="44994D2D" w14:textId="5870F974" w:rsidR="00991C0E" w:rsidRPr="00D16845" w:rsidRDefault="00320B6A" w:rsidP="00881719">
            <w:pPr>
              <w:spacing w:before="120" w:after="120"/>
              <w:rPr>
                <w:rFonts w:ascii="Arial" w:hAnsi="Arial" w:cs="Arial"/>
                <w:b/>
                <w:color w:val="FFFFFF" w:themeColor="background1"/>
                <w:sz w:val="18"/>
                <w:szCs w:val="18"/>
                <w:lang w:val="fr-CA"/>
              </w:rPr>
            </w:pPr>
            <w:bookmarkStart w:id="1511" w:name="lt_pId1680"/>
            <w:r w:rsidRPr="00D16845">
              <w:rPr>
                <w:rFonts w:ascii="Arial" w:hAnsi="Arial" w:cs="Arial"/>
                <w:b/>
                <w:color w:val="FFFFFF" w:themeColor="background1"/>
                <w:sz w:val="18"/>
                <w:szCs w:val="18"/>
                <w:lang w:val="fr-CA"/>
              </w:rPr>
              <w:t>Procédures d’audit</w:t>
            </w:r>
            <w:r>
              <w:rPr>
                <w:rFonts w:ascii="Arial" w:hAnsi="Arial" w:cs="Arial"/>
                <w:b/>
                <w:color w:val="FFFFFF" w:themeColor="background1"/>
                <w:sz w:val="18"/>
                <w:szCs w:val="18"/>
                <w:lang w:val="fr-CA"/>
              </w:rPr>
              <w:t xml:space="preserve"> spécifiques</w:t>
            </w:r>
            <w:r w:rsidRPr="00D16845">
              <w:rPr>
                <w:rFonts w:ascii="Arial" w:hAnsi="Arial" w:cs="Arial"/>
                <w:b/>
                <w:color w:val="FFFFFF" w:themeColor="background1"/>
                <w:sz w:val="18"/>
                <w:szCs w:val="18"/>
                <w:lang w:val="fr-CA"/>
              </w:rPr>
              <w:t xml:space="preserve"> disponibles pour documenter les réponses à l’évaluation des risques</w:t>
            </w:r>
            <w:bookmarkEnd w:id="1511"/>
          </w:p>
        </w:tc>
        <w:tc>
          <w:tcPr>
            <w:tcW w:w="6945" w:type="dxa"/>
          </w:tcPr>
          <w:p w14:paraId="48328E30" w14:textId="37FB87F0" w:rsidR="00991C0E" w:rsidRPr="00FB0B04" w:rsidRDefault="00B4511F" w:rsidP="00991C0E">
            <w:pPr>
              <w:spacing w:before="120" w:after="120"/>
              <w:jc w:val="both"/>
              <w:rPr>
                <w:rFonts w:ascii="Arial" w:hAnsi="Arial" w:cs="Arial"/>
                <w:sz w:val="18"/>
                <w:szCs w:val="18"/>
                <w:lang w:val="fr-CA"/>
              </w:rPr>
            </w:pPr>
            <w:r w:rsidRPr="00B4511F">
              <w:rPr>
                <w:rFonts w:ascii="Arial" w:hAnsi="Arial" w:cs="Arial"/>
                <w:sz w:val="18"/>
                <w:szCs w:val="18"/>
                <w:lang w:val="fr-CA"/>
              </w:rPr>
              <w:t>Tester les actifs sur contrat – Valeur comptable des coûts engagés pour l’obtention et l’exécution de contrats et autres coûts de contrat différés (NCA 540)</w:t>
            </w:r>
          </w:p>
        </w:tc>
      </w:tr>
    </w:tbl>
    <w:p w14:paraId="62886FEF" w14:textId="77777777" w:rsidR="00991C0E" w:rsidRPr="00FB0B04" w:rsidRDefault="00991C0E" w:rsidP="00991C0E">
      <w:pPr>
        <w:rPr>
          <w:rFonts w:ascii="Arial" w:hAnsi="Arial" w:cs="Arial"/>
          <w:lang w:val="fr-CA"/>
        </w:rPr>
      </w:pPr>
    </w:p>
    <w:p w14:paraId="273B096E" w14:textId="77777777" w:rsidR="00991C0E" w:rsidRPr="00D16845" w:rsidRDefault="00991C0E">
      <w:pPr>
        <w:rPr>
          <w:rFonts w:ascii="Arial" w:hAnsi="Arial" w:cs="Arial"/>
          <w:lang w:val="fr-CA"/>
        </w:rPr>
      </w:pPr>
      <w:bookmarkStart w:id="1512" w:name="lt_pId1681"/>
      <w:r w:rsidRPr="00D16845">
        <w:rPr>
          <w:rFonts w:ascii="Arial" w:hAnsi="Arial" w:cs="Arial"/>
          <w:b/>
          <w:lang w:val="fr-CA"/>
        </w:rPr>
        <w:t xml:space="preserve">Note </w:t>
      </w:r>
      <w:r w:rsidRPr="00D16845">
        <w:rPr>
          <w:rFonts w:ascii="Arial" w:hAnsi="Arial" w:cs="Arial"/>
          <w:lang w:val="fr-CA"/>
        </w:rPr>
        <w:t>– Les méthodes, hypothèses et données utilisées par la direction différeront pour chaque estimation comptable en fonction de divers facteurs, comme la nature de l</w:t>
      </w:r>
      <w:r w:rsidR="00603FD8" w:rsidRPr="00D16845">
        <w:rPr>
          <w:rFonts w:ascii="Arial" w:hAnsi="Arial" w:cs="Arial"/>
          <w:lang w:val="fr-CA"/>
        </w:rPr>
        <w:t>’</w:t>
      </w:r>
      <w:r w:rsidRPr="00D16845">
        <w:rPr>
          <w:rFonts w:ascii="Arial" w:hAnsi="Arial" w:cs="Arial"/>
          <w:lang w:val="fr-CA"/>
        </w:rPr>
        <w:t>entité et son environnement et les exigences du référentiel d</w:t>
      </w:r>
      <w:r w:rsidR="00603FD8" w:rsidRPr="00D16845">
        <w:rPr>
          <w:rFonts w:ascii="Arial" w:hAnsi="Arial" w:cs="Arial"/>
          <w:lang w:val="fr-CA"/>
        </w:rPr>
        <w:t>’</w:t>
      </w:r>
      <w:r w:rsidRPr="00D16845">
        <w:rPr>
          <w:rFonts w:ascii="Arial" w:hAnsi="Arial" w:cs="Arial"/>
          <w:lang w:val="fr-CA"/>
        </w:rPr>
        <w:t>information financière applicable.</w:t>
      </w:r>
      <w:bookmarkEnd w:id="1512"/>
    </w:p>
    <w:p w14:paraId="1EE58021" w14:textId="77777777" w:rsidR="00991C0E" w:rsidRPr="00D16845" w:rsidRDefault="00991C0E">
      <w:pPr>
        <w:rPr>
          <w:rFonts w:ascii="Arial" w:hAnsi="Arial" w:cs="Arial"/>
          <w:lang w:val="fr-CA"/>
        </w:rPr>
      </w:pPr>
    </w:p>
    <w:p w14:paraId="65712A2F" w14:textId="77777777" w:rsidR="00991C0E" w:rsidRPr="00D16845" w:rsidRDefault="00991C0E">
      <w:pPr>
        <w:rPr>
          <w:rFonts w:ascii="Arial" w:hAnsi="Arial" w:cs="Arial"/>
          <w:lang w:val="fr-CA"/>
        </w:rPr>
      </w:pPr>
    </w:p>
    <w:p w14:paraId="416C2FC1" w14:textId="77777777" w:rsidR="00991C0E" w:rsidRPr="00D16845" w:rsidRDefault="00991C0E">
      <w:pPr>
        <w:rPr>
          <w:rFonts w:ascii="Arial" w:hAnsi="Arial" w:cs="Arial"/>
          <w:lang w:val="fr-CA"/>
        </w:rPr>
      </w:pPr>
    </w:p>
    <w:p w14:paraId="6E70E16B" w14:textId="77777777" w:rsidR="00991C0E" w:rsidRPr="00D16845" w:rsidRDefault="00991C0E">
      <w:pPr>
        <w:rPr>
          <w:rFonts w:ascii="Arial" w:hAnsi="Arial" w:cs="Arial"/>
          <w:lang w:val="fr-CA"/>
        </w:rPr>
      </w:pPr>
    </w:p>
    <w:p w14:paraId="7B84ABB2" w14:textId="77777777" w:rsidR="00991C0E" w:rsidRPr="00D16845" w:rsidRDefault="00991C0E">
      <w:pPr>
        <w:rPr>
          <w:rFonts w:ascii="Arial" w:hAnsi="Arial" w:cs="Arial"/>
          <w:lang w:val="fr-CA"/>
        </w:rPr>
      </w:pPr>
    </w:p>
    <w:p w14:paraId="2BBBC62C" w14:textId="77777777" w:rsidR="00991C0E" w:rsidRPr="00D16845" w:rsidRDefault="00991C0E">
      <w:pPr>
        <w:rPr>
          <w:rFonts w:ascii="Arial" w:hAnsi="Arial" w:cs="Arial"/>
          <w:lang w:val="fr-CA"/>
        </w:rPr>
      </w:pPr>
    </w:p>
    <w:p w14:paraId="5DAE5F39" w14:textId="77777777" w:rsidR="00991C0E" w:rsidRPr="00D16845" w:rsidRDefault="00991C0E">
      <w:pPr>
        <w:rPr>
          <w:rFonts w:ascii="Arial" w:hAnsi="Arial" w:cs="Arial"/>
          <w:lang w:val="fr-CA"/>
        </w:rPr>
      </w:pPr>
    </w:p>
    <w:p w14:paraId="0587F45D" w14:textId="77777777" w:rsidR="00991C0E" w:rsidRPr="00D16845" w:rsidRDefault="00991C0E">
      <w:pPr>
        <w:rPr>
          <w:rFonts w:ascii="Arial" w:hAnsi="Arial" w:cs="Arial"/>
          <w:lang w:val="fr-CA"/>
        </w:rPr>
      </w:pPr>
    </w:p>
    <w:p w14:paraId="4BB6416B" w14:textId="77777777" w:rsidR="00991C0E" w:rsidRPr="00D16845" w:rsidRDefault="00991C0E">
      <w:pPr>
        <w:rPr>
          <w:rFonts w:ascii="Arial" w:hAnsi="Arial" w:cs="Arial"/>
          <w:lang w:val="fr-CA"/>
        </w:rPr>
      </w:pPr>
    </w:p>
    <w:p w14:paraId="29F8711A" w14:textId="77777777" w:rsidR="00991C0E" w:rsidRPr="00D16845" w:rsidRDefault="00991C0E">
      <w:pPr>
        <w:rPr>
          <w:rFonts w:ascii="Arial" w:hAnsi="Arial" w:cs="Arial"/>
          <w:lang w:val="fr-CA"/>
        </w:rPr>
      </w:pPr>
    </w:p>
    <w:p w14:paraId="3B17B402" w14:textId="77777777" w:rsidR="00991C0E" w:rsidRPr="00D16845" w:rsidRDefault="00991C0E">
      <w:pPr>
        <w:rPr>
          <w:rFonts w:ascii="Arial" w:hAnsi="Arial" w:cs="Arial"/>
          <w:lang w:val="fr-CA"/>
        </w:rPr>
      </w:pPr>
    </w:p>
    <w:p w14:paraId="17618819" w14:textId="77777777" w:rsidR="00991C0E" w:rsidRPr="00D16845" w:rsidRDefault="00991C0E">
      <w:pPr>
        <w:rPr>
          <w:rFonts w:ascii="Arial" w:hAnsi="Arial" w:cs="Arial"/>
          <w:lang w:val="fr-CA"/>
        </w:rPr>
      </w:pPr>
    </w:p>
    <w:p w14:paraId="13AED29E" w14:textId="77777777" w:rsidR="00991C0E" w:rsidRPr="00D16845" w:rsidRDefault="00991C0E">
      <w:pPr>
        <w:rPr>
          <w:rFonts w:ascii="Arial" w:hAnsi="Arial" w:cs="Arial"/>
          <w:lang w:val="fr-CA"/>
        </w:rPr>
      </w:pPr>
    </w:p>
    <w:tbl>
      <w:tblPr>
        <w:tblStyle w:val="TableGrid"/>
        <w:tblW w:w="0" w:type="auto"/>
        <w:tblInd w:w="-5" w:type="dxa"/>
        <w:tblLook w:val="04A0" w:firstRow="1" w:lastRow="0" w:firstColumn="1" w:lastColumn="0" w:noHBand="0" w:noVBand="1"/>
      </w:tblPr>
      <w:tblGrid>
        <w:gridCol w:w="2405"/>
        <w:gridCol w:w="6945"/>
      </w:tblGrid>
      <w:tr w:rsidR="00EB39D2" w:rsidRPr="00D16845" w14:paraId="1402E1BE" w14:textId="77777777" w:rsidTr="00991C0E">
        <w:trPr>
          <w:tblHeader/>
        </w:trPr>
        <w:tc>
          <w:tcPr>
            <w:tcW w:w="9350" w:type="dxa"/>
            <w:gridSpan w:val="2"/>
            <w:tcBorders>
              <w:top w:val="nil"/>
              <w:left w:val="nil"/>
              <w:bottom w:val="nil"/>
              <w:right w:val="nil"/>
            </w:tcBorders>
            <w:shd w:val="clear" w:color="auto" w:fill="auto"/>
          </w:tcPr>
          <w:p w14:paraId="34D2BF55" w14:textId="77777777" w:rsidR="00991C0E" w:rsidRPr="00D16845" w:rsidRDefault="00991C0E" w:rsidP="00991C0E">
            <w:pPr>
              <w:tabs>
                <w:tab w:val="left" w:pos="680"/>
                <w:tab w:val="right" w:pos="9134"/>
              </w:tabs>
              <w:jc w:val="right"/>
              <w:rPr>
                <w:rFonts w:ascii="Arial" w:hAnsi="Arial" w:cs="Arial"/>
                <w:b/>
                <w:sz w:val="18"/>
                <w:szCs w:val="18"/>
                <w:lang w:val="fr-CA"/>
              </w:rPr>
            </w:pPr>
            <w:r w:rsidRPr="00D16845">
              <w:rPr>
                <w:noProof/>
                <w:lang w:eastAsia="en-CA"/>
              </w:rPr>
              <mc:AlternateContent>
                <mc:Choice Requires="wps">
                  <w:drawing>
                    <wp:inline distT="0" distB="0" distL="0" distR="0" wp14:anchorId="23E0742C" wp14:editId="74D58749">
                      <wp:extent cx="271604" cy="235390"/>
                      <wp:effectExtent l="19050" t="19050" r="14605" b="12700"/>
                      <wp:docPr id="43" name="Up Arrow 43">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Up Arrow 43" o:spid="_x0000_i1054" type="#_x0000_t68" href="#_Table_of_Contents" style="width:21.4pt;height:18.55pt;mso-left-percent:-10001;mso-position-horizontal-relative:char;mso-position-vertical-relative:line;mso-top-percent:-10001;mso-wrap-style:square;visibility:visible;v-text-anchor:middle" adj="10800" o:button="t" fillcolor="#5b9bd5" strokecolor="#1f4d78" strokeweight="1pt">
                      <v:fill o:detectmouseclick="t"/>
                      <w10:wrap type="none"/>
                      <w10:anchorlock/>
                    </v:shape>
                  </w:pict>
                </mc:Fallback>
              </mc:AlternateContent>
            </w:r>
          </w:p>
        </w:tc>
      </w:tr>
      <w:tr w:rsidR="00EB39D2" w:rsidRPr="00D16845" w14:paraId="4ECB1954" w14:textId="77777777" w:rsidTr="00991C0E">
        <w:tc>
          <w:tcPr>
            <w:tcW w:w="9350" w:type="dxa"/>
            <w:gridSpan w:val="2"/>
            <w:tcBorders>
              <w:top w:val="nil"/>
              <w:left w:val="nil"/>
              <w:bottom w:val="single" w:sz="4" w:space="0" w:color="auto"/>
              <w:right w:val="nil"/>
            </w:tcBorders>
            <w:shd w:val="clear" w:color="auto" w:fill="auto"/>
          </w:tcPr>
          <w:p w14:paraId="4D9B02E6" w14:textId="77777777" w:rsidR="00991C0E" w:rsidRPr="00D16845" w:rsidRDefault="00991C0E" w:rsidP="00991C0E">
            <w:pPr>
              <w:pStyle w:val="Heading1"/>
              <w:spacing w:before="0" w:after="60"/>
              <w:ind w:left="-108"/>
              <w:outlineLvl w:val="0"/>
              <w:rPr>
                <w:rFonts w:ascii="Arial" w:hAnsi="Arial" w:cs="Arial"/>
                <w:b/>
                <w:sz w:val="18"/>
                <w:szCs w:val="18"/>
                <w:lang w:val="fr-CA"/>
              </w:rPr>
            </w:pPr>
            <w:bookmarkStart w:id="1513" w:name="_Salaries/payroll_expense"/>
            <w:bookmarkStart w:id="1514" w:name="lt_pId1682"/>
            <w:bookmarkStart w:id="1515" w:name="_Toc44670535"/>
            <w:bookmarkEnd w:id="1513"/>
            <w:r w:rsidRPr="00D16845">
              <w:rPr>
                <w:rFonts w:ascii="Arial" w:hAnsi="Arial" w:cs="Arial"/>
                <w:b/>
                <w:color w:val="auto"/>
                <w:sz w:val="22"/>
                <w:szCs w:val="22"/>
                <w:lang w:val="fr-CA"/>
              </w:rPr>
              <w:t>Charge salariale</w:t>
            </w:r>
            <w:bookmarkEnd w:id="1514"/>
            <w:bookmarkEnd w:id="1515"/>
          </w:p>
        </w:tc>
      </w:tr>
      <w:tr w:rsidR="00EB39D2" w:rsidRPr="00E61F4C" w14:paraId="06BCA24B" w14:textId="77777777" w:rsidTr="00991C0E">
        <w:tc>
          <w:tcPr>
            <w:tcW w:w="2405" w:type="dxa"/>
            <w:tcBorders>
              <w:top w:val="single" w:sz="4" w:space="0" w:color="auto"/>
            </w:tcBorders>
            <w:shd w:val="clear" w:color="auto" w:fill="595959" w:themeFill="text1" w:themeFillTint="A6"/>
          </w:tcPr>
          <w:p w14:paraId="60979B4F"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516" w:name="lt_pId1683"/>
            <w:r w:rsidRPr="00D16845">
              <w:rPr>
                <w:rFonts w:ascii="Arial" w:hAnsi="Arial" w:cs="Arial"/>
                <w:b/>
                <w:color w:val="FFFFFF" w:themeColor="background1"/>
                <w:sz w:val="18"/>
                <w:szCs w:val="18"/>
                <w:lang w:val="fr-CA"/>
              </w:rPr>
              <w:t>Estimation comptable</w:t>
            </w:r>
            <w:bookmarkEnd w:id="1516"/>
          </w:p>
        </w:tc>
        <w:tc>
          <w:tcPr>
            <w:tcW w:w="6945" w:type="dxa"/>
            <w:tcBorders>
              <w:top w:val="single" w:sz="4" w:space="0" w:color="auto"/>
            </w:tcBorders>
            <w:shd w:val="clear" w:color="auto" w:fill="BDD6EE" w:themeFill="accent1" w:themeFillTint="66"/>
          </w:tcPr>
          <w:p w14:paraId="332DFFD7" w14:textId="0609BD12" w:rsidR="00991C0E" w:rsidRPr="00D16845" w:rsidRDefault="00991C0E" w:rsidP="00754B1F">
            <w:pPr>
              <w:spacing w:before="120" w:after="120"/>
              <w:rPr>
                <w:rFonts w:ascii="Arial" w:hAnsi="Arial" w:cs="Arial"/>
                <w:b/>
                <w:sz w:val="18"/>
                <w:szCs w:val="18"/>
                <w:lang w:val="fr-CA"/>
              </w:rPr>
            </w:pPr>
            <w:bookmarkStart w:id="1517" w:name="lt_pId1684"/>
            <w:r w:rsidRPr="00D16845">
              <w:rPr>
                <w:rFonts w:ascii="Arial" w:hAnsi="Arial" w:cs="Arial"/>
                <w:b/>
                <w:sz w:val="18"/>
                <w:szCs w:val="18"/>
                <w:lang w:val="fr-CA"/>
              </w:rPr>
              <w:t>Passifs au titre des coûts</w:t>
            </w:r>
            <w:r w:rsidR="003D6481" w:rsidRPr="00D16845">
              <w:rPr>
                <w:rFonts w:ascii="Arial" w:hAnsi="Arial" w:cs="Arial"/>
                <w:b/>
                <w:sz w:val="18"/>
                <w:szCs w:val="18"/>
                <w:lang w:val="fr-CA"/>
              </w:rPr>
              <w:t xml:space="preserve"> attendus </w:t>
            </w:r>
            <w:r w:rsidRPr="00D16845">
              <w:rPr>
                <w:rFonts w:ascii="Arial" w:hAnsi="Arial" w:cs="Arial"/>
                <w:b/>
                <w:sz w:val="18"/>
                <w:szCs w:val="18"/>
                <w:lang w:val="fr-CA"/>
              </w:rPr>
              <w:t>de</w:t>
            </w:r>
            <w:r w:rsidR="003D6481" w:rsidRPr="00D16845">
              <w:rPr>
                <w:rFonts w:ascii="Arial" w:hAnsi="Arial" w:cs="Arial"/>
                <w:b/>
                <w:sz w:val="18"/>
                <w:szCs w:val="18"/>
                <w:lang w:val="fr-CA"/>
              </w:rPr>
              <w:t>s</w:t>
            </w:r>
            <w:r w:rsidRPr="00D16845">
              <w:rPr>
                <w:rFonts w:ascii="Arial" w:hAnsi="Arial" w:cs="Arial"/>
                <w:b/>
                <w:sz w:val="18"/>
                <w:szCs w:val="18"/>
                <w:lang w:val="fr-CA"/>
              </w:rPr>
              <w:t xml:space="preserve"> </w:t>
            </w:r>
            <w:r w:rsidR="00754B1F">
              <w:rPr>
                <w:rFonts w:ascii="Arial" w:hAnsi="Arial" w:cs="Arial"/>
                <w:b/>
                <w:sz w:val="18"/>
                <w:szCs w:val="18"/>
                <w:lang w:val="fr-CA"/>
              </w:rPr>
              <w:t>p</w:t>
            </w:r>
            <w:r w:rsidR="00754B1F" w:rsidRPr="00754B1F">
              <w:rPr>
                <w:rFonts w:ascii="Arial" w:hAnsi="Arial" w:cs="Arial"/>
                <w:b/>
                <w:sz w:val="18"/>
                <w:szCs w:val="18"/>
                <w:lang w:val="fr-CA"/>
              </w:rPr>
              <w:t>lans d'intéressement et programmes de primes</w:t>
            </w:r>
            <w:bookmarkEnd w:id="1517"/>
          </w:p>
        </w:tc>
      </w:tr>
      <w:tr w:rsidR="00EB39D2" w:rsidRPr="00E61F4C" w14:paraId="0C89A592" w14:textId="77777777" w:rsidTr="00991C0E">
        <w:tc>
          <w:tcPr>
            <w:tcW w:w="2405" w:type="dxa"/>
            <w:shd w:val="clear" w:color="auto" w:fill="595959" w:themeFill="text1" w:themeFillTint="A6"/>
          </w:tcPr>
          <w:p w14:paraId="0DAAB9CB" w14:textId="518B5D5E" w:rsidR="00991C0E" w:rsidRPr="00D16845" w:rsidRDefault="001F20BD" w:rsidP="00991C0E">
            <w:pPr>
              <w:spacing w:before="120" w:after="120"/>
              <w:rPr>
                <w:rFonts w:ascii="Arial" w:hAnsi="Arial" w:cs="Arial"/>
                <w:b/>
                <w:color w:val="FFFFFF" w:themeColor="background1"/>
                <w:sz w:val="18"/>
                <w:szCs w:val="18"/>
                <w:lang w:val="fr-CA"/>
              </w:rPr>
            </w:pPr>
            <w:bookmarkStart w:id="1518" w:name="lt_pId1685"/>
            <w:r>
              <w:rPr>
                <w:rFonts w:ascii="Arial" w:hAnsi="Arial" w:cs="Arial"/>
                <w:b/>
                <w:color w:val="FFFFFF" w:themeColor="background1"/>
                <w:sz w:val="18"/>
                <w:szCs w:val="18"/>
                <w:lang w:val="fr-CA"/>
              </w:rPr>
              <w:t>Source(s) première(s)</w:t>
            </w:r>
            <w:r w:rsidR="00991C0E" w:rsidRPr="00D16845">
              <w:rPr>
                <w:rFonts w:ascii="Arial" w:hAnsi="Arial" w:cs="Arial"/>
                <w:b/>
                <w:color w:val="FFFFFF" w:themeColor="background1"/>
                <w:sz w:val="18"/>
                <w:szCs w:val="18"/>
                <w:lang w:val="fr-CA"/>
              </w:rPr>
              <w:t xml:space="preserve">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exigences pertinentes des Normes internationales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information financière (« IFRS »)</w:t>
            </w:r>
            <w:bookmarkEnd w:id="1518"/>
          </w:p>
          <w:p w14:paraId="69A64A1B" w14:textId="77777777" w:rsidR="00991C0E" w:rsidRPr="00D16845" w:rsidRDefault="00991C0E" w:rsidP="00991C0E">
            <w:pPr>
              <w:spacing w:before="120" w:after="120"/>
              <w:rPr>
                <w:rFonts w:ascii="Arial" w:hAnsi="Arial" w:cs="Arial"/>
                <w:b/>
                <w:color w:val="FFFFFF" w:themeColor="background1"/>
                <w:sz w:val="18"/>
                <w:szCs w:val="18"/>
                <w:lang w:val="fr-CA"/>
              </w:rPr>
            </w:pPr>
          </w:p>
          <w:p w14:paraId="61FFEB63" w14:textId="77777777" w:rsidR="00991C0E" w:rsidRPr="00D16845" w:rsidRDefault="00991C0E">
            <w:pPr>
              <w:spacing w:before="120" w:after="120"/>
              <w:rPr>
                <w:rFonts w:ascii="Arial" w:hAnsi="Arial" w:cs="Arial"/>
                <w:b/>
                <w:color w:val="FFFFFF" w:themeColor="background1"/>
                <w:sz w:val="18"/>
                <w:szCs w:val="18"/>
                <w:lang w:val="fr-CA"/>
              </w:rPr>
            </w:pPr>
          </w:p>
        </w:tc>
        <w:tc>
          <w:tcPr>
            <w:tcW w:w="6945" w:type="dxa"/>
          </w:tcPr>
          <w:p w14:paraId="31F61D57" w14:textId="77777777" w:rsidR="00991C0E" w:rsidRPr="00D16845" w:rsidRDefault="00991C0E" w:rsidP="00991C0E">
            <w:pPr>
              <w:spacing w:before="120" w:after="120"/>
              <w:jc w:val="both"/>
              <w:rPr>
                <w:rFonts w:ascii="Arial" w:hAnsi="Arial" w:cs="Arial"/>
                <w:b/>
                <w:sz w:val="18"/>
                <w:szCs w:val="18"/>
                <w:lang w:val="fr-CA"/>
              </w:rPr>
            </w:pPr>
            <w:bookmarkStart w:id="1519" w:name="lt_pId1687"/>
            <w:r w:rsidRPr="00D16845">
              <w:rPr>
                <w:rFonts w:ascii="Arial" w:hAnsi="Arial" w:cs="Arial"/>
                <w:b/>
                <w:sz w:val="18"/>
                <w:szCs w:val="18"/>
                <w:lang w:val="fr-CA"/>
              </w:rPr>
              <w:t xml:space="preserve">IAS 19 </w:t>
            </w:r>
            <w:r w:rsidR="008363C4" w:rsidRPr="00D16845">
              <w:rPr>
                <w:rFonts w:ascii="Arial" w:hAnsi="Arial" w:cs="Arial"/>
                <w:b/>
                <w:sz w:val="18"/>
                <w:szCs w:val="18"/>
                <w:lang w:val="fr-CA"/>
              </w:rPr>
              <w:t xml:space="preserve">- Avantages du personnel </w:t>
            </w:r>
            <w:bookmarkEnd w:id="1519"/>
          </w:p>
          <w:p w14:paraId="49D06D6B" w14:textId="21E97F56" w:rsidR="00991C0E" w:rsidRPr="00D16845" w:rsidRDefault="00991C0E" w:rsidP="00991C0E">
            <w:pPr>
              <w:spacing w:before="120" w:after="120"/>
              <w:jc w:val="both"/>
              <w:rPr>
                <w:rFonts w:ascii="Arial" w:hAnsi="Arial" w:cs="Arial"/>
                <w:sz w:val="18"/>
                <w:szCs w:val="18"/>
                <w:lang w:val="fr-CA"/>
              </w:rPr>
            </w:pPr>
            <w:bookmarkStart w:id="1520" w:name="lt_pId1688"/>
            <w:r w:rsidRPr="00D16845">
              <w:rPr>
                <w:rFonts w:ascii="Arial" w:hAnsi="Arial" w:cs="Arial"/>
                <w:b/>
                <w:sz w:val="18"/>
                <w:szCs w:val="18"/>
                <w:lang w:val="fr-CA"/>
              </w:rPr>
              <w:t>Paragraph</w:t>
            </w:r>
            <w:r w:rsidR="008363C4" w:rsidRPr="00D16845">
              <w:rPr>
                <w:rFonts w:ascii="Arial" w:hAnsi="Arial" w:cs="Arial"/>
                <w:b/>
                <w:sz w:val="18"/>
                <w:szCs w:val="18"/>
                <w:lang w:val="fr-CA"/>
              </w:rPr>
              <w:t>e</w:t>
            </w:r>
            <w:r w:rsidRPr="00D16845">
              <w:rPr>
                <w:rFonts w:ascii="Arial" w:hAnsi="Arial" w:cs="Arial"/>
                <w:b/>
                <w:sz w:val="18"/>
                <w:szCs w:val="18"/>
                <w:lang w:val="fr-CA"/>
              </w:rPr>
              <w:t xml:space="preserve">s 19 </w:t>
            </w:r>
            <w:r w:rsidR="008363C4" w:rsidRPr="00D16845">
              <w:rPr>
                <w:rFonts w:ascii="Arial" w:hAnsi="Arial" w:cs="Arial"/>
                <w:b/>
                <w:sz w:val="18"/>
                <w:szCs w:val="18"/>
                <w:lang w:val="fr-CA"/>
              </w:rPr>
              <w:t>à</w:t>
            </w:r>
            <w:r w:rsidRPr="00D16845">
              <w:rPr>
                <w:rFonts w:ascii="Arial" w:hAnsi="Arial" w:cs="Arial"/>
                <w:b/>
                <w:sz w:val="18"/>
                <w:szCs w:val="18"/>
                <w:lang w:val="fr-CA"/>
              </w:rPr>
              <w:t xml:space="preserve"> 24</w:t>
            </w:r>
            <w:r w:rsidRPr="00D16845">
              <w:rPr>
                <w:rFonts w:ascii="Arial" w:hAnsi="Arial" w:cs="Arial"/>
                <w:sz w:val="18"/>
                <w:szCs w:val="18"/>
                <w:lang w:val="fr-CA"/>
              </w:rPr>
              <w:t xml:space="preserve"> </w:t>
            </w:r>
            <w:r w:rsidR="008363C4" w:rsidRPr="00D16845">
              <w:rPr>
                <w:rFonts w:ascii="Arial" w:hAnsi="Arial" w:cs="Arial"/>
                <w:sz w:val="18"/>
                <w:szCs w:val="18"/>
                <w:lang w:val="fr-CA"/>
              </w:rPr>
              <w:t>–</w:t>
            </w:r>
            <w:r w:rsidRPr="00D16845">
              <w:rPr>
                <w:rFonts w:ascii="Arial" w:hAnsi="Arial" w:cs="Arial"/>
                <w:sz w:val="18"/>
                <w:szCs w:val="18"/>
                <w:lang w:val="fr-CA"/>
              </w:rPr>
              <w:t xml:space="preserve"> </w:t>
            </w:r>
            <w:r w:rsidR="008363C4" w:rsidRPr="00D16845">
              <w:rPr>
                <w:rFonts w:ascii="Arial" w:hAnsi="Arial" w:cs="Arial"/>
                <w:sz w:val="18"/>
                <w:szCs w:val="18"/>
                <w:lang w:val="fr-CA"/>
              </w:rPr>
              <w:t>Un passif doit être comptabilisé pour les coûts attendu</w:t>
            </w:r>
            <w:r w:rsidR="004D3AFF">
              <w:rPr>
                <w:rFonts w:ascii="Arial" w:hAnsi="Arial" w:cs="Arial"/>
                <w:sz w:val="18"/>
                <w:szCs w:val="18"/>
                <w:lang w:val="fr-CA"/>
              </w:rPr>
              <w:t>s</w:t>
            </w:r>
            <w:r w:rsidR="008363C4" w:rsidRPr="00D16845">
              <w:rPr>
                <w:rFonts w:ascii="Arial" w:hAnsi="Arial" w:cs="Arial"/>
                <w:sz w:val="18"/>
                <w:szCs w:val="18"/>
                <w:lang w:val="fr-CA"/>
              </w:rPr>
              <w:t xml:space="preserve"> des paiements à effectuer au titre</w:t>
            </w:r>
            <w:r w:rsidR="0062126E">
              <w:rPr>
                <w:rFonts w:ascii="Arial" w:hAnsi="Arial" w:cs="Arial"/>
                <w:sz w:val="18"/>
                <w:szCs w:val="18"/>
                <w:lang w:val="fr-CA"/>
              </w:rPr>
              <w:t xml:space="preserve"> des plans d</w:t>
            </w:r>
            <w:r w:rsidR="008363C4" w:rsidRPr="00D16845">
              <w:rPr>
                <w:rFonts w:ascii="Arial" w:hAnsi="Arial" w:cs="Arial"/>
                <w:sz w:val="18"/>
                <w:szCs w:val="18"/>
                <w:lang w:val="fr-CA"/>
              </w:rPr>
              <w:t xml:space="preserve">’intéressement et des </w:t>
            </w:r>
            <w:r w:rsidR="0062126E">
              <w:rPr>
                <w:rFonts w:ascii="Arial" w:hAnsi="Arial" w:cs="Arial"/>
                <w:sz w:val="18"/>
                <w:szCs w:val="18"/>
                <w:lang w:val="fr-CA"/>
              </w:rPr>
              <w:t xml:space="preserve">programmes de </w:t>
            </w:r>
            <w:r w:rsidR="008363C4" w:rsidRPr="00D16845">
              <w:rPr>
                <w:rFonts w:ascii="Arial" w:hAnsi="Arial" w:cs="Arial"/>
                <w:sz w:val="18"/>
                <w:szCs w:val="18"/>
                <w:lang w:val="fr-CA"/>
              </w:rPr>
              <w:t>primes si, et seulement si :</w:t>
            </w:r>
            <w:bookmarkEnd w:id="1520"/>
          </w:p>
          <w:p w14:paraId="5C028167" w14:textId="77777777" w:rsidR="00991C0E" w:rsidRPr="00D16845" w:rsidRDefault="00991C0E" w:rsidP="00991C0E">
            <w:pPr>
              <w:spacing w:before="120" w:after="120"/>
              <w:jc w:val="both"/>
              <w:rPr>
                <w:rFonts w:ascii="Arial" w:hAnsi="Arial" w:cs="Arial"/>
                <w:sz w:val="18"/>
                <w:szCs w:val="18"/>
                <w:lang w:val="fr-CA"/>
              </w:rPr>
            </w:pPr>
            <w:bookmarkStart w:id="1521" w:name="lt_pId1689"/>
            <w:r w:rsidRPr="00D16845">
              <w:rPr>
                <w:rFonts w:ascii="Arial" w:hAnsi="Arial" w:cs="Arial"/>
                <w:sz w:val="18"/>
                <w:szCs w:val="18"/>
                <w:lang w:val="fr-CA"/>
              </w:rPr>
              <w:t>a.</w:t>
            </w:r>
            <w:bookmarkEnd w:id="1521"/>
            <w:r w:rsidRPr="00D16845">
              <w:rPr>
                <w:rFonts w:ascii="Arial" w:hAnsi="Arial" w:cs="Arial"/>
                <w:sz w:val="18"/>
                <w:szCs w:val="18"/>
                <w:lang w:val="fr-CA"/>
              </w:rPr>
              <w:t xml:space="preserve"> </w:t>
            </w:r>
            <w:bookmarkStart w:id="1522" w:name="lt_pId1690"/>
            <w:r w:rsidRPr="00D16845">
              <w:rPr>
                <w:rFonts w:ascii="Arial" w:hAnsi="Arial" w:cs="Arial"/>
                <w:sz w:val="18"/>
                <w:szCs w:val="18"/>
                <w:lang w:val="fr-CA"/>
              </w:rPr>
              <w:t>l</w:t>
            </w:r>
            <w:r w:rsidR="00603FD8" w:rsidRPr="00D16845">
              <w:rPr>
                <w:rFonts w:ascii="Arial" w:hAnsi="Arial" w:cs="Arial"/>
                <w:sz w:val="18"/>
                <w:szCs w:val="18"/>
                <w:lang w:val="fr-CA"/>
              </w:rPr>
              <w:t>’</w:t>
            </w:r>
            <w:r w:rsidRPr="00D16845">
              <w:rPr>
                <w:rFonts w:ascii="Arial" w:hAnsi="Arial" w:cs="Arial"/>
                <w:sz w:val="18"/>
                <w:szCs w:val="18"/>
                <w:lang w:val="fr-CA"/>
              </w:rPr>
              <w:t>entité a une obligation actuelle, juridique ou implicite, d</w:t>
            </w:r>
            <w:r w:rsidR="00603FD8" w:rsidRPr="00D16845">
              <w:rPr>
                <w:rFonts w:ascii="Arial" w:hAnsi="Arial" w:cs="Arial"/>
                <w:sz w:val="18"/>
                <w:szCs w:val="18"/>
                <w:lang w:val="fr-CA"/>
              </w:rPr>
              <w:t>’</w:t>
            </w:r>
            <w:r w:rsidRPr="00D16845">
              <w:rPr>
                <w:rFonts w:ascii="Arial" w:hAnsi="Arial" w:cs="Arial"/>
                <w:sz w:val="18"/>
                <w:szCs w:val="18"/>
                <w:lang w:val="fr-CA"/>
              </w:rPr>
              <w:t>effectuer ces paiements du fait d</w:t>
            </w:r>
            <w:r w:rsidR="00603FD8" w:rsidRPr="00D16845">
              <w:rPr>
                <w:rFonts w:ascii="Arial" w:hAnsi="Arial" w:cs="Arial"/>
                <w:sz w:val="18"/>
                <w:szCs w:val="18"/>
                <w:lang w:val="fr-CA"/>
              </w:rPr>
              <w:t>’</w:t>
            </w:r>
            <w:r w:rsidRPr="00D16845">
              <w:rPr>
                <w:rFonts w:ascii="Arial" w:hAnsi="Arial" w:cs="Arial"/>
                <w:sz w:val="18"/>
                <w:szCs w:val="18"/>
                <w:lang w:val="fr-CA"/>
              </w:rPr>
              <w:t>événements passés;</w:t>
            </w:r>
            <w:bookmarkEnd w:id="1522"/>
            <w:r w:rsidRPr="00D16845">
              <w:rPr>
                <w:rFonts w:ascii="Arial" w:hAnsi="Arial" w:cs="Arial"/>
                <w:sz w:val="18"/>
                <w:szCs w:val="18"/>
                <w:lang w:val="fr-CA"/>
              </w:rPr>
              <w:t xml:space="preserve"> </w:t>
            </w:r>
          </w:p>
          <w:p w14:paraId="00CE7C78" w14:textId="7EDA9D22" w:rsidR="00991C0E" w:rsidRPr="00D16845" w:rsidRDefault="00991C0E" w:rsidP="008363C4">
            <w:pPr>
              <w:spacing w:before="120" w:after="120"/>
              <w:jc w:val="both"/>
              <w:rPr>
                <w:rFonts w:ascii="Arial" w:hAnsi="Arial" w:cs="Arial"/>
                <w:b/>
                <w:sz w:val="18"/>
                <w:szCs w:val="18"/>
                <w:lang w:val="fr-CA"/>
              </w:rPr>
            </w:pPr>
            <w:bookmarkStart w:id="1523" w:name="lt_pId1692"/>
            <w:r w:rsidRPr="00D16845">
              <w:rPr>
                <w:rFonts w:ascii="Arial" w:hAnsi="Arial" w:cs="Arial"/>
                <w:sz w:val="18"/>
                <w:szCs w:val="18"/>
                <w:lang w:val="fr-CA"/>
              </w:rPr>
              <w:t>b.</w:t>
            </w:r>
            <w:bookmarkEnd w:id="1523"/>
            <w:r w:rsidRPr="00D16845">
              <w:rPr>
                <w:rFonts w:ascii="Arial" w:hAnsi="Arial" w:cs="Arial"/>
                <w:sz w:val="18"/>
                <w:szCs w:val="18"/>
                <w:lang w:val="fr-CA"/>
              </w:rPr>
              <w:t xml:space="preserve"> </w:t>
            </w:r>
            <w:bookmarkStart w:id="1524" w:name="lt_pId1693"/>
            <w:r w:rsidRPr="00D16845">
              <w:rPr>
                <w:rFonts w:ascii="Arial" w:hAnsi="Arial" w:cs="Arial"/>
                <w:sz w:val="18"/>
                <w:szCs w:val="18"/>
                <w:lang w:val="fr-CA"/>
              </w:rPr>
              <w:t>une estimation fiable de l</w:t>
            </w:r>
            <w:r w:rsidR="00603FD8" w:rsidRPr="00D16845">
              <w:rPr>
                <w:rFonts w:ascii="Arial" w:hAnsi="Arial" w:cs="Arial"/>
                <w:sz w:val="18"/>
                <w:szCs w:val="18"/>
                <w:lang w:val="fr-CA"/>
              </w:rPr>
              <w:t>’</w:t>
            </w:r>
            <w:r w:rsidRPr="00D16845">
              <w:rPr>
                <w:rFonts w:ascii="Arial" w:hAnsi="Arial" w:cs="Arial"/>
                <w:sz w:val="18"/>
                <w:szCs w:val="18"/>
                <w:lang w:val="fr-CA"/>
              </w:rPr>
              <w:t>obligation peut être effectuée.</w:t>
            </w:r>
            <w:bookmarkEnd w:id="1524"/>
            <w:r w:rsidRPr="00D16845">
              <w:rPr>
                <w:rFonts w:ascii="Arial" w:hAnsi="Arial" w:cs="Arial"/>
                <w:sz w:val="18"/>
                <w:szCs w:val="18"/>
                <w:lang w:val="fr-CA"/>
              </w:rPr>
              <w:t xml:space="preserve"> </w:t>
            </w:r>
            <w:bookmarkStart w:id="1525" w:name="lt_pId1694"/>
            <w:r w:rsidRPr="00D16845">
              <w:rPr>
                <w:rFonts w:ascii="Arial" w:hAnsi="Arial" w:cs="Arial"/>
                <w:sz w:val="18"/>
                <w:szCs w:val="18"/>
                <w:lang w:val="fr-CA"/>
              </w:rPr>
              <w:t>Une obligation actuelle existe si, et seulement si, l</w:t>
            </w:r>
            <w:r w:rsidR="00603FD8" w:rsidRPr="00D16845">
              <w:rPr>
                <w:rFonts w:ascii="Arial" w:hAnsi="Arial" w:cs="Arial"/>
                <w:sz w:val="18"/>
                <w:szCs w:val="18"/>
                <w:lang w:val="fr-CA"/>
              </w:rPr>
              <w:t>’</w:t>
            </w:r>
            <w:r w:rsidRPr="00D16845">
              <w:rPr>
                <w:rFonts w:ascii="Arial" w:hAnsi="Arial" w:cs="Arial"/>
                <w:sz w:val="18"/>
                <w:szCs w:val="18"/>
                <w:lang w:val="fr-CA"/>
              </w:rPr>
              <w:t>entité n</w:t>
            </w:r>
            <w:r w:rsidR="00603FD8" w:rsidRPr="00D16845">
              <w:rPr>
                <w:rFonts w:ascii="Arial" w:hAnsi="Arial" w:cs="Arial"/>
                <w:sz w:val="18"/>
                <w:szCs w:val="18"/>
                <w:lang w:val="fr-CA"/>
              </w:rPr>
              <w:t>’</w:t>
            </w:r>
            <w:r w:rsidRPr="00D16845">
              <w:rPr>
                <w:rFonts w:ascii="Arial" w:hAnsi="Arial" w:cs="Arial"/>
                <w:sz w:val="18"/>
                <w:szCs w:val="18"/>
                <w:lang w:val="fr-CA"/>
              </w:rPr>
              <w:t>a pas d</w:t>
            </w:r>
            <w:r w:rsidR="00603FD8" w:rsidRPr="00D16845">
              <w:rPr>
                <w:rFonts w:ascii="Arial" w:hAnsi="Arial" w:cs="Arial"/>
                <w:sz w:val="18"/>
                <w:szCs w:val="18"/>
                <w:lang w:val="fr-CA"/>
              </w:rPr>
              <w:t>’</w:t>
            </w:r>
            <w:r w:rsidRPr="00D16845">
              <w:rPr>
                <w:rFonts w:ascii="Arial" w:hAnsi="Arial" w:cs="Arial"/>
                <w:sz w:val="18"/>
                <w:szCs w:val="18"/>
                <w:lang w:val="fr-CA"/>
              </w:rPr>
              <w:t>autre solution réaliste que d</w:t>
            </w:r>
            <w:r w:rsidR="00603FD8" w:rsidRPr="00D16845">
              <w:rPr>
                <w:rFonts w:ascii="Arial" w:hAnsi="Arial" w:cs="Arial"/>
                <w:sz w:val="18"/>
                <w:szCs w:val="18"/>
                <w:lang w:val="fr-CA"/>
              </w:rPr>
              <w:t>’</w:t>
            </w:r>
            <w:r w:rsidRPr="00D16845">
              <w:rPr>
                <w:rFonts w:ascii="Arial" w:hAnsi="Arial" w:cs="Arial"/>
                <w:sz w:val="18"/>
                <w:szCs w:val="18"/>
                <w:lang w:val="fr-CA"/>
              </w:rPr>
              <w:t>effectuer les paiements.</w:t>
            </w:r>
            <w:bookmarkEnd w:id="1525"/>
          </w:p>
        </w:tc>
      </w:tr>
      <w:tr w:rsidR="00EB39D2" w:rsidRPr="00E61F4C" w14:paraId="133151B6" w14:textId="77777777" w:rsidTr="00991C0E">
        <w:tc>
          <w:tcPr>
            <w:tcW w:w="2405" w:type="dxa"/>
            <w:shd w:val="clear" w:color="auto" w:fill="595959" w:themeFill="text1" w:themeFillTint="A6"/>
          </w:tcPr>
          <w:p w14:paraId="17A17855" w14:textId="77777777" w:rsidR="00991C0E" w:rsidRPr="00D16845" w:rsidRDefault="008363C4" w:rsidP="00991C0E">
            <w:pPr>
              <w:spacing w:before="120" w:after="120"/>
              <w:rPr>
                <w:rFonts w:ascii="Arial" w:hAnsi="Arial" w:cs="Arial"/>
                <w:b/>
                <w:color w:val="FFFFFF" w:themeColor="background1"/>
                <w:sz w:val="18"/>
                <w:szCs w:val="18"/>
                <w:lang w:val="fr-CA"/>
              </w:rPr>
            </w:pPr>
            <w:bookmarkStart w:id="1526" w:name="lt_pId1696"/>
            <w:r w:rsidRPr="00D16845">
              <w:rPr>
                <w:rFonts w:ascii="Arial" w:hAnsi="Arial" w:cs="Arial"/>
                <w:b/>
                <w:color w:val="FFFFFF" w:themeColor="background1"/>
                <w:sz w:val="18"/>
                <w:szCs w:val="18"/>
                <w:lang w:val="fr-CA"/>
              </w:rPr>
              <w:t xml:space="preserve">Détails </w:t>
            </w:r>
            <w:r w:rsidR="00991C0E" w:rsidRPr="00D16845">
              <w:rPr>
                <w:rFonts w:ascii="Arial" w:hAnsi="Arial" w:cs="Arial"/>
                <w:b/>
                <w:color w:val="FFFFFF" w:themeColor="background1"/>
                <w:sz w:val="18"/>
                <w:szCs w:val="18"/>
                <w:lang w:val="fr-CA"/>
              </w:rPr>
              <w:t>sur la nature des informations afférentes à fournir selon les IFRS</w:t>
            </w:r>
            <w:bookmarkEnd w:id="1526"/>
          </w:p>
          <w:p w14:paraId="28920CE4"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060544E9" w14:textId="38243808" w:rsidR="00991C0E" w:rsidRPr="00D16845" w:rsidRDefault="008363C4" w:rsidP="00D42B7F">
            <w:pPr>
              <w:spacing w:before="120" w:after="120"/>
              <w:rPr>
                <w:rFonts w:ascii="Arial" w:hAnsi="Arial" w:cs="Arial"/>
                <w:sz w:val="18"/>
                <w:szCs w:val="18"/>
                <w:lang w:val="fr-CA"/>
              </w:rPr>
            </w:pPr>
            <w:bookmarkStart w:id="1527" w:name="lt_pId1697"/>
            <w:r w:rsidRPr="00D16845">
              <w:rPr>
                <w:rFonts w:ascii="Arial" w:hAnsi="Arial" w:cs="Arial"/>
                <w:sz w:val="18"/>
                <w:szCs w:val="18"/>
                <w:lang w:val="fr-CA"/>
              </w:rPr>
              <w:t>Les IFRS ne prévoient aucune exigence particulièr</w:t>
            </w:r>
            <w:r w:rsidR="003D6481" w:rsidRPr="00D16845">
              <w:rPr>
                <w:rFonts w:ascii="Arial" w:hAnsi="Arial" w:cs="Arial"/>
                <w:sz w:val="18"/>
                <w:szCs w:val="18"/>
                <w:lang w:val="fr-CA"/>
              </w:rPr>
              <w:t>e en matière d’informations à fournir</w:t>
            </w:r>
            <w:r w:rsidRPr="00D16845">
              <w:rPr>
                <w:rFonts w:ascii="Arial" w:hAnsi="Arial" w:cs="Arial"/>
                <w:sz w:val="18"/>
                <w:szCs w:val="18"/>
                <w:lang w:val="fr-CA"/>
              </w:rPr>
              <w:t>, même si l’</w:t>
            </w:r>
            <w:r w:rsidRPr="00D16845">
              <w:rPr>
                <w:rFonts w:ascii="Arial" w:hAnsi="Arial" w:cs="Arial"/>
                <w:b/>
                <w:sz w:val="18"/>
                <w:szCs w:val="18"/>
                <w:lang w:val="fr-CA"/>
              </w:rPr>
              <w:t>I</w:t>
            </w:r>
            <w:r w:rsidR="00991C0E" w:rsidRPr="00D16845">
              <w:rPr>
                <w:rFonts w:ascii="Arial" w:hAnsi="Arial" w:cs="Arial"/>
                <w:b/>
                <w:sz w:val="18"/>
                <w:szCs w:val="18"/>
                <w:lang w:val="fr-CA"/>
              </w:rPr>
              <w:t>AS 1</w:t>
            </w:r>
            <w:r w:rsidRPr="00D16845">
              <w:rPr>
                <w:rFonts w:ascii="Arial" w:hAnsi="Arial" w:cs="Arial"/>
                <w:sz w:val="18"/>
                <w:szCs w:val="18"/>
                <w:lang w:val="fr-CA"/>
              </w:rPr>
              <w:t xml:space="preserve"> </w:t>
            </w:r>
            <w:r w:rsidR="00D42B7F">
              <w:rPr>
                <w:rFonts w:ascii="Arial" w:hAnsi="Arial" w:cs="Arial"/>
                <w:sz w:val="18"/>
                <w:szCs w:val="18"/>
                <w:lang w:val="fr-CA"/>
              </w:rPr>
              <w:t>exige</w:t>
            </w:r>
            <w:r w:rsidR="00D42B7F" w:rsidRPr="00D16845">
              <w:rPr>
                <w:rFonts w:ascii="Arial" w:hAnsi="Arial" w:cs="Arial"/>
                <w:sz w:val="18"/>
                <w:szCs w:val="18"/>
                <w:lang w:val="fr-CA"/>
              </w:rPr>
              <w:t xml:space="preserve"> </w:t>
            </w:r>
            <w:r w:rsidRPr="00D16845">
              <w:rPr>
                <w:rFonts w:ascii="Arial" w:hAnsi="Arial" w:cs="Arial"/>
                <w:sz w:val="18"/>
                <w:szCs w:val="18"/>
                <w:lang w:val="fr-CA"/>
              </w:rPr>
              <w:t>des obligations d’informations concernant les charges liées aux avantages du personnel et l’</w:t>
            </w:r>
            <w:r w:rsidR="00991C0E" w:rsidRPr="00D16845">
              <w:rPr>
                <w:rFonts w:ascii="Arial" w:hAnsi="Arial" w:cs="Arial"/>
                <w:b/>
                <w:sz w:val="18"/>
                <w:szCs w:val="18"/>
                <w:lang w:val="fr-CA"/>
              </w:rPr>
              <w:t>IAS 24</w:t>
            </w:r>
            <w:r w:rsidRPr="00D16845">
              <w:rPr>
                <w:rFonts w:ascii="Arial" w:hAnsi="Arial" w:cs="Arial"/>
                <w:sz w:val="18"/>
                <w:szCs w:val="18"/>
                <w:lang w:val="fr-CA"/>
              </w:rPr>
              <w:t xml:space="preserve"> </w:t>
            </w:r>
            <w:r w:rsidR="00D42B7F">
              <w:rPr>
                <w:rFonts w:ascii="Arial" w:hAnsi="Arial" w:cs="Arial"/>
                <w:sz w:val="18"/>
                <w:szCs w:val="18"/>
                <w:lang w:val="fr-CA"/>
              </w:rPr>
              <w:t>exige</w:t>
            </w:r>
            <w:r w:rsidR="00D42B7F" w:rsidRPr="00D16845">
              <w:rPr>
                <w:rFonts w:ascii="Arial" w:hAnsi="Arial" w:cs="Arial"/>
                <w:sz w:val="18"/>
                <w:szCs w:val="18"/>
                <w:lang w:val="fr-CA"/>
              </w:rPr>
              <w:t xml:space="preserve"> </w:t>
            </w:r>
            <w:r w:rsidRPr="00D16845">
              <w:rPr>
                <w:rFonts w:ascii="Arial" w:hAnsi="Arial" w:cs="Arial"/>
                <w:sz w:val="18"/>
                <w:szCs w:val="18"/>
                <w:lang w:val="fr-CA"/>
              </w:rPr>
              <w:t>la communication d’informations sur les avantages du personnel à court terme.</w:t>
            </w:r>
            <w:bookmarkEnd w:id="1527"/>
          </w:p>
        </w:tc>
      </w:tr>
      <w:tr w:rsidR="00EB39D2" w:rsidRPr="00E61F4C" w14:paraId="45101AC6" w14:textId="77777777" w:rsidTr="00991C0E">
        <w:tc>
          <w:tcPr>
            <w:tcW w:w="2405" w:type="dxa"/>
            <w:shd w:val="clear" w:color="auto" w:fill="595959" w:themeFill="text1" w:themeFillTint="A6"/>
          </w:tcPr>
          <w:p w14:paraId="661871A5"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528" w:name="lt_pId1698"/>
            <w:r w:rsidRPr="00D16845">
              <w:rPr>
                <w:rFonts w:ascii="Arial" w:hAnsi="Arial" w:cs="Arial"/>
                <w:b/>
                <w:color w:val="FFFFFF" w:themeColor="background1"/>
                <w:sz w:val="18"/>
                <w:szCs w:val="18"/>
                <w:lang w:val="fr-CA"/>
              </w:rPr>
              <w:t>Méthodes précisées dans le référentiel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information financière applicable, le cas échéant</w:t>
            </w:r>
            <w:bookmarkEnd w:id="1528"/>
          </w:p>
          <w:p w14:paraId="52CCA3D0"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529" w:name="lt_pId1699"/>
            <w:r w:rsidRPr="00D16845">
              <w:rPr>
                <w:rFonts w:ascii="Arial" w:hAnsi="Arial" w:cs="Arial"/>
                <w:b/>
                <w:color w:val="FFFFFF" w:themeColor="background1"/>
                <w:sz w:val="18"/>
                <w:szCs w:val="18"/>
                <w:lang w:val="fr-CA"/>
              </w:rPr>
              <w:t>OU</w:t>
            </w:r>
            <w:bookmarkEnd w:id="1529"/>
          </w:p>
          <w:p w14:paraId="0FB5550E" w14:textId="77777777" w:rsidR="00991C0E" w:rsidRPr="00D16845" w:rsidRDefault="00991C0E" w:rsidP="008363C4">
            <w:pPr>
              <w:spacing w:before="120" w:after="120"/>
              <w:rPr>
                <w:rFonts w:ascii="Arial" w:hAnsi="Arial" w:cs="Arial"/>
                <w:b/>
                <w:color w:val="FFFFFF" w:themeColor="background1"/>
                <w:sz w:val="18"/>
                <w:szCs w:val="18"/>
                <w:lang w:val="fr-CA"/>
              </w:rPr>
            </w:pPr>
            <w:bookmarkStart w:id="1530" w:name="lt_pId1700"/>
            <w:r w:rsidRPr="00D16845">
              <w:rPr>
                <w:rFonts w:ascii="Arial" w:hAnsi="Arial" w:cs="Arial"/>
                <w:b/>
                <w:color w:val="FFFFFF" w:themeColor="background1"/>
                <w:sz w:val="18"/>
                <w:szCs w:val="18"/>
                <w:lang w:val="fr-CA"/>
              </w:rPr>
              <w:t>Méthodes</w:t>
            </w:r>
            <w:r w:rsidR="008363C4" w:rsidRPr="00D16845">
              <w:rPr>
                <w:rFonts w:ascii="Arial" w:hAnsi="Arial" w:cs="Arial"/>
                <w:b/>
                <w:color w:val="FFFFFF" w:themeColor="background1"/>
                <w:sz w:val="18"/>
                <w:szCs w:val="18"/>
                <w:lang w:val="fr-CA"/>
              </w:rPr>
              <w:t xml:space="preserve"> couramment appliquées</w:t>
            </w:r>
            <w:bookmarkEnd w:id="1530"/>
          </w:p>
        </w:tc>
        <w:tc>
          <w:tcPr>
            <w:tcW w:w="6945" w:type="dxa"/>
          </w:tcPr>
          <w:p w14:paraId="3A8CC28B" w14:textId="2A3872B4" w:rsidR="00991C0E" w:rsidRPr="00D16845" w:rsidRDefault="008363C4">
            <w:pPr>
              <w:spacing w:before="120" w:after="120"/>
              <w:rPr>
                <w:rFonts w:ascii="Arial" w:hAnsi="Arial" w:cs="Arial"/>
                <w:sz w:val="18"/>
                <w:szCs w:val="18"/>
                <w:lang w:val="fr-CA"/>
              </w:rPr>
            </w:pPr>
            <w:bookmarkStart w:id="1531" w:name="lt_pId1701"/>
            <w:r w:rsidRPr="00D16845">
              <w:rPr>
                <w:rFonts w:ascii="Arial" w:hAnsi="Arial" w:cs="Arial"/>
                <w:sz w:val="18"/>
                <w:szCs w:val="18"/>
                <w:lang w:val="fr-CA"/>
              </w:rPr>
              <w:t>L’</w:t>
            </w:r>
            <w:r w:rsidR="00991C0E" w:rsidRPr="00D16845">
              <w:rPr>
                <w:rFonts w:ascii="Arial" w:hAnsi="Arial" w:cs="Arial"/>
                <w:sz w:val="18"/>
                <w:szCs w:val="18"/>
                <w:lang w:val="fr-CA"/>
              </w:rPr>
              <w:t xml:space="preserve">IAS 19 </w:t>
            </w:r>
            <w:r w:rsidRPr="00D16845">
              <w:rPr>
                <w:rFonts w:ascii="Arial" w:hAnsi="Arial" w:cs="Arial"/>
                <w:sz w:val="18"/>
                <w:szCs w:val="18"/>
                <w:lang w:val="fr-CA"/>
              </w:rPr>
              <w:t>ne prescrit pas de méthodes particulières pour évaluer le coût attendu des paiements à effectuer au titre de</w:t>
            </w:r>
            <w:r w:rsidR="008D18BF">
              <w:rPr>
                <w:rFonts w:ascii="Arial" w:hAnsi="Arial" w:cs="Arial"/>
                <w:sz w:val="18"/>
                <w:szCs w:val="18"/>
                <w:lang w:val="fr-CA"/>
              </w:rPr>
              <w:t xml:space="preserve"> plans d’</w:t>
            </w:r>
            <w:r w:rsidRPr="00D16845">
              <w:rPr>
                <w:rFonts w:ascii="Arial" w:hAnsi="Arial" w:cs="Arial"/>
                <w:sz w:val="18"/>
                <w:szCs w:val="18"/>
                <w:lang w:val="fr-CA"/>
              </w:rPr>
              <w:t xml:space="preserve">intéressement et </w:t>
            </w:r>
            <w:r w:rsidR="008D18BF">
              <w:rPr>
                <w:rFonts w:ascii="Arial" w:hAnsi="Arial" w:cs="Arial"/>
                <w:sz w:val="18"/>
                <w:szCs w:val="18"/>
                <w:lang w:val="fr-CA"/>
              </w:rPr>
              <w:t>programmes de</w:t>
            </w:r>
            <w:r w:rsidRPr="00D16845">
              <w:rPr>
                <w:rFonts w:ascii="Arial" w:hAnsi="Arial" w:cs="Arial"/>
                <w:sz w:val="18"/>
                <w:szCs w:val="18"/>
                <w:lang w:val="fr-CA"/>
              </w:rPr>
              <w:t xml:space="preserve"> primes</w:t>
            </w:r>
            <w:r w:rsidR="00991C0E" w:rsidRPr="00D16845">
              <w:rPr>
                <w:rFonts w:ascii="Arial" w:hAnsi="Arial" w:cs="Arial"/>
                <w:sz w:val="18"/>
                <w:szCs w:val="18"/>
                <w:lang w:val="fr-CA"/>
              </w:rPr>
              <w:t>.</w:t>
            </w:r>
            <w:bookmarkEnd w:id="1531"/>
            <w:r w:rsidR="00991C0E" w:rsidRPr="00D16845">
              <w:rPr>
                <w:rFonts w:ascii="Arial" w:hAnsi="Arial" w:cs="Arial"/>
                <w:sz w:val="18"/>
                <w:szCs w:val="18"/>
                <w:lang w:val="fr-CA"/>
              </w:rPr>
              <w:t xml:space="preserve"> </w:t>
            </w:r>
            <w:bookmarkStart w:id="1532" w:name="lt_pId1702"/>
            <w:r w:rsidRPr="00D16845">
              <w:rPr>
                <w:rFonts w:ascii="Arial" w:hAnsi="Arial" w:cs="Arial"/>
                <w:sz w:val="18"/>
                <w:szCs w:val="18"/>
                <w:lang w:val="fr-CA"/>
              </w:rPr>
              <w:t>Les modèles choisis dépendront des modalités des plans et programmes. Elle</w:t>
            </w:r>
            <w:r w:rsidR="008220CE" w:rsidRPr="00D16845">
              <w:rPr>
                <w:rFonts w:ascii="Arial" w:hAnsi="Arial" w:cs="Arial"/>
                <w:sz w:val="18"/>
                <w:szCs w:val="18"/>
                <w:lang w:val="fr-CA"/>
              </w:rPr>
              <w:t>s</w:t>
            </w:r>
            <w:r w:rsidRPr="00D16845">
              <w:rPr>
                <w:rFonts w:ascii="Arial" w:hAnsi="Arial" w:cs="Arial"/>
                <w:sz w:val="18"/>
                <w:szCs w:val="18"/>
                <w:lang w:val="fr-CA"/>
              </w:rPr>
              <w:t xml:space="preserve"> peuvent reposer sur un pourcentage des bénéfices,</w:t>
            </w:r>
            <w:r w:rsidR="008220CE" w:rsidRPr="00D16845">
              <w:rPr>
                <w:rFonts w:ascii="Arial" w:hAnsi="Arial" w:cs="Arial"/>
                <w:sz w:val="18"/>
                <w:szCs w:val="18"/>
                <w:lang w:val="fr-CA"/>
              </w:rPr>
              <w:t xml:space="preserve"> sur un multip</w:t>
            </w:r>
            <w:r w:rsidR="003D6481" w:rsidRPr="00D16845">
              <w:rPr>
                <w:rFonts w:ascii="Arial" w:hAnsi="Arial" w:cs="Arial"/>
                <w:sz w:val="18"/>
                <w:szCs w:val="18"/>
                <w:lang w:val="fr-CA"/>
              </w:rPr>
              <w:t>l</w:t>
            </w:r>
            <w:r w:rsidR="008220CE" w:rsidRPr="00D16845">
              <w:rPr>
                <w:rFonts w:ascii="Arial" w:hAnsi="Arial" w:cs="Arial"/>
                <w:sz w:val="18"/>
                <w:szCs w:val="18"/>
                <w:lang w:val="fr-CA"/>
              </w:rPr>
              <w:t>e des salaires des employés ou un pourcenta</w:t>
            </w:r>
            <w:r w:rsidR="003D6481" w:rsidRPr="00D16845">
              <w:rPr>
                <w:rFonts w:ascii="Arial" w:hAnsi="Arial" w:cs="Arial"/>
                <w:sz w:val="18"/>
                <w:szCs w:val="18"/>
                <w:lang w:val="fr-CA"/>
              </w:rPr>
              <w:t>ge</w:t>
            </w:r>
            <w:r w:rsidR="008220CE" w:rsidRPr="00D16845">
              <w:rPr>
                <w:rFonts w:ascii="Arial" w:hAnsi="Arial" w:cs="Arial"/>
                <w:sz w:val="18"/>
                <w:szCs w:val="18"/>
                <w:lang w:val="fr-CA"/>
              </w:rPr>
              <w:t xml:space="preserve"> des salaires des employés. </w:t>
            </w:r>
            <w:r w:rsidRPr="00D16845">
              <w:rPr>
                <w:rFonts w:ascii="Arial" w:hAnsi="Arial" w:cs="Arial"/>
                <w:sz w:val="18"/>
                <w:szCs w:val="18"/>
                <w:lang w:val="fr-CA"/>
              </w:rPr>
              <w:t xml:space="preserve">   </w:t>
            </w:r>
            <w:bookmarkEnd w:id="1532"/>
          </w:p>
        </w:tc>
      </w:tr>
      <w:tr w:rsidR="00EB39D2" w:rsidRPr="00E61F4C" w14:paraId="022EFCB1" w14:textId="77777777" w:rsidTr="00991C0E">
        <w:tc>
          <w:tcPr>
            <w:tcW w:w="2405" w:type="dxa"/>
            <w:shd w:val="clear" w:color="auto" w:fill="595959" w:themeFill="text1" w:themeFillTint="A6"/>
          </w:tcPr>
          <w:p w14:paraId="15DFF453"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533" w:name="lt_pId1703"/>
            <w:r w:rsidRPr="00D16845">
              <w:rPr>
                <w:rFonts w:ascii="Arial" w:hAnsi="Arial" w:cs="Arial"/>
                <w:b/>
                <w:color w:val="FFFFFF" w:themeColor="background1"/>
                <w:sz w:val="18"/>
                <w:szCs w:val="18"/>
                <w:lang w:val="fr-CA"/>
              </w:rPr>
              <w:t>Hypothèses couramment appliquées</w:t>
            </w:r>
            <w:bookmarkEnd w:id="1533"/>
          </w:p>
          <w:p w14:paraId="4BACD830"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40EE8094" w14:textId="77777777" w:rsidR="00991C0E" w:rsidRPr="00D16845" w:rsidRDefault="008220CE" w:rsidP="00991C0E">
            <w:pPr>
              <w:pStyle w:val="ListParagraph"/>
              <w:numPr>
                <w:ilvl w:val="0"/>
                <w:numId w:val="9"/>
              </w:numPr>
              <w:spacing w:before="120" w:after="120"/>
              <w:jc w:val="both"/>
              <w:rPr>
                <w:rFonts w:ascii="Arial" w:hAnsi="Arial" w:cs="Arial"/>
                <w:sz w:val="18"/>
                <w:szCs w:val="18"/>
                <w:lang w:val="fr-CA"/>
              </w:rPr>
            </w:pPr>
            <w:bookmarkStart w:id="1534" w:name="lt_pId1704"/>
            <w:r w:rsidRPr="00D16845">
              <w:rPr>
                <w:rFonts w:ascii="Arial" w:hAnsi="Arial" w:cs="Arial"/>
                <w:sz w:val="18"/>
                <w:szCs w:val="18"/>
                <w:lang w:val="fr-CA"/>
              </w:rPr>
              <w:t xml:space="preserve">Proportion des salaires que l’entité s’attend à payer </w:t>
            </w:r>
            <w:bookmarkEnd w:id="1534"/>
          </w:p>
          <w:p w14:paraId="18C79120" w14:textId="77777777" w:rsidR="00991C0E" w:rsidRPr="00D16845" w:rsidRDefault="008220CE" w:rsidP="00991C0E">
            <w:pPr>
              <w:pStyle w:val="ListParagraph"/>
              <w:numPr>
                <w:ilvl w:val="0"/>
                <w:numId w:val="9"/>
              </w:numPr>
              <w:spacing w:before="120" w:after="120"/>
              <w:jc w:val="both"/>
              <w:rPr>
                <w:rFonts w:ascii="Arial" w:hAnsi="Arial" w:cs="Arial"/>
                <w:sz w:val="18"/>
                <w:szCs w:val="18"/>
                <w:lang w:val="fr-CA"/>
              </w:rPr>
            </w:pPr>
            <w:bookmarkStart w:id="1535" w:name="lt_pId1705"/>
            <w:r w:rsidRPr="00D16845">
              <w:rPr>
                <w:rFonts w:ascii="Arial" w:hAnsi="Arial" w:cs="Arial"/>
                <w:sz w:val="18"/>
                <w:szCs w:val="18"/>
                <w:lang w:val="fr-CA"/>
              </w:rPr>
              <w:t>T</w:t>
            </w:r>
            <w:r w:rsidR="00991C0E" w:rsidRPr="00D16845">
              <w:rPr>
                <w:rFonts w:ascii="Arial" w:hAnsi="Arial" w:cs="Arial"/>
                <w:sz w:val="18"/>
                <w:szCs w:val="18"/>
                <w:lang w:val="fr-CA"/>
              </w:rPr>
              <w:t>aux de ro</w:t>
            </w:r>
            <w:r w:rsidR="003D6481" w:rsidRPr="00D16845">
              <w:rPr>
                <w:rFonts w:ascii="Arial" w:hAnsi="Arial" w:cs="Arial"/>
                <w:sz w:val="18"/>
                <w:szCs w:val="18"/>
                <w:lang w:val="fr-CA"/>
              </w:rPr>
              <w:t xml:space="preserve">ulement </w:t>
            </w:r>
            <w:r w:rsidR="00991C0E" w:rsidRPr="00D16845">
              <w:rPr>
                <w:rFonts w:ascii="Arial" w:hAnsi="Arial" w:cs="Arial"/>
                <w:sz w:val="18"/>
                <w:szCs w:val="18"/>
                <w:lang w:val="fr-CA"/>
              </w:rPr>
              <w:t>du personnel</w:t>
            </w:r>
            <w:bookmarkEnd w:id="1535"/>
          </w:p>
          <w:p w14:paraId="3B17268F" w14:textId="77777777" w:rsidR="00991C0E" w:rsidRPr="00D16845" w:rsidRDefault="008220CE" w:rsidP="008220CE">
            <w:pPr>
              <w:pStyle w:val="ListParagraph"/>
              <w:numPr>
                <w:ilvl w:val="0"/>
                <w:numId w:val="9"/>
              </w:numPr>
              <w:spacing w:before="120" w:after="120"/>
              <w:jc w:val="both"/>
              <w:rPr>
                <w:rFonts w:ascii="Arial" w:hAnsi="Arial" w:cs="Arial"/>
                <w:sz w:val="18"/>
                <w:szCs w:val="18"/>
                <w:lang w:val="fr-CA"/>
              </w:rPr>
            </w:pPr>
            <w:bookmarkStart w:id="1536" w:name="lt_pId1706"/>
            <w:r w:rsidRPr="00D16845">
              <w:rPr>
                <w:rFonts w:ascii="Arial" w:hAnsi="Arial" w:cs="Arial"/>
                <w:sz w:val="18"/>
                <w:szCs w:val="18"/>
                <w:lang w:val="fr-CA"/>
              </w:rPr>
              <w:t xml:space="preserve">Hypothèses relatives à l’annulation des droits à l’intéressement par déchéance pour les employés qui quittent l’entité  </w:t>
            </w:r>
            <w:bookmarkEnd w:id="1536"/>
          </w:p>
        </w:tc>
      </w:tr>
      <w:tr w:rsidR="00EB39D2" w:rsidRPr="00E61F4C" w14:paraId="6ABD4235" w14:textId="77777777" w:rsidTr="00991C0E">
        <w:tc>
          <w:tcPr>
            <w:tcW w:w="2405" w:type="dxa"/>
            <w:shd w:val="clear" w:color="auto" w:fill="595959" w:themeFill="text1" w:themeFillTint="A6"/>
          </w:tcPr>
          <w:p w14:paraId="5FA0C361"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537" w:name="lt_pId1707"/>
            <w:r w:rsidRPr="00D16845">
              <w:rPr>
                <w:rFonts w:ascii="Arial" w:hAnsi="Arial" w:cs="Arial"/>
                <w:b/>
                <w:color w:val="FFFFFF" w:themeColor="background1"/>
                <w:sz w:val="18"/>
                <w:szCs w:val="18"/>
                <w:lang w:val="fr-CA"/>
              </w:rPr>
              <w:t>Types de données couramment appliquées</w:t>
            </w:r>
            <w:bookmarkEnd w:id="1537"/>
          </w:p>
          <w:p w14:paraId="3574391B"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64E2C4AF" w14:textId="77777777" w:rsidR="00B26EC1" w:rsidRPr="00D16845" w:rsidRDefault="00B26EC1" w:rsidP="00B26EC1">
            <w:pPr>
              <w:spacing w:before="120" w:after="120"/>
              <w:rPr>
                <w:rFonts w:ascii="Arial" w:hAnsi="Arial" w:cs="Arial"/>
                <w:b/>
                <w:color w:val="0070C0"/>
                <w:sz w:val="18"/>
                <w:szCs w:val="18"/>
                <w:lang w:val="fr-CA"/>
              </w:rPr>
            </w:pPr>
            <w:bookmarkStart w:id="1538" w:name="lt_pId1708"/>
            <w:r w:rsidRPr="00D16845">
              <w:rPr>
                <w:rFonts w:ascii="Arial" w:hAnsi="Arial" w:cs="Arial"/>
                <w:b/>
                <w:color w:val="0070C0"/>
                <w:sz w:val="18"/>
                <w:szCs w:val="18"/>
                <w:lang w:val="fr-CA"/>
              </w:rPr>
              <w:t xml:space="preserve">Données sous-jacentes </w:t>
            </w:r>
            <w:r>
              <w:rPr>
                <w:rFonts w:ascii="Arial" w:hAnsi="Arial" w:cs="Arial"/>
                <w:b/>
                <w:color w:val="0070C0"/>
                <w:sz w:val="18"/>
                <w:szCs w:val="18"/>
                <w:lang w:val="fr-CA"/>
              </w:rPr>
              <w:t xml:space="preserve">auxquelles la direction applique </w:t>
            </w:r>
            <w:r w:rsidRPr="00D16845">
              <w:rPr>
                <w:rFonts w:ascii="Arial" w:hAnsi="Arial" w:cs="Arial"/>
                <w:b/>
                <w:color w:val="0070C0"/>
                <w:sz w:val="18"/>
                <w:szCs w:val="18"/>
                <w:lang w:val="fr-CA"/>
              </w:rPr>
              <w:t>les hypothèses</w:t>
            </w:r>
          </w:p>
          <w:p w14:paraId="3FC2024C" w14:textId="77777777" w:rsidR="00991C0E" w:rsidRPr="00D16845" w:rsidRDefault="008220CE" w:rsidP="0003120F">
            <w:pPr>
              <w:pStyle w:val="ListParagraph"/>
              <w:numPr>
                <w:ilvl w:val="0"/>
                <w:numId w:val="55"/>
              </w:numPr>
              <w:spacing w:before="120" w:after="120"/>
              <w:rPr>
                <w:rFonts w:ascii="Arial" w:hAnsi="Arial" w:cs="Arial"/>
                <w:sz w:val="18"/>
                <w:szCs w:val="18"/>
                <w:lang w:val="fr-CA"/>
              </w:rPr>
            </w:pPr>
            <w:bookmarkStart w:id="1539" w:name="lt_pId1709"/>
            <w:bookmarkEnd w:id="1538"/>
            <w:r w:rsidRPr="00D16845">
              <w:rPr>
                <w:rFonts w:ascii="Arial" w:hAnsi="Arial" w:cs="Arial"/>
                <w:sz w:val="18"/>
                <w:szCs w:val="18"/>
                <w:lang w:val="fr-CA"/>
              </w:rPr>
              <w:t xml:space="preserve">Modalités et conditions des contrats au titre des plans d’intéressement et des programmes de primes </w:t>
            </w:r>
            <w:bookmarkEnd w:id="1539"/>
          </w:p>
          <w:p w14:paraId="10DEE7CB" w14:textId="77777777" w:rsidR="00991C0E" w:rsidRPr="00D16845" w:rsidRDefault="008220CE" w:rsidP="0003120F">
            <w:pPr>
              <w:pStyle w:val="ListParagraph"/>
              <w:numPr>
                <w:ilvl w:val="0"/>
                <w:numId w:val="55"/>
              </w:numPr>
              <w:spacing w:before="120" w:after="120"/>
              <w:rPr>
                <w:rFonts w:ascii="Arial" w:hAnsi="Arial" w:cs="Arial"/>
                <w:sz w:val="18"/>
                <w:szCs w:val="18"/>
                <w:lang w:val="fr-CA"/>
              </w:rPr>
            </w:pPr>
            <w:bookmarkStart w:id="1540" w:name="lt_pId1710"/>
            <w:r w:rsidRPr="00D16845">
              <w:rPr>
                <w:rFonts w:ascii="Arial" w:hAnsi="Arial" w:cs="Arial"/>
                <w:sz w:val="18"/>
                <w:szCs w:val="18"/>
                <w:lang w:val="fr-CA"/>
              </w:rPr>
              <w:t xml:space="preserve">Informations détaillées sur les employés qui ont droit à des primes </w:t>
            </w:r>
            <w:bookmarkEnd w:id="1540"/>
          </w:p>
          <w:p w14:paraId="526F037A" w14:textId="77777777" w:rsidR="00991C0E" w:rsidRPr="00D16845" w:rsidRDefault="008220CE" w:rsidP="0003120F">
            <w:pPr>
              <w:pStyle w:val="ListParagraph"/>
              <w:numPr>
                <w:ilvl w:val="0"/>
                <w:numId w:val="55"/>
              </w:numPr>
              <w:spacing w:before="120" w:after="120"/>
              <w:rPr>
                <w:rFonts w:ascii="Arial" w:hAnsi="Arial" w:cs="Arial"/>
                <w:sz w:val="18"/>
                <w:szCs w:val="18"/>
                <w:lang w:val="fr-CA"/>
              </w:rPr>
            </w:pPr>
            <w:bookmarkStart w:id="1541" w:name="lt_pId1711"/>
            <w:r w:rsidRPr="00D16845">
              <w:rPr>
                <w:rFonts w:ascii="Arial" w:hAnsi="Arial" w:cs="Arial"/>
                <w:sz w:val="18"/>
                <w:szCs w:val="18"/>
                <w:lang w:val="fr-CA"/>
              </w:rPr>
              <w:t xml:space="preserve">Données sur les résultats financiers et non financiers de l’entité </w:t>
            </w:r>
            <w:bookmarkEnd w:id="1541"/>
          </w:p>
          <w:p w14:paraId="07E54A06" w14:textId="77777777" w:rsidR="00991C0E" w:rsidRPr="00D16845" w:rsidRDefault="008220CE" w:rsidP="0003120F">
            <w:pPr>
              <w:pStyle w:val="ListParagraph"/>
              <w:numPr>
                <w:ilvl w:val="0"/>
                <w:numId w:val="55"/>
              </w:numPr>
              <w:spacing w:before="120" w:after="120"/>
              <w:rPr>
                <w:rFonts w:ascii="Arial" w:hAnsi="Arial" w:cs="Arial"/>
                <w:sz w:val="18"/>
                <w:szCs w:val="18"/>
                <w:lang w:val="fr-CA"/>
              </w:rPr>
            </w:pPr>
            <w:bookmarkStart w:id="1542" w:name="lt_pId1712"/>
            <w:r w:rsidRPr="00D16845">
              <w:rPr>
                <w:rFonts w:ascii="Arial" w:hAnsi="Arial" w:cs="Arial"/>
                <w:sz w:val="18"/>
                <w:szCs w:val="18"/>
                <w:lang w:val="fr-CA"/>
              </w:rPr>
              <w:t>Données sur les salaires des employés</w:t>
            </w:r>
            <w:bookmarkEnd w:id="1542"/>
          </w:p>
          <w:p w14:paraId="02556E79" w14:textId="77777777" w:rsidR="00991C0E" w:rsidRPr="00D16845" w:rsidRDefault="004066B5" w:rsidP="00991C0E">
            <w:pPr>
              <w:spacing w:before="120" w:after="120"/>
              <w:rPr>
                <w:rFonts w:ascii="Arial" w:hAnsi="Arial" w:cs="Arial"/>
                <w:b/>
                <w:color w:val="0070C0"/>
                <w:sz w:val="18"/>
                <w:szCs w:val="18"/>
                <w:lang w:val="fr-CA"/>
              </w:rPr>
            </w:pPr>
            <w:bookmarkStart w:id="1543" w:name="lt_pId1713"/>
            <w:r w:rsidRPr="00D16845">
              <w:rPr>
                <w:rFonts w:ascii="Arial" w:hAnsi="Arial" w:cs="Arial"/>
                <w:b/>
                <w:color w:val="0070C0"/>
                <w:sz w:val="18"/>
                <w:szCs w:val="18"/>
                <w:lang w:val="fr-CA"/>
              </w:rPr>
              <w:t>Données à l</w:t>
            </w:r>
            <w:r w:rsidR="00603FD8" w:rsidRPr="00D16845">
              <w:rPr>
                <w:rFonts w:ascii="Arial" w:hAnsi="Arial" w:cs="Arial"/>
                <w:b/>
                <w:color w:val="0070C0"/>
                <w:sz w:val="18"/>
                <w:szCs w:val="18"/>
                <w:lang w:val="fr-CA"/>
              </w:rPr>
              <w:t>’</w:t>
            </w:r>
            <w:r w:rsidRPr="00D16845">
              <w:rPr>
                <w:rFonts w:ascii="Arial" w:hAnsi="Arial" w:cs="Arial"/>
                <w:b/>
                <w:color w:val="0070C0"/>
                <w:sz w:val="18"/>
                <w:szCs w:val="18"/>
                <w:lang w:val="fr-CA"/>
              </w:rPr>
              <w:t xml:space="preserve">appui des hypothèses de la direction </w:t>
            </w:r>
            <w:r w:rsidR="00991C0E" w:rsidRPr="00D16845">
              <w:rPr>
                <w:rFonts w:ascii="Arial" w:hAnsi="Arial" w:cs="Arial"/>
                <w:b/>
                <w:color w:val="0070C0"/>
                <w:sz w:val="18"/>
                <w:szCs w:val="18"/>
                <w:lang w:val="fr-CA"/>
              </w:rPr>
              <w:t>(s</w:t>
            </w:r>
            <w:r w:rsidR="00603FD8" w:rsidRPr="00D16845">
              <w:rPr>
                <w:rFonts w:ascii="Arial" w:hAnsi="Arial" w:cs="Arial"/>
                <w:b/>
                <w:color w:val="0070C0"/>
                <w:sz w:val="18"/>
                <w:szCs w:val="18"/>
                <w:lang w:val="fr-CA"/>
              </w:rPr>
              <w:t>’</w:t>
            </w:r>
            <w:r w:rsidR="00991C0E" w:rsidRPr="00D16845">
              <w:rPr>
                <w:rFonts w:ascii="Arial" w:hAnsi="Arial" w:cs="Arial"/>
                <w:b/>
                <w:color w:val="0070C0"/>
                <w:sz w:val="18"/>
                <w:szCs w:val="18"/>
                <w:lang w:val="fr-CA"/>
              </w:rPr>
              <w:t>il y a lieu)</w:t>
            </w:r>
            <w:bookmarkEnd w:id="1543"/>
          </w:p>
          <w:p w14:paraId="227BC477" w14:textId="77777777" w:rsidR="00991C0E" w:rsidRPr="00D16845" w:rsidRDefault="008220CE" w:rsidP="0003120F">
            <w:pPr>
              <w:pStyle w:val="ListParagraph"/>
              <w:numPr>
                <w:ilvl w:val="0"/>
                <w:numId w:val="56"/>
              </w:numPr>
              <w:spacing w:before="120" w:after="120"/>
              <w:rPr>
                <w:rFonts w:ascii="Arial" w:hAnsi="Arial" w:cs="Arial"/>
                <w:sz w:val="18"/>
                <w:szCs w:val="18"/>
                <w:lang w:val="fr-CA"/>
              </w:rPr>
            </w:pPr>
            <w:bookmarkStart w:id="1544" w:name="lt_pId1714"/>
            <w:r w:rsidRPr="00D16845">
              <w:rPr>
                <w:rFonts w:ascii="Arial" w:hAnsi="Arial" w:cs="Arial"/>
                <w:sz w:val="18"/>
                <w:szCs w:val="18"/>
                <w:lang w:val="fr-CA"/>
              </w:rPr>
              <w:t xml:space="preserve">Données historiques sur les paiements au titre des primes </w:t>
            </w:r>
            <w:bookmarkEnd w:id="1544"/>
          </w:p>
          <w:p w14:paraId="012CDF08" w14:textId="77777777" w:rsidR="00991C0E" w:rsidRPr="00D16845" w:rsidRDefault="008220CE" w:rsidP="0003120F">
            <w:pPr>
              <w:pStyle w:val="ListParagraph"/>
              <w:numPr>
                <w:ilvl w:val="0"/>
                <w:numId w:val="56"/>
              </w:numPr>
              <w:spacing w:before="120" w:after="120"/>
              <w:rPr>
                <w:rFonts w:ascii="Arial" w:hAnsi="Arial" w:cs="Arial"/>
                <w:sz w:val="18"/>
                <w:szCs w:val="18"/>
                <w:lang w:val="fr-CA"/>
              </w:rPr>
            </w:pPr>
            <w:bookmarkStart w:id="1545" w:name="lt_pId1715"/>
            <w:r w:rsidRPr="00D16845">
              <w:rPr>
                <w:rFonts w:ascii="Arial" w:hAnsi="Arial" w:cs="Arial"/>
                <w:sz w:val="18"/>
                <w:szCs w:val="18"/>
                <w:lang w:val="fr-CA"/>
              </w:rPr>
              <w:t xml:space="preserve">Données historiques sur le roulement du personnel </w:t>
            </w:r>
            <w:bookmarkEnd w:id="1545"/>
          </w:p>
          <w:p w14:paraId="3174D933" w14:textId="77777777" w:rsidR="00991C0E" w:rsidRPr="00D16845" w:rsidRDefault="008220CE" w:rsidP="001B1FAF">
            <w:pPr>
              <w:pStyle w:val="ListParagraph"/>
              <w:numPr>
                <w:ilvl w:val="0"/>
                <w:numId w:val="56"/>
              </w:numPr>
              <w:spacing w:before="120" w:after="120"/>
              <w:rPr>
                <w:rFonts w:ascii="Arial" w:hAnsi="Arial" w:cs="Arial"/>
                <w:sz w:val="18"/>
                <w:szCs w:val="18"/>
                <w:lang w:val="fr-CA"/>
              </w:rPr>
            </w:pPr>
            <w:bookmarkStart w:id="1546" w:name="lt_pId1716"/>
            <w:r w:rsidRPr="00D16845">
              <w:rPr>
                <w:rFonts w:ascii="Arial" w:hAnsi="Arial" w:cs="Arial"/>
                <w:sz w:val="18"/>
                <w:szCs w:val="18"/>
                <w:lang w:val="fr-CA"/>
              </w:rPr>
              <w:t xml:space="preserve">Budget approuvé par la direction </w:t>
            </w:r>
            <w:r w:rsidR="00991C0E" w:rsidRPr="00D16845">
              <w:rPr>
                <w:rFonts w:ascii="Arial" w:hAnsi="Arial" w:cs="Arial"/>
                <w:sz w:val="18"/>
                <w:szCs w:val="18"/>
                <w:lang w:val="fr-CA"/>
              </w:rPr>
              <w:t>(</w:t>
            </w:r>
            <w:r w:rsidRPr="00D16845">
              <w:rPr>
                <w:rFonts w:ascii="Arial" w:hAnsi="Arial" w:cs="Arial"/>
                <w:sz w:val="18"/>
                <w:szCs w:val="18"/>
                <w:lang w:val="fr-CA"/>
              </w:rPr>
              <w:t>p. ex. comme base pou</w:t>
            </w:r>
            <w:r w:rsidR="001B1FAF" w:rsidRPr="00D16845">
              <w:rPr>
                <w:rFonts w:ascii="Arial" w:hAnsi="Arial" w:cs="Arial"/>
                <w:sz w:val="18"/>
                <w:szCs w:val="18"/>
                <w:lang w:val="fr-CA"/>
              </w:rPr>
              <w:t>r é</w:t>
            </w:r>
            <w:r w:rsidRPr="00D16845">
              <w:rPr>
                <w:rFonts w:ascii="Arial" w:hAnsi="Arial" w:cs="Arial"/>
                <w:sz w:val="18"/>
                <w:szCs w:val="18"/>
                <w:lang w:val="fr-CA"/>
              </w:rPr>
              <w:t>valuer la probabilité d’atteinte des objectifs</w:t>
            </w:r>
            <w:r w:rsidR="00991C0E" w:rsidRPr="00D16845">
              <w:rPr>
                <w:rFonts w:ascii="Arial" w:hAnsi="Arial" w:cs="Arial"/>
                <w:sz w:val="18"/>
                <w:szCs w:val="18"/>
                <w:lang w:val="fr-CA"/>
              </w:rPr>
              <w:t>)</w:t>
            </w:r>
            <w:bookmarkEnd w:id="1546"/>
          </w:p>
        </w:tc>
      </w:tr>
      <w:tr w:rsidR="00EB39D2" w:rsidRPr="00D16845" w14:paraId="375C9CB2" w14:textId="77777777" w:rsidTr="00991C0E">
        <w:tc>
          <w:tcPr>
            <w:tcW w:w="2405" w:type="dxa"/>
            <w:shd w:val="clear" w:color="auto" w:fill="595959" w:themeFill="text1" w:themeFillTint="A6"/>
          </w:tcPr>
          <w:p w14:paraId="79A1D7EF"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547" w:name="lt_pId1717"/>
            <w:r w:rsidRPr="00D16845">
              <w:rPr>
                <w:rFonts w:ascii="Arial" w:hAnsi="Arial" w:cs="Arial"/>
                <w:b/>
                <w:color w:val="FFFFFF" w:themeColor="background1"/>
                <w:sz w:val="18"/>
                <w:szCs w:val="18"/>
                <w:lang w:val="fr-CA"/>
              </w:rPr>
              <w:t>Procédures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examen rétrospectif mises en œuvre aux fins de l</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évaluation des risques</w:t>
            </w:r>
            <w:bookmarkEnd w:id="1547"/>
          </w:p>
          <w:p w14:paraId="50E5EAE7"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1F717C28" w14:textId="77777777" w:rsidR="00991C0E" w:rsidRPr="00D16845" w:rsidRDefault="00991C0E" w:rsidP="00991C0E">
            <w:pPr>
              <w:spacing w:before="120" w:after="120"/>
              <w:rPr>
                <w:rFonts w:ascii="Arial" w:hAnsi="Arial" w:cs="Arial"/>
                <w:sz w:val="18"/>
                <w:szCs w:val="18"/>
                <w:lang w:val="fr-CA"/>
              </w:rPr>
            </w:pPr>
            <w:bookmarkStart w:id="1548" w:name="lt_pId1718"/>
            <w:r w:rsidRPr="00D16845">
              <w:rPr>
                <w:rFonts w:ascii="Arial" w:hAnsi="Arial" w:cs="Arial"/>
                <w:sz w:val="18"/>
                <w:szCs w:val="18"/>
                <w:lang w:val="fr-CA"/>
              </w:rPr>
              <w:t>Afin d</w:t>
            </w:r>
            <w:r w:rsidR="00603FD8" w:rsidRPr="00D16845">
              <w:rPr>
                <w:rFonts w:ascii="Arial" w:hAnsi="Arial" w:cs="Arial"/>
                <w:sz w:val="18"/>
                <w:szCs w:val="18"/>
                <w:lang w:val="fr-CA"/>
              </w:rPr>
              <w:t>’</w:t>
            </w:r>
            <w:r w:rsidRPr="00D16845">
              <w:rPr>
                <w:rFonts w:ascii="Arial" w:hAnsi="Arial" w:cs="Arial"/>
                <w:sz w:val="18"/>
                <w:szCs w:val="18"/>
                <w:lang w:val="fr-CA"/>
              </w:rPr>
              <w:t>acquérir une compréhension du contrôle interne de l</w:t>
            </w:r>
            <w:r w:rsidR="00603FD8" w:rsidRPr="00D16845">
              <w:rPr>
                <w:rFonts w:ascii="Arial" w:hAnsi="Arial" w:cs="Arial"/>
                <w:sz w:val="18"/>
                <w:szCs w:val="18"/>
                <w:lang w:val="fr-CA"/>
              </w:rPr>
              <w:t>’</w:t>
            </w:r>
            <w:r w:rsidRPr="00D16845">
              <w:rPr>
                <w:rFonts w:ascii="Arial" w:hAnsi="Arial" w:cs="Arial"/>
                <w:sz w:val="18"/>
                <w:szCs w:val="18"/>
                <w:lang w:val="fr-CA"/>
              </w:rPr>
              <w:t>entité lié aux estimations comptables, l</w:t>
            </w:r>
            <w:r w:rsidR="00603FD8" w:rsidRPr="00D16845">
              <w:rPr>
                <w:rFonts w:ascii="Arial" w:hAnsi="Arial" w:cs="Arial"/>
                <w:sz w:val="18"/>
                <w:szCs w:val="18"/>
                <w:lang w:val="fr-CA"/>
              </w:rPr>
              <w:t>’</w:t>
            </w:r>
            <w:r w:rsidRPr="00D16845">
              <w:rPr>
                <w:rFonts w:ascii="Arial" w:hAnsi="Arial" w:cs="Arial"/>
                <w:sz w:val="18"/>
                <w:szCs w:val="18"/>
                <w:lang w:val="fr-CA"/>
              </w:rPr>
              <w:t>auditeur vérifie aussi le processus suivi par la direction pour examiner les dénouements des estimations comptables établies précédemment et les mesures prises pour répondre aux résultats de cet examen.</w:t>
            </w:r>
            <w:bookmarkEnd w:id="1548"/>
            <w:r w:rsidRPr="00D16845">
              <w:rPr>
                <w:rFonts w:ascii="Arial" w:hAnsi="Arial" w:cs="Arial"/>
                <w:sz w:val="18"/>
                <w:szCs w:val="18"/>
                <w:lang w:val="fr-CA"/>
              </w:rPr>
              <w:t xml:space="preserve"> </w:t>
            </w:r>
            <w:bookmarkStart w:id="1549" w:name="lt_pId1719"/>
            <w:r w:rsidRPr="00D16845">
              <w:rPr>
                <w:rFonts w:ascii="Arial" w:hAnsi="Arial" w:cs="Arial"/>
                <w:sz w:val="18"/>
                <w:szCs w:val="18"/>
                <w:lang w:val="fr-CA"/>
              </w:rPr>
              <w:t xml:space="preserve">La section BVG Audit 7073.1 contient des directives </w:t>
            </w:r>
            <w:bookmarkEnd w:id="1549"/>
            <w:r w:rsidR="008220CE" w:rsidRPr="00D16845">
              <w:rPr>
                <w:rFonts w:ascii="Arial" w:hAnsi="Arial" w:cs="Arial"/>
                <w:sz w:val="18"/>
                <w:szCs w:val="18"/>
                <w:lang w:val="fr-CA"/>
              </w:rPr>
              <w:t>complémentaires.</w:t>
            </w:r>
            <w:r w:rsidRPr="00D16845">
              <w:rPr>
                <w:rFonts w:ascii="Arial" w:hAnsi="Arial" w:cs="Arial"/>
                <w:sz w:val="18"/>
                <w:szCs w:val="18"/>
                <w:lang w:val="fr-CA"/>
              </w:rPr>
              <w:cr/>
            </w:r>
          </w:p>
          <w:p w14:paraId="5FB4D502" w14:textId="77777777" w:rsidR="00991C0E" w:rsidRPr="00D16845" w:rsidRDefault="00991C0E" w:rsidP="00991C0E">
            <w:pPr>
              <w:rPr>
                <w:rFonts w:ascii="Arial" w:hAnsi="Arial" w:cs="Arial"/>
                <w:sz w:val="18"/>
                <w:szCs w:val="18"/>
                <w:lang w:val="fr-CA"/>
              </w:rPr>
            </w:pPr>
          </w:p>
        </w:tc>
      </w:tr>
      <w:tr w:rsidR="00EB39D2" w:rsidRPr="00E61F4C" w14:paraId="2D3A7101" w14:textId="77777777" w:rsidTr="00991C0E">
        <w:tc>
          <w:tcPr>
            <w:tcW w:w="2405" w:type="dxa"/>
            <w:shd w:val="clear" w:color="auto" w:fill="595959" w:themeFill="text1" w:themeFillTint="A6"/>
          </w:tcPr>
          <w:p w14:paraId="76F432E0"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550" w:name="lt_pId1720"/>
            <w:r w:rsidRPr="00D16845">
              <w:rPr>
                <w:rFonts w:ascii="Arial" w:hAnsi="Arial" w:cs="Arial"/>
                <w:b/>
                <w:color w:val="FFFFFF" w:themeColor="background1"/>
                <w:sz w:val="18"/>
                <w:szCs w:val="18"/>
                <w:lang w:val="fr-CA"/>
              </w:rPr>
              <w:t>Risque(s) spécifique(s)</w:t>
            </w:r>
            <w:bookmarkEnd w:id="1550"/>
          </w:p>
          <w:p w14:paraId="1150AFE4"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5F7882B0" w14:textId="77777777" w:rsidR="00991C0E" w:rsidRPr="00D16845" w:rsidRDefault="00991C0E" w:rsidP="008220CE">
            <w:pPr>
              <w:pStyle w:val="ListParagraph"/>
              <w:numPr>
                <w:ilvl w:val="0"/>
                <w:numId w:val="9"/>
              </w:numPr>
              <w:spacing w:before="120" w:after="120"/>
              <w:jc w:val="both"/>
              <w:rPr>
                <w:rFonts w:ascii="Arial" w:hAnsi="Arial" w:cs="Arial"/>
                <w:sz w:val="18"/>
                <w:szCs w:val="18"/>
                <w:lang w:val="fr-CA"/>
              </w:rPr>
            </w:pPr>
            <w:bookmarkStart w:id="1551" w:name="lt_pId1721"/>
            <w:r w:rsidRPr="00D16845">
              <w:rPr>
                <w:rFonts w:ascii="Arial" w:hAnsi="Arial" w:cs="Arial"/>
                <w:sz w:val="18"/>
                <w:szCs w:val="18"/>
                <w:lang w:val="fr-CA"/>
              </w:rPr>
              <w:t>La méthode (y compris tout modèle), les hypothèses importantes et les don</w:t>
            </w:r>
            <w:r w:rsidR="008220CE" w:rsidRPr="00D16845">
              <w:rPr>
                <w:rFonts w:ascii="Arial" w:hAnsi="Arial" w:cs="Arial"/>
                <w:sz w:val="18"/>
                <w:szCs w:val="18"/>
                <w:lang w:val="fr-CA"/>
              </w:rPr>
              <w:t xml:space="preserve">nées utilisées pour estimer le montant des primes, des commissions et autres incitatifs versés </w:t>
            </w:r>
            <w:r w:rsidRPr="00D16845">
              <w:rPr>
                <w:rFonts w:ascii="Arial" w:hAnsi="Arial" w:cs="Arial"/>
                <w:sz w:val="18"/>
                <w:szCs w:val="18"/>
                <w:lang w:val="fr-CA"/>
              </w:rPr>
              <w:t>ne sont pas appropriées/raisonnables.</w:t>
            </w:r>
            <w:bookmarkEnd w:id="1551"/>
          </w:p>
        </w:tc>
      </w:tr>
      <w:tr w:rsidR="00EB39D2" w:rsidRPr="00E61F4C" w14:paraId="6AF99CB2" w14:textId="77777777" w:rsidTr="00991C0E">
        <w:tc>
          <w:tcPr>
            <w:tcW w:w="2405" w:type="dxa"/>
            <w:shd w:val="clear" w:color="auto" w:fill="595959" w:themeFill="text1" w:themeFillTint="A6"/>
          </w:tcPr>
          <w:p w14:paraId="360E0FC0"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552" w:name="lt_pId1722"/>
            <w:r w:rsidRPr="00D16845">
              <w:rPr>
                <w:rFonts w:ascii="Arial" w:hAnsi="Arial" w:cs="Arial"/>
                <w:b/>
                <w:color w:val="FFFFFF" w:themeColor="background1"/>
                <w:sz w:val="18"/>
                <w:szCs w:val="18"/>
                <w:lang w:val="fr-CA"/>
              </w:rPr>
              <w:t>Exemples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activités de contrôle pertinentes</w:t>
            </w:r>
            <w:bookmarkEnd w:id="1552"/>
            <w:r w:rsidRPr="00D16845">
              <w:rPr>
                <w:rFonts w:ascii="Arial" w:hAnsi="Arial" w:cs="Arial"/>
                <w:b/>
                <w:color w:val="FFFFFF" w:themeColor="background1"/>
                <w:sz w:val="18"/>
                <w:szCs w:val="18"/>
                <w:lang w:val="fr-CA"/>
              </w:rPr>
              <w:t xml:space="preserve"> </w:t>
            </w:r>
          </w:p>
          <w:p w14:paraId="547F112A"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29C25EFC"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1553" w:name="lt_pId1723"/>
            <w:r w:rsidRPr="00D16845">
              <w:rPr>
                <w:rFonts w:ascii="Arial" w:hAnsi="Arial" w:cs="Arial"/>
                <w:sz w:val="18"/>
                <w:szCs w:val="18"/>
                <w:lang w:val="fr-CA"/>
              </w:rPr>
              <w:t>La direction examine et approuve les estimations comptables.</w:t>
            </w:r>
            <w:bookmarkEnd w:id="1553"/>
          </w:p>
          <w:p w14:paraId="20C2C483" w14:textId="77777777" w:rsidR="00991C0E" w:rsidRPr="00D16845" w:rsidRDefault="008220CE" w:rsidP="001B1FAF">
            <w:pPr>
              <w:pStyle w:val="ListParagraph"/>
              <w:numPr>
                <w:ilvl w:val="0"/>
                <w:numId w:val="9"/>
              </w:numPr>
              <w:spacing w:before="120" w:after="120"/>
              <w:jc w:val="both"/>
              <w:rPr>
                <w:rFonts w:ascii="Arial" w:hAnsi="Arial" w:cs="Arial"/>
                <w:sz w:val="18"/>
                <w:szCs w:val="18"/>
                <w:lang w:val="fr-CA"/>
              </w:rPr>
            </w:pPr>
            <w:bookmarkStart w:id="1554" w:name="lt_pId1724"/>
            <w:r w:rsidRPr="00D16845">
              <w:rPr>
                <w:rFonts w:ascii="Arial" w:hAnsi="Arial" w:cs="Arial"/>
                <w:sz w:val="18"/>
                <w:szCs w:val="18"/>
                <w:lang w:val="fr-CA"/>
              </w:rPr>
              <w:t xml:space="preserve">Examen manuel des primes et des </w:t>
            </w:r>
            <w:r w:rsidR="00991C0E" w:rsidRPr="00D16845">
              <w:rPr>
                <w:rFonts w:ascii="Arial" w:hAnsi="Arial" w:cs="Arial"/>
                <w:sz w:val="18"/>
                <w:szCs w:val="18"/>
                <w:lang w:val="fr-CA"/>
              </w:rPr>
              <w:t xml:space="preserve">commissions </w:t>
            </w:r>
            <w:r w:rsidRPr="00D16845">
              <w:rPr>
                <w:rFonts w:ascii="Arial" w:hAnsi="Arial" w:cs="Arial"/>
                <w:sz w:val="18"/>
                <w:szCs w:val="18"/>
                <w:lang w:val="fr-CA"/>
              </w:rPr>
              <w:t xml:space="preserve">versées pour vérifier leur exhaustivité et leur exactitude. </w:t>
            </w:r>
            <w:bookmarkEnd w:id="1554"/>
          </w:p>
        </w:tc>
      </w:tr>
      <w:tr w:rsidR="00EB39D2" w:rsidRPr="00E61F4C" w14:paraId="053F4610" w14:textId="77777777" w:rsidTr="00991C0E">
        <w:tc>
          <w:tcPr>
            <w:tcW w:w="2405" w:type="dxa"/>
            <w:shd w:val="clear" w:color="auto" w:fill="595959" w:themeFill="text1" w:themeFillTint="A6"/>
          </w:tcPr>
          <w:p w14:paraId="04FD40F8" w14:textId="4B3296AF" w:rsidR="00991C0E" w:rsidRPr="00D16845" w:rsidRDefault="00320B6A" w:rsidP="00881719">
            <w:pPr>
              <w:spacing w:before="120" w:after="120"/>
              <w:rPr>
                <w:rFonts w:ascii="Arial" w:hAnsi="Arial" w:cs="Arial"/>
                <w:b/>
                <w:color w:val="FFFFFF" w:themeColor="background1"/>
                <w:sz w:val="18"/>
                <w:szCs w:val="18"/>
                <w:lang w:val="fr-CA"/>
              </w:rPr>
            </w:pPr>
            <w:bookmarkStart w:id="1555" w:name="lt_pId1725"/>
            <w:r w:rsidRPr="00D16845">
              <w:rPr>
                <w:rFonts w:ascii="Arial" w:hAnsi="Arial" w:cs="Arial"/>
                <w:b/>
                <w:color w:val="FFFFFF" w:themeColor="background1"/>
                <w:sz w:val="18"/>
                <w:szCs w:val="18"/>
                <w:lang w:val="fr-CA"/>
              </w:rPr>
              <w:t>Procédures d’audit</w:t>
            </w:r>
            <w:r>
              <w:rPr>
                <w:rFonts w:ascii="Arial" w:hAnsi="Arial" w:cs="Arial"/>
                <w:b/>
                <w:color w:val="FFFFFF" w:themeColor="background1"/>
                <w:sz w:val="18"/>
                <w:szCs w:val="18"/>
                <w:lang w:val="fr-CA"/>
              </w:rPr>
              <w:t xml:space="preserve"> spécifiques</w:t>
            </w:r>
            <w:r w:rsidRPr="00D16845">
              <w:rPr>
                <w:rFonts w:ascii="Arial" w:hAnsi="Arial" w:cs="Arial"/>
                <w:b/>
                <w:color w:val="FFFFFF" w:themeColor="background1"/>
                <w:sz w:val="18"/>
                <w:szCs w:val="18"/>
                <w:lang w:val="fr-CA"/>
              </w:rPr>
              <w:t xml:space="preserve"> disponibles pour documenter les réponses à l’évaluation des risques</w:t>
            </w:r>
            <w:bookmarkEnd w:id="1555"/>
          </w:p>
        </w:tc>
        <w:tc>
          <w:tcPr>
            <w:tcW w:w="6945" w:type="dxa"/>
          </w:tcPr>
          <w:p w14:paraId="02B21794" w14:textId="776F2A8C" w:rsidR="00991C0E" w:rsidRPr="00D16845" w:rsidRDefault="001778EC" w:rsidP="00991C0E">
            <w:pPr>
              <w:spacing w:before="120" w:after="120"/>
              <w:rPr>
                <w:rFonts w:ascii="Arial" w:hAnsi="Arial" w:cs="Arial"/>
                <w:sz w:val="18"/>
                <w:szCs w:val="18"/>
                <w:lang w:val="fr-CA"/>
              </w:rPr>
            </w:pPr>
            <w:r w:rsidRPr="001778EC">
              <w:rPr>
                <w:rFonts w:ascii="Arial" w:hAnsi="Arial" w:cs="Arial"/>
                <w:sz w:val="18"/>
                <w:szCs w:val="18"/>
                <w:lang w:val="fr-CA"/>
              </w:rPr>
              <w:t>Tester les passifs pour le coût attendu des paiements à effectuer</w:t>
            </w:r>
            <w:r w:rsidR="00C632E9" w:rsidRPr="00C632E9">
              <w:rPr>
                <w:rFonts w:ascii="Arial" w:hAnsi="Arial" w:cs="Arial"/>
                <w:sz w:val="18"/>
                <w:szCs w:val="18"/>
                <w:lang w:val="fr-CA"/>
              </w:rPr>
              <w:t xml:space="preserve"> au titre des plans d’intéressement et programmes de primes</w:t>
            </w:r>
            <w:r w:rsidR="00B4511F">
              <w:rPr>
                <w:rFonts w:ascii="Arial" w:hAnsi="Arial" w:cs="Arial"/>
                <w:sz w:val="18"/>
                <w:szCs w:val="18"/>
                <w:lang w:val="fr-CA"/>
              </w:rPr>
              <w:t xml:space="preserve"> (NCA 540)</w:t>
            </w:r>
          </w:p>
        </w:tc>
      </w:tr>
    </w:tbl>
    <w:p w14:paraId="676F7741" w14:textId="77777777" w:rsidR="00991C0E" w:rsidRPr="00D16845" w:rsidRDefault="00991C0E" w:rsidP="00991C0E">
      <w:pPr>
        <w:rPr>
          <w:rFonts w:ascii="Arial" w:hAnsi="Arial" w:cs="Arial"/>
          <w:lang w:val="fr-CA"/>
        </w:rPr>
      </w:pPr>
    </w:p>
    <w:p w14:paraId="3A3EE63A" w14:textId="77777777" w:rsidR="00991C0E" w:rsidRPr="00D16845" w:rsidRDefault="00991C0E">
      <w:pPr>
        <w:rPr>
          <w:rFonts w:ascii="Arial" w:hAnsi="Arial" w:cs="Arial"/>
          <w:lang w:val="fr-CA"/>
        </w:rPr>
      </w:pPr>
      <w:bookmarkStart w:id="1556" w:name="lt_pId1726"/>
      <w:r w:rsidRPr="00D16845">
        <w:rPr>
          <w:rFonts w:ascii="Arial" w:hAnsi="Arial" w:cs="Arial"/>
          <w:b/>
          <w:lang w:val="fr-CA"/>
        </w:rPr>
        <w:t xml:space="preserve">Note </w:t>
      </w:r>
      <w:r w:rsidRPr="00D16845">
        <w:rPr>
          <w:rFonts w:ascii="Arial" w:hAnsi="Arial" w:cs="Arial"/>
          <w:lang w:val="fr-CA"/>
        </w:rPr>
        <w:t>– Les méthodes, hypothèses et données utilisées par la direction différeront pour chaque estimation comptable en fonction de divers facteurs, comme la nature de l</w:t>
      </w:r>
      <w:r w:rsidR="00603FD8" w:rsidRPr="00D16845">
        <w:rPr>
          <w:rFonts w:ascii="Arial" w:hAnsi="Arial" w:cs="Arial"/>
          <w:lang w:val="fr-CA"/>
        </w:rPr>
        <w:t>’</w:t>
      </w:r>
      <w:r w:rsidRPr="00D16845">
        <w:rPr>
          <w:rFonts w:ascii="Arial" w:hAnsi="Arial" w:cs="Arial"/>
          <w:lang w:val="fr-CA"/>
        </w:rPr>
        <w:t>entité et son environnement et les exigences du référentiel d</w:t>
      </w:r>
      <w:r w:rsidR="00603FD8" w:rsidRPr="00D16845">
        <w:rPr>
          <w:rFonts w:ascii="Arial" w:hAnsi="Arial" w:cs="Arial"/>
          <w:lang w:val="fr-CA"/>
        </w:rPr>
        <w:t>’</w:t>
      </w:r>
      <w:r w:rsidRPr="00D16845">
        <w:rPr>
          <w:rFonts w:ascii="Arial" w:hAnsi="Arial" w:cs="Arial"/>
          <w:lang w:val="fr-CA"/>
        </w:rPr>
        <w:t>information financière applicable.</w:t>
      </w:r>
      <w:bookmarkEnd w:id="1556"/>
      <w:r w:rsidRPr="00D16845">
        <w:rPr>
          <w:rFonts w:ascii="Arial" w:hAnsi="Arial" w:cs="Arial"/>
          <w:lang w:val="fr-CA"/>
        </w:rPr>
        <w:br w:type="page"/>
      </w:r>
    </w:p>
    <w:tbl>
      <w:tblPr>
        <w:tblStyle w:val="TableGrid"/>
        <w:tblW w:w="0" w:type="auto"/>
        <w:tblLook w:val="04A0" w:firstRow="1" w:lastRow="0" w:firstColumn="1" w:lastColumn="0" w:noHBand="0" w:noVBand="1"/>
      </w:tblPr>
      <w:tblGrid>
        <w:gridCol w:w="2405"/>
        <w:gridCol w:w="6945"/>
      </w:tblGrid>
      <w:tr w:rsidR="00EB39D2" w:rsidRPr="00D16845" w14:paraId="65E6BFE6" w14:textId="77777777" w:rsidTr="00991C0E">
        <w:trPr>
          <w:tblHeader/>
        </w:trPr>
        <w:tc>
          <w:tcPr>
            <w:tcW w:w="9350" w:type="dxa"/>
            <w:gridSpan w:val="2"/>
            <w:tcBorders>
              <w:top w:val="nil"/>
              <w:left w:val="nil"/>
              <w:bottom w:val="nil"/>
              <w:right w:val="nil"/>
            </w:tcBorders>
            <w:shd w:val="clear" w:color="auto" w:fill="auto"/>
          </w:tcPr>
          <w:p w14:paraId="1A12FFA9" w14:textId="77777777" w:rsidR="00991C0E" w:rsidRPr="00D16845" w:rsidRDefault="00991C0E" w:rsidP="00991C0E">
            <w:pPr>
              <w:jc w:val="right"/>
              <w:rPr>
                <w:rFonts w:ascii="Arial" w:hAnsi="Arial" w:cs="Arial"/>
                <w:b/>
                <w:sz w:val="18"/>
                <w:szCs w:val="18"/>
                <w:lang w:val="fr-CA"/>
              </w:rPr>
            </w:pPr>
            <w:r w:rsidRPr="00D16845">
              <w:rPr>
                <w:noProof/>
                <w:lang w:eastAsia="en-CA"/>
              </w:rPr>
              <mc:AlternateContent>
                <mc:Choice Requires="wps">
                  <w:drawing>
                    <wp:inline distT="0" distB="0" distL="0" distR="0" wp14:anchorId="3EB3EA6A" wp14:editId="1734B7C2">
                      <wp:extent cx="271604" cy="235390"/>
                      <wp:effectExtent l="19050" t="19050" r="14605" b="12700"/>
                      <wp:docPr id="17" name="Up Arrow 17">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Up Arrow 17" o:spid="_x0000_i1055" type="#_x0000_t68" href="#_Table_of_Contents" style="width:21.4pt;height:18.55pt;mso-left-percent:-10001;mso-position-horizontal-relative:char;mso-position-vertical-relative:line;mso-top-percent:-10001;mso-wrap-style:square;visibility:visible;v-text-anchor:middle" adj="10800" o:button="t" fillcolor="#5b9bd5" strokecolor="#1f4d78" strokeweight="1pt">
                      <v:fill o:detectmouseclick="t"/>
                      <w10:wrap type="none"/>
                      <w10:anchorlock/>
                    </v:shape>
                  </w:pict>
                </mc:Fallback>
              </mc:AlternateContent>
            </w:r>
          </w:p>
        </w:tc>
      </w:tr>
      <w:tr w:rsidR="00EB39D2" w:rsidRPr="00D16845" w14:paraId="60982BD1" w14:textId="77777777" w:rsidTr="00991C0E">
        <w:tc>
          <w:tcPr>
            <w:tcW w:w="9350" w:type="dxa"/>
            <w:gridSpan w:val="2"/>
            <w:tcBorders>
              <w:top w:val="nil"/>
              <w:left w:val="nil"/>
              <w:bottom w:val="single" w:sz="4" w:space="0" w:color="auto"/>
              <w:right w:val="nil"/>
            </w:tcBorders>
            <w:shd w:val="clear" w:color="auto" w:fill="auto"/>
          </w:tcPr>
          <w:p w14:paraId="605CBBA9" w14:textId="77777777" w:rsidR="00991C0E" w:rsidRPr="00D16845" w:rsidRDefault="00991C0E" w:rsidP="00991C0E">
            <w:pPr>
              <w:pStyle w:val="Heading1"/>
              <w:spacing w:before="0" w:after="60"/>
              <w:ind w:left="-108"/>
              <w:outlineLvl w:val="0"/>
              <w:rPr>
                <w:rFonts w:ascii="Arial" w:hAnsi="Arial" w:cs="Arial"/>
                <w:b/>
                <w:sz w:val="18"/>
                <w:szCs w:val="18"/>
                <w:lang w:val="fr-CA"/>
              </w:rPr>
            </w:pPr>
            <w:bookmarkStart w:id="1557" w:name="_Salaries/payroll_expense_1"/>
            <w:bookmarkStart w:id="1558" w:name="lt_pId1727"/>
            <w:bookmarkEnd w:id="1557"/>
            <w:r w:rsidRPr="00D16845">
              <w:rPr>
                <w:rFonts w:ascii="Arial" w:hAnsi="Arial" w:cs="Arial"/>
                <w:b/>
                <w:color w:val="auto"/>
                <w:sz w:val="22"/>
                <w:szCs w:val="22"/>
                <w:lang w:val="fr-CA"/>
              </w:rPr>
              <w:t>Charge salariale</w:t>
            </w:r>
            <w:bookmarkEnd w:id="1558"/>
            <w:r w:rsidRPr="00D16845">
              <w:rPr>
                <w:rFonts w:ascii="Arial" w:hAnsi="Arial" w:cs="Arial"/>
                <w:b/>
                <w:lang w:val="fr-CA"/>
              </w:rPr>
              <w:t xml:space="preserve"> </w:t>
            </w:r>
          </w:p>
        </w:tc>
      </w:tr>
      <w:tr w:rsidR="00EB39D2" w:rsidRPr="00E61F4C" w14:paraId="52A9D2F2" w14:textId="77777777" w:rsidTr="00991C0E">
        <w:tc>
          <w:tcPr>
            <w:tcW w:w="2405" w:type="dxa"/>
            <w:tcBorders>
              <w:top w:val="single" w:sz="4" w:space="0" w:color="auto"/>
            </w:tcBorders>
            <w:shd w:val="clear" w:color="auto" w:fill="595959" w:themeFill="text1" w:themeFillTint="A6"/>
          </w:tcPr>
          <w:p w14:paraId="48D5E092"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559" w:name="lt_pId1728"/>
            <w:r w:rsidRPr="00D16845">
              <w:rPr>
                <w:rFonts w:ascii="Arial" w:hAnsi="Arial" w:cs="Arial"/>
                <w:b/>
                <w:color w:val="FFFFFF" w:themeColor="background1"/>
                <w:sz w:val="18"/>
                <w:szCs w:val="18"/>
                <w:lang w:val="fr-CA"/>
              </w:rPr>
              <w:t>Estimation comptable</w:t>
            </w:r>
            <w:bookmarkEnd w:id="1559"/>
          </w:p>
        </w:tc>
        <w:tc>
          <w:tcPr>
            <w:tcW w:w="6945" w:type="dxa"/>
            <w:tcBorders>
              <w:top w:val="single" w:sz="4" w:space="0" w:color="auto"/>
            </w:tcBorders>
            <w:shd w:val="clear" w:color="auto" w:fill="BDD6EE" w:themeFill="accent1" w:themeFillTint="66"/>
          </w:tcPr>
          <w:p w14:paraId="50150D3E" w14:textId="03FC8A7A" w:rsidR="00991C0E" w:rsidRPr="00D16845" w:rsidRDefault="004013B2" w:rsidP="00754B1F">
            <w:pPr>
              <w:spacing w:before="120" w:after="120"/>
              <w:rPr>
                <w:rFonts w:ascii="Arial" w:hAnsi="Arial" w:cs="Arial"/>
                <w:b/>
                <w:sz w:val="18"/>
                <w:szCs w:val="18"/>
                <w:lang w:val="fr-CA"/>
              </w:rPr>
            </w:pPr>
            <w:bookmarkStart w:id="1560" w:name="lt_pId1729"/>
            <w:r w:rsidRPr="00D16845">
              <w:rPr>
                <w:rFonts w:ascii="Arial" w:hAnsi="Arial" w:cs="Arial"/>
                <w:b/>
                <w:sz w:val="18"/>
                <w:szCs w:val="18"/>
                <w:lang w:val="fr-CA"/>
              </w:rPr>
              <w:t xml:space="preserve">Passifs au titre </w:t>
            </w:r>
            <w:r w:rsidR="00754B1F" w:rsidRPr="00D16845">
              <w:rPr>
                <w:rFonts w:ascii="Arial" w:hAnsi="Arial" w:cs="Arial"/>
                <w:b/>
                <w:sz w:val="18"/>
                <w:szCs w:val="18"/>
                <w:lang w:val="fr-CA"/>
              </w:rPr>
              <w:t>d</w:t>
            </w:r>
            <w:r w:rsidR="00754B1F">
              <w:rPr>
                <w:rFonts w:ascii="Arial" w:hAnsi="Arial" w:cs="Arial"/>
                <w:b/>
                <w:sz w:val="18"/>
                <w:szCs w:val="18"/>
                <w:lang w:val="fr-CA"/>
              </w:rPr>
              <w:t>es</w:t>
            </w:r>
            <w:r w:rsidR="00754B1F" w:rsidRPr="00D16845">
              <w:rPr>
                <w:rFonts w:ascii="Arial" w:hAnsi="Arial" w:cs="Arial"/>
                <w:b/>
                <w:sz w:val="18"/>
                <w:szCs w:val="18"/>
                <w:lang w:val="fr-CA"/>
              </w:rPr>
              <w:t xml:space="preserve"> </w:t>
            </w:r>
            <w:r w:rsidR="00991C0E" w:rsidRPr="00D16845">
              <w:rPr>
                <w:rFonts w:ascii="Arial" w:hAnsi="Arial" w:cs="Arial"/>
                <w:b/>
                <w:sz w:val="18"/>
                <w:szCs w:val="18"/>
                <w:lang w:val="fr-CA"/>
              </w:rPr>
              <w:t>coût</w:t>
            </w:r>
            <w:r w:rsidR="00754B1F">
              <w:rPr>
                <w:rFonts w:ascii="Arial" w:hAnsi="Arial" w:cs="Arial"/>
                <w:b/>
                <w:sz w:val="18"/>
                <w:szCs w:val="18"/>
                <w:lang w:val="fr-CA"/>
              </w:rPr>
              <w:t>s</w:t>
            </w:r>
            <w:r w:rsidRPr="00D16845">
              <w:rPr>
                <w:rFonts w:ascii="Arial" w:hAnsi="Arial" w:cs="Arial"/>
                <w:b/>
                <w:sz w:val="18"/>
                <w:szCs w:val="18"/>
                <w:lang w:val="fr-CA"/>
              </w:rPr>
              <w:t xml:space="preserve"> attendu</w:t>
            </w:r>
            <w:r w:rsidR="00754B1F">
              <w:rPr>
                <w:rFonts w:ascii="Arial" w:hAnsi="Arial" w:cs="Arial"/>
                <w:b/>
                <w:sz w:val="18"/>
                <w:szCs w:val="18"/>
                <w:lang w:val="fr-CA"/>
              </w:rPr>
              <w:t>s</w:t>
            </w:r>
            <w:r w:rsidRPr="00D16845">
              <w:rPr>
                <w:rFonts w:ascii="Arial" w:hAnsi="Arial" w:cs="Arial"/>
                <w:b/>
                <w:sz w:val="18"/>
                <w:szCs w:val="18"/>
                <w:lang w:val="fr-CA"/>
              </w:rPr>
              <w:t xml:space="preserve"> </w:t>
            </w:r>
            <w:r w:rsidR="00991C0E" w:rsidRPr="00D16845">
              <w:rPr>
                <w:rFonts w:ascii="Arial" w:hAnsi="Arial" w:cs="Arial"/>
                <w:b/>
                <w:sz w:val="18"/>
                <w:szCs w:val="18"/>
                <w:lang w:val="fr-CA"/>
              </w:rPr>
              <w:t xml:space="preserve">des </w:t>
            </w:r>
            <w:r w:rsidR="00754B1F">
              <w:rPr>
                <w:rFonts w:ascii="Arial" w:hAnsi="Arial" w:cs="Arial"/>
                <w:b/>
                <w:sz w:val="18"/>
                <w:szCs w:val="18"/>
                <w:lang w:val="fr-CA"/>
              </w:rPr>
              <w:t xml:space="preserve">droits à des </w:t>
            </w:r>
            <w:r w:rsidR="00991C0E" w:rsidRPr="00D16845">
              <w:rPr>
                <w:rFonts w:ascii="Arial" w:hAnsi="Arial" w:cs="Arial"/>
                <w:b/>
                <w:sz w:val="18"/>
                <w:szCs w:val="18"/>
                <w:lang w:val="fr-CA"/>
              </w:rPr>
              <w:t>absences de courte durée rémunérées qui sont cumulables</w:t>
            </w:r>
            <w:bookmarkEnd w:id="1560"/>
          </w:p>
        </w:tc>
      </w:tr>
      <w:tr w:rsidR="00EB39D2" w:rsidRPr="00E61F4C" w14:paraId="2965E080" w14:textId="77777777" w:rsidTr="00991C0E">
        <w:tc>
          <w:tcPr>
            <w:tcW w:w="2405" w:type="dxa"/>
            <w:shd w:val="clear" w:color="auto" w:fill="595959" w:themeFill="text1" w:themeFillTint="A6"/>
          </w:tcPr>
          <w:p w14:paraId="580E7C6F" w14:textId="4B267FD4" w:rsidR="00991C0E" w:rsidRPr="00D16845" w:rsidRDefault="001F20BD" w:rsidP="00991C0E">
            <w:pPr>
              <w:spacing w:before="120" w:after="120"/>
              <w:rPr>
                <w:rFonts w:ascii="Arial" w:hAnsi="Arial" w:cs="Arial"/>
                <w:b/>
                <w:color w:val="FFFFFF" w:themeColor="background1"/>
                <w:sz w:val="18"/>
                <w:szCs w:val="18"/>
                <w:lang w:val="fr-CA"/>
              </w:rPr>
            </w:pPr>
            <w:bookmarkStart w:id="1561" w:name="lt_pId1730"/>
            <w:r>
              <w:rPr>
                <w:rFonts w:ascii="Arial" w:hAnsi="Arial" w:cs="Arial"/>
                <w:b/>
                <w:color w:val="FFFFFF" w:themeColor="background1"/>
                <w:sz w:val="18"/>
                <w:szCs w:val="18"/>
                <w:lang w:val="fr-CA"/>
              </w:rPr>
              <w:t>Source(s) première(s)</w:t>
            </w:r>
            <w:r w:rsidR="00991C0E" w:rsidRPr="00D16845">
              <w:rPr>
                <w:rFonts w:ascii="Arial" w:hAnsi="Arial" w:cs="Arial"/>
                <w:b/>
                <w:color w:val="FFFFFF" w:themeColor="background1"/>
                <w:sz w:val="18"/>
                <w:szCs w:val="18"/>
                <w:lang w:val="fr-CA"/>
              </w:rPr>
              <w:t xml:space="preserve">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exigences pertinentes des Normes internationales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information financière (« IFRS »)</w:t>
            </w:r>
            <w:bookmarkEnd w:id="1561"/>
          </w:p>
          <w:p w14:paraId="3EC88517" w14:textId="77777777" w:rsidR="00991C0E" w:rsidRPr="00D16845" w:rsidRDefault="00991C0E" w:rsidP="00991C0E">
            <w:pPr>
              <w:spacing w:before="120" w:after="120"/>
              <w:rPr>
                <w:rFonts w:ascii="Arial" w:hAnsi="Arial" w:cs="Arial"/>
                <w:b/>
                <w:color w:val="FFFFFF" w:themeColor="background1"/>
                <w:sz w:val="18"/>
                <w:szCs w:val="18"/>
                <w:lang w:val="fr-CA"/>
              </w:rPr>
            </w:pPr>
          </w:p>
          <w:p w14:paraId="2DA6AA3C" w14:textId="1B3F105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6DDD8255" w14:textId="77777777" w:rsidR="00991C0E" w:rsidRPr="00D16845" w:rsidRDefault="00991C0E" w:rsidP="00991C0E">
            <w:pPr>
              <w:spacing w:before="120" w:after="120"/>
              <w:rPr>
                <w:rFonts w:ascii="Arial" w:hAnsi="Arial" w:cs="Arial"/>
                <w:b/>
                <w:sz w:val="18"/>
                <w:szCs w:val="18"/>
                <w:lang w:val="fr-CA"/>
              </w:rPr>
            </w:pPr>
            <w:bookmarkStart w:id="1562" w:name="lt_pId1732"/>
            <w:r w:rsidRPr="00D16845">
              <w:rPr>
                <w:rFonts w:ascii="Arial" w:hAnsi="Arial" w:cs="Arial"/>
                <w:b/>
                <w:sz w:val="18"/>
                <w:szCs w:val="18"/>
                <w:lang w:val="fr-CA"/>
              </w:rPr>
              <w:t xml:space="preserve">IAS 19 </w:t>
            </w:r>
            <w:r w:rsidR="004013B2" w:rsidRPr="00D16845">
              <w:rPr>
                <w:rFonts w:ascii="Arial" w:hAnsi="Arial" w:cs="Arial"/>
                <w:b/>
                <w:sz w:val="18"/>
                <w:szCs w:val="18"/>
                <w:lang w:val="fr-CA"/>
              </w:rPr>
              <w:t xml:space="preserve">- </w:t>
            </w:r>
            <w:r w:rsidRPr="00D16845">
              <w:rPr>
                <w:rFonts w:ascii="Arial" w:hAnsi="Arial" w:cs="Arial"/>
                <w:b/>
                <w:sz w:val="18"/>
                <w:szCs w:val="18"/>
                <w:lang w:val="fr-CA"/>
              </w:rPr>
              <w:t xml:space="preserve">Avantages du personnel </w:t>
            </w:r>
            <w:bookmarkEnd w:id="1562"/>
          </w:p>
          <w:p w14:paraId="65DDDC1B" w14:textId="77777777" w:rsidR="00991C0E" w:rsidRPr="00D16845" w:rsidRDefault="00991C0E" w:rsidP="00991C0E">
            <w:pPr>
              <w:spacing w:before="120" w:after="120"/>
              <w:rPr>
                <w:rFonts w:ascii="Arial" w:hAnsi="Arial" w:cs="Arial"/>
                <w:sz w:val="18"/>
                <w:szCs w:val="18"/>
                <w:lang w:val="fr-CA"/>
              </w:rPr>
            </w:pPr>
            <w:bookmarkStart w:id="1563" w:name="lt_pId1733"/>
            <w:r w:rsidRPr="00D16845">
              <w:rPr>
                <w:rFonts w:ascii="Arial" w:hAnsi="Arial" w:cs="Arial"/>
                <w:b/>
                <w:sz w:val="18"/>
                <w:szCs w:val="18"/>
                <w:lang w:val="fr-CA"/>
              </w:rPr>
              <w:t>Paragraph</w:t>
            </w:r>
            <w:r w:rsidR="004013B2" w:rsidRPr="00D16845">
              <w:rPr>
                <w:rFonts w:ascii="Arial" w:hAnsi="Arial" w:cs="Arial"/>
                <w:b/>
                <w:sz w:val="18"/>
                <w:szCs w:val="18"/>
                <w:lang w:val="fr-CA"/>
              </w:rPr>
              <w:t>e</w:t>
            </w:r>
            <w:r w:rsidRPr="00D16845">
              <w:rPr>
                <w:rFonts w:ascii="Arial" w:hAnsi="Arial" w:cs="Arial"/>
                <w:b/>
                <w:sz w:val="18"/>
                <w:szCs w:val="18"/>
                <w:lang w:val="fr-CA"/>
              </w:rPr>
              <w:t xml:space="preserve">s 13 </w:t>
            </w:r>
            <w:r w:rsidR="004013B2" w:rsidRPr="00D16845">
              <w:rPr>
                <w:rFonts w:ascii="Arial" w:hAnsi="Arial" w:cs="Arial"/>
                <w:b/>
                <w:sz w:val="18"/>
                <w:szCs w:val="18"/>
                <w:lang w:val="fr-CA"/>
              </w:rPr>
              <w:t xml:space="preserve">à </w:t>
            </w:r>
            <w:r w:rsidRPr="00D16845">
              <w:rPr>
                <w:rFonts w:ascii="Arial" w:hAnsi="Arial" w:cs="Arial"/>
                <w:b/>
                <w:sz w:val="18"/>
                <w:szCs w:val="18"/>
                <w:lang w:val="fr-CA"/>
              </w:rPr>
              <w:t>18</w:t>
            </w:r>
            <w:r w:rsidR="004013B2" w:rsidRPr="00D16845">
              <w:rPr>
                <w:rFonts w:ascii="Arial" w:hAnsi="Arial" w:cs="Arial"/>
                <w:sz w:val="18"/>
                <w:szCs w:val="18"/>
                <w:lang w:val="fr-CA"/>
              </w:rPr>
              <w:t xml:space="preserve"> – Le passif au titre des absences de courte durée cumulables prenant la forme d’absen</w:t>
            </w:r>
            <w:r w:rsidR="00082600" w:rsidRPr="00D16845">
              <w:rPr>
                <w:rFonts w:ascii="Arial" w:hAnsi="Arial" w:cs="Arial"/>
                <w:sz w:val="18"/>
                <w:szCs w:val="18"/>
                <w:lang w:val="fr-CA"/>
              </w:rPr>
              <w:t>c</w:t>
            </w:r>
            <w:r w:rsidR="004013B2" w:rsidRPr="00D16845">
              <w:rPr>
                <w:rFonts w:ascii="Arial" w:hAnsi="Arial" w:cs="Arial"/>
                <w:sz w:val="18"/>
                <w:szCs w:val="18"/>
                <w:lang w:val="fr-CA"/>
              </w:rPr>
              <w:t xml:space="preserve">es rémunérées doit être comptabilisé : </w:t>
            </w:r>
            <w:r w:rsidRPr="00D16845">
              <w:rPr>
                <w:rFonts w:ascii="Arial" w:hAnsi="Arial" w:cs="Arial"/>
                <w:sz w:val="18"/>
                <w:szCs w:val="18"/>
                <w:lang w:val="fr-CA"/>
              </w:rPr>
              <w:t xml:space="preserve"> </w:t>
            </w:r>
            <w:bookmarkEnd w:id="1563"/>
          </w:p>
          <w:p w14:paraId="0B51E0F0" w14:textId="77777777" w:rsidR="00991C0E" w:rsidRPr="00D16845" w:rsidRDefault="00991C0E" w:rsidP="0003120F">
            <w:pPr>
              <w:pStyle w:val="ListParagraph"/>
              <w:numPr>
                <w:ilvl w:val="0"/>
                <w:numId w:val="57"/>
              </w:numPr>
              <w:spacing w:before="120" w:after="120"/>
              <w:rPr>
                <w:rFonts w:ascii="Arial" w:hAnsi="Arial" w:cs="Arial"/>
                <w:sz w:val="18"/>
                <w:szCs w:val="18"/>
                <w:lang w:val="fr-CA"/>
              </w:rPr>
            </w:pPr>
            <w:bookmarkStart w:id="1564" w:name="lt_pId1734"/>
            <w:r w:rsidRPr="00D16845">
              <w:rPr>
                <w:rFonts w:ascii="Arial" w:hAnsi="Arial" w:cs="Arial"/>
                <w:sz w:val="18"/>
                <w:szCs w:val="18"/>
                <w:lang w:val="fr-CA"/>
              </w:rPr>
              <w:t>dans le cas où les droits à absences rémunérées sont cumulables, lorsque les membres du personnel rendent les services qui leur donnent droit à de nouvelles absences rémunérées futures;</w:t>
            </w:r>
            <w:bookmarkEnd w:id="1564"/>
            <w:r w:rsidRPr="00D16845">
              <w:rPr>
                <w:rFonts w:ascii="Arial" w:hAnsi="Arial" w:cs="Arial"/>
                <w:sz w:val="18"/>
                <w:szCs w:val="18"/>
                <w:lang w:val="fr-CA"/>
              </w:rPr>
              <w:t xml:space="preserve"> </w:t>
            </w:r>
          </w:p>
          <w:p w14:paraId="5F2F0498" w14:textId="77777777" w:rsidR="00991C0E" w:rsidRPr="00D16845" w:rsidRDefault="00991C0E" w:rsidP="0003120F">
            <w:pPr>
              <w:pStyle w:val="ListParagraph"/>
              <w:numPr>
                <w:ilvl w:val="0"/>
                <w:numId w:val="57"/>
              </w:numPr>
              <w:spacing w:before="120" w:after="120"/>
              <w:rPr>
                <w:rFonts w:ascii="Arial" w:hAnsi="Arial" w:cs="Arial"/>
                <w:sz w:val="18"/>
                <w:szCs w:val="18"/>
                <w:lang w:val="fr-CA"/>
              </w:rPr>
            </w:pPr>
            <w:bookmarkStart w:id="1565" w:name="lt_pId1736"/>
            <w:r w:rsidRPr="00D16845">
              <w:rPr>
                <w:rFonts w:ascii="Arial" w:hAnsi="Arial" w:cs="Arial"/>
                <w:sz w:val="18"/>
                <w:szCs w:val="18"/>
                <w:lang w:val="fr-CA"/>
              </w:rPr>
              <w:t>dans le cas où les droits à absences rémunérées sont non cumulables, lorsque les absences se produisent.</w:t>
            </w:r>
            <w:bookmarkEnd w:id="1565"/>
            <w:r w:rsidRPr="00D16845">
              <w:rPr>
                <w:rFonts w:ascii="Arial" w:hAnsi="Arial" w:cs="Arial"/>
                <w:sz w:val="18"/>
                <w:szCs w:val="18"/>
                <w:lang w:val="fr-CA"/>
              </w:rPr>
              <w:t xml:space="preserve"> </w:t>
            </w:r>
          </w:p>
          <w:p w14:paraId="2F31ED35" w14:textId="77777777" w:rsidR="00991C0E" w:rsidRPr="00D16845" w:rsidRDefault="00991C0E">
            <w:pPr>
              <w:spacing w:before="120" w:after="120"/>
              <w:rPr>
                <w:rFonts w:ascii="Arial" w:hAnsi="Arial" w:cs="Arial"/>
                <w:sz w:val="18"/>
                <w:szCs w:val="18"/>
                <w:lang w:val="fr-CA"/>
              </w:rPr>
            </w:pPr>
          </w:p>
        </w:tc>
      </w:tr>
      <w:tr w:rsidR="00EB39D2" w:rsidRPr="00E61F4C" w14:paraId="7C20CC94" w14:textId="77777777" w:rsidTr="00991C0E">
        <w:tc>
          <w:tcPr>
            <w:tcW w:w="2405" w:type="dxa"/>
            <w:shd w:val="clear" w:color="auto" w:fill="595959" w:themeFill="text1" w:themeFillTint="A6"/>
          </w:tcPr>
          <w:p w14:paraId="44624499" w14:textId="77777777" w:rsidR="00991C0E" w:rsidRPr="00D16845" w:rsidRDefault="00BD3510" w:rsidP="00991C0E">
            <w:pPr>
              <w:spacing w:before="120" w:after="120"/>
              <w:rPr>
                <w:rFonts w:ascii="Arial" w:hAnsi="Arial" w:cs="Arial"/>
                <w:b/>
                <w:color w:val="FFFFFF" w:themeColor="background1"/>
                <w:sz w:val="18"/>
                <w:szCs w:val="18"/>
                <w:lang w:val="fr-CA"/>
              </w:rPr>
            </w:pPr>
            <w:bookmarkStart w:id="1566" w:name="lt_pId1738"/>
            <w:r w:rsidRPr="00D16845">
              <w:rPr>
                <w:rFonts w:ascii="Arial" w:hAnsi="Arial" w:cs="Arial"/>
                <w:b/>
                <w:color w:val="FFFFFF" w:themeColor="background1"/>
                <w:sz w:val="18"/>
                <w:szCs w:val="18"/>
                <w:lang w:val="fr-CA"/>
              </w:rPr>
              <w:t xml:space="preserve">Détails </w:t>
            </w:r>
            <w:r w:rsidR="00991C0E" w:rsidRPr="00D16845">
              <w:rPr>
                <w:rFonts w:ascii="Arial" w:hAnsi="Arial" w:cs="Arial"/>
                <w:b/>
                <w:color w:val="FFFFFF" w:themeColor="background1"/>
                <w:sz w:val="18"/>
                <w:szCs w:val="18"/>
                <w:lang w:val="fr-CA"/>
              </w:rPr>
              <w:t>sur la nature des informations afférentes à fournir selon les IFRS</w:t>
            </w:r>
            <w:bookmarkEnd w:id="1566"/>
          </w:p>
          <w:p w14:paraId="08EE80F8"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40D66656" w14:textId="50A5F09F" w:rsidR="00991C0E" w:rsidRPr="00D16845" w:rsidRDefault="004013B2" w:rsidP="002B65A6">
            <w:pPr>
              <w:spacing w:before="120" w:after="120"/>
              <w:rPr>
                <w:rFonts w:ascii="Arial" w:hAnsi="Arial" w:cs="Arial"/>
                <w:sz w:val="18"/>
                <w:szCs w:val="18"/>
                <w:lang w:val="fr-CA"/>
              </w:rPr>
            </w:pPr>
            <w:bookmarkStart w:id="1567" w:name="lt_pId1739"/>
            <w:r w:rsidRPr="00D16845">
              <w:rPr>
                <w:rFonts w:ascii="Arial" w:hAnsi="Arial" w:cs="Arial"/>
                <w:sz w:val="18"/>
                <w:szCs w:val="18"/>
                <w:lang w:val="fr-CA"/>
              </w:rPr>
              <w:t>Les IFRS ne prévoient aucune exigence particulière en matière d’informations à f</w:t>
            </w:r>
            <w:r w:rsidR="003D6481" w:rsidRPr="00D16845">
              <w:rPr>
                <w:rFonts w:ascii="Arial" w:hAnsi="Arial" w:cs="Arial"/>
                <w:sz w:val="18"/>
                <w:szCs w:val="18"/>
                <w:lang w:val="fr-CA"/>
              </w:rPr>
              <w:t>our</w:t>
            </w:r>
            <w:r w:rsidRPr="00D16845">
              <w:rPr>
                <w:rFonts w:ascii="Arial" w:hAnsi="Arial" w:cs="Arial"/>
                <w:sz w:val="18"/>
                <w:szCs w:val="18"/>
                <w:lang w:val="fr-CA"/>
              </w:rPr>
              <w:t>nir, même si l’</w:t>
            </w:r>
            <w:r w:rsidRPr="00D16845">
              <w:rPr>
                <w:rFonts w:ascii="Arial" w:hAnsi="Arial" w:cs="Arial"/>
                <w:b/>
                <w:sz w:val="18"/>
                <w:szCs w:val="18"/>
                <w:lang w:val="fr-CA"/>
              </w:rPr>
              <w:t>IAS 1</w:t>
            </w:r>
            <w:r w:rsidRPr="00D16845">
              <w:rPr>
                <w:rFonts w:ascii="Arial" w:hAnsi="Arial" w:cs="Arial"/>
                <w:sz w:val="18"/>
                <w:szCs w:val="18"/>
                <w:lang w:val="fr-CA"/>
              </w:rPr>
              <w:t xml:space="preserve"> </w:t>
            </w:r>
            <w:r w:rsidR="002B65A6">
              <w:rPr>
                <w:rFonts w:ascii="Arial" w:hAnsi="Arial" w:cs="Arial"/>
                <w:sz w:val="18"/>
                <w:szCs w:val="18"/>
                <w:lang w:val="fr-CA"/>
              </w:rPr>
              <w:t>exige</w:t>
            </w:r>
            <w:r w:rsidR="002B65A6" w:rsidRPr="00D16845">
              <w:rPr>
                <w:rFonts w:ascii="Arial" w:hAnsi="Arial" w:cs="Arial"/>
                <w:sz w:val="18"/>
                <w:szCs w:val="18"/>
                <w:lang w:val="fr-CA"/>
              </w:rPr>
              <w:t xml:space="preserve"> </w:t>
            </w:r>
            <w:r w:rsidRPr="00D16845">
              <w:rPr>
                <w:rFonts w:ascii="Arial" w:hAnsi="Arial" w:cs="Arial"/>
                <w:sz w:val="18"/>
                <w:szCs w:val="18"/>
                <w:lang w:val="fr-CA"/>
              </w:rPr>
              <w:t>des obligations d’informations concernant les charges liées aux avantages du personnel et l’</w:t>
            </w:r>
            <w:r w:rsidRPr="00D16845">
              <w:rPr>
                <w:rFonts w:ascii="Arial" w:hAnsi="Arial" w:cs="Arial"/>
                <w:b/>
                <w:sz w:val="18"/>
                <w:szCs w:val="18"/>
                <w:lang w:val="fr-CA"/>
              </w:rPr>
              <w:t>IAS 24</w:t>
            </w:r>
            <w:r w:rsidRPr="00D16845">
              <w:rPr>
                <w:rFonts w:ascii="Arial" w:hAnsi="Arial" w:cs="Arial"/>
                <w:sz w:val="18"/>
                <w:szCs w:val="18"/>
                <w:lang w:val="fr-CA"/>
              </w:rPr>
              <w:t xml:space="preserve"> </w:t>
            </w:r>
            <w:r w:rsidR="002B65A6">
              <w:rPr>
                <w:rFonts w:ascii="Arial" w:hAnsi="Arial" w:cs="Arial"/>
                <w:sz w:val="18"/>
                <w:szCs w:val="18"/>
                <w:lang w:val="fr-CA"/>
              </w:rPr>
              <w:t>exige</w:t>
            </w:r>
            <w:r w:rsidR="002B65A6" w:rsidRPr="00D16845">
              <w:rPr>
                <w:rFonts w:ascii="Arial" w:hAnsi="Arial" w:cs="Arial"/>
                <w:sz w:val="18"/>
                <w:szCs w:val="18"/>
                <w:lang w:val="fr-CA"/>
              </w:rPr>
              <w:t xml:space="preserve"> </w:t>
            </w:r>
            <w:r w:rsidRPr="00D16845">
              <w:rPr>
                <w:rFonts w:ascii="Arial" w:hAnsi="Arial" w:cs="Arial"/>
                <w:sz w:val="18"/>
                <w:szCs w:val="18"/>
                <w:lang w:val="fr-CA"/>
              </w:rPr>
              <w:t>la communication d’informations sur les avantages du personnel à court terme</w:t>
            </w:r>
            <w:r w:rsidR="00991C0E" w:rsidRPr="00D16845">
              <w:rPr>
                <w:rFonts w:ascii="Arial" w:hAnsi="Arial" w:cs="Arial"/>
                <w:sz w:val="18"/>
                <w:szCs w:val="18"/>
                <w:lang w:val="fr-CA"/>
              </w:rPr>
              <w:t>.</w:t>
            </w:r>
            <w:bookmarkEnd w:id="1567"/>
          </w:p>
        </w:tc>
      </w:tr>
      <w:tr w:rsidR="00EB39D2" w:rsidRPr="00E61F4C" w14:paraId="68B73DFB" w14:textId="77777777" w:rsidTr="00991C0E">
        <w:tc>
          <w:tcPr>
            <w:tcW w:w="2405" w:type="dxa"/>
            <w:shd w:val="clear" w:color="auto" w:fill="595959" w:themeFill="text1" w:themeFillTint="A6"/>
          </w:tcPr>
          <w:p w14:paraId="115533B8"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568" w:name="lt_pId1740"/>
            <w:r w:rsidRPr="00D16845">
              <w:rPr>
                <w:rFonts w:ascii="Arial" w:hAnsi="Arial" w:cs="Arial"/>
                <w:b/>
                <w:color w:val="FFFFFF" w:themeColor="background1"/>
                <w:sz w:val="18"/>
                <w:szCs w:val="18"/>
                <w:lang w:val="fr-CA"/>
              </w:rPr>
              <w:t>Méthodes précisées dans le référentiel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information financière applicable, le cas échéant</w:t>
            </w:r>
            <w:bookmarkEnd w:id="1568"/>
          </w:p>
          <w:p w14:paraId="0CADC754"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569" w:name="lt_pId1741"/>
            <w:r w:rsidRPr="00D16845">
              <w:rPr>
                <w:rFonts w:ascii="Arial" w:hAnsi="Arial" w:cs="Arial"/>
                <w:b/>
                <w:color w:val="FFFFFF" w:themeColor="background1"/>
                <w:sz w:val="18"/>
                <w:szCs w:val="18"/>
                <w:lang w:val="fr-CA"/>
              </w:rPr>
              <w:t>OU</w:t>
            </w:r>
            <w:bookmarkEnd w:id="1569"/>
          </w:p>
          <w:p w14:paraId="01C49ED0" w14:textId="77777777" w:rsidR="00991C0E" w:rsidRPr="00D16845" w:rsidRDefault="00991C0E" w:rsidP="004013B2">
            <w:pPr>
              <w:spacing w:before="120" w:after="120"/>
              <w:rPr>
                <w:rFonts w:ascii="Arial" w:hAnsi="Arial" w:cs="Arial"/>
                <w:b/>
                <w:color w:val="FFFFFF" w:themeColor="background1"/>
                <w:sz w:val="18"/>
                <w:szCs w:val="18"/>
                <w:lang w:val="fr-CA"/>
              </w:rPr>
            </w:pPr>
            <w:bookmarkStart w:id="1570" w:name="lt_pId1742"/>
            <w:r w:rsidRPr="00D16845">
              <w:rPr>
                <w:rFonts w:ascii="Arial" w:hAnsi="Arial" w:cs="Arial"/>
                <w:b/>
                <w:color w:val="FFFFFF" w:themeColor="background1"/>
                <w:sz w:val="18"/>
                <w:szCs w:val="18"/>
                <w:lang w:val="fr-CA"/>
              </w:rPr>
              <w:t xml:space="preserve">Méthodes </w:t>
            </w:r>
            <w:r w:rsidR="004013B2" w:rsidRPr="00D16845">
              <w:rPr>
                <w:rFonts w:ascii="Arial" w:hAnsi="Arial" w:cs="Arial"/>
                <w:b/>
                <w:color w:val="FFFFFF" w:themeColor="background1"/>
                <w:sz w:val="18"/>
                <w:szCs w:val="18"/>
                <w:lang w:val="fr-CA"/>
              </w:rPr>
              <w:t xml:space="preserve">couramment appliquées </w:t>
            </w:r>
            <w:bookmarkEnd w:id="1570"/>
          </w:p>
        </w:tc>
        <w:tc>
          <w:tcPr>
            <w:tcW w:w="6945" w:type="dxa"/>
          </w:tcPr>
          <w:p w14:paraId="6F0D3500" w14:textId="77777777" w:rsidR="00991C0E" w:rsidRPr="00D16845" w:rsidRDefault="004013B2" w:rsidP="00A0275F">
            <w:pPr>
              <w:spacing w:before="120" w:after="120"/>
              <w:rPr>
                <w:rFonts w:ascii="Arial" w:hAnsi="Arial" w:cs="Arial"/>
                <w:sz w:val="18"/>
                <w:szCs w:val="18"/>
                <w:lang w:val="fr-CA"/>
              </w:rPr>
            </w:pPr>
            <w:bookmarkStart w:id="1571" w:name="lt_pId1743"/>
            <w:r w:rsidRPr="00D16845">
              <w:rPr>
                <w:rFonts w:ascii="Arial" w:hAnsi="Arial" w:cs="Arial"/>
                <w:sz w:val="18"/>
                <w:szCs w:val="18"/>
                <w:lang w:val="fr-CA"/>
              </w:rPr>
              <w:t>L’</w:t>
            </w:r>
            <w:r w:rsidR="00991C0E" w:rsidRPr="00D16845">
              <w:rPr>
                <w:rFonts w:ascii="Arial" w:hAnsi="Arial" w:cs="Arial"/>
                <w:sz w:val="18"/>
                <w:szCs w:val="18"/>
                <w:lang w:val="fr-CA"/>
              </w:rPr>
              <w:t>IAS 19</w:t>
            </w:r>
            <w:r w:rsidRPr="00D16845">
              <w:rPr>
                <w:rFonts w:ascii="Arial" w:hAnsi="Arial" w:cs="Arial"/>
                <w:sz w:val="18"/>
                <w:szCs w:val="18"/>
                <w:lang w:val="fr-CA"/>
              </w:rPr>
              <w:t xml:space="preserve"> exige que le coût attendu des absences rémunérées cumulables soit évalué </w:t>
            </w:r>
            <w:r w:rsidR="00A0275F" w:rsidRPr="00D16845">
              <w:rPr>
                <w:rFonts w:ascii="Arial" w:hAnsi="Arial" w:cs="Arial"/>
                <w:sz w:val="18"/>
                <w:szCs w:val="18"/>
                <w:lang w:val="fr-CA"/>
              </w:rPr>
              <w:t>comme étant le montant supplémentaire que l’entité s'attend à payer du fait du cumul des droits non utilisés à la date de clôture</w:t>
            </w:r>
            <w:r w:rsidR="00991C0E" w:rsidRPr="00D16845">
              <w:rPr>
                <w:rFonts w:ascii="Arial" w:hAnsi="Arial" w:cs="Arial"/>
                <w:sz w:val="18"/>
                <w:szCs w:val="18"/>
                <w:lang w:val="fr-CA"/>
              </w:rPr>
              <w:t xml:space="preserve"> (</w:t>
            </w:r>
            <w:r w:rsidR="00A0275F" w:rsidRPr="00D16845">
              <w:rPr>
                <w:rFonts w:ascii="Arial" w:hAnsi="Arial" w:cs="Arial"/>
                <w:sz w:val="18"/>
                <w:szCs w:val="18"/>
                <w:lang w:val="fr-CA"/>
              </w:rPr>
              <w:t>c’est-à-dire les paiements supplémentaires qui sont susceptibles d'être à effectuer du seul fait que l'avantage est cumulable</w:t>
            </w:r>
            <w:r w:rsidR="00991C0E" w:rsidRPr="00D16845">
              <w:rPr>
                <w:rFonts w:ascii="Arial" w:hAnsi="Arial" w:cs="Arial"/>
                <w:sz w:val="18"/>
                <w:szCs w:val="18"/>
                <w:lang w:val="fr-CA"/>
              </w:rPr>
              <w:t>).</w:t>
            </w:r>
            <w:bookmarkEnd w:id="1571"/>
          </w:p>
        </w:tc>
      </w:tr>
      <w:tr w:rsidR="00EB39D2" w:rsidRPr="00E61F4C" w14:paraId="0B6AC60A" w14:textId="77777777" w:rsidTr="00991C0E">
        <w:tc>
          <w:tcPr>
            <w:tcW w:w="2405" w:type="dxa"/>
            <w:shd w:val="clear" w:color="auto" w:fill="595959" w:themeFill="text1" w:themeFillTint="A6"/>
          </w:tcPr>
          <w:p w14:paraId="58D1B633"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572" w:name="lt_pId1744"/>
            <w:r w:rsidRPr="00D16845">
              <w:rPr>
                <w:rFonts w:ascii="Arial" w:hAnsi="Arial" w:cs="Arial"/>
                <w:b/>
                <w:color w:val="FFFFFF" w:themeColor="background1"/>
                <w:sz w:val="18"/>
                <w:szCs w:val="18"/>
                <w:lang w:val="fr-CA"/>
              </w:rPr>
              <w:t>Hypothèses couramment appliquées</w:t>
            </w:r>
            <w:bookmarkEnd w:id="1572"/>
          </w:p>
          <w:p w14:paraId="0047B193"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59740F38" w14:textId="77777777" w:rsidR="00991C0E" w:rsidRPr="00D16845" w:rsidRDefault="00A0275F" w:rsidP="00991C0E">
            <w:pPr>
              <w:pStyle w:val="ListParagraph"/>
              <w:numPr>
                <w:ilvl w:val="0"/>
                <w:numId w:val="9"/>
              </w:numPr>
              <w:spacing w:before="120" w:after="120"/>
              <w:jc w:val="both"/>
              <w:rPr>
                <w:rFonts w:ascii="Arial" w:hAnsi="Arial" w:cs="Arial"/>
                <w:sz w:val="18"/>
                <w:szCs w:val="18"/>
                <w:lang w:val="fr-CA"/>
              </w:rPr>
            </w:pPr>
            <w:bookmarkStart w:id="1573" w:name="lt_pId1745"/>
            <w:r w:rsidRPr="00D16845">
              <w:rPr>
                <w:rFonts w:ascii="Arial" w:hAnsi="Arial" w:cs="Arial"/>
                <w:sz w:val="18"/>
                <w:szCs w:val="18"/>
                <w:lang w:val="fr-CA"/>
              </w:rPr>
              <w:t xml:space="preserve">Les hypothèses liées aux droits non </w:t>
            </w:r>
            <w:r w:rsidR="00BF76BD" w:rsidRPr="00D16845">
              <w:rPr>
                <w:rFonts w:ascii="Arial" w:hAnsi="Arial" w:cs="Arial"/>
                <w:sz w:val="18"/>
                <w:szCs w:val="18"/>
                <w:lang w:val="fr-CA"/>
              </w:rPr>
              <w:t xml:space="preserve">acquis </w:t>
            </w:r>
            <w:r w:rsidRPr="00D16845">
              <w:rPr>
                <w:rFonts w:ascii="Arial" w:hAnsi="Arial" w:cs="Arial"/>
                <w:sz w:val="18"/>
                <w:szCs w:val="18"/>
                <w:lang w:val="fr-CA"/>
              </w:rPr>
              <w:t xml:space="preserve">qui n’ont pas été utilisés par les employés ayant quitté l’entité </w:t>
            </w:r>
            <w:bookmarkEnd w:id="1573"/>
          </w:p>
          <w:p w14:paraId="5478C7BD" w14:textId="77777777" w:rsidR="00991C0E" w:rsidRPr="00D16845" w:rsidRDefault="00A0275F" w:rsidP="00991C0E">
            <w:pPr>
              <w:pStyle w:val="ListParagraph"/>
              <w:numPr>
                <w:ilvl w:val="0"/>
                <w:numId w:val="9"/>
              </w:numPr>
              <w:spacing w:before="120" w:after="120"/>
              <w:jc w:val="both"/>
              <w:rPr>
                <w:rFonts w:ascii="Arial" w:hAnsi="Arial" w:cs="Arial"/>
                <w:sz w:val="18"/>
                <w:szCs w:val="18"/>
                <w:lang w:val="fr-CA"/>
              </w:rPr>
            </w:pPr>
            <w:bookmarkStart w:id="1574" w:name="lt_pId1746"/>
            <w:r w:rsidRPr="00D16845">
              <w:rPr>
                <w:rFonts w:ascii="Arial" w:hAnsi="Arial" w:cs="Arial"/>
                <w:sz w:val="18"/>
                <w:szCs w:val="18"/>
                <w:lang w:val="fr-CA"/>
              </w:rPr>
              <w:t>Taux de roulement du personnel prévu</w:t>
            </w:r>
            <w:bookmarkEnd w:id="1574"/>
          </w:p>
          <w:p w14:paraId="38937135" w14:textId="77777777" w:rsidR="00991C0E" w:rsidRPr="00D16845" w:rsidRDefault="00A0275F" w:rsidP="00A0275F">
            <w:pPr>
              <w:pStyle w:val="ListParagraph"/>
              <w:numPr>
                <w:ilvl w:val="0"/>
                <w:numId w:val="9"/>
              </w:numPr>
              <w:spacing w:before="120" w:after="120"/>
              <w:jc w:val="both"/>
              <w:rPr>
                <w:rFonts w:ascii="Arial" w:hAnsi="Arial" w:cs="Arial"/>
                <w:sz w:val="18"/>
                <w:szCs w:val="18"/>
                <w:lang w:val="fr-CA"/>
              </w:rPr>
            </w:pPr>
            <w:bookmarkStart w:id="1575" w:name="lt_pId1747"/>
            <w:r w:rsidRPr="00D16845">
              <w:rPr>
                <w:rFonts w:ascii="Arial" w:hAnsi="Arial" w:cs="Arial"/>
                <w:sz w:val="18"/>
                <w:szCs w:val="18"/>
                <w:lang w:val="fr-CA"/>
              </w:rPr>
              <w:t>Taux prévu de la rémunération future</w:t>
            </w:r>
            <w:bookmarkEnd w:id="1575"/>
          </w:p>
        </w:tc>
      </w:tr>
      <w:tr w:rsidR="00EB39D2" w:rsidRPr="00E61F4C" w14:paraId="0AC9E32C" w14:textId="77777777" w:rsidTr="00991C0E">
        <w:tc>
          <w:tcPr>
            <w:tcW w:w="2405" w:type="dxa"/>
            <w:shd w:val="clear" w:color="auto" w:fill="595959" w:themeFill="text1" w:themeFillTint="A6"/>
          </w:tcPr>
          <w:p w14:paraId="1A3C2190"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576" w:name="lt_pId1748"/>
            <w:r w:rsidRPr="00D16845">
              <w:rPr>
                <w:rFonts w:ascii="Arial" w:hAnsi="Arial" w:cs="Arial"/>
                <w:b/>
                <w:color w:val="FFFFFF" w:themeColor="background1"/>
                <w:sz w:val="18"/>
                <w:szCs w:val="18"/>
                <w:lang w:val="fr-CA"/>
              </w:rPr>
              <w:t>Types de données couramment appliquées</w:t>
            </w:r>
            <w:bookmarkEnd w:id="1576"/>
          </w:p>
          <w:p w14:paraId="0FE04012"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3A93361E" w14:textId="77777777" w:rsidR="00B26EC1" w:rsidRPr="00D16845" w:rsidRDefault="00B26EC1" w:rsidP="00B26EC1">
            <w:pPr>
              <w:spacing w:before="120" w:after="120"/>
              <w:rPr>
                <w:rFonts w:ascii="Arial" w:hAnsi="Arial" w:cs="Arial"/>
                <w:b/>
                <w:color w:val="0070C0"/>
                <w:sz w:val="18"/>
                <w:szCs w:val="18"/>
                <w:lang w:val="fr-CA"/>
              </w:rPr>
            </w:pPr>
            <w:bookmarkStart w:id="1577" w:name="lt_pId1749"/>
            <w:r w:rsidRPr="00D16845">
              <w:rPr>
                <w:rFonts w:ascii="Arial" w:hAnsi="Arial" w:cs="Arial"/>
                <w:b/>
                <w:color w:val="0070C0"/>
                <w:sz w:val="18"/>
                <w:szCs w:val="18"/>
                <w:lang w:val="fr-CA"/>
              </w:rPr>
              <w:t xml:space="preserve">Données sous-jacentes </w:t>
            </w:r>
            <w:r>
              <w:rPr>
                <w:rFonts w:ascii="Arial" w:hAnsi="Arial" w:cs="Arial"/>
                <w:b/>
                <w:color w:val="0070C0"/>
                <w:sz w:val="18"/>
                <w:szCs w:val="18"/>
                <w:lang w:val="fr-CA"/>
              </w:rPr>
              <w:t xml:space="preserve">auxquelles la direction applique </w:t>
            </w:r>
            <w:r w:rsidRPr="00D16845">
              <w:rPr>
                <w:rFonts w:ascii="Arial" w:hAnsi="Arial" w:cs="Arial"/>
                <w:b/>
                <w:color w:val="0070C0"/>
                <w:sz w:val="18"/>
                <w:szCs w:val="18"/>
                <w:lang w:val="fr-CA"/>
              </w:rPr>
              <w:t>les hypothèses</w:t>
            </w:r>
          </w:p>
          <w:p w14:paraId="0115A25E" w14:textId="77777777" w:rsidR="00991C0E" w:rsidRPr="00D16845" w:rsidRDefault="00A0275F" w:rsidP="0003120F">
            <w:pPr>
              <w:pStyle w:val="ListParagraph"/>
              <w:numPr>
                <w:ilvl w:val="0"/>
                <w:numId w:val="58"/>
              </w:numPr>
              <w:spacing w:before="120" w:after="120"/>
              <w:rPr>
                <w:rFonts w:ascii="Arial" w:hAnsi="Arial" w:cs="Arial"/>
                <w:sz w:val="18"/>
                <w:szCs w:val="18"/>
                <w:lang w:val="fr-CA"/>
              </w:rPr>
            </w:pPr>
            <w:bookmarkStart w:id="1578" w:name="lt_pId1750"/>
            <w:bookmarkEnd w:id="1577"/>
            <w:r w:rsidRPr="00D16845">
              <w:rPr>
                <w:rFonts w:ascii="Arial" w:hAnsi="Arial" w:cs="Arial"/>
                <w:sz w:val="18"/>
                <w:szCs w:val="18"/>
                <w:lang w:val="fr-CA"/>
              </w:rPr>
              <w:t xml:space="preserve">Informations sur les employés </w:t>
            </w:r>
            <w:r w:rsidR="00BF76BD" w:rsidRPr="00D16845">
              <w:rPr>
                <w:rFonts w:ascii="Arial" w:hAnsi="Arial" w:cs="Arial"/>
                <w:sz w:val="18"/>
                <w:szCs w:val="18"/>
                <w:lang w:val="fr-CA"/>
              </w:rPr>
              <w:t xml:space="preserve">ayant des droits à absences rémunérées cumulables </w:t>
            </w:r>
            <w:bookmarkEnd w:id="1578"/>
          </w:p>
          <w:p w14:paraId="3602A6C6" w14:textId="77777777" w:rsidR="00991C0E" w:rsidRPr="00D16845" w:rsidRDefault="00A0275F" w:rsidP="0003120F">
            <w:pPr>
              <w:pStyle w:val="ListParagraph"/>
              <w:numPr>
                <w:ilvl w:val="0"/>
                <w:numId w:val="58"/>
              </w:numPr>
              <w:spacing w:before="120" w:after="120"/>
              <w:rPr>
                <w:rFonts w:ascii="Arial" w:hAnsi="Arial" w:cs="Arial"/>
                <w:sz w:val="18"/>
                <w:szCs w:val="18"/>
                <w:lang w:val="fr-CA"/>
              </w:rPr>
            </w:pPr>
            <w:bookmarkStart w:id="1579" w:name="lt_pId1751"/>
            <w:r w:rsidRPr="00D16845">
              <w:rPr>
                <w:rFonts w:ascii="Arial" w:hAnsi="Arial" w:cs="Arial"/>
                <w:sz w:val="18"/>
                <w:szCs w:val="18"/>
                <w:lang w:val="fr-CA"/>
              </w:rPr>
              <w:t xml:space="preserve">Nombre d’heures ou de jours de congés rémunérés accumulés à la clôture </w:t>
            </w:r>
            <w:bookmarkEnd w:id="1579"/>
          </w:p>
          <w:p w14:paraId="1EC4BD5E" w14:textId="77777777" w:rsidR="00991C0E" w:rsidRPr="00D16845" w:rsidRDefault="004066B5" w:rsidP="00991C0E">
            <w:pPr>
              <w:spacing w:before="120" w:after="120"/>
              <w:rPr>
                <w:rFonts w:ascii="Arial" w:hAnsi="Arial" w:cs="Arial"/>
                <w:b/>
                <w:color w:val="0070C0"/>
                <w:sz w:val="18"/>
                <w:szCs w:val="18"/>
                <w:lang w:val="fr-CA"/>
              </w:rPr>
            </w:pPr>
            <w:bookmarkStart w:id="1580" w:name="lt_pId1752"/>
            <w:r w:rsidRPr="00D16845">
              <w:rPr>
                <w:rFonts w:ascii="Arial" w:hAnsi="Arial" w:cs="Arial"/>
                <w:b/>
                <w:color w:val="0070C0"/>
                <w:sz w:val="18"/>
                <w:szCs w:val="18"/>
                <w:lang w:val="fr-CA"/>
              </w:rPr>
              <w:t>Données à l</w:t>
            </w:r>
            <w:r w:rsidR="00603FD8" w:rsidRPr="00D16845">
              <w:rPr>
                <w:rFonts w:ascii="Arial" w:hAnsi="Arial" w:cs="Arial"/>
                <w:b/>
                <w:color w:val="0070C0"/>
                <w:sz w:val="18"/>
                <w:szCs w:val="18"/>
                <w:lang w:val="fr-CA"/>
              </w:rPr>
              <w:t>’</w:t>
            </w:r>
            <w:r w:rsidRPr="00D16845">
              <w:rPr>
                <w:rFonts w:ascii="Arial" w:hAnsi="Arial" w:cs="Arial"/>
                <w:b/>
                <w:color w:val="0070C0"/>
                <w:sz w:val="18"/>
                <w:szCs w:val="18"/>
                <w:lang w:val="fr-CA"/>
              </w:rPr>
              <w:t xml:space="preserve">appui des hypothèses de la direction </w:t>
            </w:r>
            <w:r w:rsidR="00991C0E" w:rsidRPr="00D16845">
              <w:rPr>
                <w:rFonts w:ascii="Arial" w:hAnsi="Arial" w:cs="Arial"/>
                <w:b/>
                <w:color w:val="0070C0"/>
                <w:sz w:val="18"/>
                <w:szCs w:val="18"/>
                <w:lang w:val="fr-CA"/>
              </w:rPr>
              <w:t>(s</w:t>
            </w:r>
            <w:r w:rsidR="00603FD8" w:rsidRPr="00D16845">
              <w:rPr>
                <w:rFonts w:ascii="Arial" w:hAnsi="Arial" w:cs="Arial"/>
                <w:b/>
                <w:color w:val="0070C0"/>
                <w:sz w:val="18"/>
                <w:szCs w:val="18"/>
                <w:lang w:val="fr-CA"/>
              </w:rPr>
              <w:t>’</w:t>
            </w:r>
            <w:r w:rsidR="00991C0E" w:rsidRPr="00D16845">
              <w:rPr>
                <w:rFonts w:ascii="Arial" w:hAnsi="Arial" w:cs="Arial"/>
                <w:b/>
                <w:color w:val="0070C0"/>
                <w:sz w:val="18"/>
                <w:szCs w:val="18"/>
                <w:lang w:val="fr-CA"/>
              </w:rPr>
              <w:t>il y a lieu)</w:t>
            </w:r>
            <w:bookmarkEnd w:id="1580"/>
          </w:p>
          <w:p w14:paraId="7CA1905E" w14:textId="77777777" w:rsidR="00991C0E" w:rsidRPr="00D16845" w:rsidRDefault="00A0275F" w:rsidP="0003120F">
            <w:pPr>
              <w:pStyle w:val="ListParagraph"/>
              <w:numPr>
                <w:ilvl w:val="0"/>
                <w:numId w:val="59"/>
              </w:numPr>
              <w:spacing w:before="120" w:after="120"/>
              <w:rPr>
                <w:rFonts w:ascii="Arial" w:hAnsi="Arial" w:cs="Arial"/>
                <w:sz w:val="18"/>
                <w:szCs w:val="18"/>
                <w:lang w:val="fr-CA"/>
              </w:rPr>
            </w:pPr>
            <w:bookmarkStart w:id="1581" w:name="lt_pId1753"/>
            <w:r w:rsidRPr="00D16845">
              <w:rPr>
                <w:rFonts w:ascii="Arial" w:hAnsi="Arial" w:cs="Arial"/>
                <w:sz w:val="18"/>
                <w:szCs w:val="18"/>
                <w:lang w:val="fr-CA"/>
              </w:rPr>
              <w:t>D</w:t>
            </w:r>
            <w:r w:rsidR="00991C0E" w:rsidRPr="00D16845">
              <w:rPr>
                <w:rFonts w:ascii="Arial" w:hAnsi="Arial" w:cs="Arial"/>
                <w:sz w:val="18"/>
                <w:szCs w:val="18"/>
                <w:lang w:val="fr-CA"/>
              </w:rPr>
              <w:t>onnées historiques</w:t>
            </w:r>
            <w:r w:rsidRPr="00D16845">
              <w:rPr>
                <w:rFonts w:ascii="Arial" w:hAnsi="Arial" w:cs="Arial"/>
                <w:sz w:val="18"/>
                <w:szCs w:val="18"/>
                <w:lang w:val="fr-CA"/>
              </w:rPr>
              <w:t xml:space="preserve"> sur la rémunération</w:t>
            </w:r>
            <w:bookmarkEnd w:id="1581"/>
          </w:p>
          <w:p w14:paraId="5D2C6274" w14:textId="77777777" w:rsidR="00991C0E" w:rsidRPr="00D16845" w:rsidRDefault="00A0275F" w:rsidP="00BF76BD">
            <w:pPr>
              <w:pStyle w:val="ListParagraph"/>
              <w:numPr>
                <w:ilvl w:val="0"/>
                <w:numId w:val="59"/>
              </w:numPr>
              <w:spacing w:before="120" w:after="120"/>
              <w:rPr>
                <w:rFonts w:ascii="Arial" w:hAnsi="Arial" w:cs="Arial"/>
                <w:sz w:val="18"/>
                <w:szCs w:val="18"/>
                <w:lang w:val="fr-CA"/>
              </w:rPr>
            </w:pPr>
            <w:bookmarkStart w:id="1582" w:name="lt_pId1754"/>
            <w:r w:rsidRPr="00D16845">
              <w:rPr>
                <w:rFonts w:ascii="Arial" w:hAnsi="Arial" w:cs="Arial"/>
                <w:sz w:val="18"/>
                <w:szCs w:val="18"/>
                <w:lang w:val="fr-CA"/>
              </w:rPr>
              <w:t>P</w:t>
            </w:r>
            <w:r w:rsidR="00991C0E" w:rsidRPr="00D16845">
              <w:rPr>
                <w:rFonts w:ascii="Arial" w:hAnsi="Arial" w:cs="Arial"/>
                <w:sz w:val="18"/>
                <w:szCs w:val="18"/>
                <w:lang w:val="fr-CA"/>
              </w:rPr>
              <w:t xml:space="preserve">roportion </w:t>
            </w:r>
            <w:r w:rsidRPr="00D16845">
              <w:rPr>
                <w:rFonts w:ascii="Arial" w:hAnsi="Arial" w:cs="Arial"/>
                <w:sz w:val="18"/>
                <w:szCs w:val="18"/>
                <w:lang w:val="fr-CA"/>
              </w:rPr>
              <w:t xml:space="preserve">historique des droits non </w:t>
            </w:r>
            <w:r w:rsidR="00BF76BD" w:rsidRPr="00D16845">
              <w:rPr>
                <w:rFonts w:ascii="Arial" w:hAnsi="Arial" w:cs="Arial"/>
                <w:sz w:val="18"/>
                <w:szCs w:val="18"/>
                <w:lang w:val="fr-CA"/>
              </w:rPr>
              <w:t xml:space="preserve">acquis </w:t>
            </w:r>
            <w:r w:rsidRPr="00D16845">
              <w:rPr>
                <w:rFonts w:ascii="Arial" w:hAnsi="Arial" w:cs="Arial"/>
                <w:sz w:val="18"/>
                <w:szCs w:val="18"/>
                <w:lang w:val="fr-CA"/>
              </w:rPr>
              <w:t xml:space="preserve">qui n’ont pas été utilisés par les employés ayant quitté l’entité </w:t>
            </w:r>
            <w:bookmarkEnd w:id="1582"/>
          </w:p>
        </w:tc>
      </w:tr>
      <w:tr w:rsidR="00EB39D2" w:rsidRPr="00D16845" w14:paraId="77AAEE6D" w14:textId="77777777" w:rsidTr="00991C0E">
        <w:tc>
          <w:tcPr>
            <w:tcW w:w="2405" w:type="dxa"/>
            <w:shd w:val="clear" w:color="auto" w:fill="595959" w:themeFill="text1" w:themeFillTint="A6"/>
          </w:tcPr>
          <w:p w14:paraId="7E1CB917"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583" w:name="lt_pId1755"/>
            <w:r w:rsidRPr="00D16845">
              <w:rPr>
                <w:rFonts w:ascii="Arial" w:hAnsi="Arial" w:cs="Arial"/>
                <w:b/>
                <w:color w:val="FFFFFF" w:themeColor="background1"/>
                <w:sz w:val="18"/>
                <w:szCs w:val="18"/>
                <w:lang w:val="fr-CA"/>
              </w:rPr>
              <w:t>Procédures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examen rétrospectif mises en œuvre aux fins de l</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évaluation des risques</w:t>
            </w:r>
            <w:bookmarkEnd w:id="1583"/>
          </w:p>
          <w:p w14:paraId="2EF5AAB5"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21A2A544" w14:textId="77777777" w:rsidR="00991C0E" w:rsidRPr="00D16845" w:rsidRDefault="00991C0E" w:rsidP="00A0275F">
            <w:pPr>
              <w:spacing w:before="120" w:after="120"/>
              <w:rPr>
                <w:rFonts w:ascii="Arial" w:hAnsi="Arial" w:cs="Arial"/>
                <w:sz w:val="18"/>
                <w:szCs w:val="18"/>
                <w:lang w:val="fr-CA"/>
              </w:rPr>
            </w:pPr>
            <w:bookmarkStart w:id="1584" w:name="lt_pId1756"/>
            <w:r w:rsidRPr="00D16845">
              <w:rPr>
                <w:rFonts w:ascii="Arial" w:hAnsi="Arial" w:cs="Arial"/>
                <w:sz w:val="18"/>
                <w:szCs w:val="18"/>
                <w:lang w:val="fr-CA"/>
              </w:rPr>
              <w:t>Afin d</w:t>
            </w:r>
            <w:r w:rsidR="00603FD8" w:rsidRPr="00D16845">
              <w:rPr>
                <w:rFonts w:ascii="Arial" w:hAnsi="Arial" w:cs="Arial"/>
                <w:sz w:val="18"/>
                <w:szCs w:val="18"/>
                <w:lang w:val="fr-CA"/>
              </w:rPr>
              <w:t>’</w:t>
            </w:r>
            <w:r w:rsidRPr="00D16845">
              <w:rPr>
                <w:rFonts w:ascii="Arial" w:hAnsi="Arial" w:cs="Arial"/>
                <w:sz w:val="18"/>
                <w:szCs w:val="18"/>
                <w:lang w:val="fr-CA"/>
              </w:rPr>
              <w:t>acquérir une compréhension du contrôle interne de l</w:t>
            </w:r>
            <w:r w:rsidR="00603FD8" w:rsidRPr="00D16845">
              <w:rPr>
                <w:rFonts w:ascii="Arial" w:hAnsi="Arial" w:cs="Arial"/>
                <w:sz w:val="18"/>
                <w:szCs w:val="18"/>
                <w:lang w:val="fr-CA"/>
              </w:rPr>
              <w:t>’</w:t>
            </w:r>
            <w:r w:rsidRPr="00D16845">
              <w:rPr>
                <w:rFonts w:ascii="Arial" w:hAnsi="Arial" w:cs="Arial"/>
                <w:sz w:val="18"/>
                <w:szCs w:val="18"/>
                <w:lang w:val="fr-CA"/>
              </w:rPr>
              <w:t>entité lié aux estimations comptables, l</w:t>
            </w:r>
            <w:r w:rsidR="00603FD8" w:rsidRPr="00D16845">
              <w:rPr>
                <w:rFonts w:ascii="Arial" w:hAnsi="Arial" w:cs="Arial"/>
                <w:sz w:val="18"/>
                <w:szCs w:val="18"/>
                <w:lang w:val="fr-CA"/>
              </w:rPr>
              <w:t>’</w:t>
            </w:r>
            <w:r w:rsidRPr="00D16845">
              <w:rPr>
                <w:rFonts w:ascii="Arial" w:hAnsi="Arial" w:cs="Arial"/>
                <w:sz w:val="18"/>
                <w:szCs w:val="18"/>
                <w:lang w:val="fr-CA"/>
              </w:rPr>
              <w:t>auditeur vérifie aussi le processus suivi par la direction pour examiner les dénouements des estimations comptables établies précédemment et les mesures prises pour répondre aux résultats de cet examen.</w:t>
            </w:r>
            <w:bookmarkEnd w:id="1584"/>
            <w:r w:rsidRPr="00D16845">
              <w:rPr>
                <w:rFonts w:ascii="Arial" w:hAnsi="Arial" w:cs="Arial"/>
                <w:sz w:val="18"/>
                <w:szCs w:val="18"/>
                <w:lang w:val="fr-CA"/>
              </w:rPr>
              <w:t xml:space="preserve"> </w:t>
            </w:r>
            <w:bookmarkStart w:id="1585" w:name="lt_pId1757"/>
            <w:r w:rsidR="00BF76BD" w:rsidRPr="00D16845">
              <w:rPr>
                <w:rFonts w:ascii="Arial" w:hAnsi="Arial" w:cs="Arial"/>
                <w:sz w:val="18"/>
                <w:szCs w:val="18"/>
                <w:lang w:val="fr-CA"/>
              </w:rPr>
              <w:t>La section BVG </w:t>
            </w:r>
            <w:r w:rsidRPr="00D16845">
              <w:rPr>
                <w:rFonts w:ascii="Arial" w:hAnsi="Arial" w:cs="Arial"/>
                <w:sz w:val="18"/>
                <w:szCs w:val="18"/>
                <w:lang w:val="fr-CA"/>
              </w:rPr>
              <w:t xml:space="preserve">Audit 7073.1 contient des directives </w:t>
            </w:r>
            <w:bookmarkEnd w:id="1585"/>
            <w:r w:rsidR="00A0275F" w:rsidRPr="00D16845">
              <w:rPr>
                <w:rFonts w:ascii="Arial" w:hAnsi="Arial" w:cs="Arial"/>
                <w:sz w:val="18"/>
                <w:szCs w:val="18"/>
                <w:lang w:val="fr-CA"/>
              </w:rPr>
              <w:t xml:space="preserve">complémentaires. </w:t>
            </w:r>
          </w:p>
        </w:tc>
      </w:tr>
      <w:tr w:rsidR="00EB39D2" w:rsidRPr="00E61F4C" w14:paraId="4356A85E" w14:textId="77777777" w:rsidTr="00991C0E">
        <w:tc>
          <w:tcPr>
            <w:tcW w:w="2405" w:type="dxa"/>
            <w:shd w:val="clear" w:color="auto" w:fill="595959" w:themeFill="text1" w:themeFillTint="A6"/>
          </w:tcPr>
          <w:p w14:paraId="7389CBCC"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586" w:name="lt_pId1758"/>
            <w:r w:rsidRPr="00D16845">
              <w:rPr>
                <w:rFonts w:ascii="Arial" w:hAnsi="Arial" w:cs="Arial"/>
                <w:b/>
                <w:color w:val="FFFFFF" w:themeColor="background1"/>
                <w:sz w:val="18"/>
                <w:szCs w:val="18"/>
                <w:lang w:val="fr-CA"/>
              </w:rPr>
              <w:t>Risque(s) spécifique(s)</w:t>
            </w:r>
            <w:bookmarkEnd w:id="1586"/>
          </w:p>
          <w:p w14:paraId="085C4939"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5771C9C6" w14:textId="77777777" w:rsidR="00991C0E" w:rsidRPr="00D16845" w:rsidRDefault="00991C0E" w:rsidP="00A0275F">
            <w:pPr>
              <w:pStyle w:val="ListParagraph"/>
              <w:numPr>
                <w:ilvl w:val="0"/>
                <w:numId w:val="9"/>
              </w:numPr>
              <w:spacing w:before="120" w:after="120"/>
              <w:jc w:val="both"/>
              <w:rPr>
                <w:rFonts w:ascii="Arial" w:hAnsi="Arial" w:cs="Arial"/>
                <w:sz w:val="18"/>
                <w:szCs w:val="18"/>
                <w:lang w:val="fr-CA"/>
              </w:rPr>
            </w:pPr>
            <w:bookmarkStart w:id="1587" w:name="lt_pId1759"/>
            <w:r w:rsidRPr="00D16845">
              <w:rPr>
                <w:rFonts w:ascii="Arial" w:hAnsi="Arial" w:cs="Arial"/>
                <w:sz w:val="18"/>
                <w:szCs w:val="18"/>
                <w:lang w:val="fr-CA"/>
              </w:rPr>
              <w:t xml:space="preserve">La méthode (y compris tout modèle), les hypothèses importantes et les données utilisées pour estimer les </w:t>
            </w:r>
            <w:r w:rsidR="00A0275F" w:rsidRPr="00D16845">
              <w:rPr>
                <w:rFonts w:ascii="Arial" w:hAnsi="Arial" w:cs="Arial"/>
                <w:sz w:val="18"/>
                <w:szCs w:val="18"/>
                <w:lang w:val="fr-CA"/>
              </w:rPr>
              <w:t xml:space="preserve">charges à payer au titre des congés accumulés </w:t>
            </w:r>
            <w:r w:rsidRPr="00D16845">
              <w:rPr>
                <w:rFonts w:ascii="Arial" w:hAnsi="Arial" w:cs="Arial"/>
                <w:sz w:val="18"/>
                <w:szCs w:val="18"/>
                <w:lang w:val="fr-CA"/>
              </w:rPr>
              <w:t>ne sont pas appropriées/raisonnables.</w:t>
            </w:r>
            <w:bookmarkEnd w:id="1587"/>
          </w:p>
        </w:tc>
      </w:tr>
      <w:tr w:rsidR="00EB39D2" w:rsidRPr="00E61F4C" w14:paraId="4F125594" w14:textId="77777777" w:rsidTr="00991C0E">
        <w:tc>
          <w:tcPr>
            <w:tcW w:w="2405" w:type="dxa"/>
            <w:shd w:val="clear" w:color="auto" w:fill="595959" w:themeFill="text1" w:themeFillTint="A6"/>
          </w:tcPr>
          <w:p w14:paraId="6E85E627"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588" w:name="lt_pId1760"/>
            <w:r w:rsidRPr="00D16845">
              <w:rPr>
                <w:rFonts w:ascii="Arial" w:hAnsi="Arial" w:cs="Arial"/>
                <w:b/>
                <w:color w:val="FFFFFF" w:themeColor="background1"/>
                <w:sz w:val="18"/>
                <w:szCs w:val="18"/>
                <w:lang w:val="fr-CA"/>
              </w:rPr>
              <w:t>Exemples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activités de contrôle pertinentes</w:t>
            </w:r>
            <w:bookmarkEnd w:id="1588"/>
            <w:r w:rsidRPr="00D16845">
              <w:rPr>
                <w:rFonts w:ascii="Arial" w:hAnsi="Arial" w:cs="Arial"/>
                <w:b/>
                <w:color w:val="FFFFFF" w:themeColor="background1"/>
                <w:sz w:val="18"/>
                <w:szCs w:val="18"/>
                <w:lang w:val="fr-CA"/>
              </w:rPr>
              <w:t xml:space="preserve"> </w:t>
            </w:r>
          </w:p>
          <w:p w14:paraId="21DB555D"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7666998A"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1589" w:name="lt_pId1761"/>
            <w:r w:rsidRPr="00D16845">
              <w:rPr>
                <w:rFonts w:ascii="Arial" w:hAnsi="Arial" w:cs="Arial"/>
                <w:sz w:val="18"/>
                <w:szCs w:val="18"/>
                <w:lang w:val="fr-CA"/>
              </w:rPr>
              <w:t>La direction examine et approuve les estimations comptables.</w:t>
            </w:r>
            <w:bookmarkEnd w:id="1589"/>
          </w:p>
          <w:p w14:paraId="591D2B48" w14:textId="77777777" w:rsidR="00991C0E" w:rsidRPr="00D16845" w:rsidRDefault="00A0275F" w:rsidP="00BF76BD">
            <w:pPr>
              <w:pStyle w:val="ListParagraph"/>
              <w:numPr>
                <w:ilvl w:val="0"/>
                <w:numId w:val="9"/>
              </w:numPr>
              <w:spacing w:before="120" w:after="120"/>
              <w:jc w:val="both"/>
              <w:rPr>
                <w:rFonts w:ascii="Arial" w:hAnsi="Arial" w:cs="Arial"/>
                <w:sz w:val="18"/>
                <w:szCs w:val="18"/>
                <w:lang w:val="fr-CA"/>
              </w:rPr>
            </w:pPr>
            <w:bookmarkStart w:id="1590" w:name="lt_pId1762"/>
            <w:r w:rsidRPr="00D16845">
              <w:rPr>
                <w:rFonts w:ascii="Arial" w:hAnsi="Arial" w:cs="Arial"/>
                <w:sz w:val="18"/>
                <w:szCs w:val="18"/>
                <w:lang w:val="fr-CA"/>
              </w:rPr>
              <w:t xml:space="preserve">Examen manuel et approbation des passifs au titre </w:t>
            </w:r>
            <w:r w:rsidR="00BF76BD" w:rsidRPr="00D16845">
              <w:rPr>
                <w:rFonts w:ascii="Arial" w:hAnsi="Arial" w:cs="Arial"/>
                <w:sz w:val="18"/>
                <w:szCs w:val="18"/>
                <w:lang w:val="fr-CA"/>
              </w:rPr>
              <w:t>des absences à court terme rémunérées qui sont</w:t>
            </w:r>
            <w:r w:rsidRPr="00D16845">
              <w:rPr>
                <w:rFonts w:ascii="Arial" w:hAnsi="Arial" w:cs="Arial"/>
                <w:sz w:val="18"/>
                <w:szCs w:val="18"/>
                <w:lang w:val="fr-CA"/>
              </w:rPr>
              <w:t xml:space="preserve"> cumulables</w:t>
            </w:r>
            <w:r w:rsidR="00BF76BD" w:rsidRPr="00D16845">
              <w:rPr>
                <w:rFonts w:ascii="Arial" w:hAnsi="Arial" w:cs="Arial"/>
                <w:sz w:val="18"/>
                <w:szCs w:val="18"/>
                <w:lang w:val="fr-CA"/>
              </w:rPr>
              <w:t>.</w:t>
            </w:r>
            <w:r w:rsidRPr="00D16845">
              <w:rPr>
                <w:rFonts w:ascii="Arial" w:hAnsi="Arial" w:cs="Arial"/>
                <w:sz w:val="18"/>
                <w:szCs w:val="18"/>
                <w:lang w:val="fr-CA"/>
              </w:rPr>
              <w:t xml:space="preserve"> </w:t>
            </w:r>
            <w:bookmarkEnd w:id="1590"/>
          </w:p>
        </w:tc>
      </w:tr>
      <w:tr w:rsidR="00EB39D2" w:rsidRPr="00E61F4C" w14:paraId="3A623D65" w14:textId="77777777" w:rsidTr="00991C0E">
        <w:tc>
          <w:tcPr>
            <w:tcW w:w="2405" w:type="dxa"/>
            <w:shd w:val="clear" w:color="auto" w:fill="595959" w:themeFill="text1" w:themeFillTint="A6"/>
          </w:tcPr>
          <w:p w14:paraId="3218FEF9" w14:textId="689F36E6" w:rsidR="00991C0E" w:rsidRPr="00D16845" w:rsidRDefault="00320B6A" w:rsidP="005A3C44">
            <w:pPr>
              <w:spacing w:before="120" w:after="120"/>
              <w:rPr>
                <w:rFonts w:ascii="Arial" w:hAnsi="Arial" w:cs="Arial"/>
                <w:b/>
                <w:color w:val="FFFFFF" w:themeColor="background1"/>
                <w:sz w:val="18"/>
                <w:szCs w:val="18"/>
                <w:lang w:val="fr-CA"/>
              </w:rPr>
            </w:pPr>
            <w:bookmarkStart w:id="1591" w:name="lt_pId1763"/>
            <w:r w:rsidRPr="00D16845">
              <w:rPr>
                <w:rFonts w:ascii="Arial" w:hAnsi="Arial" w:cs="Arial"/>
                <w:b/>
                <w:color w:val="FFFFFF" w:themeColor="background1"/>
                <w:sz w:val="18"/>
                <w:szCs w:val="18"/>
                <w:lang w:val="fr-CA"/>
              </w:rPr>
              <w:t>Procédures d’audit</w:t>
            </w:r>
            <w:r>
              <w:rPr>
                <w:rFonts w:ascii="Arial" w:hAnsi="Arial" w:cs="Arial"/>
                <w:b/>
                <w:color w:val="FFFFFF" w:themeColor="background1"/>
                <w:sz w:val="18"/>
                <w:szCs w:val="18"/>
                <w:lang w:val="fr-CA"/>
              </w:rPr>
              <w:t xml:space="preserve"> spécifiques</w:t>
            </w:r>
            <w:r w:rsidRPr="00D16845">
              <w:rPr>
                <w:rFonts w:ascii="Arial" w:hAnsi="Arial" w:cs="Arial"/>
                <w:b/>
                <w:color w:val="FFFFFF" w:themeColor="background1"/>
                <w:sz w:val="18"/>
                <w:szCs w:val="18"/>
                <w:lang w:val="fr-CA"/>
              </w:rPr>
              <w:t xml:space="preserve"> disponibles pour documenter les réponses à l’évaluation des risques</w:t>
            </w:r>
            <w:bookmarkEnd w:id="1591"/>
          </w:p>
        </w:tc>
        <w:tc>
          <w:tcPr>
            <w:tcW w:w="6945" w:type="dxa"/>
          </w:tcPr>
          <w:p w14:paraId="03FA74DF" w14:textId="5CAAAE87" w:rsidR="00991C0E" w:rsidRPr="00D16845" w:rsidRDefault="00B4511F" w:rsidP="00991C0E">
            <w:pPr>
              <w:spacing w:before="120" w:after="120"/>
              <w:rPr>
                <w:rFonts w:ascii="Arial" w:hAnsi="Arial" w:cs="Arial"/>
                <w:sz w:val="18"/>
                <w:szCs w:val="18"/>
                <w:lang w:val="fr-CA"/>
              </w:rPr>
            </w:pPr>
            <w:r w:rsidRPr="00B4511F">
              <w:rPr>
                <w:rFonts w:ascii="Arial" w:hAnsi="Arial" w:cs="Arial"/>
                <w:sz w:val="18"/>
                <w:szCs w:val="18"/>
                <w:lang w:val="fr-CA"/>
              </w:rPr>
              <w:t>Tester les passifs au titre du coût attendu des absences de courte durée rémunérées qui sont cumulables (NCA 540)</w:t>
            </w:r>
          </w:p>
        </w:tc>
      </w:tr>
    </w:tbl>
    <w:p w14:paraId="65DA0FE0" w14:textId="77777777" w:rsidR="00991C0E" w:rsidRPr="00D16845" w:rsidRDefault="00991C0E" w:rsidP="00991C0E">
      <w:pPr>
        <w:rPr>
          <w:rFonts w:ascii="Arial" w:hAnsi="Arial" w:cs="Arial"/>
          <w:lang w:val="fr-CA"/>
        </w:rPr>
      </w:pPr>
    </w:p>
    <w:p w14:paraId="799FE973" w14:textId="77777777" w:rsidR="00991C0E" w:rsidRPr="00D16845" w:rsidRDefault="00991C0E">
      <w:pPr>
        <w:rPr>
          <w:rFonts w:ascii="Arial" w:hAnsi="Arial" w:cs="Arial"/>
          <w:lang w:val="fr-CA"/>
        </w:rPr>
      </w:pPr>
      <w:bookmarkStart w:id="1592" w:name="lt_pId1764"/>
      <w:r w:rsidRPr="00D16845">
        <w:rPr>
          <w:rFonts w:ascii="Arial" w:hAnsi="Arial" w:cs="Arial"/>
          <w:b/>
          <w:lang w:val="fr-CA"/>
        </w:rPr>
        <w:t xml:space="preserve">Note </w:t>
      </w:r>
      <w:r w:rsidRPr="00D16845">
        <w:rPr>
          <w:rFonts w:ascii="Arial" w:hAnsi="Arial" w:cs="Arial"/>
          <w:lang w:val="fr-CA"/>
        </w:rPr>
        <w:t>– Les méthodes, hypothèses et données utilisées par la direction différeront pour chaque estimation comptable en fonction de divers facteurs, comme la nature de l</w:t>
      </w:r>
      <w:r w:rsidR="00603FD8" w:rsidRPr="00D16845">
        <w:rPr>
          <w:rFonts w:ascii="Arial" w:hAnsi="Arial" w:cs="Arial"/>
          <w:lang w:val="fr-CA"/>
        </w:rPr>
        <w:t>’</w:t>
      </w:r>
      <w:r w:rsidRPr="00D16845">
        <w:rPr>
          <w:rFonts w:ascii="Arial" w:hAnsi="Arial" w:cs="Arial"/>
          <w:lang w:val="fr-CA"/>
        </w:rPr>
        <w:t>entité et son environnement et les exigences du référentiel d</w:t>
      </w:r>
      <w:r w:rsidR="00603FD8" w:rsidRPr="00D16845">
        <w:rPr>
          <w:rFonts w:ascii="Arial" w:hAnsi="Arial" w:cs="Arial"/>
          <w:lang w:val="fr-CA"/>
        </w:rPr>
        <w:t>’</w:t>
      </w:r>
      <w:r w:rsidRPr="00D16845">
        <w:rPr>
          <w:rFonts w:ascii="Arial" w:hAnsi="Arial" w:cs="Arial"/>
          <w:lang w:val="fr-CA"/>
        </w:rPr>
        <w:t>information financière applicable.</w:t>
      </w:r>
      <w:bookmarkEnd w:id="1592"/>
      <w:r w:rsidRPr="00D16845">
        <w:rPr>
          <w:rFonts w:ascii="Arial" w:hAnsi="Arial" w:cs="Arial"/>
          <w:lang w:val="fr-CA"/>
        </w:rPr>
        <w:br w:type="page"/>
      </w:r>
    </w:p>
    <w:tbl>
      <w:tblPr>
        <w:tblStyle w:val="TableGrid"/>
        <w:tblW w:w="0" w:type="auto"/>
        <w:tblLook w:val="04A0" w:firstRow="1" w:lastRow="0" w:firstColumn="1" w:lastColumn="0" w:noHBand="0" w:noVBand="1"/>
      </w:tblPr>
      <w:tblGrid>
        <w:gridCol w:w="2405"/>
        <w:gridCol w:w="6945"/>
      </w:tblGrid>
      <w:tr w:rsidR="00EB39D2" w:rsidRPr="00D16845" w14:paraId="56B3ACA8" w14:textId="77777777" w:rsidTr="00991C0E">
        <w:trPr>
          <w:tblHeader/>
        </w:trPr>
        <w:tc>
          <w:tcPr>
            <w:tcW w:w="9350" w:type="dxa"/>
            <w:gridSpan w:val="2"/>
            <w:tcBorders>
              <w:top w:val="nil"/>
              <w:left w:val="nil"/>
              <w:bottom w:val="nil"/>
              <w:right w:val="nil"/>
            </w:tcBorders>
            <w:shd w:val="clear" w:color="auto" w:fill="auto"/>
          </w:tcPr>
          <w:p w14:paraId="06CBE242" w14:textId="77777777" w:rsidR="00991C0E" w:rsidRPr="00D16845" w:rsidRDefault="00991C0E" w:rsidP="00991C0E">
            <w:pPr>
              <w:jc w:val="right"/>
              <w:rPr>
                <w:rFonts w:ascii="Arial" w:hAnsi="Arial" w:cs="Arial"/>
                <w:b/>
                <w:sz w:val="18"/>
                <w:szCs w:val="18"/>
                <w:lang w:val="fr-CA"/>
              </w:rPr>
            </w:pPr>
            <w:r w:rsidRPr="00D16845">
              <w:rPr>
                <w:noProof/>
                <w:lang w:eastAsia="en-CA"/>
              </w:rPr>
              <mc:AlternateContent>
                <mc:Choice Requires="wps">
                  <w:drawing>
                    <wp:inline distT="0" distB="0" distL="0" distR="0" wp14:anchorId="5C7A3962" wp14:editId="57F84F60">
                      <wp:extent cx="271604" cy="235390"/>
                      <wp:effectExtent l="19050" t="19050" r="14605" b="12700"/>
                      <wp:docPr id="16" name="Up Arrow 16">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Up Arrow 16" o:spid="_x0000_i1056" type="#_x0000_t68" href="#_Table_of_Contents" style="width:21.4pt;height:18.55pt;mso-left-percent:-10001;mso-position-horizontal-relative:char;mso-position-vertical-relative:line;mso-top-percent:-10001;mso-wrap-style:square;visibility:visible;v-text-anchor:middle" adj="10800" o:button="t" fillcolor="#5b9bd5" strokecolor="#1f4d78" strokeweight="1pt">
                      <v:fill o:detectmouseclick="t"/>
                      <w10:wrap type="none"/>
                      <w10:anchorlock/>
                    </v:shape>
                  </w:pict>
                </mc:Fallback>
              </mc:AlternateContent>
            </w:r>
          </w:p>
        </w:tc>
      </w:tr>
      <w:tr w:rsidR="00EB39D2" w:rsidRPr="00E61F4C" w14:paraId="2ADF0BF3" w14:textId="77777777" w:rsidTr="00991C0E">
        <w:tc>
          <w:tcPr>
            <w:tcW w:w="9350" w:type="dxa"/>
            <w:gridSpan w:val="2"/>
            <w:tcBorders>
              <w:top w:val="nil"/>
              <w:left w:val="nil"/>
              <w:bottom w:val="single" w:sz="4" w:space="0" w:color="auto"/>
              <w:right w:val="nil"/>
            </w:tcBorders>
            <w:shd w:val="clear" w:color="auto" w:fill="auto"/>
          </w:tcPr>
          <w:p w14:paraId="45F38917" w14:textId="77777777" w:rsidR="00991C0E" w:rsidRPr="00D16845" w:rsidRDefault="00991C0E" w:rsidP="00991C0E">
            <w:pPr>
              <w:pStyle w:val="Heading1"/>
              <w:spacing w:before="0" w:after="60"/>
              <w:ind w:left="-108"/>
              <w:outlineLvl w:val="0"/>
              <w:rPr>
                <w:rFonts w:ascii="Arial" w:hAnsi="Arial" w:cs="Arial"/>
                <w:b/>
                <w:sz w:val="18"/>
                <w:szCs w:val="18"/>
                <w:lang w:val="fr-CA"/>
              </w:rPr>
            </w:pPr>
            <w:bookmarkStart w:id="1593" w:name="_Share-based_compensation_expense"/>
            <w:bookmarkStart w:id="1594" w:name="lt_pId1765"/>
            <w:bookmarkStart w:id="1595" w:name="_Toc44670537"/>
            <w:bookmarkEnd w:id="1593"/>
            <w:r w:rsidRPr="00D16845">
              <w:rPr>
                <w:rFonts w:ascii="Arial" w:hAnsi="Arial" w:cs="Arial"/>
                <w:b/>
                <w:color w:val="auto"/>
                <w:sz w:val="22"/>
                <w:szCs w:val="22"/>
                <w:lang w:val="fr-CA"/>
              </w:rPr>
              <w:t>Charge au titre de la rémunération à base d</w:t>
            </w:r>
            <w:r w:rsidR="00603FD8" w:rsidRPr="00D16845">
              <w:rPr>
                <w:rFonts w:ascii="Arial" w:hAnsi="Arial" w:cs="Arial"/>
                <w:b/>
                <w:color w:val="auto"/>
                <w:sz w:val="22"/>
                <w:szCs w:val="22"/>
                <w:lang w:val="fr-CA"/>
              </w:rPr>
              <w:t>’</w:t>
            </w:r>
            <w:r w:rsidRPr="00D16845">
              <w:rPr>
                <w:rFonts w:ascii="Arial" w:hAnsi="Arial" w:cs="Arial"/>
                <w:b/>
                <w:color w:val="auto"/>
                <w:sz w:val="22"/>
                <w:szCs w:val="22"/>
                <w:lang w:val="fr-CA"/>
              </w:rPr>
              <w:t>actions</w:t>
            </w:r>
            <w:bookmarkEnd w:id="1594"/>
            <w:bookmarkEnd w:id="1595"/>
          </w:p>
        </w:tc>
      </w:tr>
      <w:tr w:rsidR="00EB39D2" w:rsidRPr="00E61F4C" w14:paraId="0F4FB363" w14:textId="77777777" w:rsidTr="00991C0E">
        <w:tc>
          <w:tcPr>
            <w:tcW w:w="2405" w:type="dxa"/>
            <w:tcBorders>
              <w:top w:val="single" w:sz="4" w:space="0" w:color="auto"/>
            </w:tcBorders>
            <w:shd w:val="clear" w:color="auto" w:fill="595959" w:themeFill="text1" w:themeFillTint="A6"/>
          </w:tcPr>
          <w:p w14:paraId="49DA45E3" w14:textId="77777777" w:rsidR="00991C0E" w:rsidRPr="00D16845" w:rsidRDefault="00991C0E" w:rsidP="00991C0E">
            <w:pPr>
              <w:spacing w:before="120" w:afterLines="60" w:after="144"/>
              <w:rPr>
                <w:rFonts w:ascii="Arial" w:hAnsi="Arial" w:cs="Arial"/>
                <w:b/>
                <w:color w:val="FFFFFF" w:themeColor="background1"/>
                <w:sz w:val="18"/>
                <w:szCs w:val="18"/>
                <w:lang w:val="fr-CA"/>
              </w:rPr>
            </w:pPr>
            <w:bookmarkStart w:id="1596" w:name="lt_pId1766"/>
            <w:r w:rsidRPr="00D16845">
              <w:rPr>
                <w:rFonts w:ascii="Arial" w:hAnsi="Arial" w:cs="Arial"/>
                <w:b/>
                <w:color w:val="FFFFFF" w:themeColor="background1"/>
                <w:sz w:val="18"/>
                <w:szCs w:val="18"/>
                <w:lang w:val="fr-CA"/>
              </w:rPr>
              <w:t>Estimation comptable</w:t>
            </w:r>
            <w:bookmarkEnd w:id="1596"/>
          </w:p>
        </w:tc>
        <w:tc>
          <w:tcPr>
            <w:tcW w:w="6945" w:type="dxa"/>
            <w:tcBorders>
              <w:top w:val="single" w:sz="4" w:space="0" w:color="auto"/>
            </w:tcBorders>
            <w:shd w:val="clear" w:color="auto" w:fill="BDD6EE" w:themeFill="accent1" w:themeFillTint="66"/>
          </w:tcPr>
          <w:p w14:paraId="55B802C9" w14:textId="77777777" w:rsidR="00991C0E" w:rsidRPr="00D16845" w:rsidRDefault="00991C0E" w:rsidP="00991C0E">
            <w:pPr>
              <w:spacing w:before="120" w:afterLines="60" w:after="144"/>
              <w:rPr>
                <w:rFonts w:ascii="Arial" w:hAnsi="Arial" w:cs="Arial"/>
                <w:b/>
                <w:sz w:val="18"/>
                <w:szCs w:val="18"/>
                <w:lang w:val="fr-CA"/>
              </w:rPr>
            </w:pPr>
            <w:bookmarkStart w:id="1597" w:name="lt_pId1767"/>
            <w:r w:rsidRPr="00D16845">
              <w:rPr>
                <w:rFonts w:ascii="Arial" w:hAnsi="Arial" w:cs="Arial"/>
                <w:b/>
                <w:sz w:val="18"/>
                <w:szCs w:val="18"/>
                <w:lang w:val="fr-CA"/>
              </w:rPr>
              <w:t>Charge au titre de la rémunération à base d</w:t>
            </w:r>
            <w:r w:rsidR="00603FD8" w:rsidRPr="00D16845">
              <w:rPr>
                <w:rFonts w:ascii="Arial" w:hAnsi="Arial" w:cs="Arial"/>
                <w:b/>
                <w:sz w:val="18"/>
                <w:szCs w:val="18"/>
                <w:lang w:val="fr-CA"/>
              </w:rPr>
              <w:t>’</w:t>
            </w:r>
            <w:r w:rsidRPr="00D16845">
              <w:rPr>
                <w:rFonts w:ascii="Arial" w:hAnsi="Arial" w:cs="Arial"/>
                <w:b/>
                <w:sz w:val="18"/>
                <w:szCs w:val="18"/>
                <w:lang w:val="fr-CA"/>
              </w:rPr>
              <w:t>actions</w:t>
            </w:r>
            <w:bookmarkEnd w:id="1597"/>
          </w:p>
        </w:tc>
      </w:tr>
      <w:tr w:rsidR="00EB39D2" w:rsidRPr="00E61F4C" w14:paraId="7C616E2A" w14:textId="77777777" w:rsidTr="00991C0E">
        <w:tc>
          <w:tcPr>
            <w:tcW w:w="2405" w:type="dxa"/>
            <w:shd w:val="clear" w:color="auto" w:fill="595959" w:themeFill="text1" w:themeFillTint="A6"/>
          </w:tcPr>
          <w:p w14:paraId="7FA192AF" w14:textId="3A407B62" w:rsidR="00991C0E" w:rsidRPr="00D16845" w:rsidRDefault="001F20BD" w:rsidP="00991C0E">
            <w:pPr>
              <w:spacing w:before="120" w:after="120"/>
              <w:rPr>
                <w:rFonts w:ascii="Arial" w:hAnsi="Arial" w:cs="Arial"/>
                <w:b/>
                <w:color w:val="FFFFFF" w:themeColor="background1"/>
                <w:sz w:val="18"/>
                <w:szCs w:val="18"/>
                <w:lang w:val="fr-CA"/>
              </w:rPr>
            </w:pPr>
            <w:bookmarkStart w:id="1598" w:name="lt_pId1768"/>
            <w:r>
              <w:rPr>
                <w:rFonts w:ascii="Arial" w:hAnsi="Arial" w:cs="Arial"/>
                <w:b/>
                <w:color w:val="FFFFFF" w:themeColor="background1"/>
                <w:sz w:val="18"/>
                <w:szCs w:val="18"/>
                <w:lang w:val="fr-CA"/>
              </w:rPr>
              <w:t>Source(s) première(s)</w:t>
            </w:r>
            <w:r w:rsidR="00991C0E" w:rsidRPr="00D16845">
              <w:rPr>
                <w:rFonts w:ascii="Arial" w:hAnsi="Arial" w:cs="Arial"/>
                <w:b/>
                <w:color w:val="FFFFFF" w:themeColor="background1"/>
                <w:sz w:val="18"/>
                <w:szCs w:val="18"/>
                <w:lang w:val="fr-CA"/>
              </w:rPr>
              <w:t xml:space="preserve">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exigences pertinentes des Normes internationales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information financière (« IFRS »)</w:t>
            </w:r>
            <w:bookmarkEnd w:id="1598"/>
          </w:p>
          <w:p w14:paraId="74854CD7" w14:textId="77777777" w:rsidR="00991C0E" w:rsidRPr="00D16845" w:rsidRDefault="00991C0E" w:rsidP="00991C0E">
            <w:pPr>
              <w:spacing w:before="120" w:after="120"/>
              <w:rPr>
                <w:rFonts w:ascii="Arial" w:hAnsi="Arial" w:cs="Arial"/>
                <w:b/>
                <w:color w:val="FFFFFF" w:themeColor="background1"/>
                <w:sz w:val="18"/>
                <w:szCs w:val="18"/>
                <w:lang w:val="fr-CA"/>
              </w:rPr>
            </w:pPr>
          </w:p>
          <w:p w14:paraId="4941BBF7" w14:textId="77777777" w:rsidR="00991C0E" w:rsidRPr="00D16845" w:rsidRDefault="00991C0E">
            <w:pPr>
              <w:spacing w:before="120" w:after="120"/>
              <w:rPr>
                <w:rFonts w:ascii="Arial" w:hAnsi="Arial" w:cs="Arial"/>
                <w:b/>
                <w:color w:val="FFFFFF" w:themeColor="background1"/>
                <w:sz w:val="18"/>
                <w:szCs w:val="18"/>
                <w:lang w:val="fr-CA"/>
              </w:rPr>
            </w:pPr>
          </w:p>
        </w:tc>
        <w:tc>
          <w:tcPr>
            <w:tcW w:w="6945" w:type="dxa"/>
          </w:tcPr>
          <w:p w14:paraId="79D4CEE4" w14:textId="77777777" w:rsidR="00991C0E" w:rsidRPr="00D16845" w:rsidRDefault="00991C0E" w:rsidP="00991C0E">
            <w:pPr>
              <w:spacing w:before="120" w:after="120"/>
              <w:jc w:val="both"/>
              <w:rPr>
                <w:rFonts w:ascii="Arial" w:hAnsi="Arial" w:cs="Arial"/>
                <w:b/>
                <w:sz w:val="18"/>
                <w:szCs w:val="18"/>
                <w:lang w:val="fr-CA"/>
              </w:rPr>
            </w:pPr>
            <w:bookmarkStart w:id="1599" w:name="lt_pId1770"/>
            <w:r w:rsidRPr="00D16845">
              <w:rPr>
                <w:rFonts w:ascii="Arial" w:hAnsi="Arial" w:cs="Arial"/>
                <w:b/>
                <w:sz w:val="18"/>
                <w:szCs w:val="18"/>
                <w:lang w:val="fr-CA"/>
              </w:rPr>
              <w:t xml:space="preserve">IFRS 2 </w:t>
            </w:r>
            <w:r w:rsidR="00D17425" w:rsidRPr="00D16845">
              <w:rPr>
                <w:rFonts w:ascii="Arial" w:hAnsi="Arial" w:cs="Arial"/>
                <w:b/>
                <w:sz w:val="18"/>
                <w:szCs w:val="18"/>
                <w:lang w:val="fr-CA"/>
              </w:rPr>
              <w:t xml:space="preserve">- </w:t>
            </w:r>
            <w:r w:rsidRPr="00D16845">
              <w:rPr>
                <w:rFonts w:ascii="Arial" w:hAnsi="Arial" w:cs="Arial"/>
                <w:b/>
                <w:sz w:val="18"/>
                <w:szCs w:val="18"/>
                <w:lang w:val="fr-CA"/>
              </w:rPr>
              <w:t>Paiement fondé sur des actions</w:t>
            </w:r>
            <w:bookmarkEnd w:id="1599"/>
          </w:p>
          <w:p w14:paraId="7411EAB3" w14:textId="67CF606D" w:rsidR="00991C0E" w:rsidRPr="00D16845" w:rsidRDefault="00991C0E" w:rsidP="00991C0E">
            <w:pPr>
              <w:spacing w:before="120" w:after="120"/>
              <w:jc w:val="both"/>
              <w:rPr>
                <w:rFonts w:ascii="Arial" w:hAnsi="Arial" w:cs="Arial"/>
                <w:sz w:val="18"/>
                <w:szCs w:val="18"/>
                <w:lang w:val="fr-CA"/>
              </w:rPr>
            </w:pPr>
            <w:bookmarkStart w:id="1600" w:name="lt_pId1771"/>
            <w:r w:rsidRPr="00D16845">
              <w:rPr>
                <w:rFonts w:ascii="Arial" w:hAnsi="Arial" w:cs="Arial"/>
                <w:b/>
                <w:sz w:val="18"/>
                <w:szCs w:val="18"/>
                <w:lang w:val="fr-CA"/>
              </w:rPr>
              <w:t>Paragraph</w:t>
            </w:r>
            <w:r w:rsidR="00D17425" w:rsidRPr="00D16845">
              <w:rPr>
                <w:rFonts w:ascii="Arial" w:hAnsi="Arial" w:cs="Arial"/>
                <w:b/>
                <w:sz w:val="18"/>
                <w:szCs w:val="18"/>
                <w:lang w:val="fr-CA"/>
              </w:rPr>
              <w:t>es</w:t>
            </w:r>
            <w:r w:rsidRPr="00D16845">
              <w:rPr>
                <w:rFonts w:ascii="Arial" w:hAnsi="Arial" w:cs="Arial"/>
                <w:b/>
                <w:sz w:val="18"/>
                <w:szCs w:val="18"/>
                <w:lang w:val="fr-CA"/>
              </w:rPr>
              <w:t xml:space="preserve"> 10</w:t>
            </w:r>
            <w:r w:rsidR="00466F9F">
              <w:rPr>
                <w:rFonts w:ascii="Arial" w:hAnsi="Arial" w:cs="Arial"/>
                <w:b/>
                <w:sz w:val="18"/>
                <w:szCs w:val="18"/>
                <w:lang w:val="fr-CA"/>
              </w:rPr>
              <w:t xml:space="preserve"> et</w:t>
            </w:r>
            <w:r w:rsidRPr="00D16845">
              <w:rPr>
                <w:rFonts w:ascii="Arial" w:hAnsi="Arial" w:cs="Arial"/>
                <w:b/>
                <w:sz w:val="18"/>
                <w:szCs w:val="18"/>
                <w:lang w:val="fr-CA"/>
              </w:rPr>
              <w:t xml:space="preserve"> 30</w:t>
            </w:r>
            <w:r w:rsidRPr="00D16845">
              <w:rPr>
                <w:rFonts w:ascii="Arial" w:hAnsi="Arial" w:cs="Arial"/>
                <w:sz w:val="18"/>
                <w:szCs w:val="18"/>
                <w:lang w:val="fr-CA"/>
              </w:rPr>
              <w:t xml:space="preserve"> - </w:t>
            </w:r>
            <w:r w:rsidR="002E05A9" w:rsidRPr="00D16845">
              <w:rPr>
                <w:rFonts w:ascii="Arial" w:hAnsi="Arial" w:cs="Arial"/>
                <w:sz w:val="18"/>
                <w:szCs w:val="18"/>
                <w:lang w:val="fr-CA"/>
              </w:rPr>
              <w:t>Les biens ou les services reçus dans le cadre de transactions dont le paiement est fondé sur des actions et l'augmentation de capitaux propres ou des passifs qui en est la contrepartie doivent être évalués à la juste valeur des biens ou services reçus</w:t>
            </w:r>
            <w:r w:rsidRPr="00D16845">
              <w:rPr>
                <w:rFonts w:ascii="Arial" w:hAnsi="Arial" w:cs="Arial"/>
                <w:sz w:val="18"/>
                <w:szCs w:val="18"/>
                <w:lang w:val="fr-CA"/>
              </w:rPr>
              <w:t>.</w:t>
            </w:r>
            <w:bookmarkEnd w:id="1600"/>
          </w:p>
          <w:p w14:paraId="51BDE0AF" w14:textId="1D8F2D32" w:rsidR="00991C0E" w:rsidRPr="00D16845" w:rsidRDefault="0060745B" w:rsidP="00D17425">
            <w:pPr>
              <w:spacing w:before="120" w:after="120"/>
              <w:jc w:val="both"/>
              <w:rPr>
                <w:rFonts w:ascii="Arial" w:hAnsi="Arial" w:cs="Arial"/>
                <w:b/>
                <w:sz w:val="18"/>
                <w:szCs w:val="18"/>
                <w:lang w:val="fr-CA"/>
              </w:rPr>
            </w:pPr>
            <w:bookmarkStart w:id="1601" w:name="lt_pId1772"/>
            <w:r w:rsidRPr="00D16845">
              <w:rPr>
                <w:rFonts w:ascii="Arial" w:hAnsi="Arial" w:cs="Arial"/>
                <w:sz w:val="18"/>
                <w:szCs w:val="18"/>
                <w:lang w:val="fr-CA"/>
              </w:rPr>
              <w:t>L’IFRS 2 définit la juste valeur comme suit : « </w:t>
            </w:r>
            <w:r w:rsidR="002E05A9" w:rsidRPr="00D16845">
              <w:rPr>
                <w:rFonts w:ascii="Arial" w:hAnsi="Arial" w:cs="Arial"/>
                <w:sz w:val="18"/>
                <w:szCs w:val="18"/>
                <w:lang w:val="fr-CA"/>
              </w:rPr>
              <w:t>Montant pour lequel un actif pourrait être échangé, un passif éteint, ou un instrument de capitaux propres attribué entre des parties bien informées et consentantes dans le cadre d'une transaction effectuée dans des conditions de concurrence normale</w:t>
            </w:r>
            <w:bookmarkEnd w:id="1601"/>
            <w:r w:rsidR="002E05A9" w:rsidRPr="00D16845">
              <w:rPr>
                <w:rFonts w:ascii="Arial" w:hAnsi="Arial" w:cs="Arial"/>
                <w:sz w:val="18"/>
                <w:szCs w:val="18"/>
                <w:lang w:val="fr-CA"/>
              </w:rPr>
              <w:t> ».</w:t>
            </w:r>
            <w:r w:rsidR="00991C0E" w:rsidRPr="00D16845">
              <w:rPr>
                <w:rFonts w:ascii="Arial" w:hAnsi="Arial" w:cs="Arial"/>
                <w:sz w:val="18"/>
                <w:szCs w:val="18"/>
                <w:lang w:val="fr-CA"/>
              </w:rPr>
              <w:t xml:space="preserve"> </w:t>
            </w:r>
            <w:bookmarkStart w:id="1602" w:name="lt_pId1773"/>
            <w:r w:rsidR="002E05A9" w:rsidRPr="00D16845">
              <w:rPr>
                <w:rFonts w:ascii="Arial" w:hAnsi="Arial" w:cs="Arial"/>
                <w:sz w:val="18"/>
                <w:szCs w:val="18"/>
                <w:lang w:val="fr-CA"/>
              </w:rPr>
              <w:t>L’évaluation de transactions dont le paiement est fondé sur des actions ne fait pas partie du champ d’application de l’IFRS </w:t>
            </w:r>
            <w:r w:rsidR="00991C0E" w:rsidRPr="00D16845">
              <w:rPr>
                <w:rFonts w:ascii="Arial" w:hAnsi="Arial" w:cs="Arial"/>
                <w:sz w:val="18"/>
                <w:szCs w:val="18"/>
                <w:lang w:val="fr-CA"/>
              </w:rPr>
              <w:t>13.</w:t>
            </w:r>
            <w:bookmarkEnd w:id="1602"/>
          </w:p>
        </w:tc>
      </w:tr>
      <w:tr w:rsidR="00EB39D2" w:rsidRPr="00E61F4C" w14:paraId="23984A8F" w14:textId="77777777" w:rsidTr="00991C0E">
        <w:tc>
          <w:tcPr>
            <w:tcW w:w="2405" w:type="dxa"/>
            <w:shd w:val="clear" w:color="auto" w:fill="595959" w:themeFill="text1" w:themeFillTint="A6"/>
          </w:tcPr>
          <w:p w14:paraId="40CC443C" w14:textId="77777777" w:rsidR="00991C0E" w:rsidRPr="00D16845" w:rsidRDefault="00D17425" w:rsidP="00991C0E">
            <w:pPr>
              <w:spacing w:before="120" w:after="120"/>
              <w:rPr>
                <w:rFonts w:ascii="Arial" w:hAnsi="Arial" w:cs="Arial"/>
                <w:b/>
                <w:color w:val="FFFFFF" w:themeColor="background1"/>
                <w:sz w:val="18"/>
                <w:szCs w:val="18"/>
                <w:lang w:val="fr-CA"/>
              </w:rPr>
            </w:pPr>
            <w:bookmarkStart w:id="1603" w:name="lt_pId1775"/>
            <w:r w:rsidRPr="00D16845">
              <w:rPr>
                <w:rFonts w:ascii="Arial" w:hAnsi="Arial" w:cs="Arial"/>
                <w:b/>
                <w:color w:val="FFFFFF" w:themeColor="background1"/>
                <w:sz w:val="18"/>
                <w:szCs w:val="18"/>
                <w:lang w:val="fr-CA"/>
              </w:rPr>
              <w:t xml:space="preserve">Détails </w:t>
            </w:r>
            <w:r w:rsidR="00991C0E" w:rsidRPr="00D16845">
              <w:rPr>
                <w:rFonts w:ascii="Arial" w:hAnsi="Arial" w:cs="Arial"/>
                <w:b/>
                <w:color w:val="FFFFFF" w:themeColor="background1"/>
                <w:sz w:val="18"/>
                <w:szCs w:val="18"/>
                <w:lang w:val="fr-CA"/>
              </w:rPr>
              <w:t>sur la nature des informations afférentes à fournir selon les IFRS</w:t>
            </w:r>
            <w:bookmarkEnd w:id="1603"/>
          </w:p>
          <w:p w14:paraId="776278C0"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17BF5E7B" w14:textId="77777777" w:rsidR="00991C0E" w:rsidRPr="00D16845" w:rsidRDefault="002E05A9" w:rsidP="00D77926">
            <w:pPr>
              <w:spacing w:before="120" w:after="120"/>
              <w:jc w:val="both"/>
              <w:rPr>
                <w:rFonts w:ascii="Arial" w:hAnsi="Arial" w:cs="Arial"/>
                <w:sz w:val="18"/>
                <w:szCs w:val="18"/>
                <w:lang w:val="fr-CA"/>
              </w:rPr>
            </w:pPr>
            <w:bookmarkStart w:id="1604" w:name="lt_pId1776"/>
            <w:r w:rsidRPr="00D16845">
              <w:rPr>
                <w:rFonts w:ascii="Arial" w:hAnsi="Arial" w:cs="Arial"/>
                <w:sz w:val="18"/>
                <w:szCs w:val="18"/>
                <w:lang w:val="fr-CA"/>
              </w:rPr>
              <w:t xml:space="preserve">Les </w:t>
            </w:r>
            <w:r w:rsidRPr="00D16845">
              <w:rPr>
                <w:rFonts w:ascii="Arial" w:hAnsi="Arial" w:cs="Arial"/>
                <w:b/>
                <w:sz w:val="18"/>
                <w:szCs w:val="18"/>
                <w:lang w:val="fr-CA"/>
              </w:rPr>
              <w:t>paragraphes 44 à 52</w:t>
            </w:r>
            <w:r w:rsidRPr="00D16845">
              <w:rPr>
                <w:rFonts w:ascii="Arial" w:hAnsi="Arial" w:cs="Arial"/>
                <w:sz w:val="18"/>
                <w:szCs w:val="18"/>
                <w:lang w:val="fr-CA"/>
              </w:rPr>
              <w:t xml:space="preserve"> de l’</w:t>
            </w:r>
            <w:r w:rsidRPr="00D16845">
              <w:rPr>
                <w:rFonts w:ascii="Arial" w:hAnsi="Arial" w:cs="Arial"/>
                <w:b/>
                <w:sz w:val="18"/>
                <w:szCs w:val="18"/>
                <w:lang w:val="fr-CA"/>
              </w:rPr>
              <w:t xml:space="preserve">IFRS 2 </w:t>
            </w:r>
            <w:r w:rsidRPr="00D16845">
              <w:rPr>
                <w:rFonts w:ascii="Arial" w:hAnsi="Arial" w:cs="Arial"/>
                <w:sz w:val="18"/>
                <w:szCs w:val="18"/>
                <w:lang w:val="fr-CA"/>
              </w:rPr>
              <w:t xml:space="preserve">exige la présentation dans les états financiers de diverses informations, notamment </w:t>
            </w:r>
            <w:r w:rsidR="00991C0E" w:rsidRPr="00D16845">
              <w:rPr>
                <w:rFonts w:ascii="Arial" w:hAnsi="Arial" w:cs="Arial"/>
                <w:sz w:val="18"/>
                <w:szCs w:val="18"/>
                <w:lang w:val="fr-CA"/>
              </w:rPr>
              <w:t>une description de chaque type d</w:t>
            </w:r>
            <w:r w:rsidR="00603FD8" w:rsidRPr="00D16845">
              <w:rPr>
                <w:rFonts w:ascii="Arial" w:hAnsi="Arial" w:cs="Arial"/>
                <w:sz w:val="18"/>
                <w:szCs w:val="18"/>
                <w:lang w:val="fr-CA"/>
              </w:rPr>
              <w:t>’</w:t>
            </w:r>
            <w:r w:rsidR="00991C0E" w:rsidRPr="00D16845">
              <w:rPr>
                <w:rFonts w:ascii="Arial" w:hAnsi="Arial" w:cs="Arial"/>
                <w:sz w:val="18"/>
                <w:szCs w:val="18"/>
                <w:lang w:val="fr-CA"/>
              </w:rPr>
              <w:t>accord de paiement fondé sur des actions existant à un moment donné pendant la période, y compris les termes et conditions généraux de cet accord, tels que les dispositions d</w:t>
            </w:r>
            <w:r w:rsidR="00603FD8" w:rsidRPr="00D16845">
              <w:rPr>
                <w:rFonts w:ascii="Arial" w:hAnsi="Arial" w:cs="Arial"/>
                <w:sz w:val="18"/>
                <w:szCs w:val="18"/>
                <w:lang w:val="fr-CA"/>
              </w:rPr>
              <w:t>’</w:t>
            </w:r>
            <w:r w:rsidR="00991C0E" w:rsidRPr="00D16845">
              <w:rPr>
                <w:rFonts w:ascii="Arial" w:hAnsi="Arial" w:cs="Arial"/>
                <w:sz w:val="18"/>
                <w:szCs w:val="18"/>
                <w:lang w:val="fr-CA"/>
              </w:rPr>
              <w:t>acquisition des droits, l</w:t>
            </w:r>
            <w:r w:rsidR="00603FD8" w:rsidRPr="00D16845">
              <w:rPr>
                <w:rFonts w:ascii="Arial" w:hAnsi="Arial" w:cs="Arial"/>
                <w:sz w:val="18"/>
                <w:szCs w:val="18"/>
                <w:lang w:val="fr-CA"/>
              </w:rPr>
              <w:t>’</w:t>
            </w:r>
            <w:r w:rsidR="00991C0E" w:rsidRPr="00D16845">
              <w:rPr>
                <w:rFonts w:ascii="Arial" w:hAnsi="Arial" w:cs="Arial"/>
                <w:sz w:val="18"/>
                <w:szCs w:val="18"/>
                <w:lang w:val="fr-CA"/>
              </w:rPr>
              <w:t>échéance la plus éloignée des options attribuées, et le mode de règlement (en trésorerie ou en instruments de capitaux propres).</w:t>
            </w:r>
            <w:bookmarkEnd w:id="1604"/>
          </w:p>
        </w:tc>
      </w:tr>
      <w:tr w:rsidR="00EB39D2" w:rsidRPr="00E61F4C" w14:paraId="669077BD" w14:textId="77777777" w:rsidTr="00991C0E">
        <w:tc>
          <w:tcPr>
            <w:tcW w:w="2405" w:type="dxa"/>
            <w:shd w:val="clear" w:color="auto" w:fill="595959" w:themeFill="text1" w:themeFillTint="A6"/>
          </w:tcPr>
          <w:p w14:paraId="24711A6E"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605" w:name="lt_pId1777"/>
            <w:r w:rsidRPr="00D16845">
              <w:rPr>
                <w:rFonts w:ascii="Arial" w:hAnsi="Arial" w:cs="Arial"/>
                <w:b/>
                <w:color w:val="FFFFFF" w:themeColor="background1"/>
                <w:sz w:val="18"/>
                <w:szCs w:val="18"/>
                <w:lang w:val="fr-CA"/>
              </w:rPr>
              <w:t>Méthodes précisées dans le référentiel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information financière applicable, le cas échéant</w:t>
            </w:r>
            <w:bookmarkEnd w:id="1605"/>
          </w:p>
          <w:p w14:paraId="220FB692"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606" w:name="lt_pId1778"/>
            <w:r w:rsidRPr="00D16845">
              <w:rPr>
                <w:rFonts w:ascii="Arial" w:hAnsi="Arial" w:cs="Arial"/>
                <w:b/>
                <w:color w:val="FFFFFF" w:themeColor="background1"/>
                <w:sz w:val="18"/>
                <w:szCs w:val="18"/>
                <w:lang w:val="fr-CA"/>
              </w:rPr>
              <w:t>OU</w:t>
            </w:r>
            <w:bookmarkEnd w:id="1606"/>
          </w:p>
          <w:p w14:paraId="4FDBB2E4" w14:textId="77777777" w:rsidR="00991C0E" w:rsidRPr="00D16845" w:rsidRDefault="00991C0E" w:rsidP="00D17425">
            <w:pPr>
              <w:spacing w:before="120" w:after="120"/>
              <w:rPr>
                <w:rFonts w:ascii="Arial" w:hAnsi="Arial" w:cs="Arial"/>
                <w:b/>
                <w:color w:val="FFFFFF" w:themeColor="background1"/>
                <w:sz w:val="18"/>
                <w:szCs w:val="18"/>
                <w:lang w:val="fr-CA"/>
              </w:rPr>
            </w:pPr>
            <w:bookmarkStart w:id="1607" w:name="lt_pId1779"/>
            <w:r w:rsidRPr="00D16845">
              <w:rPr>
                <w:rFonts w:ascii="Arial" w:hAnsi="Arial" w:cs="Arial"/>
                <w:b/>
                <w:color w:val="FFFFFF" w:themeColor="background1"/>
                <w:sz w:val="18"/>
                <w:szCs w:val="18"/>
                <w:lang w:val="fr-CA"/>
              </w:rPr>
              <w:t xml:space="preserve">Méthodes </w:t>
            </w:r>
            <w:r w:rsidR="00D17425" w:rsidRPr="00D16845">
              <w:rPr>
                <w:rFonts w:ascii="Arial" w:hAnsi="Arial" w:cs="Arial"/>
                <w:b/>
                <w:color w:val="FFFFFF" w:themeColor="background1"/>
                <w:sz w:val="18"/>
                <w:szCs w:val="18"/>
                <w:lang w:val="fr-CA"/>
              </w:rPr>
              <w:t xml:space="preserve">couramment appliquées </w:t>
            </w:r>
            <w:bookmarkEnd w:id="1607"/>
          </w:p>
        </w:tc>
        <w:tc>
          <w:tcPr>
            <w:tcW w:w="6945" w:type="dxa"/>
          </w:tcPr>
          <w:p w14:paraId="3A6AA2FB" w14:textId="77777777" w:rsidR="00991C0E" w:rsidRPr="00D16845" w:rsidRDefault="00E61C5F" w:rsidP="00991C0E">
            <w:pPr>
              <w:spacing w:before="120" w:after="120"/>
              <w:jc w:val="both"/>
              <w:rPr>
                <w:rFonts w:ascii="Arial" w:hAnsi="Arial" w:cs="Arial"/>
                <w:sz w:val="18"/>
                <w:szCs w:val="18"/>
                <w:lang w:val="fr-CA"/>
              </w:rPr>
            </w:pPr>
            <w:bookmarkStart w:id="1608" w:name="lt_pId1780"/>
            <w:r w:rsidRPr="00D16845">
              <w:rPr>
                <w:rFonts w:ascii="Arial" w:hAnsi="Arial" w:cs="Arial"/>
                <w:sz w:val="18"/>
                <w:szCs w:val="18"/>
                <w:lang w:val="fr-CA"/>
              </w:rPr>
              <w:t>L’</w:t>
            </w:r>
            <w:r w:rsidR="00991C0E" w:rsidRPr="00D16845">
              <w:rPr>
                <w:rFonts w:ascii="Arial" w:hAnsi="Arial" w:cs="Arial"/>
                <w:sz w:val="18"/>
                <w:szCs w:val="18"/>
                <w:lang w:val="fr-CA"/>
              </w:rPr>
              <w:t xml:space="preserve">IFRS 2 </w:t>
            </w:r>
            <w:r w:rsidRPr="00D16845">
              <w:rPr>
                <w:rFonts w:ascii="Arial" w:hAnsi="Arial" w:cs="Arial"/>
                <w:sz w:val="18"/>
                <w:szCs w:val="18"/>
                <w:lang w:val="fr-CA"/>
              </w:rPr>
              <w:t>exige que la juste valeur des biens ou services reçus par une entité soit évaluée directement (méthode directe</w:t>
            </w:r>
            <w:r w:rsidR="00991C0E" w:rsidRPr="00D16845">
              <w:rPr>
                <w:rFonts w:ascii="Arial" w:hAnsi="Arial" w:cs="Arial"/>
                <w:sz w:val="18"/>
                <w:szCs w:val="18"/>
                <w:lang w:val="fr-CA"/>
              </w:rPr>
              <w:t>).</w:t>
            </w:r>
            <w:bookmarkEnd w:id="1608"/>
            <w:r w:rsidR="00991C0E" w:rsidRPr="00D16845">
              <w:rPr>
                <w:rFonts w:ascii="Arial" w:hAnsi="Arial" w:cs="Arial"/>
                <w:sz w:val="18"/>
                <w:szCs w:val="18"/>
                <w:lang w:val="fr-CA"/>
              </w:rPr>
              <w:t xml:space="preserve"> </w:t>
            </w:r>
            <w:bookmarkStart w:id="1609" w:name="lt_pId1781"/>
            <w:r w:rsidRPr="00D16845">
              <w:rPr>
                <w:rFonts w:ascii="Arial" w:hAnsi="Arial" w:cs="Arial"/>
                <w:sz w:val="18"/>
                <w:szCs w:val="18"/>
                <w:lang w:val="fr-CA"/>
              </w:rPr>
              <w:t xml:space="preserve">S’il n’est pas possible d’établir la juste valeur de manière fiable, la valeur des biens et services est évaluée </w:t>
            </w:r>
            <w:r w:rsidR="00991C0E" w:rsidRPr="00D16845">
              <w:rPr>
                <w:rFonts w:ascii="Arial" w:hAnsi="Arial" w:cs="Arial"/>
                <w:sz w:val="18"/>
                <w:szCs w:val="18"/>
                <w:lang w:val="fr-CA"/>
              </w:rPr>
              <w:t>par référence à la juste valeur d</w:t>
            </w:r>
            <w:r w:rsidR="00603FD8" w:rsidRPr="00D16845">
              <w:rPr>
                <w:rFonts w:ascii="Arial" w:hAnsi="Arial" w:cs="Arial"/>
                <w:sz w:val="18"/>
                <w:szCs w:val="18"/>
                <w:lang w:val="fr-CA"/>
              </w:rPr>
              <w:t>’</w:t>
            </w:r>
            <w:r w:rsidR="00991C0E" w:rsidRPr="00D16845">
              <w:rPr>
                <w:rFonts w:ascii="Arial" w:hAnsi="Arial" w:cs="Arial"/>
                <w:sz w:val="18"/>
                <w:szCs w:val="18"/>
                <w:lang w:val="fr-CA"/>
              </w:rPr>
              <w:t xml:space="preserve">instruments de capitaux propres </w:t>
            </w:r>
            <w:r w:rsidRPr="00D16845">
              <w:rPr>
                <w:rFonts w:ascii="Arial" w:hAnsi="Arial" w:cs="Arial"/>
                <w:sz w:val="18"/>
                <w:szCs w:val="18"/>
                <w:lang w:val="fr-CA"/>
              </w:rPr>
              <w:t>reçus en contrepartie (méthode indirecte</w:t>
            </w:r>
            <w:r w:rsidR="00991C0E" w:rsidRPr="00D16845">
              <w:rPr>
                <w:rFonts w:ascii="Arial" w:hAnsi="Arial" w:cs="Arial"/>
                <w:sz w:val="18"/>
                <w:szCs w:val="18"/>
                <w:lang w:val="fr-CA"/>
              </w:rPr>
              <w:t>)</w:t>
            </w:r>
            <w:bookmarkEnd w:id="1609"/>
            <w:r w:rsidRPr="00D16845">
              <w:rPr>
                <w:rFonts w:ascii="Arial" w:hAnsi="Arial" w:cs="Arial"/>
                <w:sz w:val="18"/>
                <w:szCs w:val="18"/>
                <w:lang w:val="fr-CA"/>
              </w:rPr>
              <w:t>.</w:t>
            </w:r>
          </w:p>
          <w:p w14:paraId="27FB3BF8" w14:textId="77777777" w:rsidR="00991C0E" w:rsidRPr="00D16845" w:rsidRDefault="00E61C5F" w:rsidP="00991C0E">
            <w:pPr>
              <w:spacing w:before="120" w:after="120"/>
              <w:jc w:val="both"/>
              <w:rPr>
                <w:rFonts w:ascii="Arial" w:hAnsi="Arial" w:cs="Arial"/>
                <w:sz w:val="18"/>
                <w:szCs w:val="18"/>
                <w:lang w:val="fr-CA"/>
              </w:rPr>
            </w:pPr>
            <w:bookmarkStart w:id="1610" w:name="lt_pId1782"/>
            <w:r w:rsidRPr="00D16845">
              <w:rPr>
                <w:rFonts w:ascii="Arial" w:hAnsi="Arial" w:cs="Arial"/>
                <w:sz w:val="18"/>
                <w:szCs w:val="18"/>
                <w:lang w:val="fr-CA"/>
              </w:rPr>
              <w:t>Le modèle le plus souvent utilisé pour évaluer les options est la formule Black-Scholes</w:t>
            </w:r>
            <w:r w:rsidR="00991C0E" w:rsidRPr="00D16845">
              <w:rPr>
                <w:rFonts w:ascii="Arial" w:hAnsi="Arial" w:cs="Arial"/>
                <w:sz w:val="18"/>
                <w:szCs w:val="18"/>
                <w:lang w:val="fr-CA"/>
              </w:rPr>
              <w:t>.</w:t>
            </w:r>
            <w:bookmarkEnd w:id="1610"/>
            <w:r w:rsidRPr="00D16845">
              <w:rPr>
                <w:rFonts w:ascii="Arial" w:hAnsi="Arial" w:cs="Arial"/>
                <w:sz w:val="18"/>
                <w:szCs w:val="18"/>
                <w:lang w:val="fr-CA"/>
              </w:rPr>
              <w:t xml:space="preserve"> Parmi les autres mod</w:t>
            </w:r>
            <w:bookmarkStart w:id="1611" w:name="lt_pId1783"/>
            <w:r w:rsidRPr="00D16845">
              <w:rPr>
                <w:rFonts w:ascii="Arial" w:hAnsi="Arial" w:cs="Arial"/>
                <w:sz w:val="18"/>
                <w:szCs w:val="18"/>
                <w:lang w:val="fr-CA"/>
              </w:rPr>
              <w:t>èles utilisés, il y a le modèle binomial et la simulation de M</w:t>
            </w:r>
            <w:r w:rsidR="00991C0E" w:rsidRPr="00D16845">
              <w:rPr>
                <w:rFonts w:ascii="Arial" w:hAnsi="Arial" w:cs="Arial"/>
                <w:sz w:val="18"/>
                <w:szCs w:val="18"/>
                <w:lang w:val="fr-CA"/>
              </w:rPr>
              <w:t>onte</w:t>
            </w:r>
            <w:r w:rsidR="00082600" w:rsidRPr="00D16845">
              <w:rPr>
                <w:rFonts w:ascii="Arial" w:hAnsi="Arial" w:cs="Arial"/>
                <w:sz w:val="18"/>
                <w:szCs w:val="18"/>
                <w:lang w:val="fr-CA"/>
              </w:rPr>
              <w:t>-</w:t>
            </w:r>
            <w:r w:rsidR="00991C0E" w:rsidRPr="00D16845">
              <w:rPr>
                <w:rFonts w:ascii="Arial" w:hAnsi="Arial" w:cs="Arial"/>
                <w:sz w:val="18"/>
                <w:szCs w:val="18"/>
                <w:lang w:val="fr-CA"/>
              </w:rPr>
              <w:t>Carlo.</w:t>
            </w:r>
            <w:bookmarkEnd w:id="1611"/>
          </w:p>
          <w:p w14:paraId="6C386931" w14:textId="77777777" w:rsidR="00991C0E" w:rsidRPr="00D16845" w:rsidRDefault="00E61C5F" w:rsidP="00991C0E">
            <w:pPr>
              <w:spacing w:before="120" w:after="120"/>
              <w:jc w:val="both"/>
              <w:rPr>
                <w:rFonts w:ascii="Arial" w:hAnsi="Arial" w:cs="Arial"/>
                <w:sz w:val="18"/>
                <w:szCs w:val="18"/>
                <w:lang w:val="fr-CA"/>
              </w:rPr>
            </w:pPr>
            <w:bookmarkStart w:id="1612" w:name="lt_pId1784"/>
            <w:r w:rsidRPr="00D16845">
              <w:rPr>
                <w:rFonts w:ascii="Arial" w:hAnsi="Arial" w:cs="Arial"/>
                <w:sz w:val="18"/>
                <w:szCs w:val="18"/>
                <w:lang w:val="fr-CA"/>
              </w:rPr>
              <w:t>Toute</w:t>
            </w:r>
            <w:r w:rsidR="00DF5CAD" w:rsidRPr="00D16845">
              <w:rPr>
                <w:rFonts w:ascii="Arial" w:hAnsi="Arial" w:cs="Arial"/>
                <w:sz w:val="18"/>
                <w:szCs w:val="18"/>
                <w:lang w:val="fr-CA"/>
              </w:rPr>
              <w:t>s les</w:t>
            </w:r>
            <w:r w:rsidRPr="00D16845">
              <w:rPr>
                <w:rFonts w:ascii="Arial" w:hAnsi="Arial" w:cs="Arial"/>
                <w:sz w:val="18"/>
                <w:szCs w:val="18"/>
                <w:lang w:val="fr-CA"/>
              </w:rPr>
              <w:t xml:space="preserve"> </w:t>
            </w:r>
            <w:r w:rsidR="00991C0E" w:rsidRPr="00D16845">
              <w:rPr>
                <w:rFonts w:ascii="Arial" w:hAnsi="Arial" w:cs="Arial"/>
                <w:sz w:val="18"/>
                <w:szCs w:val="18"/>
                <w:lang w:val="fr-CA"/>
              </w:rPr>
              <w:t>condition</w:t>
            </w:r>
            <w:r w:rsidR="00DF5CAD" w:rsidRPr="00D16845">
              <w:rPr>
                <w:rFonts w:ascii="Arial" w:hAnsi="Arial" w:cs="Arial"/>
                <w:sz w:val="18"/>
                <w:szCs w:val="18"/>
                <w:lang w:val="fr-CA"/>
              </w:rPr>
              <w:t>s</w:t>
            </w:r>
            <w:r w:rsidR="00991C0E" w:rsidRPr="00D16845">
              <w:rPr>
                <w:rFonts w:ascii="Arial" w:hAnsi="Arial" w:cs="Arial"/>
                <w:sz w:val="18"/>
                <w:szCs w:val="18"/>
                <w:lang w:val="fr-CA"/>
              </w:rPr>
              <w:t xml:space="preserve"> </w:t>
            </w:r>
            <w:r w:rsidR="009B6DF6" w:rsidRPr="00D16845">
              <w:rPr>
                <w:rFonts w:ascii="Arial" w:hAnsi="Arial" w:cs="Arial"/>
                <w:sz w:val="18"/>
                <w:szCs w:val="18"/>
                <w:lang w:val="fr-CA"/>
              </w:rPr>
              <w:t>d'acquisition des droits</w:t>
            </w:r>
            <w:r w:rsidR="00DF5CAD" w:rsidRPr="00D16845">
              <w:rPr>
                <w:rFonts w:ascii="Arial" w:hAnsi="Arial" w:cs="Arial"/>
                <w:sz w:val="18"/>
                <w:szCs w:val="18"/>
                <w:lang w:val="fr-CA"/>
              </w:rPr>
              <w:t xml:space="preserve"> liées au </w:t>
            </w:r>
            <w:r w:rsidR="009B6DF6" w:rsidRPr="00D16845">
              <w:rPr>
                <w:rFonts w:ascii="Arial" w:hAnsi="Arial" w:cs="Arial"/>
                <w:sz w:val="18"/>
                <w:szCs w:val="18"/>
                <w:lang w:val="fr-CA"/>
              </w:rPr>
              <w:t xml:space="preserve">marché ou </w:t>
            </w:r>
            <w:r w:rsidR="00DF5CAD" w:rsidRPr="00D16845">
              <w:rPr>
                <w:rFonts w:ascii="Arial" w:hAnsi="Arial" w:cs="Arial"/>
                <w:sz w:val="18"/>
                <w:szCs w:val="18"/>
                <w:lang w:val="fr-CA"/>
              </w:rPr>
              <w:t xml:space="preserve">toutes les </w:t>
            </w:r>
            <w:r w:rsidR="009B6DF6" w:rsidRPr="00D16845">
              <w:rPr>
                <w:rFonts w:ascii="Arial" w:hAnsi="Arial" w:cs="Arial"/>
                <w:sz w:val="18"/>
                <w:szCs w:val="18"/>
                <w:lang w:val="fr-CA"/>
              </w:rPr>
              <w:t>condition</w:t>
            </w:r>
            <w:r w:rsidR="00DF5CAD" w:rsidRPr="00D16845">
              <w:rPr>
                <w:rFonts w:ascii="Arial" w:hAnsi="Arial" w:cs="Arial"/>
                <w:sz w:val="18"/>
                <w:szCs w:val="18"/>
                <w:lang w:val="fr-CA"/>
              </w:rPr>
              <w:t>s accessoires à l’acquisition de droits</w:t>
            </w:r>
            <w:r w:rsidR="009B6DF6" w:rsidRPr="00D16845">
              <w:rPr>
                <w:rFonts w:ascii="Arial" w:hAnsi="Arial" w:cs="Arial"/>
                <w:sz w:val="18"/>
                <w:szCs w:val="18"/>
                <w:lang w:val="fr-CA"/>
              </w:rPr>
              <w:t xml:space="preserve"> associée</w:t>
            </w:r>
            <w:r w:rsidR="00DF5CAD" w:rsidRPr="00D16845">
              <w:rPr>
                <w:rFonts w:ascii="Arial" w:hAnsi="Arial" w:cs="Arial"/>
                <w:sz w:val="18"/>
                <w:szCs w:val="18"/>
                <w:lang w:val="fr-CA"/>
              </w:rPr>
              <w:t>s</w:t>
            </w:r>
            <w:r w:rsidR="009B6DF6" w:rsidRPr="00D16845">
              <w:rPr>
                <w:rFonts w:ascii="Arial" w:hAnsi="Arial" w:cs="Arial"/>
                <w:sz w:val="18"/>
                <w:szCs w:val="18"/>
                <w:lang w:val="fr-CA"/>
              </w:rPr>
              <w:t xml:space="preserve"> aux attributions doi</w:t>
            </w:r>
            <w:r w:rsidR="00DF5CAD" w:rsidRPr="00D16845">
              <w:rPr>
                <w:rFonts w:ascii="Arial" w:hAnsi="Arial" w:cs="Arial"/>
                <w:sz w:val="18"/>
                <w:szCs w:val="18"/>
                <w:lang w:val="fr-CA"/>
              </w:rPr>
              <w:t>ven</w:t>
            </w:r>
            <w:r w:rsidR="009B6DF6" w:rsidRPr="00D16845">
              <w:rPr>
                <w:rFonts w:ascii="Arial" w:hAnsi="Arial" w:cs="Arial"/>
                <w:sz w:val="18"/>
                <w:szCs w:val="18"/>
                <w:lang w:val="fr-CA"/>
              </w:rPr>
              <w:t>t être prise</w:t>
            </w:r>
            <w:r w:rsidR="00DF5CAD" w:rsidRPr="00D16845">
              <w:rPr>
                <w:rFonts w:ascii="Arial" w:hAnsi="Arial" w:cs="Arial"/>
                <w:sz w:val="18"/>
                <w:szCs w:val="18"/>
                <w:lang w:val="fr-CA"/>
              </w:rPr>
              <w:t>s</w:t>
            </w:r>
            <w:r w:rsidR="009B6DF6" w:rsidRPr="00D16845">
              <w:rPr>
                <w:rFonts w:ascii="Arial" w:hAnsi="Arial" w:cs="Arial"/>
                <w:sz w:val="18"/>
                <w:szCs w:val="18"/>
                <w:lang w:val="fr-CA"/>
              </w:rPr>
              <w:t xml:space="preserve"> en compte </w:t>
            </w:r>
            <w:r w:rsidR="003B2672" w:rsidRPr="00D16845">
              <w:rPr>
                <w:rFonts w:ascii="Arial" w:hAnsi="Arial" w:cs="Arial"/>
                <w:sz w:val="18"/>
                <w:szCs w:val="18"/>
                <w:lang w:val="fr-CA"/>
              </w:rPr>
              <w:t xml:space="preserve">pour </w:t>
            </w:r>
            <w:r w:rsidR="009B6DF6" w:rsidRPr="00D16845">
              <w:rPr>
                <w:rFonts w:ascii="Arial" w:hAnsi="Arial" w:cs="Arial"/>
                <w:sz w:val="18"/>
                <w:szCs w:val="18"/>
                <w:lang w:val="fr-CA"/>
              </w:rPr>
              <w:t xml:space="preserve">déterminer la juste valeur </w:t>
            </w:r>
            <w:r w:rsidR="00DF5CAD" w:rsidRPr="00D16845">
              <w:rPr>
                <w:rFonts w:ascii="Arial" w:hAnsi="Arial" w:cs="Arial"/>
                <w:sz w:val="18"/>
                <w:szCs w:val="18"/>
                <w:lang w:val="fr-CA"/>
              </w:rPr>
              <w:t xml:space="preserve">à la date d’attribution </w:t>
            </w:r>
            <w:r w:rsidR="009B6DF6" w:rsidRPr="00D16845">
              <w:rPr>
                <w:rFonts w:ascii="Arial" w:hAnsi="Arial" w:cs="Arial"/>
                <w:sz w:val="18"/>
                <w:szCs w:val="18"/>
                <w:lang w:val="fr-CA"/>
              </w:rPr>
              <w:t xml:space="preserve">de </w:t>
            </w:r>
            <w:r w:rsidR="003B2672" w:rsidRPr="00D16845">
              <w:rPr>
                <w:rFonts w:ascii="Arial" w:hAnsi="Arial" w:cs="Arial"/>
                <w:sz w:val="18"/>
                <w:szCs w:val="18"/>
                <w:lang w:val="fr-CA"/>
              </w:rPr>
              <w:t>l’attribution reçue</w:t>
            </w:r>
            <w:r w:rsidR="00991C0E" w:rsidRPr="00D16845">
              <w:rPr>
                <w:rFonts w:ascii="Arial" w:hAnsi="Arial" w:cs="Arial"/>
                <w:sz w:val="18"/>
                <w:szCs w:val="18"/>
                <w:lang w:val="fr-CA"/>
              </w:rPr>
              <w:t>.</w:t>
            </w:r>
            <w:bookmarkEnd w:id="1612"/>
          </w:p>
          <w:p w14:paraId="4B285D4F" w14:textId="77777777" w:rsidR="00991C0E" w:rsidRPr="00D16845" w:rsidRDefault="003B2672" w:rsidP="00DF5CAD">
            <w:pPr>
              <w:spacing w:before="120" w:after="120"/>
              <w:jc w:val="both"/>
              <w:rPr>
                <w:rFonts w:ascii="Arial" w:hAnsi="Arial" w:cs="Arial"/>
                <w:sz w:val="18"/>
                <w:szCs w:val="18"/>
                <w:lang w:val="fr-CA"/>
              </w:rPr>
            </w:pPr>
            <w:bookmarkStart w:id="1613" w:name="lt_pId1785"/>
            <w:r w:rsidRPr="00D16845">
              <w:rPr>
                <w:rFonts w:ascii="Arial" w:hAnsi="Arial" w:cs="Arial"/>
                <w:sz w:val="18"/>
                <w:szCs w:val="18"/>
                <w:lang w:val="fr-CA"/>
              </w:rPr>
              <w:t>Pour calculer la charge au titre des paiements fondés sur des actions de chaque période (</w:t>
            </w:r>
            <w:r w:rsidR="00DF5CAD" w:rsidRPr="00D16845">
              <w:rPr>
                <w:rFonts w:ascii="Arial" w:hAnsi="Arial" w:cs="Arial"/>
                <w:sz w:val="18"/>
                <w:szCs w:val="18"/>
                <w:lang w:val="fr-CA"/>
              </w:rPr>
              <w:t xml:space="preserve">c’est-à-dire </w:t>
            </w:r>
            <w:r w:rsidRPr="00D16845">
              <w:rPr>
                <w:rFonts w:ascii="Arial" w:hAnsi="Arial" w:cs="Arial"/>
                <w:sz w:val="18"/>
                <w:szCs w:val="18"/>
                <w:lang w:val="fr-CA"/>
              </w:rPr>
              <w:t>estimer le nombre d'instruments de capitaux propres dont l'acquisition est attendue</w:t>
            </w:r>
            <w:r w:rsidR="00991C0E" w:rsidRPr="00D16845">
              <w:rPr>
                <w:rFonts w:ascii="Arial" w:hAnsi="Arial" w:cs="Arial"/>
                <w:sz w:val="18"/>
                <w:szCs w:val="18"/>
                <w:lang w:val="fr-CA"/>
              </w:rPr>
              <w:t xml:space="preserve">), </w:t>
            </w:r>
            <w:r w:rsidRPr="00D16845">
              <w:rPr>
                <w:rFonts w:ascii="Arial" w:hAnsi="Arial" w:cs="Arial"/>
                <w:sz w:val="18"/>
                <w:szCs w:val="18"/>
                <w:lang w:val="fr-CA"/>
              </w:rPr>
              <w:t>il faut tenir compte des conditions</w:t>
            </w:r>
            <w:r w:rsidRPr="00D16845">
              <w:rPr>
                <w:lang w:val="fr-CA"/>
              </w:rPr>
              <w:t xml:space="preserve"> </w:t>
            </w:r>
            <w:r w:rsidRPr="00D16845">
              <w:rPr>
                <w:rFonts w:ascii="Arial" w:hAnsi="Arial" w:cs="Arial"/>
                <w:sz w:val="18"/>
                <w:szCs w:val="18"/>
                <w:lang w:val="fr-CA"/>
              </w:rPr>
              <w:t>d'acquisition de droits qui sont des conditions de service ou de prestation (autres que des conditions de marché)</w:t>
            </w:r>
            <w:r w:rsidR="00991C0E" w:rsidRPr="00D16845">
              <w:rPr>
                <w:rFonts w:ascii="Arial" w:hAnsi="Arial" w:cs="Arial"/>
                <w:sz w:val="18"/>
                <w:szCs w:val="18"/>
                <w:lang w:val="fr-CA"/>
              </w:rPr>
              <w:t>.</w:t>
            </w:r>
            <w:bookmarkEnd w:id="1613"/>
          </w:p>
        </w:tc>
      </w:tr>
      <w:tr w:rsidR="00EB39D2" w:rsidRPr="00E61F4C" w14:paraId="4CF762AE" w14:textId="77777777" w:rsidTr="00991C0E">
        <w:tc>
          <w:tcPr>
            <w:tcW w:w="2405" w:type="dxa"/>
            <w:shd w:val="clear" w:color="auto" w:fill="595959" w:themeFill="text1" w:themeFillTint="A6"/>
          </w:tcPr>
          <w:p w14:paraId="4F4E77E8"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614" w:name="lt_pId1786"/>
            <w:r w:rsidRPr="00D16845">
              <w:rPr>
                <w:rFonts w:ascii="Arial" w:hAnsi="Arial" w:cs="Arial"/>
                <w:b/>
                <w:color w:val="FFFFFF" w:themeColor="background1"/>
                <w:sz w:val="18"/>
                <w:szCs w:val="18"/>
                <w:lang w:val="fr-CA"/>
              </w:rPr>
              <w:t>Hypothèses couramment appliquées</w:t>
            </w:r>
            <w:bookmarkEnd w:id="1614"/>
          </w:p>
          <w:p w14:paraId="105AEEDA"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0B89E66F" w14:textId="77777777" w:rsidR="00991C0E" w:rsidRPr="00D16845" w:rsidRDefault="003B2672" w:rsidP="0003120F">
            <w:pPr>
              <w:pStyle w:val="ListParagraph"/>
              <w:numPr>
                <w:ilvl w:val="0"/>
                <w:numId w:val="60"/>
              </w:numPr>
              <w:spacing w:before="120" w:after="120"/>
              <w:ind w:left="322"/>
              <w:jc w:val="both"/>
              <w:rPr>
                <w:rFonts w:ascii="Arial" w:hAnsi="Arial" w:cs="Arial"/>
                <w:sz w:val="18"/>
                <w:szCs w:val="18"/>
                <w:lang w:val="fr-CA"/>
              </w:rPr>
            </w:pPr>
            <w:bookmarkStart w:id="1615" w:name="lt_pId1787"/>
            <w:r w:rsidRPr="00D16845">
              <w:rPr>
                <w:rFonts w:ascii="Arial" w:hAnsi="Arial" w:cs="Arial"/>
                <w:sz w:val="18"/>
                <w:szCs w:val="18"/>
                <w:lang w:val="fr-CA"/>
              </w:rPr>
              <w:t xml:space="preserve">Hypothèses relatives à la nature du bien ou du service reçu </w:t>
            </w:r>
            <w:r w:rsidR="00991C0E" w:rsidRPr="00D16845">
              <w:rPr>
                <w:rFonts w:ascii="Arial" w:hAnsi="Arial" w:cs="Arial"/>
                <w:sz w:val="18"/>
                <w:szCs w:val="18"/>
                <w:lang w:val="fr-CA"/>
              </w:rPr>
              <w:t>(</w:t>
            </w:r>
            <w:r w:rsidRPr="00D16845">
              <w:rPr>
                <w:rFonts w:ascii="Arial" w:hAnsi="Arial" w:cs="Arial"/>
                <w:sz w:val="18"/>
                <w:szCs w:val="18"/>
                <w:lang w:val="fr-CA"/>
              </w:rPr>
              <w:t xml:space="preserve">méthode </w:t>
            </w:r>
            <w:r w:rsidR="00991C0E" w:rsidRPr="00D16845">
              <w:rPr>
                <w:rFonts w:ascii="Arial" w:hAnsi="Arial" w:cs="Arial"/>
                <w:sz w:val="18"/>
                <w:szCs w:val="18"/>
                <w:lang w:val="fr-CA"/>
              </w:rPr>
              <w:t>direct</w:t>
            </w:r>
            <w:r w:rsidRPr="00D16845">
              <w:rPr>
                <w:rFonts w:ascii="Arial" w:hAnsi="Arial" w:cs="Arial"/>
                <w:sz w:val="18"/>
                <w:szCs w:val="18"/>
                <w:lang w:val="fr-CA"/>
              </w:rPr>
              <w:t>e)</w:t>
            </w:r>
            <w:bookmarkEnd w:id="1615"/>
          </w:p>
          <w:p w14:paraId="4459DD82" w14:textId="77777777" w:rsidR="00991C0E" w:rsidRPr="00D16845" w:rsidRDefault="003B2672" w:rsidP="0003120F">
            <w:pPr>
              <w:pStyle w:val="ListParagraph"/>
              <w:numPr>
                <w:ilvl w:val="0"/>
                <w:numId w:val="60"/>
              </w:numPr>
              <w:spacing w:before="120" w:after="120"/>
              <w:ind w:left="322"/>
              <w:jc w:val="both"/>
              <w:rPr>
                <w:rFonts w:ascii="Arial" w:hAnsi="Arial" w:cs="Arial"/>
                <w:sz w:val="18"/>
                <w:szCs w:val="18"/>
                <w:lang w:val="fr-CA"/>
              </w:rPr>
            </w:pPr>
            <w:bookmarkStart w:id="1616" w:name="lt_pId1788"/>
            <w:r w:rsidRPr="00D16845">
              <w:rPr>
                <w:rFonts w:ascii="Arial" w:hAnsi="Arial" w:cs="Arial"/>
                <w:sz w:val="18"/>
                <w:szCs w:val="18"/>
                <w:lang w:val="fr-CA"/>
              </w:rPr>
              <w:t>Hypothèses relatives à la juste valeur des attributions</w:t>
            </w:r>
            <w:r w:rsidR="00991C0E" w:rsidRPr="00D16845">
              <w:rPr>
                <w:rFonts w:ascii="Arial" w:hAnsi="Arial" w:cs="Arial"/>
                <w:sz w:val="18"/>
                <w:szCs w:val="18"/>
                <w:lang w:val="fr-CA"/>
              </w:rPr>
              <w:t xml:space="preserve"> (</w:t>
            </w:r>
            <w:r w:rsidRPr="00D16845">
              <w:rPr>
                <w:rFonts w:ascii="Arial" w:hAnsi="Arial" w:cs="Arial"/>
                <w:sz w:val="18"/>
                <w:szCs w:val="18"/>
                <w:lang w:val="fr-CA"/>
              </w:rPr>
              <w:t xml:space="preserve">méthode </w:t>
            </w:r>
            <w:r w:rsidR="00991C0E" w:rsidRPr="00D16845">
              <w:rPr>
                <w:rFonts w:ascii="Arial" w:hAnsi="Arial" w:cs="Arial"/>
                <w:sz w:val="18"/>
                <w:szCs w:val="18"/>
                <w:lang w:val="fr-CA"/>
              </w:rPr>
              <w:t>indirect</w:t>
            </w:r>
            <w:r w:rsidRPr="00D16845">
              <w:rPr>
                <w:rFonts w:ascii="Arial" w:hAnsi="Arial" w:cs="Arial"/>
                <w:sz w:val="18"/>
                <w:szCs w:val="18"/>
                <w:lang w:val="fr-CA"/>
              </w:rPr>
              <w:t>e) </w:t>
            </w:r>
            <w:r w:rsidR="00991C0E" w:rsidRPr="00D16845">
              <w:rPr>
                <w:rFonts w:ascii="Arial" w:hAnsi="Arial" w:cs="Arial"/>
                <w:sz w:val="18"/>
                <w:szCs w:val="18"/>
                <w:lang w:val="fr-CA"/>
              </w:rPr>
              <w:t>:</w:t>
            </w:r>
            <w:bookmarkEnd w:id="1616"/>
          </w:p>
          <w:p w14:paraId="46938C02" w14:textId="77777777" w:rsidR="00991C0E" w:rsidRPr="00D16845" w:rsidRDefault="003B2672" w:rsidP="0003120F">
            <w:pPr>
              <w:pStyle w:val="ListParagraph"/>
              <w:numPr>
                <w:ilvl w:val="0"/>
                <w:numId w:val="75"/>
              </w:numPr>
              <w:spacing w:before="120" w:after="120"/>
              <w:jc w:val="both"/>
              <w:rPr>
                <w:rFonts w:ascii="Arial" w:hAnsi="Arial" w:cs="Arial"/>
                <w:sz w:val="18"/>
                <w:szCs w:val="18"/>
                <w:lang w:val="fr-CA"/>
              </w:rPr>
            </w:pPr>
            <w:bookmarkStart w:id="1617" w:name="lt_pId1789"/>
            <w:r w:rsidRPr="00D16845">
              <w:rPr>
                <w:rFonts w:ascii="Arial" w:hAnsi="Arial" w:cs="Arial"/>
                <w:sz w:val="18"/>
                <w:szCs w:val="18"/>
                <w:lang w:val="fr-CA"/>
              </w:rPr>
              <w:t>d</w:t>
            </w:r>
            <w:r w:rsidR="00991C0E" w:rsidRPr="00D16845">
              <w:rPr>
                <w:rFonts w:ascii="Arial" w:hAnsi="Arial" w:cs="Arial"/>
                <w:sz w:val="18"/>
                <w:szCs w:val="18"/>
                <w:lang w:val="fr-CA"/>
              </w:rPr>
              <w:t>urée de vie attendue de</w:t>
            </w:r>
            <w:r w:rsidRPr="00D16845">
              <w:rPr>
                <w:rFonts w:ascii="Arial" w:hAnsi="Arial" w:cs="Arial"/>
                <w:sz w:val="18"/>
                <w:szCs w:val="18"/>
                <w:lang w:val="fr-CA"/>
              </w:rPr>
              <w:t xml:space="preserve">s </w:t>
            </w:r>
            <w:r w:rsidR="00991C0E" w:rsidRPr="00D16845">
              <w:rPr>
                <w:rFonts w:ascii="Arial" w:hAnsi="Arial" w:cs="Arial"/>
                <w:sz w:val="18"/>
                <w:szCs w:val="18"/>
                <w:lang w:val="fr-CA"/>
              </w:rPr>
              <w:t>option</w:t>
            </w:r>
            <w:bookmarkEnd w:id="1617"/>
            <w:r w:rsidRPr="00D16845">
              <w:rPr>
                <w:rFonts w:ascii="Arial" w:hAnsi="Arial" w:cs="Arial"/>
                <w:sz w:val="18"/>
                <w:szCs w:val="18"/>
                <w:lang w:val="fr-CA"/>
              </w:rPr>
              <w:t>s;</w:t>
            </w:r>
          </w:p>
          <w:p w14:paraId="256F0304" w14:textId="77777777" w:rsidR="00991C0E" w:rsidRPr="00D16845" w:rsidRDefault="00991C0E" w:rsidP="0003120F">
            <w:pPr>
              <w:pStyle w:val="ListParagraph"/>
              <w:numPr>
                <w:ilvl w:val="0"/>
                <w:numId w:val="75"/>
              </w:numPr>
              <w:spacing w:before="120" w:after="120"/>
              <w:jc w:val="both"/>
              <w:rPr>
                <w:rFonts w:ascii="Arial" w:hAnsi="Arial" w:cs="Arial"/>
                <w:sz w:val="18"/>
                <w:szCs w:val="18"/>
                <w:lang w:val="fr-CA"/>
              </w:rPr>
            </w:pPr>
            <w:bookmarkStart w:id="1618" w:name="lt_pId1790"/>
            <w:r w:rsidRPr="00D16845">
              <w:rPr>
                <w:rFonts w:ascii="Arial" w:hAnsi="Arial" w:cs="Arial"/>
                <w:sz w:val="18"/>
                <w:szCs w:val="18"/>
                <w:lang w:val="fr-CA"/>
              </w:rPr>
              <w:t>volatilité attendue du prix de</w:t>
            </w:r>
            <w:r w:rsidR="003B2672" w:rsidRPr="00D16845">
              <w:rPr>
                <w:rFonts w:ascii="Arial" w:hAnsi="Arial" w:cs="Arial"/>
                <w:sz w:val="18"/>
                <w:szCs w:val="18"/>
                <w:lang w:val="fr-CA"/>
              </w:rPr>
              <w:t>s actions sous-jacentes</w:t>
            </w:r>
            <w:r w:rsidRPr="00D16845">
              <w:rPr>
                <w:rFonts w:ascii="Arial" w:hAnsi="Arial" w:cs="Arial"/>
                <w:sz w:val="18"/>
                <w:szCs w:val="18"/>
                <w:lang w:val="fr-CA"/>
              </w:rPr>
              <w:t>;</w:t>
            </w:r>
            <w:bookmarkEnd w:id="1618"/>
          </w:p>
          <w:p w14:paraId="2ED38593" w14:textId="77777777" w:rsidR="00991C0E" w:rsidRPr="00D16845" w:rsidRDefault="003B2672" w:rsidP="0003120F">
            <w:pPr>
              <w:pStyle w:val="ListParagraph"/>
              <w:numPr>
                <w:ilvl w:val="0"/>
                <w:numId w:val="75"/>
              </w:numPr>
              <w:spacing w:before="120" w:after="120"/>
              <w:jc w:val="both"/>
              <w:rPr>
                <w:rFonts w:ascii="Arial" w:hAnsi="Arial" w:cs="Arial"/>
                <w:sz w:val="18"/>
                <w:szCs w:val="18"/>
                <w:lang w:val="fr-CA"/>
              </w:rPr>
            </w:pPr>
            <w:bookmarkStart w:id="1619" w:name="lt_pId1791"/>
            <w:r w:rsidRPr="00D16845">
              <w:rPr>
                <w:rFonts w:ascii="Arial" w:hAnsi="Arial" w:cs="Arial"/>
                <w:sz w:val="18"/>
                <w:szCs w:val="18"/>
                <w:lang w:val="fr-CA"/>
              </w:rPr>
              <w:t xml:space="preserve">dividendes attendus des </w:t>
            </w:r>
            <w:r w:rsidR="00991C0E" w:rsidRPr="00D16845">
              <w:rPr>
                <w:rFonts w:ascii="Arial" w:hAnsi="Arial" w:cs="Arial"/>
                <w:sz w:val="18"/>
                <w:szCs w:val="18"/>
                <w:lang w:val="fr-CA"/>
              </w:rPr>
              <w:t>actions sous-jacentes</w:t>
            </w:r>
            <w:r w:rsidRPr="00D16845">
              <w:rPr>
                <w:rFonts w:ascii="Arial" w:hAnsi="Arial" w:cs="Arial"/>
                <w:sz w:val="18"/>
                <w:szCs w:val="18"/>
                <w:lang w:val="fr-CA"/>
              </w:rPr>
              <w:t>;</w:t>
            </w:r>
            <w:bookmarkEnd w:id="1619"/>
          </w:p>
          <w:p w14:paraId="03B81912" w14:textId="77777777" w:rsidR="00991C0E" w:rsidRPr="00D16845" w:rsidRDefault="00991C0E" w:rsidP="0003120F">
            <w:pPr>
              <w:pStyle w:val="ListParagraph"/>
              <w:numPr>
                <w:ilvl w:val="0"/>
                <w:numId w:val="75"/>
              </w:numPr>
              <w:spacing w:before="120" w:after="120"/>
              <w:jc w:val="both"/>
              <w:rPr>
                <w:rFonts w:ascii="Arial" w:hAnsi="Arial" w:cs="Arial"/>
                <w:sz w:val="18"/>
                <w:szCs w:val="18"/>
                <w:lang w:val="fr-CA"/>
              </w:rPr>
            </w:pPr>
            <w:bookmarkStart w:id="1620" w:name="lt_pId1792"/>
            <w:r w:rsidRPr="00D16845">
              <w:rPr>
                <w:rFonts w:ascii="Arial" w:hAnsi="Arial" w:cs="Arial"/>
                <w:sz w:val="18"/>
                <w:szCs w:val="18"/>
                <w:lang w:val="fr-CA"/>
              </w:rPr>
              <w:t>taux d</w:t>
            </w:r>
            <w:r w:rsidR="00603FD8" w:rsidRPr="00D16845">
              <w:rPr>
                <w:rFonts w:ascii="Arial" w:hAnsi="Arial" w:cs="Arial"/>
                <w:sz w:val="18"/>
                <w:szCs w:val="18"/>
                <w:lang w:val="fr-CA"/>
              </w:rPr>
              <w:t>’</w:t>
            </w:r>
            <w:r w:rsidRPr="00D16845">
              <w:rPr>
                <w:rFonts w:ascii="Arial" w:hAnsi="Arial" w:cs="Arial"/>
                <w:sz w:val="18"/>
                <w:szCs w:val="18"/>
                <w:lang w:val="fr-CA"/>
              </w:rPr>
              <w:t>intérêt sans risque pour la durée de vie de l</w:t>
            </w:r>
            <w:r w:rsidR="00603FD8" w:rsidRPr="00D16845">
              <w:rPr>
                <w:rFonts w:ascii="Arial" w:hAnsi="Arial" w:cs="Arial"/>
                <w:sz w:val="18"/>
                <w:szCs w:val="18"/>
                <w:lang w:val="fr-CA"/>
              </w:rPr>
              <w:t>’</w:t>
            </w:r>
            <w:r w:rsidRPr="00D16845">
              <w:rPr>
                <w:rFonts w:ascii="Arial" w:hAnsi="Arial" w:cs="Arial"/>
                <w:sz w:val="18"/>
                <w:szCs w:val="18"/>
                <w:lang w:val="fr-CA"/>
              </w:rPr>
              <w:t>option.</w:t>
            </w:r>
            <w:bookmarkEnd w:id="1620"/>
          </w:p>
          <w:p w14:paraId="48A671A6" w14:textId="77777777" w:rsidR="00991C0E" w:rsidRPr="00D16845" w:rsidRDefault="003B2672" w:rsidP="0003120F">
            <w:pPr>
              <w:pStyle w:val="ListParagraph"/>
              <w:numPr>
                <w:ilvl w:val="0"/>
                <w:numId w:val="76"/>
              </w:numPr>
              <w:spacing w:before="120" w:after="120"/>
              <w:ind w:left="322" w:hanging="322"/>
              <w:jc w:val="both"/>
              <w:rPr>
                <w:rFonts w:ascii="Arial" w:hAnsi="Arial" w:cs="Arial"/>
                <w:sz w:val="18"/>
                <w:szCs w:val="18"/>
                <w:lang w:val="fr-CA"/>
              </w:rPr>
            </w:pPr>
            <w:bookmarkStart w:id="1621" w:name="lt_pId1793"/>
            <w:r w:rsidRPr="00D16845">
              <w:rPr>
                <w:rFonts w:ascii="Arial" w:hAnsi="Arial" w:cs="Arial"/>
                <w:sz w:val="18"/>
                <w:szCs w:val="18"/>
                <w:lang w:val="fr-CA"/>
              </w:rPr>
              <w:t xml:space="preserve">Hypothèses relatives aux conditions d’acquisition des droits </w:t>
            </w:r>
            <w:r w:rsidR="00EF2498" w:rsidRPr="00D16845">
              <w:rPr>
                <w:rFonts w:ascii="Arial" w:hAnsi="Arial" w:cs="Arial"/>
                <w:sz w:val="18"/>
                <w:szCs w:val="18"/>
                <w:lang w:val="fr-CA"/>
              </w:rPr>
              <w:t>liées au marché et à la performance et aux conditions accessoires à l'acquisition de droits</w:t>
            </w:r>
            <w:bookmarkEnd w:id="1621"/>
          </w:p>
          <w:p w14:paraId="3462CA4B" w14:textId="77777777" w:rsidR="00991C0E" w:rsidRPr="00D16845" w:rsidRDefault="00EF2498" w:rsidP="00DF5CAD">
            <w:pPr>
              <w:pStyle w:val="ListParagraph"/>
              <w:numPr>
                <w:ilvl w:val="0"/>
                <w:numId w:val="61"/>
              </w:numPr>
              <w:spacing w:before="120" w:after="120"/>
              <w:ind w:left="322"/>
              <w:jc w:val="both"/>
              <w:rPr>
                <w:rFonts w:ascii="Arial" w:hAnsi="Arial" w:cs="Arial"/>
                <w:sz w:val="18"/>
                <w:szCs w:val="18"/>
                <w:lang w:val="fr-CA"/>
              </w:rPr>
            </w:pPr>
            <w:bookmarkStart w:id="1622" w:name="lt_pId1794"/>
            <w:r w:rsidRPr="00D16845">
              <w:rPr>
                <w:rFonts w:ascii="Arial" w:hAnsi="Arial" w:cs="Arial"/>
                <w:sz w:val="18"/>
                <w:szCs w:val="18"/>
                <w:lang w:val="fr-CA"/>
              </w:rPr>
              <w:t>Hypothèses relatives à la satisfaction des conditions d’acquisition des droits qui sont des conditions de performance ou de service (non liées au marché</w:t>
            </w:r>
            <w:bookmarkEnd w:id="1622"/>
            <w:r w:rsidRPr="00D16845">
              <w:rPr>
                <w:rFonts w:ascii="Arial" w:hAnsi="Arial" w:cs="Arial"/>
                <w:sz w:val="18"/>
                <w:szCs w:val="18"/>
                <w:lang w:val="fr-CA"/>
              </w:rPr>
              <w:t>)</w:t>
            </w:r>
          </w:p>
        </w:tc>
      </w:tr>
      <w:tr w:rsidR="00EB39D2" w:rsidRPr="00E61F4C" w14:paraId="625B7971" w14:textId="77777777" w:rsidTr="00991C0E">
        <w:tc>
          <w:tcPr>
            <w:tcW w:w="2405" w:type="dxa"/>
            <w:shd w:val="clear" w:color="auto" w:fill="595959" w:themeFill="text1" w:themeFillTint="A6"/>
          </w:tcPr>
          <w:p w14:paraId="49919955"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623" w:name="lt_pId1795"/>
            <w:r w:rsidRPr="00D16845">
              <w:rPr>
                <w:rFonts w:ascii="Arial" w:hAnsi="Arial" w:cs="Arial"/>
                <w:b/>
                <w:color w:val="FFFFFF" w:themeColor="background1"/>
                <w:sz w:val="18"/>
                <w:szCs w:val="18"/>
                <w:lang w:val="fr-CA"/>
              </w:rPr>
              <w:t>Types de données couramment appliquées</w:t>
            </w:r>
            <w:bookmarkEnd w:id="1623"/>
          </w:p>
          <w:p w14:paraId="71B42FD6"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747613A5" w14:textId="77777777" w:rsidR="00B26EC1" w:rsidRPr="00D16845" w:rsidRDefault="00B26EC1" w:rsidP="00B26EC1">
            <w:pPr>
              <w:spacing w:before="120" w:after="120"/>
              <w:rPr>
                <w:rFonts w:ascii="Arial" w:hAnsi="Arial" w:cs="Arial"/>
                <w:b/>
                <w:color w:val="0070C0"/>
                <w:sz w:val="18"/>
                <w:szCs w:val="18"/>
                <w:lang w:val="fr-CA"/>
              </w:rPr>
            </w:pPr>
            <w:r w:rsidRPr="00D16845">
              <w:rPr>
                <w:rFonts w:ascii="Arial" w:hAnsi="Arial" w:cs="Arial"/>
                <w:b/>
                <w:color w:val="0070C0"/>
                <w:sz w:val="18"/>
                <w:szCs w:val="18"/>
                <w:lang w:val="fr-CA"/>
              </w:rPr>
              <w:t xml:space="preserve">Données sous-jacentes </w:t>
            </w:r>
            <w:r>
              <w:rPr>
                <w:rFonts w:ascii="Arial" w:hAnsi="Arial" w:cs="Arial"/>
                <w:b/>
                <w:color w:val="0070C0"/>
                <w:sz w:val="18"/>
                <w:szCs w:val="18"/>
                <w:lang w:val="fr-CA"/>
              </w:rPr>
              <w:t xml:space="preserve">auxquelles la direction applique </w:t>
            </w:r>
            <w:r w:rsidRPr="00D16845">
              <w:rPr>
                <w:rFonts w:ascii="Arial" w:hAnsi="Arial" w:cs="Arial"/>
                <w:b/>
                <w:color w:val="0070C0"/>
                <w:sz w:val="18"/>
                <w:szCs w:val="18"/>
                <w:lang w:val="fr-CA"/>
              </w:rPr>
              <w:t>les hypothèses</w:t>
            </w:r>
          </w:p>
          <w:p w14:paraId="07FA7868" w14:textId="77777777" w:rsidR="00991C0E" w:rsidRPr="00D16845" w:rsidRDefault="003C6F42" w:rsidP="0003120F">
            <w:pPr>
              <w:pStyle w:val="ListParagraph"/>
              <w:numPr>
                <w:ilvl w:val="0"/>
                <w:numId w:val="61"/>
              </w:numPr>
              <w:spacing w:before="120" w:after="120"/>
              <w:jc w:val="both"/>
              <w:rPr>
                <w:rFonts w:ascii="Arial" w:hAnsi="Arial" w:cs="Arial"/>
                <w:sz w:val="18"/>
                <w:szCs w:val="18"/>
                <w:lang w:val="fr-CA"/>
              </w:rPr>
            </w:pPr>
            <w:bookmarkStart w:id="1624" w:name="lt_pId1797"/>
            <w:r w:rsidRPr="00D16845">
              <w:rPr>
                <w:rFonts w:ascii="Arial" w:hAnsi="Arial" w:cs="Arial"/>
                <w:sz w:val="18"/>
                <w:szCs w:val="18"/>
                <w:lang w:val="fr-CA"/>
              </w:rPr>
              <w:t xml:space="preserve">Modalités des accords de paiements fondés sur des actions, y compris les prix d’exercice et la période et les conditions d’acquisition des droits </w:t>
            </w:r>
            <w:bookmarkEnd w:id="1624"/>
          </w:p>
          <w:p w14:paraId="2EE9F138" w14:textId="77777777" w:rsidR="00991C0E" w:rsidRPr="00D16845" w:rsidRDefault="00991C0E" w:rsidP="0003120F">
            <w:pPr>
              <w:pStyle w:val="ListParagraph"/>
              <w:numPr>
                <w:ilvl w:val="0"/>
                <w:numId w:val="61"/>
              </w:numPr>
              <w:spacing w:before="120" w:after="120"/>
              <w:jc w:val="both"/>
              <w:rPr>
                <w:rFonts w:ascii="Arial" w:hAnsi="Arial" w:cs="Arial"/>
                <w:sz w:val="18"/>
                <w:szCs w:val="18"/>
                <w:lang w:val="fr-CA"/>
              </w:rPr>
            </w:pPr>
            <w:bookmarkStart w:id="1625" w:name="lt_pId1798"/>
            <w:r w:rsidRPr="00D16845">
              <w:rPr>
                <w:rFonts w:ascii="Arial" w:hAnsi="Arial" w:cs="Arial"/>
                <w:sz w:val="18"/>
                <w:szCs w:val="18"/>
                <w:lang w:val="fr-CA"/>
              </w:rPr>
              <w:t>Analys</w:t>
            </w:r>
            <w:r w:rsidR="003C6F42" w:rsidRPr="00D16845">
              <w:rPr>
                <w:rFonts w:ascii="Arial" w:hAnsi="Arial" w:cs="Arial"/>
                <w:sz w:val="18"/>
                <w:szCs w:val="18"/>
                <w:lang w:val="fr-CA"/>
              </w:rPr>
              <w:t xml:space="preserve">e du nombre, du calendrier et du type d’attributions </w:t>
            </w:r>
            <w:bookmarkEnd w:id="1625"/>
          </w:p>
          <w:p w14:paraId="5FD7B71A" w14:textId="77777777" w:rsidR="00991C0E" w:rsidRPr="00D16845" w:rsidRDefault="003C6F42" w:rsidP="0003120F">
            <w:pPr>
              <w:pStyle w:val="ListParagraph"/>
              <w:numPr>
                <w:ilvl w:val="0"/>
                <w:numId w:val="61"/>
              </w:numPr>
              <w:spacing w:before="120" w:after="120"/>
              <w:jc w:val="both"/>
              <w:rPr>
                <w:rFonts w:ascii="Arial" w:hAnsi="Arial" w:cs="Arial"/>
                <w:sz w:val="18"/>
                <w:szCs w:val="18"/>
                <w:lang w:val="fr-CA"/>
              </w:rPr>
            </w:pPr>
            <w:bookmarkStart w:id="1626" w:name="lt_pId1799"/>
            <w:r w:rsidRPr="00D16845">
              <w:rPr>
                <w:rFonts w:ascii="Arial" w:hAnsi="Arial" w:cs="Arial"/>
                <w:sz w:val="18"/>
                <w:szCs w:val="18"/>
                <w:lang w:val="fr-CA"/>
              </w:rPr>
              <w:t>Prix du marché des actions sous-jacente</w:t>
            </w:r>
            <w:r w:rsidR="00DA5882" w:rsidRPr="00D16845">
              <w:rPr>
                <w:rFonts w:ascii="Arial" w:hAnsi="Arial" w:cs="Arial"/>
                <w:sz w:val="18"/>
                <w:szCs w:val="18"/>
                <w:lang w:val="fr-CA"/>
              </w:rPr>
              <w:t>s</w:t>
            </w:r>
            <w:r w:rsidRPr="00D16845">
              <w:rPr>
                <w:rFonts w:ascii="Arial" w:hAnsi="Arial" w:cs="Arial"/>
                <w:sz w:val="18"/>
                <w:szCs w:val="18"/>
                <w:lang w:val="fr-CA"/>
              </w:rPr>
              <w:t xml:space="preserve"> à la date d’attribution </w:t>
            </w:r>
            <w:bookmarkEnd w:id="1626"/>
          </w:p>
          <w:p w14:paraId="71983E67" w14:textId="77777777" w:rsidR="00991C0E" w:rsidRPr="00D16845" w:rsidRDefault="00DA5882" w:rsidP="0003120F">
            <w:pPr>
              <w:pStyle w:val="ListParagraph"/>
              <w:numPr>
                <w:ilvl w:val="0"/>
                <w:numId w:val="61"/>
              </w:numPr>
              <w:spacing w:before="120" w:after="120"/>
              <w:jc w:val="both"/>
              <w:rPr>
                <w:rFonts w:ascii="Arial" w:hAnsi="Arial" w:cs="Arial"/>
                <w:sz w:val="18"/>
                <w:szCs w:val="18"/>
                <w:lang w:val="fr-CA"/>
              </w:rPr>
            </w:pPr>
            <w:bookmarkStart w:id="1627" w:name="lt_pId1800"/>
            <w:r w:rsidRPr="00D16845">
              <w:rPr>
                <w:rFonts w:ascii="Arial" w:hAnsi="Arial" w:cs="Arial"/>
                <w:sz w:val="18"/>
                <w:szCs w:val="18"/>
                <w:lang w:val="fr-CA"/>
              </w:rPr>
              <w:t>T</w:t>
            </w:r>
            <w:r w:rsidR="00991C0E" w:rsidRPr="00D16845">
              <w:rPr>
                <w:rFonts w:ascii="Arial" w:hAnsi="Arial" w:cs="Arial"/>
                <w:sz w:val="18"/>
                <w:szCs w:val="18"/>
                <w:lang w:val="fr-CA"/>
              </w:rPr>
              <w:t>aux d</w:t>
            </w:r>
            <w:r w:rsidR="00603FD8" w:rsidRPr="00D16845">
              <w:rPr>
                <w:rFonts w:ascii="Arial" w:hAnsi="Arial" w:cs="Arial"/>
                <w:sz w:val="18"/>
                <w:szCs w:val="18"/>
                <w:lang w:val="fr-CA"/>
              </w:rPr>
              <w:t>’</w:t>
            </w:r>
            <w:r w:rsidR="00991C0E" w:rsidRPr="00D16845">
              <w:rPr>
                <w:rFonts w:ascii="Arial" w:hAnsi="Arial" w:cs="Arial"/>
                <w:sz w:val="18"/>
                <w:szCs w:val="18"/>
                <w:lang w:val="fr-CA"/>
              </w:rPr>
              <w:t xml:space="preserve">intérêt </w:t>
            </w:r>
            <w:r w:rsidRPr="00D16845">
              <w:rPr>
                <w:rFonts w:ascii="Arial" w:hAnsi="Arial" w:cs="Arial"/>
                <w:sz w:val="18"/>
                <w:szCs w:val="18"/>
                <w:lang w:val="fr-CA"/>
              </w:rPr>
              <w:t xml:space="preserve">sans risque </w:t>
            </w:r>
            <w:r w:rsidR="00991C0E" w:rsidRPr="00D16845">
              <w:rPr>
                <w:rFonts w:ascii="Arial" w:hAnsi="Arial" w:cs="Arial"/>
                <w:sz w:val="18"/>
                <w:szCs w:val="18"/>
                <w:lang w:val="fr-CA"/>
              </w:rPr>
              <w:t>provenant de sources ayant une bonne réputation (p. ex. organismes publics, fournisseurs internationaux de données financières)</w:t>
            </w:r>
            <w:bookmarkEnd w:id="1627"/>
          </w:p>
          <w:p w14:paraId="789EED13" w14:textId="77777777" w:rsidR="00991C0E" w:rsidRPr="00D16845" w:rsidRDefault="004066B5" w:rsidP="00991C0E">
            <w:pPr>
              <w:spacing w:before="120" w:after="120"/>
              <w:jc w:val="both"/>
              <w:rPr>
                <w:rFonts w:ascii="Arial" w:hAnsi="Arial" w:cs="Arial"/>
                <w:b/>
                <w:color w:val="0070C0"/>
                <w:sz w:val="18"/>
                <w:szCs w:val="18"/>
                <w:lang w:val="fr-CA"/>
              </w:rPr>
            </w:pPr>
            <w:bookmarkStart w:id="1628" w:name="lt_pId1801"/>
            <w:r w:rsidRPr="00D16845">
              <w:rPr>
                <w:rFonts w:ascii="Arial" w:hAnsi="Arial" w:cs="Arial"/>
                <w:b/>
                <w:color w:val="0070C0"/>
                <w:sz w:val="18"/>
                <w:szCs w:val="18"/>
                <w:lang w:val="fr-CA"/>
              </w:rPr>
              <w:t>Données à l</w:t>
            </w:r>
            <w:r w:rsidR="00603FD8" w:rsidRPr="00D16845">
              <w:rPr>
                <w:rFonts w:ascii="Arial" w:hAnsi="Arial" w:cs="Arial"/>
                <w:b/>
                <w:color w:val="0070C0"/>
                <w:sz w:val="18"/>
                <w:szCs w:val="18"/>
                <w:lang w:val="fr-CA"/>
              </w:rPr>
              <w:t>’</w:t>
            </w:r>
            <w:r w:rsidRPr="00D16845">
              <w:rPr>
                <w:rFonts w:ascii="Arial" w:hAnsi="Arial" w:cs="Arial"/>
                <w:b/>
                <w:color w:val="0070C0"/>
                <w:sz w:val="18"/>
                <w:szCs w:val="18"/>
                <w:lang w:val="fr-CA"/>
              </w:rPr>
              <w:t xml:space="preserve">appui des hypothèses de la direction </w:t>
            </w:r>
            <w:r w:rsidR="00991C0E" w:rsidRPr="00D16845">
              <w:rPr>
                <w:rFonts w:ascii="Arial" w:hAnsi="Arial" w:cs="Arial"/>
                <w:b/>
                <w:color w:val="0070C0"/>
                <w:sz w:val="18"/>
                <w:szCs w:val="18"/>
                <w:lang w:val="fr-CA"/>
              </w:rPr>
              <w:t>(s</w:t>
            </w:r>
            <w:r w:rsidR="00603FD8" w:rsidRPr="00D16845">
              <w:rPr>
                <w:rFonts w:ascii="Arial" w:hAnsi="Arial" w:cs="Arial"/>
                <w:b/>
                <w:color w:val="0070C0"/>
                <w:sz w:val="18"/>
                <w:szCs w:val="18"/>
                <w:lang w:val="fr-CA"/>
              </w:rPr>
              <w:t>’</w:t>
            </w:r>
            <w:r w:rsidR="00991C0E" w:rsidRPr="00D16845">
              <w:rPr>
                <w:rFonts w:ascii="Arial" w:hAnsi="Arial" w:cs="Arial"/>
                <w:b/>
                <w:color w:val="0070C0"/>
                <w:sz w:val="18"/>
                <w:szCs w:val="18"/>
                <w:lang w:val="fr-CA"/>
              </w:rPr>
              <w:t>il y a lieu)</w:t>
            </w:r>
            <w:bookmarkEnd w:id="1628"/>
          </w:p>
          <w:p w14:paraId="03F9F541" w14:textId="77777777" w:rsidR="00991C0E" w:rsidRPr="00D16845" w:rsidRDefault="00DA5882" w:rsidP="0003120F">
            <w:pPr>
              <w:pStyle w:val="ListParagraph"/>
              <w:numPr>
                <w:ilvl w:val="0"/>
                <w:numId w:val="62"/>
              </w:numPr>
              <w:spacing w:before="120" w:after="120"/>
              <w:jc w:val="both"/>
              <w:rPr>
                <w:rFonts w:ascii="Arial" w:hAnsi="Arial" w:cs="Arial"/>
                <w:sz w:val="18"/>
                <w:szCs w:val="18"/>
                <w:lang w:val="fr-CA"/>
              </w:rPr>
            </w:pPr>
            <w:bookmarkStart w:id="1629" w:name="lt_pId1802"/>
            <w:r w:rsidRPr="00D16845">
              <w:rPr>
                <w:rFonts w:ascii="Arial" w:hAnsi="Arial" w:cs="Arial"/>
                <w:sz w:val="18"/>
                <w:szCs w:val="18"/>
                <w:lang w:val="fr-CA"/>
              </w:rPr>
              <w:t>Données historique</w:t>
            </w:r>
            <w:r w:rsidR="00DF5CAD" w:rsidRPr="00D16845">
              <w:rPr>
                <w:rFonts w:ascii="Arial" w:hAnsi="Arial" w:cs="Arial"/>
                <w:sz w:val="18"/>
                <w:szCs w:val="18"/>
                <w:lang w:val="fr-CA"/>
              </w:rPr>
              <w:t>s</w:t>
            </w:r>
            <w:r w:rsidRPr="00D16845">
              <w:rPr>
                <w:rFonts w:ascii="Arial" w:hAnsi="Arial" w:cs="Arial"/>
                <w:sz w:val="18"/>
                <w:szCs w:val="18"/>
                <w:lang w:val="fr-CA"/>
              </w:rPr>
              <w:t xml:space="preserve"> du marché (niveau 1 ou niveau 2) pour la période utilisées pour établir les hypothèses sur la volatilité </w:t>
            </w:r>
            <w:bookmarkEnd w:id="1629"/>
          </w:p>
          <w:p w14:paraId="27428220" w14:textId="77777777" w:rsidR="00991C0E" w:rsidRPr="00D16845" w:rsidRDefault="00991C0E" w:rsidP="0003120F">
            <w:pPr>
              <w:pStyle w:val="ListParagraph"/>
              <w:numPr>
                <w:ilvl w:val="0"/>
                <w:numId w:val="62"/>
              </w:numPr>
              <w:spacing w:before="120" w:after="120"/>
              <w:jc w:val="both"/>
              <w:rPr>
                <w:rFonts w:ascii="Arial" w:hAnsi="Arial" w:cs="Arial"/>
                <w:sz w:val="18"/>
                <w:szCs w:val="18"/>
                <w:lang w:val="fr-CA"/>
              </w:rPr>
            </w:pPr>
            <w:bookmarkStart w:id="1630" w:name="lt_pId1803"/>
            <w:r w:rsidRPr="00D16845">
              <w:rPr>
                <w:rFonts w:ascii="Arial" w:hAnsi="Arial" w:cs="Arial"/>
                <w:sz w:val="18"/>
                <w:szCs w:val="18"/>
                <w:lang w:val="fr-CA"/>
              </w:rPr>
              <w:t>Tendances historiques associées aux dividendes</w:t>
            </w:r>
            <w:bookmarkEnd w:id="1630"/>
          </w:p>
          <w:p w14:paraId="3D86D25A" w14:textId="77777777" w:rsidR="00991C0E" w:rsidRPr="00D16845" w:rsidRDefault="00DA5882" w:rsidP="0003120F">
            <w:pPr>
              <w:pStyle w:val="ListParagraph"/>
              <w:numPr>
                <w:ilvl w:val="0"/>
                <w:numId w:val="62"/>
              </w:numPr>
              <w:spacing w:before="120" w:after="120"/>
              <w:jc w:val="both"/>
              <w:rPr>
                <w:rFonts w:ascii="Arial" w:hAnsi="Arial" w:cs="Arial"/>
                <w:sz w:val="18"/>
                <w:szCs w:val="18"/>
                <w:lang w:val="fr-CA"/>
              </w:rPr>
            </w:pPr>
            <w:bookmarkStart w:id="1631" w:name="lt_pId1804"/>
            <w:r w:rsidRPr="00D16845">
              <w:rPr>
                <w:rFonts w:ascii="Arial" w:hAnsi="Arial" w:cs="Arial"/>
                <w:sz w:val="18"/>
                <w:szCs w:val="18"/>
                <w:lang w:val="fr-CA"/>
              </w:rPr>
              <w:t xml:space="preserve">Taux de roulement du personnel </w:t>
            </w:r>
            <w:bookmarkEnd w:id="1631"/>
          </w:p>
          <w:p w14:paraId="7840A088" w14:textId="77777777" w:rsidR="00991C0E" w:rsidRPr="00D16845" w:rsidRDefault="00DA5882" w:rsidP="0003120F">
            <w:pPr>
              <w:pStyle w:val="ListParagraph"/>
              <w:numPr>
                <w:ilvl w:val="0"/>
                <w:numId w:val="62"/>
              </w:numPr>
              <w:spacing w:before="120" w:after="120"/>
              <w:jc w:val="both"/>
              <w:rPr>
                <w:rFonts w:ascii="Arial" w:hAnsi="Arial" w:cs="Arial"/>
                <w:sz w:val="18"/>
                <w:szCs w:val="18"/>
                <w:lang w:val="fr-CA"/>
              </w:rPr>
            </w:pPr>
            <w:bookmarkStart w:id="1632" w:name="lt_pId1805"/>
            <w:r w:rsidRPr="00D16845">
              <w:rPr>
                <w:rFonts w:ascii="Arial" w:hAnsi="Arial" w:cs="Arial"/>
                <w:sz w:val="18"/>
                <w:szCs w:val="18"/>
                <w:lang w:val="fr-CA"/>
              </w:rPr>
              <w:t xml:space="preserve">Taux historiques de renonciation aux attributions par déchéance </w:t>
            </w:r>
            <w:bookmarkEnd w:id="1632"/>
          </w:p>
        </w:tc>
      </w:tr>
      <w:tr w:rsidR="00EB39D2" w:rsidRPr="00D16845" w14:paraId="57DB5153" w14:textId="77777777" w:rsidTr="00991C0E">
        <w:tc>
          <w:tcPr>
            <w:tcW w:w="2405" w:type="dxa"/>
            <w:shd w:val="clear" w:color="auto" w:fill="595959" w:themeFill="text1" w:themeFillTint="A6"/>
          </w:tcPr>
          <w:p w14:paraId="6A4EBD96"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633" w:name="lt_pId1806"/>
            <w:r w:rsidRPr="00D16845">
              <w:rPr>
                <w:rFonts w:ascii="Arial" w:hAnsi="Arial" w:cs="Arial"/>
                <w:b/>
                <w:color w:val="FFFFFF" w:themeColor="background1"/>
                <w:sz w:val="18"/>
                <w:szCs w:val="18"/>
                <w:lang w:val="fr-CA"/>
              </w:rPr>
              <w:t>Procédures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examen rétrospectif mises en œuvre aux fins de l</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évaluation des risques</w:t>
            </w:r>
            <w:bookmarkEnd w:id="1633"/>
          </w:p>
        </w:tc>
        <w:tc>
          <w:tcPr>
            <w:tcW w:w="6945" w:type="dxa"/>
          </w:tcPr>
          <w:p w14:paraId="69CC2604" w14:textId="77777777" w:rsidR="00991C0E" w:rsidRPr="00D16845" w:rsidRDefault="00991C0E" w:rsidP="00FD4252">
            <w:pPr>
              <w:spacing w:before="120" w:after="120"/>
              <w:jc w:val="both"/>
              <w:rPr>
                <w:rFonts w:ascii="Arial" w:hAnsi="Arial" w:cs="Arial"/>
                <w:sz w:val="18"/>
                <w:szCs w:val="18"/>
                <w:lang w:val="fr-CA"/>
              </w:rPr>
            </w:pPr>
            <w:bookmarkStart w:id="1634" w:name="lt_pId1807"/>
            <w:r w:rsidRPr="00D16845">
              <w:rPr>
                <w:rFonts w:ascii="Arial" w:hAnsi="Arial" w:cs="Arial"/>
                <w:sz w:val="18"/>
                <w:szCs w:val="18"/>
                <w:lang w:val="fr-CA"/>
              </w:rPr>
              <w:t>Afin d</w:t>
            </w:r>
            <w:r w:rsidR="00603FD8" w:rsidRPr="00D16845">
              <w:rPr>
                <w:rFonts w:ascii="Arial" w:hAnsi="Arial" w:cs="Arial"/>
                <w:sz w:val="18"/>
                <w:szCs w:val="18"/>
                <w:lang w:val="fr-CA"/>
              </w:rPr>
              <w:t>’</w:t>
            </w:r>
            <w:r w:rsidRPr="00D16845">
              <w:rPr>
                <w:rFonts w:ascii="Arial" w:hAnsi="Arial" w:cs="Arial"/>
                <w:sz w:val="18"/>
                <w:szCs w:val="18"/>
                <w:lang w:val="fr-CA"/>
              </w:rPr>
              <w:t>acquérir une compréhension du contrôle interne de l</w:t>
            </w:r>
            <w:r w:rsidR="00603FD8" w:rsidRPr="00D16845">
              <w:rPr>
                <w:rFonts w:ascii="Arial" w:hAnsi="Arial" w:cs="Arial"/>
                <w:sz w:val="18"/>
                <w:szCs w:val="18"/>
                <w:lang w:val="fr-CA"/>
              </w:rPr>
              <w:t>’</w:t>
            </w:r>
            <w:r w:rsidRPr="00D16845">
              <w:rPr>
                <w:rFonts w:ascii="Arial" w:hAnsi="Arial" w:cs="Arial"/>
                <w:sz w:val="18"/>
                <w:szCs w:val="18"/>
                <w:lang w:val="fr-CA"/>
              </w:rPr>
              <w:t>entité lié aux estimations comptables, l</w:t>
            </w:r>
            <w:r w:rsidR="00603FD8" w:rsidRPr="00D16845">
              <w:rPr>
                <w:rFonts w:ascii="Arial" w:hAnsi="Arial" w:cs="Arial"/>
                <w:sz w:val="18"/>
                <w:szCs w:val="18"/>
                <w:lang w:val="fr-CA"/>
              </w:rPr>
              <w:t>’</w:t>
            </w:r>
            <w:r w:rsidRPr="00D16845">
              <w:rPr>
                <w:rFonts w:ascii="Arial" w:hAnsi="Arial" w:cs="Arial"/>
                <w:sz w:val="18"/>
                <w:szCs w:val="18"/>
                <w:lang w:val="fr-CA"/>
              </w:rPr>
              <w:t>auditeur vérifie aussi le processus suivi par la direction pour examiner les dénouements des estimations comptables établies précédemment et les mesures prises pour répondre aux résultats de cet examen.</w:t>
            </w:r>
            <w:bookmarkEnd w:id="1634"/>
            <w:r w:rsidRPr="00D16845">
              <w:rPr>
                <w:rFonts w:ascii="Arial" w:hAnsi="Arial" w:cs="Arial"/>
                <w:sz w:val="18"/>
                <w:szCs w:val="18"/>
                <w:lang w:val="fr-CA"/>
              </w:rPr>
              <w:t xml:space="preserve"> </w:t>
            </w:r>
            <w:bookmarkStart w:id="1635" w:name="lt_pId1808"/>
            <w:r w:rsidRPr="00D16845">
              <w:rPr>
                <w:rFonts w:ascii="Arial" w:hAnsi="Arial" w:cs="Arial"/>
                <w:sz w:val="18"/>
                <w:szCs w:val="18"/>
                <w:lang w:val="fr-CA"/>
              </w:rPr>
              <w:t xml:space="preserve">La section BVG Audit 7073.1 contient des directives </w:t>
            </w:r>
            <w:bookmarkEnd w:id="1635"/>
            <w:r w:rsidR="00FD4252" w:rsidRPr="00D16845">
              <w:rPr>
                <w:rFonts w:ascii="Arial" w:hAnsi="Arial" w:cs="Arial"/>
                <w:sz w:val="18"/>
                <w:szCs w:val="18"/>
                <w:lang w:val="fr-CA"/>
              </w:rPr>
              <w:t xml:space="preserve">complémentaires. </w:t>
            </w:r>
          </w:p>
        </w:tc>
      </w:tr>
      <w:tr w:rsidR="00EB39D2" w:rsidRPr="00E61F4C" w14:paraId="789BD991" w14:textId="77777777" w:rsidTr="00991C0E">
        <w:tc>
          <w:tcPr>
            <w:tcW w:w="2405" w:type="dxa"/>
            <w:shd w:val="clear" w:color="auto" w:fill="595959" w:themeFill="text1" w:themeFillTint="A6"/>
          </w:tcPr>
          <w:p w14:paraId="13CBD03F"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636" w:name="lt_pId1809"/>
            <w:r w:rsidRPr="00D16845">
              <w:rPr>
                <w:rFonts w:ascii="Arial" w:hAnsi="Arial" w:cs="Arial"/>
                <w:b/>
                <w:color w:val="FFFFFF" w:themeColor="background1"/>
                <w:sz w:val="18"/>
                <w:szCs w:val="18"/>
                <w:lang w:val="fr-CA"/>
              </w:rPr>
              <w:t>Risque(s) spécifique(s)</w:t>
            </w:r>
            <w:bookmarkEnd w:id="1636"/>
          </w:p>
          <w:p w14:paraId="0D00B45E"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6F142574"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1637" w:name="lt_pId1810"/>
            <w:r w:rsidRPr="00D16845">
              <w:rPr>
                <w:rFonts w:ascii="Arial" w:hAnsi="Arial" w:cs="Arial"/>
                <w:sz w:val="18"/>
                <w:szCs w:val="18"/>
                <w:lang w:val="fr-CA"/>
              </w:rPr>
              <w:t>L</w:t>
            </w:r>
            <w:r w:rsidR="00DA5882" w:rsidRPr="00D16845">
              <w:rPr>
                <w:rFonts w:ascii="Arial" w:hAnsi="Arial" w:cs="Arial"/>
                <w:sz w:val="18"/>
                <w:szCs w:val="18"/>
                <w:lang w:val="fr-CA"/>
              </w:rPr>
              <w:t xml:space="preserve">a méthode (y compris le </w:t>
            </w:r>
            <w:r w:rsidRPr="00D16845">
              <w:rPr>
                <w:rFonts w:ascii="Arial" w:hAnsi="Arial" w:cs="Arial"/>
                <w:sz w:val="18"/>
                <w:szCs w:val="18"/>
                <w:lang w:val="fr-CA"/>
              </w:rPr>
              <w:t>modèle</w:t>
            </w:r>
            <w:r w:rsidR="00DA5882" w:rsidRPr="00D16845">
              <w:rPr>
                <w:rFonts w:ascii="Arial" w:hAnsi="Arial" w:cs="Arial"/>
                <w:sz w:val="18"/>
                <w:szCs w:val="18"/>
                <w:lang w:val="fr-CA"/>
              </w:rPr>
              <w:t>)</w:t>
            </w:r>
            <w:r w:rsidRPr="00D16845">
              <w:rPr>
                <w:rFonts w:ascii="Arial" w:hAnsi="Arial" w:cs="Arial"/>
                <w:sz w:val="18"/>
                <w:szCs w:val="18"/>
                <w:lang w:val="fr-CA"/>
              </w:rPr>
              <w:t xml:space="preserve">, les hypothèses </w:t>
            </w:r>
            <w:r w:rsidR="00443D87" w:rsidRPr="00D16845">
              <w:rPr>
                <w:rFonts w:ascii="Arial" w:hAnsi="Arial" w:cs="Arial"/>
                <w:sz w:val="18"/>
                <w:szCs w:val="18"/>
                <w:lang w:val="fr-CA"/>
              </w:rPr>
              <w:t xml:space="preserve">importantes et les données  </w:t>
            </w:r>
            <w:r w:rsidRPr="00D16845">
              <w:rPr>
                <w:rFonts w:ascii="Arial" w:hAnsi="Arial" w:cs="Arial"/>
                <w:sz w:val="18"/>
                <w:szCs w:val="18"/>
                <w:lang w:val="fr-CA"/>
              </w:rPr>
              <w:t>utilisé</w:t>
            </w:r>
            <w:r w:rsidR="00DA5882" w:rsidRPr="00D16845">
              <w:rPr>
                <w:rFonts w:ascii="Arial" w:hAnsi="Arial" w:cs="Arial"/>
                <w:sz w:val="18"/>
                <w:szCs w:val="18"/>
                <w:lang w:val="fr-CA"/>
              </w:rPr>
              <w:t>e</w:t>
            </w:r>
            <w:r w:rsidRPr="00D16845">
              <w:rPr>
                <w:rFonts w:ascii="Arial" w:hAnsi="Arial" w:cs="Arial"/>
                <w:sz w:val="18"/>
                <w:szCs w:val="18"/>
                <w:lang w:val="fr-CA"/>
              </w:rPr>
              <w:t xml:space="preserve">s pour </w:t>
            </w:r>
            <w:r w:rsidR="00443D87" w:rsidRPr="00D16845">
              <w:rPr>
                <w:rFonts w:ascii="Arial" w:hAnsi="Arial" w:cs="Arial"/>
                <w:sz w:val="18"/>
                <w:szCs w:val="18"/>
                <w:lang w:val="fr-CA"/>
              </w:rPr>
              <w:t xml:space="preserve">procéder à </w:t>
            </w:r>
            <w:r w:rsidRPr="00D16845">
              <w:rPr>
                <w:rFonts w:ascii="Arial" w:hAnsi="Arial" w:cs="Arial"/>
                <w:sz w:val="18"/>
                <w:szCs w:val="18"/>
                <w:lang w:val="fr-CA"/>
              </w:rPr>
              <w:t>l</w:t>
            </w:r>
            <w:r w:rsidR="00603FD8" w:rsidRPr="00D16845">
              <w:rPr>
                <w:rFonts w:ascii="Arial" w:hAnsi="Arial" w:cs="Arial"/>
                <w:sz w:val="18"/>
                <w:szCs w:val="18"/>
                <w:lang w:val="fr-CA"/>
              </w:rPr>
              <w:t>’</w:t>
            </w:r>
            <w:r w:rsidRPr="00D16845">
              <w:rPr>
                <w:rFonts w:ascii="Arial" w:hAnsi="Arial" w:cs="Arial"/>
                <w:sz w:val="18"/>
                <w:szCs w:val="18"/>
                <w:lang w:val="fr-CA"/>
              </w:rPr>
              <w:t>évaluation initiale ou subséquente de charge</w:t>
            </w:r>
            <w:r w:rsidR="00443D87" w:rsidRPr="00D16845">
              <w:rPr>
                <w:rFonts w:ascii="Arial" w:hAnsi="Arial" w:cs="Arial"/>
                <w:sz w:val="18"/>
                <w:szCs w:val="18"/>
                <w:lang w:val="fr-CA"/>
              </w:rPr>
              <w:t xml:space="preserve"> au titre</w:t>
            </w:r>
            <w:r w:rsidRPr="00D16845">
              <w:rPr>
                <w:rFonts w:ascii="Arial" w:hAnsi="Arial" w:cs="Arial"/>
                <w:sz w:val="18"/>
                <w:szCs w:val="18"/>
                <w:lang w:val="fr-CA"/>
              </w:rPr>
              <w:t xml:space="preserve"> de la rémunération payée sous forme d</w:t>
            </w:r>
            <w:r w:rsidR="00603FD8" w:rsidRPr="00D16845">
              <w:rPr>
                <w:rFonts w:ascii="Arial" w:hAnsi="Arial" w:cs="Arial"/>
                <w:sz w:val="18"/>
                <w:szCs w:val="18"/>
                <w:lang w:val="fr-CA"/>
              </w:rPr>
              <w:t>’</w:t>
            </w:r>
            <w:r w:rsidRPr="00D16845">
              <w:rPr>
                <w:rFonts w:ascii="Arial" w:hAnsi="Arial" w:cs="Arial"/>
                <w:sz w:val="18"/>
                <w:szCs w:val="18"/>
                <w:lang w:val="fr-CA"/>
              </w:rPr>
              <w:t xml:space="preserve">actions ne sont pas </w:t>
            </w:r>
            <w:r w:rsidR="00F7193F" w:rsidRPr="00D16845">
              <w:rPr>
                <w:rFonts w:ascii="Arial" w:hAnsi="Arial" w:cs="Arial"/>
                <w:sz w:val="18"/>
                <w:szCs w:val="18"/>
                <w:lang w:val="fr-CA"/>
              </w:rPr>
              <w:t>appropriées/</w:t>
            </w:r>
            <w:r w:rsidRPr="00D16845">
              <w:rPr>
                <w:rFonts w:ascii="Arial" w:hAnsi="Arial" w:cs="Arial"/>
                <w:sz w:val="18"/>
                <w:szCs w:val="18"/>
                <w:lang w:val="fr-CA"/>
              </w:rPr>
              <w:t>raisonnables</w:t>
            </w:r>
            <w:bookmarkEnd w:id="1637"/>
            <w:r w:rsidR="00F7193F" w:rsidRPr="00D16845">
              <w:rPr>
                <w:rFonts w:ascii="Arial" w:hAnsi="Arial" w:cs="Arial"/>
                <w:sz w:val="18"/>
                <w:szCs w:val="18"/>
                <w:lang w:val="fr-CA"/>
              </w:rPr>
              <w:t>.</w:t>
            </w:r>
          </w:p>
          <w:p w14:paraId="72EDD2E4"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1638" w:name="lt_pId1811"/>
            <w:r w:rsidRPr="00D16845">
              <w:rPr>
                <w:rFonts w:ascii="Arial" w:hAnsi="Arial" w:cs="Arial"/>
                <w:sz w:val="18"/>
                <w:szCs w:val="18"/>
                <w:lang w:val="fr-CA"/>
              </w:rPr>
              <w:t>La juste valeur des biens reçus dans le cadre de la rémunération payée sous forme d</w:t>
            </w:r>
            <w:r w:rsidR="00603FD8" w:rsidRPr="00D16845">
              <w:rPr>
                <w:rFonts w:ascii="Arial" w:hAnsi="Arial" w:cs="Arial"/>
                <w:sz w:val="18"/>
                <w:szCs w:val="18"/>
                <w:lang w:val="fr-CA"/>
              </w:rPr>
              <w:t>’</w:t>
            </w:r>
            <w:r w:rsidRPr="00D16845">
              <w:rPr>
                <w:rFonts w:ascii="Arial" w:hAnsi="Arial" w:cs="Arial"/>
                <w:sz w:val="18"/>
                <w:szCs w:val="18"/>
                <w:lang w:val="fr-CA"/>
              </w:rPr>
              <w:t>actions qui remplissent les c</w:t>
            </w:r>
            <w:r w:rsidR="00F7193F" w:rsidRPr="00D16845">
              <w:rPr>
                <w:rFonts w:ascii="Arial" w:hAnsi="Arial" w:cs="Arial"/>
                <w:sz w:val="18"/>
                <w:szCs w:val="18"/>
                <w:lang w:val="fr-CA"/>
              </w:rPr>
              <w:t xml:space="preserve">ritères </w:t>
            </w:r>
            <w:r w:rsidRPr="00D16845">
              <w:rPr>
                <w:rFonts w:ascii="Arial" w:hAnsi="Arial" w:cs="Arial"/>
                <w:sz w:val="18"/>
                <w:szCs w:val="18"/>
                <w:lang w:val="fr-CA"/>
              </w:rPr>
              <w:t>de comptabilisation n</w:t>
            </w:r>
            <w:r w:rsidR="00603FD8" w:rsidRPr="00D16845">
              <w:rPr>
                <w:rFonts w:ascii="Arial" w:hAnsi="Arial" w:cs="Arial"/>
                <w:sz w:val="18"/>
                <w:szCs w:val="18"/>
                <w:lang w:val="fr-CA"/>
              </w:rPr>
              <w:t>’</w:t>
            </w:r>
            <w:r w:rsidRPr="00D16845">
              <w:rPr>
                <w:rFonts w:ascii="Arial" w:hAnsi="Arial" w:cs="Arial"/>
                <w:sz w:val="18"/>
                <w:szCs w:val="18"/>
                <w:lang w:val="fr-CA"/>
              </w:rPr>
              <w:t>est pas mesurée de manière adéquate</w:t>
            </w:r>
            <w:bookmarkEnd w:id="1638"/>
            <w:r w:rsidR="00F7193F" w:rsidRPr="00D16845">
              <w:rPr>
                <w:rFonts w:ascii="Arial" w:hAnsi="Arial" w:cs="Arial"/>
                <w:sz w:val="18"/>
                <w:szCs w:val="18"/>
                <w:lang w:val="fr-CA"/>
              </w:rPr>
              <w:t>.</w:t>
            </w:r>
          </w:p>
          <w:p w14:paraId="28C0697E" w14:textId="77777777" w:rsidR="00991C0E" w:rsidRPr="00D16845" w:rsidRDefault="00991C0E" w:rsidP="00443D87">
            <w:pPr>
              <w:pStyle w:val="ListParagraph"/>
              <w:numPr>
                <w:ilvl w:val="0"/>
                <w:numId w:val="9"/>
              </w:numPr>
              <w:spacing w:before="120" w:after="120"/>
              <w:jc w:val="both"/>
              <w:rPr>
                <w:rFonts w:ascii="Arial" w:hAnsi="Arial" w:cs="Arial"/>
                <w:sz w:val="18"/>
                <w:szCs w:val="18"/>
                <w:lang w:val="fr-CA"/>
              </w:rPr>
            </w:pPr>
            <w:bookmarkStart w:id="1639" w:name="lt_pId1812"/>
            <w:r w:rsidRPr="00D16845">
              <w:rPr>
                <w:rFonts w:ascii="Arial" w:hAnsi="Arial" w:cs="Arial"/>
                <w:sz w:val="18"/>
                <w:szCs w:val="18"/>
                <w:lang w:val="fr-CA"/>
              </w:rPr>
              <w:t>Les conditions d</w:t>
            </w:r>
            <w:r w:rsidR="00603FD8" w:rsidRPr="00D16845">
              <w:rPr>
                <w:rFonts w:ascii="Arial" w:hAnsi="Arial" w:cs="Arial"/>
                <w:sz w:val="18"/>
                <w:szCs w:val="18"/>
                <w:lang w:val="fr-CA"/>
              </w:rPr>
              <w:t>’</w:t>
            </w:r>
            <w:r w:rsidR="00443D87" w:rsidRPr="00D16845">
              <w:rPr>
                <w:rFonts w:ascii="Arial" w:hAnsi="Arial" w:cs="Arial"/>
                <w:sz w:val="18"/>
                <w:szCs w:val="18"/>
                <w:lang w:val="fr-CA"/>
              </w:rPr>
              <w:t xml:space="preserve">attribution </w:t>
            </w:r>
            <w:r w:rsidRPr="00D16845">
              <w:rPr>
                <w:rFonts w:ascii="Arial" w:hAnsi="Arial" w:cs="Arial"/>
                <w:sz w:val="18"/>
                <w:szCs w:val="18"/>
                <w:lang w:val="fr-CA"/>
              </w:rPr>
              <w:t xml:space="preserve">liées au service et </w:t>
            </w:r>
            <w:r w:rsidR="00F7193F" w:rsidRPr="00D16845">
              <w:rPr>
                <w:rFonts w:ascii="Arial" w:hAnsi="Arial" w:cs="Arial"/>
                <w:sz w:val="18"/>
                <w:szCs w:val="18"/>
                <w:lang w:val="fr-CA"/>
              </w:rPr>
              <w:t xml:space="preserve">à la performance </w:t>
            </w:r>
            <w:r w:rsidRPr="00D16845">
              <w:rPr>
                <w:rFonts w:ascii="Arial" w:hAnsi="Arial" w:cs="Arial"/>
                <w:sz w:val="18"/>
                <w:szCs w:val="18"/>
                <w:lang w:val="fr-CA"/>
              </w:rPr>
              <w:t>ne sont pas comptabilisées de manière appropriée</w:t>
            </w:r>
            <w:bookmarkEnd w:id="1639"/>
            <w:r w:rsidR="00F7193F" w:rsidRPr="00D16845">
              <w:rPr>
                <w:rFonts w:ascii="Arial" w:hAnsi="Arial" w:cs="Arial"/>
                <w:sz w:val="18"/>
                <w:szCs w:val="18"/>
                <w:lang w:val="fr-CA"/>
              </w:rPr>
              <w:t>.</w:t>
            </w:r>
          </w:p>
        </w:tc>
      </w:tr>
      <w:tr w:rsidR="00EB39D2" w:rsidRPr="00E61F4C" w14:paraId="357DF90F" w14:textId="77777777" w:rsidTr="00991C0E">
        <w:tc>
          <w:tcPr>
            <w:tcW w:w="2405" w:type="dxa"/>
            <w:shd w:val="clear" w:color="auto" w:fill="595959" w:themeFill="text1" w:themeFillTint="A6"/>
          </w:tcPr>
          <w:p w14:paraId="0DF684DE"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640" w:name="lt_pId1813"/>
            <w:r w:rsidRPr="00D16845">
              <w:rPr>
                <w:rFonts w:ascii="Arial" w:hAnsi="Arial" w:cs="Arial"/>
                <w:b/>
                <w:color w:val="FFFFFF" w:themeColor="background1"/>
                <w:sz w:val="18"/>
                <w:szCs w:val="18"/>
                <w:lang w:val="fr-CA"/>
              </w:rPr>
              <w:t>Exemples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activités de contrôle pertinentes</w:t>
            </w:r>
            <w:bookmarkEnd w:id="1640"/>
            <w:r w:rsidRPr="00D16845">
              <w:rPr>
                <w:rFonts w:ascii="Arial" w:hAnsi="Arial" w:cs="Arial"/>
                <w:b/>
                <w:color w:val="FFFFFF" w:themeColor="background1"/>
                <w:sz w:val="18"/>
                <w:szCs w:val="18"/>
                <w:lang w:val="fr-CA"/>
              </w:rPr>
              <w:t xml:space="preserve"> </w:t>
            </w:r>
          </w:p>
          <w:p w14:paraId="4553EF6C"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4014D39B"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1641" w:name="lt_pId1814"/>
            <w:r w:rsidRPr="00D16845">
              <w:rPr>
                <w:rFonts w:ascii="Arial" w:hAnsi="Arial" w:cs="Arial"/>
                <w:sz w:val="18"/>
                <w:szCs w:val="18"/>
                <w:lang w:val="fr-CA"/>
              </w:rPr>
              <w:t>La direction examine et approuve les estimations comptables.</w:t>
            </w:r>
            <w:bookmarkEnd w:id="1641"/>
          </w:p>
          <w:p w14:paraId="7A06C52F" w14:textId="77777777" w:rsidR="00991C0E" w:rsidRPr="00D16845" w:rsidRDefault="00F7193F" w:rsidP="00991C0E">
            <w:pPr>
              <w:pStyle w:val="ListParagraph"/>
              <w:numPr>
                <w:ilvl w:val="0"/>
                <w:numId w:val="9"/>
              </w:numPr>
              <w:spacing w:before="120" w:after="120"/>
              <w:jc w:val="both"/>
              <w:rPr>
                <w:rFonts w:ascii="Arial" w:hAnsi="Arial" w:cs="Arial"/>
                <w:sz w:val="18"/>
                <w:szCs w:val="18"/>
                <w:lang w:val="fr-CA"/>
              </w:rPr>
            </w:pPr>
            <w:bookmarkStart w:id="1642" w:name="lt_pId1815"/>
            <w:r w:rsidRPr="00D16845">
              <w:rPr>
                <w:rFonts w:ascii="Arial" w:hAnsi="Arial" w:cs="Arial"/>
                <w:sz w:val="18"/>
                <w:szCs w:val="18"/>
                <w:lang w:val="fr-CA"/>
              </w:rPr>
              <w:t>Examen des données d’entrée et de la méthode utilisées pour le m</w:t>
            </w:r>
            <w:r w:rsidR="00991C0E" w:rsidRPr="00D16845">
              <w:rPr>
                <w:rFonts w:ascii="Arial" w:hAnsi="Arial" w:cs="Arial"/>
                <w:sz w:val="18"/>
                <w:szCs w:val="18"/>
                <w:lang w:val="fr-CA"/>
              </w:rPr>
              <w:t>odèle d</w:t>
            </w:r>
            <w:r w:rsidR="00603FD8" w:rsidRPr="00D16845">
              <w:rPr>
                <w:rFonts w:ascii="Arial" w:hAnsi="Arial" w:cs="Arial"/>
                <w:sz w:val="18"/>
                <w:szCs w:val="18"/>
                <w:lang w:val="fr-CA"/>
              </w:rPr>
              <w:t>’</w:t>
            </w:r>
            <w:r w:rsidR="00991C0E" w:rsidRPr="00D16845">
              <w:rPr>
                <w:rFonts w:ascii="Arial" w:hAnsi="Arial" w:cs="Arial"/>
                <w:sz w:val="18"/>
                <w:szCs w:val="18"/>
                <w:lang w:val="fr-CA"/>
              </w:rPr>
              <w:t xml:space="preserve">évaluation </w:t>
            </w:r>
            <w:r w:rsidRPr="00D16845">
              <w:rPr>
                <w:rFonts w:ascii="Arial" w:hAnsi="Arial" w:cs="Arial"/>
                <w:sz w:val="18"/>
                <w:szCs w:val="18"/>
                <w:lang w:val="fr-CA"/>
              </w:rPr>
              <w:t xml:space="preserve">du prix </w:t>
            </w:r>
            <w:r w:rsidR="00991C0E" w:rsidRPr="00D16845">
              <w:rPr>
                <w:rFonts w:ascii="Arial" w:hAnsi="Arial" w:cs="Arial"/>
                <w:sz w:val="18"/>
                <w:szCs w:val="18"/>
                <w:lang w:val="fr-CA"/>
              </w:rPr>
              <w:t>des options</w:t>
            </w:r>
            <w:bookmarkEnd w:id="1642"/>
            <w:r w:rsidRPr="00D16845">
              <w:rPr>
                <w:rFonts w:ascii="Arial" w:hAnsi="Arial" w:cs="Arial"/>
                <w:sz w:val="18"/>
                <w:szCs w:val="18"/>
                <w:lang w:val="fr-CA"/>
              </w:rPr>
              <w:t>.</w:t>
            </w:r>
          </w:p>
          <w:p w14:paraId="70C7A125" w14:textId="77777777" w:rsidR="00991C0E" w:rsidRPr="00D16845" w:rsidRDefault="00F7193F" w:rsidP="00443D87">
            <w:pPr>
              <w:pStyle w:val="ListParagraph"/>
              <w:numPr>
                <w:ilvl w:val="0"/>
                <w:numId w:val="9"/>
              </w:numPr>
              <w:spacing w:before="120" w:after="120"/>
              <w:jc w:val="both"/>
              <w:rPr>
                <w:rFonts w:ascii="Arial" w:hAnsi="Arial" w:cs="Arial"/>
                <w:sz w:val="18"/>
                <w:szCs w:val="18"/>
                <w:lang w:val="fr-CA"/>
              </w:rPr>
            </w:pPr>
            <w:bookmarkStart w:id="1643" w:name="lt_pId1816"/>
            <w:r w:rsidRPr="00D16845">
              <w:rPr>
                <w:rFonts w:ascii="Arial" w:hAnsi="Arial" w:cs="Arial"/>
                <w:sz w:val="18"/>
                <w:szCs w:val="18"/>
                <w:lang w:val="fr-CA"/>
              </w:rPr>
              <w:t>La direction examine les attributions pour vérifier les conditions d’attribution liées au service et à la performance</w:t>
            </w:r>
            <w:bookmarkEnd w:id="1643"/>
            <w:r w:rsidRPr="00D16845">
              <w:rPr>
                <w:rFonts w:ascii="Arial" w:hAnsi="Arial" w:cs="Arial"/>
                <w:sz w:val="18"/>
                <w:szCs w:val="18"/>
                <w:lang w:val="fr-CA"/>
              </w:rPr>
              <w:t>.</w:t>
            </w:r>
          </w:p>
        </w:tc>
      </w:tr>
      <w:tr w:rsidR="00EB39D2" w:rsidRPr="00E61F4C" w14:paraId="74A88E89" w14:textId="77777777" w:rsidTr="00991C0E">
        <w:tc>
          <w:tcPr>
            <w:tcW w:w="2405" w:type="dxa"/>
            <w:shd w:val="clear" w:color="auto" w:fill="595959" w:themeFill="text1" w:themeFillTint="A6"/>
          </w:tcPr>
          <w:p w14:paraId="3CC88E97" w14:textId="287B10CF" w:rsidR="00991C0E" w:rsidRPr="00D16845" w:rsidRDefault="00320B6A" w:rsidP="00FE4F98">
            <w:pPr>
              <w:spacing w:before="120" w:after="120"/>
              <w:rPr>
                <w:rFonts w:ascii="Arial" w:hAnsi="Arial" w:cs="Arial"/>
                <w:b/>
                <w:color w:val="FFFFFF" w:themeColor="background1"/>
                <w:sz w:val="18"/>
                <w:szCs w:val="18"/>
                <w:lang w:val="fr-CA"/>
              </w:rPr>
            </w:pPr>
            <w:bookmarkStart w:id="1644" w:name="lt_pId1817"/>
            <w:r w:rsidRPr="00D16845">
              <w:rPr>
                <w:rFonts w:ascii="Arial" w:hAnsi="Arial" w:cs="Arial"/>
                <w:b/>
                <w:color w:val="FFFFFF" w:themeColor="background1"/>
                <w:sz w:val="18"/>
                <w:szCs w:val="18"/>
                <w:lang w:val="fr-CA"/>
              </w:rPr>
              <w:t>Procédures d’audit</w:t>
            </w:r>
            <w:r>
              <w:rPr>
                <w:rFonts w:ascii="Arial" w:hAnsi="Arial" w:cs="Arial"/>
                <w:b/>
                <w:color w:val="FFFFFF" w:themeColor="background1"/>
                <w:sz w:val="18"/>
                <w:szCs w:val="18"/>
                <w:lang w:val="fr-CA"/>
              </w:rPr>
              <w:t xml:space="preserve"> spécifiques</w:t>
            </w:r>
            <w:r w:rsidRPr="00D16845">
              <w:rPr>
                <w:rFonts w:ascii="Arial" w:hAnsi="Arial" w:cs="Arial"/>
                <w:b/>
                <w:color w:val="FFFFFF" w:themeColor="background1"/>
                <w:sz w:val="18"/>
                <w:szCs w:val="18"/>
                <w:lang w:val="fr-CA"/>
              </w:rPr>
              <w:t xml:space="preserve"> disponibles pour documenter les réponses à l’évaluation des risques</w:t>
            </w:r>
            <w:bookmarkEnd w:id="1644"/>
          </w:p>
        </w:tc>
        <w:tc>
          <w:tcPr>
            <w:tcW w:w="6945" w:type="dxa"/>
          </w:tcPr>
          <w:p w14:paraId="31DFEF83" w14:textId="0D70C44C" w:rsidR="0065143B" w:rsidRDefault="00B4511F" w:rsidP="00991C0E">
            <w:pPr>
              <w:spacing w:before="120" w:after="120"/>
              <w:jc w:val="both"/>
              <w:rPr>
                <w:rFonts w:ascii="Arial" w:hAnsi="Arial" w:cs="Arial"/>
                <w:sz w:val="18"/>
                <w:szCs w:val="18"/>
                <w:lang w:val="fr-CA"/>
              </w:rPr>
            </w:pPr>
            <w:r w:rsidRPr="00B4511F">
              <w:rPr>
                <w:rFonts w:ascii="Arial" w:hAnsi="Arial" w:cs="Arial"/>
                <w:sz w:val="18"/>
                <w:szCs w:val="18"/>
                <w:lang w:val="fr-CA"/>
              </w:rPr>
              <w:t>Tester la charge de rémunération fondée sur des actions (NCA 540)</w:t>
            </w:r>
          </w:p>
          <w:p w14:paraId="7512FE09" w14:textId="3A274B76" w:rsidR="0065143B" w:rsidRPr="00D16845" w:rsidRDefault="0065143B" w:rsidP="00991C0E">
            <w:pPr>
              <w:spacing w:before="120" w:after="120"/>
              <w:jc w:val="both"/>
              <w:rPr>
                <w:rFonts w:ascii="Arial" w:hAnsi="Arial" w:cs="Arial"/>
                <w:sz w:val="18"/>
                <w:szCs w:val="18"/>
                <w:lang w:val="fr-CA"/>
              </w:rPr>
            </w:pPr>
            <w:r w:rsidRPr="0065143B">
              <w:rPr>
                <w:rFonts w:ascii="Arial" w:hAnsi="Arial" w:cs="Arial"/>
                <w:sz w:val="18"/>
                <w:szCs w:val="18"/>
                <w:lang w:val="fr-CA"/>
              </w:rPr>
              <w:t xml:space="preserve">Tester </w:t>
            </w:r>
            <w:r w:rsidR="00B41196" w:rsidRPr="00B41196">
              <w:rPr>
                <w:rFonts w:ascii="Arial" w:hAnsi="Arial" w:cs="Arial"/>
                <w:sz w:val="18"/>
                <w:szCs w:val="18"/>
                <w:lang w:val="fr-CA"/>
              </w:rPr>
              <w:t>la juste valeur des attributions évaluée par référence à</w:t>
            </w:r>
            <w:r w:rsidRPr="0065143B">
              <w:rPr>
                <w:rFonts w:ascii="Arial" w:hAnsi="Arial" w:cs="Arial"/>
                <w:sz w:val="18"/>
                <w:szCs w:val="18"/>
                <w:lang w:val="fr-CA"/>
              </w:rPr>
              <w:t xml:space="preserve"> la juste valeur des biens acquis ou des services reçus</w:t>
            </w:r>
            <w:r w:rsidR="00B4511F">
              <w:rPr>
                <w:rFonts w:ascii="Arial" w:hAnsi="Arial" w:cs="Arial"/>
                <w:sz w:val="18"/>
                <w:szCs w:val="18"/>
                <w:lang w:val="fr-CA"/>
              </w:rPr>
              <w:t xml:space="preserve"> (NCA 540)</w:t>
            </w:r>
          </w:p>
        </w:tc>
      </w:tr>
    </w:tbl>
    <w:p w14:paraId="017113F0" w14:textId="77777777" w:rsidR="00991C0E" w:rsidRPr="00D16845" w:rsidRDefault="00991C0E" w:rsidP="00991C0E">
      <w:pPr>
        <w:rPr>
          <w:rFonts w:ascii="Arial" w:hAnsi="Arial" w:cs="Arial"/>
          <w:lang w:val="fr-CA"/>
        </w:rPr>
      </w:pPr>
    </w:p>
    <w:p w14:paraId="6A167C88" w14:textId="77777777" w:rsidR="00991C0E" w:rsidRPr="00D16845" w:rsidRDefault="00991C0E">
      <w:pPr>
        <w:rPr>
          <w:rFonts w:ascii="Arial" w:hAnsi="Arial" w:cs="Arial"/>
          <w:lang w:val="fr-CA"/>
        </w:rPr>
      </w:pPr>
      <w:bookmarkStart w:id="1645" w:name="lt_pId1818"/>
      <w:r w:rsidRPr="00D16845">
        <w:rPr>
          <w:rFonts w:ascii="Arial" w:hAnsi="Arial" w:cs="Arial"/>
          <w:b/>
          <w:lang w:val="fr-CA"/>
        </w:rPr>
        <w:t xml:space="preserve">Note </w:t>
      </w:r>
      <w:r w:rsidRPr="00D16845">
        <w:rPr>
          <w:rFonts w:ascii="Arial" w:hAnsi="Arial" w:cs="Arial"/>
          <w:lang w:val="fr-CA"/>
        </w:rPr>
        <w:t>– Les méthodes, hypothèses et données utilisées par la direction différeront pour chaque estimation comptable en fonction de divers facteurs, comme la nature de l</w:t>
      </w:r>
      <w:r w:rsidR="00603FD8" w:rsidRPr="00D16845">
        <w:rPr>
          <w:rFonts w:ascii="Arial" w:hAnsi="Arial" w:cs="Arial"/>
          <w:lang w:val="fr-CA"/>
        </w:rPr>
        <w:t>’</w:t>
      </w:r>
      <w:r w:rsidRPr="00D16845">
        <w:rPr>
          <w:rFonts w:ascii="Arial" w:hAnsi="Arial" w:cs="Arial"/>
          <w:lang w:val="fr-CA"/>
        </w:rPr>
        <w:t>entité et son environnement et les exigences du référentiel d</w:t>
      </w:r>
      <w:r w:rsidR="00603FD8" w:rsidRPr="00D16845">
        <w:rPr>
          <w:rFonts w:ascii="Arial" w:hAnsi="Arial" w:cs="Arial"/>
          <w:lang w:val="fr-CA"/>
        </w:rPr>
        <w:t>’</w:t>
      </w:r>
      <w:r w:rsidRPr="00D16845">
        <w:rPr>
          <w:rFonts w:ascii="Arial" w:hAnsi="Arial" w:cs="Arial"/>
          <w:lang w:val="fr-CA"/>
        </w:rPr>
        <w:t>information financière applicable.</w:t>
      </w:r>
      <w:bookmarkEnd w:id="1645"/>
    </w:p>
    <w:p w14:paraId="7BB45CE6" w14:textId="77777777" w:rsidR="00991C0E" w:rsidRPr="00D16845" w:rsidRDefault="00991C0E">
      <w:pPr>
        <w:rPr>
          <w:rFonts w:ascii="Arial" w:hAnsi="Arial" w:cs="Arial"/>
          <w:lang w:val="fr-CA"/>
        </w:rPr>
      </w:pPr>
    </w:p>
    <w:p w14:paraId="515CD3A6" w14:textId="77777777" w:rsidR="00991C0E" w:rsidRPr="00D16845" w:rsidRDefault="00991C0E">
      <w:pPr>
        <w:rPr>
          <w:rFonts w:ascii="Arial" w:hAnsi="Arial" w:cs="Arial"/>
          <w:lang w:val="fr-CA"/>
        </w:rPr>
      </w:pPr>
    </w:p>
    <w:p w14:paraId="713056F3" w14:textId="77777777" w:rsidR="00991C0E" w:rsidRPr="00D16845" w:rsidRDefault="00991C0E">
      <w:pPr>
        <w:rPr>
          <w:rFonts w:ascii="Arial" w:hAnsi="Arial" w:cs="Arial"/>
          <w:lang w:val="fr-CA"/>
        </w:rPr>
      </w:pPr>
    </w:p>
    <w:p w14:paraId="6684ABB3" w14:textId="77777777" w:rsidR="00991C0E" w:rsidRPr="00D16845" w:rsidRDefault="00991C0E">
      <w:pPr>
        <w:rPr>
          <w:rFonts w:ascii="Arial" w:hAnsi="Arial" w:cs="Arial"/>
          <w:lang w:val="fr-CA"/>
        </w:rPr>
      </w:pPr>
    </w:p>
    <w:p w14:paraId="0ABBE2F3" w14:textId="77777777" w:rsidR="00991C0E" w:rsidRPr="00D16845" w:rsidRDefault="00991C0E">
      <w:pPr>
        <w:rPr>
          <w:rFonts w:ascii="Arial" w:hAnsi="Arial" w:cs="Arial"/>
          <w:lang w:val="fr-CA"/>
        </w:rPr>
      </w:pPr>
    </w:p>
    <w:p w14:paraId="64FE2D7C" w14:textId="77777777" w:rsidR="00991C0E" w:rsidRPr="00D16845" w:rsidRDefault="00991C0E">
      <w:pPr>
        <w:rPr>
          <w:rFonts w:ascii="Arial" w:hAnsi="Arial" w:cs="Arial"/>
          <w:lang w:val="fr-CA"/>
        </w:rPr>
      </w:pPr>
    </w:p>
    <w:p w14:paraId="0623EA82" w14:textId="77777777" w:rsidR="00991C0E" w:rsidRPr="00D16845" w:rsidRDefault="00991C0E">
      <w:pPr>
        <w:rPr>
          <w:rFonts w:ascii="Arial" w:hAnsi="Arial" w:cs="Arial"/>
          <w:lang w:val="fr-CA"/>
        </w:rPr>
      </w:pPr>
    </w:p>
    <w:p w14:paraId="2AE82564" w14:textId="77777777" w:rsidR="00991C0E" w:rsidRPr="00D16845" w:rsidRDefault="00991C0E">
      <w:pPr>
        <w:rPr>
          <w:rFonts w:ascii="Arial" w:hAnsi="Arial" w:cs="Arial"/>
          <w:lang w:val="fr-CA"/>
        </w:rPr>
      </w:pPr>
    </w:p>
    <w:tbl>
      <w:tblPr>
        <w:tblStyle w:val="TableGrid"/>
        <w:tblW w:w="0" w:type="auto"/>
        <w:tblLook w:val="04A0" w:firstRow="1" w:lastRow="0" w:firstColumn="1" w:lastColumn="0" w:noHBand="0" w:noVBand="1"/>
      </w:tblPr>
      <w:tblGrid>
        <w:gridCol w:w="2405"/>
        <w:gridCol w:w="6945"/>
      </w:tblGrid>
      <w:tr w:rsidR="00EB39D2" w:rsidRPr="00D16845" w14:paraId="40DB38B6" w14:textId="77777777" w:rsidTr="00991C0E">
        <w:trPr>
          <w:tblHeader/>
        </w:trPr>
        <w:tc>
          <w:tcPr>
            <w:tcW w:w="9350" w:type="dxa"/>
            <w:gridSpan w:val="2"/>
            <w:tcBorders>
              <w:top w:val="nil"/>
              <w:left w:val="nil"/>
              <w:bottom w:val="nil"/>
              <w:right w:val="nil"/>
            </w:tcBorders>
            <w:shd w:val="clear" w:color="auto" w:fill="auto"/>
          </w:tcPr>
          <w:bookmarkStart w:id="1646" w:name="_Business_Combinations"/>
          <w:bookmarkEnd w:id="1646"/>
          <w:p w14:paraId="26EF2E98" w14:textId="77777777" w:rsidR="00991C0E" w:rsidRPr="00D16845" w:rsidRDefault="00991C0E" w:rsidP="00991C0E">
            <w:pPr>
              <w:jc w:val="right"/>
              <w:rPr>
                <w:rFonts w:ascii="Arial" w:hAnsi="Arial" w:cs="Arial"/>
                <w:b/>
                <w:sz w:val="18"/>
                <w:szCs w:val="18"/>
                <w:lang w:val="fr-CA"/>
              </w:rPr>
            </w:pPr>
            <w:r w:rsidRPr="00D16845">
              <w:rPr>
                <w:noProof/>
                <w:lang w:eastAsia="en-CA"/>
              </w:rPr>
              <mc:AlternateContent>
                <mc:Choice Requires="wps">
                  <w:drawing>
                    <wp:inline distT="0" distB="0" distL="0" distR="0" wp14:anchorId="6C09E97E" wp14:editId="534F7BE3">
                      <wp:extent cx="271604" cy="235390"/>
                      <wp:effectExtent l="19050" t="19050" r="14605" b="12700"/>
                      <wp:docPr id="44" name="Up Arrow 44">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Up Arrow 44" o:spid="_x0000_i1057" type="#_x0000_t68" href="#_Table_of_Contents" style="width:21.4pt;height:18.55pt;mso-left-percent:-10001;mso-position-horizontal-relative:char;mso-position-vertical-relative:line;mso-top-percent:-10001;mso-wrap-style:square;visibility:visible;v-text-anchor:middle" adj="10800" o:button="t" fillcolor="#5b9bd5" strokecolor="#1f4d78" strokeweight="1pt">
                      <v:fill o:detectmouseclick="t"/>
                      <w10:wrap type="none"/>
                      <w10:anchorlock/>
                    </v:shape>
                  </w:pict>
                </mc:Fallback>
              </mc:AlternateContent>
            </w:r>
          </w:p>
        </w:tc>
      </w:tr>
      <w:tr w:rsidR="00EB39D2" w:rsidRPr="00D16845" w14:paraId="7B1D74EE" w14:textId="77777777" w:rsidTr="00991C0E">
        <w:tc>
          <w:tcPr>
            <w:tcW w:w="9350" w:type="dxa"/>
            <w:gridSpan w:val="2"/>
            <w:tcBorders>
              <w:top w:val="nil"/>
              <w:left w:val="nil"/>
              <w:bottom w:val="single" w:sz="4" w:space="0" w:color="auto"/>
              <w:right w:val="nil"/>
            </w:tcBorders>
            <w:shd w:val="clear" w:color="auto" w:fill="auto"/>
          </w:tcPr>
          <w:p w14:paraId="351B8080" w14:textId="77777777" w:rsidR="00991C0E" w:rsidRPr="00D16845" w:rsidRDefault="00991C0E" w:rsidP="00991C0E">
            <w:pPr>
              <w:pStyle w:val="Heading1"/>
              <w:spacing w:before="0" w:after="60"/>
              <w:ind w:left="-108"/>
              <w:outlineLvl w:val="0"/>
              <w:rPr>
                <w:rFonts w:ascii="Arial" w:hAnsi="Arial" w:cs="Arial"/>
                <w:b/>
                <w:sz w:val="18"/>
                <w:szCs w:val="18"/>
                <w:lang w:val="fr-CA"/>
              </w:rPr>
            </w:pPr>
            <w:bookmarkStart w:id="1647" w:name="lt_pId1819"/>
            <w:bookmarkStart w:id="1648" w:name="_Toc44670538"/>
            <w:r w:rsidRPr="00D16845">
              <w:rPr>
                <w:rFonts w:ascii="Arial" w:hAnsi="Arial" w:cs="Arial"/>
                <w:b/>
                <w:color w:val="auto"/>
                <w:sz w:val="22"/>
                <w:szCs w:val="22"/>
                <w:lang w:val="fr-CA"/>
              </w:rPr>
              <w:t>Regroupements d</w:t>
            </w:r>
            <w:r w:rsidR="00603FD8" w:rsidRPr="00D16845">
              <w:rPr>
                <w:rFonts w:ascii="Arial" w:hAnsi="Arial" w:cs="Arial"/>
                <w:b/>
                <w:color w:val="auto"/>
                <w:sz w:val="22"/>
                <w:szCs w:val="22"/>
                <w:lang w:val="fr-CA"/>
              </w:rPr>
              <w:t>’</w:t>
            </w:r>
            <w:r w:rsidRPr="00D16845">
              <w:rPr>
                <w:rFonts w:ascii="Arial" w:hAnsi="Arial" w:cs="Arial"/>
                <w:b/>
                <w:color w:val="auto"/>
                <w:sz w:val="22"/>
                <w:szCs w:val="22"/>
                <w:lang w:val="fr-CA"/>
              </w:rPr>
              <w:t>entreprises</w:t>
            </w:r>
            <w:bookmarkEnd w:id="1647"/>
            <w:bookmarkEnd w:id="1648"/>
            <w:r w:rsidRPr="00D16845">
              <w:rPr>
                <w:rFonts w:ascii="Arial" w:hAnsi="Arial" w:cs="Arial"/>
                <w:b/>
                <w:color w:val="auto"/>
                <w:sz w:val="22"/>
                <w:szCs w:val="22"/>
                <w:lang w:val="fr-CA"/>
              </w:rPr>
              <w:t xml:space="preserve"> </w:t>
            </w:r>
          </w:p>
        </w:tc>
      </w:tr>
      <w:tr w:rsidR="00EB39D2" w:rsidRPr="00E61F4C" w14:paraId="6DC798A7" w14:textId="77777777" w:rsidTr="00991C0E">
        <w:tc>
          <w:tcPr>
            <w:tcW w:w="2405" w:type="dxa"/>
            <w:shd w:val="clear" w:color="auto" w:fill="595959" w:themeFill="text1" w:themeFillTint="A6"/>
          </w:tcPr>
          <w:p w14:paraId="341BC4C6"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649" w:name="lt_pId1820"/>
            <w:r w:rsidRPr="00D16845">
              <w:rPr>
                <w:rFonts w:ascii="Arial" w:hAnsi="Arial" w:cs="Arial"/>
                <w:b/>
                <w:color w:val="FFFFFF" w:themeColor="background1"/>
                <w:sz w:val="18"/>
                <w:szCs w:val="18"/>
                <w:lang w:val="fr-CA"/>
              </w:rPr>
              <w:t>Estimation comptable</w:t>
            </w:r>
            <w:bookmarkEnd w:id="1649"/>
          </w:p>
        </w:tc>
        <w:tc>
          <w:tcPr>
            <w:tcW w:w="6945" w:type="dxa"/>
            <w:shd w:val="clear" w:color="auto" w:fill="BDD6EE" w:themeFill="accent1" w:themeFillTint="66"/>
          </w:tcPr>
          <w:p w14:paraId="2858B294" w14:textId="77777777" w:rsidR="00991C0E" w:rsidRPr="00D16845" w:rsidRDefault="00991C0E" w:rsidP="00991C0E">
            <w:pPr>
              <w:spacing w:before="120" w:after="120"/>
              <w:rPr>
                <w:rFonts w:ascii="Arial" w:hAnsi="Arial" w:cs="Arial"/>
                <w:b/>
                <w:sz w:val="18"/>
                <w:szCs w:val="18"/>
                <w:lang w:val="fr-CA"/>
              </w:rPr>
            </w:pPr>
            <w:bookmarkStart w:id="1650" w:name="lt_pId1821"/>
            <w:r w:rsidRPr="00D16845">
              <w:rPr>
                <w:rFonts w:ascii="Arial" w:hAnsi="Arial" w:cs="Arial"/>
                <w:b/>
                <w:sz w:val="18"/>
                <w:szCs w:val="18"/>
                <w:lang w:val="fr-CA"/>
              </w:rPr>
              <w:t>Juste valeur de la contrepartie transférée lors d</w:t>
            </w:r>
            <w:r w:rsidR="00603FD8" w:rsidRPr="00D16845">
              <w:rPr>
                <w:rFonts w:ascii="Arial" w:hAnsi="Arial" w:cs="Arial"/>
                <w:b/>
                <w:sz w:val="18"/>
                <w:szCs w:val="18"/>
                <w:lang w:val="fr-CA"/>
              </w:rPr>
              <w:t>’</w:t>
            </w:r>
            <w:r w:rsidRPr="00D16845">
              <w:rPr>
                <w:rFonts w:ascii="Arial" w:hAnsi="Arial" w:cs="Arial"/>
                <w:b/>
                <w:sz w:val="18"/>
                <w:szCs w:val="18"/>
                <w:lang w:val="fr-CA"/>
              </w:rPr>
              <w:t>un regroupement d</w:t>
            </w:r>
            <w:r w:rsidR="00603FD8" w:rsidRPr="00D16845">
              <w:rPr>
                <w:rFonts w:ascii="Arial" w:hAnsi="Arial" w:cs="Arial"/>
                <w:b/>
                <w:sz w:val="18"/>
                <w:szCs w:val="18"/>
                <w:lang w:val="fr-CA"/>
              </w:rPr>
              <w:t>’</w:t>
            </w:r>
            <w:r w:rsidRPr="00D16845">
              <w:rPr>
                <w:rFonts w:ascii="Arial" w:hAnsi="Arial" w:cs="Arial"/>
                <w:b/>
                <w:sz w:val="18"/>
                <w:szCs w:val="18"/>
                <w:lang w:val="fr-CA"/>
              </w:rPr>
              <w:t>entreprises</w:t>
            </w:r>
            <w:bookmarkEnd w:id="1650"/>
          </w:p>
        </w:tc>
      </w:tr>
      <w:tr w:rsidR="00EB39D2" w:rsidRPr="00E61F4C" w14:paraId="5FBC6860" w14:textId="77777777" w:rsidTr="00991C0E">
        <w:tc>
          <w:tcPr>
            <w:tcW w:w="2405" w:type="dxa"/>
            <w:shd w:val="clear" w:color="auto" w:fill="595959" w:themeFill="text1" w:themeFillTint="A6"/>
          </w:tcPr>
          <w:p w14:paraId="1D38240C" w14:textId="696A41A5" w:rsidR="00991C0E" w:rsidRPr="00D16845" w:rsidRDefault="001F20BD" w:rsidP="00991C0E">
            <w:pPr>
              <w:spacing w:before="120" w:after="120"/>
              <w:rPr>
                <w:rFonts w:ascii="Arial" w:hAnsi="Arial" w:cs="Arial"/>
                <w:b/>
                <w:color w:val="FFFFFF" w:themeColor="background1"/>
                <w:sz w:val="18"/>
                <w:szCs w:val="18"/>
                <w:lang w:val="fr-CA"/>
              </w:rPr>
            </w:pPr>
            <w:bookmarkStart w:id="1651" w:name="lt_pId1822"/>
            <w:r>
              <w:rPr>
                <w:rFonts w:ascii="Arial" w:hAnsi="Arial" w:cs="Arial"/>
                <w:b/>
                <w:color w:val="FFFFFF" w:themeColor="background1"/>
                <w:sz w:val="18"/>
                <w:szCs w:val="18"/>
                <w:lang w:val="fr-CA"/>
              </w:rPr>
              <w:t>Source(s) première(s)</w:t>
            </w:r>
            <w:r w:rsidR="00991C0E" w:rsidRPr="00D16845">
              <w:rPr>
                <w:rFonts w:ascii="Arial" w:hAnsi="Arial" w:cs="Arial"/>
                <w:b/>
                <w:color w:val="FFFFFF" w:themeColor="background1"/>
                <w:sz w:val="18"/>
                <w:szCs w:val="18"/>
                <w:lang w:val="fr-CA"/>
              </w:rPr>
              <w:t xml:space="preserve">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exigences pertinentes des Normes internationales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information financière (« IFRS »)</w:t>
            </w:r>
            <w:bookmarkEnd w:id="1651"/>
          </w:p>
          <w:p w14:paraId="0DCBB10F" w14:textId="77777777" w:rsidR="00991C0E" w:rsidRPr="00D16845" w:rsidRDefault="00991C0E" w:rsidP="00991C0E">
            <w:pPr>
              <w:spacing w:before="120" w:after="120"/>
              <w:rPr>
                <w:rFonts w:ascii="Arial" w:hAnsi="Arial" w:cs="Arial"/>
                <w:b/>
                <w:color w:val="FFFFFF" w:themeColor="background1"/>
                <w:sz w:val="18"/>
                <w:szCs w:val="18"/>
                <w:lang w:val="fr-CA"/>
              </w:rPr>
            </w:pPr>
          </w:p>
          <w:p w14:paraId="70BFEF41" w14:textId="77777777" w:rsidR="00991C0E" w:rsidRPr="00D16845" w:rsidRDefault="00991C0E">
            <w:pPr>
              <w:spacing w:before="120" w:after="120"/>
              <w:rPr>
                <w:rFonts w:ascii="Arial" w:hAnsi="Arial" w:cs="Arial"/>
                <w:b/>
                <w:color w:val="FFFFFF" w:themeColor="background1"/>
                <w:sz w:val="18"/>
                <w:szCs w:val="18"/>
                <w:lang w:val="fr-CA"/>
              </w:rPr>
            </w:pPr>
          </w:p>
        </w:tc>
        <w:tc>
          <w:tcPr>
            <w:tcW w:w="6945" w:type="dxa"/>
          </w:tcPr>
          <w:p w14:paraId="0E4A7DDD" w14:textId="77777777" w:rsidR="00991C0E" w:rsidRPr="00D16845" w:rsidRDefault="00991C0E" w:rsidP="00991C0E">
            <w:pPr>
              <w:spacing w:before="120" w:after="120"/>
              <w:jc w:val="both"/>
              <w:rPr>
                <w:rFonts w:ascii="Arial" w:hAnsi="Arial" w:cs="Arial"/>
                <w:b/>
                <w:sz w:val="18"/>
                <w:szCs w:val="18"/>
                <w:lang w:val="fr-CA"/>
              </w:rPr>
            </w:pPr>
            <w:bookmarkStart w:id="1652" w:name="lt_pId1824"/>
            <w:r w:rsidRPr="00D16845">
              <w:rPr>
                <w:rFonts w:ascii="Arial" w:hAnsi="Arial" w:cs="Arial"/>
                <w:b/>
                <w:sz w:val="18"/>
                <w:szCs w:val="18"/>
                <w:lang w:val="fr-CA"/>
              </w:rPr>
              <w:t xml:space="preserve">IFRS 3 </w:t>
            </w:r>
            <w:r w:rsidR="00F7193F" w:rsidRPr="00D16845">
              <w:rPr>
                <w:rFonts w:ascii="Arial" w:hAnsi="Arial" w:cs="Arial"/>
                <w:b/>
                <w:sz w:val="18"/>
                <w:szCs w:val="18"/>
                <w:lang w:val="fr-CA"/>
              </w:rPr>
              <w:t xml:space="preserve">- </w:t>
            </w:r>
            <w:r w:rsidRPr="00D16845">
              <w:rPr>
                <w:rFonts w:ascii="Arial" w:hAnsi="Arial" w:cs="Arial"/>
                <w:b/>
                <w:sz w:val="18"/>
                <w:szCs w:val="18"/>
                <w:lang w:val="fr-CA"/>
              </w:rPr>
              <w:t>Regroupements d</w:t>
            </w:r>
            <w:r w:rsidR="00603FD8" w:rsidRPr="00D16845">
              <w:rPr>
                <w:rFonts w:ascii="Arial" w:hAnsi="Arial" w:cs="Arial"/>
                <w:b/>
                <w:sz w:val="18"/>
                <w:szCs w:val="18"/>
                <w:lang w:val="fr-CA"/>
              </w:rPr>
              <w:t>’</w:t>
            </w:r>
            <w:r w:rsidRPr="00D16845">
              <w:rPr>
                <w:rFonts w:ascii="Arial" w:hAnsi="Arial" w:cs="Arial"/>
                <w:b/>
                <w:sz w:val="18"/>
                <w:szCs w:val="18"/>
                <w:lang w:val="fr-CA"/>
              </w:rPr>
              <w:t>entreprises</w:t>
            </w:r>
            <w:bookmarkEnd w:id="1652"/>
          </w:p>
          <w:p w14:paraId="5ACB3477" w14:textId="77777777" w:rsidR="00991C0E" w:rsidRPr="00D16845" w:rsidRDefault="00F7193F" w:rsidP="00991C0E">
            <w:pPr>
              <w:spacing w:before="120" w:after="120"/>
              <w:jc w:val="both"/>
              <w:rPr>
                <w:rFonts w:ascii="Arial" w:hAnsi="Arial" w:cs="Arial"/>
                <w:sz w:val="18"/>
                <w:szCs w:val="18"/>
                <w:lang w:val="fr-CA"/>
              </w:rPr>
            </w:pPr>
            <w:bookmarkStart w:id="1653" w:name="lt_pId1825"/>
            <w:r w:rsidRPr="00D16845">
              <w:rPr>
                <w:rFonts w:ascii="Arial" w:hAnsi="Arial" w:cs="Arial"/>
                <w:b/>
                <w:sz w:val="18"/>
                <w:szCs w:val="18"/>
                <w:lang w:val="fr-CA"/>
              </w:rPr>
              <w:t xml:space="preserve">Paragraphes 37 à 40 </w:t>
            </w:r>
            <w:r w:rsidRPr="00D16845">
              <w:rPr>
                <w:rFonts w:ascii="Arial" w:hAnsi="Arial" w:cs="Arial"/>
                <w:sz w:val="18"/>
                <w:szCs w:val="18"/>
                <w:lang w:val="fr-CA"/>
              </w:rPr>
              <w:t xml:space="preserve">- </w:t>
            </w:r>
            <w:r w:rsidR="00991C0E" w:rsidRPr="00D16845">
              <w:rPr>
                <w:rFonts w:ascii="Arial" w:hAnsi="Arial" w:cs="Arial"/>
                <w:sz w:val="18"/>
                <w:szCs w:val="18"/>
                <w:lang w:val="fr-CA"/>
              </w:rPr>
              <w:t>La contrepartie transférée à l</w:t>
            </w:r>
            <w:r w:rsidR="00603FD8" w:rsidRPr="00D16845">
              <w:rPr>
                <w:rFonts w:ascii="Arial" w:hAnsi="Arial" w:cs="Arial"/>
                <w:sz w:val="18"/>
                <w:szCs w:val="18"/>
                <w:lang w:val="fr-CA"/>
              </w:rPr>
              <w:t>’</w:t>
            </w:r>
            <w:r w:rsidR="00991C0E" w:rsidRPr="00D16845">
              <w:rPr>
                <w:rFonts w:ascii="Arial" w:hAnsi="Arial" w:cs="Arial"/>
                <w:sz w:val="18"/>
                <w:szCs w:val="18"/>
                <w:lang w:val="fr-CA"/>
              </w:rPr>
              <w:t>occasion d</w:t>
            </w:r>
            <w:r w:rsidR="00603FD8" w:rsidRPr="00D16845">
              <w:rPr>
                <w:rFonts w:ascii="Arial" w:hAnsi="Arial" w:cs="Arial"/>
                <w:sz w:val="18"/>
                <w:szCs w:val="18"/>
                <w:lang w:val="fr-CA"/>
              </w:rPr>
              <w:t>’</w:t>
            </w:r>
            <w:r w:rsidR="00991C0E" w:rsidRPr="00D16845">
              <w:rPr>
                <w:rFonts w:ascii="Arial" w:hAnsi="Arial" w:cs="Arial"/>
                <w:sz w:val="18"/>
                <w:szCs w:val="18"/>
                <w:lang w:val="fr-CA"/>
              </w:rPr>
              <w:t>un regroupement d</w:t>
            </w:r>
            <w:r w:rsidR="00603FD8" w:rsidRPr="00D16845">
              <w:rPr>
                <w:rFonts w:ascii="Arial" w:hAnsi="Arial" w:cs="Arial"/>
                <w:sz w:val="18"/>
                <w:szCs w:val="18"/>
                <w:lang w:val="fr-CA"/>
              </w:rPr>
              <w:t>’</w:t>
            </w:r>
            <w:r w:rsidR="00991C0E" w:rsidRPr="00D16845">
              <w:rPr>
                <w:rFonts w:ascii="Arial" w:hAnsi="Arial" w:cs="Arial"/>
                <w:sz w:val="18"/>
                <w:szCs w:val="18"/>
                <w:lang w:val="fr-CA"/>
              </w:rPr>
              <w:t>entreprises doit être évaluée à la juste valeur, qui doit être calculée comme étant la somme des justes valeurs, à la date d</w:t>
            </w:r>
            <w:r w:rsidR="00603FD8" w:rsidRPr="00D16845">
              <w:rPr>
                <w:rFonts w:ascii="Arial" w:hAnsi="Arial" w:cs="Arial"/>
                <w:sz w:val="18"/>
                <w:szCs w:val="18"/>
                <w:lang w:val="fr-CA"/>
              </w:rPr>
              <w:t>’</w:t>
            </w:r>
            <w:r w:rsidR="00991C0E" w:rsidRPr="00D16845">
              <w:rPr>
                <w:rFonts w:ascii="Arial" w:hAnsi="Arial" w:cs="Arial"/>
                <w:sz w:val="18"/>
                <w:szCs w:val="18"/>
                <w:lang w:val="fr-CA"/>
              </w:rPr>
              <w:t>acquisition, des actifs transférés par l</w:t>
            </w:r>
            <w:r w:rsidR="00603FD8" w:rsidRPr="00D16845">
              <w:rPr>
                <w:rFonts w:ascii="Arial" w:hAnsi="Arial" w:cs="Arial"/>
                <w:sz w:val="18"/>
                <w:szCs w:val="18"/>
                <w:lang w:val="fr-CA"/>
              </w:rPr>
              <w:t>’</w:t>
            </w:r>
            <w:r w:rsidR="00991C0E" w:rsidRPr="00D16845">
              <w:rPr>
                <w:rFonts w:ascii="Arial" w:hAnsi="Arial" w:cs="Arial"/>
                <w:sz w:val="18"/>
                <w:szCs w:val="18"/>
                <w:lang w:val="fr-CA"/>
              </w:rPr>
              <w:t>acquéreur, des dettes contractées par l</w:t>
            </w:r>
            <w:r w:rsidR="00603FD8" w:rsidRPr="00D16845">
              <w:rPr>
                <w:rFonts w:ascii="Arial" w:hAnsi="Arial" w:cs="Arial"/>
                <w:sz w:val="18"/>
                <w:szCs w:val="18"/>
                <w:lang w:val="fr-CA"/>
              </w:rPr>
              <w:t>’</w:t>
            </w:r>
            <w:r w:rsidR="00991C0E" w:rsidRPr="00D16845">
              <w:rPr>
                <w:rFonts w:ascii="Arial" w:hAnsi="Arial" w:cs="Arial"/>
                <w:sz w:val="18"/>
                <w:szCs w:val="18"/>
                <w:lang w:val="fr-CA"/>
              </w:rPr>
              <w:t>acquéreur à l</w:t>
            </w:r>
            <w:r w:rsidR="00603FD8" w:rsidRPr="00D16845">
              <w:rPr>
                <w:rFonts w:ascii="Arial" w:hAnsi="Arial" w:cs="Arial"/>
                <w:sz w:val="18"/>
                <w:szCs w:val="18"/>
                <w:lang w:val="fr-CA"/>
              </w:rPr>
              <w:t>’</w:t>
            </w:r>
            <w:r w:rsidR="00991C0E" w:rsidRPr="00D16845">
              <w:rPr>
                <w:rFonts w:ascii="Arial" w:hAnsi="Arial" w:cs="Arial"/>
                <w:sz w:val="18"/>
                <w:szCs w:val="18"/>
                <w:lang w:val="fr-CA"/>
              </w:rPr>
              <w:t>égard des détenteurs antérieurs de l</w:t>
            </w:r>
            <w:r w:rsidR="00603FD8" w:rsidRPr="00D16845">
              <w:rPr>
                <w:rFonts w:ascii="Arial" w:hAnsi="Arial" w:cs="Arial"/>
                <w:sz w:val="18"/>
                <w:szCs w:val="18"/>
                <w:lang w:val="fr-CA"/>
              </w:rPr>
              <w:t>’</w:t>
            </w:r>
            <w:r w:rsidR="00991C0E" w:rsidRPr="00D16845">
              <w:rPr>
                <w:rFonts w:ascii="Arial" w:hAnsi="Arial" w:cs="Arial"/>
                <w:sz w:val="18"/>
                <w:szCs w:val="18"/>
                <w:lang w:val="fr-CA"/>
              </w:rPr>
              <w:t>entreprise acquise et des titres de capitaux propres émis par l</w:t>
            </w:r>
            <w:r w:rsidR="00603FD8" w:rsidRPr="00D16845">
              <w:rPr>
                <w:rFonts w:ascii="Arial" w:hAnsi="Arial" w:cs="Arial"/>
                <w:sz w:val="18"/>
                <w:szCs w:val="18"/>
                <w:lang w:val="fr-CA"/>
              </w:rPr>
              <w:t>’</w:t>
            </w:r>
            <w:r w:rsidR="00991C0E" w:rsidRPr="00D16845">
              <w:rPr>
                <w:rFonts w:ascii="Arial" w:hAnsi="Arial" w:cs="Arial"/>
                <w:sz w:val="18"/>
                <w:szCs w:val="18"/>
                <w:lang w:val="fr-CA"/>
              </w:rPr>
              <w:t>acquéreur.</w:t>
            </w:r>
            <w:bookmarkEnd w:id="1653"/>
          </w:p>
          <w:p w14:paraId="40A8A760" w14:textId="77777777" w:rsidR="00991C0E" w:rsidRPr="00D16845" w:rsidRDefault="006714F9" w:rsidP="00991C0E">
            <w:pPr>
              <w:spacing w:before="120" w:after="120"/>
              <w:jc w:val="both"/>
              <w:rPr>
                <w:rFonts w:ascii="Arial" w:hAnsi="Arial" w:cs="Arial"/>
                <w:sz w:val="18"/>
                <w:szCs w:val="18"/>
                <w:lang w:val="fr-CA"/>
              </w:rPr>
            </w:pPr>
            <w:bookmarkStart w:id="1654" w:name="lt_pId1826"/>
            <w:r w:rsidRPr="00D16845">
              <w:rPr>
                <w:rFonts w:ascii="Arial" w:hAnsi="Arial" w:cs="Arial"/>
                <w:sz w:val="18"/>
                <w:szCs w:val="18"/>
                <w:lang w:val="fr-CA"/>
              </w:rPr>
              <w:t>Toutefois, lorsque des actifs ou passifs transférés restent au sein de l'entité regroupée après le regroupement d'entreprises et que l'acquéreur en conserve donc le contrôle, ces actifs et passifs doivent être évalués à leur valeur comptable immédiatement avant la date d'acquisition</w:t>
            </w:r>
            <w:r w:rsidR="00991C0E" w:rsidRPr="00D16845">
              <w:rPr>
                <w:rFonts w:ascii="Arial" w:hAnsi="Arial" w:cs="Arial"/>
                <w:sz w:val="18"/>
                <w:szCs w:val="18"/>
                <w:lang w:val="fr-CA"/>
              </w:rPr>
              <w:t>.</w:t>
            </w:r>
            <w:bookmarkEnd w:id="1654"/>
          </w:p>
          <w:p w14:paraId="2129E82A" w14:textId="2C76115A" w:rsidR="00991C0E" w:rsidRPr="00D16845" w:rsidRDefault="00991C0E" w:rsidP="00F7193F">
            <w:pPr>
              <w:spacing w:before="120" w:after="120"/>
              <w:jc w:val="both"/>
              <w:rPr>
                <w:rFonts w:ascii="Arial" w:hAnsi="Arial" w:cs="Arial"/>
                <w:b/>
                <w:sz w:val="18"/>
                <w:szCs w:val="18"/>
                <w:lang w:val="fr-CA"/>
              </w:rPr>
            </w:pPr>
          </w:p>
        </w:tc>
      </w:tr>
      <w:tr w:rsidR="00EB39D2" w:rsidRPr="00E61F4C" w14:paraId="0DBEDA0C" w14:textId="77777777" w:rsidTr="00991C0E">
        <w:tc>
          <w:tcPr>
            <w:tcW w:w="2405" w:type="dxa"/>
            <w:shd w:val="clear" w:color="auto" w:fill="595959" w:themeFill="text1" w:themeFillTint="A6"/>
          </w:tcPr>
          <w:p w14:paraId="59FD11E6" w14:textId="77777777" w:rsidR="00991C0E" w:rsidRPr="00D16845" w:rsidRDefault="00F7193F" w:rsidP="00991C0E">
            <w:pPr>
              <w:spacing w:before="120" w:after="120"/>
              <w:rPr>
                <w:rFonts w:ascii="Arial" w:hAnsi="Arial" w:cs="Arial"/>
                <w:b/>
                <w:color w:val="FFFFFF" w:themeColor="background1"/>
                <w:sz w:val="18"/>
                <w:szCs w:val="18"/>
                <w:lang w:val="fr-CA"/>
              </w:rPr>
            </w:pPr>
            <w:bookmarkStart w:id="1655" w:name="lt_pId1828"/>
            <w:r w:rsidRPr="00D16845">
              <w:rPr>
                <w:rFonts w:ascii="Arial" w:hAnsi="Arial" w:cs="Arial"/>
                <w:b/>
                <w:color w:val="FFFFFF" w:themeColor="background1"/>
                <w:sz w:val="18"/>
                <w:szCs w:val="18"/>
                <w:lang w:val="fr-CA"/>
              </w:rPr>
              <w:t xml:space="preserve">Détails </w:t>
            </w:r>
            <w:r w:rsidR="00991C0E" w:rsidRPr="00D16845">
              <w:rPr>
                <w:rFonts w:ascii="Arial" w:hAnsi="Arial" w:cs="Arial"/>
                <w:b/>
                <w:color w:val="FFFFFF" w:themeColor="background1"/>
                <w:sz w:val="18"/>
                <w:szCs w:val="18"/>
                <w:lang w:val="fr-CA"/>
              </w:rPr>
              <w:t>sur la nature des informations afférentes à fournir selon les IFRS</w:t>
            </w:r>
            <w:bookmarkEnd w:id="1655"/>
          </w:p>
          <w:p w14:paraId="5CA49B64"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31EA2851" w14:textId="77777777" w:rsidR="00991C0E" w:rsidRPr="00D16845" w:rsidRDefault="00213D29" w:rsidP="00991C0E">
            <w:pPr>
              <w:spacing w:before="120" w:after="120"/>
              <w:jc w:val="both"/>
              <w:rPr>
                <w:rFonts w:ascii="Arial" w:hAnsi="Arial" w:cs="Arial"/>
                <w:sz w:val="18"/>
                <w:szCs w:val="18"/>
                <w:lang w:val="fr-CA"/>
              </w:rPr>
            </w:pPr>
            <w:bookmarkStart w:id="1656" w:name="lt_pId1829"/>
            <w:r w:rsidRPr="00D16845">
              <w:rPr>
                <w:rFonts w:ascii="Arial" w:hAnsi="Arial" w:cs="Arial"/>
                <w:sz w:val="18"/>
                <w:szCs w:val="18"/>
                <w:lang w:val="fr-CA"/>
              </w:rPr>
              <w:t>Diverses informations d</w:t>
            </w:r>
            <w:r w:rsidR="00A51B73" w:rsidRPr="00D16845">
              <w:rPr>
                <w:rFonts w:ascii="Arial" w:hAnsi="Arial" w:cs="Arial"/>
                <w:sz w:val="18"/>
                <w:szCs w:val="18"/>
                <w:lang w:val="fr-CA"/>
              </w:rPr>
              <w:t xml:space="preserve">oivent être fournies dans les états financiers aux termes des </w:t>
            </w:r>
            <w:r w:rsidR="00991C0E" w:rsidRPr="00D16845">
              <w:rPr>
                <w:rFonts w:ascii="Arial" w:hAnsi="Arial" w:cs="Arial"/>
                <w:b/>
                <w:sz w:val="18"/>
                <w:szCs w:val="18"/>
                <w:lang w:val="fr-CA"/>
              </w:rPr>
              <w:t>paragraph</w:t>
            </w:r>
            <w:r w:rsidR="00A51B73" w:rsidRPr="00D16845">
              <w:rPr>
                <w:rFonts w:ascii="Arial" w:hAnsi="Arial" w:cs="Arial"/>
                <w:b/>
                <w:sz w:val="18"/>
                <w:szCs w:val="18"/>
                <w:lang w:val="fr-CA"/>
              </w:rPr>
              <w:t>es</w:t>
            </w:r>
            <w:r w:rsidR="00991C0E" w:rsidRPr="00D16845">
              <w:rPr>
                <w:rFonts w:ascii="Arial" w:hAnsi="Arial" w:cs="Arial"/>
                <w:b/>
                <w:sz w:val="18"/>
                <w:szCs w:val="18"/>
                <w:lang w:val="fr-CA"/>
              </w:rPr>
              <w:t xml:space="preserve"> 59 </w:t>
            </w:r>
            <w:r w:rsidR="00A51B73" w:rsidRPr="00D16845">
              <w:rPr>
                <w:rFonts w:ascii="Arial" w:hAnsi="Arial" w:cs="Arial"/>
                <w:b/>
                <w:sz w:val="18"/>
                <w:szCs w:val="18"/>
                <w:lang w:val="fr-CA"/>
              </w:rPr>
              <w:t xml:space="preserve">à </w:t>
            </w:r>
            <w:r w:rsidR="00991C0E" w:rsidRPr="00D16845">
              <w:rPr>
                <w:rFonts w:ascii="Arial" w:hAnsi="Arial" w:cs="Arial"/>
                <w:b/>
                <w:sz w:val="18"/>
                <w:szCs w:val="18"/>
                <w:lang w:val="fr-CA"/>
              </w:rPr>
              <w:t>63</w:t>
            </w:r>
            <w:r w:rsidR="00991C0E" w:rsidRPr="00D16845">
              <w:rPr>
                <w:rFonts w:ascii="Arial" w:hAnsi="Arial" w:cs="Arial"/>
                <w:sz w:val="18"/>
                <w:szCs w:val="18"/>
                <w:lang w:val="fr-CA"/>
              </w:rPr>
              <w:t xml:space="preserve"> </w:t>
            </w:r>
            <w:r w:rsidR="00A51B73" w:rsidRPr="00D16845">
              <w:rPr>
                <w:rFonts w:ascii="Arial" w:hAnsi="Arial" w:cs="Arial"/>
                <w:sz w:val="18"/>
                <w:szCs w:val="18"/>
                <w:lang w:val="fr-CA"/>
              </w:rPr>
              <w:t>et de l’</w:t>
            </w:r>
            <w:r w:rsidR="00991C0E" w:rsidRPr="00D16845">
              <w:rPr>
                <w:rFonts w:ascii="Arial" w:hAnsi="Arial" w:cs="Arial"/>
                <w:b/>
                <w:sz w:val="18"/>
                <w:szCs w:val="18"/>
                <w:lang w:val="fr-CA"/>
              </w:rPr>
              <w:t>A</w:t>
            </w:r>
            <w:r w:rsidR="00A51B73" w:rsidRPr="00D16845">
              <w:rPr>
                <w:rFonts w:ascii="Arial" w:hAnsi="Arial" w:cs="Arial"/>
                <w:b/>
                <w:sz w:val="18"/>
                <w:szCs w:val="18"/>
                <w:lang w:val="fr-CA"/>
              </w:rPr>
              <w:t xml:space="preserve">nnexe </w:t>
            </w:r>
            <w:r w:rsidR="00991C0E" w:rsidRPr="00D16845">
              <w:rPr>
                <w:rFonts w:ascii="Arial" w:hAnsi="Arial" w:cs="Arial"/>
                <w:b/>
                <w:sz w:val="18"/>
                <w:szCs w:val="18"/>
                <w:lang w:val="fr-CA"/>
              </w:rPr>
              <w:t xml:space="preserve">B </w:t>
            </w:r>
            <w:r w:rsidR="00A51B73" w:rsidRPr="00D16845">
              <w:rPr>
                <w:rFonts w:ascii="Arial" w:hAnsi="Arial" w:cs="Arial"/>
                <w:b/>
                <w:sz w:val="18"/>
                <w:szCs w:val="18"/>
                <w:lang w:val="fr-CA"/>
              </w:rPr>
              <w:t>–</w:t>
            </w:r>
            <w:r w:rsidR="00991C0E" w:rsidRPr="00D16845">
              <w:rPr>
                <w:rFonts w:ascii="Arial" w:hAnsi="Arial" w:cs="Arial"/>
                <w:b/>
                <w:sz w:val="18"/>
                <w:szCs w:val="18"/>
                <w:lang w:val="fr-CA"/>
              </w:rPr>
              <w:t xml:space="preserve"> </w:t>
            </w:r>
            <w:r w:rsidR="00A51B73" w:rsidRPr="00D16845">
              <w:rPr>
                <w:rFonts w:ascii="Arial" w:hAnsi="Arial" w:cs="Arial"/>
                <w:b/>
                <w:sz w:val="18"/>
                <w:szCs w:val="18"/>
                <w:lang w:val="fr-CA"/>
              </w:rPr>
              <w:t>Guide d’application (</w:t>
            </w:r>
            <w:r w:rsidR="00991C0E" w:rsidRPr="00D16845">
              <w:rPr>
                <w:rFonts w:ascii="Arial" w:hAnsi="Arial" w:cs="Arial"/>
                <w:b/>
                <w:sz w:val="18"/>
                <w:szCs w:val="18"/>
                <w:lang w:val="fr-CA"/>
              </w:rPr>
              <w:t xml:space="preserve">B64 </w:t>
            </w:r>
            <w:r w:rsidR="00A51B73" w:rsidRPr="00D16845">
              <w:rPr>
                <w:rFonts w:ascii="Arial" w:hAnsi="Arial" w:cs="Arial"/>
                <w:b/>
                <w:sz w:val="18"/>
                <w:szCs w:val="18"/>
                <w:lang w:val="fr-CA"/>
              </w:rPr>
              <w:t>à</w:t>
            </w:r>
            <w:r w:rsidR="00991C0E" w:rsidRPr="00D16845">
              <w:rPr>
                <w:rFonts w:ascii="Arial" w:hAnsi="Arial" w:cs="Arial"/>
                <w:b/>
                <w:sz w:val="18"/>
                <w:szCs w:val="18"/>
                <w:lang w:val="fr-CA"/>
              </w:rPr>
              <w:t xml:space="preserve"> B67</w:t>
            </w:r>
            <w:r w:rsidR="00A51B73" w:rsidRPr="00D16845">
              <w:rPr>
                <w:rFonts w:ascii="Arial" w:hAnsi="Arial" w:cs="Arial"/>
                <w:b/>
                <w:sz w:val="18"/>
                <w:szCs w:val="18"/>
                <w:lang w:val="fr-CA"/>
              </w:rPr>
              <w:t xml:space="preserve">) </w:t>
            </w:r>
            <w:r w:rsidR="00A51B73" w:rsidRPr="00D16845">
              <w:rPr>
                <w:rFonts w:ascii="Arial" w:hAnsi="Arial" w:cs="Arial"/>
                <w:sz w:val="18"/>
                <w:szCs w:val="18"/>
                <w:lang w:val="fr-CA"/>
              </w:rPr>
              <w:t>de</w:t>
            </w:r>
            <w:r w:rsidR="00A51B73" w:rsidRPr="00D16845">
              <w:rPr>
                <w:rFonts w:ascii="Arial" w:hAnsi="Arial" w:cs="Arial"/>
                <w:b/>
                <w:sz w:val="18"/>
                <w:szCs w:val="18"/>
                <w:lang w:val="fr-CA"/>
              </w:rPr>
              <w:t xml:space="preserve"> l’IFRS 3</w:t>
            </w:r>
            <w:r w:rsidR="00A51B73" w:rsidRPr="00D16845">
              <w:rPr>
                <w:rFonts w:ascii="Arial" w:hAnsi="Arial" w:cs="Arial"/>
                <w:sz w:val="18"/>
                <w:szCs w:val="18"/>
                <w:lang w:val="fr-CA"/>
              </w:rPr>
              <w:t>, notamment la juste valeur à la date d'acquisition de la contrepartie totale transférée et la juste valeur à la date d'acquisition de chaque catégorie principale de contrepartie</w:t>
            </w:r>
            <w:r w:rsidR="00991C0E" w:rsidRPr="00D16845">
              <w:rPr>
                <w:rFonts w:ascii="Arial" w:hAnsi="Arial" w:cs="Arial"/>
                <w:sz w:val="18"/>
                <w:szCs w:val="18"/>
                <w:lang w:val="fr-CA"/>
              </w:rPr>
              <w:t>.</w:t>
            </w:r>
            <w:bookmarkEnd w:id="1656"/>
          </w:p>
          <w:p w14:paraId="7F196EDC" w14:textId="77777777" w:rsidR="00991C0E" w:rsidRPr="00D16845" w:rsidRDefault="00E971AF" w:rsidP="00991C0E">
            <w:pPr>
              <w:spacing w:before="120" w:after="120"/>
              <w:jc w:val="both"/>
              <w:rPr>
                <w:rFonts w:ascii="Arial" w:hAnsi="Arial" w:cs="Arial"/>
                <w:sz w:val="18"/>
                <w:szCs w:val="18"/>
                <w:lang w:val="fr-CA"/>
              </w:rPr>
            </w:pPr>
            <w:bookmarkStart w:id="1657" w:name="lt_pId1830"/>
            <w:r w:rsidRPr="00D16845">
              <w:rPr>
                <w:rFonts w:ascii="Arial" w:hAnsi="Arial" w:cs="Arial"/>
                <w:sz w:val="18"/>
                <w:szCs w:val="18"/>
                <w:lang w:val="fr-CA"/>
              </w:rPr>
              <w:t xml:space="preserve">Par ailleurs, les </w:t>
            </w:r>
            <w:r w:rsidRPr="00D16845">
              <w:rPr>
                <w:rFonts w:ascii="Arial" w:hAnsi="Arial" w:cs="Arial"/>
                <w:b/>
                <w:sz w:val="18"/>
                <w:szCs w:val="18"/>
                <w:lang w:val="fr-CA"/>
              </w:rPr>
              <w:t>paragraphes 91 à 99</w:t>
            </w:r>
            <w:r w:rsidRPr="00D16845">
              <w:rPr>
                <w:rFonts w:ascii="Arial" w:hAnsi="Arial" w:cs="Arial"/>
                <w:sz w:val="18"/>
                <w:szCs w:val="18"/>
                <w:lang w:val="fr-CA"/>
              </w:rPr>
              <w:t xml:space="preserve"> de l</w:t>
            </w:r>
            <w:r w:rsidR="00603FD8" w:rsidRPr="00D16845">
              <w:rPr>
                <w:rFonts w:ascii="Arial" w:hAnsi="Arial" w:cs="Arial"/>
                <w:sz w:val="18"/>
                <w:szCs w:val="18"/>
                <w:lang w:val="fr-CA"/>
              </w:rPr>
              <w:t>’</w:t>
            </w:r>
            <w:r w:rsidRPr="00D16845">
              <w:rPr>
                <w:rFonts w:ascii="Arial" w:hAnsi="Arial" w:cs="Arial"/>
                <w:b/>
                <w:sz w:val="18"/>
                <w:szCs w:val="18"/>
                <w:lang w:val="fr-CA"/>
              </w:rPr>
              <w:t xml:space="preserve">IFRS 13 </w:t>
            </w:r>
            <w:r w:rsidRPr="00D16845">
              <w:rPr>
                <w:rFonts w:ascii="Arial" w:hAnsi="Arial" w:cs="Arial"/>
                <w:sz w:val="18"/>
                <w:szCs w:val="18"/>
                <w:lang w:val="fr-CA"/>
              </w:rPr>
              <w:t>exigent que les entités fournissent certaines informations pour aider les utilisateurs des états financiers à apprécier les techniques d</w:t>
            </w:r>
            <w:r w:rsidR="00603FD8" w:rsidRPr="00D16845">
              <w:rPr>
                <w:rFonts w:ascii="Arial" w:hAnsi="Arial" w:cs="Arial"/>
                <w:sz w:val="18"/>
                <w:szCs w:val="18"/>
                <w:lang w:val="fr-CA"/>
              </w:rPr>
              <w:t>’</w:t>
            </w:r>
            <w:r w:rsidRPr="00D16845">
              <w:rPr>
                <w:rFonts w:ascii="Arial" w:hAnsi="Arial" w:cs="Arial"/>
                <w:sz w:val="18"/>
                <w:szCs w:val="18"/>
                <w:lang w:val="fr-CA"/>
              </w:rPr>
              <w:t>évaluation et les données d</w:t>
            </w:r>
            <w:r w:rsidR="00603FD8" w:rsidRPr="00D16845">
              <w:rPr>
                <w:rFonts w:ascii="Arial" w:hAnsi="Arial" w:cs="Arial"/>
                <w:sz w:val="18"/>
                <w:szCs w:val="18"/>
                <w:lang w:val="fr-CA"/>
              </w:rPr>
              <w:t>’</w:t>
            </w:r>
            <w:r w:rsidRPr="00D16845">
              <w:rPr>
                <w:rFonts w:ascii="Arial" w:hAnsi="Arial" w:cs="Arial"/>
                <w:sz w:val="18"/>
                <w:szCs w:val="18"/>
                <w:lang w:val="fr-CA"/>
              </w:rPr>
              <w:t>entrée utilisées et l</w:t>
            </w:r>
            <w:r w:rsidR="00603FD8" w:rsidRPr="00D16845">
              <w:rPr>
                <w:rFonts w:ascii="Arial" w:hAnsi="Arial" w:cs="Arial"/>
                <w:sz w:val="18"/>
                <w:szCs w:val="18"/>
                <w:lang w:val="fr-CA"/>
              </w:rPr>
              <w:t>’</w:t>
            </w:r>
            <w:r w:rsidRPr="00D16845">
              <w:rPr>
                <w:rFonts w:ascii="Arial" w:hAnsi="Arial" w:cs="Arial"/>
                <w:sz w:val="18"/>
                <w:szCs w:val="18"/>
                <w:lang w:val="fr-CA"/>
              </w:rPr>
              <w:t>effet des évaluations sur le résultat net ou sur les autres éléments du résultat global pour la période</w:t>
            </w:r>
            <w:r w:rsidR="00991C0E" w:rsidRPr="00D16845">
              <w:rPr>
                <w:rFonts w:ascii="Arial" w:hAnsi="Arial" w:cs="Arial"/>
                <w:sz w:val="18"/>
                <w:szCs w:val="18"/>
                <w:lang w:val="fr-CA"/>
              </w:rPr>
              <w:t>.</w:t>
            </w:r>
            <w:bookmarkEnd w:id="1657"/>
          </w:p>
        </w:tc>
      </w:tr>
      <w:tr w:rsidR="00EB39D2" w:rsidRPr="00D16845" w14:paraId="01EE33E8" w14:textId="77777777" w:rsidTr="00991C0E">
        <w:tc>
          <w:tcPr>
            <w:tcW w:w="2405" w:type="dxa"/>
            <w:shd w:val="clear" w:color="auto" w:fill="595959" w:themeFill="text1" w:themeFillTint="A6"/>
          </w:tcPr>
          <w:p w14:paraId="6DBFB607"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658" w:name="lt_pId1831"/>
            <w:r w:rsidRPr="00D16845">
              <w:rPr>
                <w:rFonts w:ascii="Arial" w:hAnsi="Arial" w:cs="Arial"/>
                <w:b/>
                <w:color w:val="FFFFFF" w:themeColor="background1"/>
                <w:sz w:val="18"/>
                <w:szCs w:val="18"/>
                <w:lang w:val="fr-CA"/>
              </w:rPr>
              <w:t>Méthodes précisées dans le référentiel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information financière applicable, le cas échéant</w:t>
            </w:r>
            <w:bookmarkEnd w:id="1658"/>
          </w:p>
          <w:p w14:paraId="6EB7292B"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659" w:name="lt_pId1832"/>
            <w:r w:rsidRPr="00D16845">
              <w:rPr>
                <w:rFonts w:ascii="Arial" w:hAnsi="Arial" w:cs="Arial"/>
                <w:b/>
                <w:color w:val="FFFFFF" w:themeColor="background1"/>
                <w:sz w:val="18"/>
                <w:szCs w:val="18"/>
                <w:lang w:val="fr-CA"/>
              </w:rPr>
              <w:t>OU</w:t>
            </w:r>
            <w:bookmarkEnd w:id="1659"/>
          </w:p>
          <w:p w14:paraId="03B355EE" w14:textId="77777777" w:rsidR="00991C0E" w:rsidRPr="00D16845" w:rsidRDefault="00991C0E" w:rsidP="00F7193F">
            <w:pPr>
              <w:spacing w:before="120" w:after="120"/>
              <w:rPr>
                <w:rFonts w:ascii="Arial" w:hAnsi="Arial" w:cs="Arial"/>
                <w:b/>
                <w:color w:val="FFFFFF" w:themeColor="background1"/>
                <w:sz w:val="18"/>
                <w:szCs w:val="18"/>
                <w:lang w:val="fr-CA"/>
              </w:rPr>
            </w:pPr>
            <w:bookmarkStart w:id="1660" w:name="lt_pId1833"/>
            <w:r w:rsidRPr="00D16845">
              <w:rPr>
                <w:rFonts w:ascii="Arial" w:hAnsi="Arial" w:cs="Arial"/>
                <w:b/>
                <w:color w:val="FFFFFF" w:themeColor="background1"/>
                <w:sz w:val="18"/>
                <w:szCs w:val="18"/>
                <w:lang w:val="fr-CA"/>
              </w:rPr>
              <w:t xml:space="preserve">Méthodes </w:t>
            </w:r>
            <w:r w:rsidR="00F7193F" w:rsidRPr="00D16845">
              <w:rPr>
                <w:rFonts w:ascii="Arial" w:hAnsi="Arial" w:cs="Arial"/>
                <w:b/>
                <w:color w:val="FFFFFF" w:themeColor="background1"/>
                <w:sz w:val="18"/>
                <w:szCs w:val="18"/>
                <w:lang w:val="fr-CA"/>
              </w:rPr>
              <w:t>couramment appliquées</w:t>
            </w:r>
            <w:bookmarkEnd w:id="1660"/>
          </w:p>
        </w:tc>
        <w:tc>
          <w:tcPr>
            <w:tcW w:w="6945" w:type="dxa"/>
          </w:tcPr>
          <w:p w14:paraId="11F42FF4" w14:textId="77777777" w:rsidR="00991C0E" w:rsidRPr="00D16845" w:rsidRDefault="00A51B73" w:rsidP="00991C0E">
            <w:pPr>
              <w:spacing w:before="120" w:after="120"/>
              <w:jc w:val="both"/>
              <w:rPr>
                <w:rFonts w:ascii="Arial" w:hAnsi="Arial" w:cs="Arial"/>
                <w:sz w:val="18"/>
                <w:szCs w:val="18"/>
                <w:lang w:val="fr-CA"/>
              </w:rPr>
            </w:pPr>
            <w:bookmarkStart w:id="1661" w:name="lt_pId1834"/>
            <w:r w:rsidRPr="00D16845">
              <w:rPr>
                <w:rFonts w:ascii="Arial" w:hAnsi="Arial" w:cs="Arial"/>
                <w:sz w:val="18"/>
                <w:szCs w:val="18"/>
                <w:lang w:val="fr-CA"/>
              </w:rPr>
              <w:t>L’</w:t>
            </w:r>
            <w:r w:rsidR="00991C0E" w:rsidRPr="00D16845">
              <w:rPr>
                <w:rFonts w:ascii="Arial" w:hAnsi="Arial" w:cs="Arial"/>
                <w:b/>
                <w:sz w:val="18"/>
                <w:szCs w:val="18"/>
                <w:lang w:val="fr-CA"/>
              </w:rPr>
              <w:t>IFRS 3</w:t>
            </w:r>
            <w:r w:rsidRPr="00D16845">
              <w:rPr>
                <w:rFonts w:ascii="Arial" w:hAnsi="Arial" w:cs="Arial"/>
                <w:sz w:val="18"/>
                <w:szCs w:val="18"/>
                <w:lang w:val="fr-CA"/>
              </w:rPr>
              <w:t xml:space="preserve"> exige que la contrepartie soit évaluée à la juste valeur, sauf pour ce qui est de toute portion de l</w:t>
            </w:r>
            <w:r w:rsidR="00CF76E1" w:rsidRPr="00D16845">
              <w:rPr>
                <w:rFonts w:ascii="Arial" w:hAnsi="Arial" w:cs="Arial"/>
                <w:sz w:val="18"/>
                <w:szCs w:val="18"/>
                <w:lang w:val="fr-CA"/>
              </w:rPr>
              <w:t>a transaction dont le paiement est fondé sur des actions qui est</w:t>
            </w:r>
            <w:r w:rsidR="0066177B" w:rsidRPr="00D16845">
              <w:rPr>
                <w:rFonts w:ascii="Arial" w:hAnsi="Arial" w:cs="Arial"/>
                <w:sz w:val="18"/>
                <w:szCs w:val="18"/>
                <w:lang w:val="fr-CA"/>
              </w:rPr>
              <w:t>,</w:t>
            </w:r>
            <w:r w:rsidR="00CF76E1" w:rsidRPr="00D16845">
              <w:rPr>
                <w:rFonts w:ascii="Arial" w:hAnsi="Arial" w:cs="Arial"/>
                <w:sz w:val="18"/>
                <w:szCs w:val="18"/>
                <w:lang w:val="fr-CA"/>
              </w:rPr>
              <w:t xml:space="preserve"> elle</w:t>
            </w:r>
            <w:r w:rsidR="0066177B" w:rsidRPr="00D16845">
              <w:rPr>
                <w:rFonts w:ascii="Arial" w:hAnsi="Arial" w:cs="Arial"/>
                <w:sz w:val="18"/>
                <w:szCs w:val="18"/>
                <w:lang w:val="fr-CA"/>
              </w:rPr>
              <w:t>,</w:t>
            </w:r>
            <w:r w:rsidR="00CF76E1" w:rsidRPr="00D16845">
              <w:rPr>
                <w:rFonts w:ascii="Arial" w:hAnsi="Arial" w:cs="Arial"/>
                <w:sz w:val="18"/>
                <w:szCs w:val="18"/>
                <w:lang w:val="fr-CA"/>
              </w:rPr>
              <w:t xml:space="preserve"> évaluée à la valeur basée sur le marché conformément à l’</w:t>
            </w:r>
            <w:r w:rsidR="00991C0E" w:rsidRPr="00D16845">
              <w:rPr>
                <w:rFonts w:ascii="Arial" w:hAnsi="Arial" w:cs="Arial"/>
                <w:sz w:val="18"/>
                <w:szCs w:val="18"/>
                <w:lang w:val="fr-CA"/>
              </w:rPr>
              <w:t>IFRS 2.</w:t>
            </w:r>
            <w:bookmarkEnd w:id="1661"/>
          </w:p>
          <w:p w14:paraId="5FE068B9" w14:textId="77777777" w:rsidR="00991C0E" w:rsidRPr="00D16845" w:rsidRDefault="00B13E19" w:rsidP="00991C0E">
            <w:pPr>
              <w:spacing w:before="120" w:after="120"/>
              <w:jc w:val="both"/>
              <w:rPr>
                <w:rFonts w:ascii="Arial" w:hAnsi="Arial" w:cs="Arial"/>
                <w:sz w:val="18"/>
                <w:szCs w:val="18"/>
                <w:lang w:val="fr-CA"/>
              </w:rPr>
            </w:pPr>
            <w:bookmarkStart w:id="1662" w:name="lt_pId1835"/>
            <w:r w:rsidRPr="00D16845">
              <w:rPr>
                <w:rFonts w:ascii="Arial" w:hAnsi="Arial" w:cs="Arial"/>
                <w:sz w:val="18"/>
                <w:szCs w:val="18"/>
                <w:lang w:val="fr-CA"/>
              </w:rPr>
              <w:t xml:space="preserve">Le </w:t>
            </w:r>
            <w:r w:rsidRPr="00D16845">
              <w:rPr>
                <w:rFonts w:ascii="Arial" w:hAnsi="Arial" w:cs="Arial"/>
                <w:b/>
                <w:sz w:val="18"/>
                <w:szCs w:val="18"/>
                <w:lang w:val="fr-CA"/>
              </w:rPr>
              <w:t>paragraphe 62</w:t>
            </w:r>
            <w:r w:rsidRPr="00D16845">
              <w:rPr>
                <w:rFonts w:ascii="Arial" w:hAnsi="Arial" w:cs="Arial"/>
                <w:sz w:val="18"/>
                <w:szCs w:val="18"/>
                <w:lang w:val="fr-CA"/>
              </w:rPr>
              <w:t xml:space="preserve"> de l</w:t>
            </w:r>
            <w:r w:rsidR="00603FD8" w:rsidRPr="00D16845">
              <w:rPr>
                <w:rFonts w:ascii="Arial" w:hAnsi="Arial" w:cs="Arial"/>
                <w:sz w:val="18"/>
                <w:szCs w:val="18"/>
                <w:lang w:val="fr-CA"/>
              </w:rPr>
              <w:t>’</w:t>
            </w:r>
            <w:r w:rsidRPr="00D16845">
              <w:rPr>
                <w:rFonts w:ascii="Arial" w:hAnsi="Arial" w:cs="Arial"/>
                <w:b/>
                <w:sz w:val="18"/>
                <w:szCs w:val="18"/>
                <w:lang w:val="fr-CA"/>
              </w:rPr>
              <w:t xml:space="preserve">IFRS 13 </w:t>
            </w:r>
            <w:r w:rsidRPr="00D16845">
              <w:rPr>
                <w:rFonts w:ascii="Arial" w:hAnsi="Arial" w:cs="Arial"/>
                <w:sz w:val="18"/>
                <w:szCs w:val="18"/>
                <w:lang w:val="fr-CA"/>
              </w:rPr>
              <w:t>précise les trois techniques d</w:t>
            </w:r>
            <w:r w:rsidR="00603FD8" w:rsidRPr="00D16845">
              <w:rPr>
                <w:rFonts w:ascii="Arial" w:hAnsi="Arial" w:cs="Arial"/>
                <w:sz w:val="18"/>
                <w:szCs w:val="18"/>
                <w:lang w:val="fr-CA"/>
              </w:rPr>
              <w:t>’</w:t>
            </w:r>
            <w:r w:rsidRPr="00D16845">
              <w:rPr>
                <w:rFonts w:ascii="Arial" w:hAnsi="Arial" w:cs="Arial"/>
                <w:sz w:val="18"/>
                <w:szCs w:val="18"/>
                <w:lang w:val="fr-CA"/>
              </w:rPr>
              <w:t>évaluation (et les critères pour choisir la technique appropriée à chaque type d</w:t>
            </w:r>
            <w:r w:rsidR="00603FD8" w:rsidRPr="00D16845">
              <w:rPr>
                <w:rFonts w:ascii="Arial" w:hAnsi="Arial" w:cs="Arial"/>
                <w:sz w:val="18"/>
                <w:szCs w:val="18"/>
                <w:lang w:val="fr-CA"/>
              </w:rPr>
              <w:t>’</w:t>
            </w:r>
            <w:r w:rsidRPr="00D16845">
              <w:rPr>
                <w:rFonts w:ascii="Arial" w:hAnsi="Arial" w:cs="Arial"/>
                <w:sz w:val="18"/>
                <w:szCs w:val="18"/>
                <w:lang w:val="fr-CA"/>
              </w:rPr>
              <w:t xml:space="preserve">actif ou de passif) </w:t>
            </w:r>
            <w:r w:rsidR="00991C0E" w:rsidRPr="00D16845">
              <w:rPr>
                <w:rFonts w:ascii="Arial" w:hAnsi="Arial" w:cs="Arial"/>
                <w:sz w:val="18"/>
                <w:szCs w:val="18"/>
                <w:lang w:val="fr-CA"/>
              </w:rPr>
              <w:t>:</w:t>
            </w:r>
            <w:bookmarkEnd w:id="1662"/>
          </w:p>
          <w:p w14:paraId="3F1E6D2E" w14:textId="77777777" w:rsidR="00991C0E" w:rsidRPr="00D16845" w:rsidRDefault="00991C0E" w:rsidP="0003120F">
            <w:pPr>
              <w:pStyle w:val="ListParagraph"/>
              <w:numPr>
                <w:ilvl w:val="0"/>
                <w:numId w:val="63"/>
              </w:numPr>
              <w:spacing w:before="120" w:after="120"/>
              <w:jc w:val="both"/>
              <w:rPr>
                <w:rFonts w:ascii="Arial" w:hAnsi="Arial" w:cs="Arial"/>
                <w:sz w:val="18"/>
                <w:szCs w:val="18"/>
                <w:lang w:val="fr-CA"/>
              </w:rPr>
            </w:pPr>
            <w:bookmarkStart w:id="1663" w:name="lt_pId1836"/>
            <w:r w:rsidRPr="00D16845">
              <w:rPr>
                <w:rFonts w:ascii="Arial" w:hAnsi="Arial" w:cs="Arial"/>
                <w:sz w:val="18"/>
                <w:szCs w:val="18"/>
                <w:lang w:val="fr-CA"/>
              </w:rPr>
              <w:t>L</w:t>
            </w:r>
            <w:r w:rsidR="00603FD8" w:rsidRPr="00D16845">
              <w:rPr>
                <w:rFonts w:ascii="Arial" w:hAnsi="Arial" w:cs="Arial"/>
                <w:sz w:val="18"/>
                <w:szCs w:val="18"/>
                <w:lang w:val="fr-CA"/>
              </w:rPr>
              <w:t>’</w:t>
            </w:r>
            <w:r w:rsidRPr="00D16845">
              <w:rPr>
                <w:rFonts w:ascii="Arial" w:hAnsi="Arial" w:cs="Arial"/>
                <w:sz w:val="18"/>
                <w:szCs w:val="18"/>
                <w:lang w:val="fr-CA"/>
              </w:rPr>
              <w:t>approche par le marché</w:t>
            </w:r>
            <w:bookmarkEnd w:id="1663"/>
          </w:p>
          <w:p w14:paraId="0D4F4DBD" w14:textId="77777777" w:rsidR="00991C0E" w:rsidRPr="00D16845" w:rsidRDefault="00991C0E" w:rsidP="0003120F">
            <w:pPr>
              <w:pStyle w:val="ListParagraph"/>
              <w:numPr>
                <w:ilvl w:val="0"/>
                <w:numId w:val="63"/>
              </w:numPr>
              <w:spacing w:before="120" w:after="120"/>
              <w:jc w:val="both"/>
              <w:rPr>
                <w:rFonts w:ascii="Arial" w:hAnsi="Arial" w:cs="Arial"/>
                <w:sz w:val="18"/>
                <w:szCs w:val="18"/>
                <w:lang w:val="fr-CA"/>
              </w:rPr>
            </w:pPr>
            <w:bookmarkStart w:id="1664" w:name="lt_pId1837"/>
            <w:r w:rsidRPr="00D16845">
              <w:rPr>
                <w:rFonts w:ascii="Arial" w:hAnsi="Arial" w:cs="Arial"/>
                <w:sz w:val="18"/>
                <w:szCs w:val="18"/>
                <w:lang w:val="fr-CA"/>
              </w:rPr>
              <w:t>L</w:t>
            </w:r>
            <w:r w:rsidR="00603FD8" w:rsidRPr="00D16845">
              <w:rPr>
                <w:rFonts w:ascii="Arial" w:hAnsi="Arial" w:cs="Arial"/>
                <w:sz w:val="18"/>
                <w:szCs w:val="18"/>
                <w:lang w:val="fr-CA"/>
              </w:rPr>
              <w:t>’</w:t>
            </w:r>
            <w:r w:rsidRPr="00D16845">
              <w:rPr>
                <w:rFonts w:ascii="Arial" w:hAnsi="Arial" w:cs="Arial"/>
                <w:sz w:val="18"/>
                <w:szCs w:val="18"/>
                <w:lang w:val="fr-CA"/>
              </w:rPr>
              <w:t>approche par le résultat</w:t>
            </w:r>
            <w:bookmarkEnd w:id="1664"/>
          </w:p>
          <w:p w14:paraId="3665FED6" w14:textId="77777777" w:rsidR="00991C0E" w:rsidRPr="00D16845" w:rsidRDefault="00991C0E" w:rsidP="0003120F">
            <w:pPr>
              <w:pStyle w:val="ListParagraph"/>
              <w:numPr>
                <w:ilvl w:val="0"/>
                <w:numId w:val="63"/>
              </w:numPr>
              <w:spacing w:before="120" w:after="120"/>
              <w:jc w:val="both"/>
              <w:rPr>
                <w:rFonts w:ascii="Arial" w:hAnsi="Arial" w:cs="Arial"/>
                <w:sz w:val="18"/>
                <w:szCs w:val="18"/>
                <w:lang w:val="fr-CA"/>
              </w:rPr>
            </w:pPr>
            <w:bookmarkStart w:id="1665" w:name="lt_pId1838"/>
            <w:r w:rsidRPr="00D16845">
              <w:rPr>
                <w:rFonts w:ascii="Arial" w:hAnsi="Arial" w:cs="Arial"/>
                <w:sz w:val="18"/>
                <w:szCs w:val="18"/>
                <w:lang w:val="fr-CA"/>
              </w:rPr>
              <w:t>L</w:t>
            </w:r>
            <w:r w:rsidR="00603FD8" w:rsidRPr="00D16845">
              <w:rPr>
                <w:rFonts w:ascii="Arial" w:hAnsi="Arial" w:cs="Arial"/>
                <w:sz w:val="18"/>
                <w:szCs w:val="18"/>
                <w:lang w:val="fr-CA"/>
              </w:rPr>
              <w:t>’</w:t>
            </w:r>
            <w:r w:rsidRPr="00D16845">
              <w:rPr>
                <w:rFonts w:ascii="Arial" w:hAnsi="Arial" w:cs="Arial"/>
                <w:sz w:val="18"/>
                <w:szCs w:val="18"/>
                <w:lang w:val="fr-CA"/>
              </w:rPr>
              <w:t>approche par les coûts</w:t>
            </w:r>
            <w:bookmarkEnd w:id="1665"/>
          </w:p>
        </w:tc>
      </w:tr>
      <w:tr w:rsidR="00EB39D2" w:rsidRPr="00E61F4C" w14:paraId="3BA810EF" w14:textId="77777777" w:rsidTr="00991C0E">
        <w:tc>
          <w:tcPr>
            <w:tcW w:w="2405" w:type="dxa"/>
            <w:shd w:val="clear" w:color="auto" w:fill="595959" w:themeFill="text1" w:themeFillTint="A6"/>
          </w:tcPr>
          <w:p w14:paraId="2A4A0ECB"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666" w:name="lt_pId1839"/>
            <w:r w:rsidRPr="00D16845">
              <w:rPr>
                <w:rFonts w:ascii="Arial" w:hAnsi="Arial" w:cs="Arial"/>
                <w:b/>
                <w:color w:val="FFFFFF" w:themeColor="background1"/>
                <w:sz w:val="18"/>
                <w:szCs w:val="18"/>
                <w:lang w:val="fr-CA"/>
              </w:rPr>
              <w:t>Hypothèses couramment appliquées</w:t>
            </w:r>
            <w:bookmarkEnd w:id="1666"/>
          </w:p>
          <w:p w14:paraId="76264E79"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369D68CD" w14:textId="77777777" w:rsidR="00991C0E" w:rsidRPr="00D16845" w:rsidRDefault="00CF76E1" w:rsidP="00991C0E">
            <w:pPr>
              <w:spacing w:before="120" w:after="120"/>
              <w:jc w:val="both"/>
              <w:rPr>
                <w:rFonts w:ascii="Arial" w:hAnsi="Arial" w:cs="Arial"/>
                <w:sz w:val="18"/>
                <w:szCs w:val="18"/>
                <w:lang w:val="fr-CA"/>
              </w:rPr>
            </w:pPr>
            <w:bookmarkStart w:id="1667" w:name="lt_pId1840"/>
            <w:r w:rsidRPr="00D16845">
              <w:rPr>
                <w:rFonts w:ascii="Arial" w:hAnsi="Arial" w:cs="Arial"/>
                <w:sz w:val="18"/>
                <w:szCs w:val="18"/>
                <w:lang w:val="fr-CA"/>
              </w:rPr>
              <w:t xml:space="preserve">Les hypothèses différeront en fonction des actifs transférés ou des passifs contractés et </w:t>
            </w:r>
            <w:r w:rsidR="00213D29" w:rsidRPr="00D16845">
              <w:rPr>
                <w:rFonts w:ascii="Arial" w:hAnsi="Arial" w:cs="Arial"/>
                <w:sz w:val="18"/>
                <w:szCs w:val="18"/>
                <w:lang w:val="fr-CA"/>
              </w:rPr>
              <w:t xml:space="preserve">des </w:t>
            </w:r>
            <w:r w:rsidRPr="00D16845">
              <w:rPr>
                <w:rFonts w:ascii="Arial" w:hAnsi="Arial" w:cs="Arial"/>
                <w:sz w:val="18"/>
                <w:szCs w:val="18"/>
                <w:lang w:val="fr-CA"/>
              </w:rPr>
              <w:t xml:space="preserve">titres de capitaux propres émis, </w:t>
            </w:r>
            <w:r w:rsidR="00213D29" w:rsidRPr="00D16845">
              <w:rPr>
                <w:rFonts w:ascii="Arial" w:hAnsi="Arial" w:cs="Arial"/>
                <w:sz w:val="18"/>
                <w:szCs w:val="18"/>
                <w:lang w:val="fr-CA"/>
              </w:rPr>
              <w:t xml:space="preserve">mais elles </w:t>
            </w:r>
            <w:r w:rsidRPr="00D16845">
              <w:rPr>
                <w:rFonts w:ascii="Arial" w:hAnsi="Arial" w:cs="Arial"/>
                <w:sz w:val="18"/>
                <w:szCs w:val="18"/>
                <w:lang w:val="fr-CA"/>
              </w:rPr>
              <w:t>peuvent comprendre :</w:t>
            </w:r>
            <w:bookmarkEnd w:id="1667"/>
          </w:p>
          <w:p w14:paraId="4FCA493A" w14:textId="77777777" w:rsidR="00991C0E" w:rsidRPr="00D16845" w:rsidRDefault="00CF76E1" w:rsidP="0003120F">
            <w:pPr>
              <w:pStyle w:val="ListParagraph"/>
              <w:numPr>
                <w:ilvl w:val="0"/>
                <w:numId w:val="64"/>
              </w:numPr>
              <w:spacing w:before="120" w:after="120"/>
              <w:jc w:val="both"/>
              <w:rPr>
                <w:rFonts w:ascii="Arial" w:hAnsi="Arial" w:cs="Arial"/>
                <w:sz w:val="18"/>
                <w:szCs w:val="18"/>
                <w:lang w:val="fr-CA"/>
              </w:rPr>
            </w:pPr>
            <w:bookmarkStart w:id="1668" w:name="lt_pId1841"/>
            <w:r w:rsidRPr="00D16845">
              <w:rPr>
                <w:rFonts w:ascii="Arial" w:hAnsi="Arial" w:cs="Arial"/>
                <w:sz w:val="18"/>
                <w:szCs w:val="18"/>
                <w:lang w:val="fr-CA"/>
              </w:rPr>
              <w:t xml:space="preserve">Diverses hypothèses liées aux modalités d’accords de contrepartie éventuelle </w:t>
            </w:r>
            <w:r w:rsidR="00991C0E" w:rsidRPr="00D16845">
              <w:rPr>
                <w:rFonts w:ascii="Arial" w:hAnsi="Arial" w:cs="Arial"/>
                <w:sz w:val="18"/>
                <w:szCs w:val="18"/>
                <w:lang w:val="fr-CA"/>
              </w:rPr>
              <w:t>(</w:t>
            </w:r>
            <w:r w:rsidRPr="00D16845">
              <w:rPr>
                <w:rFonts w:ascii="Arial" w:hAnsi="Arial" w:cs="Arial"/>
                <w:sz w:val="18"/>
                <w:szCs w:val="18"/>
                <w:lang w:val="fr-CA"/>
              </w:rPr>
              <w:t xml:space="preserve">p. ex. paramètres cibles projetés, comme </w:t>
            </w:r>
            <w:r w:rsidR="00C61859" w:rsidRPr="00D16845">
              <w:rPr>
                <w:rFonts w:ascii="Arial" w:hAnsi="Arial" w:cs="Arial"/>
                <w:sz w:val="18"/>
                <w:szCs w:val="18"/>
                <w:lang w:val="fr-CA"/>
              </w:rPr>
              <w:t xml:space="preserve">les </w:t>
            </w:r>
            <w:r w:rsidRPr="00D16845">
              <w:rPr>
                <w:rFonts w:ascii="Arial" w:hAnsi="Arial" w:cs="Arial"/>
                <w:sz w:val="18"/>
                <w:szCs w:val="18"/>
                <w:lang w:val="fr-CA"/>
              </w:rPr>
              <w:t xml:space="preserve">produits ou </w:t>
            </w:r>
            <w:r w:rsidR="00C61859" w:rsidRPr="00D16845">
              <w:rPr>
                <w:rFonts w:ascii="Arial" w:hAnsi="Arial" w:cs="Arial"/>
                <w:sz w:val="18"/>
                <w:szCs w:val="18"/>
                <w:lang w:val="fr-CA"/>
              </w:rPr>
              <w:t>les résultats)</w:t>
            </w:r>
            <w:bookmarkEnd w:id="1668"/>
          </w:p>
          <w:p w14:paraId="1E681E39" w14:textId="77777777" w:rsidR="00991C0E" w:rsidRPr="00D16845" w:rsidRDefault="00CF76E1" w:rsidP="0003120F">
            <w:pPr>
              <w:pStyle w:val="ListParagraph"/>
              <w:numPr>
                <w:ilvl w:val="0"/>
                <w:numId w:val="64"/>
              </w:numPr>
              <w:spacing w:before="120" w:after="120"/>
              <w:jc w:val="both"/>
              <w:rPr>
                <w:rFonts w:ascii="Arial" w:hAnsi="Arial" w:cs="Arial"/>
                <w:sz w:val="18"/>
                <w:szCs w:val="18"/>
                <w:lang w:val="fr-CA"/>
              </w:rPr>
            </w:pPr>
            <w:bookmarkStart w:id="1669" w:name="lt_pId1842"/>
            <w:r w:rsidRPr="00D16845">
              <w:rPr>
                <w:rFonts w:ascii="Arial" w:hAnsi="Arial" w:cs="Arial"/>
                <w:sz w:val="18"/>
                <w:szCs w:val="18"/>
                <w:lang w:val="fr-CA"/>
              </w:rPr>
              <w:t>Taux d’actualisation appliqués</w:t>
            </w:r>
            <w:bookmarkEnd w:id="1669"/>
          </w:p>
          <w:p w14:paraId="1B5C369E" w14:textId="77777777" w:rsidR="00991C0E" w:rsidRPr="00D16845" w:rsidRDefault="00213D29" w:rsidP="00213D29">
            <w:pPr>
              <w:pStyle w:val="ListParagraph"/>
              <w:numPr>
                <w:ilvl w:val="0"/>
                <w:numId w:val="64"/>
              </w:numPr>
              <w:spacing w:before="120" w:after="120"/>
              <w:jc w:val="both"/>
              <w:rPr>
                <w:rFonts w:ascii="Arial" w:hAnsi="Arial" w:cs="Arial"/>
                <w:sz w:val="18"/>
                <w:szCs w:val="18"/>
                <w:lang w:val="fr-CA"/>
              </w:rPr>
            </w:pPr>
            <w:bookmarkStart w:id="1670" w:name="lt_pId1843"/>
            <w:r w:rsidRPr="00D16845">
              <w:rPr>
                <w:rFonts w:ascii="Arial" w:hAnsi="Arial" w:cs="Arial"/>
                <w:sz w:val="18"/>
                <w:szCs w:val="18"/>
                <w:lang w:val="fr-CA"/>
              </w:rPr>
              <w:t>Hy</w:t>
            </w:r>
            <w:r w:rsidR="00FE7C3C" w:rsidRPr="00D16845">
              <w:rPr>
                <w:rFonts w:ascii="Arial" w:hAnsi="Arial" w:cs="Arial"/>
                <w:sz w:val="18"/>
                <w:szCs w:val="18"/>
                <w:lang w:val="fr-CA"/>
              </w:rPr>
              <w:t xml:space="preserve">pothèses relatives à l’évaluation d’entités comparables (p. ex. évaluation de l’entreprise par les multiples) </w:t>
            </w:r>
            <w:r w:rsidR="00991C0E" w:rsidRPr="00D16845">
              <w:rPr>
                <w:rFonts w:ascii="Arial" w:hAnsi="Arial" w:cs="Arial"/>
                <w:sz w:val="18"/>
                <w:szCs w:val="18"/>
                <w:lang w:val="fr-CA"/>
              </w:rPr>
              <w:t>u</w:t>
            </w:r>
            <w:r w:rsidR="00CF76E1" w:rsidRPr="00D16845">
              <w:rPr>
                <w:rFonts w:ascii="Arial" w:hAnsi="Arial" w:cs="Arial"/>
                <w:sz w:val="18"/>
                <w:szCs w:val="18"/>
                <w:lang w:val="fr-CA"/>
              </w:rPr>
              <w:t xml:space="preserve">tilisées pour estimer la juste valeur des instruments de capitaux propres de l’acquéreur </w:t>
            </w:r>
            <w:bookmarkEnd w:id="1670"/>
          </w:p>
        </w:tc>
      </w:tr>
      <w:tr w:rsidR="00EB39D2" w:rsidRPr="00E61F4C" w14:paraId="146492D9" w14:textId="77777777" w:rsidTr="00991C0E">
        <w:tc>
          <w:tcPr>
            <w:tcW w:w="2405" w:type="dxa"/>
            <w:shd w:val="clear" w:color="auto" w:fill="595959" w:themeFill="text1" w:themeFillTint="A6"/>
          </w:tcPr>
          <w:p w14:paraId="399E69E1"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671" w:name="lt_pId1844"/>
            <w:r w:rsidRPr="00D16845">
              <w:rPr>
                <w:rFonts w:ascii="Arial" w:hAnsi="Arial" w:cs="Arial"/>
                <w:b/>
                <w:color w:val="FFFFFF" w:themeColor="background1"/>
                <w:sz w:val="18"/>
                <w:szCs w:val="18"/>
                <w:lang w:val="fr-CA"/>
              </w:rPr>
              <w:t>Types de données couramment appliquées</w:t>
            </w:r>
            <w:bookmarkEnd w:id="1671"/>
          </w:p>
          <w:p w14:paraId="0D50BA67"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6D0BB6D7" w14:textId="77777777" w:rsidR="00991C0E" w:rsidRPr="00D16845" w:rsidRDefault="00C61859" w:rsidP="00991C0E">
            <w:pPr>
              <w:spacing w:before="120" w:after="120"/>
              <w:jc w:val="both"/>
              <w:rPr>
                <w:rFonts w:ascii="Arial" w:hAnsi="Arial" w:cs="Arial"/>
                <w:sz w:val="18"/>
                <w:szCs w:val="18"/>
                <w:lang w:val="fr-CA"/>
              </w:rPr>
            </w:pPr>
            <w:bookmarkStart w:id="1672" w:name="lt_pId1845"/>
            <w:r w:rsidRPr="00D16845">
              <w:rPr>
                <w:rFonts w:ascii="Arial" w:hAnsi="Arial" w:cs="Arial"/>
                <w:sz w:val="18"/>
                <w:szCs w:val="18"/>
                <w:lang w:val="fr-CA"/>
              </w:rPr>
              <w:t>Les données utilisées varieront en fonction du type d’actifs ou de passifs transférés, mais elles peuvent comprendre :</w:t>
            </w:r>
            <w:bookmarkEnd w:id="1672"/>
            <w:r w:rsidR="00991C0E" w:rsidRPr="00D16845">
              <w:rPr>
                <w:rFonts w:ascii="Arial" w:hAnsi="Arial" w:cs="Arial"/>
                <w:sz w:val="18"/>
                <w:szCs w:val="18"/>
                <w:lang w:val="fr-CA"/>
              </w:rPr>
              <w:t xml:space="preserve"> </w:t>
            </w:r>
          </w:p>
          <w:p w14:paraId="77EB7EED" w14:textId="77777777" w:rsidR="00B26EC1" w:rsidRPr="00D16845" w:rsidRDefault="00B26EC1" w:rsidP="00B26EC1">
            <w:pPr>
              <w:spacing w:before="120" w:after="120"/>
              <w:rPr>
                <w:rFonts w:ascii="Arial" w:hAnsi="Arial" w:cs="Arial"/>
                <w:b/>
                <w:color w:val="0070C0"/>
                <w:sz w:val="18"/>
                <w:szCs w:val="18"/>
                <w:lang w:val="fr-CA"/>
              </w:rPr>
            </w:pPr>
            <w:bookmarkStart w:id="1673" w:name="lt_pId1846"/>
            <w:r w:rsidRPr="00D16845">
              <w:rPr>
                <w:rFonts w:ascii="Arial" w:hAnsi="Arial" w:cs="Arial"/>
                <w:b/>
                <w:color w:val="0070C0"/>
                <w:sz w:val="18"/>
                <w:szCs w:val="18"/>
                <w:lang w:val="fr-CA"/>
              </w:rPr>
              <w:t xml:space="preserve">Données sous-jacentes </w:t>
            </w:r>
            <w:r>
              <w:rPr>
                <w:rFonts w:ascii="Arial" w:hAnsi="Arial" w:cs="Arial"/>
                <w:b/>
                <w:color w:val="0070C0"/>
                <w:sz w:val="18"/>
                <w:szCs w:val="18"/>
                <w:lang w:val="fr-CA"/>
              </w:rPr>
              <w:t xml:space="preserve">auxquelles la direction applique </w:t>
            </w:r>
            <w:r w:rsidRPr="00D16845">
              <w:rPr>
                <w:rFonts w:ascii="Arial" w:hAnsi="Arial" w:cs="Arial"/>
                <w:b/>
                <w:color w:val="0070C0"/>
                <w:sz w:val="18"/>
                <w:szCs w:val="18"/>
                <w:lang w:val="fr-CA"/>
              </w:rPr>
              <w:t>les hypothèses</w:t>
            </w:r>
          </w:p>
          <w:p w14:paraId="3B9466D5" w14:textId="77777777" w:rsidR="00991C0E" w:rsidRPr="00D16845" w:rsidRDefault="001F4D14" w:rsidP="0003120F">
            <w:pPr>
              <w:pStyle w:val="ListParagraph"/>
              <w:numPr>
                <w:ilvl w:val="0"/>
                <w:numId w:val="66"/>
              </w:numPr>
              <w:spacing w:before="120" w:after="120"/>
              <w:jc w:val="both"/>
              <w:rPr>
                <w:rFonts w:ascii="Arial" w:hAnsi="Arial" w:cs="Arial"/>
                <w:sz w:val="18"/>
                <w:szCs w:val="18"/>
                <w:lang w:val="fr-CA"/>
              </w:rPr>
            </w:pPr>
            <w:bookmarkStart w:id="1674" w:name="lt_pId1847"/>
            <w:bookmarkEnd w:id="1673"/>
            <w:r w:rsidRPr="00D16845">
              <w:rPr>
                <w:rFonts w:ascii="Arial" w:hAnsi="Arial" w:cs="Arial"/>
                <w:sz w:val="18"/>
                <w:szCs w:val="18"/>
                <w:lang w:val="fr-CA"/>
              </w:rPr>
              <w:t xml:space="preserve">Modalités de l’accord d’acquisition </w:t>
            </w:r>
            <w:r w:rsidR="00991C0E" w:rsidRPr="00D16845">
              <w:rPr>
                <w:rFonts w:ascii="Arial" w:hAnsi="Arial" w:cs="Arial"/>
                <w:sz w:val="18"/>
                <w:szCs w:val="18"/>
                <w:lang w:val="fr-CA"/>
              </w:rPr>
              <w:t>(</w:t>
            </w:r>
            <w:r w:rsidRPr="00D16845">
              <w:rPr>
                <w:rFonts w:ascii="Arial" w:hAnsi="Arial" w:cs="Arial"/>
                <w:sz w:val="18"/>
                <w:szCs w:val="18"/>
                <w:lang w:val="fr-CA"/>
              </w:rPr>
              <w:t>p. ex. accord de contrepartie éventuelle</w:t>
            </w:r>
            <w:r w:rsidR="00213D29" w:rsidRPr="00D16845">
              <w:rPr>
                <w:rFonts w:ascii="Arial" w:hAnsi="Arial" w:cs="Arial"/>
                <w:sz w:val="18"/>
                <w:szCs w:val="18"/>
                <w:lang w:val="fr-CA"/>
              </w:rPr>
              <w:t xml:space="preserve"> ou </w:t>
            </w:r>
            <w:r w:rsidRPr="00D16845">
              <w:rPr>
                <w:rFonts w:ascii="Arial" w:hAnsi="Arial" w:cs="Arial"/>
                <w:sz w:val="18"/>
                <w:szCs w:val="18"/>
                <w:lang w:val="fr-CA"/>
              </w:rPr>
              <w:t xml:space="preserve">contrepartie différée)  </w:t>
            </w:r>
            <w:bookmarkEnd w:id="1674"/>
          </w:p>
          <w:p w14:paraId="4739D16B" w14:textId="77777777" w:rsidR="00991C0E" w:rsidRPr="00D16845" w:rsidRDefault="001F4D14" w:rsidP="0003120F">
            <w:pPr>
              <w:pStyle w:val="ListParagraph"/>
              <w:numPr>
                <w:ilvl w:val="0"/>
                <w:numId w:val="66"/>
              </w:numPr>
              <w:spacing w:before="120" w:after="120"/>
              <w:jc w:val="both"/>
              <w:rPr>
                <w:rFonts w:ascii="Arial" w:hAnsi="Arial" w:cs="Arial"/>
                <w:sz w:val="18"/>
                <w:szCs w:val="18"/>
                <w:lang w:val="fr-CA"/>
              </w:rPr>
            </w:pPr>
            <w:bookmarkStart w:id="1675" w:name="lt_pId1848"/>
            <w:r w:rsidRPr="00D16845">
              <w:rPr>
                <w:rFonts w:ascii="Arial" w:hAnsi="Arial" w:cs="Arial"/>
                <w:sz w:val="18"/>
                <w:szCs w:val="18"/>
                <w:lang w:val="fr-CA"/>
              </w:rPr>
              <w:t>Données financières historique</w:t>
            </w:r>
            <w:bookmarkEnd w:id="1675"/>
            <w:r w:rsidR="00213D29" w:rsidRPr="00D16845">
              <w:rPr>
                <w:rFonts w:ascii="Arial" w:hAnsi="Arial" w:cs="Arial"/>
                <w:sz w:val="18"/>
                <w:szCs w:val="18"/>
                <w:lang w:val="fr-CA"/>
              </w:rPr>
              <w:t>s</w:t>
            </w:r>
          </w:p>
          <w:p w14:paraId="1023E01F" w14:textId="77777777" w:rsidR="00991C0E" w:rsidRPr="00D16845" w:rsidRDefault="00991C0E" w:rsidP="0003120F">
            <w:pPr>
              <w:pStyle w:val="ListParagraph"/>
              <w:numPr>
                <w:ilvl w:val="0"/>
                <w:numId w:val="66"/>
              </w:numPr>
              <w:spacing w:before="120" w:after="120"/>
              <w:jc w:val="both"/>
              <w:rPr>
                <w:rFonts w:ascii="Arial" w:hAnsi="Arial" w:cs="Arial"/>
                <w:sz w:val="18"/>
                <w:szCs w:val="18"/>
                <w:lang w:val="fr-CA"/>
              </w:rPr>
            </w:pPr>
            <w:bookmarkStart w:id="1676" w:name="lt_pId1849"/>
            <w:r w:rsidRPr="00D16845">
              <w:rPr>
                <w:rFonts w:ascii="Arial" w:hAnsi="Arial" w:cs="Arial"/>
                <w:sz w:val="18"/>
                <w:szCs w:val="18"/>
                <w:lang w:val="fr-CA"/>
              </w:rPr>
              <w:t>Données sur un marché actif provenant d</w:t>
            </w:r>
            <w:r w:rsidR="00603FD8" w:rsidRPr="00D16845">
              <w:rPr>
                <w:rFonts w:ascii="Arial" w:hAnsi="Arial" w:cs="Arial"/>
                <w:sz w:val="18"/>
                <w:szCs w:val="18"/>
                <w:lang w:val="fr-CA"/>
              </w:rPr>
              <w:t>’</w:t>
            </w:r>
            <w:r w:rsidRPr="00D16845">
              <w:rPr>
                <w:rFonts w:ascii="Arial" w:hAnsi="Arial" w:cs="Arial"/>
                <w:sz w:val="18"/>
                <w:szCs w:val="18"/>
                <w:lang w:val="fr-CA"/>
              </w:rPr>
              <w:t>une source ayant une bonne réputation (données de niveau 1)</w:t>
            </w:r>
            <w:bookmarkEnd w:id="1676"/>
          </w:p>
          <w:p w14:paraId="4B59CE77" w14:textId="77777777" w:rsidR="00991C0E" w:rsidRPr="00D16845" w:rsidRDefault="00991C0E" w:rsidP="0003120F">
            <w:pPr>
              <w:pStyle w:val="ListParagraph"/>
              <w:numPr>
                <w:ilvl w:val="0"/>
                <w:numId w:val="66"/>
              </w:numPr>
              <w:spacing w:before="120" w:after="120"/>
              <w:jc w:val="both"/>
              <w:rPr>
                <w:rFonts w:ascii="Arial" w:hAnsi="Arial" w:cs="Arial"/>
                <w:sz w:val="18"/>
                <w:szCs w:val="18"/>
                <w:lang w:val="fr-CA"/>
              </w:rPr>
            </w:pPr>
            <w:bookmarkStart w:id="1677" w:name="lt_pId1850"/>
            <w:r w:rsidRPr="00D16845">
              <w:rPr>
                <w:rFonts w:ascii="Arial" w:hAnsi="Arial" w:cs="Arial"/>
                <w:sz w:val="18"/>
                <w:szCs w:val="18"/>
                <w:lang w:val="fr-CA"/>
              </w:rPr>
              <w:t>Données sur les marchés pour des opération</w:t>
            </w:r>
            <w:r w:rsidR="00C61859" w:rsidRPr="00D16845">
              <w:rPr>
                <w:rFonts w:ascii="Arial" w:hAnsi="Arial" w:cs="Arial"/>
                <w:sz w:val="18"/>
                <w:szCs w:val="18"/>
                <w:lang w:val="fr-CA"/>
              </w:rPr>
              <w:t>s similaires (données de niveau </w:t>
            </w:r>
            <w:r w:rsidRPr="00D16845">
              <w:rPr>
                <w:rFonts w:ascii="Arial" w:hAnsi="Arial" w:cs="Arial"/>
                <w:sz w:val="18"/>
                <w:szCs w:val="18"/>
                <w:lang w:val="fr-CA"/>
              </w:rPr>
              <w:t>2)</w:t>
            </w:r>
            <w:bookmarkEnd w:id="1677"/>
            <w:r w:rsidRPr="00D16845">
              <w:rPr>
                <w:rFonts w:ascii="Arial" w:hAnsi="Arial" w:cs="Arial"/>
                <w:sz w:val="18"/>
                <w:szCs w:val="18"/>
                <w:lang w:val="fr-CA"/>
              </w:rPr>
              <w:t xml:space="preserve"> </w:t>
            </w:r>
          </w:p>
          <w:p w14:paraId="4F5296D4" w14:textId="77777777" w:rsidR="00991C0E" w:rsidRPr="00D16845" w:rsidRDefault="004066B5" w:rsidP="00991C0E">
            <w:pPr>
              <w:spacing w:before="120" w:after="120"/>
              <w:jc w:val="both"/>
              <w:rPr>
                <w:rFonts w:ascii="Arial" w:hAnsi="Arial" w:cs="Arial"/>
                <w:b/>
                <w:color w:val="0070C0"/>
                <w:sz w:val="18"/>
                <w:szCs w:val="18"/>
                <w:lang w:val="fr-CA"/>
              </w:rPr>
            </w:pPr>
            <w:bookmarkStart w:id="1678" w:name="lt_pId1851"/>
            <w:r w:rsidRPr="00D16845">
              <w:rPr>
                <w:rFonts w:ascii="Arial" w:hAnsi="Arial" w:cs="Arial"/>
                <w:b/>
                <w:color w:val="0070C0"/>
                <w:sz w:val="18"/>
                <w:szCs w:val="18"/>
                <w:lang w:val="fr-CA"/>
              </w:rPr>
              <w:t>Données à l</w:t>
            </w:r>
            <w:r w:rsidR="00603FD8" w:rsidRPr="00D16845">
              <w:rPr>
                <w:rFonts w:ascii="Arial" w:hAnsi="Arial" w:cs="Arial"/>
                <w:b/>
                <w:color w:val="0070C0"/>
                <w:sz w:val="18"/>
                <w:szCs w:val="18"/>
                <w:lang w:val="fr-CA"/>
              </w:rPr>
              <w:t>’</w:t>
            </w:r>
            <w:r w:rsidRPr="00D16845">
              <w:rPr>
                <w:rFonts w:ascii="Arial" w:hAnsi="Arial" w:cs="Arial"/>
                <w:b/>
                <w:color w:val="0070C0"/>
                <w:sz w:val="18"/>
                <w:szCs w:val="18"/>
                <w:lang w:val="fr-CA"/>
              </w:rPr>
              <w:t xml:space="preserve">appui des hypothèses de la direction </w:t>
            </w:r>
            <w:r w:rsidR="00991C0E" w:rsidRPr="00D16845">
              <w:rPr>
                <w:rFonts w:ascii="Arial" w:hAnsi="Arial" w:cs="Arial"/>
                <w:b/>
                <w:color w:val="0070C0"/>
                <w:sz w:val="18"/>
                <w:szCs w:val="18"/>
                <w:lang w:val="fr-CA"/>
              </w:rPr>
              <w:t>(s</w:t>
            </w:r>
            <w:r w:rsidR="00603FD8" w:rsidRPr="00D16845">
              <w:rPr>
                <w:rFonts w:ascii="Arial" w:hAnsi="Arial" w:cs="Arial"/>
                <w:b/>
                <w:color w:val="0070C0"/>
                <w:sz w:val="18"/>
                <w:szCs w:val="18"/>
                <w:lang w:val="fr-CA"/>
              </w:rPr>
              <w:t>’</w:t>
            </w:r>
            <w:r w:rsidR="00991C0E" w:rsidRPr="00D16845">
              <w:rPr>
                <w:rFonts w:ascii="Arial" w:hAnsi="Arial" w:cs="Arial"/>
                <w:b/>
                <w:color w:val="0070C0"/>
                <w:sz w:val="18"/>
                <w:szCs w:val="18"/>
                <w:lang w:val="fr-CA"/>
              </w:rPr>
              <w:t>il y a lieu)</w:t>
            </w:r>
            <w:bookmarkEnd w:id="1678"/>
          </w:p>
          <w:p w14:paraId="2E711690" w14:textId="77777777" w:rsidR="00991C0E" w:rsidRPr="00D16845" w:rsidRDefault="00991C0E" w:rsidP="0003120F">
            <w:pPr>
              <w:pStyle w:val="ListParagraph"/>
              <w:numPr>
                <w:ilvl w:val="0"/>
                <w:numId w:val="65"/>
              </w:numPr>
              <w:spacing w:before="120" w:after="120"/>
              <w:jc w:val="both"/>
              <w:rPr>
                <w:rFonts w:ascii="Arial" w:hAnsi="Arial" w:cs="Arial"/>
                <w:sz w:val="18"/>
                <w:szCs w:val="18"/>
                <w:lang w:val="fr-CA"/>
              </w:rPr>
            </w:pPr>
            <w:bookmarkStart w:id="1679" w:name="lt_pId1852"/>
            <w:r w:rsidRPr="00D16845">
              <w:rPr>
                <w:rFonts w:ascii="Arial" w:hAnsi="Arial" w:cs="Arial"/>
                <w:sz w:val="18"/>
                <w:szCs w:val="18"/>
                <w:lang w:val="fr-CA"/>
              </w:rPr>
              <w:t>Coefficients bêta</w:t>
            </w:r>
            <w:bookmarkEnd w:id="1679"/>
          </w:p>
          <w:p w14:paraId="437B5A18" w14:textId="77777777" w:rsidR="00991C0E" w:rsidRPr="00D16845" w:rsidRDefault="00991C0E" w:rsidP="0003120F">
            <w:pPr>
              <w:pStyle w:val="ListParagraph"/>
              <w:numPr>
                <w:ilvl w:val="0"/>
                <w:numId w:val="65"/>
              </w:numPr>
              <w:spacing w:before="120" w:after="120"/>
              <w:jc w:val="both"/>
              <w:rPr>
                <w:rFonts w:ascii="Arial" w:hAnsi="Arial" w:cs="Arial"/>
                <w:sz w:val="18"/>
                <w:szCs w:val="18"/>
                <w:lang w:val="fr-CA"/>
              </w:rPr>
            </w:pPr>
            <w:bookmarkStart w:id="1680" w:name="lt_pId1853"/>
            <w:r w:rsidRPr="00D16845">
              <w:rPr>
                <w:rFonts w:ascii="Arial" w:hAnsi="Arial" w:cs="Arial"/>
                <w:sz w:val="18"/>
                <w:szCs w:val="18"/>
                <w:lang w:val="fr-CA"/>
              </w:rPr>
              <w:t>Taux sans risque</w:t>
            </w:r>
            <w:bookmarkEnd w:id="1680"/>
          </w:p>
          <w:p w14:paraId="6E3C2501" w14:textId="77777777" w:rsidR="00991C0E" w:rsidRPr="00D16845" w:rsidRDefault="00991C0E" w:rsidP="0003120F">
            <w:pPr>
              <w:pStyle w:val="ListParagraph"/>
              <w:numPr>
                <w:ilvl w:val="0"/>
                <w:numId w:val="65"/>
              </w:numPr>
              <w:spacing w:before="120" w:after="120"/>
              <w:jc w:val="both"/>
              <w:rPr>
                <w:rFonts w:ascii="Arial" w:hAnsi="Arial" w:cs="Arial"/>
                <w:sz w:val="18"/>
                <w:szCs w:val="18"/>
                <w:lang w:val="fr-CA"/>
              </w:rPr>
            </w:pPr>
            <w:bookmarkStart w:id="1681" w:name="lt_pId1854"/>
            <w:r w:rsidRPr="00D16845">
              <w:rPr>
                <w:rFonts w:ascii="Arial" w:hAnsi="Arial" w:cs="Arial"/>
                <w:sz w:val="18"/>
                <w:szCs w:val="18"/>
                <w:lang w:val="fr-CA"/>
              </w:rPr>
              <w:t>Primes de risque sur capitaux propres</w:t>
            </w:r>
            <w:bookmarkEnd w:id="1681"/>
          </w:p>
        </w:tc>
      </w:tr>
      <w:tr w:rsidR="00EB39D2" w:rsidRPr="00D16845" w14:paraId="7EBB1EEA" w14:textId="77777777" w:rsidTr="00991C0E">
        <w:tc>
          <w:tcPr>
            <w:tcW w:w="2405" w:type="dxa"/>
            <w:shd w:val="clear" w:color="auto" w:fill="595959" w:themeFill="text1" w:themeFillTint="A6"/>
          </w:tcPr>
          <w:p w14:paraId="63908B9C" w14:textId="541E4C48" w:rsidR="00991C0E" w:rsidRPr="00D16845" w:rsidRDefault="00991C0E">
            <w:pPr>
              <w:spacing w:before="120" w:after="120"/>
              <w:rPr>
                <w:rFonts w:ascii="Arial" w:hAnsi="Arial" w:cs="Arial"/>
                <w:b/>
                <w:color w:val="FFFFFF" w:themeColor="background1"/>
                <w:sz w:val="18"/>
                <w:szCs w:val="18"/>
                <w:lang w:val="fr-CA"/>
              </w:rPr>
            </w:pPr>
            <w:bookmarkStart w:id="1682" w:name="lt_pId1855"/>
            <w:r w:rsidRPr="00D16845">
              <w:rPr>
                <w:rFonts w:ascii="Arial" w:hAnsi="Arial" w:cs="Arial"/>
                <w:b/>
                <w:color w:val="FFFFFF" w:themeColor="background1"/>
                <w:sz w:val="18"/>
                <w:szCs w:val="18"/>
                <w:lang w:val="fr-CA"/>
              </w:rPr>
              <w:t>Procédures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examen rétrospectif mises en œuvre aux fins de l</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évaluation des risques</w:t>
            </w:r>
            <w:bookmarkEnd w:id="1682"/>
          </w:p>
        </w:tc>
        <w:tc>
          <w:tcPr>
            <w:tcW w:w="6945" w:type="dxa"/>
          </w:tcPr>
          <w:p w14:paraId="70802292" w14:textId="133167B1" w:rsidR="00991C0E" w:rsidRPr="00D16845" w:rsidRDefault="00991C0E" w:rsidP="006C56D9">
            <w:pPr>
              <w:spacing w:before="120" w:after="120"/>
              <w:jc w:val="both"/>
              <w:rPr>
                <w:rFonts w:ascii="Arial" w:hAnsi="Arial" w:cs="Arial"/>
                <w:sz w:val="18"/>
                <w:szCs w:val="18"/>
                <w:lang w:val="fr-CA"/>
              </w:rPr>
            </w:pPr>
            <w:bookmarkStart w:id="1683" w:name="lt_pId1856"/>
            <w:r w:rsidRPr="00D16845">
              <w:rPr>
                <w:rFonts w:ascii="Arial" w:hAnsi="Arial" w:cs="Arial"/>
                <w:sz w:val="18"/>
                <w:szCs w:val="18"/>
                <w:lang w:val="fr-CA"/>
              </w:rPr>
              <w:t>Afin d</w:t>
            </w:r>
            <w:r w:rsidR="00603FD8" w:rsidRPr="00D16845">
              <w:rPr>
                <w:rFonts w:ascii="Arial" w:hAnsi="Arial" w:cs="Arial"/>
                <w:sz w:val="18"/>
                <w:szCs w:val="18"/>
                <w:lang w:val="fr-CA"/>
              </w:rPr>
              <w:t>’</w:t>
            </w:r>
            <w:r w:rsidRPr="00D16845">
              <w:rPr>
                <w:rFonts w:ascii="Arial" w:hAnsi="Arial" w:cs="Arial"/>
                <w:sz w:val="18"/>
                <w:szCs w:val="18"/>
                <w:lang w:val="fr-CA"/>
              </w:rPr>
              <w:t>acquérir une compréhension du contrôle interne de l</w:t>
            </w:r>
            <w:r w:rsidR="00603FD8" w:rsidRPr="00D16845">
              <w:rPr>
                <w:rFonts w:ascii="Arial" w:hAnsi="Arial" w:cs="Arial"/>
                <w:sz w:val="18"/>
                <w:szCs w:val="18"/>
                <w:lang w:val="fr-CA"/>
              </w:rPr>
              <w:t>’</w:t>
            </w:r>
            <w:r w:rsidRPr="00D16845">
              <w:rPr>
                <w:rFonts w:ascii="Arial" w:hAnsi="Arial" w:cs="Arial"/>
                <w:sz w:val="18"/>
                <w:szCs w:val="18"/>
                <w:lang w:val="fr-CA"/>
              </w:rPr>
              <w:t>entité lié aux estimations comptables, l</w:t>
            </w:r>
            <w:r w:rsidR="00603FD8" w:rsidRPr="00D16845">
              <w:rPr>
                <w:rFonts w:ascii="Arial" w:hAnsi="Arial" w:cs="Arial"/>
                <w:sz w:val="18"/>
                <w:szCs w:val="18"/>
                <w:lang w:val="fr-CA"/>
              </w:rPr>
              <w:t>’</w:t>
            </w:r>
            <w:r w:rsidRPr="00D16845">
              <w:rPr>
                <w:rFonts w:ascii="Arial" w:hAnsi="Arial" w:cs="Arial"/>
                <w:sz w:val="18"/>
                <w:szCs w:val="18"/>
                <w:lang w:val="fr-CA"/>
              </w:rPr>
              <w:t>auditeur vérifie aussi le processus suivi par la direction pour examiner les dénouements des estimations comptables établies précédemment et les mesures prises pour répondre aux résultats de cet examen.</w:t>
            </w:r>
            <w:bookmarkEnd w:id="1683"/>
            <w:r w:rsidRPr="00D16845">
              <w:rPr>
                <w:rFonts w:ascii="Arial" w:hAnsi="Arial" w:cs="Arial"/>
                <w:sz w:val="18"/>
                <w:szCs w:val="18"/>
                <w:lang w:val="fr-CA"/>
              </w:rPr>
              <w:t xml:space="preserve"> </w:t>
            </w:r>
            <w:bookmarkStart w:id="1684" w:name="lt_pId1857"/>
            <w:r w:rsidRPr="00D16845">
              <w:rPr>
                <w:rFonts w:ascii="Arial" w:hAnsi="Arial" w:cs="Arial"/>
                <w:sz w:val="18"/>
                <w:szCs w:val="18"/>
                <w:lang w:val="fr-CA"/>
              </w:rPr>
              <w:t xml:space="preserve">La section BVG Audit 7073.1 contient des directives </w:t>
            </w:r>
            <w:r w:rsidR="001F4D14" w:rsidRPr="00D16845">
              <w:rPr>
                <w:rFonts w:ascii="Arial" w:hAnsi="Arial" w:cs="Arial"/>
                <w:sz w:val="18"/>
                <w:szCs w:val="18"/>
                <w:lang w:val="fr-CA"/>
              </w:rPr>
              <w:t>complémentaires</w:t>
            </w:r>
            <w:r w:rsidRPr="00D16845">
              <w:rPr>
                <w:rFonts w:ascii="Arial" w:hAnsi="Arial" w:cs="Arial"/>
                <w:sz w:val="18"/>
                <w:szCs w:val="18"/>
                <w:lang w:val="fr-CA"/>
              </w:rPr>
              <w:t>.</w:t>
            </w:r>
            <w:bookmarkEnd w:id="1684"/>
          </w:p>
        </w:tc>
      </w:tr>
      <w:tr w:rsidR="00EB39D2" w:rsidRPr="00E61F4C" w14:paraId="7123E177" w14:textId="77777777" w:rsidTr="00991C0E">
        <w:tc>
          <w:tcPr>
            <w:tcW w:w="2405" w:type="dxa"/>
            <w:shd w:val="clear" w:color="auto" w:fill="595959" w:themeFill="text1" w:themeFillTint="A6"/>
          </w:tcPr>
          <w:p w14:paraId="6B9DFC27"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685" w:name="lt_pId1858"/>
            <w:r w:rsidRPr="00D16845">
              <w:rPr>
                <w:rFonts w:ascii="Arial" w:hAnsi="Arial" w:cs="Arial"/>
                <w:b/>
                <w:color w:val="FFFFFF" w:themeColor="background1"/>
                <w:sz w:val="18"/>
                <w:szCs w:val="18"/>
                <w:lang w:val="fr-CA"/>
              </w:rPr>
              <w:t>Risque(s) spécifique(s)</w:t>
            </w:r>
            <w:bookmarkEnd w:id="1685"/>
          </w:p>
          <w:p w14:paraId="26DF5BD5"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61D2B100" w14:textId="77777777" w:rsidR="00991C0E" w:rsidRPr="00D16845" w:rsidRDefault="001F4D14" w:rsidP="001F4D14">
            <w:pPr>
              <w:pStyle w:val="ListParagraph"/>
              <w:numPr>
                <w:ilvl w:val="0"/>
                <w:numId w:val="9"/>
              </w:numPr>
              <w:spacing w:before="120" w:after="120"/>
              <w:jc w:val="both"/>
              <w:rPr>
                <w:rFonts w:ascii="Arial" w:hAnsi="Arial" w:cs="Arial"/>
                <w:sz w:val="18"/>
                <w:szCs w:val="18"/>
                <w:lang w:val="fr-CA"/>
              </w:rPr>
            </w:pPr>
            <w:bookmarkStart w:id="1686" w:name="lt_pId1859"/>
            <w:r w:rsidRPr="00D16845">
              <w:rPr>
                <w:rFonts w:ascii="Arial" w:hAnsi="Arial" w:cs="Arial"/>
                <w:sz w:val="18"/>
                <w:szCs w:val="18"/>
                <w:lang w:val="fr-CA"/>
              </w:rPr>
              <w:t xml:space="preserve">La méthode (y compris le modèle), les hypothèses </w:t>
            </w:r>
            <w:r w:rsidR="00213D29" w:rsidRPr="00D16845">
              <w:rPr>
                <w:rFonts w:ascii="Arial" w:hAnsi="Arial" w:cs="Arial"/>
                <w:sz w:val="18"/>
                <w:szCs w:val="18"/>
                <w:lang w:val="fr-CA"/>
              </w:rPr>
              <w:t xml:space="preserve">importantes et les données  </w:t>
            </w:r>
            <w:r w:rsidRPr="00D16845">
              <w:rPr>
                <w:rFonts w:ascii="Arial" w:hAnsi="Arial" w:cs="Arial"/>
                <w:sz w:val="18"/>
                <w:szCs w:val="18"/>
                <w:lang w:val="fr-CA"/>
              </w:rPr>
              <w:t xml:space="preserve">utilisées pour estimer les entrées ou les sorties d'avantages économiques découlant d’actifs ou de passifs éventuels sont pas appropriées/raisonnables. </w:t>
            </w:r>
            <w:bookmarkEnd w:id="1686"/>
          </w:p>
          <w:p w14:paraId="6ADD36CC"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1687" w:name="lt_pId1860"/>
            <w:r w:rsidRPr="00D16845">
              <w:rPr>
                <w:rFonts w:ascii="Arial" w:hAnsi="Arial" w:cs="Arial"/>
                <w:sz w:val="18"/>
                <w:szCs w:val="18"/>
                <w:lang w:val="fr-CA"/>
              </w:rPr>
              <w:t>La détermination de la contrepartie de l</w:t>
            </w:r>
            <w:r w:rsidR="00603FD8" w:rsidRPr="00D16845">
              <w:rPr>
                <w:rFonts w:ascii="Arial" w:hAnsi="Arial" w:cs="Arial"/>
                <w:sz w:val="18"/>
                <w:szCs w:val="18"/>
                <w:lang w:val="fr-CA"/>
              </w:rPr>
              <w:t>’</w:t>
            </w:r>
            <w:r w:rsidRPr="00D16845">
              <w:rPr>
                <w:rFonts w:ascii="Arial" w:hAnsi="Arial" w:cs="Arial"/>
                <w:sz w:val="18"/>
                <w:szCs w:val="18"/>
                <w:lang w:val="fr-CA"/>
              </w:rPr>
              <w:t>achat (y compris contrepartie transférée, participations ne donnant pas le contrôle et titres de capitaux propres précédemment détenus) n</w:t>
            </w:r>
            <w:r w:rsidR="00603FD8" w:rsidRPr="00D16845">
              <w:rPr>
                <w:rFonts w:ascii="Arial" w:hAnsi="Arial" w:cs="Arial"/>
                <w:sz w:val="18"/>
                <w:szCs w:val="18"/>
                <w:lang w:val="fr-CA"/>
              </w:rPr>
              <w:t>’</w:t>
            </w:r>
            <w:r w:rsidRPr="00D16845">
              <w:rPr>
                <w:rFonts w:ascii="Arial" w:hAnsi="Arial" w:cs="Arial"/>
                <w:sz w:val="18"/>
                <w:szCs w:val="18"/>
                <w:lang w:val="fr-CA"/>
              </w:rPr>
              <w:t xml:space="preserve">est pas exhaustive </w:t>
            </w:r>
            <w:r w:rsidR="001F4D14" w:rsidRPr="00D16845">
              <w:rPr>
                <w:rFonts w:ascii="Arial" w:hAnsi="Arial" w:cs="Arial"/>
                <w:sz w:val="18"/>
                <w:szCs w:val="18"/>
                <w:lang w:val="fr-CA"/>
              </w:rPr>
              <w:t>ni</w:t>
            </w:r>
            <w:r w:rsidRPr="00D16845">
              <w:rPr>
                <w:rFonts w:ascii="Arial" w:hAnsi="Arial" w:cs="Arial"/>
                <w:sz w:val="18"/>
                <w:szCs w:val="18"/>
                <w:lang w:val="fr-CA"/>
              </w:rPr>
              <w:t xml:space="preserve"> exacte, ou ne tient pas compte de l</w:t>
            </w:r>
            <w:r w:rsidR="00603FD8" w:rsidRPr="00D16845">
              <w:rPr>
                <w:rFonts w:ascii="Arial" w:hAnsi="Arial" w:cs="Arial"/>
                <w:sz w:val="18"/>
                <w:szCs w:val="18"/>
                <w:lang w:val="fr-CA"/>
              </w:rPr>
              <w:t>’</w:t>
            </w:r>
            <w:r w:rsidRPr="00D16845">
              <w:rPr>
                <w:rFonts w:ascii="Arial" w:hAnsi="Arial" w:cs="Arial"/>
                <w:sz w:val="18"/>
                <w:szCs w:val="18"/>
                <w:lang w:val="fr-CA"/>
              </w:rPr>
              <w:t>incidence de la devise</w:t>
            </w:r>
            <w:bookmarkEnd w:id="1687"/>
            <w:r w:rsidR="001F4D14" w:rsidRPr="00D16845">
              <w:rPr>
                <w:rFonts w:ascii="Arial" w:hAnsi="Arial" w:cs="Arial"/>
                <w:sz w:val="18"/>
                <w:szCs w:val="18"/>
                <w:lang w:val="fr-CA"/>
              </w:rPr>
              <w:t>.</w:t>
            </w:r>
          </w:p>
          <w:p w14:paraId="438C1C3B" w14:textId="6963A406" w:rsidR="00991C0E" w:rsidRPr="00D16845" w:rsidRDefault="00991C0E" w:rsidP="00DB5B1B">
            <w:pPr>
              <w:pStyle w:val="ListParagraph"/>
              <w:numPr>
                <w:ilvl w:val="0"/>
                <w:numId w:val="9"/>
              </w:numPr>
              <w:spacing w:before="120" w:after="120"/>
              <w:jc w:val="both"/>
              <w:rPr>
                <w:rFonts w:ascii="Arial" w:hAnsi="Arial" w:cs="Arial"/>
                <w:sz w:val="18"/>
                <w:szCs w:val="18"/>
                <w:lang w:val="fr-CA"/>
              </w:rPr>
            </w:pPr>
            <w:bookmarkStart w:id="1688" w:name="lt_pId1861"/>
            <w:r w:rsidRPr="00D16845">
              <w:rPr>
                <w:rFonts w:ascii="Arial" w:hAnsi="Arial" w:cs="Arial"/>
                <w:sz w:val="18"/>
                <w:szCs w:val="18"/>
                <w:lang w:val="fr-CA"/>
              </w:rPr>
              <w:t xml:space="preserve">Toutes les contreparties </w:t>
            </w:r>
            <w:r w:rsidR="001F4D14" w:rsidRPr="00D16845">
              <w:rPr>
                <w:rFonts w:ascii="Arial" w:hAnsi="Arial" w:cs="Arial"/>
                <w:sz w:val="18"/>
                <w:szCs w:val="18"/>
                <w:lang w:val="fr-CA"/>
              </w:rPr>
              <w:t xml:space="preserve">éventuelles </w:t>
            </w:r>
            <w:r w:rsidRPr="00D16845">
              <w:rPr>
                <w:rFonts w:ascii="Arial" w:hAnsi="Arial" w:cs="Arial"/>
                <w:sz w:val="18"/>
                <w:szCs w:val="18"/>
                <w:lang w:val="fr-CA"/>
              </w:rPr>
              <w:t xml:space="preserve">ne sont pas </w:t>
            </w:r>
            <w:r w:rsidR="00DB5B1B">
              <w:rPr>
                <w:rFonts w:ascii="Arial" w:hAnsi="Arial" w:cs="Arial"/>
                <w:sz w:val="18"/>
                <w:szCs w:val="18"/>
                <w:lang w:val="fr-CA"/>
              </w:rPr>
              <w:t>identifiées</w:t>
            </w:r>
            <w:r w:rsidR="00DB5B1B" w:rsidRPr="00D16845">
              <w:rPr>
                <w:rFonts w:ascii="Arial" w:hAnsi="Arial" w:cs="Arial"/>
                <w:sz w:val="18"/>
                <w:szCs w:val="18"/>
                <w:lang w:val="fr-CA"/>
              </w:rPr>
              <w:t xml:space="preserve"> </w:t>
            </w:r>
            <w:r w:rsidR="001F4D14" w:rsidRPr="00D16845">
              <w:rPr>
                <w:rFonts w:ascii="Arial" w:hAnsi="Arial" w:cs="Arial"/>
                <w:sz w:val="18"/>
                <w:szCs w:val="18"/>
                <w:lang w:val="fr-CA"/>
              </w:rPr>
              <w:t>ni</w:t>
            </w:r>
            <w:r w:rsidRPr="00D16845">
              <w:rPr>
                <w:rFonts w:ascii="Arial" w:hAnsi="Arial" w:cs="Arial"/>
                <w:sz w:val="18"/>
                <w:szCs w:val="18"/>
                <w:lang w:val="fr-CA"/>
              </w:rPr>
              <w:t xml:space="preserve"> comptabilisées de manière appropriée</w:t>
            </w:r>
            <w:bookmarkEnd w:id="1688"/>
            <w:r w:rsidR="001F4D14" w:rsidRPr="00D16845">
              <w:rPr>
                <w:rFonts w:ascii="Arial" w:hAnsi="Arial" w:cs="Arial"/>
                <w:sz w:val="18"/>
                <w:szCs w:val="18"/>
                <w:lang w:val="fr-CA"/>
              </w:rPr>
              <w:t>.</w:t>
            </w:r>
          </w:p>
        </w:tc>
      </w:tr>
      <w:tr w:rsidR="00EB39D2" w:rsidRPr="00E61F4C" w14:paraId="76AAB18B" w14:textId="77777777" w:rsidTr="00991C0E">
        <w:tc>
          <w:tcPr>
            <w:tcW w:w="2405" w:type="dxa"/>
            <w:shd w:val="clear" w:color="auto" w:fill="595959" w:themeFill="text1" w:themeFillTint="A6"/>
          </w:tcPr>
          <w:p w14:paraId="088D90DD"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689" w:name="lt_pId1862"/>
            <w:r w:rsidRPr="00D16845">
              <w:rPr>
                <w:rFonts w:ascii="Arial" w:hAnsi="Arial" w:cs="Arial"/>
                <w:b/>
                <w:color w:val="FFFFFF" w:themeColor="background1"/>
                <w:sz w:val="18"/>
                <w:szCs w:val="18"/>
                <w:lang w:val="fr-CA"/>
              </w:rPr>
              <w:t>Exemples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activités de contrôle pertinentes</w:t>
            </w:r>
            <w:bookmarkEnd w:id="1689"/>
            <w:r w:rsidRPr="00D16845">
              <w:rPr>
                <w:rFonts w:ascii="Arial" w:hAnsi="Arial" w:cs="Arial"/>
                <w:b/>
                <w:color w:val="FFFFFF" w:themeColor="background1"/>
                <w:sz w:val="18"/>
                <w:szCs w:val="18"/>
                <w:lang w:val="fr-CA"/>
              </w:rPr>
              <w:t xml:space="preserve"> </w:t>
            </w:r>
          </w:p>
          <w:p w14:paraId="39FB20DD"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72288910"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1690" w:name="lt_pId1863"/>
            <w:r w:rsidRPr="00D16845">
              <w:rPr>
                <w:rFonts w:ascii="Arial" w:hAnsi="Arial" w:cs="Arial"/>
                <w:sz w:val="18"/>
                <w:szCs w:val="18"/>
                <w:lang w:val="fr-CA"/>
              </w:rPr>
              <w:t>La direction examine et approuve les estimations comptables.</w:t>
            </w:r>
            <w:bookmarkEnd w:id="1690"/>
          </w:p>
          <w:p w14:paraId="181F0F4B" w14:textId="77777777" w:rsidR="00991C0E" w:rsidRPr="00D16845" w:rsidRDefault="001F4D14" w:rsidP="00991C0E">
            <w:pPr>
              <w:pStyle w:val="ListParagraph"/>
              <w:numPr>
                <w:ilvl w:val="0"/>
                <w:numId w:val="9"/>
              </w:numPr>
              <w:spacing w:before="120" w:after="120"/>
              <w:jc w:val="both"/>
              <w:rPr>
                <w:rFonts w:ascii="Arial" w:hAnsi="Arial" w:cs="Arial"/>
                <w:sz w:val="18"/>
                <w:szCs w:val="18"/>
                <w:lang w:val="fr-CA"/>
              </w:rPr>
            </w:pPr>
            <w:bookmarkStart w:id="1691" w:name="lt_pId1864"/>
            <w:r w:rsidRPr="00D16845">
              <w:rPr>
                <w:rFonts w:ascii="Arial" w:hAnsi="Arial" w:cs="Arial"/>
                <w:sz w:val="18"/>
                <w:szCs w:val="18"/>
                <w:lang w:val="fr-CA"/>
              </w:rPr>
              <w:t xml:space="preserve">Les ajustements liés à une contrepartie éventuelle sont passés en revue et approuvés.  </w:t>
            </w:r>
            <w:bookmarkEnd w:id="1691"/>
          </w:p>
          <w:p w14:paraId="7A9A7A0C"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1692" w:name="lt_pId1865"/>
            <w:r w:rsidRPr="00D16845">
              <w:rPr>
                <w:rFonts w:ascii="Arial" w:hAnsi="Arial" w:cs="Arial"/>
                <w:sz w:val="18"/>
                <w:szCs w:val="18"/>
                <w:lang w:val="fr-CA"/>
              </w:rPr>
              <w:t>Les ajustements comptables liés aux achats sont déterminés de manière appropriée et examinés</w:t>
            </w:r>
            <w:r w:rsidR="00AC5AEC" w:rsidRPr="00D16845">
              <w:rPr>
                <w:rFonts w:ascii="Arial" w:hAnsi="Arial" w:cs="Arial"/>
                <w:sz w:val="18"/>
                <w:szCs w:val="18"/>
                <w:lang w:val="fr-CA"/>
              </w:rPr>
              <w:t>.</w:t>
            </w:r>
            <w:bookmarkEnd w:id="1692"/>
          </w:p>
          <w:p w14:paraId="13491B58" w14:textId="77777777" w:rsidR="00991C0E" w:rsidRPr="00D16845" w:rsidRDefault="00AC5AEC" w:rsidP="00AC5AEC">
            <w:pPr>
              <w:pStyle w:val="ListParagraph"/>
              <w:numPr>
                <w:ilvl w:val="0"/>
                <w:numId w:val="9"/>
              </w:numPr>
              <w:spacing w:before="120" w:after="120"/>
              <w:jc w:val="both"/>
              <w:rPr>
                <w:rFonts w:ascii="Arial" w:hAnsi="Arial" w:cs="Arial"/>
                <w:sz w:val="18"/>
                <w:szCs w:val="18"/>
                <w:lang w:val="fr-CA"/>
              </w:rPr>
            </w:pPr>
            <w:bookmarkStart w:id="1693" w:name="lt_pId1866"/>
            <w:r w:rsidRPr="00D16845">
              <w:rPr>
                <w:rFonts w:ascii="Arial" w:hAnsi="Arial" w:cs="Arial"/>
                <w:sz w:val="18"/>
                <w:szCs w:val="18"/>
                <w:lang w:val="fr-CA"/>
              </w:rPr>
              <w:t xml:space="preserve">Les ajustements de la période d’évaluation sont cumulés et passés en revue. </w:t>
            </w:r>
            <w:bookmarkEnd w:id="1693"/>
          </w:p>
        </w:tc>
      </w:tr>
    </w:tbl>
    <w:p w14:paraId="6687C7AC" w14:textId="77777777" w:rsidR="008C53F3" w:rsidRPr="006C56D9" w:rsidRDefault="008C53F3">
      <w:pPr>
        <w:rPr>
          <w:lang w:val="fr-FR"/>
        </w:rPr>
      </w:pPr>
      <w:bookmarkStart w:id="1694" w:name="lt_pId1867"/>
      <w:r w:rsidRPr="006C56D9">
        <w:rPr>
          <w:lang w:val="fr-FR"/>
        </w:rPr>
        <w:br w:type="page"/>
      </w:r>
    </w:p>
    <w:tbl>
      <w:tblPr>
        <w:tblStyle w:val="TableGrid"/>
        <w:tblW w:w="0" w:type="auto"/>
        <w:tblInd w:w="-5" w:type="dxa"/>
        <w:tblLook w:val="04A0" w:firstRow="1" w:lastRow="0" w:firstColumn="1" w:lastColumn="0" w:noHBand="0" w:noVBand="1"/>
      </w:tblPr>
      <w:tblGrid>
        <w:gridCol w:w="2405"/>
        <w:gridCol w:w="6945"/>
      </w:tblGrid>
      <w:tr w:rsidR="00EB39D2" w:rsidRPr="00E61F4C" w14:paraId="4753C522" w14:textId="77777777" w:rsidTr="006C56D9">
        <w:tc>
          <w:tcPr>
            <w:tcW w:w="2405" w:type="dxa"/>
            <w:shd w:val="clear" w:color="auto" w:fill="595959" w:themeFill="text1" w:themeFillTint="A6"/>
          </w:tcPr>
          <w:p w14:paraId="0D6A12A4" w14:textId="13A2F15A" w:rsidR="00991C0E" w:rsidRPr="00D16845" w:rsidRDefault="00320B6A" w:rsidP="00B41196">
            <w:pPr>
              <w:spacing w:before="120" w:after="120"/>
              <w:rPr>
                <w:rFonts w:ascii="Arial" w:hAnsi="Arial" w:cs="Arial"/>
                <w:b/>
                <w:color w:val="FFFFFF" w:themeColor="background1"/>
                <w:sz w:val="18"/>
                <w:szCs w:val="18"/>
                <w:lang w:val="fr-CA"/>
              </w:rPr>
            </w:pPr>
            <w:r w:rsidRPr="00D16845">
              <w:rPr>
                <w:rFonts w:ascii="Arial" w:hAnsi="Arial" w:cs="Arial"/>
                <w:b/>
                <w:color w:val="FFFFFF" w:themeColor="background1"/>
                <w:sz w:val="18"/>
                <w:szCs w:val="18"/>
                <w:lang w:val="fr-CA"/>
              </w:rPr>
              <w:t>Procédures d’audit</w:t>
            </w:r>
            <w:r>
              <w:rPr>
                <w:rFonts w:ascii="Arial" w:hAnsi="Arial" w:cs="Arial"/>
                <w:b/>
                <w:color w:val="FFFFFF" w:themeColor="background1"/>
                <w:sz w:val="18"/>
                <w:szCs w:val="18"/>
                <w:lang w:val="fr-CA"/>
              </w:rPr>
              <w:t xml:space="preserve"> spécifiques</w:t>
            </w:r>
            <w:r w:rsidRPr="00D16845">
              <w:rPr>
                <w:rFonts w:ascii="Arial" w:hAnsi="Arial" w:cs="Arial"/>
                <w:b/>
                <w:color w:val="FFFFFF" w:themeColor="background1"/>
                <w:sz w:val="18"/>
                <w:szCs w:val="18"/>
                <w:lang w:val="fr-CA"/>
              </w:rPr>
              <w:t xml:space="preserve"> disponibles pour documenter les réponses à l’évaluation des risques</w:t>
            </w:r>
            <w:bookmarkEnd w:id="1694"/>
          </w:p>
        </w:tc>
        <w:tc>
          <w:tcPr>
            <w:tcW w:w="6945" w:type="dxa"/>
          </w:tcPr>
          <w:p w14:paraId="3959DBD8" w14:textId="698DFBAA" w:rsidR="00991C0E" w:rsidRPr="00D16845" w:rsidRDefault="00B4511F" w:rsidP="00B4511F">
            <w:pPr>
              <w:spacing w:before="120" w:after="120"/>
              <w:jc w:val="both"/>
              <w:rPr>
                <w:rFonts w:ascii="Arial" w:hAnsi="Arial" w:cs="Arial"/>
                <w:sz w:val="18"/>
                <w:szCs w:val="18"/>
                <w:lang w:val="fr-CA"/>
              </w:rPr>
            </w:pPr>
            <w:r w:rsidRPr="00B4511F">
              <w:rPr>
                <w:rFonts w:ascii="Arial" w:hAnsi="Arial" w:cs="Arial"/>
                <w:sz w:val="18"/>
                <w:szCs w:val="18"/>
                <w:lang w:val="fr-CA"/>
              </w:rPr>
              <w:t xml:space="preserve">Tester la contrepartie transférée lors du regroupement d’entreprises - [Nom de l’opération] (NCA 540) </w:t>
            </w:r>
          </w:p>
        </w:tc>
      </w:tr>
    </w:tbl>
    <w:p w14:paraId="73BE971E" w14:textId="77777777" w:rsidR="00991C0E" w:rsidRPr="00D16845" w:rsidRDefault="00991C0E" w:rsidP="00991C0E">
      <w:pPr>
        <w:rPr>
          <w:rFonts w:ascii="Arial" w:hAnsi="Arial" w:cs="Arial"/>
          <w:lang w:val="fr-CA"/>
        </w:rPr>
      </w:pPr>
    </w:p>
    <w:p w14:paraId="71B85E12" w14:textId="77777777" w:rsidR="00991C0E" w:rsidRPr="00D16845" w:rsidRDefault="00991C0E">
      <w:pPr>
        <w:rPr>
          <w:rFonts w:ascii="Arial" w:hAnsi="Arial" w:cs="Arial"/>
          <w:lang w:val="fr-CA"/>
        </w:rPr>
      </w:pPr>
      <w:bookmarkStart w:id="1695" w:name="lt_pId1868"/>
      <w:r w:rsidRPr="00D16845">
        <w:rPr>
          <w:rFonts w:ascii="Arial" w:hAnsi="Arial" w:cs="Arial"/>
          <w:b/>
          <w:lang w:val="fr-CA"/>
        </w:rPr>
        <w:t xml:space="preserve">Note </w:t>
      </w:r>
      <w:r w:rsidRPr="00D16845">
        <w:rPr>
          <w:rFonts w:ascii="Arial" w:hAnsi="Arial" w:cs="Arial"/>
          <w:lang w:val="fr-CA"/>
        </w:rPr>
        <w:t>– Les méthodes, hypothèses et données utilisées par la direction différeront pour chaque estimation comptable en fonction de divers facteurs, comme la nature de l</w:t>
      </w:r>
      <w:r w:rsidR="00603FD8" w:rsidRPr="00D16845">
        <w:rPr>
          <w:rFonts w:ascii="Arial" w:hAnsi="Arial" w:cs="Arial"/>
          <w:lang w:val="fr-CA"/>
        </w:rPr>
        <w:t>’</w:t>
      </w:r>
      <w:r w:rsidRPr="00D16845">
        <w:rPr>
          <w:rFonts w:ascii="Arial" w:hAnsi="Arial" w:cs="Arial"/>
          <w:lang w:val="fr-CA"/>
        </w:rPr>
        <w:t>entité et son environnement et les exigences du référentiel d</w:t>
      </w:r>
      <w:r w:rsidR="00603FD8" w:rsidRPr="00D16845">
        <w:rPr>
          <w:rFonts w:ascii="Arial" w:hAnsi="Arial" w:cs="Arial"/>
          <w:lang w:val="fr-CA"/>
        </w:rPr>
        <w:t>’</w:t>
      </w:r>
      <w:r w:rsidRPr="00D16845">
        <w:rPr>
          <w:rFonts w:ascii="Arial" w:hAnsi="Arial" w:cs="Arial"/>
          <w:lang w:val="fr-CA"/>
        </w:rPr>
        <w:t>information financière applicable.</w:t>
      </w:r>
      <w:bookmarkEnd w:id="1695"/>
      <w:r w:rsidRPr="00D16845">
        <w:rPr>
          <w:rFonts w:ascii="Arial" w:hAnsi="Arial" w:cs="Arial"/>
          <w:lang w:val="fr-CA"/>
        </w:rPr>
        <w:br w:type="page"/>
      </w:r>
    </w:p>
    <w:tbl>
      <w:tblPr>
        <w:tblStyle w:val="TableGrid"/>
        <w:tblW w:w="0" w:type="auto"/>
        <w:tblLook w:val="04A0" w:firstRow="1" w:lastRow="0" w:firstColumn="1" w:lastColumn="0" w:noHBand="0" w:noVBand="1"/>
      </w:tblPr>
      <w:tblGrid>
        <w:gridCol w:w="2405"/>
        <w:gridCol w:w="6945"/>
      </w:tblGrid>
      <w:tr w:rsidR="00EB39D2" w:rsidRPr="00D16845" w14:paraId="4A126991" w14:textId="77777777" w:rsidTr="00991C0E">
        <w:trPr>
          <w:tblHeader/>
        </w:trPr>
        <w:tc>
          <w:tcPr>
            <w:tcW w:w="9350" w:type="dxa"/>
            <w:gridSpan w:val="2"/>
            <w:tcBorders>
              <w:top w:val="nil"/>
              <w:left w:val="nil"/>
              <w:bottom w:val="nil"/>
              <w:right w:val="nil"/>
            </w:tcBorders>
            <w:shd w:val="clear" w:color="auto" w:fill="auto"/>
          </w:tcPr>
          <w:p w14:paraId="48FDC243" w14:textId="77777777" w:rsidR="00991C0E" w:rsidRPr="00D16845" w:rsidRDefault="00991C0E" w:rsidP="00991C0E">
            <w:pPr>
              <w:tabs>
                <w:tab w:val="left" w:pos="5461"/>
                <w:tab w:val="right" w:pos="9134"/>
              </w:tabs>
              <w:rPr>
                <w:rFonts w:ascii="Arial" w:hAnsi="Arial" w:cs="Arial"/>
                <w:b/>
                <w:sz w:val="18"/>
                <w:szCs w:val="18"/>
                <w:lang w:val="fr-CA"/>
              </w:rPr>
            </w:pPr>
            <w:bookmarkStart w:id="1696" w:name="_Business_Combinations_1"/>
            <w:bookmarkEnd w:id="1696"/>
            <w:r w:rsidRPr="00D16845">
              <w:rPr>
                <w:rFonts w:ascii="Arial" w:hAnsi="Arial" w:cs="Arial"/>
                <w:b/>
                <w:sz w:val="18"/>
                <w:szCs w:val="18"/>
                <w:lang w:val="fr-CA"/>
              </w:rPr>
              <w:tab/>
            </w:r>
            <w:r w:rsidRPr="00D16845">
              <w:rPr>
                <w:rFonts w:ascii="Arial" w:hAnsi="Arial" w:cs="Arial"/>
                <w:b/>
                <w:sz w:val="18"/>
                <w:szCs w:val="18"/>
                <w:lang w:val="fr-CA"/>
              </w:rPr>
              <w:tab/>
            </w:r>
            <w:r w:rsidRPr="00D16845">
              <w:rPr>
                <w:noProof/>
                <w:lang w:eastAsia="en-CA"/>
              </w:rPr>
              <mc:AlternateContent>
                <mc:Choice Requires="wps">
                  <w:drawing>
                    <wp:inline distT="0" distB="0" distL="0" distR="0" wp14:anchorId="2B5089B5" wp14:editId="4BBFC137">
                      <wp:extent cx="271604" cy="235390"/>
                      <wp:effectExtent l="19050" t="19050" r="14605" b="12700"/>
                      <wp:docPr id="46" name="Up Arrow 46">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71604" cy="23539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Up Arrow 46" o:spid="_x0000_i1058" type="#_x0000_t68" href="#_Table_of_Contents" style="width:21.4pt;height:18.55pt;mso-left-percent:-10001;mso-position-horizontal-relative:char;mso-position-vertical-relative:line;mso-top-percent:-10001;mso-wrap-style:square;visibility:visible;v-text-anchor:middle" adj="10800" o:button="t" fillcolor="#5b9bd5" strokecolor="#1f4d78" strokeweight="1pt">
                      <v:fill o:detectmouseclick="t"/>
                      <w10:wrap type="none"/>
                      <w10:anchorlock/>
                    </v:shape>
                  </w:pict>
                </mc:Fallback>
              </mc:AlternateContent>
            </w:r>
          </w:p>
        </w:tc>
      </w:tr>
      <w:tr w:rsidR="00EB39D2" w:rsidRPr="00D16845" w14:paraId="31E9545F" w14:textId="77777777" w:rsidTr="00991C0E">
        <w:tc>
          <w:tcPr>
            <w:tcW w:w="9350" w:type="dxa"/>
            <w:gridSpan w:val="2"/>
            <w:tcBorders>
              <w:top w:val="nil"/>
              <w:left w:val="nil"/>
              <w:bottom w:val="single" w:sz="4" w:space="0" w:color="auto"/>
              <w:right w:val="nil"/>
            </w:tcBorders>
            <w:shd w:val="clear" w:color="auto" w:fill="auto"/>
          </w:tcPr>
          <w:p w14:paraId="3F68C8BA" w14:textId="77777777" w:rsidR="00991C0E" w:rsidRPr="00D16845" w:rsidRDefault="00991C0E" w:rsidP="00991C0E">
            <w:pPr>
              <w:pStyle w:val="Heading1"/>
              <w:spacing w:before="0" w:after="60"/>
              <w:ind w:left="-108"/>
              <w:outlineLvl w:val="0"/>
              <w:rPr>
                <w:rFonts w:ascii="Arial" w:hAnsi="Arial" w:cs="Arial"/>
                <w:b/>
                <w:sz w:val="18"/>
                <w:szCs w:val="18"/>
                <w:lang w:val="fr-CA"/>
              </w:rPr>
            </w:pPr>
            <w:bookmarkStart w:id="1697" w:name="lt_pId1869"/>
            <w:bookmarkStart w:id="1698" w:name="_Toc44670539"/>
            <w:r w:rsidRPr="00D16845">
              <w:rPr>
                <w:rFonts w:ascii="Arial" w:hAnsi="Arial" w:cs="Arial"/>
                <w:b/>
                <w:color w:val="auto"/>
                <w:sz w:val="22"/>
                <w:szCs w:val="22"/>
                <w:lang w:val="fr-CA"/>
              </w:rPr>
              <w:t>Regroupements d</w:t>
            </w:r>
            <w:r w:rsidR="00603FD8" w:rsidRPr="00D16845">
              <w:rPr>
                <w:rFonts w:ascii="Arial" w:hAnsi="Arial" w:cs="Arial"/>
                <w:b/>
                <w:color w:val="auto"/>
                <w:sz w:val="22"/>
                <w:szCs w:val="22"/>
                <w:lang w:val="fr-CA"/>
              </w:rPr>
              <w:t>’</w:t>
            </w:r>
            <w:r w:rsidRPr="00D16845">
              <w:rPr>
                <w:rFonts w:ascii="Arial" w:hAnsi="Arial" w:cs="Arial"/>
                <w:b/>
                <w:color w:val="auto"/>
                <w:sz w:val="22"/>
                <w:szCs w:val="22"/>
                <w:lang w:val="fr-CA"/>
              </w:rPr>
              <w:t>entreprises</w:t>
            </w:r>
            <w:bookmarkEnd w:id="1697"/>
            <w:bookmarkEnd w:id="1698"/>
          </w:p>
        </w:tc>
      </w:tr>
      <w:tr w:rsidR="00EB39D2" w:rsidRPr="00E61F4C" w14:paraId="1B82A75F" w14:textId="77777777" w:rsidTr="00991C0E">
        <w:tc>
          <w:tcPr>
            <w:tcW w:w="2405" w:type="dxa"/>
            <w:shd w:val="clear" w:color="auto" w:fill="595959" w:themeFill="text1" w:themeFillTint="A6"/>
          </w:tcPr>
          <w:p w14:paraId="5F56A151"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699" w:name="lt_pId1870"/>
            <w:r w:rsidRPr="00D16845">
              <w:rPr>
                <w:rFonts w:ascii="Arial" w:hAnsi="Arial" w:cs="Arial"/>
                <w:b/>
                <w:color w:val="FFFFFF" w:themeColor="background1"/>
                <w:sz w:val="18"/>
                <w:szCs w:val="18"/>
                <w:lang w:val="fr-CA"/>
              </w:rPr>
              <w:t>Estimation comptable</w:t>
            </w:r>
            <w:bookmarkEnd w:id="1699"/>
          </w:p>
        </w:tc>
        <w:tc>
          <w:tcPr>
            <w:tcW w:w="6945" w:type="dxa"/>
            <w:shd w:val="clear" w:color="auto" w:fill="BDD6EE" w:themeFill="accent1" w:themeFillTint="66"/>
          </w:tcPr>
          <w:p w14:paraId="19779458" w14:textId="77777777" w:rsidR="00991C0E" w:rsidRPr="00D16845" w:rsidRDefault="00991C0E" w:rsidP="00991C0E">
            <w:pPr>
              <w:spacing w:before="120" w:after="120"/>
              <w:rPr>
                <w:rFonts w:ascii="Arial" w:hAnsi="Arial" w:cs="Arial"/>
                <w:b/>
                <w:sz w:val="18"/>
                <w:szCs w:val="18"/>
                <w:lang w:val="fr-CA"/>
              </w:rPr>
            </w:pPr>
            <w:bookmarkStart w:id="1700" w:name="lt_pId1871"/>
            <w:r w:rsidRPr="00D16845">
              <w:rPr>
                <w:rFonts w:ascii="Arial" w:hAnsi="Arial" w:cs="Arial"/>
                <w:b/>
                <w:sz w:val="18"/>
                <w:szCs w:val="18"/>
                <w:lang w:val="fr-CA"/>
              </w:rPr>
              <w:t>Juste valeur des actifs acquis et des passifs repris à la date d</w:t>
            </w:r>
            <w:r w:rsidR="00603FD8" w:rsidRPr="00D16845">
              <w:rPr>
                <w:rFonts w:ascii="Arial" w:hAnsi="Arial" w:cs="Arial"/>
                <w:b/>
                <w:sz w:val="18"/>
                <w:szCs w:val="18"/>
                <w:lang w:val="fr-CA"/>
              </w:rPr>
              <w:t>’</w:t>
            </w:r>
            <w:r w:rsidRPr="00D16845">
              <w:rPr>
                <w:rFonts w:ascii="Arial" w:hAnsi="Arial" w:cs="Arial"/>
                <w:b/>
                <w:sz w:val="18"/>
                <w:szCs w:val="18"/>
                <w:lang w:val="fr-CA"/>
              </w:rPr>
              <w:t>acquisition</w:t>
            </w:r>
            <w:bookmarkEnd w:id="1700"/>
          </w:p>
        </w:tc>
      </w:tr>
      <w:tr w:rsidR="00EB39D2" w:rsidRPr="00E61F4C" w14:paraId="5309C736" w14:textId="77777777" w:rsidTr="00991C0E">
        <w:tc>
          <w:tcPr>
            <w:tcW w:w="2405" w:type="dxa"/>
            <w:shd w:val="clear" w:color="auto" w:fill="595959" w:themeFill="text1" w:themeFillTint="A6"/>
          </w:tcPr>
          <w:p w14:paraId="7E5BB236" w14:textId="4E50AB39" w:rsidR="00991C0E" w:rsidRPr="00D16845" w:rsidRDefault="001F20BD" w:rsidP="00991C0E">
            <w:pPr>
              <w:spacing w:before="120" w:after="120"/>
              <w:rPr>
                <w:rFonts w:ascii="Arial" w:hAnsi="Arial" w:cs="Arial"/>
                <w:b/>
                <w:color w:val="FFFFFF" w:themeColor="background1"/>
                <w:sz w:val="18"/>
                <w:szCs w:val="18"/>
                <w:lang w:val="fr-CA"/>
              </w:rPr>
            </w:pPr>
            <w:bookmarkStart w:id="1701" w:name="lt_pId1872"/>
            <w:r>
              <w:rPr>
                <w:rFonts w:ascii="Arial" w:hAnsi="Arial" w:cs="Arial"/>
                <w:b/>
                <w:color w:val="FFFFFF" w:themeColor="background1"/>
                <w:sz w:val="18"/>
                <w:szCs w:val="18"/>
                <w:lang w:val="fr-CA"/>
              </w:rPr>
              <w:t>Source(s) première(s)</w:t>
            </w:r>
            <w:r w:rsidR="00991C0E" w:rsidRPr="00D16845">
              <w:rPr>
                <w:rFonts w:ascii="Arial" w:hAnsi="Arial" w:cs="Arial"/>
                <w:b/>
                <w:color w:val="FFFFFF" w:themeColor="background1"/>
                <w:sz w:val="18"/>
                <w:szCs w:val="18"/>
                <w:lang w:val="fr-CA"/>
              </w:rPr>
              <w:t xml:space="preserve">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exigences pertinentes des Normes internationales d</w:t>
            </w:r>
            <w:r w:rsidR="00603FD8" w:rsidRPr="00D16845">
              <w:rPr>
                <w:rFonts w:ascii="Arial" w:hAnsi="Arial" w:cs="Arial"/>
                <w:b/>
                <w:color w:val="FFFFFF" w:themeColor="background1"/>
                <w:sz w:val="18"/>
                <w:szCs w:val="18"/>
                <w:lang w:val="fr-CA"/>
              </w:rPr>
              <w:t>’</w:t>
            </w:r>
            <w:r w:rsidR="00991C0E" w:rsidRPr="00D16845">
              <w:rPr>
                <w:rFonts w:ascii="Arial" w:hAnsi="Arial" w:cs="Arial"/>
                <w:b/>
                <w:color w:val="FFFFFF" w:themeColor="background1"/>
                <w:sz w:val="18"/>
                <w:szCs w:val="18"/>
                <w:lang w:val="fr-CA"/>
              </w:rPr>
              <w:t>information financière (« IFRS »)</w:t>
            </w:r>
            <w:bookmarkEnd w:id="1701"/>
          </w:p>
          <w:p w14:paraId="1ED0C57E" w14:textId="77777777" w:rsidR="00991C0E" w:rsidRPr="00D16845" w:rsidRDefault="00991C0E" w:rsidP="00991C0E">
            <w:pPr>
              <w:spacing w:before="120" w:after="120"/>
              <w:rPr>
                <w:rFonts w:ascii="Arial" w:hAnsi="Arial" w:cs="Arial"/>
                <w:b/>
                <w:color w:val="FFFFFF" w:themeColor="background1"/>
                <w:sz w:val="18"/>
                <w:szCs w:val="18"/>
                <w:lang w:val="fr-CA"/>
              </w:rPr>
            </w:pPr>
          </w:p>
          <w:p w14:paraId="4A3540A0" w14:textId="377D9AE3"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77FD0965" w14:textId="77777777" w:rsidR="00991C0E" w:rsidRPr="00D16845" w:rsidRDefault="00991C0E" w:rsidP="00991C0E">
            <w:pPr>
              <w:spacing w:before="120" w:after="120"/>
              <w:jc w:val="both"/>
              <w:rPr>
                <w:rFonts w:ascii="Arial" w:hAnsi="Arial" w:cs="Arial"/>
                <w:b/>
                <w:sz w:val="18"/>
                <w:szCs w:val="18"/>
                <w:lang w:val="fr-CA"/>
              </w:rPr>
            </w:pPr>
            <w:bookmarkStart w:id="1702" w:name="lt_pId1874"/>
            <w:r w:rsidRPr="00D16845">
              <w:rPr>
                <w:rFonts w:ascii="Arial" w:hAnsi="Arial" w:cs="Arial"/>
                <w:b/>
                <w:sz w:val="18"/>
                <w:szCs w:val="18"/>
                <w:lang w:val="fr-CA"/>
              </w:rPr>
              <w:t xml:space="preserve">IFRS 3 </w:t>
            </w:r>
            <w:r w:rsidR="00C61859" w:rsidRPr="00D16845">
              <w:rPr>
                <w:rFonts w:ascii="Arial" w:hAnsi="Arial" w:cs="Arial"/>
                <w:b/>
                <w:sz w:val="18"/>
                <w:szCs w:val="18"/>
                <w:lang w:val="fr-CA"/>
              </w:rPr>
              <w:t xml:space="preserve">- </w:t>
            </w:r>
            <w:r w:rsidRPr="00D16845">
              <w:rPr>
                <w:rFonts w:ascii="Arial" w:hAnsi="Arial" w:cs="Arial"/>
                <w:b/>
                <w:sz w:val="18"/>
                <w:szCs w:val="18"/>
                <w:lang w:val="fr-CA"/>
              </w:rPr>
              <w:t>Regroupements d</w:t>
            </w:r>
            <w:r w:rsidR="00603FD8" w:rsidRPr="00D16845">
              <w:rPr>
                <w:rFonts w:ascii="Arial" w:hAnsi="Arial" w:cs="Arial"/>
                <w:b/>
                <w:sz w:val="18"/>
                <w:szCs w:val="18"/>
                <w:lang w:val="fr-CA"/>
              </w:rPr>
              <w:t>’</w:t>
            </w:r>
            <w:r w:rsidRPr="00D16845">
              <w:rPr>
                <w:rFonts w:ascii="Arial" w:hAnsi="Arial" w:cs="Arial"/>
                <w:b/>
                <w:sz w:val="18"/>
                <w:szCs w:val="18"/>
                <w:lang w:val="fr-CA"/>
              </w:rPr>
              <w:t>entreprises</w:t>
            </w:r>
            <w:bookmarkEnd w:id="1702"/>
          </w:p>
          <w:p w14:paraId="415E6EA3" w14:textId="79942F9C" w:rsidR="00991C0E" w:rsidRPr="00D16845" w:rsidRDefault="00991C0E" w:rsidP="00991C0E">
            <w:pPr>
              <w:spacing w:before="120" w:after="120"/>
              <w:jc w:val="both"/>
              <w:rPr>
                <w:rFonts w:ascii="Arial" w:hAnsi="Arial" w:cs="Arial"/>
                <w:sz w:val="18"/>
                <w:szCs w:val="18"/>
                <w:lang w:val="fr-CA"/>
              </w:rPr>
            </w:pPr>
            <w:bookmarkStart w:id="1703" w:name="lt_pId1875"/>
            <w:r w:rsidRPr="00D16845">
              <w:rPr>
                <w:rFonts w:ascii="Arial" w:hAnsi="Arial" w:cs="Arial"/>
                <w:b/>
                <w:sz w:val="18"/>
                <w:szCs w:val="18"/>
                <w:lang w:val="fr-CA"/>
              </w:rPr>
              <w:t>Paragraph</w:t>
            </w:r>
            <w:r w:rsidR="00C61859" w:rsidRPr="00D16845">
              <w:rPr>
                <w:rFonts w:ascii="Arial" w:hAnsi="Arial" w:cs="Arial"/>
                <w:b/>
                <w:sz w:val="18"/>
                <w:szCs w:val="18"/>
                <w:lang w:val="fr-CA"/>
              </w:rPr>
              <w:t>e</w:t>
            </w:r>
            <w:r w:rsidRPr="00D16845">
              <w:rPr>
                <w:rFonts w:ascii="Arial" w:hAnsi="Arial" w:cs="Arial"/>
                <w:b/>
                <w:sz w:val="18"/>
                <w:szCs w:val="18"/>
                <w:lang w:val="fr-CA"/>
              </w:rPr>
              <w:t>s 10</w:t>
            </w:r>
            <w:r w:rsidR="00466F9F">
              <w:rPr>
                <w:rFonts w:ascii="Arial" w:hAnsi="Arial" w:cs="Arial"/>
                <w:b/>
                <w:sz w:val="18"/>
                <w:szCs w:val="18"/>
                <w:lang w:val="fr-CA"/>
              </w:rPr>
              <w:t xml:space="preserve"> et </w:t>
            </w:r>
            <w:r w:rsidRPr="00D16845">
              <w:rPr>
                <w:rFonts w:ascii="Arial" w:hAnsi="Arial" w:cs="Arial"/>
                <w:b/>
                <w:sz w:val="18"/>
                <w:szCs w:val="18"/>
                <w:lang w:val="fr-CA"/>
              </w:rPr>
              <w:t>31A</w:t>
            </w:r>
            <w:r w:rsidRPr="00D16845">
              <w:rPr>
                <w:rFonts w:ascii="Arial" w:hAnsi="Arial" w:cs="Arial"/>
                <w:sz w:val="18"/>
                <w:szCs w:val="18"/>
                <w:lang w:val="fr-CA"/>
              </w:rPr>
              <w:t xml:space="preserve"> </w:t>
            </w:r>
            <w:r w:rsidR="00AC5AEC" w:rsidRPr="00D16845">
              <w:rPr>
                <w:rFonts w:ascii="Arial" w:hAnsi="Arial" w:cs="Arial"/>
                <w:sz w:val="18"/>
                <w:szCs w:val="18"/>
                <w:lang w:val="fr-CA"/>
              </w:rPr>
              <w:t>–</w:t>
            </w:r>
            <w:r w:rsidRPr="00D16845">
              <w:rPr>
                <w:rFonts w:ascii="Arial" w:hAnsi="Arial" w:cs="Arial"/>
                <w:sz w:val="18"/>
                <w:szCs w:val="18"/>
                <w:lang w:val="fr-CA"/>
              </w:rPr>
              <w:t xml:space="preserve"> </w:t>
            </w:r>
            <w:r w:rsidR="00AC5AEC" w:rsidRPr="00D16845">
              <w:rPr>
                <w:rFonts w:ascii="Arial" w:hAnsi="Arial" w:cs="Arial"/>
                <w:sz w:val="18"/>
                <w:szCs w:val="18"/>
                <w:lang w:val="fr-CA"/>
              </w:rPr>
              <w:t>Les actifs identifiables acquis et les passifs repris et toute participation ne donnant pas le contrôle dans l’entreprise acquise doivent être évalués à la juste valeur à la date d’acquisition.</w:t>
            </w:r>
            <w:bookmarkEnd w:id="1703"/>
          </w:p>
          <w:p w14:paraId="5EC7424C" w14:textId="77777777" w:rsidR="00991C0E" w:rsidRPr="00D16845" w:rsidRDefault="00B309CA" w:rsidP="00991C0E">
            <w:pPr>
              <w:spacing w:before="120" w:after="120"/>
              <w:jc w:val="both"/>
              <w:rPr>
                <w:rFonts w:ascii="Arial" w:hAnsi="Arial" w:cs="Arial"/>
                <w:sz w:val="18"/>
                <w:szCs w:val="18"/>
                <w:lang w:val="fr-CA"/>
              </w:rPr>
            </w:pPr>
            <w:bookmarkStart w:id="1704" w:name="lt_pId1876"/>
            <w:r w:rsidRPr="00D16845">
              <w:rPr>
                <w:rFonts w:ascii="Arial" w:hAnsi="Arial" w:cs="Arial"/>
                <w:sz w:val="18"/>
                <w:szCs w:val="18"/>
                <w:lang w:val="fr-CA"/>
              </w:rPr>
              <w:t>Toutefois, les participations ne donnant pas le contrôle dans l'entreprise acquise peuvent aussi être évaluées pour la</w:t>
            </w:r>
            <w:r w:rsidR="00991C0E" w:rsidRPr="00D16845">
              <w:rPr>
                <w:rFonts w:ascii="Arial" w:hAnsi="Arial" w:cs="Arial"/>
                <w:sz w:val="18"/>
                <w:szCs w:val="18"/>
                <w:lang w:val="fr-CA"/>
              </w:rPr>
              <w:t xml:space="preserve"> </w:t>
            </w:r>
            <w:r w:rsidRPr="00D16845">
              <w:rPr>
                <w:rFonts w:ascii="Arial" w:hAnsi="Arial" w:cs="Arial"/>
                <w:sz w:val="18"/>
                <w:szCs w:val="18"/>
                <w:lang w:val="fr-CA"/>
              </w:rPr>
              <w:t>quote-part de l'actif net identifiable comptabilisé de l'entreprise acquise</w:t>
            </w:r>
            <w:r w:rsidR="00991C0E" w:rsidRPr="00D16845">
              <w:rPr>
                <w:rFonts w:ascii="Arial" w:hAnsi="Arial" w:cs="Arial"/>
                <w:sz w:val="18"/>
                <w:szCs w:val="18"/>
                <w:lang w:val="fr-CA"/>
              </w:rPr>
              <w:t>.</w:t>
            </w:r>
            <w:bookmarkEnd w:id="1704"/>
          </w:p>
          <w:p w14:paraId="1D474AB5" w14:textId="6CFECC34" w:rsidR="00991C0E" w:rsidRPr="00D16845" w:rsidRDefault="00991C0E" w:rsidP="00AC5AEC">
            <w:pPr>
              <w:spacing w:before="120" w:after="120"/>
              <w:jc w:val="both"/>
              <w:rPr>
                <w:rFonts w:ascii="Arial" w:hAnsi="Arial" w:cs="Arial"/>
                <w:b/>
                <w:sz w:val="18"/>
                <w:szCs w:val="18"/>
                <w:lang w:val="fr-CA"/>
              </w:rPr>
            </w:pPr>
          </w:p>
        </w:tc>
      </w:tr>
      <w:tr w:rsidR="00EB39D2" w:rsidRPr="00E61F4C" w14:paraId="2AD11283" w14:textId="77777777" w:rsidTr="00991C0E">
        <w:tc>
          <w:tcPr>
            <w:tcW w:w="2405" w:type="dxa"/>
            <w:shd w:val="clear" w:color="auto" w:fill="595959" w:themeFill="text1" w:themeFillTint="A6"/>
          </w:tcPr>
          <w:p w14:paraId="392C4B11" w14:textId="77777777" w:rsidR="00991C0E" w:rsidRPr="00D16845" w:rsidRDefault="00B309CA" w:rsidP="00991C0E">
            <w:pPr>
              <w:spacing w:before="120" w:after="120"/>
              <w:rPr>
                <w:rFonts w:ascii="Arial" w:hAnsi="Arial" w:cs="Arial"/>
                <w:b/>
                <w:color w:val="FFFFFF" w:themeColor="background1"/>
                <w:sz w:val="18"/>
                <w:szCs w:val="18"/>
                <w:lang w:val="fr-CA"/>
              </w:rPr>
            </w:pPr>
            <w:bookmarkStart w:id="1705" w:name="lt_pId1878"/>
            <w:r w:rsidRPr="00D16845">
              <w:rPr>
                <w:rFonts w:ascii="Arial" w:hAnsi="Arial" w:cs="Arial"/>
                <w:b/>
                <w:color w:val="FFFFFF" w:themeColor="background1"/>
                <w:sz w:val="18"/>
                <w:szCs w:val="18"/>
                <w:lang w:val="fr-CA"/>
              </w:rPr>
              <w:t xml:space="preserve">Détails </w:t>
            </w:r>
            <w:r w:rsidR="00991C0E" w:rsidRPr="00D16845">
              <w:rPr>
                <w:rFonts w:ascii="Arial" w:hAnsi="Arial" w:cs="Arial"/>
                <w:b/>
                <w:color w:val="FFFFFF" w:themeColor="background1"/>
                <w:sz w:val="18"/>
                <w:szCs w:val="18"/>
                <w:lang w:val="fr-CA"/>
              </w:rPr>
              <w:t>sur la nature des informations afférentes à fournir selon les IFRS</w:t>
            </w:r>
            <w:bookmarkEnd w:id="1705"/>
          </w:p>
          <w:p w14:paraId="7348ACF4"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46200E6B" w14:textId="77777777" w:rsidR="00991C0E" w:rsidRPr="00D16845" w:rsidRDefault="00B309CA" w:rsidP="00991C0E">
            <w:pPr>
              <w:spacing w:before="120" w:after="120"/>
              <w:jc w:val="both"/>
              <w:rPr>
                <w:rFonts w:ascii="Arial" w:hAnsi="Arial" w:cs="Arial"/>
                <w:sz w:val="18"/>
                <w:szCs w:val="18"/>
                <w:lang w:val="fr-CA"/>
              </w:rPr>
            </w:pPr>
            <w:bookmarkStart w:id="1706" w:name="lt_pId1879"/>
            <w:r w:rsidRPr="00D16845">
              <w:rPr>
                <w:rFonts w:ascii="Arial" w:hAnsi="Arial" w:cs="Arial"/>
                <w:sz w:val="18"/>
                <w:szCs w:val="18"/>
                <w:lang w:val="fr-CA"/>
              </w:rPr>
              <w:t>La juste valeur à la date d’</w:t>
            </w:r>
            <w:r w:rsidR="00991C0E" w:rsidRPr="00D16845">
              <w:rPr>
                <w:rFonts w:ascii="Arial" w:hAnsi="Arial" w:cs="Arial"/>
                <w:sz w:val="18"/>
                <w:szCs w:val="18"/>
                <w:lang w:val="fr-CA"/>
              </w:rPr>
              <w:t>acquisition</w:t>
            </w:r>
            <w:r w:rsidRPr="00D16845">
              <w:rPr>
                <w:rFonts w:ascii="Arial" w:hAnsi="Arial" w:cs="Arial"/>
                <w:sz w:val="18"/>
                <w:szCs w:val="18"/>
                <w:lang w:val="fr-CA"/>
              </w:rPr>
              <w:t xml:space="preserve"> de chaque grande </w:t>
            </w:r>
            <w:r w:rsidR="00A21EA6" w:rsidRPr="00D16845">
              <w:rPr>
                <w:rFonts w:ascii="Arial" w:hAnsi="Arial" w:cs="Arial"/>
                <w:sz w:val="18"/>
                <w:szCs w:val="18"/>
                <w:lang w:val="fr-CA"/>
              </w:rPr>
              <w:t>catégorie d’actifs acquis, de passifs repris et de participations ne donnant pas le contrôle dans l’entreprise acquise, par exemple :</w:t>
            </w:r>
            <w:bookmarkEnd w:id="1706"/>
          </w:p>
          <w:p w14:paraId="56D5E96C" w14:textId="77777777" w:rsidR="00991C0E" w:rsidRPr="00D16845" w:rsidRDefault="00991C0E" w:rsidP="0003120F">
            <w:pPr>
              <w:pStyle w:val="ListParagraph"/>
              <w:numPr>
                <w:ilvl w:val="0"/>
                <w:numId w:val="67"/>
              </w:numPr>
              <w:spacing w:before="120" w:after="120"/>
              <w:jc w:val="both"/>
              <w:rPr>
                <w:rFonts w:ascii="Arial" w:hAnsi="Arial" w:cs="Arial"/>
                <w:sz w:val="18"/>
                <w:szCs w:val="18"/>
                <w:lang w:val="fr-CA"/>
              </w:rPr>
            </w:pPr>
            <w:bookmarkStart w:id="1707" w:name="lt_pId1880"/>
            <w:r w:rsidRPr="00D16845">
              <w:rPr>
                <w:rFonts w:ascii="Arial" w:hAnsi="Arial" w:cs="Arial"/>
                <w:sz w:val="18"/>
                <w:szCs w:val="18"/>
                <w:lang w:val="fr-CA"/>
              </w:rPr>
              <w:t>la trésorerie,</w:t>
            </w:r>
            <w:bookmarkEnd w:id="1707"/>
          </w:p>
          <w:p w14:paraId="6768CA2B" w14:textId="77777777" w:rsidR="00991C0E" w:rsidRPr="00D16845" w:rsidRDefault="00991C0E" w:rsidP="0003120F">
            <w:pPr>
              <w:pStyle w:val="ListParagraph"/>
              <w:numPr>
                <w:ilvl w:val="0"/>
                <w:numId w:val="67"/>
              </w:numPr>
              <w:spacing w:before="120" w:after="120"/>
              <w:jc w:val="both"/>
              <w:rPr>
                <w:rFonts w:ascii="Arial" w:hAnsi="Arial" w:cs="Arial"/>
                <w:sz w:val="18"/>
                <w:szCs w:val="18"/>
                <w:lang w:val="fr-CA"/>
              </w:rPr>
            </w:pPr>
            <w:bookmarkStart w:id="1708" w:name="lt_pId1881"/>
            <w:r w:rsidRPr="00D16845">
              <w:rPr>
                <w:rFonts w:ascii="Arial" w:hAnsi="Arial" w:cs="Arial"/>
                <w:sz w:val="18"/>
                <w:szCs w:val="18"/>
                <w:lang w:val="fr-CA"/>
              </w:rPr>
              <w:t>d</w:t>
            </w:r>
            <w:r w:rsidR="00603FD8" w:rsidRPr="00D16845">
              <w:rPr>
                <w:rFonts w:ascii="Arial" w:hAnsi="Arial" w:cs="Arial"/>
                <w:sz w:val="18"/>
                <w:szCs w:val="18"/>
                <w:lang w:val="fr-CA"/>
              </w:rPr>
              <w:t>’</w:t>
            </w:r>
            <w:r w:rsidRPr="00D16845">
              <w:rPr>
                <w:rFonts w:ascii="Arial" w:hAnsi="Arial" w:cs="Arial"/>
                <w:sz w:val="18"/>
                <w:szCs w:val="18"/>
                <w:lang w:val="fr-CA"/>
              </w:rPr>
              <w:t>autres immobilisations corporelles ou incorporelles, y compris une entreprise ou une filiale de l</w:t>
            </w:r>
            <w:r w:rsidR="00603FD8" w:rsidRPr="00D16845">
              <w:rPr>
                <w:rFonts w:ascii="Arial" w:hAnsi="Arial" w:cs="Arial"/>
                <w:sz w:val="18"/>
                <w:szCs w:val="18"/>
                <w:lang w:val="fr-CA"/>
              </w:rPr>
              <w:t>’</w:t>
            </w:r>
            <w:r w:rsidRPr="00D16845">
              <w:rPr>
                <w:rFonts w:ascii="Arial" w:hAnsi="Arial" w:cs="Arial"/>
                <w:sz w:val="18"/>
                <w:szCs w:val="18"/>
                <w:lang w:val="fr-CA"/>
              </w:rPr>
              <w:t>acquéreur,</w:t>
            </w:r>
            <w:bookmarkEnd w:id="1708"/>
          </w:p>
          <w:p w14:paraId="3A20D014" w14:textId="77777777" w:rsidR="00991C0E" w:rsidRPr="00D16845" w:rsidRDefault="00991C0E" w:rsidP="0003120F">
            <w:pPr>
              <w:pStyle w:val="ListParagraph"/>
              <w:numPr>
                <w:ilvl w:val="0"/>
                <w:numId w:val="67"/>
              </w:numPr>
              <w:spacing w:before="120" w:after="120"/>
              <w:jc w:val="both"/>
              <w:rPr>
                <w:rFonts w:ascii="Arial" w:hAnsi="Arial" w:cs="Arial"/>
                <w:sz w:val="18"/>
                <w:szCs w:val="18"/>
                <w:lang w:val="fr-CA"/>
              </w:rPr>
            </w:pPr>
            <w:bookmarkStart w:id="1709" w:name="lt_pId1882"/>
            <w:r w:rsidRPr="00D16845">
              <w:rPr>
                <w:rFonts w:ascii="Arial" w:hAnsi="Arial" w:cs="Arial"/>
                <w:sz w:val="18"/>
                <w:szCs w:val="18"/>
                <w:lang w:val="fr-CA"/>
              </w:rPr>
              <w:t xml:space="preserve">des passifs contractés, par exemple un passif pour contrepartie éventuelle, </w:t>
            </w:r>
            <w:bookmarkEnd w:id="1709"/>
          </w:p>
          <w:p w14:paraId="17DB5DCB" w14:textId="77777777" w:rsidR="00991C0E" w:rsidRPr="00D16845" w:rsidRDefault="00991C0E" w:rsidP="0003120F">
            <w:pPr>
              <w:pStyle w:val="ListParagraph"/>
              <w:numPr>
                <w:ilvl w:val="0"/>
                <w:numId w:val="67"/>
              </w:numPr>
              <w:spacing w:before="120" w:after="120"/>
              <w:jc w:val="both"/>
              <w:rPr>
                <w:rFonts w:ascii="Arial" w:hAnsi="Arial" w:cs="Arial"/>
                <w:sz w:val="18"/>
                <w:szCs w:val="18"/>
                <w:lang w:val="fr-CA"/>
              </w:rPr>
            </w:pPr>
            <w:bookmarkStart w:id="1710" w:name="lt_pId1884"/>
            <w:r w:rsidRPr="00D16845">
              <w:rPr>
                <w:rFonts w:ascii="Arial" w:hAnsi="Arial" w:cs="Arial"/>
                <w:sz w:val="18"/>
                <w:szCs w:val="18"/>
                <w:lang w:val="fr-CA"/>
              </w:rPr>
              <w:t>des titres de capitaux propres de l</w:t>
            </w:r>
            <w:r w:rsidR="00603FD8" w:rsidRPr="00D16845">
              <w:rPr>
                <w:rFonts w:ascii="Arial" w:hAnsi="Arial" w:cs="Arial"/>
                <w:sz w:val="18"/>
                <w:szCs w:val="18"/>
                <w:lang w:val="fr-CA"/>
              </w:rPr>
              <w:t>’</w:t>
            </w:r>
            <w:r w:rsidRPr="00D16845">
              <w:rPr>
                <w:rFonts w:ascii="Arial" w:hAnsi="Arial" w:cs="Arial"/>
                <w:sz w:val="18"/>
                <w:szCs w:val="18"/>
                <w:lang w:val="fr-CA"/>
              </w:rPr>
              <w:t>acquéreur, y compris le nombre d</w:t>
            </w:r>
            <w:r w:rsidR="00603FD8" w:rsidRPr="00D16845">
              <w:rPr>
                <w:rFonts w:ascii="Arial" w:hAnsi="Arial" w:cs="Arial"/>
                <w:sz w:val="18"/>
                <w:szCs w:val="18"/>
                <w:lang w:val="fr-CA"/>
              </w:rPr>
              <w:t>’</w:t>
            </w:r>
            <w:r w:rsidRPr="00D16845">
              <w:rPr>
                <w:rFonts w:ascii="Arial" w:hAnsi="Arial" w:cs="Arial"/>
                <w:sz w:val="18"/>
                <w:szCs w:val="18"/>
                <w:lang w:val="fr-CA"/>
              </w:rPr>
              <w:t>instruments ou de parts émis ou à émettre, ainsi que la méthode d</w:t>
            </w:r>
            <w:r w:rsidR="00603FD8" w:rsidRPr="00D16845">
              <w:rPr>
                <w:rFonts w:ascii="Arial" w:hAnsi="Arial" w:cs="Arial"/>
                <w:sz w:val="18"/>
                <w:szCs w:val="18"/>
                <w:lang w:val="fr-CA"/>
              </w:rPr>
              <w:t>’</w:t>
            </w:r>
            <w:r w:rsidRPr="00D16845">
              <w:rPr>
                <w:rFonts w:ascii="Arial" w:hAnsi="Arial" w:cs="Arial"/>
                <w:sz w:val="18"/>
                <w:szCs w:val="18"/>
                <w:lang w:val="fr-CA"/>
              </w:rPr>
              <w:t>évaluation de la juste valeur de ces instruments ou de ces parts</w:t>
            </w:r>
            <w:r w:rsidR="00A21EA6" w:rsidRPr="00D16845">
              <w:rPr>
                <w:rFonts w:ascii="Arial" w:hAnsi="Arial" w:cs="Arial"/>
                <w:sz w:val="18"/>
                <w:szCs w:val="18"/>
                <w:lang w:val="fr-CA"/>
              </w:rPr>
              <w:t>.</w:t>
            </w:r>
            <w:bookmarkEnd w:id="1710"/>
          </w:p>
          <w:p w14:paraId="55A9F602" w14:textId="77777777" w:rsidR="00991C0E" w:rsidRPr="00D16845" w:rsidRDefault="00B309CA" w:rsidP="00991C0E">
            <w:pPr>
              <w:spacing w:before="120" w:after="120"/>
              <w:jc w:val="both"/>
              <w:rPr>
                <w:rFonts w:ascii="Arial" w:hAnsi="Arial" w:cs="Arial"/>
                <w:b/>
                <w:sz w:val="18"/>
                <w:szCs w:val="18"/>
                <w:lang w:val="fr-CA"/>
              </w:rPr>
            </w:pPr>
            <w:bookmarkStart w:id="1711" w:name="lt_pId1885"/>
            <w:r w:rsidRPr="00D16845">
              <w:rPr>
                <w:rFonts w:ascii="Arial" w:hAnsi="Arial" w:cs="Arial"/>
                <w:b/>
                <w:sz w:val="18"/>
                <w:szCs w:val="18"/>
                <w:lang w:val="fr-CA"/>
              </w:rPr>
              <w:t>(</w:t>
            </w:r>
            <w:r w:rsidR="00991C0E" w:rsidRPr="00D16845">
              <w:rPr>
                <w:rFonts w:ascii="Arial" w:hAnsi="Arial" w:cs="Arial"/>
                <w:b/>
                <w:sz w:val="18"/>
                <w:szCs w:val="18"/>
                <w:lang w:val="fr-CA"/>
              </w:rPr>
              <w:t>IFRS</w:t>
            </w:r>
            <w:r w:rsidRPr="00D16845">
              <w:rPr>
                <w:rFonts w:ascii="Arial" w:hAnsi="Arial" w:cs="Arial"/>
                <w:b/>
                <w:sz w:val="18"/>
                <w:szCs w:val="18"/>
                <w:lang w:val="fr-CA"/>
              </w:rPr>
              <w:t xml:space="preserve"> 3.B64)</w:t>
            </w:r>
            <w:bookmarkEnd w:id="1711"/>
            <w:r w:rsidR="00991C0E" w:rsidRPr="00D16845">
              <w:rPr>
                <w:rFonts w:ascii="Arial" w:hAnsi="Arial" w:cs="Arial"/>
                <w:b/>
                <w:sz w:val="18"/>
                <w:szCs w:val="18"/>
                <w:lang w:val="fr-CA"/>
              </w:rPr>
              <w:t xml:space="preserve"> </w:t>
            </w:r>
          </w:p>
          <w:p w14:paraId="744F8C94" w14:textId="77777777" w:rsidR="00991C0E" w:rsidRPr="00D16845" w:rsidRDefault="00E971AF" w:rsidP="00991C0E">
            <w:pPr>
              <w:spacing w:before="120" w:after="120"/>
              <w:jc w:val="both"/>
              <w:rPr>
                <w:rFonts w:ascii="Arial" w:hAnsi="Arial" w:cs="Arial"/>
                <w:sz w:val="18"/>
                <w:szCs w:val="18"/>
                <w:lang w:val="fr-CA"/>
              </w:rPr>
            </w:pPr>
            <w:bookmarkStart w:id="1712" w:name="lt_pId1886"/>
            <w:r w:rsidRPr="00D16845">
              <w:rPr>
                <w:rFonts w:ascii="Arial" w:hAnsi="Arial" w:cs="Arial"/>
                <w:sz w:val="18"/>
                <w:szCs w:val="18"/>
                <w:lang w:val="fr-CA"/>
              </w:rPr>
              <w:t xml:space="preserve">Par ailleurs, les </w:t>
            </w:r>
            <w:r w:rsidRPr="00D16845">
              <w:rPr>
                <w:rFonts w:ascii="Arial" w:hAnsi="Arial" w:cs="Arial"/>
                <w:b/>
                <w:sz w:val="18"/>
                <w:szCs w:val="18"/>
                <w:lang w:val="fr-CA"/>
              </w:rPr>
              <w:t>paragraphes 91 à 99</w:t>
            </w:r>
            <w:r w:rsidRPr="00D16845">
              <w:rPr>
                <w:rFonts w:ascii="Arial" w:hAnsi="Arial" w:cs="Arial"/>
                <w:sz w:val="18"/>
                <w:szCs w:val="18"/>
                <w:lang w:val="fr-CA"/>
              </w:rPr>
              <w:t xml:space="preserve"> de l</w:t>
            </w:r>
            <w:r w:rsidR="00603FD8" w:rsidRPr="00D16845">
              <w:rPr>
                <w:rFonts w:ascii="Arial" w:hAnsi="Arial" w:cs="Arial"/>
                <w:sz w:val="18"/>
                <w:szCs w:val="18"/>
                <w:lang w:val="fr-CA"/>
              </w:rPr>
              <w:t>’</w:t>
            </w:r>
            <w:r w:rsidRPr="00D16845">
              <w:rPr>
                <w:rFonts w:ascii="Arial" w:hAnsi="Arial" w:cs="Arial"/>
                <w:b/>
                <w:sz w:val="18"/>
                <w:szCs w:val="18"/>
                <w:lang w:val="fr-CA"/>
              </w:rPr>
              <w:t xml:space="preserve">IFRS 13 </w:t>
            </w:r>
            <w:r w:rsidRPr="00D16845">
              <w:rPr>
                <w:rFonts w:ascii="Arial" w:hAnsi="Arial" w:cs="Arial"/>
                <w:sz w:val="18"/>
                <w:szCs w:val="18"/>
                <w:lang w:val="fr-CA"/>
              </w:rPr>
              <w:t>exigent que les entités fournissent certaines informations pour aider les utilisateurs des états financiers à apprécier les techniques d</w:t>
            </w:r>
            <w:r w:rsidR="00603FD8" w:rsidRPr="00D16845">
              <w:rPr>
                <w:rFonts w:ascii="Arial" w:hAnsi="Arial" w:cs="Arial"/>
                <w:sz w:val="18"/>
                <w:szCs w:val="18"/>
                <w:lang w:val="fr-CA"/>
              </w:rPr>
              <w:t>’</w:t>
            </w:r>
            <w:r w:rsidRPr="00D16845">
              <w:rPr>
                <w:rFonts w:ascii="Arial" w:hAnsi="Arial" w:cs="Arial"/>
                <w:sz w:val="18"/>
                <w:szCs w:val="18"/>
                <w:lang w:val="fr-CA"/>
              </w:rPr>
              <w:t>évaluation et les données d</w:t>
            </w:r>
            <w:r w:rsidR="00603FD8" w:rsidRPr="00D16845">
              <w:rPr>
                <w:rFonts w:ascii="Arial" w:hAnsi="Arial" w:cs="Arial"/>
                <w:sz w:val="18"/>
                <w:szCs w:val="18"/>
                <w:lang w:val="fr-CA"/>
              </w:rPr>
              <w:t>’</w:t>
            </w:r>
            <w:r w:rsidRPr="00D16845">
              <w:rPr>
                <w:rFonts w:ascii="Arial" w:hAnsi="Arial" w:cs="Arial"/>
                <w:sz w:val="18"/>
                <w:szCs w:val="18"/>
                <w:lang w:val="fr-CA"/>
              </w:rPr>
              <w:t>entrée utilisées et l</w:t>
            </w:r>
            <w:r w:rsidR="00603FD8" w:rsidRPr="00D16845">
              <w:rPr>
                <w:rFonts w:ascii="Arial" w:hAnsi="Arial" w:cs="Arial"/>
                <w:sz w:val="18"/>
                <w:szCs w:val="18"/>
                <w:lang w:val="fr-CA"/>
              </w:rPr>
              <w:t>’</w:t>
            </w:r>
            <w:r w:rsidRPr="00D16845">
              <w:rPr>
                <w:rFonts w:ascii="Arial" w:hAnsi="Arial" w:cs="Arial"/>
                <w:sz w:val="18"/>
                <w:szCs w:val="18"/>
                <w:lang w:val="fr-CA"/>
              </w:rPr>
              <w:t>effet des évaluations sur le résultat net ou sur les autres éléments du résultat global pour la période</w:t>
            </w:r>
            <w:r w:rsidR="00991C0E" w:rsidRPr="00D16845">
              <w:rPr>
                <w:rFonts w:ascii="Arial" w:hAnsi="Arial" w:cs="Arial"/>
                <w:sz w:val="18"/>
                <w:szCs w:val="18"/>
                <w:lang w:val="fr-CA"/>
              </w:rPr>
              <w:t>.</w:t>
            </w:r>
            <w:bookmarkEnd w:id="1712"/>
          </w:p>
        </w:tc>
      </w:tr>
      <w:tr w:rsidR="00EB39D2" w:rsidRPr="00D16845" w14:paraId="640166EA" w14:textId="77777777" w:rsidTr="00991C0E">
        <w:tc>
          <w:tcPr>
            <w:tcW w:w="2405" w:type="dxa"/>
            <w:shd w:val="clear" w:color="auto" w:fill="595959" w:themeFill="text1" w:themeFillTint="A6"/>
          </w:tcPr>
          <w:p w14:paraId="31BFF219"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713" w:name="lt_pId1887"/>
            <w:r w:rsidRPr="00D16845">
              <w:rPr>
                <w:rFonts w:ascii="Arial" w:hAnsi="Arial" w:cs="Arial"/>
                <w:b/>
                <w:color w:val="FFFFFF" w:themeColor="background1"/>
                <w:sz w:val="18"/>
                <w:szCs w:val="18"/>
                <w:lang w:val="fr-CA"/>
              </w:rPr>
              <w:t>Méthodes précisées dans le référentiel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information financière applicable, le cas échéant</w:t>
            </w:r>
            <w:bookmarkEnd w:id="1713"/>
          </w:p>
          <w:p w14:paraId="2BB78000"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714" w:name="lt_pId1888"/>
            <w:r w:rsidRPr="00D16845">
              <w:rPr>
                <w:rFonts w:ascii="Arial" w:hAnsi="Arial" w:cs="Arial"/>
                <w:b/>
                <w:color w:val="FFFFFF" w:themeColor="background1"/>
                <w:sz w:val="18"/>
                <w:szCs w:val="18"/>
                <w:lang w:val="fr-CA"/>
              </w:rPr>
              <w:t>OU</w:t>
            </w:r>
            <w:bookmarkEnd w:id="1714"/>
          </w:p>
          <w:p w14:paraId="39B64E73" w14:textId="77777777" w:rsidR="00991C0E" w:rsidRPr="00D16845" w:rsidRDefault="00991C0E" w:rsidP="00A21EA6">
            <w:pPr>
              <w:spacing w:before="120" w:after="120"/>
              <w:rPr>
                <w:rFonts w:ascii="Arial" w:hAnsi="Arial" w:cs="Arial"/>
                <w:b/>
                <w:color w:val="FFFFFF" w:themeColor="background1"/>
                <w:sz w:val="18"/>
                <w:szCs w:val="18"/>
                <w:lang w:val="fr-CA"/>
              </w:rPr>
            </w:pPr>
            <w:bookmarkStart w:id="1715" w:name="lt_pId1889"/>
            <w:r w:rsidRPr="00D16845">
              <w:rPr>
                <w:rFonts w:ascii="Arial" w:hAnsi="Arial" w:cs="Arial"/>
                <w:b/>
                <w:color w:val="FFFFFF" w:themeColor="background1"/>
                <w:sz w:val="18"/>
                <w:szCs w:val="18"/>
                <w:lang w:val="fr-CA"/>
              </w:rPr>
              <w:t>Méthodes</w:t>
            </w:r>
            <w:r w:rsidR="00A21EA6" w:rsidRPr="00D16845">
              <w:rPr>
                <w:rFonts w:ascii="Arial" w:hAnsi="Arial" w:cs="Arial"/>
                <w:b/>
                <w:color w:val="FFFFFF" w:themeColor="background1"/>
                <w:sz w:val="18"/>
                <w:szCs w:val="18"/>
                <w:lang w:val="fr-CA"/>
              </w:rPr>
              <w:t xml:space="preserve"> couramment appliquées</w:t>
            </w:r>
            <w:bookmarkEnd w:id="1715"/>
          </w:p>
        </w:tc>
        <w:tc>
          <w:tcPr>
            <w:tcW w:w="6945" w:type="dxa"/>
          </w:tcPr>
          <w:p w14:paraId="21EC7270" w14:textId="77777777" w:rsidR="00991C0E" w:rsidRPr="00D16845" w:rsidRDefault="00A21EA6" w:rsidP="00991C0E">
            <w:pPr>
              <w:spacing w:before="120" w:after="120"/>
              <w:jc w:val="both"/>
              <w:rPr>
                <w:rFonts w:ascii="Arial" w:hAnsi="Arial" w:cs="Arial"/>
                <w:sz w:val="18"/>
                <w:szCs w:val="18"/>
                <w:lang w:val="fr-CA"/>
              </w:rPr>
            </w:pPr>
            <w:bookmarkStart w:id="1716" w:name="lt_pId1890"/>
            <w:r w:rsidRPr="00D16845">
              <w:rPr>
                <w:rFonts w:ascii="Arial" w:hAnsi="Arial" w:cs="Arial"/>
                <w:sz w:val="18"/>
                <w:szCs w:val="18"/>
                <w:lang w:val="fr-CA"/>
              </w:rPr>
              <w:t>Même si</w:t>
            </w:r>
            <w:r w:rsidR="00C626AB" w:rsidRPr="00D16845">
              <w:rPr>
                <w:rFonts w:ascii="Arial" w:hAnsi="Arial" w:cs="Arial"/>
                <w:sz w:val="18"/>
                <w:szCs w:val="18"/>
                <w:lang w:val="fr-CA"/>
              </w:rPr>
              <w:t>,</w:t>
            </w:r>
            <w:r w:rsidRPr="00D16845">
              <w:rPr>
                <w:rFonts w:ascii="Arial" w:hAnsi="Arial" w:cs="Arial"/>
                <w:sz w:val="18"/>
                <w:szCs w:val="18"/>
                <w:lang w:val="fr-CA"/>
              </w:rPr>
              <w:t xml:space="preserve"> selon le principe général de l’</w:t>
            </w:r>
            <w:r w:rsidR="00991C0E" w:rsidRPr="00D16845">
              <w:rPr>
                <w:rFonts w:ascii="Arial" w:hAnsi="Arial" w:cs="Arial"/>
                <w:sz w:val="18"/>
                <w:szCs w:val="18"/>
                <w:lang w:val="fr-CA"/>
              </w:rPr>
              <w:t>IFRS 3</w:t>
            </w:r>
            <w:r w:rsidRPr="00D16845">
              <w:rPr>
                <w:rFonts w:ascii="Arial" w:hAnsi="Arial" w:cs="Arial"/>
                <w:sz w:val="18"/>
                <w:szCs w:val="18"/>
                <w:lang w:val="fr-CA"/>
              </w:rPr>
              <w:t>, il faut évaluer les actifs acquis et les passifs repris à la juste valeur conformément à l’</w:t>
            </w:r>
            <w:r w:rsidR="00991C0E" w:rsidRPr="00D16845">
              <w:rPr>
                <w:rFonts w:ascii="Arial" w:hAnsi="Arial" w:cs="Arial"/>
                <w:sz w:val="18"/>
                <w:szCs w:val="18"/>
                <w:lang w:val="fr-CA"/>
              </w:rPr>
              <w:t>IFRS 13</w:t>
            </w:r>
            <w:r w:rsidRPr="00D16845">
              <w:rPr>
                <w:rFonts w:ascii="Arial" w:hAnsi="Arial" w:cs="Arial"/>
                <w:sz w:val="18"/>
                <w:szCs w:val="18"/>
                <w:lang w:val="fr-CA"/>
              </w:rPr>
              <w:t xml:space="preserve"> – </w:t>
            </w:r>
            <w:r w:rsidRPr="00D16845">
              <w:rPr>
                <w:rFonts w:ascii="Arial" w:hAnsi="Arial" w:cs="Arial"/>
                <w:i/>
                <w:sz w:val="18"/>
                <w:szCs w:val="18"/>
                <w:lang w:val="fr-CA"/>
              </w:rPr>
              <w:t>Évaluation de la juste valeur</w:t>
            </w:r>
            <w:r w:rsidRPr="00D16845">
              <w:rPr>
                <w:rFonts w:ascii="Arial" w:hAnsi="Arial" w:cs="Arial"/>
                <w:sz w:val="18"/>
                <w:szCs w:val="18"/>
                <w:lang w:val="fr-CA"/>
              </w:rPr>
              <w:t>, la norme prévoit des exception</w:t>
            </w:r>
            <w:r w:rsidR="00C626AB" w:rsidRPr="00D16845">
              <w:rPr>
                <w:rFonts w:ascii="Arial" w:hAnsi="Arial" w:cs="Arial"/>
                <w:sz w:val="18"/>
                <w:szCs w:val="18"/>
                <w:lang w:val="fr-CA"/>
              </w:rPr>
              <w:t>s</w:t>
            </w:r>
            <w:r w:rsidRPr="00D16845">
              <w:rPr>
                <w:rFonts w:ascii="Arial" w:hAnsi="Arial" w:cs="Arial"/>
                <w:sz w:val="18"/>
                <w:szCs w:val="18"/>
                <w:lang w:val="fr-CA"/>
              </w:rPr>
              <w:t xml:space="preserve"> pour divers éléments en particulier qui sont décrits aux </w:t>
            </w:r>
            <w:r w:rsidRPr="00D16845">
              <w:rPr>
                <w:rFonts w:ascii="Arial" w:hAnsi="Arial" w:cs="Arial"/>
                <w:b/>
                <w:sz w:val="18"/>
                <w:szCs w:val="18"/>
                <w:lang w:val="fr-CA"/>
              </w:rPr>
              <w:t>paragraphes 21 à 31</w:t>
            </w:r>
            <w:r w:rsidRPr="00D16845">
              <w:rPr>
                <w:rFonts w:ascii="Arial" w:hAnsi="Arial" w:cs="Arial"/>
                <w:sz w:val="18"/>
                <w:szCs w:val="18"/>
                <w:lang w:val="fr-CA"/>
              </w:rPr>
              <w:t xml:space="preserve"> de l’</w:t>
            </w:r>
            <w:r w:rsidR="00991C0E" w:rsidRPr="00D16845">
              <w:rPr>
                <w:rFonts w:ascii="Arial" w:hAnsi="Arial" w:cs="Arial"/>
                <w:b/>
                <w:sz w:val="18"/>
                <w:szCs w:val="18"/>
                <w:lang w:val="fr-CA"/>
              </w:rPr>
              <w:t xml:space="preserve">IFRS 3 </w:t>
            </w:r>
            <w:r w:rsidR="00991C0E" w:rsidRPr="00D16845">
              <w:rPr>
                <w:rFonts w:ascii="Arial" w:hAnsi="Arial" w:cs="Arial"/>
                <w:sz w:val="18"/>
                <w:szCs w:val="18"/>
                <w:lang w:val="fr-CA"/>
              </w:rPr>
              <w:t>(</w:t>
            </w:r>
            <w:r w:rsidRPr="00D16845">
              <w:rPr>
                <w:rFonts w:ascii="Arial" w:hAnsi="Arial" w:cs="Arial"/>
                <w:sz w:val="18"/>
                <w:szCs w:val="18"/>
                <w:lang w:val="fr-CA"/>
              </w:rPr>
              <w:t>p. ex. droits recouvrés, transaction</w:t>
            </w:r>
            <w:r w:rsidR="00C626AB" w:rsidRPr="00D16845">
              <w:rPr>
                <w:rFonts w:ascii="Arial" w:hAnsi="Arial" w:cs="Arial"/>
                <w:sz w:val="18"/>
                <w:szCs w:val="18"/>
                <w:lang w:val="fr-CA"/>
              </w:rPr>
              <w:t>s</w:t>
            </w:r>
            <w:r w:rsidRPr="00D16845">
              <w:rPr>
                <w:rFonts w:ascii="Arial" w:hAnsi="Arial" w:cs="Arial"/>
                <w:sz w:val="18"/>
                <w:szCs w:val="18"/>
                <w:lang w:val="fr-CA"/>
              </w:rPr>
              <w:t xml:space="preserve"> dont le paiement est fondé sur des actions, actifs détenus en vue de la vente, impôts sur le résultat</w:t>
            </w:r>
            <w:r w:rsidR="00991C0E" w:rsidRPr="00D16845">
              <w:rPr>
                <w:rFonts w:ascii="Arial" w:hAnsi="Arial" w:cs="Arial"/>
                <w:sz w:val="18"/>
                <w:szCs w:val="18"/>
                <w:lang w:val="fr-CA"/>
              </w:rPr>
              <w:t>).</w:t>
            </w:r>
            <w:bookmarkEnd w:id="1716"/>
          </w:p>
          <w:p w14:paraId="06EEF24E" w14:textId="77777777" w:rsidR="00991C0E" w:rsidRPr="00D16845" w:rsidRDefault="00B13E19" w:rsidP="00991C0E">
            <w:pPr>
              <w:spacing w:before="120" w:after="120"/>
              <w:jc w:val="both"/>
              <w:rPr>
                <w:rFonts w:ascii="Arial" w:hAnsi="Arial" w:cs="Arial"/>
                <w:sz w:val="18"/>
                <w:szCs w:val="18"/>
                <w:lang w:val="fr-CA"/>
              </w:rPr>
            </w:pPr>
            <w:bookmarkStart w:id="1717" w:name="lt_pId1891"/>
            <w:r w:rsidRPr="00D16845">
              <w:rPr>
                <w:rFonts w:ascii="Arial" w:hAnsi="Arial" w:cs="Arial"/>
                <w:sz w:val="18"/>
                <w:szCs w:val="18"/>
                <w:lang w:val="fr-CA"/>
              </w:rPr>
              <w:t xml:space="preserve">Le </w:t>
            </w:r>
            <w:r w:rsidRPr="00D16845">
              <w:rPr>
                <w:rFonts w:ascii="Arial" w:hAnsi="Arial" w:cs="Arial"/>
                <w:b/>
                <w:sz w:val="18"/>
                <w:szCs w:val="18"/>
                <w:lang w:val="fr-CA"/>
              </w:rPr>
              <w:t>paragraphe 62</w:t>
            </w:r>
            <w:r w:rsidRPr="00D16845">
              <w:rPr>
                <w:rFonts w:ascii="Arial" w:hAnsi="Arial" w:cs="Arial"/>
                <w:sz w:val="18"/>
                <w:szCs w:val="18"/>
                <w:lang w:val="fr-CA"/>
              </w:rPr>
              <w:t xml:space="preserve"> de l</w:t>
            </w:r>
            <w:r w:rsidR="00603FD8" w:rsidRPr="00D16845">
              <w:rPr>
                <w:rFonts w:ascii="Arial" w:hAnsi="Arial" w:cs="Arial"/>
                <w:sz w:val="18"/>
                <w:szCs w:val="18"/>
                <w:lang w:val="fr-CA"/>
              </w:rPr>
              <w:t>’</w:t>
            </w:r>
            <w:r w:rsidRPr="00D16845">
              <w:rPr>
                <w:rFonts w:ascii="Arial" w:hAnsi="Arial" w:cs="Arial"/>
                <w:b/>
                <w:sz w:val="18"/>
                <w:szCs w:val="18"/>
                <w:lang w:val="fr-CA"/>
              </w:rPr>
              <w:t xml:space="preserve">IFRS 13 </w:t>
            </w:r>
            <w:r w:rsidRPr="00D16845">
              <w:rPr>
                <w:rFonts w:ascii="Arial" w:hAnsi="Arial" w:cs="Arial"/>
                <w:sz w:val="18"/>
                <w:szCs w:val="18"/>
                <w:lang w:val="fr-CA"/>
              </w:rPr>
              <w:t>précise les trois techniques d</w:t>
            </w:r>
            <w:r w:rsidR="00603FD8" w:rsidRPr="00D16845">
              <w:rPr>
                <w:rFonts w:ascii="Arial" w:hAnsi="Arial" w:cs="Arial"/>
                <w:sz w:val="18"/>
                <w:szCs w:val="18"/>
                <w:lang w:val="fr-CA"/>
              </w:rPr>
              <w:t>’</w:t>
            </w:r>
            <w:r w:rsidRPr="00D16845">
              <w:rPr>
                <w:rFonts w:ascii="Arial" w:hAnsi="Arial" w:cs="Arial"/>
                <w:sz w:val="18"/>
                <w:szCs w:val="18"/>
                <w:lang w:val="fr-CA"/>
              </w:rPr>
              <w:t>évaluation (et les critères pour choisir la technique appropriée à chaque type d</w:t>
            </w:r>
            <w:r w:rsidR="00603FD8" w:rsidRPr="00D16845">
              <w:rPr>
                <w:rFonts w:ascii="Arial" w:hAnsi="Arial" w:cs="Arial"/>
                <w:sz w:val="18"/>
                <w:szCs w:val="18"/>
                <w:lang w:val="fr-CA"/>
              </w:rPr>
              <w:t>’</w:t>
            </w:r>
            <w:r w:rsidRPr="00D16845">
              <w:rPr>
                <w:rFonts w:ascii="Arial" w:hAnsi="Arial" w:cs="Arial"/>
                <w:sz w:val="18"/>
                <w:szCs w:val="18"/>
                <w:lang w:val="fr-CA"/>
              </w:rPr>
              <w:t xml:space="preserve">actif ou de passif) </w:t>
            </w:r>
            <w:r w:rsidR="00991C0E" w:rsidRPr="00D16845">
              <w:rPr>
                <w:rFonts w:ascii="Arial" w:hAnsi="Arial" w:cs="Arial"/>
                <w:sz w:val="18"/>
                <w:szCs w:val="18"/>
                <w:lang w:val="fr-CA"/>
              </w:rPr>
              <w:t>:</w:t>
            </w:r>
            <w:bookmarkEnd w:id="1717"/>
          </w:p>
          <w:p w14:paraId="17D255FB" w14:textId="77777777" w:rsidR="00991C0E" w:rsidRPr="00D16845" w:rsidRDefault="00991C0E" w:rsidP="0003120F">
            <w:pPr>
              <w:pStyle w:val="ListParagraph"/>
              <w:numPr>
                <w:ilvl w:val="0"/>
                <w:numId w:val="68"/>
              </w:numPr>
              <w:spacing w:before="120" w:after="120"/>
              <w:jc w:val="both"/>
              <w:rPr>
                <w:rFonts w:ascii="Arial" w:hAnsi="Arial" w:cs="Arial"/>
                <w:sz w:val="18"/>
                <w:szCs w:val="18"/>
                <w:lang w:val="fr-CA"/>
              </w:rPr>
            </w:pPr>
            <w:bookmarkStart w:id="1718" w:name="lt_pId1892"/>
            <w:r w:rsidRPr="00D16845">
              <w:rPr>
                <w:rFonts w:ascii="Arial" w:hAnsi="Arial" w:cs="Arial"/>
                <w:sz w:val="18"/>
                <w:szCs w:val="18"/>
                <w:lang w:val="fr-CA"/>
              </w:rPr>
              <w:t>L</w:t>
            </w:r>
            <w:r w:rsidR="00603FD8" w:rsidRPr="00D16845">
              <w:rPr>
                <w:rFonts w:ascii="Arial" w:hAnsi="Arial" w:cs="Arial"/>
                <w:sz w:val="18"/>
                <w:szCs w:val="18"/>
                <w:lang w:val="fr-CA"/>
              </w:rPr>
              <w:t>’</w:t>
            </w:r>
            <w:r w:rsidRPr="00D16845">
              <w:rPr>
                <w:rFonts w:ascii="Arial" w:hAnsi="Arial" w:cs="Arial"/>
                <w:sz w:val="18"/>
                <w:szCs w:val="18"/>
                <w:lang w:val="fr-CA"/>
              </w:rPr>
              <w:t>approche par le marché</w:t>
            </w:r>
            <w:bookmarkEnd w:id="1718"/>
          </w:p>
          <w:p w14:paraId="7B394822" w14:textId="77777777" w:rsidR="00991C0E" w:rsidRPr="00D16845" w:rsidRDefault="00991C0E" w:rsidP="0003120F">
            <w:pPr>
              <w:pStyle w:val="ListParagraph"/>
              <w:numPr>
                <w:ilvl w:val="0"/>
                <w:numId w:val="68"/>
              </w:numPr>
              <w:spacing w:before="120" w:after="120"/>
              <w:jc w:val="both"/>
              <w:rPr>
                <w:rFonts w:ascii="Arial" w:hAnsi="Arial" w:cs="Arial"/>
                <w:sz w:val="18"/>
                <w:szCs w:val="18"/>
                <w:lang w:val="fr-CA"/>
              </w:rPr>
            </w:pPr>
            <w:bookmarkStart w:id="1719" w:name="lt_pId1893"/>
            <w:r w:rsidRPr="00D16845">
              <w:rPr>
                <w:rFonts w:ascii="Arial" w:hAnsi="Arial" w:cs="Arial"/>
                <w:sz w:val="18"/>
                <w:szCs w:val="18"/>
                <w:lang w:val="fr-CA"/>
              </w:rPr>
              <w:t>L</w:t>
            </w:r>
            <w:r w:rsidR="00603FD8" w:rsidRPr="00D16845">
              <w:rPr>
                <w:rFonts w:ascii="Arial" w:hAnsi="Arial" w:cs="Arial"/>
                <w:sz w:val="18"/>
                <w:szCs w:val="18"/>
                <w:lang w:val="fr-CA"/>
              </w:rPr>
              <w:t>’</w:t>
            </w:r>
            <w:r w:rsidRPr="00D16845">
              <w:rPr>
                <w:rFonts w:ascii="Arial" w:hAnsi="Arial" w:cs="Arial"/>
                <w:sz w:val="18"/>
                <w:szCs w:val="18"/>
                <w:lang w:val="fr-CA"/>
              </w:rPr>
              <w:t>approche par le résultat</w:t>
            </w:r>
            <w:bookmarkEnd w:id="1719"/>
          </w:p>
          <w:p w14:paraId="5F914B44" w14:textId="77777777" w:rsidR="00991C0E" w:rsidRPr="00D16845" w:rsidRDefault="00991C0E" w:rsidP="0003120F">
            <w:pPr>
              <w:pStyle w:val="ListParagraph"/>
              <w:numPr>
                <w:ilvl w:val="0"/>
                <w:numId w:val="68"/>
              </w:numPr>
              <w:spacing w:before="120" w:after="120"/>
              <w:jc w:val="both"/>
              <w:rPr>
                <w:rFonts w:ascii="Arial" w:hAnsi="Arial" w:cs="Arial"/>
                <w:sz w:val="18"/>
                <w:szCs w:val="18"/>
                <w:lang w:val="fr-CA"/>
              </w:rPr>
            </w:pPr>
            <w:bookmarkStart w:id="1720" w:name="lt_pId1894"/>
            <w:r w:rsidRPr="00D16845">
              <w:rPr>
                <w:rFonts w:ascii="Arial" w:hAnsi="Arial" w:cs="Arial"/>
                <w:sz w:val="18"/>
                <w:szCs w:val="18"/>
                <w:lang w:val="fr-CA"/>
              </w:rPr>
              <w:t>L</w:t>
            </w:r>
            <w:r w:rsidR="00603FD8" w:rsidRPr="00D16845">
              <w:rPr>
                <w:rFonts w:ascii="Arial" w:hAnsi="Arial" w:cs="Arial"/>
                <w:sz w:val="18"/>
                <w:szCs w:val="18"/>
                <w:lang w:val="fr-CA"/>
              </w:rPr>
              <w:t>’</w:t>
            </w:r>
            <w:r w:rsidRPr="00D16845">
              <w:rPr>
                <w:rFonts w:ascii="Arial" w:hAnsi="Arial" w:cs="Arial"/>
                <w:sz w:val="18"/>
                <w:szCs w:val="18"/>
                <w:lang w:val="fr-CA"/>
              </w:rPr>
              <w:t>approche par les coûts</w:t>
            </w:r>
            <w:bookmarkEnd w:id="1720"/>
          </w:p>
        </w:tc>
      </w:tr>
      <w:tr w:rsidR="00EB39D2" w:rsidRPr="00E61F4C" w14:paraId="21F96497" w14:textId="77777777" w:rsidTr="00991C0E">
        <w:tc>
          <w:tcPr>
            <w:tcW w:w="2405" w:type="dxa"/>
            <w:shd w:val="clear" w:color="auto" w:fill="595959" w:themeFill="text1" w:themeFillTint="A6"/>
          </w:tcPr>
          <w:p w14:paraId="24D5F879"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721" w:name="lt_pId1895"/>
            <w:r w:rsidRPr="00D16845">
              <w:rPr>
                <w:rFonts w:ascii="Arial" w:hAnsi="Arial" w:cs="Arial"/>
                <w:b/>
                <w:color w:val="FFFFFF" w:themeColor="background1"/>
                <w:sz w:val="18"/>
                <w:szCs w:val="18"/>
                <w:lang w:val="fr-CA"/>
              </w:rPr>
              <w:t>Hypothèses couramment appliquées</w:t>
            </w:r>
            <w:bookmarkEnd w:id="1721"/>
          </w:p>
          <w:p w14:paraId="3FAA0F27" w14:textId="77777777" w:rsidR="00991C0E" w:rsidRPr="00D16845" w:rsidRDefault="00991C0E" w:rsidP="00991C0E">
            <w:pPr>
              <w:spacing w:before="120" w:after="120"/>
              <w:rPr>
                <w:rFonts w:ascii="Arial" w:hAnsi="Arial" w:cs="Arial"/>
                <w:b/>
                <w:color w:val="FFFFFF" w:themeColor="background1"/>
                <w:sz w:val="18"/>
                <w:szCs w:val="18"/>
                <w:lang w:val="fr-CA"/>
              </w:rPr>
            </w:pPr>
          </w:p>
          <w:p w14:paraId="7A1412CC" w14:textId="5DD6D478" w:rsidR="00991C0E" w:rsidRPr="00D16845" w:rsidRDefault="00991C0E" w:rsidP="00320B6A">
            <w:pPr>
              <w:spacing w:before="120" w:after="120"/>
              <w:rPr>
                <w:rFonts w:ascii="Arial" w:hAnsi="Arial" w:cs="Arial"/>
                <w:b/>
                <w:color w:val="FFFFFF" w:themeColor="background1"/>
                <w:sz w:val="18"/>
                <w:szCs w:val="18"/>
                <w:lang w:val="fr-CA"/>
              </w:rPr>
            </w:pPr>
            <w:bookmarkStart w:id="1722" w:name="lt_pId1896"/>
            <w:r w:rsidRPr="00D16845">
              <w:rPr>
                <w:rFonts w:ascii="Arial" w:hAnsi="Arial" w:cs="Arial"/>
                <w:i/>
                <w:color w:val="FFFFFF" w:themeColor="background1"/>
                <w:sz w:val="18"/>
                <w:szCs w:val="18"/>
                <w:lang w:val="fr-CA"/>
              </w:rPr>
              <w:t xml:space="preserve">Note – </w:t>
            </w:r>
            <w:r w:rsidR="00A21EA6" w:rsidRPr="00D16845">
              <w:rPr>
                <w:rFonts w:ascii="Arial" w:hAnsi="Arial" w:cs="Arial"/>
                <w:i/>
                <w:color w:val="FFFFFF" w:themeColor="background1"/>
                <w:sz w:val="18"/>
                <w:szCs w:val="18"/>
                <w:lang w:val="fr-CA"/>
              </w:rPr>
              <w:t xml:space="preserve">Selon la </w:t>
            </w:r>
            <w:r w:rsidRPr="00D16845">
              <w:rPr>
                <w:rFonts w:ascii="Arial" w:hAnsi="Arial" w:cs="Arial"/>
                <w:i/>
                <w:color w:val="FFFFFF" w:themeColor="background1"/>
                <w:sz w:val="18"/>
                <w:szCs w:val="18"/>
                <w:lang w:val="fr-CA"/>
              </w:rPr>
              <w:t xml:space="preserve">nature </w:t>
            </w:r>
            <w:r w:rsidR="00A21EA6" w:rsidRPr="00D16845">
              <w:rPr>
                <w:rFonts w:ascii="Arial" w:hAnsi="Arial" w:cs="Arial"/>
                <w:i/>
                <w:color w:val="FFFFFF" w:themeColor="background1"/>
                <w:sz w:val="18"/>
                <w:szCs w:val="18"/>
                <w:lang w:val="fr-CA"/>
              </w:rPr>
              <w:t>des actifs acquis et des passifs repris, se reporter à d’autres estimations comptables connexes</w:t>
            </w:r>
            <w:r w:rsidR="00C626AB" w:rsidRPr="00D16845">
              <w:rPr>
                <w:rFonts w:ascii="Arial" w:hAnsi="Arial" w:cs="Arial"/>
                <w:i/>
                <w:color w:val="FFFFFF" w:themeColor="background1"/>
                <w:sz w:val="18"/>
                <w:szCs w:val="18"/>
                <w:lang w:val="fr-CA"/>
              </w:rPr>
              <w:t xml:space="preserve"> présentées dans le </w:t>
            </w:r>
            <w:r w:rsidR="00A21EA6" w:rsidRPr="00D16845">
              <w:rPr>
                <w:rFonts w:ascii="Arial" w:hAnsi="Arial" w:cs="Arial"/>
                <w:i/>
                <w:color w:val="FFFFFF" w:themeColor="background1"/>
                <w:sz w:val="18"/>
                <w:szCs w:val="18"/>
                <w:lang w:val="fr-CA"/>
              </w:rPr>
              <w:t xml:space="preserve">Guide de pratique.  </w:t>
            </w:r>
            <w:r w:rsidRPr="00D16845">
              <w:rPr>
                <w:rFonts w:ascii="Arial" w:hAnsi="Arial" w:cs="Arial"/>
                <w:i/>
                <w:color w:val="FFFFFF" w:themeColor="background1"/>
                <w:sz w:val="18"/>
                <w:szCs w:val="18"/>
                <w:lang w:val="fr-CA"/>
              </w:rPr>
              <w:t xml:space="preserve"> </w:t>
            </w:r>
            <w:bookmarkEnd w:id="1722"/>
          </w:p>
        </w:tc>
        <w:tc>
          <w:tcPr>
            <w:tcW w:w="6945" w:type="dxa"/>
          </w:tcPr>
          <w:p w14:paraId="6F220ED2" w14:textId="77777777" w:rsidR="00991C0E" w:rsidRPr="00D16845" w:rsidRDefault="003A076E" w:rsidP="00FF5D32">
            <w:pPr>
              <w:pStyle w:val="ListParagraph"/>
              <w:numPr>
                <w:ilvl w:val="0"/>
                <w:numId w:val="9"/>
              </w:numPr>
              <w:spacing w:before="120" w:after="120"/>
              <w:jc w:val="both"/>
              <w:rPr>
                <w:rFonts w:ascii="Arial" w:hAnsi="Arial" w:cs="Arial"/>
                <w:sz w:val="18"/>
                <w:szCs w:val="18"/>
                <w:lang w:val="fr-CA"/>
              </w:rPr>
            </w:pPr>
            <w:bookmarkStart w:id="1723" w:name="lt_pId1897"/>
            <w:r w:rsidRPr="00D16845">
              <w:rPr>
                <w:rFonts w:ascii="Arial" w:hAnsi="Arial" w:cs="Arial"/>
                <w:sz w:val="18"/>
                <w:szCs w:val="18"/>
                <w:lang w:val="fr-CA"/>
              </w:rPr>
              <w:t>Hypothèses relatives aux évaluation</w:t>
            </w:r>
            <w:r w:rsidR="00FF5D32" w:rsidRPr="00D16845">
              <w:rPr>
                <w:rFonts w:ascii="Arial" w:hAnsi="Arial" w:cs="Arial"/>
                <w:sz w:val="18"/>
                <w:szCs w:val="18"/>
                <w:lang w:val="fr-CA"/>
              </w:rPr>
              <w:t>s du fonds de roulement, comme les entrées de trésorerie ou les prix de vente de</w:t>
            </w:r>
            <w:r w:rsidR="00C626AB" w:rsidRPr="00D16845">
              <w:rPr>
                <w:rFonts w:ascii="Arial" w:hAnsi="Arial" w:cs="Arial"/>
                <w:sz w:val="18"/>
                <w:szCs w:val="18"/>
                <w:lang w:val="fr-CA"/>
              </w:rPr>
              <w:t>s</w:t>
            </w:r>
            <w:r w:rsidR="00FF5D32" w:rsidRPr="00D16845">
              <w:rPr>
                <w:rFonts w:ascii="Arial" w:hAnsi="Arial" w:cs="Arial"/>
                <w:sz w:val="18"/>
                <w:szCs w:val="18"/>
                <w:lang w:val="fr-CA"/>
              </w:rPr>
              <w:t xml:space="preserve"> stock</w:t>
            </w:r>
            <w:r w:rsidR="00C626AB" w:rsidRPr="00D16845">
              <w:rPr>
                <w:rFonts w:ascii="Arial" w:hAnsi="Arial" w:cs="Arial"/>
                <w:sz w:val="18"/>
                <w:szCs w:val="18"/>
                <w:lang w:val="fr-CA"/>
              </w:rPr>
              <w:t xml:space="preserve">s, </w:t>
            </w:r>
            <w:r w:rsidR="00FF5D32" w:rsidRPr="00D16845">
              <w:rPr>
                <w:rFonts w:ascii="Arial" w:hAnsi="Arial" w:cs="Arial"/>
                <w:sz w:val="18"/>
                <w:szCs w:val="18"/>
                <w:lang w:val="fr-CA"/>
              </w:rPr>
              <w:t xml:space="preserve">déduction faite des coûts de vente </w:t>
            </w:r>
            <w:bookmarkEnd w:id="1723"/>
          </w:p>
          <w:p w14:paraId="089F9217" w14:textId="77777777" w:rsidR="00991C0E" w:rsidRPr="00D16845" w:rsidRDefault="00FF5D32" w:rsidP="00FF5D32">
            <w:pPr>
              <w:pStyle w:val="ListParagraph"/>
              <w:numPr>
                <w:ilvl w:val="0"/>
                <w:numId w:val="9"/>
              </w:numPr>
              <w:spacing w:before="120" w:after="120"/>
              <w:jc w:val="both"/>
              <w:rPr>
                <w:rFonts w:ascii="Arial" w:hAnsi="Arial" w:cs="Arial"/>
                <w:sz w:val="18"/>
                <w:szCs w:val="18"/>
                <w:lang w:val="fr-CA"/>
              </w:rPr>
            </w:pPr>
            <w:bookmarkStart w:id="1724" w:name="lt_pId1898"/>
            <w:r w:rsidRPr="00D16845">
              <w:rPr>
                <w:rFonts w:ascii="Arial" w:hAnsi="Arial" w:cs="Arial"/>
                <w:sz w:val="18"/>
                <w:szCs w:val="18"/>
                <w:lang w:val="fr-CA"/>
              </w:rPr>
              <w:t>Taux d’actualisation (p. ex. le rendement moyen pondéré des actifs de référence</w:t>
            </w:r>
            <w:r w:rsidR="00991C0E" w:rsidRPr="00D16845">
              <w:rPr>
                <w:rFonts w:ascii="Arial" w:hAnsi="Arial" w:cs="Arial"/>
                <w:sz w:val="18"/>
                <w:szCs w:val="18"/>
                <w:lang w:val="fr-CA"/>
              </w:rPr>
              <w:t xml:space="preserve"> </w:t>
            </w:r>
            <w:r w:rsidRPr="00D16845">
              <w:rPr>
                <w:rFonts w:ascii="Arial" w:hAnsi="Arial" w:cs="Arial"/>
                <w:sz w:val="18"/>
                <w:szCs w:val="18"/>
                <w:lang w:val="fr-CA"/>
              </w:rPr>
              <w:t>ou le coût moyen pondéré du capital</w:t>
            </w:r>
            <w:r w:rsidR="00991C0E" w:rsidRPr="00D16845">
              <w:rPr>
                <w:rFonts w:ascii="Arial" w:hAnsi="Arial" w:cs="Arial"/>
                <w:sz w:val="18"/>
                <w:szCs w:val="18"/>
                <w:lang w:val="fr-CA"/>
              </w:rPr>
              <w:t>)</w:t>
            </w:r>
            <w:bookmarkEnd w:id="1724"/>
          </w:p>
          <w:p w14:paraId="6CB4434F" w14:textId="77777777" w:rsidR="00991C0E" w:rsidRPr="00D16845" w:rsidRDefault="00FF5D32" w:rsidP="00991C0E">
            <w:pPr>
              <w:pStyle w:val="ListParagraph"/>
              <w:numPr>
                <w:ilvl w:val="0"/>
                <w:numId w:val="9"/>
              </w:numPr>
              <w:spacing w:before="120" w:after="120"/>
              <w:jc w:val="both"/>
              <w:rPr>
                <w:rFonts w:ascii="Arial" w:hAnsi="Arial" w:cs="Arial"/>
                <w:sz w:val="18"/>
                <w:szCs w:val="18"/>
                <w:lang w:val="fr-CA"/>
              </w:rPr>
            </w:pPr>
            <w:bookmarkStart w:id="1725" w:name="lt_pId1899"/>
            <w:r w:rsidRPr="00D16845">
              <w:rPr>
                <w:rFonts w:ascii="Arial" w:hAnsi="Arial" w:cs="Arial"/>
                <w:sz w:val="18"/>
                <w:szCs w:val="18"/>
                <w:lang w:val="fr-CA"/>
              </w:rPr>
              <w:t>Hypothèses relatives aux impôts, comme la capacité de réaliser les pertes fiscale</w:t>
            </w:r>
            <w:r w:rsidR="00082600" w:rsidRPr="00D16845">
              <w:rPr>
                <w:rFonts w:ascii="Arial" w:hAnsi="Arial" w:cs="Arial"/>
                <w:sz w:val="18"/>
                <w:szCs w:val="18"/>
                <w:lang w:val="fr-CA"/>
              </w:rPr>
              <w:t xml:space="preserve">s </w:t>
            </w:r>
            <w:r w:rsidRPr="00D16845">
              <w:rPr>
                <w:rFonts w:ascii="Arial" w:hAnsi="Arial" w:cs="Arial"/>
                <w:sz w:val="18"/>
                <w:szCs w:val="18"/>
                <w:lang w:val="fr-CA"/>
              </w:rPr>
              <w:t xml:space="preserve">reprises ou les hypothèses relatives à des incertitudes </w:t>
            </w:r>
            <w:r w:rsidR="00C626AB" w:rsidRPr="00D16845">
              <w:rPr>
                <w:rFonts w:ascii="Arial" w:hAnsi="Arial" w:cs="Arial"/>
                <w:sz w:val="18"/>
                <w:szCs w:val="18"/>
                <w:lang w:val="fr-CA"/>
              </w:rPr>
              <w:t>liées à</w:t>
            </w:r>
            <w:r w:rsidRPr="00D16845">
              <w:rPr>
                <w:rFonts w:ascii="Arial" w:hAnsi="Arial" w:cs="Arial"/>
                <w:sz w:val="18"/>
                <w:szCs w:val="18"/>
                <w:lang w:val="fr-CA"/>
              </w:rPr>
              <w:t xml:space="preserve"> des traitements fiscaux </w:t>
            </w:r>
            <w:bookmarkEnd w:id="1725"/>
          </w:p>
          <w:p w14:paraId="5A872E6D" w14:textId="77777777" w:rsidR="00991C0E" w:rsidRPr="00D16845" w:rsidRDefault="00FF5D32" w:rsidP="00991C0E">
            <w:pPr>
              <w:pStyle w:val="ListParagraph"/>
              <w:numPr>
                <w:ilvl w:val="0"/>
                <w:numId w:val="9"/>
              </w:numPr>
              <w:spacing w:before="120" w:after="120"/>
              <w:jc w:val="both"/>
              <w:rPr>
                <w:rFonts w:ascii="Arial" w:hAnsi="Arial" w:cs="Arial"/>
                <w:sz w:val="18"/>
                <w:szCs w:val="18"/>
                <w:lang w:val="fr-CA"/>
              </w:rPr>
            </w:pPr>
            <w:bookmarkStart w:id="1726" w:name="lt_pId1900"/>
            <w:r w:rsidRPr="00D16845">
              <w:rPr>
                <w:rFonts w:ascii="Arial" w:hAnsi="Arial" w:cs="Arial"/>
                <w:sz w:val="18"/>
                <w:szCs w:val="18"/>
                <w:lang w:val="fr-CA"/>
              </w:rPr>
              <w:t>Hypothèses relatives à la valeur des obligations au titre du régime d’avantage</w:t>
            </w:r>
            <w:r w:rsidR="00C626AB" w:rsidRPr="00D16845">
              <w:rPr>
                <w:rFonts w:ascii="Arial" w:hAnsi="Arial" w:cs="Arial"/>
                <w:sz w:val="18"/>
                <w:szCs w:val="18"/>
                <w:lang w:val="fr-CA"/>
              </w:rPr>
              <w:t>s</w:t>
            </w:r>
            <w:r w:rsidRPr="00D16845">
              <w:rPr>
                <w:rFonts w:ascii="Arial" w:hAnsi="Arial" w:cs="Arial"/>
                <w:sz w:val="18"/>
                <w:szCs w:val="18"/>
                <w:lang w:val="fr-CA"/>
              </w:rPr>
              <w:t xml:space="preserve"> du personnel reprises et </w:t>
            </w:r>
            <w:r w:rsidR="00C626AB" w:rsidRPr="00D16845">
              <w:rPr>
                <w:rFonts w:ascii="Arial" w:hAnsi="Arial" w:cs="Arial"/>
                <w:sz w:val="18"/>
                <w:szCs w:val="18"/>
                <w:lang w:val="fr-CA"/>
              </w:rPr>
              <w:t xml:space="preserve">à la </w:t>
            </w:r>
            <w:r w:rsidRPr="00D16845">
              <w:rPr>
                <w:rFonts w:ascii="Arial" w:hAnsi="Arial" w:cs="Arial"/>
                <w:sz w:val="18"/>
                <w:szCs w:val="18"/>
                <w:lang w:val="fr-CA"/>
              </w:rPr>
              <w:t>comptabilisation des accords de rémunération prévoyant des paiements fondés sur les actions</w:t>
            </w:r>
            <w:r w:rsidR="00991C0E" w:rsidRPr="00D16845">
              <w:rPr>
                <w:rFonts w:ascii="Arial" w:hAnsi="Arial" w:cs="Arial"/>
                <w:sz w:val="18"/>
                <w:szCs w:val="18"/>
                <w:lang w:val="fr-CA"/>
              </w:rPr>
              <w:t xml:space="preserve"> </w:t>
            </w:r>
            <w:bookmarkEnd w:id="1726"/>
          </w:p>
          <w:p w14:paraId="0F0CE7D6" w14:textId="77777777" w:rsidR="00991C0E" w:rsidRPr="00D16845" w:rsidRDefault="00FF5D32" w:rsidP="00991C0E">
            <w:pPr>
              <w:pStyle w:val="ListParagraph"/>
              <w:numPr>
                <w:ilvl w:val="0"/>
                <w:numId w:val="9"/>
              </w:numPr>
              <w:spacing w:before="120" w:after="120"/>
              <w:jc w:val="both"/>
              <w:rPr>
                <w:rFonts w:ascii="Arial" w:hAnsi="Arial" w:cs="Arial"/>
                <w:sz w:val="18"/>
                <w:szCs w:val="18"/>
                <w:lang w:val="fr-CA"/>
              </w:rPr>
            </w:pPr>
            <w:bookmarkStart w:id="1727" w:name="lt_pId1901"/>
            <w:r w:rsidRPr="00D16845">
              <w:rPr>
                <w:rFonts w:ascii="Arial" w:hAnsi="Arial" w:cs="Arial"/>
                <w:sz w:val="18"/>
                <w:szCs w:val="18"/>
                <w:lang w:val="fr-CA"/>
              </w:rPr>
              <w:t>Hypothèses relatives aux passifs éventuels repris ou aux actifs éventuels acquis (y compris</w:t>
            </w:r>
            <w:r w:rsidR="004C558F" w:rsidRPr="00D16845">
              <w:rPr>
                <w:rFonts w:ascii="Arial" w:hAnsi="Arial" w:cs="Arial"/>
                <w:sz w:val="18"/>
                <w:szCs w:val="18"/>
                <w:lang w:val="fr-CA"/>
              </w:rPr>
              <w:t xml:space="preserve"> des actifs compensatoires) </w:t>
            </w:r>
            <w:r w:rsidRPr="00D16845">
              <w:rPr>
                <w:rFonts w:ascii="Arial" w:hAnsi="Arial" w:cs="Arial"/>
                <w:sz w:val="18"/>
                <w:szCs w:val="18"/>
                <w:lang w:val="fr-CA"/>
              </w:rPr>
              <w:t xml:space="preserve"> </w:t>
            </w:r>
            <w:bookmarkEnd w:id="1727"/>
          </w:p>
          <w:p w14:paraId="7D26C738" w14:textId="77777777" w:rsidR="004C558F" w:rsidRPr="00D16845" w:rsidRDefault="004C558F" w:rsidP="00991C0E">
            <w:pPr>
              <w:pStyle w:val="ListParagraph"/>
              <w:numPr>
                <w:ilvl w:val="0"/>
                <w:numId w:val="9"/>
              </w:numPr>
              <w:spacing w:before="120" w:after="120"/>
              <w:jc w:val="both"/>
              <w:rPr>
                <w:rFonts w:ascii="Arial" w:hAnsi="Arial" w:cs="Arial"/>
                <w:sz w:val="18"/>
                <w:szCs w:val="18"/>
                <w:lang w:val="fr-CA"/>
              </w:rPr>
            </w:pPr>
            <w:bookmarkStart w:id="1728" w:name="lt_pId1902"/>
            <w:r w:rsidRPr="00D16845">
              <w:rPr>
                <w:rFonts w:ascii="Arial" w:hAnsi="Arial" w:cs="Arial"/>
                <w:sz w:val="18"/>
                <w:szCs w:val="18"/>
                <w:lang w:val="fr-CA"/>
              </w:rPr>
              <w:t xml:space="preserve">Hypothèses relatives aux obligations découlant de restructurations qui existaient </w:t>
            </w:r>
          </w:p>
          <w:p w14:paraId="53B59E50" w14:textId="77777777" w:rsidR="00991C0E" w:rsidRPr="00D16845" w:rsidRDefault="004C558F" w:rsidP="004C558F">
            <w:pPr>
              <w:pStyle w:val="ListParagraph"/>
              <w:spacing w:before="120" w:after="120"/>
              <w:ind w:left="360"/>
              <w:jc w:val="both"/>
              <w:rPr>
                <w:rFonts w:ascii="Arial" w:hAnsi="Arial" w:cs="Arial"/>
                <w:sz w:val="18"/>
                <w:szCs w:val="18"/>
                <w:lang w:val="fr-CA"/>
              </w:rPr>
            </w:pPr>
            <w:r w:rsidRPr="00D16845">
              <w:rPr>
                <w:rFonts w:ascii="Arial" w:hAnsi="Arial" w:cs="Arial"/>
                <w:sz w:val="18"/>
                <w:szCs w:val="18"/>
                <w:lang w:val="fr-CA"/>
              </w:rPr>
              <w:t>à la date d’</w:t>
            </w:r>
            <w:r w:rsidR="00991C0E" w:rsidRPr="00D16845">
              <w:rPr>
                <w:rFonts w:ascii="Arial" w:hAnsi="Arial" w:cs="Arial"/>
                <w:sz w:val="18"/>
                <w:szCs w:val="18"/>
                <w:lang w:val="fr-CA"/>
              </w:rPr>
              <w:t>acquisition</w:t>
            </w:r>
            <w:bookmarkEnd w:id="1728"/>
          </w:p>
          <w:p w14:paraId="79873D59" w14:textId="77777777" w:rsidR="00991C0E" w:rsidRPr="00D16845" w:rsidRDefault="004C558F" w:rsidP="00991C0E">
            <w:pPr>
              <w:pStyle w:val="ListParagraph"/>
              <w:numPr>
                <w:ilvl w:val="0"/>
                <w:numId w:val="9"/>
              </w:numPr>
              <w:spacing w:before="120" w:after="120"/>
              <w:jc w:val="both"/>
              <w:rPr>
                <w:rFonts w:ascii="Arial" w:hAnsi="Arial" w:cs="Arial"/>
                <w:sz w:val="18"/>
                <w:szCs w:val="18"/>
                <w:lang w:val="fr-CA"/>
              </w:rPr>
            </w:pPr>
            <w:bookmarkStart w:id="1729" w:name="lt_pId1903"/>
            <w:r w:rsidRPr="00D16845">
              <w:rPr>
                <w:rFonts w:ascii="Arial" w:hAnsi="Arial" w:cs="Arial"/>
                <w:sz w:val="18"/>
                <w:szCs w:val="18"/>
                <w:lang w:val="fr-CA"/>
              </w:rPr>
              <w:t xml:space="preserve">Hypothèses relatives aux contrats de location </w:t>
            </w:r>
            <w:r w:rsidR="00991C0E" w:rsidRPr="00D16845">
              <w:rPr>
                <w:rFonts w:ascii="Arial" w:hAnsi="Arial" w:cs="Arial"/>
                <w:sz w:val="18"/>
                <w:szCs w:val="18"/>
                <w:lang w:val="fr-CA"/>
              </w:rPr>
              <w:t>(</w:t>
            </w:r>
            <w:r w:rsidRPr="00D16845">
              <w:rPr>
                <w:rFonts w:ascii="Arial" w:hAnsi="Arial" w:cs="Arial"/>
                <w:sz w:val="18"/>
                <w:szCs w:val="18"/>
                <w:lang w:val="fr-CA"/>
              </w:rPr>
              <w:t xml:space="preserve">comme la probabilité d’exercice des options de prolongation ou de résiliation) pour les actifs loués acquis et les passifs repris </w:t>
            </w:r>
            <w:bookmarkEnd w:id="1729"/>
          </w:p>
          <w:p w14:paraId="54497AD0" w14:textId="77777777" w:rsidR="00991C0E" w:rsidRPr="00D16845" w:rsidRDefault="004C558F" w:rsidP="00C626AB">
            <w:pPr>
              <w:pStyle w:val="ListParagraph"/>
              <w:numPr>
                <w:ilvl w:val="0"/>
                <w:numId w:val="9"/>
              </w:numPr>
              <w:spacing w:before="120" w:after="120"/>
              <w:jc w:val="both"/>
              <w:rPr>
                <w:rFonts w:ascii="Arial" w:hAnsi="Arial" w:cs="Arial"/>
                <w:sz w:val="18"/>
                <w:szCs w:val="18"/>
                <w:lang w:val="fr-CA"/>
              </w:rPr>
            </w:pPr>
            <w:bookmarkStart w:id="1730" w:name="lt_pId1904"/>
            <w:r w:rsidRPr="00D16845">
              <w:rPr>
                <w:rFonts w:ascii="Arial" w:hAnsi="Arial" w:cs="Arial"/>
                <w:sz w:val="18"/>
                <w:szCs w:val="18"/>
                <w:lang w:val="fr-CA"/>
              </w:rPr>
              <w:t xml:space="preserve">Hypothèses relatives à l’évaluation des immobilisations incorporelles (p. ex. </w:t>
            </w:r>
            <w:r w:rsidR="004D4FBE" w:rsidRPr="00D16845">
              <w:rPr>
                <w:rFonts w:ascii="Arial" w:hAnsi="Arial" w:cs="Arial"/>
                <w:sz w:val="18"/>
                <w:szCs w:val="18"/>
                <w:lang w:val="fr-CA"/>
              </w:rPr>
              <w:t>la m</w:t>
            </w:r>
            <w:r w:rsidRPr="00D16845">
              <w:rPr>
                <w:rFonts w:ascii="Arial" w:hAnsi="Arial" w:cs="Arial"/>
                <w:sz w:val="18"/>
                <w:szCs w:val="18"/>
                <w:lang w:val="fr-CA"/>
              </w:rPr>
              <w:t>éthode des recettes excédentaires sur plusieurs périodes</w:t>
            </w:r>
            <w:r w:rsidR="00991C0E" w:rsidRPr="00D16845">
              <w:rPr>
                <w:rFonts w:ascii="Arial" w:hAnsi="Arial" w:cs="Arial"/>
                <w:sz w:val="18"/>
                <w:szCs w:val="18"/>
                <w:lang w:val="fr-CA"/>
              </w:rPr>
              <w:t xml:space="preserve">, </w:t>
            </w:r>
            <w:r w:rsidR="004D4FBE" w:rsidRPr="00D16845">
              <w:rPr>
                <w:rFonts w:ascii="Arial" w:hAnsi="Arial" w:cs="Arial"/>
                <w:sz w:val="18"/>
                <w:szCs w:val="18"/>
                <w:lang w:val="fr-CA"/>
              </w:rPr>
              <w:t>l'approche de « l'exemption de redevances », la méthode</w:t>
            </w:r>
            <w:r w:rsidR="00207FD6" w:rsidRPr="00D16845">
              <w:rPr>
                <w:rFonts w:ascii="Arial" w:hAnsi="Arial" w:cs="Arial"/>
                <w:sz w:val="18"/>
                <w:szCs w:val="18"/>
                <w:lang w:val="fr-CA"/>
              </w:rPr>
              <w:t xml:space="preserve"> d’évaluation à la création</w:t>
            </w:r>
            <w:r w:rsidR="00C626AB" w:rsidRPr="00D16845">
              <w:rPr>
                <w:rFonts w:ascii="Arial" w:hAnsi="Arial" w:cs="Arial"/>
                <w:sz w:val="18"/>
                <w:szCs w:val="18"/>
                <w:lang w:val="fr-CA"/>
              </w:rPr>
              <w:t xml:space="preserve"> [</w:t>
            </w:r>
            <w:r w:rsidR="00207FD6" w:rsidRPr="00D16845">
              <w:rPr>
                <w:rFonts w:ascii="Arial" w:hAnsi="Arial" w:cs="Arial"/>
                <w:sz w:val="18"/>
                <w:szCs w:val="18"/>
                <w:lang w:val="fr-CA"/>
              </w:rPr>
              <w:t xml:space="preserve">dite </w:t>
            </w:r>
            <w:r w:rsidR="00C626AB" w:rsidRPr="00D16845">
              <w:rPr>
                <w:rFonts w:ascii="Arial" w:hAnsi="Arial" w:cs="Arial"/>
                <w:sz w:val="18"/>
                <w:szCs w:val="18"/>
                <w:lang w:val="fr-CA"/>
              </w:rPr>
              <w:t xml:space="preserve">méthode </w:t>
            </w:r>
            <w:r w:rsidR="00207FD6" w:rsidRPr="00D16845">
              <w:rPr>
                <w:rFonts w:ascii="Arial" w:hAnsi="Arial" w:cs="Arial"/>
                <w:sz w:val="18"/>
                <w:szCs w:val="18"/>
                <w:lang w:val="fr-CA"/>
              </w:rPr>
              <w:t>« </w:t>
            </w:r>
            <w:r w:rsidR="00991C0E" w:rsidRPr="00D16845">
              <w:rPr>
                <w:rFonts w:ascii="Arial" w:hAnsi="Arial" w:cs="Arial"/>
                <w:sz w:val="18"/>
                <w:szCs w:val="18"/>
                <w:lang w:val="fr-CA"/>
              </w:rPr>
              <w:t>greenfield</w:t>
            </w:r>
            <w:r w:rsidR="00207FD6" w:rsidRPr="00D16845">
              <w:rPr>
                <w:rFonts w:ascii="Arial" w:hAnsi="Arial" w:cs="Arial"/>
                <w:sz w:val="18"/>
                <w:szCs w:val="18"/>
                <w:lang w:val="fr-CA"/>
              </w:rPr>
              <w:t> »</w:t>
            </w:r>
            <w:r w:rsidR="00C626AB" w:rsidRPr="00D16845">
              <w:rPr>
                <w:rFonts w:ascii="Arial" w:hAnsi="Arial" w:cs="Arial"/>
                <w:sz w:val="18"/>
                <w:szCs w:val="18"/>
                <w:lang w:val="fr-CA"/>
              </w:rPr>
              <w:t>]</w:t>
            </w:r>
            <w:r w:rsidR="00207FD6" w:rsidRPr="00D16845">
              <w:rPr>
                <w:rFonts w:ascii="Arial" w:hAnsi="Arial" w:cs="Arial"/>
                <w:sz w:val="18"/>
                <w:szCs w:val="18"/>
                <w:lang w:val="fr-CA"/>
              </w:rPr>
              <w:t xml:space="preserve">, </w:t>
            </w:r>
            <w:r w:rsidR="00C626AB" w:rsidRPr="00D16845">
              <w:rPr>
                <w:rFonts w:ascii="Arial" w:hAnsi="Arial" w:cs="Arial"/>
                <w:sz w:val="18"/>
                <w:szCs w:val="18"/>
                <w:lang w:val="fr-CA"/>
              </w:rPr>
              <w:t xml:space="preserve">la </w:t>
            </w:r>
            <w:r w:rsidR="00207FD6" w:rsidRPr="00D16845">
              <w:rPr>
                <w:rFonts w:ascii="Arial" w:hAnsi="Arial" w:cs="Arial"/>
                <w:sz w:val="18"/>
                <w:szCs w:val="18"/>
                <w:lang w:val="fr-CA"/>
              </w:rPr>
              <w:t>méthode de calcul « avec ou sans »</w:t>
            </w:r>
            <w:r w:rsidR="00991C0E" w:rsidRPr="00D16845">
              <w:rPr>
                <w:rFonts w:ascii="Arial" w:hAnsi="Arial" w:cs="Arial"/>
                <w:sz w:val="18"/>
                <w:szCs w:val="18"/>
                <w:lang w:val="fr-CA"/>
              </w:rPr>
              <w:t>)</w:t>
            </w:r>
            <w:bookmarkEnd w:id="1730"/>
          </w:p>
        </w:tc>
      </w:tr>
      <w:tr w:rsidR="00EB39D2" w:rsidRPr="00E61F4C" w14:paraId="12A146D6" w14:textId="77777777" w:rsidTr="00991C0E">
        <w:tc>
          <w:tcPr>
            <w:tcW w:w="2405" w:type="dxa"/>
            <w:shd w:val="clear" w:color="auto" w:fill="595959" w:themeFill="text1" w:themeFillTint="A6"/>
          </w:tcPr>
          <w:p w14:paraId="7794C553"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731" w:name="lt_pId1905"/>
            <w:r w:rsidRPr="00D16845">
              <w:rPr>
                <w:rFonts w:ascii="Arial" w:hAnsi="Arial" w:cs="Arial"/>
                <w:b/>
                <w:color w:val="FFFFFF" w:themeColor="background1"/>
                <w:sz w:val="18"/>
                <w:szCs w:val="18"/>
                <w:lang w:val="fr-CA"/>
              </w:rPr>
              <w:t>Types de données couramment appliquées</w:t>
            </w:r>
            <w:bookmarkEnd w:id="1731"/>
          </w:p>
          <w:p w14:paraId="21630481"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52A43D6E" w14:textId="77777777" w:rsidR="00B26EC1" w:rsidRPr="00D16845" w:rsidRDefault="00B26EC1" w:rsidP="00B26EC1">
            <w:pPr>
              <w:spacing w:before="120" w:after="120"/>
              <w:rPr>
                <w:rFonts w:ascii="Arial" w:hAnsi="Arial" w:cs="Arial"/>
                <w:b/>
                <w:color w:val="0070C0"/>
                <w:sz w:val="18"/>
                <w:szCs w:val="18"/>
                <w:lang w:val="fr-CA"/>
              </w:rPr>
            </w:pPr>
            <w:r w:rsidRPr="00D16845">
              <w:rPr>
                <w:rFonts w:ascii="Arial" w:hAnsi="Arial" w:cs="Arial"/>
                <w:b/>
                <w:color w:val="0070C0"/>
                <w:sz w:val="18"/>
                <w:szCs w:val="18"/>
                <w:lang w:val="fr-CA"/>
              </w:rPr>
              <w:t xml:space="preserve">Données sous-jacentes </w:t>
            </w:r>
            <w:r>
              <w:rPr>
                <w:rFonts w:ascii="Arial" w:hAnsi="Arial" w:cs="Arial"/>
                <w:b/>
                <w:color w:val="0070C0"/>
                <w:sz w:val="18"/>
                <w:szCs w:val="18"/>
                <w:lang w:val="fr-CA"/>
              </w:rPr>
              <w:t xml:space="preserve">auxquelles la direction applique </w:t>
            </w:r>
            <w:r w:rsidRPr="00D16845">
              <w:rPr>
                <w:rFonts w:ascii="Arial" w:hAnsi="Arial" w:cs="Arial"/>
                <w:b/>
                <w:color w:val="0070C0"/>
                <w:sz w:val="18"/>
                <w:szCs w:val="18"/>
                <w:lang w:val="fr-CA"/>
              </w:rPr>
              <w:t>les hypothèses</w:t>
            </w:r>
          </w:p>
          <w:p w14:paraId="06060B9B" w14:textId="77777777" w:rsidR="00991C0E" w:rsidRPr="00D16845" w:rsidRDefault="000C1926" w:rsidP="0003120F">
            <w:pPr>
              <w:pStyle w:val="ListParagraph"/>
              <w:numPr>
                <w:ilvl w:val="0"/>
                <w:numId w:val="69"/>
              </w:numPr>
              <w:spacing w:before="120" w:after="120"/>
              <w:jc w:val="both"/>
              <w:rPr>
                <w:rFonts w:ascii="Arial" w:hAnsi="Arial" w:cs="Arial"/>
                <w:sz w:val="18"/>
                <w:szCs w:val="18"/>
                <w:lang w:val="fr-CA"/>
              </w:rPr>
            </w:pPr>
            <w:bookmarkStart w:id="1732" w:name="lt_pId1907"/>
            <w:r w:rsidRPr="00D16845">
              <w:rPr>
                <w:rFonts w:ascii="Arial" w:hAnsi="Arial" w:cs="Arial"/>
                <w:sz w:val="18"/>
                <w:szCs w:val="18"/>
                <w:lang w:val="fr-CA"/>
              </w:rPr>
              <w:t xml:space="preserve">Informations financières historiques sur les coûts </w:t>
            </w:r>
            <w:bookmarkEnd w:id="1732"/>
          </w:p>
          <w:p w14:paraId="30F7ECC9" w14:textId="77777777" w:rsidR="000C1926" w:rsidRPr="00D16845" w:rsidRDefault="000C1926" w:rsidP="0003120F">
            <w:pPr>
              <w:pStyle w:val="ListParagraph"/>
              <w:numPr>
                <w:ilvl w:val="0"/>
                <w:numId w:val="69"/>
              </w:numPr>
              <w:spacing w:before="120" w:after="120"/>
              <w:jc w:val="both"/>
              <w:rPr>
                <w:rFonts w:ascii="Arial" w:hAnsi="Arial" w:cs="Arial"/>
                <w:sz w:val="18"/>
                <w:szCs w:val="18"/>
                <w:lang w:val="fr-CA"/>
              </w:rPr>
            </w:pPr>
            <w:r w:rsidRPr="00D16845">
              <w:rPr>
                <w:rFonts w:ascii="Arial" w:hAnsi="Arial" w:cs="Arial"/>
                <w:sz w:val="18"/>
                <w:szCs w:val="18"/>
                <w:lang w:val="fr-CA"/>
              </w:rPr>
              <w:t>Prix historiques ou autres modalités prévues dans les contrats (p. ex. augmentation</w:t>
            </w:r>
            <w:r w:rsidR="00010437" w:rsidRPr="00D16845">
              <w:rPr>
                <w:rFonts w:ascii="Arial" w:hAnsi="Arial" w:cs="Arial"/>
                <w:sz w:val="18"/>
                <w:szCs w:val="18"/>
                <w:lang w:val="fr-CA"/>
              </w:rPr>
              <w:t>s</w:t>
            </w:r>
            <w:r w:rsidRPr="00D16845">
              <w:rPr>
                <w:rFonts w:ascii="Arial" w:hAnsi="Arial" w:cs="Arial"/>
                <w:sz w:val="18"/>
                <w:szCs w:val="18"/>
                <w:lang w:val="fr-CA"/>
              </w:rPr>
              <w:t xml:space="preserve"> en fonction de l’inflation autorisée</w:t>
            </w:r>
            <w:r w:rsidR="00010437" w:rsidRPr="00D16845">
              <w:rPr>
                <w:rFonts w:ascii="Arial" w:hAnsi="Arial" w:cs="Arial"/>
                <w:sz w:val="18"/>
                <w:szCs w:val="18"/>
                <w:lang w:val="fr-CA"/>
              </w:rPr>
              <w:t>s</w:t>
            </w:r>
            <w:r w:rsidRPr="00D16845">
              <w:rPr>
                <w:rFonts w:ascii="Arial" w:hAnsi="Arial" w:cs="Arial"/>
                <w:sz w:val="18"/>
                <w:szCs w:val="18"/>
                <w:lang w:val="fr-CA"/>
              </w:rPr>
              <w:t xml:space="preserve"> par le contrat)</w:t>
            </w:r>
          </w:p>
          <w:p w14:paraId="3243ACB1" w14:textId="77777777" w:rsidR="000C1926" w:rsidRPr="00D16845" w:rsidRDefault="000C1926" w:rsidP="0003120F">
            <w:pPr>
              <w:pStyle w:val="ListParagraph"/>
              <w:numPr>
                <w:ilvl w:val="0"/>
                <w:numId w:val="69"/>
              </w:numPr>
              <w:spacing w:before="120" w:after="120"/>
              <w:jc w:val="both"/>
              <w:rPr>
                <w:rFonts w:ascii="Arial" w:hAnsi="Arial" w:cs="Arial"/>
                <w:sz w:val="18"/>
                <w:szCs w:val="18"/>
                <w:lang w:val="fr-CA"/>
              </w:rPr>
            </w:pPr>
            <w:r w:rsidRPr="00D16845">
              <w:rPr>
                <w:rFonts w:ascii="Arial" w:hAnsi="Arial" w:cs="Arial"/>
                <w:sz w:val="18"/>
                <w:szCs w:val="18"/>
                <w:lang w:val="fr-CA"/>
              </w:rPr>
              <w:t>Données sur un marché actif provenant d’une source ayant une bonne réputation (données de niveau 1)</w:t>
            </w:r>
          </w:p>
          <w:p w14:paraId="6944DBB0" w14:textId="77777777" w:rsidR="000C1926" w:rsidRPr="00D16845" w:rsidRDefault="000C1926" w:rsidP="0003120F">
            <w:pPr>
              <w:pStyle w:val="ListParagraph"/>
              <w:numPr>
                <w:ilvl w:val="0"/>
                <w:numId w:val="69"/>
              </w:numPr>
              <w:spacing w:before="120" w:after="120"/>
              <w:jc w:val="both"/>
              <w:rPr>
                <w:rFonts w:ascii="Arial" w:hAnsi="Arial" w:cs="Arial"/>
                <w:sz w:val="18"/>
                <w:szCs w:val="18"/>
                <w:lang w:val="fr-CA"/>
              </w:rPr>
            </w:pPr>
            <w:r w:rsidRPr="00D16845">
              <w:rPr>
                <w:rFonts w:ascii="Arial" w:hAnsi="Arial" w:cs="Arial"/>
                <w:sz w:val="18"/>
                <w:szCs w:val="18"/>
                <w:lang w:val="fr-CA"/>
              </w:rPr>
              <w:t>Données sur les marchés pour des opérations similaires (données de niveau 2)</w:t>
            </w:r>
          </w:p>
          <w:p w14:paraId="11ACE387" w14:textId="77777777" w:rsidR="00991C0E" w:rsidRPr="00D16845" w:rsidRDefault="000C1926" w:rsidP="0003120F">
            <w:pPr>
              <w:pStyle w:val="ListParagraph"/>
              <w:numPr>
                <w:ilvl w:val="0"/>
                <w:numId w:val="69"/>
              </w:numPr>
              <w:spacing w:before="120" w:after="120"/>
              <w:jc w:val="both"/>
              <w:rPr>
                <w:rFonts w:ascii="Arial" w:hAnsi="Arial" w:cs="Arial"/>
                <w:sz w:val="18"/>
                <w:szCs w:val="18"/>
                <w:lang w:val="fr-CA"/>
              </w:rPr>
            </w:pPr>
            <w:bookmarkStart w:id="1733" w:name="lt_pId1911"/>
            <w:r w:rsidRPr="00D16845">
              <w:rPr>
                <w:rFonts w:ascii="Arial" w:hAnsi="Arial" w:cs="Arial"/>
                <w:sz w:val="18"/>
                <w:szCs w:val="18"/>
                <w:lang w:val="fr-CA"/>
              </w:rPr>
              <w:t xml:space="preserve">Taux d’imposition en vigueur </w:t>
            </w:r>
            <w:bookmarkEnd w:id="1733"/>
          </w:p>
          <w:p w14:paraId="30A17DCC" w14:textId="77777777" w:rsidR="00991C0E" w:rsidRPr="00D16845" w:rsidRDefault="004066B5" w:rsidP="00991C0E">
            <w:pPr>
              <w:spacing w:before="120" w:after="120"/>
              <w:jc w:val="both"/>
              <w:rPr>
                <w:rFonts w:ascii="Arial" w:hAnsi="Arial" w:cs="Arial"/>
                <w:b/>
                <w:color w:val="0070C0"/>
                <w:sz w:val="18"/>
                <w:szCs w:val="18"/>
                <w:lang w:val="fr-CA"/>
              </w:rPr>
            </w:pPr>
            <w:bookmarkStart w:id="1734" w:name="lt_pId1912"/>
            <w:r w:rsidRPr="00D16845">
              <w:rPr>
                <w:rFonts w:ascii="Arial" w:hAnsi="Arial" w:cs="Arial"/>
                <w:b/>
                <w:color w:val="0070C0"/>
                <w:sz w:val="18"/>
                <w:szCs w:val="18"/>
                <w:lang w:val="fr-CA"/>
              </w:rPr>
              <w:t>Données à l</w:t>
            </w:r>
            <w:r w:rsidR="00603FD8" w:rsidRPr="00D16845">
              <w:rPr>
                <w:rFonts w:ascii="Arial" w:hAnsi="Arial" w:cs="Arial"/>
                <w:b/>
                <w:color w:val="0070C0"/>
                <w:sz w:val="18"/>
                <w:szCs w:val="18"/>
                <w:lang w:val="fr-CA"/>
              </w:rPr>
              <w:t>’</w:t>
            </w:r>
            <w:r w:rsidRPr="00D16845">
              <w:rPr>
                <w:rFonts w:ascii="Arial" w:hAnsi="Arial" w:cs="Arial"/>
                <w:b/>
                <w:color w:val="0070C0"/>
                <w:sz w:val="18"/>
                <w:szCs w:val="18"/>
                <w:lang w:val="fr-CA"/>
              </w:rPr>
              <w:t xml:space="preserve">appui des hypothèses de la direction </w:t>
            </w:r>
            <w:r w:rsidR="00991C0E" w:rsidRPr="00D16845">
              <w:rPr>
                <w:rFonts w:ascii="Arial" w:hAnsi="Arial" w:cs="Arial"/>
                <w:b/>
                <w:color w:val="0070C0"/>
                <w:sz w:val="18"/>
                <w:szCs w:val="18"/>
                <w:lang w:val="fr-CA"/>
              </w:rPr>
              <w:t>(s</w:t>
            </w:r>
            <w:r w:rsidR="00603FD8" w:rsidRPr="00D16845">
              <w:rPr>
                <w:rFonts w:ascii="Arial" w:hAnsi="Arial" w:cs="Arial"/>
                <w:b/>
                <w:color w:val="0070C0"/>
                <w:sz w:val="18"/>
                <w:szCs w:val="18"/>
                <w:lang w:val="fr-CA"/>
              </w:rPr>
              <w:t>’</w:t>
            </w:r>
            <w:r w:rsidR="00991C0E" w:rsidRPr="00D16845">
              <w:rPr>
                <w:rFonts w:ascii="Arial" w:hAnsi="Arial" w:cs="Arial"/>
                <w:b/>
                <w:color w:val="0070C0"/>
                <w:sz w:val="18"/>
                <w:szCs w:val="18"/>
                <w:lang w:val="fr-CA"/>
              </w:rPr>
              <w:t>il y a lieu)</w:t>
            </w:r>
            <w:bookmarkEnd w:id="1734"/>
          </w:p>
          <w:p w14:paraId="3E63C716" w14:textId="77777777" w:rsidR="00991C0E" w:rsidRPr="00D16845" w:rsidRDefault="00991C0E" w:rsidP="0003120F">
            <w:pPr>
              <w:pStyle w:val="ListParagraph"/>
              <w:numPr>
                <w:ilvl w:val="0"/>
                <w:numId w:val="69"/>
              </w:numPr>
              <w:spacing w:before="120" w:after="120"/>
              <w:jc w:val="both"/>
              <w:rPr>
                <w:rFonts w:ascii="Arial" w:hAnsi="Arial" w:cs="Arial"/>
                <w:sz w:val="18"/>
                <w:szCs w:val="18"/>
                <w:lang w:val="fr-CA"/>
              </w:rPr>
            </w:pPr>
            <w:bookmarkStart w:id="1735" w:name="lt_pId1913"/>
            <w:r w:rsidRPr="00D16845">
              <w:rPr>
                <w:rFonts w:ascii="Arial" w:hAnsi="Arial" w:cs="Arial"/>
                <w:sz w:val="18"/>
                <w:szCs w:val="18"/>
                <w:lang w:val="fr-CA"/>
              </w:rPr>
              <w:t>Coefficients bêta</w:t>
            </w:r>
            <w:bookmarkEnd w:id="1735"/>
          </w:p>
          <w:p w14:paraId="14D977E1" w14:textId="77777777" w:rsidR="00991C0E" w:rsidRPr="00D16845" w:rsidRDefault="00991C0E" w:rsidP="0003120F">
            <w:pPr>
              <w:pStyle w:val="ListParagraph"/>
              <w:numPr>
                <w:ilvl w:val="0"/>
                <w:numId w:val="69"/>
              </w:numPr>
              <w:spacing w:before="120" w:after="120"/>
              <w:jc w:val="both"/>
              <w:rPr>
                <w:rFonts w:ascii="Arial" w:hAnsi="Arial" w:cs="Arial"/>
                <w:sz w:val="18"/>
                <w:szCs w:val="18"/>
                <w:lang w:val="fr-CA"/>
              </w:rPr>
            </w:pPr>
            <w:bookmarkStart w:id="1736" w:name="lt_pId1914"/>
            <w:r w:rsidRPr="00D16845">
              <w:rPr>
                <w:rFonts w:ascii="Arial" w:hAnsi="Arial" w:cs="Arial"/>
                <w:sz w:val="18"/>
                <w:szCs w:val="18"/>
                <w:lang w:val="fr-CA"/>
              </w:rPr>
              <w:t>Taux sans risque</w:t>
            </w:r>
            <w:bookmarkEnd w:id="1736"/>
          </w:p>
          <w:p w14:paraId="75D8A0E4" w14:textId="77777777" w:rsidR="00991C0E" w:rsidRPr="00D16845" w:rsidRDefault="00991C0E" w:rsidP="0003120F">
            <w:pPr>
              <w:pStyle w:val="ListParagraph"/>
              <w:numPr>
                <w:ilvl w:val="0"/>
                <w:numId w:val="69"/>
              </w:numPr>
              <w:spacing w:before="120" w:after="120"/>
              <w:jc w:val="both"/>
              <w:rPr>
                <w:rFonts w:ascii="Arial" w:hAnsi="Arial" w:cs="Arial"/>
                <w:sz w:val="18"/>
                <w:szCs w:val="18"/>
                <w:lang w:val="fr-CA"/>
              </w:rPr>
            </w:pPr>
            <w:bookmarkStart w:id="1737" w:name="lt_pId1915"/>
            <w:r w:rsidRPr="00D16845">
              <w:rPr>
                <w:rFonts w:ascii="Arial" w:hAnsi="Arial" w:cs="Arial"/>
                <w:sz w:val="18"/>
                <w:szCs w:val="18"/>
                <w:lang w:val="fr-CA"/>
              </w:rPr>
              <w:t>Primes de risque sur capitaux propres</w:t>
            </w:r>
            <w:bookmarkEnd w:id="1737"/>
          </w:p>
        </w:tc>
      </w:tr>
      <w:tr w:rsidR="00EB39D2" w:rsidRPr="00D16845" w14:paraId="231ED14B" w14:textId="77777777" w:rsidTr="00991C0E">
        <w:tc>
          <w:tcPr>
            <w:tcW w:w="2405" w:type="dxa"/>
            <w:shd w:val="clear" w:color="auto" w:fill="595959" w:themeFill="text1" w:themeFillTint="A6"/>
          </w:tcPr>
          <w:p w14:paraId="50274AE5"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738" w:name="lt_pId1916"/>
            <w:r w:rsidRPr="00D16845">
              <w:rPr>
                <w:rFonts w:ascii="Arial" w:hAnsi="Arial" w:cs="Arial"/>
                <w:b/>
                <w:color w:val="FFFFFF" w:themeColor="background1"/>
                <w:sz w:val="18"/>
                <w:szCs w:val="18"/>
                <w:lang w:val="fr-CA"/>
              </w:rPr>
              <w:t>Procédures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examen rétrospectif mises en œuvre aux fins de l</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évaluation des risques</w:t>
            </w:r>
            <w:bookmarkEnd w:id="1738"/>
          </w:p>
        </w:tc>
        <w:tc>
          <w:tcPr>
            <w:tcW w:w="6945" w:type="dxa"/>
          </w:tcPr>
          <w:p w14:paraId="0E711427" w14:textId="77777777" w:rsidR="00991C0E" w:rsidRPr="00D16845" w:rsidRDefault="00991C0E" w:rsidP="000C1926">
            <w:pPr>
              <w:spacing w:before="120" w:after="120"/>
              <w:jc w:val="both"/>
              <w:rPr>
                <w:rFonts w:ascii="Arial" w:hAnsi="Arial" w:cs="Arial"/>
                <w:sz w:val="18"/>
                <w:szCs w:val="18"/>
                <w:lang w:val="fr-CA"/>
              </w:rPr>
            </w:pPr>
            <w:bookmarkStart w:id="1739" w:name="lt_pId1917"/>
            <w:r w:rsidRPr="00D16845">
              <w:rPr>
                <w:rFonts w:ascii="Arial" w:hAnsi="Arial" w:cs="Arial"/>
                <w:sz w:val="18"/>
                <w:szCs w:val="18"/>
                <w:lang w:val="fr-CA"/>
              </w:rPr>
              <w:t>Afin d</w:t>
            </w:r>
            <w:r w:rsidR="00603FD8" w:rsidRPr="00D16845">
              <w:rPr>
                <w:rFonts w:ascii="Arial" w:hAnsi="Arial" w:cs="Arial"/>
                <w:sz w:val="18"/>
                <w:szCs w:val="18"/>
                <w:lang w:val="fr-CA"/>
              </w:rPr>
              <w:t>’</w:t>
            </w:r>
            <w:r w:rsidRPr="00D16845">
              <w:rPr>
                <w:rFonts w:ascii="Arial" w:hAnsi="Arial" w:cs="Arial"/>
                <w:sz w:val="18"/>
                <w:szCs w:val="18"/>
                <w:lang w:val="fr-CA"/>
              </w:rPr>
              <w:t>acquérir une compréhension du contrôle interne de l</w:t>
            </w:r>
            <w:r w:rsidR="00603FD8" w:rsidRPr="00D16845">
              <w:rPr>
                <w:rFonts w:ascii="Arial" w:hAnsi="Arial" w:cs="Arial"/>
                <w:sz w:val="18"/>
                <w:szCs w:val="18"/>
                <w:lang w:val="fr-CA"/>
              </w:rPr>
              <w:t>’</w:t>
            </w:r>
            <w:r w:rsidRPr="00D16845">
              <w:rPr>
                <w:rFonts w:ascii="Arial" w:hAnsi="Arial" w:cs="Arial"/>
                <w:sz w:val="18"/>
                <w:szCs w:val="18"/>
                <w:lang w:val="fr-CA"/>
              </w:rPr>
              <w:t>entité lié aux estimations comptables, l</w:t>
            </w:r>
            <w:r w:rsidR="00603FD8" w:rsidRPr="00D16845">
              <w:rPr>
                <w:rFonts w:ascii="Arial" w:hAnsi="Arial" w:cs="Arial"/>
                <w:sz w:val="18"/>
                <w:szCs w:val="18"/>
                <w:lang w:val="fr-CA"/>
              </w:rPr>
              <w:t>’</w:t>
            </w:r>
            <w:r w:rsidRPr="00D16845">
              <w:rPr>
                <w:rFonts w:ascii="Arial" w:hAnsi="Arial" w:cs="Arial"/>
                <w:sz w:val="18"/>
                <w:szCs w:val="18"/>
                <w:lang w:val="fr-CA"/>
              </w:rPr>
              <w:t>auditeur vérifie aussi le processus suivi par la direction pour examiner les dénouements des estimations comptables établies précédemment et les mesures prises pour répondre aux résultats de cet examen.</w:t>
            </w:r>
            <w:bookmarkEnd w:id="1739"/>
            <w:r w:rsidRPr="00D16845">
              <w:rPr>
                <w:rFonts w:ascii="Arial" w:hAnsi="Arial" w:cs="Arial"/>
                <w:sz w:val="18"/>
                <w:szCs w:val="18"/>
                <w:lang w:val="fr-CA"/>
              </w:rPr>
              <w:t xml:space="preserve"> </w:t>
            </w:r>
            <w:bookmarkStart w:id="1740" w:name="lt_pId1918"/>
            <w:r w:rsidRPr="00D16845">
              <w:rPr>
                <w:rFonts w:ascii="Arial" w:hAnsi="Arial" w:cs="Arial"/>
                <w:sz w:val="18"/>
                <w:szCs w:val="18"/>
                <w:lang w:val="fr-CA"/>
              </w:rPr>
              <w:t xml:space="preserve">La section BVG Audit 7073.1 contient des directives </w:t>
            </w:r>
            <w:r w:rsidR="000C1926" w:rsidRPr="00D16845">
              <w:rPr>
                <w:rFonts w:ascii="Arial" w:hAnsi="Arial" w:cs="Arial"/>
                <w:sz w:val="18"/>
                <w:szCs w:val="18"/>
                <w:lang w:val="fr-CA"/>
              </w:rPr>
              <w:t>complémentaires</w:t>
            </w:r>
            <w:r w:rsidRPr="00D16845">
              <w:rPr>
                <w:rFonts w:ascii="Arial" w:hAnsi="Arial" w:cs="Arial"/>
                <w:sz w:val="18"/>
                <w:szCs w:val="18"/>
                <w:lang w:val="fr-CA"/>
              </w:rPr>
              <w:t>.</w:t>
            </w:r>
            <w:bookmarkEnd w:id="1740"/>
          </w:p>
        </w:tc>
      </w:tr>
      <w:tr w:rsidR="00EB39D2" w:rsidRPr="00E61F4C" w14:paraId="2F958698" w14:textId="77777777" w:rsidTr="00991C0E">
        <w:tc>
          <w:tcPr>
            <w:tcW w:w="2405" w:type="dxa"/>
            <w:shd w:val="clear" w:color="auto" w:fill="595959" w:themeFill="text1" w:themeFillTint="A6"/>
          </w:tcPr>
          <w:p w14:paraId="704FFBC4"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741" w:name="lt_pId1919"/>
            <w:r w:rsidRPr="00D16845">
              <w:rPr>
                <w:rFonts w:ascii="Arial" w:hAnsi="Arial" w:cs="Arial"/>
                <w:b/>
                <w:color w:val="FFFFFF" w:themeColor="background1"/>
                <w:sz w:val="18"/>
                <w:szCs w:val="18"/>
                <w:lang w:val="fr-CA"/>
              </w:rPr>
              <w:t>Risque(s) spécifique(s)</w:t>
            </w:r>
            <w:bookmarkEnd w:id="1741"/>
          </w:p>
          <w:p w14:paraId="477A8005"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418E165C"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1742" w:name="lt_pId1920"/>
            <w:r w:rsidRPr="00D16845">
              <w:rPr>
                <w:rFonts w:ascii="Arial" w:hAnsi="Arial" w:cs="Arial"/>
                <w:sz w:val="18"/>
                <w:szCs w:val="18"/>
                <w:lang w:val="fr-CA"/>
              </w:rPr>
              <w:t>L</w:t>
            </w:r>
            <w:r w:rsidR="000C1926" w:rsidRPr="00D16845">
              <w:rPr>
                <w:rFonts w:ascii="Arial" w:hAnsi="Arial" w:cs="Arial"/>
                <w:sz w:val="18"/>
                <w:szCs w:val="18"/>
                <w:lang w:val="fr-CA"/>
              </w:rPr>
              <w:t>a méthode (y compris le</w:t>
            </w:r>
            <w:r w:rsidRPr="00D16845">
              <w:rPr>
                <w:rFonts w:ascii="Arial" w:hAnsi="Arial" w:cs="Arial"/>
                <w:sz w:val="18"/>
                <w:szCs w:val="18"/>
                <w:lang w:val="fr-CA"/>
              </w:rPr>
              <w:t xml:space="preserve"> modèle</w:t>
            </w:r>
            <w:r w:rsidR="000C1926" w:rsidRPr="00D16845">
              <w:rPr>
                <w:rFonts w:ascii="Arial" w:hAnsi="Arial" w:cs="Arial"/>
                <w:sz w:val="18"/>
                <w:szCs w:val="18"/>
                <w:lang w:val="fr-CA"/>
              </w:rPr>
              <w:t>)</w:t>
            </w:r>
            <w:r w:rsidRPr="00D16845">
              <w:rPr>
                <w:rFonts w:ascii="Arial" w:hAnsi="Arial" w:cs="Arial"/>
                <w:sz w:val="18"/>
                <w:szCs w:val="18"/>
                <w:lang w:val="fr-CA"/>
              </w:rPr>
              <w:t xml:space="preserve">, les </w:t>
            </w:r>
            <w:r w:rsidR="000C1926" w:rsidRPr="00D16845">
              <w:rPr>
                <w:rFonts w:ascii="Arial" w:hAnsi="Arial" w:cs="Arial"/>
                <w:sz w:val="18"/>
                <w:szCs w:val="18"/>
                <w:lang w:val="fr-CA"/>
              </w:rPr>
              <w:t xml:space="preserve">hypothèses importantes et les </w:t>
            </w:r>
            <w:r w:rsidRPr="00D16845">
              <w:rPr>
                <w:rFonts w:ascii="Arial" w:hAnsi="Arial" w:cs="Arial"/>
                <w:sz w:val="18"/>
                <w:szCs w:val="18"/>
                <w:lang w:val="fr-CA"/>
              </w:rPr>
              <w:t>données utilisé</w:t>
            </w:r>
            <w:r w:rsidR="000C1926" w:rsidRPr="00D16845">
              <w:rPr>
                <w:rFonts w:ascii="Arial" w:hAnsi="Arial" w:cs="Arial"/>
                <w:sz w:val="18"/>
                <w:szCs w:val="18"/>
                <w:lang w:val="fr-CA"/>
              </w:rPr>
              <w:t>e</w:t>
            </w:r>
            <w:r w:rsidRPr="00D16845">
              <w:rPr>
                <w:rFonts w:ascii="Arial" w:hAnsi="Arial" w:cs="Arial"/>
                <w:sz w:val="18"/>
                <w:szCs w:val="18"/>
                <w:lang w:val="fr-CA"/>
              </w:rPr>
              <w:t xml:space="preserve">s pour estimer les justes valeurs des actifs acquis et des passifs </w:t>
            </w:r>
            <w:r w:rsidR="000C1926" w:rsidRPr="00D16845">
              <w:rPr>
                <w:rFonts w:ascii="Arial" w:hAnsi="Arial" w:cs="Arial"/>
                <w:sz w:val="18"/>
                <w:szCs w:val="18"/>
                <w:lang w:val="fr-CA"/>
              </w:rPr>
              <w:t>re</w:t>
            </w:r>
            <w:r w:rsidRPr="00D16845">
              <w:rPr>
                <w:rFonts w:ascii="Arial" w:hAnsi="Arial" w:cs="Arial"/>
                <w:sz w:val="18"/>
                <w:szCs w:val="18"/>
                <w:lang w:val="fr-CA"/>
              </w:rPr>
              <w:t>pris ne sont pas</w:t>
            </w:r>
            <w:r w:rsidR="000C1926" w:rsidRPr="00D16845">
              <w:rPr>
                <w:rFonts w:ascii="Arial" w:hAnsi="Arial" w:cs="Arial"/>
                <w:sz w:val="18"/>
                <w:szCs w:val="18"/>
                <w:lang w:val="fr-CA"/>
              </w:rPr>
              <w:t xml:space="preserve"> appropriées/</w:t>
            </w:r>
            <w:r w:rsidRPr="00D16845">
              <w:rPr>
                <w:rFonts w:ascii="Arial" w:hAnsi="Arial" w:cs="Arial"/>
                <w:sz w:val="18"/>
                <w:szCs w:val="18"/>
                <w:lang w:val="fr-CA"/>
              </w:rPr>
              <w:t>raisonnables</w:t>
            </w:r>
            <w:bookmarkEnd w:id="1742"/>
            <w:r w:rsidR="00010437" w:rsidRPr="00D16845">
              <w:rPr>
                <w:rFonts w:ascii="Arial" w:hAnsi="Arial" w:cs="Arial"/>
                <w:sz w:val="18"/>
                <w:szCs w:val="18"/>
                <w:lang w:val="fr-CA"/>
              </w:rPr>
              <w:t>.</w:t>
            </w:r>
          </w:p>
          <w:p w14:paraId="02FC9966" w14:textId="77777777" w:rsidR="00991C0E" w:rsidRPr="00D16845" w:rsidRDefault="00991C0E" w:rsidP="00010437">
            <w:pPr>
              <w:pStyle w:val="ListParagraph"/>
              <w:numPr>
                <w:ilvl w:val="0"/>
                <w:numId w:val="9"/>
              </w:numPr>
              <w:spacing w:before="120" w:after="120"/>
              <w:jc w:val="both"/>
              <w:rPr>
                <w:rFonts w:ascii="Arial" w:hAnsi="Arial" w:cs="Arial"/>
                <w:sz w:val="18"/>
                <w:szCs w:val="18"/>
                <w:lang w:val="fr-CA"/>
              </w:rPr>
            </w:pPr>
            <w:bookmarkStart w:id="1743" w:name="lt_pId1921"/>
            <w:r w:rsidRPr="00D16845">
              <w:rPr>
                <w:rFonts w:ascii="Arial" w:hAnsi="Arial" w:cs="Arial"/>
                <w:sz w:val="18"/>
                <w:szCs w:val="18"/>
                <w:lang w:val="fr-CA"/>
              </w:rPr>
              <w:t>Les ajustements d</w:t>
            </w:r>
            <w:r w:rsidR="00603FD8" w:rsidRPr="00D16845">
              <w:rPr>
                <w:rFonts w:ascii="Arial" w:hAnsi="Arial" w:cs="Arial"/>
                <w:sz w:val="18"/>
                <w:szCs w:val="18"/>
                <w:lang w:val="fr-CA"/>
              </w:rPr>
              <w:t>’</w:t>
            </w:r>
            <w:r w:rsidRPr="00D16845">
              <w:rPr>
                <w:rFonts w:ascii="Arial" w:hAnsi="Arial" w:cs="Arial"/>
                <w:sz w:val="18"/>
                <w:szCs w:val="18"/>
                <w:lang w:val="fr-CA"/>
              </w:rPr>
              <w:t>éva</w:t>
            </w:r>
            <w:r w:rsidR="000C1926" w:rsidRPr="00D16845">
              <w:rPr>
                <w:rFonts w:ascii="Arial" w:hAnsi="Arial" w:cs="Arial"/>
                <w:sz w:val="18"/>
                <w:szCs w:val="18"/>
                <w:lang w:val="fr-CA"/>
              </w:rPr>
              <w:t xml:space="preserve">luation </w:t>
            </w:r>
            <w:r w:rsidR="00010437" w:rsidRPr="00D16845">
              <w:rPr>
                <w:rFonts w:ascii="Arial" w:hAnsi="Arial" w:cs="Arial"/>
                <w:sz w:val="18"/>
                <w:szCs w:val="18"/>
                <w:lang w:val="fr-CA"/>
              </w:rPr>
              <w:t xml:space="preserve">de la période </w:t>
            </w:r>
            <w:r w:rsidR="000C1926" w:rsidRPr="00D16845">
              <w:rPr>
                <w:rFonts w:ascii="Arial" w:hAnsi="Arial" w:cs="Arial"/>
                <w:sz w:val="18"/>
                <w:szCs w:val="18"/>
                <w:lang w:val="fr-CA"/>
              </w:rPr>
              <w:t>ne sont pas exhaustifs ni</w:t>
            </w:r>
            <w:r w:rsidRPr="00D16845">
              <w:rPr>
                <w:rFonts w:ascii="Arial" w:hAnsi="Arial" w:cs="Arial"/>
                <w:sz w:val="18"/>
                <w:szCs w:val="18"/>
                <w:lang w:val="fr-CA"/>
              </w:rPr>
              <w:t xml:space="preserve"> exacts</w:t>
            </w:r>
            <w:bookmarkEnd w:id="1743"/>
            <w:r w:rsidR="000C1926" w:rsidRPr="00D16845">
              <w:rPr>
                <w:rFonts w:ascii="Arial" w:hAnsi="Arial" w:cs="Arial"/>
                <w:sz w:val="18"/>
                <w:szCs w:val="18"/>
                <w:lang w:val="fr-CA"/>
              </w:rPr>
              <w:t>.</w:t>
            </w:r>
          </w:p>
        </w:tc>
      </w:tr>
      <w:tr w:rsidR="00EB39D2" w:rsidRPr="00E61F4C" w14:paraId="02A7D827" w14:textId="77777777" w:rsidTr="00991C0E">
        <w:tc>
          <w:tcPr>
            <w:tcW w:w="2405" w:type="dxa"/>
            <w:shd w:val="clear" w:color="auto" w:fill="595959" w:themeFill="text1" w:themeFillTint="A6"/>
          </w:tcPr>
          <w:p w14:paraId="165932F7" w14:textId="77777777" w:rsidR="00991C0E" w:rsidRPr="00D16845" w:rsidRDefault="00991C0E" w:rsidP="00991C0E">
            <w:pPr>
              <w:spacing w:before="120" w:after="120"/>
              <w:rPr>
                <w:rFonts w:ascii="Arial" w:hAnsi="Arial" w:cs="Arial"/>
                <w:b/>
                <w:color w:val="FFFFFF" w:themeColor="background1"/>
                <w:sz w:val="18"/>
                <w:szCs w:val="18"/>
                <w:lang w:val="fr-CA"/>
              </w:rPr>
            </w:pPr>
            <w:bookmarkStart w:id="1744" w:name="lt_pId1922"/>
            <w:r w:rsidRPr="00D16845">
              <w:rPr>
                <w:rFonts w:ascii="Arial" w:hAnsi="Arial" w:cs="Arial"/>
                <w:b/>
                <w:color w:val="FFFFFF" w:themeColor="background1"/>
                <w:sz w:val="18"/>
                <w:szCs w:val="18"/>
                <w:lang w:val="fr-CA"/>
              </w:rPr>
              <w:t>Exemples d</w:t>
            </w:r>
            <w:r w:rsidR="00603FD8" w:rsidRPr="00D16845">
              <w:rPr>
                <w:rFonts w:ascii="Arial" w:hAnsi="Arial" w:cs="Arial"/>
                <w:b/>
                <w:color w:val="FFFFFF" w:themeColor="background1"/>
                <w:sz w:val="18"/>
                <w:szCs w:val="18"/>
                <w:lang w:val="fr-CA"/>
              </w:rPr>
              <w:t>’</w:t>
            </w:r>
            <w:r w:rsidRPr="00D16845">
              <w:rPr>
                <w:rFonts w:ascii="Arial" w:hAnsi="Arial" w:cs="Arial"/>
                <w:b/>
                <w:color w:val="FFFFFF" w:themeColor="background1"/>
                <w:sz w:val="18"/>
                <w:szCs w:val="18"/>
                <w:lang w:val="fr-CA"/>
              </w:rPr>
              <w:t>activités de contrôle pertinentes</w:t>
            </w:r>
            <w:bookmarkEnd w:id="1744"/>
            <w:r w:rsidRPr="00D16845">
              <w:rPr>
                <w:rFonts w:ascii="Arial" w:hAnsi="Arial" w:cs="Arial"/>
                <w:b/>
                <w:color w:val="FFFFFF" w:themeColor="background1"/>
                <w:sz w:val="18"/>
                <w:szCs w:val="18"/>
                <w:lang w:val="fr-CA"/>
              </w:rPr>
              <w:t xml:space="preserve"> </w:t>
            </w:r>
          </w:p>
          <w:p w14:paraId="7704EB9E" w14:textId="77777777" w:rsidR="00991C0E" w:rsidRPr="00D16845" w:rsidRDefault="00991C0E" w:rsidP="00991C0E">
            <w:pPr>
              <w:spacing w:before="120" w:after="120"/>
              <w:rPr>
                <w:rFonts w:ascii="Arial" w:hAnsi="Arial" w:cs="Arial"/>
                <w:b/>
                <w:color w:val="FFFFFF" w:themeColor="background1"/>
                <w:sz w:val="18"/>
                <w:szCs w:val="18"/>
                <w:lang w:val="fr-CA"/>
              </w:rPr>
            </w:pPr>
          </w:p>
        </w:tc>
        <w:tc>
          <w:tcPr>
            <w:tcW w:w="6945" w:type="dxa"/>
          </w:tcPr>
          <w:p w14:paraId="12D00DF4"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1745" w:name="lt_pId1923"/>
            <w:r w:rsidRPr="00D16845">
              <w:rPr>
                <w:rFonts w:ascii="Arial" w:hAnsi="Arial" w:cs="Arial"/>
                <w:sz w:val="18"/>
                <w:szCs w:val="18"/>
                <w:lang w:val="fr-CA"/>
              </w:rPr>
              <w:t xml:space="preserve">Une liste des actifs acquis et des passifs </w:t>
            </w:r>
            <w:r w:rsidR="000C1926" w:rsidRPr="00D16845">
              <w:rPr>
                <w:rFonts w:ascii="Arial" w:hAnsi="Arial" w:cs="Arial"/>
                <w:sz w:val="18"/>
                <w:szCs w:val="18"/>
                <w:lang w:val="fr-CA"/>
              </w:rPr>
              <w:t>re</w:t>
            </w:r>
            <w:r w:rsidRPr="00D16845">
              <w:rPr>
                <w:rFonts w:ascii="Arial" w:hAnsi="Arial" w:cs="Arial"/>
                <w:sz w:val="18"/>
                <w:szCs w:val="18"/>
                <w:lang w:val="fr-CA"/>
              </w:rPr>
              <w:t xml:space="preserve">pris </w:t>
            </w:r>
            <w:r w:rsidR="000C1926" w:rsidRPr="00D16845">
              <w:rPr>
                <w:rFonts w:ascii="Arial" w:hAnsi="Arial" w:cs="Arial"/>
                <w:sz w:val="18"/>
                <w:szCs w:val="18"/>
                <w:lang w:val="fr-CA"/>
              </w:rPr>
              <w:t xml:space="preserve">à la suite </w:t>
            </w:r>
            <w:r w:rsidRPr="00D16845">
              <w:rPr>
                <w:rFonts w:ascii="Arial" w:hAnsi="Arial" w:cs="Arial"/>
                <w:sz w:val="18"/>
                <w:szCs w:val="18"/>
                <w:lang w:val="fr-CA"/>
              </w:rPr>
              <w:t>d</w:t>
            </w:r>
            <w:r w:rsidR="00603FD8" w:rsidRPr="00D16845">
              <w:rPr>
                <w:rFonts w:ascii="Arial" w:hAnsi="Arial" w:cs="Arial"/>
                <w:sz w:val="18"/>
                <w:szCs w:val="18"/>
                <w:lang w:val="fr-CA"/>
              </w:rPr>
              <w:t>’</w:t>
            </w:r>
            <w:r w:rsidRPr="00D16845">
              <w:rPr>
                <w:rFonts w:ascii="Arial" w:hAnsi="Arial" w:cs="Arial"/>
                <w:sz w:val="18"/>
                <w:szCs w:val="18"/>
                <w:lang w:val="fr-CA"/>
              </w:rPr>
              <w:t>un regroupement d</w:t>
            </w:r>
            <w:r w:rsidR="00603FD8" w:rsidRPr="00D16845">
              <w:rPr>
                <w:rFonts w:ascii="Arial" w:hAnsi="Arial" w:cs="Arial"/>
                <w:sz w:val="18"/>
                <w:szCs w:val="18"/>
                <w:lang w:val="fr-CA"/>
              </w:rPr>
              <w:t>’</w:t>
            </w:r>
            <w:r w:rsidRPr="00D16845">
              <w:rPr>
                <w:rFonts w:ascii="Arial" w:hAnsi="Arial" w:cs="Arial"/>
                <w:sz w:val="18"/>
                <w:szCs w:val="18"/>
                <w:lang w:val="fr-CA"/>
              </w:rPr>
              <w:t xml:space="preserve">entreprises est </w:t>
            </w:r>
            <w:r w:rsidR="000C1926" w:rsidRPr="00D16845">
              <w:rPr>
                <w:rFonts w:ascii="Arial" w:hAnsi="Arial" w:cs="Arial"/>
                <w:sz w:val="18"/>
                <w:szCs w:val="18"/>
                <w:lang w:val="fr-CA"/>
              </w:rPr>
              <w:t xml:space="preserve">tenue </w:t>
            </w:r>
            <w:r w:rsidRPr="00D16845">
              <w:rPr>
                <w:rFonts w:ascii="Arial" w:hAnsi="Arial" w:cs="Arial"/>
                <w:sz w:val="18"/>
                <w:szCs w:val="18"/>
                <w:lang w:val="fr-CA"/>
              </w:rPr>
              <w:t>et passée en revue</w:t>
            </w:r>
            <w:r w:rsidR="000C1926" w:rsidRPr="00D16845">
              <w:rPr>
                <w:rFonts w:ascii="Arial" w:hAnsi="Arial" w:cs="Arial"/>
                <w:sz w:val="18"/>
                <w:szCs w:val="18"/>
                <w:lang w:val="fr-CA"/>
              </w:rPr>
              <w:t>.</w:t>
            </w:r>
            <w:bookmarkEnd w:id="1745"/>
          </w:p>
          <w:p w14:paraId="52B3FF5D" w14:textId="77777777" w:rsidR="00991C0E" w:rsidRPr="00D16845" w:rsidRDefault="000C1926" w:rsidP="00991C0E">
            <w:pPr>
              <w:pStyle w:val="ListParagraph"/>
              <w:numPr>
                <w:ilvl w:val="0"/>
                <w:numId w:val="9"/>
              </w:numPr>
              <w:spacing w:before="120" w:after="120"/>
              <w:jc w:val="both"/>
              <w:rPr>
                <w:rFonts w:ascii="Arial" w:hAnsi="Arial" w:cs="Arial"/>
                <w:sz w:val="18"/>
                <w:szCs w:val="18"/>
                <w:lang w:val="fr-CA"/>
              </w:rPr>
            </w:pPr>
            <w:bookmarkStart w:id="1746" w:name="lt_pId1924"/>
            <w:r w:rsidRPr="00D16845">
              <w:rPr>
                <w:rFonts w:ascii="Arial" w:hAnsi="Arial" w:cs="Arial"/>
                <w:sz w:val="18"/>
                <w:szCs w:val="18"/>
                <w:lang w:val="fr-CA"/>
              </w:rPr>
              <w:t xml:space="preserve">Recours, au besoin, à des experts/spécialistes indépendants et qualifiés en évaluation. </w:t>
            </w:r>
            <w:bookmarkEnd w:id="1746"/>
          </w:p>
          <w:p w14:paraId="5E5875B0" w14:textId="77777777" w:rsidR="00991C0E" w:rsidRPr="00D16845" w:rsidRDefault="00991C0E" w:rsidP="00991C0E">
            <w:pPr>
              <w:pStyle w:val="ListParagraph"/>
              <w:numPr>
                <w:ilvl w:val="0"/>
                <w:numId w:val="9"/>
              </w:numPr>
              <w:spacing w:before="120" w:after="120"/>
              <w:jc w:val="both"/>
              <w:rPr>
                <w:rFonts w:ascii="Arial" w:hAnsi="Arial" w:cs="Arial"/>
                <w:sz w:val="18"/>
                <w:szCs w:val="18"/>
                <w:lang w:val="fr-CA"/>
              </w:rPr>
            </w:pPr>
            <w:bookmarkStart w:id="1747" w:name="lt_pId1925"/>
            <w:r w:rsidRPr="00D16845">
              <w:rPr>
                <w:rFonts w:ascii="Arial" w:hAnsi="Arial" w:cs="Arial"/>
                <w:sz w:val="18"/>
                <w:szCs w:val="18"/>
                <w:lang w:val="fr-CA"/>
              </w:rPr>
              <w:t>La direction examine et approuve les estimations comptables.</w:t>
            </w:r>
            <w:bookmarkEnd w:id="1747"/>
          </w:p>
        </w:tc>
      </w:tr>
      <w:tr w:rsidR="00EB39D2" w:rsidRPr="00E61F4C" w14:paraId="403F3FF9" w14:textId="77777777" w:rsidTr="00991C0E">
        <w:tc>
          <w:tcPr>
            <w:tcW w:w="2405" w:type="dxa"/>
            <w:shd w:val="clear" w:color="auto" w:fill="595959" w:themeFill="text1" w:themeFillTint="A6"/>
          </w:tcPr>
          <w:p w14:paraId="7C1C0344" w14:textId="6D20E2A0" w:rsidR="00991C0E" w:rsidRPr="00D16845" w:rsidRDefault="00320B6A" w:rsidP="00B41196">
            <w:pPr>
              <w:spacing w:before="120" w:after="120"/>
              <w:rPr>
                <w:rFonts w:ascii="Arial" w:hAnsi="Arial" w:cs="Arial"/>
                <w:b/>
                <w:color w:val="FFFFFF" w:themeColor="background1"/>
                <w:sz w:val="18"/>
                <w:szCs w:val="18"/>
                <w:lang w:val="fr-CA"/>
              </w:rPr>
            </w:pPr>
            <w:bookmarkStart w:id="1748" w:name="lt_pId1926"/>
            <w:r w:rsidRPr="00D16845">
              <w:rPr>
                <w:rFonts w:ascii="Arial" w:hAnsi="Arial" w:cs="Arial"/>
                <w:b/>
                <w:color w:val="FFFFFF" w:themeColor="background1"/>
                <w:sz w:val="18"/>
                <w:szCs w:val="18"/>
                <w:lang w:val="fr-CA"/>
              </w:rPr>
              <w:t>Procédures d’audit</w:t>
            </w:r>
            <w:r>
              <w:rPr>
                <w:rFonts w:ascii="Arial" w:hAnsi="Arial" w:cs="Arial"/>
                <w:b/>
                <w:color w:val="FFFFFF" w:themeColor="background1"/>
                <w:sz w:val="18"/>
                <w:szCs w:val="18"/>
                <w:lang w:val="fr-CA"/>
              </w:rPr>
              <w:t xml:space="preserve"> spécifiques</w:t>
            </w:r>
            <w:r w:rsidRPr="00D16845">
              <w:rPr>
                <w:rFonts w:ascii="Arial" w:hAnsi="Arial" w:cs="Arial"/>
                <w:b/>
                <w:color w:val="FFFFFF" w:themeColor="background1"/>
                <w:sz w:val="18"/>
                <w:szCs w:val="18"/>
                <w:lang w:val="fr-CA"/>
              </w:rPr>
              <w:t xml:space="preserve"> disponibles pour documenter les réponses à l’évaluation des risques</w:t>
            </w:r>
            <w:bookmarkEnd w:id="1748"/>
          </w:p>
        </w:tc>
        <w:tc>
          <w:tcPr>
            <w:tcW w:w="6945" w:type="dxa"/>
          </w:tcPr>
          <w:p w14:paraId="743D6E35" w14:textId="089CDE05" w:rsidR="003961D1" w:rsidRDefault="003961D1" w:rsidP="00991C0E">
            <w:pPr>
              <w:spacing w:before="120" w:after="120"/>
              <w:jc w:val="both"/>
              <w:rPr>
                <w:rFonts w:ascii="Arial" w:hAnsi="Arial" w:cs="Arial"/>
                <w:sz w:val="18"/>
                <w:szCs w:val="18"/>
                <w:lang w:val="fr-CA"/>
              </w:rPr>
            </w:pPr>
            <w:r w:rsidRPr="006C56D9">
              <w:rPr>
                <w:rFonts w:ascii="Arial" w:hAnsi="Arial" w:cs="Arial"/>
                <w:sz w:val="18"/>
                <w:szCs w:val="18"/>
                <w:lang w:val="fr-CA"/>
              </w:rPr>
              <w:t>Tester les évaluations à la juste valeur des actifs acquis et des passifs repris — [Nom de l'opération]</w:t>
            </w:r>
            <w:r w:rsidR="00B4511F">
              <w:rPr>
                <w:rFonts w:ascii="Arial" w:hAnsi="Arial" w:cs="Arial"/>
                <w:sz w:val="18"/>
                <w:szCs w:val="18"/>
                <w:lang w:val="fr-CA"/>
              </w:rPr>
              <w:t xml:space="preserve"> (NCA 540)</w:t>
            </w:r>
          </w:p>
          <w:p w14:paraId="59B64343" w14:textId="57C9D632" w:rsidR="003961D1" w:rsidRPr="003961D1" w:rsidRDefault="003961D1" w:rsidP="00991C0E">
            <w:pPr>
              <w:spacing w:before="120" w:after="120"/>
              <w:jc w:val="both"/>
              <w:rPr>
                <w:rFonts w:ascii="Arial" w:hAnsi="Arial" w:cs="Arial"/>
                <w:sz w:val="18"/>
                <w:szCs w:val="18"/>
                <w:lang w:val="fr-CA"/>
              </w:rPr>
            </w:pPr>
            <w:r w:rsidRPr="003961D1">
              <w:rPr>
                <w:rFonts w:ascii="Arial" w:hAnsi="Arial" w:cs="Arial"/>
                <w:sz w:val="18"/>
                <w:szCs w:val="18"/>
                <w:lang w:val="fr-CA"/>
              </w:rPr>
              <w:t>Tester les passifs éventuels et les actifs éventuels — Regroupements d'entreprises — [Nom de l'opération]</w:t>
            </w:r>
            <w:r w:rsidR="00B4511F">
              <w:rPr>
                <w:rFonts w:ascii="Arial" w:hAnsi="Arial" w:cs="Arial"/>
                <w:sz w:val="18"/>
                <w:szCs w:val="18"/>
                <w:lang w:val="fr-CA"/>
              </w:rPr>
              <w:t xml:space="preserve"> (NCA 540)</w:t>
            </w:r>
          </w:p>
        </w:tc>
      </w:tr>
    </w:tbl>
    <w:p w14:paraId="55861D1B" w14:textId="77777777" w:rsidR="00991C0E" w:rsidRPr="003961D1" w:rsidRDefault="00991C0E" w:rsidP="00991C0E">
      <w:pPr>
        <w:rPr>
          <w:rFonts w:ascii="Arial" w:hAnsi="Arial" w:cs="Arial"/>
          <w:lang w:val="fr-CA"/>
        </w:rPr>
      </w:pPr>
    </w:p>
    <w:p w14:paraId="3FA3607A" w14:textId="243B5E1E" w:rsidR="00991C0E" w:rsidRPr="00D16845" w:rsidRDefault="00991C0E" w:rsidP="00991C0E">
      <w:pPr>
        <w:rPr>
          <w:rFonts w:ascii="Arial" w:hAnsi="Arial" w:cs="Arial"/>
          <w:lang w:val="fr-CA"/>
        </w:rPr>
      </w:pPr>
      <w:bookmarkStart w:id="1749" w:name="lt_pId1927"/>
      <w:r w:rsidRPr="00D16845">
        <w:rPr>
          <w:rFonts w:ascii="Arial" w:hAnsi="Arial" w:cs="Arial"/>
          <w:b/>
          <w:lang w:val="fr-CA"/>
        </w:rPr>
        <w:t xml:space="preserve">Note </w:t>
      </w:r>
      <w:r w:rsidRPr="00D16845">
        <w:rPr>
          <w:rFonts w:ascii="Arial" w:hAnsi="Arial" w:cs="Arial"/>
          <w:lang w:val="fr-CA"/>
        </w:rPr>
        <w:t>– Les méthodes, hypothèses et données utilisées par la direction différeront pour chaque estimation comptable en fonction de divers facteurs, comme la nature de l</w:t>
      </w:r>
      <w:r w:rsidR="00603FD8" w:rsidRPr="00D16845">
        <w:rPr>
          <w:rFonts w:ascii="Arial" w:hAnsi="Arial" w:cs="Arial"/>
          <w:lang w:val="fr-CA"/>
        </w:rPr>
        <w:t>’</w:t>
      </w:r>
      <w:r w:rsidRPr="00D16845">
        <w:rPr>
          <w:rFonts w:ascii="Arial" w:hAnsi="Arial" w:cs="Arial"/>
          <w:lang w:val="fr-CA"/>
        </w:rPr>
        <w:t>entité et son environnement et les exigences du référentiel d</w:t>
      </w:r>
      <w:r w:rsidR="00603FD8" w:rsidRPr="00D16845">
        <w:rPr>
          <w:rFonts w:ascii="Arial" w:hAnsi="Arial" w:cs="Arial"/>
          <w:lang w:val="fr-CA"/>
        </w:rPr>
        <w:t>’</w:t>
      </w:r>
      <w:r w:rsidRPr="00D16845">
        <w:rPr>
          <w:rFonts w:ascii="Arial" w:hAnsi="Arial" w:cs="Arial"/>
          <w:lang w:val="fr-CA"/>
        </w:rPr>
        <w:t>information financière applicable.</w:t>
      </w:r>
      <w:bookmarkEnd w:id="1749"/>
    </w:p>
    <w:sectPr w:rsidR="00991C0E" w:rsidRPr="00D16845" w:rsidSect="00991C0E">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D3C53" w14:textId="77777777" w:rsidR="00253D52" w:rsidRDefault="00253D52">
      <w:pPr>
        <w:spacing w:after="0" w:line="240" w:lineRule="auto"/>
      </w:pPr>
      <w:r>
        <w:separator/>
      </w:r>
    </w:p>
  </w:endnote>
  <w:endnote w:type="continuationSeparator" w:id="0">
    <w:p w14:paraId="11A58E46" w14:textId="77777777" w:rsidR="00253D52" w:rsidRDefault="00253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626407"/>
      <w:docPartObj>
        <w:docPartGallery w:val="Page Numbers (Bottom of Page)"/>
        <w:docPartUnique/>
      </w:docPartObj>
    </w:sdtPr>
    <w:sdtEndPr/>
    <w:sdtContent>
      <w:p w14:paraId="71420F57" w14:textId="31D41AF3" w:rsidR="00253D52" w:rsidRDefault="00253D52">
        <w:pPr>
          <w:pStyle w:val="Footer"/>
          <w:jc w:val="center"/>
        </w:pPr>
        <w:r>
          <w:fldChar w:fldCharType="begin"/>
        </w:r>
        <w:r>
          <w:instrText>PAGE   \* MERGEFORMAT</w:instrText>
        </w:r>
        <w:r>
          <w:fldChar w:fldCharType="separate"/>
        </w:r>
        <w:r w:rsidR="00623F55" w:rsidRPr="00623F55">
          <w:rPr>
            <w:noProof/>
            <w:lang w:val="fr-FR"/>
          </w:rPr>
          <w:t>4</w:t>
        </w:r>
        <w:r>
          <w:fldChar w:fldCharType="end"/>
        </w:r>
      </w:p>
    </w:sdtContent>
  </w:sdt>
  <w:p w14:paraId="5ED5A073" w14:textId="3FE7823B" w:rsidR="00253D52" w:rsidRPr="00F7012C" w:rsidRDefault="00253D52">
    <w:pPr>
      <w:pStyle w:val="Footer"/>
      <w:rPr>
        <w:sz w:val="20"/>
        <w:szCs w:val="20"/>
        <w:lang w:val="fr-FR"/>
      </w:rPr>
    </w:pPr>
    <w:r w:rsidRPr="00F7012C">
      <w:rPr>
        <w:sz w:val="20"/>
        <w:szCs w:val="20"/>
        <w:lang w:val="fr-FR"/>
      </w:rPr>
      <w:t>sept.-2020</w:t>
    </w:r>
  </w:p>
  <w:p w14:paraId="5681C3EF" w14:textId="6DA5A8C6" w:rsidR="00253D52" w:rsidRPr="00F7012C" w:rsidRDefault="00253D52">
    <w:pPr>
      <w:pStyle w:val="Footer"/>
      <w:rPr>
        <w:sz w:val="20"/>
        <w:szCs w:val="20"/>
        <w:lang w:val="fr-FR"/>
      </w:rPr>
    </w:pPr>
    <w:r w:rsidRPr="00F7012C">
      <w:rPr>
        <w:sz w:val="20"/>
        <w:szCs w:val="20"/>
        <w:lang w:val="fr-FR"/>
      </w:rPr>
      <w:t>Mis à jour par : Services d’audit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B01F5" w14:textId="77777777" w:rsidR="00253D52" w:rsidRDefault="00253D52" w:rsidP="00991C0E">
      <w:pPr>
        <w:spacing w:after="0" w:line="240" w:lineRule="auto"/>
      </w:pPr>
      <w:r>
        <w:separator/>
      </w:r>
    </w:p>
  </w:footnote>
  <w:footnote w:type="continuationSeparator" w:id="0">
    <w:p w14:paraId="798D8948" w14:textId="77777777" w:rsidR="00253D52" w:rsidRDefault="00253D52" w:rsidP="00991C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2957"/>
    <w:multiLevelType w:val="hybridMultilevel"/>
    <w:tmpl w:val="3D682CDC"/>
    <w:lvl w:ilvl="0" w:tplc="9FE6B47C">
      <w:start w:val="1"/>
      <w:numFmt w:val="bullet"/>
      <w:lvlText w:val=""/>
      <w:lvlJc w:val="left"/>
      <w:pPr>
        <w:ind w:left="720" w:hanging="360"/>
      </w:pPr>
      <w:rPr>
        <w:rFonts w:ascii="Symbol" w:hAnsi="Symbol" w:hint="default"/>
      </w:rPr>
    </w:lvl>
    <w:lvl w:ilvl="1" w:tplc="801651EC" w:tentative="1">
      <w:start w:val="1"/>
      <w:numFmt w:val="bullet"/>
      <w:lvlText w:val="o"/>
      <w:lvlJc w:val="left"/>
      <w:pPr>
        <w:ind w:left="1440" w:hanging="360"/>
      </w:pPr>
      <w:rPr>
        <w:rFonts w:ascii="Courier New" w:hAnsi="Courier New" w:cs="Courier New" w:hint="default"/>
      </w:rPr>
    </w:lvl>
    <w:lvl w:ilvl="2" w:tplc="4DFAE1F0" w:tentative="1">
      <w:start w:val="1"/>
      <w:numFmt w:val="bullet"/>
      <w:lvlText w:val=""/>
      <w:lvlJc w:val="left"/>
      <w:pPr>
        <w:ind w:left="2160" w:hanging="360"/>
      </w:pPr>
      <w:rPr>
        <w:rFonts w:ascii="Wingdings" w:hAnsi="Wingdings" w:hint="default"/>
      </w:rPr>
    </w:lvl>
    <w:lvl w:ilvl="3" w:tplc="39B07980" w:tentative="1">
      <w:start w:val="1"/>
      <w:numFmt w:val="bullet"/>
      <w:lvlText w:val=""/>
      <w:lvlJc w:val="left"/>
      <w:pPr>
        <w:ind w:left="2880" w:hanging="360"/>
      </w:pPr>
      <w:rPr>
        <w:rFonts w:ascii="Symbol" w:hAnsi="Symbol" w:hint="default"/>
      </w:rPr>
    </w:lvl>
    <w:lvl w:ilvl="4" w:tplc="BB9AA586" w:tentative="1">
      <w:start w:val="1"/>
      <w:numFmt w:val="bullet"/>
      <w:lvlText w:val="o"/>
      <w:lvlJc w:val="left"/>
      <w:pPr>
        <w:ind w:left="3600" w:hanging="360"/>
      </w:pPr>
      <w:rPr>
        <w:rFonts w:ascii="Courier New" w:hAnsi="Courier New" w:cs="Courier New" w:hint="default"/>
      </w:rPr>
    </w:lvl>
    <w:lvl w:ilvl="5" w:tplc="A82054F4" w:tentative="1">
      <w:start w:val="1"/>
      <w:numFmt w:val="bullet"/>
      <w:lvlText w:val=""/>
      <w:lvlJc w:val="left"/>
      <w:pPr>
        <w:ind w:left="4320" w:hanging="360"/>
      </w:pPr>
      <w:rPr>
        <w:rFonts w:ascii="Wingdings" w:hAnsi="Wingdings" w:hint="default"/>
      </w:rPr>
    </w:lvl>
    <w:lvl w:ilvl="6" w:tplc="7FDEDBCC" w:tentative="1">
      <w:start w:val="1"/>
      <w:numFmt w:val="bullet"/>
      <w:lvlText w:val=""/>
      <w:lvlJc w:val="left"/>
      <w:pPr>
        <w:ind w:left="5040" w:hanging="360"/>
      </w:pPr>
      <w:rPr>
        <w:rFonts w:ascii="Symbol" w:hAnsi="Symbol" w:hint="default"/>
      </w:rPr>
    </w:lvl>
    <w:lvl w:ilvl="7" w:tplc="A996948C" w:tentative="1">
      <w:start w:val="1"/>
      <w:numFmt w:val="bullet"/>
      <w:lvlText w:val="o"/>
      <w:lvlJc w:val="left"/>
      <w:pPr>
        <w:ind w:left="5760" w:hanging="360"/>
      </w:pPr>
      <w:rPr>
        <w:rFonts w:ascii="Courier New" w:hAnsi="Courier New" w:cs="Courier New" w:hint="default"/>
      </w:rPr>
    </w:lvl>
    <w:lvl w:ilvl="8" w:tplc="53E265AC" w:tentative="1">
      <w:start w:val="1"/>
      <w:numFmt w:val="bullet"/>
      <w:lvlText w:val=""/>
      <w:lvlJc w:val="left"/>
      <w:pPr>
        <w:ind w:left="6480" w:hanging="360"/>
      </w:pPr>
      <w:rPr>
        <w:rFonts w:ascii="Wingdings" w:hAnsi="Wingdings" w:hint="default"/>
      </w:rPr>
    </w:lvl>
  </w:abstractNum>
  <w:abstractNum w:abstractNumId="1" w15:restartNumberingAfterBreak="0">
    <w:nsid w:val="00A564A0"/>
    <w:multiLevelType w:val="hybridMultilevel"/>
    <w:tmpl w:val="26EC8A46"/>
    <w:lvl w:ilvl="0" w:tplc="49189548">
      <w:start w:val="1"/>
      <w:numFmt w:val="bullet"/>
      <w:lvlText w:val=""/>
      <w:lvlJc w:val="left"/>
      <w:pPr>
        <w:ind w:left="720" w:hanging="360"/>
      </w:pPr>
      <w:rPr>
        <w:rFonts w:ascii="Symbol" w:hAnsi="Symbol" w:hint="default"/>
      </w:rPr>
    </w:lvl>
    <w:lvl w:ilvl="1" w:tplc="9140CF06" w:tentative="1">
      <w:start w:val="1"/>
      <w:numFmt w:val="bullet"/>
      <w:lvlText w:val="o"/>
      <w:lvlJc w:val="left"/>
      <w:pPr>
        <w:ind w:left="1440" w:hanging="360"/>
      </w:pPr>
      <w:rPr>
        <w:rFonts w:ascii="Courier New" w:hAnsi="Courier New" w:cs="Courier New" w:hint="default"/>
      </w:rPr>
    </w:lvl>
    <w:lvl w:ilvl="2" w:tplc="8DD22072" w:tentative="1">
      <w:start w:val="1"/>
      <w:numFmt w:val="bullet"/>
      <w:lvlText w:val=""/>
      <w:lvlJc w:val="left"/>
      <w:pPr>
        <w:ind w:left="2160" w:hanging="360"/>
      </w:pPr>
      <w:rPr>
        <w:rFonts w:ascii="Wingdings" w:hAnsi="Wingdings" w:hint="default"/>
      </w:rPr>
    </w:lvl>
    <w:lvl w:ilvl="3" w:tplc="240A182C" w:tentative="1">
      <w:start w:val="1"/>
      <w:numFmt w:val="bullet"/>
      <w:lvlText w:val=""/>
      <w:lvlJc w:val="left"/>
      <w:pPr>
        <w:ind w:left="2880" w:hanging="360"/>
      </w:pPr>
      <w:rPr>
        <w:rFonts w:ascii="Symbol" w:hAnsi="Symbol" w:hint="default"/>
      </w:rPr>
    </w:lvl>
    <w:lvl w:ilvl="4" w:tplc="D480C706" w:tentative="1">
      <w:start w:val="1"/>
      <w:numFmt w:val="bullet"/>
      <w:lvlText w:val="o"/>
      <w:lvlJc w:val="left"/>
      <w:pPr>
        <w:ind w:left="3600" w:hanging="360"/>
      </w:pPr>
      <w:rPr>
        <w:rFonts w:ascii="Courier New" w:hAnsi="Courier New" w:cs="Courier New" w:hint="default"/>
      </w:rPr>
    </w:lvl>
    <w:lvl w:ilvl="5" w:tplc="C1520326" w:tentative="1">
      <w:start w:val="1"/>
      <w:numFmt w:val="bullet"/>
      <w:lvlText w:val=""/>
      <w:lvlJc w:val="left"/>
      <w:pPr>
        <w:ind w:left="4320" w:hanging="360"/>
      </w:pPr>
      <w:rPr>
        <w:rFonts w:ascii="Wingdings" w:hAnsi="Wingdings" w:hint="default"/>
      </w:rPr>
    </w:lvl>
    <w:lvl w:ilvl="6" w:tplc="22B046BE" w:tentative="1">
      <w:start w:val="1"/>
      <w:numFmt w:val="bullet"/>
      <w:lvlText w:val=""/>
      <w:lvlJc w:val="left"/>
      <w:pPr>
        <w:ind w:left="5040" w:hanging="360"/>
      </w:pPr>
      <w:rPr>
        <w:rFonts w:ascii="Symbol" w:hAnsi="Symbol" w:hint="default"/>
      </w:rPr>
    </w:lvl>
    <w:lvl w:ilvl="7" w:tplc="4B72E254" w:tentative="1">
      <w:start w:val="1"/>
      <w:numFmt w:val="bullet"/>
      <w:lvlText w:val="o"/>
      <w:lvlJc w:val="left"/>
      <w:pPr>
        <w:ind w:left="5760" w:hanging="360"/>
      </w:pPr>
      <w:rPr>
        <w:rFonts w:ascii="Courier New" w:hAnsi="Courier New" w:cs="Courier New" w:hint="default"/>
      </w:rPr>
    </w:lvl>
    <w:lvl w:ilvl="8" w:tplc="485427A0" w:tentative="1">
      <w:start w:val="1"/>
      <w:numFmt w:val="bullet"/>
      <w:lvlText w:val=""/>
      <w:lvlJc w:val="left"/>
      <w:pPr>
        <w:ind w:left="6480" w:hanging="360"/>
      </w:pPr>
      <w:rPr>
        <w:rFonts w:ascii="Wingdings" w:hAnsi="Wingdings" w:hint="default"/>
      </w:rPr>
    </w:lvl>
  </w:abstractNum>
  <w:abstractNum w:abstractNumId="2" w15:restartNumberingAfterBreak="0">
    <w:nsid w:val="011C3FD4"/>
    <w:multiLevelType w:val="hybridMultilevel"/>
    <w:tmpl w:val="CE1A48E8"/>
    <w:lvl w:ilvl="0" w:tplc="1378554A">
      <w:start w:val="1"/>
      <w:numFmt w:val="bullet"/>
      <w:lvlText w:val=""/>
      <w:lvlJc w:val="left"/>
      <w:pPr>
        <w:ind w:left="720" w:hanging="360"/>
      </w:pPr>
      <w:rPr>
        <w:rFonts w:ascii="Symbol" w:hAnsi="Symbol" w:hint="default"/>
      </w:rPr>
    </w:lvl>
    <w:lvl w:ilvl="1" w:tplc="62C2376C" w:tentative="1">
      <w:start w:val="1"/>
      <w:numFmt w:val="bullet"/>
      <w:lvlText w:val="o"/>
      <w:lvlJc w:val="left"/>
      <w:pPr>
        <w:ind w:left="1440" w:hanging="360"/>
      </w:pPr>
      <w:rPr>
        <w:rFonts w:ascii="Courier New" w:hAnsi="Courier New" w:cs="Courier New" w:hint="default"/>
      </w:rPr>
    </w:lvl>
    <w:lvl w:ilvl="2" w:tplc="98661A50" w:tentative="1">
      <w:start w:val="1"/>
      <w:numFmt w:val="bullet"/>
      <w:lvlText w:val=""/>
      <w:lvlJc w:val="left"/>
      <w:pPr>
        <w:ind w:left="2160" w:hanging="360"/>
      </w:pPr>
      <w:rPr>
        <w:rFonts w:ascii="Wingdings" w:hAnsi="Wingdings" w:hint="default"/>
      </w:rPr>
    </w:lvl>
    <w:lvl w:ilvl="3" w:tplc="CCA8E9E8" w:tentative="1">
      <w:start w:val="1"/>
      <w:numFmt w:val="bullet"/>
      <w:lvlText w:val=""/>
      <w:lvlJc w:val="left"/>
      <w:pPr>
        <w:ind w:left="2880" w:hanging="360"/>
      </w:pPr>
      <w:rPr>
        <w:rFonts w:ascii="Symbol" w:hAnsi="Symbol" w:hint="default"/>
      </w:rPr>
    </w:lvl>
    <w:lvl w:ilvl="4" w:tplc="E6B09D4E" w:tentative="1">
      <w:start w:val="1"/>
      <w:numFmt w:val="bullet"/>
      <w:lvlText w:val="o"/>
      <w:lvlJc w:val="left"/>
      <w:pPr>
        <w:ind w:left="3600" w:hanging="360"/>
      </w:pPr>
      <w:rPr>
        <w:rFonts w:ascii="Courier New" w:hAnsi="Courier New" w:cs="Courier New" w:hint="default"/>
      </w:rPr>
    </w:lvl>
    <w:lvl w:ilvl="5" w:tplc="43E03698" w:tentative="1">
      <w:start w:val="1"/>
      <w:numFmt w:val="bullet"/>
      <w:lvlText w:val=""/>
      <w:lvlJc w:val="left"/>
      <w:pPr>
        <w:ind w:left="4320" w:hanging="360"/>
      </w:pPr>
      <w:rPr>
        <w:rFonts w:ascii="Wingdings" w:hAnsi="Wingdings" w:hint="default"/>
      </w:rPr>
    </w:lvl>
    <w:lvl w:ilvl="6" w:tplc="C2AA8650" w:tentative="1">
      <w:start w:val="1"/>
      <w:numFmt w:val="bullet"/>
      <w:lvlText w:val=""/>
      <w:lvlJc w:val="left"/>
      <w:pPr>
        <w:ind w:left="5040" w:hanging="360"/>
      </w:pPr>
      <w:rPr>
        <w:rFonts w:ascii="Symbol" w:hAnsi="Symbol" w:hint="default"/>
      </w:rPr>
    </w:lvl>
    <w:lvl w:ilvl="7" w:tplc="3AF89B8C" w:tentative="1">
      <w:start w:val="1"/>
      <w:numFmt w:val="bullet"/>
      <w:lvlText w:val="o"/>
      <w:lvlJc w:val="left"/>
      <w:pPr>
        <w:ind w:left="5760" w:hanging="360"/>
      </w:pPr>
      <w:rPr>
        <w:rFonts w:ascii="Courier New" w:hAnsi="Courier New" w:cs="Courier New" w:hint="default"/>
      </w:rPr>
    </w:lvl>
    <w:lvl w:ilvl="8" w:tplc="C26C5634" w:tentative="1">
      <w:start w:val="1"/>
      <w:numFmt w:val="bullet"/>
      <w:lvlText w:val=""/>
      <w:lvlJc w:val="left"/>
      <w:pPr>
        <w:ind w:left="6480" w:hanging="360"/>
      </w:pPr>
      <w:rPr>
        <w:rFonts w:ascii="Wingdings" w:hAnsi="Wingdings" w:hint="default"/>
      </w:rPr>
    </w:lvl>
  </w:abstractNum>
  <w:abstractNum w:abstractNumId="3" w15:restartNumberingAfterBreak="0">
    <w:nsid w:val="015C5623"/>
    <w:multiLevelType w:val="hybridMultilevel"/>
    <w:tmpl w:val="CC7409FA"/>
    <w:lvl w:ilvl="0" w:tplc="B4EEA022">
      <w:start w:val="1"/>
      <w:numFmt w:val="bullet"/>
      <w:lvlText w:val=""/>
      <w:lvlJc w:val="left"/>
      <w:pPr>
        <w:ind w:left="720" w:hanging="360"/>
      </w:pPr>
      <w:rPr>
        <w:rFonts w:ascii="Symbol" w:hAnsi="Symbol" w:hint="default"/>
      </w:rPr>
    </w:lvl>
    <w:lvl w:ilvl="1" w:tplc="D3D653CE" w:tentative="1">
      <w:start w:val="1"/>
      <w:numFmt w:val="bullet"/>
      <w:lvlText w:val="o"/>
      <w:lvlJc w:val="left"/>
      <w:pPr>
        <w:ind w:left="1440" w:hanging="360"/>
      </w:pPr>
      <w:rPr>
        <w:rFonts w:ascii="Courier New" w:hAnsi="Courier New" w:cs="Courier New" w:hint="default"/>
      </w:rPr>
    </w:lvl>
    <w:lvl w:ilvl="2" w:tplc="6A00EB0C" w:tentative="1">
      <w:start w:val="1"/>
      <w:numFmt w:val="bullet"/>
      <w:lvlText w:val=""/>
      <w:lvlJc w:val="left"/>
      <w:pPr>
        <w:ind w:left="2160" w:hanging="360"/>
      </w:pPr>
      <w:rPr>
        <w:rFonts w:ascii="Wingdings" w:hAnsi="Wingdings" w:hint="default"/>
      </w:rPr>
    </w:lvl>
    <w:lvl w:ilvl="3" w:tplc="C13A59F2" w:tentative="1">
      <w:start w:val="1"/>
      <w:numFmt w:val="bullet"/>
      <w:lvlText w:val=""/>
      <w:lvlJc w:val="left"/>
      <w:pPr>
        <w:ind w:left="2880" w:hanging="360"/>
      </w:pPr>
      <w:rPr>
        <w:rFonts w:ascii="Symbol" w:hAnsi="Symbol" w:hint="default"/>
      </w:rPr>
    </w:lvl>
    <w:lvl w:ilvl="4" w:tplc="F03A96C2" w:tentative="1">
      <w:start w:val="1"/>
      <w:numFmt w:val="bullet"/>
      <w:lvlText w:val="o"/>
      <w:lvlJc w:val="left"/>
      <w:pPr>
        <w:ind w:left="3600" w:hanging="360"/>
      </w:pPr>
      <w:rPr>
        <w:rFonts w:ascii="Courier New" w:hAnsi="Courier New" w:cs="Courier New" w:hint="default"/>
      </w:rPr>
    </w:lvl>
    <w:lvl w:ilvl="5" w:tplc="F954B412" w:tentative="1">
      <w:start w:val="1"/>
      <w:numFmt w:val="bullet"/>
      <w:lvlText w:val=""/>
      <w:lvlJc w:val="left"/>
      <w:pPr>
        <w:ind w:left="4320" w:hanging="360"/>
      </w:pPr>
      <w:rPr>
        <w:rFonts w:ascii="Wingdings" w:hAnsi="Wingdings" w:hint="default"/>
      </w:rPr>
    </w:lvl>
    <w:lvl w:ilvl="6" w:tplc="8412226A" w:tentative="1">
      <w:start w:val="1"/>
      <w:numFmt w:val="bullet"/>
      <w:lvlText w:val=""/>
      <w:lvlJc w:val="left"/>
      <w:pPr>
        <w:ind w:left="5040" w:hanging="360"/>
      </w:pPr>
      <w:rPr>
        <w:rFonts w:ascii="Symbol" w:hAnsi="Symbol" w:hint="default"/>
      </w:rPr>
    </w:lvl>
    <w:lvl w:ilvl="7" w:tplc="A1220AE8" w:tentative="1">
      <w:start w:val="1"/>
      <w:numFmt w:val="bullet"/>
      <w:lvlText w:val="o"/>
      <w:lvlJc w:val="left"/>
      <w:pPr>
        <w:ind w:left="5760" w:hanging="360"/>
      </w:pPr>
      <w:rPr>
        <w:rFonts w:ascii="Courier New" w:hAnsi="Courier New" w:cs="Courier New" w:hint="default"/>
      </w:rPr>
    </w:lvl>
    <w:lvl w:ilvl="8" w:tplc="A69C1C4C" w:tentative="1">
      <w:start w:val="1"/>
      <w:numFmt w:val="bullet"/>
      <w:lvlText w:val=""/>
      <w:lvlJc w:val="left"/>
      <w:pPr>
        <w:ind w:left="6480" w:hanging="360"/>
      </w:pPr>
      <w:rPr>
        <w:rFonts w:ascii="Wingdings" w:hAnsi="Wingdings" w:hint="default"/>
      </w:rPr>
    </w:lvl>
  </w:abstractNum>
  <w:abstractNum w:abstractNumId="4" w15:restartNumberingAfterBreak="0">
    <w:nsid w:val="03742AFA"/>
    <w:multiLevelType w:val="hybridMultilevel"/>
    <w:tmpl w:val="CC1029D6"/>
    <w:lvl w:ilvl="0" w:tplc="E398DCF4">
      <w:start w:val="1"/>
      <w:numFmt w:val="bullet"/>
      <w:lvlText w:val=""/>
      <w:lvlJc w:val="left"/>
      <w:pPr>
        <w:ind w:left="720" w:hanging="360"/>
      </w:pPr>
      <w:rPr>
        <w:rFonts w:ascii="Symbol" w:hAnsi="Symbol" w:hint="default"/>
      </w:rPr>
    </w:lvl>
    <w:lvl w:ilvl="1" w:tplc="3C8AD734" w:tentative="1">
      <w:start w:val="1"/>
      <w:numFmt w:val="bullet"/>
      <w:lvlText w:val="o"/>
      <w:lvlJc w:val="left"/>
      <w:pPr>
        <w:ind w:left="1440" w:hanging="360"/>
      </w:pPr>
      <w:rPr>
        <w:rFonts w:ascii="Courier New" w:hAnsi="Courier New" w:cs="Courier New" w:hint="default"/>
      </w:rPr>
    </w:lvl>
    <w:lvl w:ilvl="2" w:tplc="85F0DB7C" w:tentative="1">
      <w:start w:val="1"/>
      <w:numFmt w:val="bullet"/>
      <w:lvlText w:val=""/>
      <w:lvlJc w:val="left"/>
      <w:pPr>
        <w:ind w:left="2160" w:hanging="360"/>
      </w:pPr>
      <w:rPr>
        <w:rFonts w:ascii="Wingdings" w:hAnsi="Wingdings" w:hint="default"/>
      </w:rPr>
    </w:lvl>
    <w:lvl w:ilvl="3" w:tplc="B3D0C48A" w:tentative="1">
      <w:start w:val="1"/>
      <w:numFmt w:val="bullet"/>
      <w:lvlText w:val=""/>
      <w:lvlJc w:val="left"/>
      <w:pPr>
        <w:ind w:left="2880" w:hanging="360"/>
      </w:pPr>
      <w:rPr>
        <w:rFonts w:ascii="Symbol" w:hAnsi="Symbol" w:hint="default"/>
      </w:rPr>
    </w:lvl>
    <w:lvl w:ilvl="4" w:tplc="5F12AA1E" w:tentative="1">
      <w:start w:val="1"/>
      <w:numFmt w:val="bullet"/>
      <w:lvlText w:val="o"/>
      <w:lvlJc w:val="left"/>
      <w:pPr>
        <w:ind w:left="3600" w:hanging="360"/>
      </w:pPr>
      <w:rPr>
        <w:rFonts w:ascii="Courier New" w:hAnsi="Courier New" w:cs="Courier New" w:hint="default"/>
      </w:rPr>
    </w:lvl>
    <w:lvl w:ilvl="5" w:tplc="AF386BDC" w:tentative="1">
      <w:start w:val="1"/>
      <w:numFmt w:val="bullet"/>
      <w:lvlText w:val=""/>
      <w:lvlJc w:val="left"/>
      <w:pPr>
        <w:ind w:left="4320" w:hanging="360"/>
      </w:pPr>
      <w:rPr>
        <w:rFonts w:ascii="Wingdings" w:hAnsi="Wingdings" w:hint="default"/>
      </w:rPr>
    </w:lvl>
    <w:lvl w:ilvl="6" w:tplc="4C0AAF38" w:tentative="1">
      <w:start w:val="1"/>
      <w:numFmt w:val="bullet"/>
      <w:lvlText w:val=""/>
      <w:lvlJc w:val="left"/>
      <w:pPr>
        <w:ind w:left="5040" w:hanging="360"/>
      </w:pPr>
      <w:rPr>
        <w:rFonts w:ascii="Symbol" w:hAnsi="Symbol" w:hint="default"/>
      </w:rPr>
    </w:lvl>
    <w:lvl w:ilvl="7" w:tplc="8DD81540" w:tentative="1">
      <w:start w:val="1"/>
      <w:numFmt w:val="bullet"/>
      <w:lvlText w:val="o"/>
      <w:lvlJc w:val="left"/>
      <w:pPr>
        <w:ind w:left="5760" w:hanging="360"/>
      </w:pPr>
      <w:rPr>
        <w:rFonts w:ascii="Courier New" w:hAnsi="Courier New" w:cs="Courier New" w:hint="default"/>
      </w:rPr>
    </w:lvl>
    <w:lvl w:ilvl="8" w:tplc="86D6206C" w:tentative="1">
      <w:start w:val="1"/>
      <w:numFmt w:val="bullet"/>
      <w:lvlText w:val=""/>
      <w:lvlJc w:val="left"/>
      <w:pPr>
        <w:ind w:left="6480" w:hanging="360"/>
      </w:pPr>
      <w:rPr>
        <w:rFonts w:ascii="Wingdings" w:hAnsi="Wingdings" w:hint="default"/>
      </w:rPr>
    </w:lvl>
  </w:abstractNum>
  <w:abstractNum w:abstractNumId="5" w15:restartNumberingAfterBreak="0">
    <w:nsid w:val="062D2E7A"/>
    <w:multiLevelType w:val="hybridMultilevel"/>
    <w:tmpl w:val="73285FDE"/>
    <w:lvl w:ilvl="0" w:tplc="CAC809EA">
      <w:start w:val="1"/>
      <w:numFmt w:val="bullet"/>
      <w:lvlText w:val=""/>
      <w:lvlJc w:val="left"/>
      <w:pPr>
        <w:ind w:left="720" w:hanging="360"/>
      </w:pPr>
      <w:rPr>
        <w:rFonts w:ascii="Symbol" w:hAnsi="Symbol" w:hint="default"/>
      </w:rPr>
    </w:lvl>
    <w:lvl w:ilvl="1" w:tplc="A2B45F5A" w:tentative="1">
      <w:start w:val="1"/>
      <w:numFmt w:val="bullet"/>
      <w:lvlText w:val="o"/>
      <w:lvlJc w:val="left"/>
      <w:pPr>
        <w:ind w:left="1440" w:hanging="360"/>
      </w:pPr>
      <w:rPr>
        <w:rFonts w:ascii="Courier New" w:hAnsi="Courier New" w:cs="Courier New" w:hint="default"/>
      </w:rPr>
    </w:lvl>
    <w:lvl w:ilvl="2" w:tplc="5A76C4F4" w:tentative="1">
      <w:start w:val="1"/>
      <w:numFmt w:val="bullet"/>
      <w:lvlText w:val=""/>
      <w:lvlJc w:val="left"/>
      <w:pPr>
        <w:ind w:left="2160" w:hanging="360"/>
      </w:pPr>
      <w:rPr>
        <w:rFonts w:ascii="Wingdings" w:hAnsi="Wingdings" w:hint="default"/>
      </w:rPr>
    </w:lvl>
    <w:lvl w:ilvl="3" w:tplc="760C2404" w:tentative="1">
      <w:start w:val="1"/>
      <w:numFmt w:val="bullet"/>
      <w:lvlText w:val=""/>
      <w:lvlJc w:val="left"/>
      <w:pPr>
        <w:ind w:left="2880" w:hanging="360"/>
      </w:pPr>
      <w:rPr>
        <w:rFonts w:ascii="Symbol" w:hAnsi="Symbol" w:hint="default"/>
      </w:rPr>
    </w:lvl>
    <w:lvl w:ilvl="4" w:tplc="105C165C" w:tentative="1">
      <w:start w:val="1"/>
      <w:numFmt w:val="bullet"/>
      <w:lvlText w:val="o"/>
      <w:lvlJc w:val="left"/>
      <w:pPr>
        <w:ind w:left="3600" w:hanging="360"/>
      </w:pPr>
      <w:rPr>
        <w:rFonts w:ascii="Courier New" w:hAnsi="Courier New" w:cs="Courier New" w:hint="default"/>
      </w:rPr>
    </w:lvl>
    <w:lvl w:ilvl="5" w:tplc="4EEE7E10" w:tentative="1">
      <w:start w:val="1"/>
      <w:numFmt w:val="bullet"/>
      <w:lvlText w:val=""/>
      <w:lvlJc w:val="left"/>
      <w:pPr>
        <w:ind w:left="4320" w:hanging="360"/>
      </w:pPr>
      <w:rPr>
        <w:rFonts w:ascii="Wingdings" w:hAnsi="Wingdings" w:hint="default"/>
      </w:rPr>
    </w:lvl>
    <w:lvl w:ilvl="6" w:tplc="88E65CC0" w:tentative="1">
      <w:start w:val="1"/>
      <w:numFmt w:val="bullet"/>
      <w:lvlText w:val=""/>
      <w:lvlJc w:val="left"/>
      <w:pPr>
        <w:ind w:left="5040" w:hanging="360"/>
      </w:pPr>
      <w:rPr>
        <w:rFonts w:ascii="Symbol" w:hAnsi="Symbol" w:hint="default"/>
      </w:rPr>
    </w:lvl>
    <w:lvl w:ilvl="7" w:tplc="88382EBC" w:tentative="1">
      <w:start w:val="1"/>
      <w:numFmt w:val="bullet"/>
      <w:lvlText w:val="o"/>
      <w:lvlJc w:val="left"/>
      <w:pPr>
        <w:ind w:left="5760" w:hanging="360"/>
      </w:pPr>
      <w:rPr>
        <w:rFonts w:ascii="Courier New" w:hAnsi="Courier New" w:cs="Courier New" w:hint="default"/>
      </w:rPr>
    </w:lvl>
    <w:lvl w:ilvl="8" w:tplc="4D8EB030" w:tentative="1">
      <w:start w:val="1"/>
      <w:numFmt w:val="bullet"/>
      <w:lvlText w:val=""/>
      <w:lvlJc w:val="left"/>
      <w:pPr>
        <w:ind w:left="6480" w:hanging="360"/>
      </w:pPr>
      <w:rPr>
        <w:rFonts w:ascii="Wingdings" w:hAnsi="Wingdings" w:hint="default"/>
      </w:rPr>
    </w:lvl>
  </w:abstractNum>
  <w:abstractNum w:abstractNumId="6" w15:restartNumberingAfterBreak="0">
    <w:nsid w:val="066918F2"/>
    <w:multiLevelType w:val="hybridMultilevel"/>
    <w:tmpl w:val="5E68552C"/>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07725503"/>
    <w:multiLevelType w:val="hybridMultilevel"/>
    <w:tmpl w:val="5CBE388E"/>
    <w:lvl w:ilvl="0" w:tplc="0888AED2">
      <w:start w:val="1"/>
      <w:numFmt w:val="bullet"/>
      <w:lvlText w:val=""/>
      <w:lvlJc w:val="left"/>
      <w:pPr>
        <w:ind w:left="720" w:hanging="360"/>
      </w:pPr>
      <w:rPr>
        <w:rFonts w:ascii="Symbol" w:hAnsi="Symbol" w:hint="default"/>
      </w:rPr>
    </w:lvl>
    <w:lvl w:ilvl="1" w:tplc="21C28724" w:tentative="1">
      <w:start w:val="1"/>
      <w:numFmt w:val="bullet"/>
      <w:lvlText w:val="o"/>
      <w:lvlJc w:val="left"/>
      <w:pPr>
        <w:ind w:left="1440" w:hanging="360"/>
      </w:pPr>
      <w:rPr>
        <w:rFonts w:ascii="Courier New" w:hAnsi="Courier New" w:cs="Courier New" w:hint="default"/>
      </w:rPr>
    </w:lvl>
    <w:lvl w:ilvl="2" w:tplc="0B6CA060" w:tentative="1">
      <w:start w:val="1"/>
      <w:numFmt w:val="bullet"/>
      <w:lvlText w:val=""/>
      <w:lvlJc w:val="left"/>
      <w:pPr>
        <w:ind w:left="2160" w:hanging="360"/>
      </w:pPr>
      <w:rPr>
        <w:rFonts w:ascii="Wingdings" w:hAnsi="Wingdings" w:hint="default"/>
      </w:rPr>
    </w:lvl>
    <w:lvl w:ilvl="3" w:tplc="EFBCC3DA" w:tentative="1">
      <w:start w:val="1"/>
      <w:numFmt w:val="bullet"/>
      <w:lvlText w:val=""/>
      <w:lvlJc w:val="left"/>
      <w:pPr>
        <w:ind w:left="2880" w:hanging="360"/>
      </w:pPr>
      <w:rPr>
        <w:rFonts w:ascii="Symbol" w:hAnsi="Symbol" w:hint="default"/>
      </w:rPr>
    </w:lvl>
    <w:lvl w:ilvl="4" w:tplc="1AA6DCF2" w:tentative="1">
      <w:start w:val="1"/>
      <w:numFmt w:val="bullet"/>
      <w:lvlText w:val="o"/>
      <w:lvlJc w:val="left"/>
      <w:pPr>
        <w:ind w:left="3600" w:hanging="360"/>
      </w:pPr>
      <w:rPr>
        <w:rFonts w:ascii="Courier New" w:hAnsi="Courier New" w:cs="Courier New" w:hint="default"/>
      </w:rPr>
    </w:lvl>
    <w:lvl w:ilvl="5" w:tplc="BEB2487A" w:tentative="1">
      <w:start w:val="1"/>
      <w:numFmt w:val="bullet"/>
      <w:lvlText w:val=""/>
      <w:lvlJc w:val="left"/>
      <w:pPr>
        <w:ind w:left="4320" w:hanging="360"/>
      </w:pPr>
      <w:rPr>
        <w:rFonts w:ascii="Wingdings" w:hAnsi="Wingdings" w:hint="default"/>
      </w:rPr>
    </w:lvl>
    <w:lvl w:ilvl="6" w:tplc="C7F6A68E" w:tentative="1">
      <w:start w:val="1"/>
      <w:numFmt w:val="bullet"/>
      <w:lvlText w:val=""/>
      <w:lvlJc w:val="left"/>
      <w:pPr>
        <w:ind w:left="5040" w:hanging="360"/>
      </w:pPr>
      <w:rPr>
        <w:rFonts w:ascii="Symbol" w:hAnsi="Symbol" w:hint="default"/>
      </w:rPr>
    </w:lvl>
    <w:lvl w:ilvl="7" w:tplc="2550E470" w:tentative="1">
      <w:start w:val="1"/>
      <w:numFmt w:val="bullet"/>
      <w:lvlText w:val="o"/>
      <w:lvlJc w:val="left"/>
      <w:pPr>
        <w:ind w:left="5760" w:hanging="360"/>
      </w:pPr>
      <w:rPr>
        <w:rFonts w:ascii="Courier New" w:hAnsi="Courier New" w:cs="Courier New" w:hint="default"/>
      </w:rPr>
    </w:lvl>
    <w:lvl w:ilvl="8" w:tplc="2CD42324" w:tentative="1">
      <w:start w:val="1"/>
      <w:numFmt w:val="bullet"/>
      <w:lvlText w:val=""/>
      <w:lvlJc w:val="left"/>
      <w:pPr>
        <w:ind w:left="6480" w:hanging="360"/>
      </w:pPr>
      <w:rPr>
        <w:rFonts w:ascii="Wingdings" w:hAnsi="Wingdings" w:hint="default"/>
      </w:rPr>
    </w:lvl>
  </w:abstractNum>
  <w:abstractNum w:abstractNumId="8" w15:restartNumberingAfterBreak="0">
    <w:nsid w:val="08B362C5"/>
    <w:multiLevelType w:val="hybridMultilevel"/>
    <w:tmpl w:val="C316B746"/>
    <w:lvl w:ilvl="0" w:tplc="184A36A6">
      <w:start w:val="1"/>
      <w:numFmt w:val="bullet"/>
      <w:lvlText w:val=""/>
      <w:lvlJc w:val="left"/>
      <w:pPr>
        <w:ind w:left="360" w:hanging="360"/>
      </w:pPr>
      <w:rPr>
        <w:rFonts w:ascii="Symbol" w:hAnsi="Symbol" w:hint="default"/>
      </w:rPr>
    </w:lvl>
    <w:lvl w:ilvl="1" w:tplc="CF380F3A" w:tentative="1">
      <w:start w:val="1"/>
      <w:numFmt w:val="bullet"/>
      <w:lvlText w:val="o"/>
      <w:lvlJc w:val="left"/>
      <w:pPr>
        <w:ind w:left="1080" w:hanging="360"/>
      </w:pPr>
      <w:rPr>
        <w:rFonts w:ascii="Courier New" w:hAnsi="Courier New" w:cs="Courier New" w:hint="default"/>
      </w:rPr>
    </w:lvl>
    <w:lvl w:ilvl="2" w:tplc="6512F88A" w:tentative="1">
      <w:start w:val="1"/>
      <w:numFmt w:val="bullet"/>
      <w:lvlText w:val=""/>
      <w:lvlJc w:val="left"/>
      <w:pPr>
        <w:ind w:left="1800" w:hanging="360"/>
      </w:pPr>
      <w:rPr>
        <w:rFonts w:ascii="Wingdings" w:hAnsi="Wingdings" w:hint="default"/>
      </w:rPr>
    </w:lvl>
    <w:lvl w:ilvl="3" w:tplc="4FD28CEA" w:tentative="1">
      <w:start w:val="1"/>
      <w:numFmt w:val="bullet"/>
      <w:lvlText w:val=""/>
      <w:lvlJc w:val="left"/>
      <w:pPr>
        <w:ind w:left="2520" w:hanging="360"/>
      </w:pPr>
      <w:rPr>
        <w:rFonts w:ascii="Symbol" w:hAnsi="Symbol" w:hint="default"/>
      </w:rPr>
    </w:lvl>
    <w:lvl w:ilvl="4" w:tplc="898E7F2A" w:tentative="1">
      <w:start w:val="1"/>
      <w:numFmt w:val="bullet"/>
      <w:lvlText w:val="o"/>
      <w:lvlJc w:val="left"/>
      <w:pPr>
        <w:ind w:left="3240" w:hanging="360"/>
      </w:pPr>
      <w:rPr>
        <w:rFonts w:ascii="Courier New" w:hAnsi="Courier New" w:cs="Courier New" w:hint="default"/>
      </w:rPr>
    </w:lvl>
    <w:lvl w:ilvl="5" w:tplc="E974CD5E" w:tentative="1">
      <w:start w:val="1"/>
      <w:numFmt w:val="bullet"/>
      <w:lvlText w:val=""/>
      <w:lvlJc w:val="left"/>
      <w:pPr>
        <w:ind w:left="3960" w:hanging="360"/>
      </w:pPr>
      <w:rPr>
        <w:rFonts w:ascii="Wingdings" w:hAnsi="Wingdings" w:hint="default"/>
      </w:rPr>
    </w:lvl>
    <w:lvl w:ilvl="6" w:tplc="15466024" w:tentative="1">
      <w:start w:val="1"/>
      <w:numFmt w:val="bullet"/>
      <w:lvlText w:val=""/>
      <w:lvlJc w:val="left"/>
      <w:pPr>
        <w:ind w:left="4680" w:hanging="360"/>
      </w:pPr>
      <w:rPr>
        <w:rFonts w:ascii="Symbol" w:hAnsi="Symbol" w:hint="default"/>
      </w:rPr>
    </w:lvl>
    <w:lvl w:ilvl="7" w:tplc="C67AEFFA" w:tentative="1">
      <w:start w:val="1"/>
      <w:numFmt w:val="bullet"/>
      <w:lvlText w:val="o"/>
      <w:lvlJc w:val="left"/>
      <w:pPr>
        <w:ind w:left="5400" w:hanging="360"/>
      </w:pPr>
      <w:rPr>
        <w:rFonts w:ascii="Courier New" w:hAnsi="Courier New" w:cs="Courier New" w:hint="default"/>
      </w:rPr>
    </w:lvl>
    <w:lvl w:ilvl="8" w:tplc="E09ECBDA" w:tentative="1">
      <w:start w:val="1"/>
      <w:numFmt w:val="bullet"/>
      <w:lvlText w:val=""/>
      <w:lvlJc w:val="left"/>
      <w:pPr>
        <w:ind w:left="6120" w:hanging="360"/>
      </w:pPr>
      <w:rPr>
        <w:rFonts w:ascii="Wingdings" w:hAnsi="Wingdings" w:hint="default"/>
      </w:rPr>
    </w:lvl>
  </w:abstractNum>
  <w:abstractNum w:abstractNumId="9" w15:restartNumberingAfterBreak="0">
    <w:nsid w:val="09E84988"/>
    <w:multiLevelType w:val="hybridMultilevel"/>
    <w:tmpl w:val="6D38897E"/>
    <w:lvl w:ilvl="0" w:tplc="2F344DC2">
      <w:numFmt w:val="bullet"/>
      <w:lvlText w:val="-"/>
      <w:lvlJc w:val="left"/>
      <w:pPr>
        <w:ind w:left="682" w:hanging="360"/>
      </w:pPr>
      <w:rPr>
        <w:rFonts w:ascii="Arial" w:eastAsiaTheme="minorHAnsi" w:hAnsi="Arial" w:cs="Arial" w:hint="default"/>
      </w:rPr>
    </w:lvl>
    <w:lvl w:ilvl="1" w:tplc="0C0C0003" w:tentative="1">
      <w:start w:val="1"/>
      <w:numFmt w:val="bullet"/>
      <w:lvlText w:val="o"/>
      <w:lvlJc w:val="left"/>
      <w:pPr>
        <w:ind w:left="1402" w:hanging="360"/>
      </w:pPr>
      <w:rPr>
        <w:rFonts w:ascii="Courier New" w:hAnsi="Courier New" w:cs="Courier New" w:hint="default"/>
      </w:rPr>
    </w:lvl>
    <w:lvl w:ilvl="2" w:tplc="0C0C0005" w:tentative="1">
      <w:start w:val="1"/>
      <w:numFmt w:val="bullet"/>
      <w:lvlText w:val=""/>
      <w:lvlJc w:val="left"/>
      <w:pPr>
        <w:ind w:left="2122" w:hanging="360"/>
      </w:pPr>
      <w:rPr>
        <w:rFonts w:ascii="Wingdings" w:hAnsi="Wingdings" w:hint="default"/>
      </w:rPr>
    </w:lvl>
    <w:lvl w:ilvl="3" w:tplc="0C0C0001" w:tentative="1">
      <w:start w:val="1"/>
      <w:numFmt w:val="bullet"/>
      <w:lvlText w:val=""/>
      <w:lvlJc w:val="left"/>
      <w:pPr>
        <w:ind w:left="2842" w:hanging="360"/>
      </w:pPr>
      <w:rPr>
        <w:rFonts w:ascii="Symbol" w:hAnsi="Symbol" w:hint="default"/>
      </w:rPr>
    </w:lvl>
    <w:lvl w:ilvl="4" w:tplc="0C0C0003" w:tentative="1">
      <w:start w:val="1"/>
      <w:numFmt w:val="bullet"/>
      <w:lvlText w:val="o"/>
      <w:lvlJc w:val="left"/>
      <w:pPr>
        <w:ind w:left="3562" w:hanging="360"/>
      </w:pPr>
      <w:rPr>
        <w:rFonts w:ascii="Courier New" w:hAnsi="Courier New" w:cs="Courier New" w:hint="default"/>
      </w:rPr>
    </w:lvl>
    <w:lvl w:ilvl="5" w:tplc="0C0C0005" w:tentative="1">
      <w:start w:val="1"/>
      <w:numFmt w:val="bullet"/>
      <w:lvlText w:val=""/>
      <w:lvlJc w:val="left"/>
      <w:pPr>
        <w:ind w:left="4282" w:hanging="360"/>
      </w:pPr>
      <w:rPr>
        <w:rFonts w:ascii="Wingdings" w:hAnsi="Wingdings" w:hint="default"/>
      </w:rPr>
    </w:lvl>
    <w:lvl w:ilvl="6" w:tplc="0C0C0001" w:tentative="1">
      <w:start w:val="1"/>
      <w:numFmt w:val="bullet"/>
      <w:lvlText w:val=""/>
      <w:lvlJc w:val="left"/>
      <w:pPr>
        <w:ind w:left="5002" w:hanging="360"/>
      </w:pPr>
      <w:rPr>
        <w:rFonts w:ascii="Symbol" w:hAnsi="Symbol" w:hint="default"/>
      </w:rPr>
    </w:lvl>
    <w:lvl w:ilvl="7" w:tplc="0C0C0003" w:tentative="1">
      <w:start w:val="1"/>
      <w:numFmt w:val="bullet"/>
      <w:lvlText w:val="o"/>
      <w:lvlJc w:val="left"/>
      <w:pPr>
        <w:ind w:left="5722" w:hanging="360"/>
      </w:pPr>
      <w:rPr>
        <w:rFonts w:ascii="Courier New" w:hAnsi="Courier New" w:cs="Courier New" w:hint="default"/>
      </w:rPr>
    </w:lvl>
    <w:lvl w:ilvl="8" w:tplc="0C0C0005" w:tentative="1">
      <w:start w:val="1"/>
      <w:numFmt w:val="bullet"/>
      <w:lvlText w:val=""/>
      <w:lvlJc w:val="left"/>
      <w:pPr>
        <w:ind w:left="6442" w:hanging="360"/>
      </w:pPr>
      <w:rPr>
        <w:rFonts w:ascii="Wingdings" w:hAnsi="Wingdings" w:hint="default"/>
      </w:rPr>
    </w:lvl>
  </w:abstractNum>
  <w:abstractNum w:abstractNumId="10" w15:restartNumberingAfterBreak="0">
    <w:nsid w:val="0A8A0386"/>
    <w:multiLevelType w:val="hybridMultilevel"/>
    <w:tmpl w:val="BD608740"/>
    <w:lvl w:ilvl="0" w:tplc="4320B216">
      <w:start w:val="1"/>
      <w:numFmt w:val="bullet"/>
      <w:lvlText w:val=""/>
      <w:lvlJc w:val="left"/>
      <w:pPr>
        <w:ind w:left="720" w:hanging="360"/>
      </w:pPr>
      <w:rPr>
        <w:rFonts w:ascii="Symbol" w:hAnsi="Symbol" w:hint="default"/>
      </w:rPr>
    </w:lvl>
    <w:lvl w:ilvl="1" w:tplc="66F89C86" w:tentative="1">
      <w:start w:val="1"/>
      <w:numFmt w:val="bullet"/>
      <w:lvlText w:val="o"/>
      <w:lvlJc w:val="left"/>
      <w:pPr>
        <w:ind w:left="1440" w:hanging="360"/>
      </w:pPr>
      <w:rPr>
        <w:rFonts w:ascii="Courier New" w:hAnsi="Courier New" w:cs="Courier New" w:hint="default"/>
      </w:rPr>
    </w:lvl>
    <w:lvl w:ilvl="2" w:tplc="5DF4E72A" w:tentative="1">
      <w:start w:val="1"/>
      <w:numFmt w:val="bullet"/>
      <w:lvlText w:val=""/>
      <w:lvlJc w:val="left"/>
      <w:pPr>
        <w:ind w:left="2160" w:hanging="360"/>
      </w:pPr>
      <w:rPr>
        <w:rFonts w:ascii="Wingdings" w:hAnsi="Wingdings" w:hint="default"/>
      </w:rPr>
    </w:lvl>
    <w:lvl w:ilvl="3" w:tplc="F4AE5960" w:tentative="1">
      <w:start w:val="1"/>
      <w:numFmt w:val="bullet"/>
      <w:lvlText w:val=""/>
      <w:lvlJc w:val="left"/>
      <w:pPr>
        <w:ind w:left="2880" w:hanging="360"/>
      </w:pPr>
      <w:rPr>
        <w:rFonts w:ascii="Symbol" w:hAnsi="Symbol" w:hint="default"/>
      </w:rPr>
    </w:lvl>
    <w:lvl w:ilvl="4" w:tplc="20F6001C" w:tentative="1">
      <w:start w:val="1"/>
      <w:numFmt w:val="bullet"/>
      <w:lvlText w:val="o"/>
      <w:lvlJc w:val="left"/>
      <w:pPr>
        <w:ind w:left="3600" w:hanging="360"/>
      </w:pPr>
      <w:rPr>
        <w:rFonts w:ascii="Courier New" w:hAnsi="Courier New" w:cs="Courier New" w:hint="default"/>
      </w:rPr>
    </w:lvl>
    <w:lvl w:ilvl="5" w:tplc="6B983478" w:tentative="1">
      <w:start w:val="1"/>
      <w:numFmt w:val="bullet"/>
      <w:lvlText w:val=""/>
      <w:lvlJc w:val="left"/>
      <w:pPr>
        <w:ind w:left="4320" w:hanging="360"/>
      </w:pPr>
      <w:rPr>
        <w:rFonts w:ascii="Wingdings" w:hAnsi="Wingdings" w:hint="default"/>
      </w:rPr>
    </w:lvl>
    <w:lvl w:ilvl="6" w:tplc="5582EE6A" w:tentative="1">
      <w:start w:val="1"/>
      <w:numFmt w:val="bullet"/>
      <w:lvlText w:val=""/>
      <w:lvlJc w:val="left"/>
      <w:pPr>
        <w:ind w:left="5040" w:hanging="360"/>
      </w:pPr>
      <w:rPr>
        <w:rFonts w:ascii="Symbol" w:hAnsi="Symbol" w:hint="default"/>
      </w:rPr>
    </w:lvl>
    <w:lvl w:ilvl="7" w:tplc="F70E7054" w:tentative="1">
      <w:start w:val="1"/>
      <w:numFmt w:val="bullet"/>
      <w:lvlText w:val="o"/>
      <w:lvlJc w:val="left"/>
      <w:pPr>
        <w:ind w:left="5760" w:hanging="360"/>
      </w:pPr>
      <w:rPr>
        <w:rFonts w:ascii="Courier New" w:hAnsi="Courier New" w:cs="Courier New" w:hint="default"/>
      </w:rPr>
    </w:lvl>
    <w:lvl w:ilvl="8" w:tplc="C81A239E" w:tentative="1">
      <w:start w:val="1"/>
      <w:numFmt w:val="bullet"/>
      <w:lvlText w:val=""/>
      <w:lvlJc w:val="left"/>
      <w:pPr>
        <w:ind w:left="6480" w:hanging="360"/>
      </w:pPr>
      <w:rPr>
        <w:rFonts w:ascii="Wingdings" w:hAnsi="Wingdings" w:hint="default"/>
      </w:rPr>
    </w:lvl>
  </w:abstractNum>
  <w:abstractNum w:abstractNumId="11" w15:restartNumberingAfterBreak="0">
    <w:nsid w:val="0B050069"/>
    <w:multiLevelType w:val="hybridMultilevel"/>
    <w:tmpl w:val="F12A9B80"/>
    <w:lvl w:ilvl="0" w:tplc="9B4C34C4">
      <w:start w:val="1"/>
      <w:numFmt w:val="bullet"/>
      <w:lvlText w:val=""/>
      <w:lvlJc w:val="left"/>
      <w:pPr>
        <w:ind w:left="720" w:hanging="360"/>
      </w:pPr>
      <w:rPr>
        <w:rFonts w:ascii="Symbol" w:hAnsi="Symbol" w:hint="default"/>
      </w:rPr>
    </w:lvl>
    <w:lvl w:ilvl="1" w:tplc="91F03028" w:tentative="1">
      <w:start w:val="1"/>
      <w:numFmt w:val="bullet"/>
      <w:lvlText w:val="o"/>
      <w:lvlJc w:val="left"/>
      <w:pPr>
        <w:ind w:left="1440" w:hanging="360"/>
      </w:pPr>
      <w:rPr>
        <w:rFonts w:ascii="Courier New" w:hAnsi="Courier New" w:cs="Courier New" w:hint="default"/>
      </w:rPr>
    </w:lvl>
    <w:lvl w:ilvl="2" w:tplc="C0DC3602" w:tentative="1">
      <w:start w:val="1"/>
      <w:numFmt w:val="bullet"/>
      <w:lvlText w:val=""/>
      <w:lvlJc w:val="left"/>
      <w:pPr>
        <w:ind w:left="2160" w:hanging="360"/>
      </w:pPr>
      <w:rPr>
        <w:rFonts w:ascii="Wingdings" w:hAnsi="Wingdings" w:hint="default"/>
      </w:rPr>
    </w:lvl>
    <w:lvl w:ilvl="3" w:tplc="451227CC" w:tentative="1">
      <w:start w:val="1"/>
      <w:numFmt w:val="bullet"/>
      <w:lvlText w:val=""/>
      <w:lvlJc w:val="left"/>
      <w:pPr>
        <w:ind w:left="2880" w:hanging="360"/>
      </w:pPr>
      <w:rPr>
        <w:rFonts w:ascii="Symbol" w:hAnsi="Symbol" w:hint="default"/>
      </w:rPr>
    </w:lvl>
    <w:lvl w:ilvl="4" w:tplc="3ABA5D46" w:tentative="1">
      <w:start w:val="1"/>
      <w:numFmt w:val="bullet"/>
      <w:lvlText w:val="o"/>
      <w:lvlJc w:val="left"/>
      <w:pPr>
        <w:ind w:left="3600" w:hanging="360"/>
      </w:pPr>
      <w:rPr>
        <w:rFonts w:ascii="Courier New" w:hAnsi="Courier New" w:cs="Courier New" w:hint="default"/>
      </w:rPr>
    </w:lvl>
    <w:lvl w:ilvl="5" w:tplc="AE14BD66" w:tentative="1">
      <w:start w:val="1"/>
      <w:numFmt w:val="bullet"/>
      <w:lvlText w:val=""/>
      <w:lvlJc w:val="left"/>
      <w:pPr>
        <w:ind w:left="4320" w:hanging="360"/>
      </w:pPr>
      <w:rPr>
        <w:rFonts w:ascii="Wingdings" w:hAnsi="Wingdings" w:hint="default"/>
      </w:rPr>
    </w:lvl>
    <w:lvl w:ilvl="6" w:tplc="8872F652" w:tentative="1">
      <w:start w:val="1"/>
      <w:numFmt w:val="bullet"/>
      <w:lvlText w:val=""/>
      <w:lvlJc w:val="left"/>
      <w:pPr>
        <w:ind w:left="5040" w:hanging="360"/>
      </w:pPr>
      <w:rPr>
        <w:rFonts w:ascii="Symbol" w:hAnsi="Symbol" w:hint="default"/>
      </w:rPr>
    </w:lvl>
    <w:lvl w:ilvl="7" w:tplc="61AA2946" w:tentative="1">
      <w:start w:val="1"/>
      <w:numFmt w:val="bullet"/>
      <w:lvlText w:val="o"/>
      <w:lvlJc w:val="left"/>
      <w:pPr>
        <w:ind w:left="5760" w:hanging="360"/>
      </w:pPr>
      <w:rPr>
        <w:rFonts w:ascii="Courier New" w:hAnsi="Courier New" w:cs="Courier New" w:hint="default"/>
      </w:rPr>
    </w:lvl>
    <w:lvl w:ilvl="8" w:tplc="F0102D7E" w:tentative="1">
      <w:start w:val="1"/>
      <w:numFmt w:val="bullet"/>
      <w:lvlText w:val=""/>
      <w:lvlJc w:val="left"/>
      <w:pPr>
        <w:ind w:left="6480" w:hanging="360"/>
      </w:pPr>
      <w:rPr>
        <w:rFonts w:ascii="Wingdings" w:hAnsi="Wingdings" w:hint="default"/>
      </w:rPr>
    </w:lvl>
  </w:abstractNum>
  <w:abstractNum w:abstractNumId="12" w15:restartNumberingAfterBreak="0">
    <w:nsid w:val="0CEA28C2"/>
    <w:multiLevelType w:val="hybridMultilevel"/>
    <w:tmpl w:val="B02C147C"/>
    <w:lvl w:ilvl="0" w:tplc="E4542450">
      <w:start w:val="1"/>
      <w:numFmt w:val="bullet"/>
      <w:lvlText w:val=""/>
      <w:lvlJc w:val="left"/>
      <w:pPr>
        <w:ind w:left="720" w:hanging="360"/>
      </w:pPr>
      <w:rPr>
        <w:rFonts w:ascii="Symbol" w:hAnsi="Symbol" w:hint="default"/>
      </w:rPr>
    </w:lvl>
    <w:lvl w:ilvl="1" w:tplc="5B74C81A" w:tentative="1">
      <w:start w:val="1"/>
      <w:numFmt w:val="bullet"/>
      <w:lvlText w:val="o"/>
      <w:lvlJc w:val="left"/>
      <w:pPr>
        <w:ind w:left="1440" w:hanging="360"/>
      </w:pPr>
      <w:rPr>
        <w:rFonts w:ascii="Courier New" w:hAnsi="Courier New" w:cs="Courier New" w:hint="default"/>
      </w:rPr>
    </w:lvl>
    <w:lvl w:ilvl="2" w:tplc="0D7CAD70" w:tentative="1">
      <w:start w:val="1"/>
      <w:numFmt w:val="bullet"/>
      <w:lvlText w:val=""/>
      <w:lvlJc w:val="left"/>
      <w:pPr>
        <w:ind w:left="2160" w:hanging="360"/>
      </w:pPr>
      <w:rPr>
        <w:rFonts w:ascii="Wingdings" w:hAnsi="Wingdings" w:hint="default"/>
      </w:rPr>
    </w:lvl>
    <w:lvl w:ilvl="3" w:tplc="2D4640AA" w:tentative="1">
      <w:start w:val="1"/>
      <w:numFmt w:val="bullet"/>
      <w:lvlText w:val=""/>
      <w:lvlJc w:val="left"/>
      <w:pPr>
        <w:ind w:left="2880" w:hanging="360"/>
      </w:pPr>
      <w:rPr>
        <w:rFonts w:ascii="Symbol" w:hAnsi="Symbol" w:hint="default"/>
      </w:rPr>
    </w:lvl>
    <w:lvl w:ilvl="4" w:tplc="1DD601B2" w:tentative="1">
      <w:start w:val="1"/>
      <w:numFmt w:val="bullet"/>
      <w:lvlText w:val="o"/>
      <w:lvlJc w:val="left"/>
      <w:pPr>
        <w:ind w:left="3600" w:hanging="360"/>
      </w:pPr>
      <w:rPr>
        <w:rFonts w:ascii="Courier New" w:hAnsi="Courier New" w:cs="Courier New" w:hint="default"/>
      </w:rPr>
    </w:lvl>
    <w:lvl w:ilvl="5" w:tplc="7BB67736" w:tentative="1">
      <w:start w:val="1"/>
      <w:numFmt w:val="bullet"/>
      <w:lvlText w:val=""/>
      <w:lvlJc w:val="left"/>
      <w:pPr>
        <w:ind w:left="4320" w:hanging="360"/>
      </w:pPr>
      <w:rPr>
        <w:rFonts w:ascii="Wingdings" w:hAnsi="Wingdings" w:hint="default"/>
      </w:rPr>
    </w:lvl>
    <w:lvl w:ilvl="6" w:tplc="C9404B24" w:tentative="1">
      <w:start w:val="1"/>
      <w:numFmt w:val="bullet"/>
      <w:lvlText w:val=""/>
      <w:lvlJc w:val="left"/>
      <w:pPr>
        <w:ind w:left="5040" w:hanging="360"/>
      </w:pPr>
      <w:rPr>
        <w:rFonts w:ascii="Symbol" w:hAnsi="Symbol" w:hint="default"/>
      </w:rPr>
    </w:lvl>
    <w:lvl w:ilvl="7" w:tplc="F1226064" w:tentative="1">
      <w:start w:val="1"/>
      <w:numFmt w:val="bullet"/>
      <w:lvlText w:val="o"/>
      <w:lvlJc w:val="left"/>
      <w:pPr>
        <w:ind w:left="5760" w:hanging="360"/>
      </w:pPr>
      <w:rPr>
        <w:rFonts w:ascii="Courier New" w:hAnsi="Courier New" w:cs="Courier New" w:hint="default"/>
      </w:rPr>
    </w:lvl>
    <w:lvl w:ilvl="8" w:tplc="3A8EE9C2" w:tentative="1">
      <w:start w:val="1"/>
      <w:numFmt w:val="bullet"/>
      <w:lvlText w:val=""/>
      <w:lvlJc w:val="left"/>
      <w:pPr>
        <w:ind w:left="6480" w:hanging="360"/>
      </w:pPr>
      <w:rPr>
        <w:rFonts w:ascii="Wingdings" w:hAnsi="Wingdings" w:hint="default"/>
      </w:rPr>
    </w:lvl>
  </w:abstractNum>
  <w:abstractNum w:abstractNumId="13" w15:restartNumberingAfterBreak="0">
    <w:nsid w:val="0F99035D"/>
    <w:multiLevelType w:val="hybridMultilevel"/>
    <w:tmpl w:val="782831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0FDA5224"/>
    <w:multiLevelType w:val="hybridMultilevel"/>
    <w:tmpl w:val="001C7532"/>
    <w:lvl w:ilvl="0" w:tplc="1FB010EA">
      <w:start w:val="1"/>
      <w:numFmt w:val="bullet"/>
      <w:lvlText w:val=""/>
      <w:lvlJc w:val="left"/>
      <w:pPr>
        <w:ind w:left="360" w:hanging="360"/>
      </w:pPr>
      <w:rPr>
        <w:rFonts w:ascii="Symbol" w:hAnsi="Symbol" w:hint="default"/>
      </w:rPr>
    </w:lvl>
    <w:lvl w:ilvl="1" w:tplc="5602DDEE" w:tentative="1">
      <w:start w:val="1"/>
      <w:numFmt w:val="bullet"/>
      <w:lvlText w:val="o"/>
      <w:lvlJc w:val="left"/>
      <w:pPr>
        <w:ind w:left="1080" w:hanging="360"/>
      </w:pPr>
      <w:rPr>
        <w:rFonts w:ascii="Courier New" w:hAnsi="Courier New" w:cs="Courier New" w:hint="default"/>
      </w:rPr>
    </w:lvl>
    <w:lvl w:ilvl="2" w:tplc="7D8E17DA" w:tentative="1">
      <w:start w:val="1"/>
      <w:numFmt w:val="bullet"/>
      <w:lvlText w:val=""/>
      <w:lvlJc w:val="left"/>
      <w:pPr>
        <w:ind w:left="1800" w:hanging="360"/>
      </w:pPr>
      <w:rPr>
        <w:rFonts w:ascii="Wingdings" w:hAnsi="Wingdings" w:hint="default"/>
      </w:rPr>
    </w:lvl>
    <w:lvl w:ilvl="3" w:tplc="4C1E7C9A" w:tentative="1">
      <w:start w:val="1"/>
      <w:numFmt w:val="bullet"/>
      <w:lvlText w:val=""/>
      <w:lvlJc w:val="left"/>
      <w:pPr>
        <w:ind w:left="2520" w:hanging="360"/>
      </w:pPr>
      <w:rPr>
        <w:rFonts w:ascii="Symbol" w:hAnsi="Symbol" w:hint="default"/>
      </w:rPr>
    </w:lvl>
    <w:lvl w:ilvl="4" w:tplc="ABB0341C" w:tentative="1">
      <w:start w:val="1"/>
      <w:numFmt w:val="bullet"/>
      <w:lvlText w:val="o"/>
      <w:lvlJc w:val="left"/>
      <w:pPr>
        <w:ind w:left="3240" w:hanging="360"/>
      </w:pPr>
      <w:rPr>
        <w:rFonts w:ascii="Courier New" w:hAnsi="Courier New" w:cs="Courier New" w:hint="default"/>
      </w:rPr>
    </w:lvl>
    <w:lvl w:ilvl="5" w:tplc="873CAFDE" w:tentative="1">
      <w:start w:val="1"/>
      <w:numFmt w:val="bullet"/>
      <w:lvlText w:val=""/>
      <w:lvlJc w:val="left"/>
      <w:pPr>
        <w:ind w:left="3960" w:hanging="360"/>
      </w:pPr>
      <w:rPr>
        <w:rFonts w:ascii="Wingdings" w:hAnsi="Wingdings" w:hint="default"/>
      </w:rPr>
    </w:lvl>
    <w:lvl w:ilvl="6" w:tplc="62E44BE2" w:tentative="1">
      <w:start w:val="1"/>
      <w:numFmt w:val="bullet"/>
      <w:lvlText w:val=""/>
      <w:lvlJc w:val="left"/>
      <w:pPr>
        <w:ind w:left="4680" w:hanging="360"/>
      </w:pPr>
      <w:rPr>
        <w:rFonts w:ascii="Symbol" w:hAnsi="Symbol" w:hint="default"/>
      </w:rPr>
    </w:lvl>
    <w:lvl w:ilvl="7" w:tplc="8E40D808" w:tentative="1">
      <w:start w:val="1"/>
      <w:numFmt w:val="bullet"/>
      <w:lvlText w:val="o"/>
      <w:lvlJc w:val="left"/>
      <w:pPr>
        <w:ind w:left="5400" w:hanging="360"/>
      </w:pPr>
      <w:rPr>
        <w:rFonts w:ascii="Courier New" w:hAnsi="Courier New" w:cs="Courier New" w:hint="default"/>
      </w:rPr>
    </w:lvl>
    <w:lvl w:ilvl="8" w:tplc="572EFFCA" w:tentative="1">
      <w:start w:val="1"/>
      <w:numFmt w:val="bullet"/>
      <w:lvlText w:val=""/>
      <w:lvlJc w:val="left"/>
      <w:pPr>
        <w:ind w:left="6120" w:hanging="360"/>
      </w:pPr>
      <w:rPr>
        <w:rFonts w:ascii="Wingdings" w:hAnsi="Wingdings" w:hint="default"/>
      </w:rPr>
    </w:lvl>
  </w:abstractNum>
  <w:abstractNum w:abstractNumId="15" w15:restartNumberingAfterBreak="0">
    <w:nsid w:val="1277094D"/>
    <w:multiLevelType w:val="hybridMultilevel"/>
    <w:tmpl w:val="035EA80C"/>
    <w:lvl w:ilvl="0" w:tplc="C1D6DF32">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128A70FB"/>
    <w:multiLevelType w:val="hybridMultilevel"/>
    <w:tmpl w:val="9AD2F7C0"/>
    <w:lvl w:ilvl="0" w:tplc="C3F2C338">
      <w:start w:val="1"/>
      <w:numFmt w:val="bullet"/>
      <w:lvlText w:val=""/>
      <w:lvlJc w:val="left"/>
      <w:pPr>
        <w:ind w:left="720" w:hanging="360"/>
      </w:pPr>
      <w:rPr>
        <w:rFonts w:ascii="Symbol" w:hAnsi="Symbol" w:hint="default"/>
      </w:rPr>
    </w:lvl>
    <w:lvl w:ilvl="1" w:tplc="AEA0D0A0">
      <w:numFmt w:val="bullet"/>
      <w:lvlText w:val="·"/>
      <w:lvlJc w:val="left"/>
      <w:pPr>
        <w:ind w:left="1800" w:hanging="720"/>
      </w:pPr>
      <w:rPr>
        <w:rFonts w:ascii="Arial" w:eastAsiaTheme="minorHAnsi" w:hAnsi="Arial" w:cs="Arial" w:hint="default"/>
      </w:rPr>
    </w:lvl>
    <w:lvl w:ilvl="2" w:tplc="25E05E86" w:tentative="1">
      <w:start w:val="1"/>
      <w:numFmt w:val="bullet"/>
      <w:lvlText w:val=""/>
      <w:lvlJc w:val="left"/>
      <w:pPr>
        <w:ind w:left="2160" w:hanging="360"/>
      </w:pPr>
      <w:rPr>
        <w:rFonts w:ascii="Wingdings" w:hAnsi="Wingdings" w:hint="default"/>
      </w:rPr>
    </w:lvl>
    <w:lvl w:ilvl="3" w:tplc="BA2E28AA" w:tentative="1">
      <w:start w:val="1"/>
      <w:numFmt w:val="bullet"/>
      <w:lvlText w:val=""/>
      <w:lvlJc w:val="left"/>
      <w:pPr>
        <w:ind w:left="2880" w:hanging="360"/>
      </w:pPr>
      <w:rPr>
        <w:rFonts w:ascii="Symbol" w:hAnsi="Symbol" w:hint="default"/>
      </w:rPr>
    </w:lvl>
    <w:lvl w:ilvl="4" w:tplc="82B6EDDA" w:tentative="1">
      <w:start w:val="1"/>
      <w:numFmt w:val="bullet"/>
      <w:lvlText w:val="o"/>
      <w:lvlJc w:val="left"/>
      <w:pPr>
        <w:ind w:left="3600" w:hanging="360"/>
      </w:pPr>
      <w:rPr>
        <w:rFonts w:ascii="Courier New" w:hAnsi="Courier New" w:cs="Courier New" w:hint="default"/>
      </w:rPr>
    </w:lvl>
    <w:lvl w:ilvl="5" w:tplc="584A666A" w:tentative="1">
      <w:start w:val="1"/>
      <w:numFmt w:val="bullet"/>
      <w:lvlText w:val=""/>
      <w:lvlJc w:val="left"/>
      <w:pPr>
        <w:ind w:left="4320" w:hanging="360"/>
      </w:pPr>
      <w:rPr>
        <w:rFonts w:ascii="Wingdings" w:hAnsi="Wingdings" w:hint="default"/>
      </w:rPr>
    </w:lvl>
    <w:lvl w:ilvl="6" w:tplc="62EA3EE0" w:tentative="1">
      <w:start w:val="1"/>
      <w:numFmt w:val="bullet"/>
      <w:lvlText w:val=""/>
      <w:lvlJc w:val="left"/>
      <w:pPr>
        <w:ind w:left="5040" w:hanging="360"/>
      </w:pPr>
      <w:rPr>
        <w:rFonts w:ascii="Symbol" w:hAnsi="Symbol" w:hint="default"/>
      </w:rPr>
    </w:lvl>
    <w:lvl w:ilvl="7" w:tplc="80EC7850" w:tentative="1">
      <w:start w:val="1"/>
      <w:numFmt w:val="bullet"/>
      <w:lvlText w:val="o"/>
      <w:lvlJc w:val="left"/>
      <w:pPr>
        <w:ind w:left="5760" w:hanging="360"/>
      </w:pPr>
      <w:rPr>
        <w:rFonts w:ascii="Courier New" w:hAnsi="Courier New" w:cs="Courier New" w:hint="default"/>
      </w:rPr>
    </w:lvl>
    <w:lvl w:ilvl="8" w:tplc="F53A660C" w:tentative="1">
      <w:start w:val="1"/>
      <w:numFmt w:val="bullet"/>
      <w:lvlText w:val=""/>
      <w:lvlJc w:val="left"/>
      <w:pPr>
        <w:ind w:left="6480" w:hanging="360"/>
      </w:pPr>
      <w:rPr>
        <w:rFonts w:ascii="Wingdings" w:hAnsi="Wingdings" w:hint="default"/>
      </w:rPr>
    </w:lvl>
  </w:abstractNum>
  <w:abstractNum w:abstractNumId="17" w15:restartNumberingAfterBreak="0">
    <w:nsid w:val="13611E85"/>
    <w:multiLevelType w:val="hybridMultilevel"/>
    <w:tmpl w:val="03B2398C"/>
    <w:lvl w:ilvl="0" w:tplc="03F4024A">
      <w:start w:val="1"/>
      <w:numFmt w:val="bullet"/>
      <w:lvlText w:val=""/>
      <w:lvlJc w:val="left"/>
      <w:pPr>
        <w:ind w:left="720" w:hanging="360"/>
      </w:pPr>
      <w:rPr>
        <w:rFonts w:ascii="Symbol" w:hAnsi="Symbol" w:hint="default"/>
      </w:rPr>
    </w:lvl>
    <w:lvl w:ilvl="1" w:tplc="25767086" w:tentative="1">
      <w:start w:val="1"/>
      <w:numFmt w:val="bullet"/>
      <w:lvlText w:val="o"/>
      <w:lvlJc w:val="left"/>
      <w:pPr>
        <w:ind w:left="1440" w:hanging="360"/>
      </w:pPr>
      <w:rPr>
        <w:rFonts w:ascii="Courier New" w:hAnsi="Courier New" w:cs="Courier New" w:hint="default"/>
      </w:rPr>
    </w:lvl>
    <w:lvl w:ilvl="2" w:tplc="34225434" w:tentative="1">
      <w:start w:val="1"/>
      <w:numFmt w:val="bullet"/>
      <w:lvlText w:val=""/>
      <w:lvlJc w:val="left"/>
      <w:pPr>
        <w:ind w:left="2160" w:hanging="360"/>
      </w:pPr>
      <w:rPr>
        <w:rFonts w:ascii="Wingdings" w:hAnsi="Wingdings" w:hint="default"/>
      </w:rPr>
    </w:lvl>
    <w:lvl w:ilvl="3" w:tplc="D9A07154" w:tentative="1">
      <w:start w:val="1"/>
      <w:numFmt w:val="bullet"/>
      <w:lvlText w:val=""/>
      <w:lvlJc w:val="left"/>
      <w:pPr>
        <w:ind w:left="2880" w:hanging="360"/>
      </w:pPr>
      <w:rPr>
        <w:rFonts w:ascii="Symbol" w:hAnsi="Symbol" w:hint="default"/>
      </w:rPr>
    </w:lvl>
    <w:lvl w:ilvl="4" w:tplc="2DE8961C" w:tentative="1">
      <w:start w:val="1"/>
      <w:numFmt w:val="bullet"/>
      <w:lvlText w:val="o"/>
      <w:lvlJc w:val="left"/>
      <w:pPr>
        <w:ind w:left="3600" w:hanging="360"/>
      </w:pPr>
      <w:rPr>
        <w:rFonts w:ascii="Courier New" w:hAnsi="Courier New" w:cs="Courier New" w:hint="default"/>
      </w:rPr>
    </w:lvl>
    <w:lvl w:ilvl="5" w:tplc="142C4A08" w:tentative="1">
      <w:start w:val="1"/>
      <w:numFmt w:val="bullet"/>
      <w:lvlText w:val=""/>
      <w:lvlJc w:val="left"/>
      <w:pPr>
        <w:ind w:left="4320" w:hanging="360"/>
      </w:pPr>
      <w:rPr>
        <w:rFonts w:ascii="Wingdings" w:hAnsi="Wingdings" w:hint="default"/>
      </w:rPr>
    </w:lvl>
    <w:lvl w:ilvl="6" w:tplc="A1D4E5FE" w:tentative="1">
      <w:start w:val="1"/>
      <w:numFmt w:val="bullet"/>
      <w:lvlText w:val=""/>
      <w:lvlJc w:val="left"/>
      <w:pPr>
        <w:ind w:left="5040" w:hanging="360"/>
      </w:pPr>
      <w:rPr>
        <w:rFonts w:ascii="Symbol" w:hAnsi="Symbol" w:hint="default"/>
      </w:rPr>
    </w:lvl>
    <w:lvl w:ilvl="7" w:tplc="BCD0FC7E" w:tentative="1">
      <w:start w:val="1"/>
      <w:numFmt w:val="bullet"/>
      <w:lvlText w:val="o"/>
      <w:lvlJc w:val="left"/>
      <w:pPr>
        <w:ind w:left="5760" w:hanging="360"/>
      </w:pPr>
      <w:rPr>
        <w:rFonts w:ascii="Courier New" w:hAnsi="Courier New" w:cs="Courier New" w:hint="default"/>
      </w:rPr>
    </w:lvl>
    <w:lvl w:ilvl="8" w:tplc="25CA0AFC" w:tentative="1">
      <w:start w:val="1"/>
      <w:numFmt w:val="bullet"/>
      <w:lvlText w:val=""/>
      <w:lvlJc w:val="left"/>
      <w:pPr>
        <w:ind w:left="6480" w:hanging="360"/>
      </w:pPr>
      <w:rPr>
        <w:rFonts w:ascii="Wingdings" w:hAnsi="Wingdings" w:hint="default"/>
      </w:rPr>
    </w:lvl>
  </w:abstractNum>
  <w:abstractNum w:abstractNumId="18" w15:restartNumberingAfterBreak="0">
    <w:nsid w:val="13943CB3"/>
    <w:multiLevelType w:val="hybridMultilevel"/>
    <w:tmpl w:val="8C064236"/>
    <w:lvl w:ilvl="0" w:tplc="F2180732">
      <w:start w:val="1"/>
      <w:numFmt w:val="bullet"/>
      <w:lvlText w:val=""/>
      <w:lvlJc w:val="left"/>
      <w:pPr>
        <w:ind w:left="720" w:hanging="360"/>
      </w:pPr>
      <w:rPr>
        <w:rFonts w:ascii="Symbol" w:hAnsi="Symbol" w:hint="default"/>
      </w:rPr>
    </w:lvl>
    <w:lvl w:ilvl="1" w:tplc="819258BA" w:tentative="1">
      <w:start w:val="1"/>
      <w:numFmt w:val="bullet"/>
      <w:lvlText w:val="o"/>
      <w:lvlJc w:val="left"/>
      <w:pPr>
        <w:ind w:left="1440" w:hanging="360"/>
      </w:pPr>
      <w:rPr>
        <w:rFonts w:ascii="Courier New" w:hAnsi="Courier New" w:cs="Courier New" w:hint="default"/>
      </w:rPr>
    </w:lvl>
    <w:lvl w:ilvl="2" w:tplc="7388BEEA" w:tentative="1">
      <w:start w:val="1"/>
      <w:numFmt w:val="bullet"/>
      <w:lvlText w:val=""/>
      <w:lvlJc w:val="left"/>
      <w:pPr>
        <w:ind w:left="2160" w:hanging="360"/>
      </w:pPr>
      <w:rPr>
        <w:rFonts w:ascii="Wingdings" w:hAnsi="Wingdings" w:hint="default"/>
      </w:rPr>
    </w:lvl>
    <w:lvl w:ilvl="3" w:tplc="A6A69972" w:tentative="1">
      <w:start w:val="1"/>
      <w:numFmt w:val="bullet"/>
      <w:lvlText w:val=""/>
      <w:lvlJc w:val="left"/>
      <w:pPr>
        <w:ind w:left="2880" w:hanging="360"/>
      </w:pPr>
      <w:rPr>
        <w:rFonts w:ascii="Symbol" w:hAnsi="Symbol" w:hint="default"/>
      </w:rPr>
    </w:lvl>
    <w:lvl w:ilvl="4" w:tplc="1CEAC742" w:tentative="1">
      <w:start w:val="1"/>
      <w:numFmt w:val="bullet"/>
      <w:lvlText w:val="o"/>
      <w:lvlJc w:val="left"/>
      <w:pPr>
        <w:ind w:left="3600" w:hanging="360"/>
      </w:pPr>
      <w:rPr>
        <w:rFonts w:ascii="Courier New" w:hAnsi="Courier New" w:cs="Courier New" w:hint="default"/>
      </w:rPr>
    </w:lvl>
    <w:lvl w:ilvl="5" w:tplc="A274B82C" w:tentative="1">
      <w:start w:val="1"/>
      <w:numFmt w:val="bullet"/>
      <w:lvlText w:val=""/>
      <w:lvlJc w:val="left"/>
      <w:pPr>
        <w:ind w:left="4320" w:hanging="360"/>
      </w:pPr>
      <w:rPr>
        <w:rFonts w:ascii="Wingdings" w:hAnsi="Wingdings" w:hint="default"/>
      </w:rPr>
    </w:lvl>
    <w:lvl w:ilvl="6" w:tplc="FC0AAEAE" w:tentative="1">
      <w:start w:val="1"/>
      <w:numFmt w:val="bullet"/>
      <w:lvlText w:val=""/>
      <w:lvlJc w:val="left"/>
      <w:pPr>
        <w:ind w:left="5040" w:hanging="360"/>
      </w:pPr>
      <w:rPr>
        <w:rFonts w:ascii="Symbol" w:hAnsi="Symbol" w:hint="default"/>
      </w:rPr>
    </w:lvl>
    <w:lvl w:ilvl="7" w:tplc="CCE89BAE" w:tentative="1">
      <w:start w:val="1"/>
      <w:numFmt w:val="bullet"/>
      <w:lvlText w:val="o"/>
      <w:lvlJc w:val="left"/>
      <w:pPr>
        <w:ind w:left="5760" w:hanging="360"/>
      </w:pPr>
      <w:rPr>
        <w:rFonts w:ascii="Courier New" w:hAnsi="Courier New" w:cs="Courier New" w:hint="default"/>
      </w:rPr>
    </w:lvl>
    <w:lvl w:ilvl="8" w:tplc="E73A4796" w:tentative="1">
      <w:start w:val="1"/>
      <w:numFmt w:val="bullet"/>
      <w:lvlText w:val=""/>
      <w:lvlJc w:val="left"/>
      <w:pPr>
        <w:ind w:left="6480" w:hanging="360"/>
      </w:pPr>
      <w:rPr>
        <w:rFonts w:ascii="Wingdings" w:hAnsi="Wingdings" w:hint="default"/>
      </w:rPr>
    </w:lvl>
  </w:abstractNum>
  <w:abstractNum w:abstractNumId="19" w15:restartNumberingAfterBreak="0">
    <w:nsid w:val="14802425"/>
    <w:multiLevelType w:val="hybridMultilevel"/>
    <w:tmpl w:val="C5EA4262"/>
    <w:lvl w:ilvl="0" w:tplc="7570B546">
      <w:start w:val="1"/>
      <w:numFmt w:val="bullet"/>
      <w:lvlText w:val=""/>
      <w:lvlJc w:val="left"/>
      <w:pPr>
        <w:ind w:left="720" w:hanging="360"/>
      </w:pPr>
      <w:rPr>
        <w:rFonts w:ascii="Symbol" w:hAnsi="Symbol" w:hint="default"/>
      </w:rPr>
    </w:lvl>
    <w:lvl w:ilvl="1" w:tplc="D54E9F6C" w:tentative="1">
      <w:start w:val="1"/>
      <w:numFmt w:val="bullet"/>
      <w:lvlText w:val="o"/>
      <w:lvlJc w:val="left"/>
      <w:pPr>
        <w:ind w:left="1440" w:hanging="360"/>
      </w:pPr>
      <w:rPr>
        <w:rFonts w:ascii="Courier New" w:hAnsi="Courier New" w:cs="Courier New" w:hint="default"/>
      </w:rPr>
    </w:lvl>
    <w:lvl w:ilvl="2" w:tplc="604E054E" w:tentative="1">
      <w:start w:val="1"/>
      <w:numFmt w:val="bullet"/>
      <w:lvlText w:val=""/>
      <w:lvlJc w:val="left"/>
      <w:pPr>
        <w:ind w:left="2160" w:hanging="360"/>
      </w:pPr>
      <w:rPr>
        <w:rFonts w:ascii="Wingdings" w:hAnsi="Wingdings" w:hint="default"/>
      </w:rPr>
    </w:lvl>
    <w:lvl w:ilvl="3" w:tplc="FDDEC8F2" w:tentative="1">
      <w:start w:val="1"/>
      <w:numFmt w:val="bullet"/>
      <w:lvlText w:val=""/>
      <w:lvlJc w:val="left"/>
      <w:pPr>
        <w:ind w:left="2880" w:hanging="360"/>
      </w:pPr>
      <w:rPr>
        <w:rFonts w:ascii="Symbol" w:hAnsi="Symbol" w:hint="default"/>
      </w:rPr>
    </w:lvl>
    <w:lvl w:ilvl="4" w:tplc="6DDADE62" w:tentative="1">
      <w:start w:val="1"/>
      <w:numFmt w:val="bullet"/>
      <w:lvlText w:val="o"/>
      <w:lvlJc w:val="left"/>
      <w:pPr>
        <w:ind w:left="3600" w:hanging="360"/>
      </w:pPr>
      <w:rPr>
        <w:rFonts w:ascii="Courier New" w:hAnsi="Courier New" w:cs="Courier New" w:hint="default"/>
      </w:rPr>
    </w:lvl>
    <w:lvl w:ilvl="5" w:tplc="CECE715E" w:tentative="1">
      <w:start w:val="1"/>
      <w:numFmt w:val="bullet"/>
      <w:lvlText w:val=""/>
      <w:lvlJc w:val="left"/>
      <w:pPr>
        <w:ind w:left="4320" w:hanging="360"/>
      </w:pPr>
      <w:rPr>
        <w:rFonts w:ascii="Wingdings" w:hAnsi="Wingdings" w:hint="default"/>
      </w:rPr>
    </w:lvl>
    <w:lvl w:ilvl="6" w:tplc="80C8D6CE" w:tentative="1">
      <w:start w:val="1"/>
      <w:numFmt w:val="bullet"/>
      <w:lvlText w:val=""/>
      <w:lvlJc w:val="left"/>
      <w:pPr>
        <w:ind w:left="5040" w:hanging="360"/>
      </w:pPr>
      <w:rPr>
        <w:rFonts w:ascii="Symbol" w:hAnsi="Symbol" w:hint="default"/>
      </w:rPr>
    </w:lvl>
    <w:lvl w:ilvl="7" w:tplc="5D12EF46" w:tentative="1">
      <w:start w:val="1"/>
      <w:numFmt w:val="bullet"/>
      <w:lvlText w:val="o"/>
      <w:lvlJc w:val="left"/>
      <w:pPr>
        <w:ind w:left="5760" w:hanging="360"/>
      </w:pPr>
      <w:rPr>
        <w:rFonts w:ascii="Courier New" w:hAnsi="Courier New" w:cs="Courier New" w:hint="default"/>
      </w:rPr>
    </w:lvl>
    <w:lvl w:ilvl="8" w:tplc="E8942140" w:tentative="1">
      <w:start w:val="1"/>
      <w:numFmt w:val="bullet"/>
      <w:lvlText w:val=""/>
      <w:lvlJc w:val="left"/>
      <w:pPr>
        <w:ind w:left="6480" w:hanging="360"/>
      </w:pPr>
      <w:rPr>
        <w:rFonts w:ascii="Wingdings" w:hAnsi="Wingdings" w:hint="default"/>
      </w:rPr>
    </w:lvl>
  </w:abstractNum>
  <w:abstractNum w:abstractNumId="20" w15:restartNumberingAfterBreak="0">
    <w:nsid w:val="156A3674"/>
    <w:multiLevelType w:val="hybridMultilevel"/>
    <w:tmpl w:val="CF8CD97E"/>
    <w:lvl w:ilvl="0" w:tplc="EB409368">
      <w:start w:val="1"/>
      <w:numFmt w:val="bullet"/>
      <w:lvlText w:val=""/>
      <w:lvlJc w:val="left"/>
      <w:pPr>
        <w:ind w:left="360" w:hanging="360"/>
      </w:pPr>
      <w:rPr>
        <w:rFonts w:ascii="Symbol" w:hAnsi="Symbol" w:hint="default"/>
        <w:sz w:val="18"/>
        <w:szCs w:val="18"/>
      </w:rPr>
    </w:lvl>
    <w:lvl w:ilvl="1" w:tplc="973AF236" w:tentative="1">
      <w:start w:val="1"/>
      <w:numFmt w:val="bullet"/>
      <w:lvlText w:val="o"/>
      <w:lvlJc w:val="left"/>
      <w:pPr>
        <w:ind w:left="1080" w:hanging="360"/>
      </w:pPr>
      <w:rPr>
        <w:rFonts w:ascii="Courier New" w:hAnsi="Courier New" w:cs="Courier New" w:hint="default"/>
      </w:rPr>
    </w:lvl>
    <w:lvl w:ilvl="2" w:tplc="C582879A" w:tentative="1">
      <w:start w:val="1"/>
      <w:numFmt w:val="bullet"/>
      <w:lvlText w:val=""/>
      <w:lvlJc w:val="left"/>
      <w:pPr>
        <w:ind w:left="1800" w:hanging="360"/>
      </w:pPr>
      <w:rPr>
        <w:rFonts w:ascii="Wingdings" w:hAnsi="Wingdings" w:hint="default"/>
      </w:rPr>
    </w:lvl>
    <w:lvl w:ilvl="3" w:tplc="8BF4A3E2" w:tentative="1">
      <w:start w:val="1"/>
      <w:numFmt w:val="bullet"/>
      <w:lvlText w:val=""/>
      <w:lvlJc w:val="left"/>
      <w:pPr>
        <w:ind w:left="2520" w:hanging="360"/>
      </w:pPr>
      <w:rPr>
        <w:rFonts w:ascii="Symbol" w:hAnsi="Symbol" w:hint="default"/>
      </w:rPr>
    </w:lvl>
    <w:lvl w:ilvl="4" w:tplc="9DAA2D06" w:tentative="1">
      <w:start w:val="1"/>
      <w:numFmt w:val="bullet"/>
      <w:lvlText w:val="o"/>
      <w:lvlJc w:val="left"/>
      <w:pPr>
        <w:ind w:left="3240" w:hanging="360"/>
      </w:pPr>
      <w:rPr>
        <w:rFonts w:ascii="Courier New" w:hAnsi="Courier New" w:cs="Courier New" w:hint="default"/>
      </w:rPr>
    </w:lvl>
    <w:lvl w:ilvl="5" w:tplc="AE5C95C2" w:tentative="1">
      <w:start w:val="1"/>
      <w:numFmt w:val="bullet"/>
      <w:lvlText w:val=""/>
      <w:lvlJc w:val="left"/>
      <w:pPr>
        <w:ind w:left="3960" w:hanging="360"/>
      </w:pPr>
      <w:rPr>
        <w:rFonts w:ascii="Wingdings" w:hAnsi="Wingdings" w:hint="default"/>
      </w:rPr>
    </w:lvl>
    <w:lvl w:ilvl="6" w:tplc="9F5E630E" w:tentative="1">
      <w:start w:val="1"/>
      <w:numFmt w:val="bullet"/>
      <w:lvlText w:val=""/>
      <w:lvlJc w:val="left"/>
      <w:pPr>
        <w:ind w:left="4680" w:hanging="360"/>
      </w:pPr>
      <w:rPr>
        <w:rFonts w:ascii="Symbol" w:hAnsi="Symbol" w:hint="default"/>
      </w:rPr>
    </w:lvl>
    <w:lvl w:ilvl="7" w:tplc="AFA82ECA" w:tentative="1">
      <w:start w:val="1"/>
      <w:numFmt w:val="bullet"/>
      <w:lvlText w:val="o"/>
      <w:lvlJc w:val="left"/>
      <w:pPr>
        <w:ind w:left="5400" w:hanging="360"/>
      </w:pPr>
      <w:rPr>
        <w:rFonts w:ascii="Courier New" w:hAnsi="Courier New" w:cs="Courier New" w:hint="default"/>
      </w:rPr>
    </w:lvl>
    <w:lvl w:ilvl="8" w:tplc="46B2AE2C" w:tentative="1">
      <w:start w:val="1"/>
      <w:numFmt w:val="bullet"/>
      <w:lvlText w:val=""/>
      <w:lvlJc w:val="left"/>
      <w:pPr>
        <w:ind w:left="6120" w:hanging="360"/>
      </w:pPr>
      <w:rPr>
        <w:rFonts w:ascii="Wingdings" w:hAnsi="Wingdings" w:hint="default"/>
      </w:rPr>
    </w:lvl>
  </w:abstractNum>
  <w:abstractNum w:abstractNumId="21" w15:restartNumberingAfterBreak="0">
    <w:nsid w:val="15FF1F70"/>
    <w:multiLevelType w:val="hybridMultilevel"/>
    <w:tmpl w:val="908CE8A6"/>
    <w:lvl w:ilvl="0" w:tplc="6AE06F58">
      <w:start w:val="1"/>
      <w:numFmt w:val="bullet"/>
      <w:lvlText w:val=""/>
      <w:lvlJc w:val="left"/>
      <w:pPr>
        <w:ind w:left="720" w:hanging="360"/>
      </w:pPr>
      <w:rPr>
        <w:rFonts w:ascii="Symbol" w:hAnsi="Symbol" w:hint="default"/>
      </w:rPr>
    </w:lvl>
    <w:lvl w:ilvl="1" w:tplc="F77CF430" w:tentative="1">
      <w:start w:val="1"/>
      <w:numFmt w:val="bullet"/>
      <w:lvlText w:val="o"/>
      <w:lvlJc w:val="left"/>
      <w:pPr>
        <w:ind w:left="1440" w:hanging="360"/>
      </w:pPr>
      <w:rPr>
        <w:rFonts w:ascii="Courier New" w:hAnsi="Courier New" w:cs="Courier New" w:hint="default"/>
      </w:rPr>
    </w:lvl>
    <w:lvl w:ilvl="2" w:tplc="77C43C68" w:tentative="1">
      <w:start w:val="1"/>
      <w:numFmt w:val="bullet"/>
      <w:lvlText w:val=""/>
      <w:lvlJc w:val="left"/>
      <w:pPr>
        <w:ind w:left="2160" w:hanging="360"/>
      </w:pPr>
      <w:rPr>
        <w:rFonts w:ascii="Wingdings" w:hAnsi="Wingdings" w:hint="default"/>
      </w:rPr>
    </w:lvl>
    <w:lvl w:ilvl="3" w:tplc="E2268F70" w:tentative="1">
      <w:start w:val="1"/>
      <w:numFmt w:val="bullet"/>
      <w:lvlText w:val=""/>
      <w:lvlJc w:val="left"/>
      <w:pPr>
        <w:ind w:left="2880" w:hanging="360"/>
      </w:pPr>
      <w:rPr>
        <w:rFonts w:ascii="Symbol" w:hAnsi="Symbol" w:hint="default"/>
      </w:rPr>
    </w:lvl>
    <w:lvl w:ilvl="4" w:tplc="511C025C" w:tentative="1">
      <w:start w:val="1"/>
      <w:numFmt w:val="bullet"/>
      <w:lvlText w:val="o"/>
      <w:lvlJc w:val="left"/>
      <w:pPr>
        <w:ind w:left="3600" w:hanging="360"/>
      </w:pPr>
      <w:rPr>
        <w:rFonts w:ascii="Courier New" w:hAnsi="Courier New" w:cs="Courier New" w:hint="default"/>
      </w:rPr>
    </w:lvl>
    <w:lvl w:ilvl="5" w:tplc="DE529470" w:tentative="1">
      <w:start w:val="1"/>
      <w:numFmt w:val="bullet"/>
      <w:lvlText w:val=""/>
      <w:lvlJc w:val="left"/>
      <w:pPr>
        <w:ind w:left="4320" w:hanging="360"/>
      </w:pPr>
      <w:rPr>
        <w:rFonts w:ascii="Wingdings" w:hAnsi="Wingdings" w:hint="default"/>
      </w:rPr>
    </w:lvl>
    <w:lvl w:ilvl="6" w:tplc="1DEEAE84" w:tentative="1">
      <w:start w:val="1"/>
      <w:numFmt w:val="bullet"/>
      <w:lvlText w:val=""/>
      <w:lvlJc w:val="left"/>
      <w:pPr>
        <w:ind w:left="5040" w:hanging="360"/>
      </w:pPr>
      <w:rPr>
        <w:rFonts w:ascii="Symbol" w:hAnsi="Symbol" w:hint="default"/>
      </w:rPr>
    </w:lvl>
    <w:lvl w:ilvl="7" w:tplc="AED224F2" w:tentative="1">
      <w:start w:val="1"/>
      <w:numFmt w:val="bullet"/>
      <w:lvlText w:val="o"/>
      <w:lvlJc w:val="left"/>
      <w:pPr>
        <w:ind w:left="5760" w:hanging="360"/>
      </w:pPr>
      <w:rPr>
        <w:rFonts w:ascii="Courier New" w:hAnsi="Courier New" w:cs="Courier New" w:hint="default"/>
      </w:rPr>
    </w:lvl>
    <w:lvl w:ilvl="8" w:tplc="BD98F46E" w:tentative="1">
      <w:start w:val="1"/>
      <w:numFmt w:val="bullet"/>
      <w:lvlText w:val=""/>
      <w:lvlJc w:val="left"/>
      <w:pPr>
        <w:ind w:left="6480" w:hanging="360"/>
      </w:pPr>
      <w:rPr>
        <w:rFonts w:ascii="Wingdings" w:hAnsi="Wingdings" w:hint="default"/>
      </w:rPr>
    </w:lvl>
  </w:abstractNum>
  <w:abstractNum w:abstractNumId="22" w15:restartNumberingAfterBreak="0">
    <w:nsid w:val="180D59ED"/>
    <w:multiLevelType w:val="hybridMultilevel"/>
    <w:tmpl w:val="4AD8A572"/>
    <w:lvl w:ilvl="0" w:tplc="3392BD5A">
      <w:start w:val="1"/>
      <w:numFmt w:val="bullet"/>
      <w:lvlText w:val=""/>
      <w:lvlJc w:val="left"/>
      <w:pPr>
        <w:ind w:left="720" w:hanging="360"/>
      </w:pPr>
      <w:rPr>
        <w:rFonts w:ascii="Symbol" w:hAnsi="Symbol" w:hint="default"/>
      </w:rPr>
    </w:lvl>
    <w:lvl w:ilvl="1" w:tplc="B0DC856E" w:tentative="1">
      <w:start w:val="1"/>
      <w:numFmt w:val="bullet"/>
      <w:lvlText w:val="o"/>
      <w:lvlJc w:val="left"/>
      <w:pPr>
        <w:ind w:left="1440" w:hanging="360"/>
      </w:pPr>
      <w:rPr>
        <w:rFonts w:ascii="Courier New" w:hAnsi="Courier New" w:cs="Courier New" w:hint="default"/>
      </w:rPr>
    </w:lvl>
    <w:lvl w:ilvl="2" w:tplc="64D82CC8" w:tentative="1">
      <w:start w:val="1"/>
      <w:numFmt w:val="bullet"/>
      <w:lvlText w:val=""/>
      <w:lvlJc w:val="left"/>
      <w:pPr>
        <w:ind w:left="2160" w:hanging="360"/>
      </w:pPr>
      <w:rPr>
        <w:rFonts w:ascii="Wingdings" w:hAnsi="Wingdings" w:hint="default"/>
      </w:rPr>
    </w:lvl>
    <w:lvl w:ilvl="3" w:tplc="6F7EB008" w:tentative="1">
      <w:start w:val="1"/>
      <w:numFmt w:val="bullet"/>
      <w:lvlText w:val=""/>
      <w:lvlJc w:val="left"/>
      <w:pPr>
        <w:ind w:left="2880" w:hanging="360"/>
      </w:pPr>
      <w:rPr>
        <w:rFonts w:ascii="Symbol" w:hAnsi="Symbol" w:hint="default"/>
      </w:rPr>
    </w:lvl>
    <w:lvl w:ilvl="4" w:tplc="9C282134" w:tentative="1">
      <w:start w:val="1"/>
      <w:numFmt w:val="bullet"/>
      <w:lvlText w:val="o"/>
      <w:lvlJc w:val="left"/>
      <w:pPr>
        <w:ind w:left="3600" w:hanging="360"/>
      </w:pPr>
      <w:rPr>
        <w:rFonts w:ascii="Courier New" w:hAnsi="Courier New" w:cs="Courier New" w:hint="default"/>
      </w:rPr>
    </w:lvl>
    <w:lvl w:ilvl="5" w:tplc="52CEFA10" w:tentative="1">
      <w:start w:val="1"/>
      <w:numFmt w:val="bullet"/>
      <w:lvlText w:val=""/>
      <w:lvlJc w:val="left"/>
      <w:pPr>
        <w:ind w:left="4320" w:hanging="360"/>
      </w:pPr>
      <w:rPr>
        <w:rFonts w:ascii="Wingdings" w:hAnsi="Wingdings" w:hint="default"/>
      </w:rPr>
    </w:lvl>
    <w:lvl w:ilvl="6" w:tplc="CBB0CF98" w:tentative="1">
      <w:start w:val="1"/>
      <w:numFmt w:val="bullet"/>
      <w:lvlText w:val=""/>
      <w:lvlJc w:val="left"/>
      <w:pPr>
        <w:ind w:left="5040" w:hanging="360"/>
      </w:pPr>
      <w:rPr>
        <w:rFonts w:ascii="Symbol" w:hAnsi="Symbol" w:hint="default"/>
      </w:rPr>
    </w:lvl>
    <w:lvl w:ilvl="7" w:tplc="85664406" w:tentative="1">
      <w:start w:val="1"/>
      <w:numFmt w:val="bullet"/>
      <w:lvlText w:val="o"/>
      <w:lvlJc w:val="left"/>
      <w:pPr>
        <w:ind w:left="5760" w:hanging="360"/>
      </w:pPr>
      <w:rPr>
        <w:rFonts w:ascii="Courier New" w:hAnsi="Courier New" w:cs="Courier New" w:hint="default"/>
      </w:rPr>
    </w:lvl>
    <w:lvl w:ilvl="8" w:tplc="203E601C" w:tentative="1">
      <w:start w:val="1"/>
      <w:numFmt w:val="bullet"/>
      <w:lvlText w:val=""/>
      <w:lvlJc w:val="left"/>
      <w:pPr>
        <w:ind w:left="6480" w:hanging="360"/>
      </w:pPr>
      <w:rPr>
        <w:rFonts w:ascii="Wingdings" w:hAnsi="Wingdings" w:hint="default"/>
      </w:rPr>
    </w:lvl>
  </w:abstractNum>
  <w:abstractNum w:abstractNumId="23" w15:restartNumberingAfterBreak="0">
    <w:nsid w:val="19337CD1"/>
    <w:multiLevelType w:val="hybridMultilevel"/>
    <w:tmpl w:val="766225FA"/>
    <w:lvl w:ilvl="0" w:tplc="52F05AF8">
      <w:start w:val="1"/>
      <w:numFmt w:val="bullet"/>
      <w:lvlText w:val=""/>
      <w:lvlJc w:val="left"/>
      <w:pPr>
        <w:ind w:left="720" w:hanging="360"/>
      </w:pPr>
      <w:rPr>
        <w:rFonts w:ascii="Symbol" w:hAnsi="Symbol" w:hint="default"/>
      </w:rPr>
    </w:lvl>
    <w:lvl w:ilvl="1" w:tplc="3D020602" w:tentative="1">
      <w:start w:val="1"/>
      <w:numFmt w:val="bullet"/>
      <w:lvlText w:val="o"/>
      <w:lvlJc w:val="left"/>
      <w:pPr>
        <w:ind w:left="1440" w:hanging="360"/>
      </w:pPr>
      <w:rPr>
        <w:rFonts w:ascii="Courier New" w:hAnsi="Courier New" w:cs="Courier New" w:hint="default"/>
      </w:rPr>
    </w:lvl>
    <w:lvl w:ilvl="2" w:tplc="C4602D92" w:tentative="1">
      <w:start w:val="1"/>
      <w:numFmt w:val="bullet"/>
      <w:lvlText w:val=""/>
      <w:lvlJc w:val="left"/>
      <w:pPr>
        <w:ind w:left="2160" w:hanging="360"/>
      </w:pPr>
      <w:rPr>
        <w:rFonts w:ascii="Wingdings" w:hAnsi="Wingdings" w:hint="default"/>
      </w:rPr>
    </w:lvl>
    <w:lvl w:ilvl="3" w:tplc="B33C86A2" w:tentative="1">
      <w:start w:val="1"/>
      <w:numFmt w:val="bullet"/>
      <w:lvlText w:val=""/>
      <w:lvlJc w:val="left"/>
      <w:pPr>
        <w:ind w:left="2880" w:hanging="360"/>
      </w:pPr>
      <w:rPr>
        <w:rFonts w:ascii="Symbol" w:hAnsi="Symbol" w:hint="default"/>
      </w:rPr>
    </w:lvl>
    <w:lvl w:ilvl="4" w:tplc="8F8C9160" w:tentative="1">
      <w:start w:val="1"/>
      <w:numFmt w:val="bullet"/>
      <w:lvlText w:val="o"/>
      <w:lvlJc w:val="left"/>
      <w:pPr>
        <w:ind w:left="3600" w:hanging="360"/>
      </w:pPr>
      <w:rPr>
        <w:rFonts w:ascii="Courier New" w:hAnsi="Courier New" w:cs="Courier New" w:hint="default"/>
      </w:rPr>
    </w:lvl>
    <w:lvl w:ilvl="5" w:tplc="A4C6EC3C" w:tentative="1">
      <w:start w:val="1"/>
      <w:numFmt w:val="bullet"/>
      <w:lvlText w:val=""/>
      <w:lvlJc w:val="left"/>
      <w:pPr>
        <w:ind w:left="4320" w:hanging="360"/>
      </w:pPr>
      <w:rPr>
        <w:rFonts w:ascii="Wingdings" w:hAnsi="Wingdings" w:hint="default"/>
      </w:rPr>
    </w:lvl>
    <w:lvl w:ilvl="6" w:tplc="612C61D0" w:tentative="1">
      <w:start w:val="1"/>
      <w:numFmt w:val="bullet"/>
      <w:lvlText w:val=""/>
      <w:lvlJc w:val="left"/>
      <w:pPr>
        <w:ind w:left="5040" w:hanging="360"/>
      </w:pPr>
      <w:rPr>
        <w:rFonts w:ascii="Symbol" w:hAnsi="Symbol" w:hint="default"/>
      </w:rPr>
    </w:lvl>
    <w:lvl w:ilvl="7" w:tplc="E800FFAC" w:tentative="1">
      <w:start w:val="1"/>
      <w:numFmt w:val="bullet"/>
      <w:lvlText w:val="o"/>
      <w:lvlJc w:val="left"/>
      <w:pPr>
        <w:ind w:left="5760" w:hanging="360"/>
      </w:pPr>
      <w:rPr>
        <w:rFonts w:ascii="Courier New" w:hAnsi="Courier New" w:cs="Courier New" w:hint="default"/>
      </w:rPr>
    </w:lvl>
    <w:lvl w:ilvl="8" w:tplc="0B60AF74" w:tentative="1">
      <w:start w:val="1"/>
      <w:numFmt w:val="bullet"/>
      <w:lvlText w:val=""/>
      <w:lvlJc w:val="left"/>
      <w:pPr>
        <w:ind w:left="6480" w:hanging="360"/>
      </w:pPr>
      <w:rPr>
        <w:rFonts w:ascii="Wingdings" w:hAnsi="Wingdings" w:hint="default"/>
      </w:rPr>
    </w:lvl>
  </w:abstractNum>
  <w:abstractNum w:abstractNumId="24" w15:restartNumberingAfterBreak="0">
    <w:nsid w:val="20895D70"/>
    <w:multiLevelType w:val="hybridMultilevel"/>
    <w:tmpl w:val="DBC24AA6"/>
    <w:lvl w:ilvl="0" w:tplc="EE886796">
      <w:start w:val="1"/>
      <w:numFmt w:val="bullet"/>
      <w:lvlText w:val=""/>
      <w:lvlJc w:val="left"/>
      <w:pPr>
        <w:ind w:left="720" w:hanging="360"/>
      </w:pPr>
      <w:rPr>
        <w:rFonts w:ascii="Symbol" w:hAnsi="Symbol" w:hint="default"/>
      </w:rPr>
    </w:lvl>
    <w:lvl w:ilvl="1" w:tplc="480C51C4" w:tentative="1">
      <w:start w:val="1"/>
      <w:numFmt w:val="bullet"/>
      <w:lvlText w:val="o"/>
      <w:lvlJc w:val="left"/>
      <w:pPr>
        <w:ind w:left="1440" w:hanging="360"/>
      </w:pPr>
      <w:rPr>
        <w:rFonts w:ascii="Courier New" w:hAnsi="Courier New" w:cs="Courier New" w:hint="default"/>
      </w:rPr>
    </w:lvl>
    <w:lvl w:ilvl="2" w:tplc="6734B79A" w:tentative="1">
      <w:start w:val="1"/>
      <w:numFmt w:val="bullet"/>
      <w:lvlText w:val=""/>
      <w:lvlJc w:val="left"/>
      <w:pPr>
        <w:ind w:left="2160" w:hanging="360"/>
      </w:pPr>
      <w:rPr>
        <w:rFonts w:ascii="Wingdings" w:hAnsi="Wingdings" w:hint="default"/>
      </w:rPr>
    </w:lvl>
    <w:lvl w:ilvl="3" w:tplc="0C94F542" w:tentative="1">
      <w:start w:val="1"/>
      <w:numFmt w:val="bullet"/>
      <w:lvlText w:val=""/>
      <w:lvlJc w:val="left"/>
      <w:pPr>
        <w:ind w:left="2880" w:hanging="360"/>
      </w:pPr>
      <w:rPr>
        <w:rFonts w:ascii="Symbol" w:hAnsi="Symbol" w:hint="default"/>
      </w:rPr>
    </w:lvl>
    <w:lvl w:ilvl="4" w:tplc="7708DB08" w:tentative="1">
      <w:start w:val="1"/>
      <w:numFmt w:val="bullet"/>
      <w:lvlText w:val="o"/>
      <w:lvlJc w:val="left"/>
      <w:pPr>
        <w:ind w:left="3600" w:hanging="360"/>
      </w:pPr>
      <w:rPr>
        <w:rFonts w:ascii="Courier New" w:hAnsi="Courier New" w:cs="Courier New" w:hint="default"/>
      </w:rPr>
    </w:lvl>
    <w:lvl w:ilvl="5" w:tplc="510809CE" w:tentative="1">
      <w:start w:val="1"/>
      <w:numFmt w:val="bullet"/>
      <w:lvlText w:val=""/>
      <w:lvlJc w:val="left"/>
      <w:pPr>
        <w:ind w:left="4320" w:hanging="360"/>
      </w:pPr>
      <w:rPr>
        <w:rFonts w:ascii="Wingdings" w:hAnsi="Wingdings" w:hint="default"/>
      </w:rPr>
    </w:lvl>
    <w:lvl w:ilvl="6" w:tplc="886C2ACA" w:tentative="1">
      <w:start w:val="1"/>
      <w:numFmt w:val="bullet"/>
      <w:lvlText w:val=""/>
      <w:lvlJc w:val="left"/>
      <w:pPr>
        <w:ind w:left="5040" w:hanging="360"/>
      </w:pPr>
      <w:rPr>
        <w:rFonts w:ascii="Symbol" w:hAnsi="Symbol" w:hint="default"/>
      </w:rPr>
    </w:lvl>
    <w:lvl w:ilvl="7" w:tplc="E108829E" w:tentative="1">
      <w:start w:val="1"/>
      <w:numFmt w:val="bullet"/>
      <w:lvlText w:val="o"/>
      <w:lvlJc w:val="left"/>
      <w:pPr>
        <w:ind w:left="5760" w:hanging="360"/>
      </w:pPr>
      <w:rPr>
        <w:rFonts w:ascii="Courier New" w:hAnsi="Courier New" w:cs="Courier New" w:hint="default"/>
      </w:rPr>
    </w:lvl>
    <w:lvl w:ilvl="8" w:tplc="4D82FD88" w:tentative="1">
      <w:start w:val="1"/>
      <w:numFmt w:val="bullet"/>
      <w:lvlText w:val=""/>
      <w:lvlJc w:val="left"/>
      <w:pPr>
        <w:ind w:left="6480" w:hanging="360"/>
      </w:pPr>
      <w:rPr>
        <w:rFonts w:ascii="Wingdings" w:hAnsi="Wingdings" w:hint="default"/>
      </w:rPr>
    </w:lvl>
  </w:abstractNum>
  <w:abstractNum w:abstractNumId="25" w15:restartNumberingAfterBreak="0">
    <w:nsid w:val="20CD1326"/>
    <w:multiLevelType w:val="hybridMultilevel"/>
    <w:tmpl w:val="A274DC5A"/>
    <w:lvl w:ilvl="0" w:tplc="F2462654">
      <w:start w:val="1"/>
      <w:numFmt w:val="bullet"/>
      <w:lvlText w:val=""/>
      <w:lvlJc w:val="left"/>
      <w:pPr>
        <w:ind w:left="720" w:hanging="360"/>
      </w:pPr>
      <w:rPr>
        <w:rFonts w:ascii="Symbol" w:hAnsi="Symbol" w:hint="default"/>
      </w:rPr>
    </w:lvl>
    <w:lvl w:ilvl="1" w:tplc="D5C0BB38" w:tentative="1">
      <w:start w:val="1"/>
      <w:numFmt w:val="bullet"/>
      <w:lvlText w:val="o"/>
      <w:lvlJc w:val="left"/>
      <w:pPr>
        <w:ind w:left="1440" w:hanging="360"/>
      </w:pPr>
      <w:rPr>
        <w:rFonts w:ascii="Courier New" w:hAnsi="Courier New" w:cs="Courier New" w:hint="default"/>
      </w:rPr>
    </w:lvl>
    <w:lvl w:ilvl="2" w:tplc="F740F92E" w:tentative="1">
      <w:start w:val="1"/>
      <w:numFmt w:val="bullet"/>
      <w:lvlText w:val=""/>
      <w:lvlJc w:val="left"/>
      <w:pPr>
        <w:ind w:left="2160" w:hanging="360"/>
      </w:pPr>
      <w:rPr>
        <w:rFonts w:ascii="Wingdings" w:hAnsi="Wingdings" w:hint="default"/>
      </w:rPr>
    </w:lvl>
    <w:lvl w:ilvl="3" w:tplc="130899D2" w:tentative="1">
      <w:start w:val="1"/>
      <w:numFmt w:val="bullet"/>
      <w:lvlText w:val=""/>
      <w:lvlJc w:val="left"/>
      <w:pPr>
        <w:ind w:left="2880" w:hanging="360"/>
      </w:pPr>
      <w:rPr>
        <w:rFonts w:ascii="Symbol" w:hAnsi="Symbol" w:hint="default"/>
      </w:rPr>
    </w:lvl>
    <w:lvl w:ilvl="4" w:tplc="9A7C0604" w:tentative="1">
      <w:start w:val="1"/>
      <w:numFmt w:val="bullet"/>
      <w:lvlText w:val="o"/>
      <w:lvlJc w:val="left"/>
      <w:pPr>
        <w:ind w:left="3600" w:hanging="360"/>
      </w:pPr>
      <w:rPr>
        <w:rFonts w:ascii="Courier New" w:hAnsi="Courier New" w:cs="Courier New" w:hint="default"/>
      </w:rPr>
    </w:lvl>
    <w:lvl w:ilvl="5" w:tplc="337A1BCA" w:tentative="1">
      <w:start w:val="1"/>
      <w:numFmt w:val="bullet"/>
      <w:lvlText w:val=""/>
      <w:lvlJc w:val="left"/>
      <w:pPr>
        <w:ind w:left="4320" w:hanging="360"/>
      </w:pPr>
      <w:rPr>
        <w:rFonts w:ascii="Wingdings" w:hAnsi="Wingdings" w:hint="default"/>
      </w:rPr>
    </w:lvl>
    <w:lvl w:ilvl="6" w:tplc="57247AB6" w:tentative="1">
      <w:start w:val="1"/>
      <w:numFmt w:val="bullet"/>
      <w:lvlText w:val=""/>
      <w:lvlJc w:val="left"/>
      <w:pPr>
        <w:ind w:left="5040" w:hanging="360"/>
      </w:pPr>
      <w:rPr>
        <w:rFonts w:ascii="Symbol" w:hAnsi="Symbol" w:hint="default"/>
      </w:rPr>
    </w:lvl>
    <w:lvl w:ilvl="7" w:tplc="2AF20682" w:tentative="1">
      <w:start w:val="1"/>
      <w:numFmt w:val="bullet"/>
      <w:lvlText w:val="o"/>
      <w:lvlJc w:val="left"/>
      <w:pPr>
        <w:ind w:left="5760" w:hanging="360"/>
      </w:pPr>
      <w:rPr>
        <w:rFonts w:ascii="Courier New" w:hAnsi="Courier New" w:cs="Courier New" w:hint="default"/>
      </w:rPr>
    </w:lvl>
    <w:lvl w:ilvl="8" w:tplc="E6E47186" w:tentative="1">
      <w:start w:val="1"/>
      <w:numFmt w:val="bullet"/>
      <w:lvlText w:val=""/>
      <w:lvlJc w:val="left"/>
      <w:pPr>
        <w:ind w:left="6480" w:hanging="360"/>
      </w:pPr>
      <w:rPr>
        <w:rFonts w:ascii="Wingdings" w:hAnsi="Wingdings" w:hint="default"/>
      </w:rPr>
    </w:lvl>
  </w:abstractNum>
  <w:abstractNum w:abstractNumId="26" w15:restartNumberingAfterBreak="0">
    <w:nsid w:val="20D116E2"/>
    <w:multiLevelType w:val="hybridMultilevel"/>
    <w:tmpl w:val="94307712"/>
    <w:lvl w:ilvl="0" w:tplc="AAB0C708">
      <w:start w:val="1"/>
      <w:numFmt w:val="bullet"/>
      <w:lvlText w:val=""/>
      <w:lvlJc w:val="left"/>
      <w:pPr>
        <w:ind w:left="720" w:hanging="360"/>
      </w:pPr>
      <w:rPr>
        <w:rFonts w:ascii="Symbol" w:hAnsi="Symbol" w:hint="default"/>
      </w:rPr>
    </w:lvl>
    <w:lvl w:ilvl="1" w:tplc="3580E786" w:tentative="1">
      <w:start w:val="1"/>
      <w:numFmt w:val="bullet"/>
      <w:lvlText w:val="o"/>
      <w:lvlJc w:val="left"/>
      <w:pPr>
        <w:ind w:left="1440" w:hanging="360"/>
      </w:pPr>
      <w:rPr>
        <w:rFonts w:ascii="Courier New" w:hAnsi="Courier New" w:cs="Courier New" w:hint="default"/>
      </w:rPr>
    </w:lvl>
    <w:lvl w:ilvl="2" w:tplc="96407ADA" w:tentative="1">
      <w:start w:val="1"/>
      <w:numFmt w:val="bullet"/>
      <w:lvlText w:val=""/>
      <w:lvlJc w:val="left"/>
      <w:pPr>
        <w:ind w:left="2160" w:hanging="360"/>
      </w:pPr>
      <w:rPr>
        <w:rFonts w:ascii="Wingdings" w:hAnsi="Wingdings" w:hint="default"/>
      </w:rPr>
    </w:lvl>
    <w:lvl w:ilvl="3" w:tplc="8FB0E79E" w:tentative="1">
      <w:start w:val="1"/>
      <w:numFmt w:val="bullet"/>
      <w:lvlText w:val=""/>
      <w:lvlJc w:val="left"/>
      <w:pPr>
        <w:ind w:left="2880" w:hanging="360"/>
      </w:pPr>
      <w:rPr>
        <w:rFonts w:ascii="Symbol" w:hAnsi="Symbol" w:hint="default"/>
      </w:rPr>
    </w:lvl>
    <w:lvl w:ilvl="4" w:tplc="2D98A8BC" w:tentative="1">
      <w:start w:val="1"/>
      <w:numFmt w:val="bullet"/>
      <w:lvlText w:val="o"/>
      <w:lvlJc w:val="left"/>
      <w:pPr>
        <w:ind w:left="3600" w:hanging="360"/>
      </w:pPr>
      <w:rPr>
        <w:rFonts w:ascii="Courier New" w:hAnsi="Courier New" w:cs="Courier New" w:hint="default"/>
      </w:rPr>
    </w:lvl>
    <w:lvl w:ilvl="5" w:tplc="BC70AA1E" w:tentative="1">
      <w:start w:val="1"/>
      <w:numFmt w:val="bullet"/>
      <w:lvlText w:val=""/>
      <w:lvlJc w:val="left"/>
      <w:pPr>
        <w:ind w:left="4320" w:hanging="360"/>
      </w:pPr>
      <w:rPr>
        <w:rFonts w:ascii="Wingdings" w:hAnsi="Wingdings" w:hint="default"/>
      </w:rPr>
    </w:lvl>
    <w:lvl w:ilvl="6" w:tplc="E3AA8C64" w:tentative="1">
      <w:start w:val="1"/>
      <w:numFmt w:val="bullet"/>
      <w:lvlText w:val=""/>
      <w:lvlJc w:val="left"/>
      <w:pPr>
        <w:ind w:left="5040" w:hanging="360"/>
      </w:pPr>
      <w:rPr>
        <w:rFonts w:ascii="Symbol" w:hAnsi="Symbol" w:hint="default"/>
      </w:rPr>
    </w:lvl>
    <w:lvl w:ilvl="7" w:tplc="4E7C5204" w:tentative="1">
      <w:start w:val="1"/>
      <w:numFmt w:val="bullet"/>
      <w:lvlText w:val="o"/>
      <w:lvlJc w:val="left"/>
      <w:pPr>
        <w:ind w:left="5760" w:hanging="360"/>
      </w:pPr>
      <w:rPr>
        <w:rFonts w:ascii="Courier New" w:hAnsi="Courier New" w:cs="Courier New" w:hint="default"/>
      </w:rPr>
    </w:lvl>
    <w:lvl w:ilvl="8" w:tplc="EC3E9E96" w:tentative="1">
      <w:start w:val="1"/>
      <w:numFmt w:val="bullet"/>
      <w:lvlText w:val=""/>
      <w:lvlJc w:val="left"/>
      <w:pPr>
        <w:ind w:left="6480" w:hanging="360"/>
      </w:pPr>
      <w:rPr>
        <w:rFonts w:ascii="Wingdings" w:hAnsi="Wingdings" w:hint="default"/>
      </w:rPr>
    </w:lvl>
  </w:abstractNum>
  <w:abstractNum w:abstractNumId="27" w15:restartNumberingAfterBreak="0">
    <w:nsid w:val="211D10BE"/>
    <w:multiLevelType w:val="hybridMultilevel"/>
    <w:tmpl w:val="FCDC12E8"/>
    <w:lvl w:ilvl="0" w:tplc="9D7C22BC">
      <w:start w:val="1"/>
      <w:numFmt w:val="bullet"/>
      <w:lvlText w:val=""/>
      <w:lvlJc w:val="left"/>
      <w:pPr>
        <w:ind w:left="720" w:hanging="360"/>
      </w:pPr>
      <w:rPr>
        <w:rFonts w:ascii="Symbol" w:hAnsi="Symbol" w:hint="default"/>
      </w:rPr>
    </w:lvl>
    <w:lvl w:ilvl="1" w:tplc="FB8E0EE6" w:tentative="1">
      <w:start w:val="1"/>
      <w:numFmt w:val="bullet"/>
      <w:lvlText w:val="o"/>
      <w:lvlJc w:val="left"/>
      <w:pPr>
        <w:ind w:left="1440" w:hanging="360"/>
      </w:pPr>
      <w:rPr>
        <w:rFonts w:ascii="Courier New" w:hAnsi="Courier New" w:cs="Courier New" w:hint="default"/>
      </w:rPr>
    </w:lvl>
    <w:lvl w:ilvl="2" w:tplc="E6BE86EC" w:tentative="1">
      <w:start w:val="1"/>
      <w:numFmt w:val="bullet"/>
      <w:lvlText w:val=""/>
      <w:lvlJc w:val="left"/>
      <w:pPr>
        <w:ind w:left="2160" w:hanging="360"/>
      </w:pPr>
      <w:rPr>
        <w:rFonts w:ascii="Wingdings" w:hAnsi="Wingdings" w:hint="default"/>
      </w:rPr>
    </w:lvl>
    <w:lvl w:ilvl="3" w:tplc="8F24EDE2" w:tentative="1">
      <w:start w:val="1"/>
      <w:numFmt w:val="bullet"/>
      <w:lvlText w:val=""/>
      <w:lvlJc w:val="left"/>
      <w:pPr>
        <w:ind w:left="2880" w:hanging="360"/>
      </w:pPr>
      <w:rPr>
        <w:rFonts w:ascii="Symbol" w:hAnsi="Symbol" w:hint="default"/>
      </w:rPr>
    </w:lvl>
    <w:lvl w:ilvl="4" w:tplc="B2666672" w:tentative="1">
      <w:start w:val="1"/>
      <w:numFmt w:val="bullet"/>
      <w:lvlText w:val="o"/>
      <w:lvlJc w:val="left"/>
      <w:pPr>
        <w:ind w:left="3600" w:hanging="360"/>
      </w:pPr>
      <w:rPr>
        <w:rFonts w:ascii="Courier New" w:hAnsi="Courier New" w:cs="Courier New" w:hint="default"/>
      </w:rPr>
    </w:lvl>
    <w:lvl w:ilvl="5" w:tplc="7F20517E" w:tentative="1">
      <w:start w:val="1"/>
      <w:numFmt w:val="bullet"/>
      <w:lvlText w:val=""/>
      <w:lvlJc w:val="left"/>
      <w:pPr>
        <w:ind w:left="4320" w:hanging="360"/>
      </w:pPr>
      <w:rPr>
        <w:rFonts w:ascii="Wingdings" w:hAnsi="Wingdings" w:hint="default"/>
      </w:rPr>
    </w:lvl>
    <w:lvl w:ilvl="6" w:tplc="AE403B44" w:tentative="1">
      <w:start w:val="1"/>
      <w:numFmt w:val="bullet"/>
      <w:lvlText w:val=""/>
      <w:lvlJc w:val="left"/>
      <w:pPr>
        <w:ind w:left="5040" w:hanging="360"/>
      </w:pPr>
      <w:rPr>
        <w:rFonts w:ascii="Symbol" w:hAnsi="Symbol" w:hint="default"/>
      </w:rPr>
    </w:lvl>
    <w:lvl w:ilvl="7" w:tplc="2ADEE32A" w:tentative="1">
      <w:start w:val="1"/>
      <w:numFmt w:val="bullet"/>
      <w:lvlText w:val="o"/>
      <w:lvlJc w:val="left"/>
      <w:pPr>
        <w:ind w:left="5760" w:hanging="360"/>
      </w:pPr>
      <w:rPr>
        <w:rFonts w:ascii="Courier New" w:hAnsi="Courier New" w:cs="Courier New" w:hint="default"/>
      </w:rPr>
    </w:lvl>
    <w:lvl w:ilvl="8" w:tplc="6A688D6C" w:tentative="1">
      <w:start w:val="1"/>
      <w:numFmt w:val="bullet"/>
      <w:lvlText w:val=""/>
      <w:lvlJc w:val="left"/>
      <w:pPr>
        <w:ind w:left="6480" w:hanging="360"/>
      </w:pPr>
      <w:rPr>
        <w:rFonts w:ascii="Wingdings" w:hAnsi="Wingdings" w:hint="default"/>
      </w:rPr>
    </w:lvl>
  </w:abstractNum>
  <w:abstractNum w:abstractNumId="28" w15:restartNumberingAfterBreak="0">
    <w:nsid w:val="25404BBE"/>
    <w:multiLevelType w:val="hybridMultilevel"/>
    <w:tmpl w:val="D6DA1542"/>
    <w:lvl w:ilvl="0" w:tplc="6A62C57E">
      <w:start w:val="1"/>
      <w:numFmt w:val="bullet"/>
      <w:lvlText w:val=""/>
      <w:lvlJc w:val="left"/>
      <w:pPr>
        <w:ind w:left="720" w:hanging="360"/>
      </w:pPr>
      <w:rPr>
        <w:rFonts w:ascii="Symbol" w:hAnsi="Symbol" w:hint="default"/>
      </w:rPr>
    </w:lvl>
    <w:lvl w:ilvl="1" w:tplc="E7DECF00" w:tentative="1">
      <w:start w:val="1"/>
      <w:numFmt w:val="bullet"/>
      <w:lvlText w:val="o"/>
      <w:lvlJc w:val="left"/>
      <w:pPr>
        <w:ind w:left="1440" w:hanging="360"/>
      </w:pPr>
      <w:rPr>
        <w:rFonts w:ascii="Courier New" w:hAnsi="Courier New" w:cs="Courier New" w:hint="default"/>
      </w:rPr>
    </w:lvl>
    <w:lvl w:ilvl="2" w:tplc="AFACD5E8" w:tentative="1">
      <w:start w:val="1"/>
      <w:numFmt w:val="bullet"/>
      <w:lvlText w:val=""/>
      <w:lvlJc w:val="left"/>
      <w:pPr>
        <w:ind w:left="2160" w:hanging="360"/>
      </w:pPr>
      <w:rPr>
        <w:rFonts w:ascii="Wingdings" w:hAnsi="Wingdings" w:hint="default"/>
      </w:rPr>
    </w:lvl>
    <w:lvl w:ilvl="3" w:tplc="B0EE4D92" w:tentative="1">
      <w:start w:val="1"/>
      <w:numFmt w:val="bullet"/>
      <w:lvlText w:val=""/>
      <w:lvlJc w:val="left"/>
      <w:pPr>
        <w:ind w:left="2880" w:hanging="360"/>
      </w:pPr>
      <w:rPr>
        <w:rFonts w:ascii="Symbol" w:hAnsi="Symbol" w:hint="default"/>
      </w:rPr>
    </w:lvl>
    <w:lvl w:ilvl="4" w:tplc="555C12BE" w:tentative="1">
      <w:start w:val="1"/>
      <w:numFmt w:val="bullet"/>
      <w:lvlText w:val="o"/>
      <w:lvlJc w:val="left"/>
      <w:pPr>
        <w:ind w:left="3600" w:hanging="360"/>
      </w:pPr>
      <w:rPr>
        <w:rFonts w:ascii="Courier New" w:hAnsi="Courier New" w:cs="Courier New" w:hint="default"/>
      </w:rPr>
    </w:lvl>
    <w:lvl w:ilvl="5" w:tplc="88E08576" w:tentative="1">
      <w:start w:val="1"/>
      <w:numFmt w:val="bullet"/>
      <w:lvlText w:val=""/>
      <w:lvlJc w:val="left"/>
      <w:pPr>
        <w:ind w:left="4320" w:hanging="360"/>
      </w:pPr>
      <w:rPr>
        <w:rFonts w:ascii="Wingdings" w:hAnsi="Wingdings" w:hint="default"/>
      </w:rPr>
    </w:lvl>
    <w:lvl w:ilvl="6" w:tplc="9D065E0E" w:tentative="1">
      <w:start w:val="1"/>
      <w:numFmt w:val="bullet"/>
      <w:lvlText w:val=""/>
      <w:lvlJc w:val="left"/>
      <w:pPr>
        <w:ind w:left="5040" w:hanging="360"/>
      </w:pPr>
      <w:rPr>
        <w:rFonts w:ascii="Symbol" w:hAnsi="Symbol" w:hint="default"/>
      </w:rPr>
    </w:lvl>
    <w:lvl w:ilvl="7" w:tplc="CA1068F8" w:tentative="1">
      <w:start w:val="1"/>
      <w:numFmt w:val="bullet"/>
      <w:lvlText w:val="o"/>
      <w:lvlJc w:val="left"/>
      <w:pPr>
        <w:ind w:left="5760" w:hanging="360"/>
      </w:pPr>
      <w:rPr>
        <w:rFonts w:ascii="Courier New" w:hAnsi="Courier New" w:cs="Courier New" w:hint="default"/>
      </w:rPr>
    </w:lvl>
    <w:lvl w:ilvl="8" w:tplc="7DD82D50" w:tentative="1">
      <w:start w:val="1"/>
      <w:numFmt w:val="bullet"/>
      <w:lvlText w:val=""/>
      <w:lvlJc w:val="left"/>
      <w:pPr>
        <w:ind w:left="6480" w:hanging="360"/>
      </w:pPr>
      <w:rPr>
        <w:rFonts w:ascii="Wingdings" w:hAnsi="Wingdings" w:hint="default"/>
      </w:rPr>
    </w:lvl>
  </w:abstractNum>
  <w:abstractNum w:abstractNumId="29" w15:restartNumberingAfterBreak="0">
    <w:nsid w:val="26D6234B"/>
    <w:multiLevelType w:val="hybridMultilevel"/>
    <w:tmpl w:val="5E08EA64"/>
    <w:lvl w:ilvl="0" w:tplc="3C282464">
      <w:start w:val="1"/>
      <w:numFmt w:val="bullet"/>
      <w:lvlText w:val=""/>
      <w:lvlJc w:val="left"/>
      <w:pPr>
        <w:ind w:left="720" w:hanging="360"/>
      </w:pPr>
      <w:rPr>
        <w:rFonts w:ascii="Symbol" w:hAnsi="Symbol" w:hint="default"/>
      </w:rPr>
    </w:lvl>
    <w:lvl w:ilvl="1" w:tplc="692AC8F2" w:tentative="1">
      <w:start w:val="1"/>
      <w:numFmt w:val="bullet"/>
      <w:lvlText w:val="o"/>
      <w:lvlJc w:val="left"/>
      <w:pPr>
        <w:ind w:left="1440" w:hanging="360"/>
      </w:pPr>
      <w:rPr>
        <w:rFonts w:ascii="Courier New" w:hAnsi="Courier New" w:cs="Courier New" w:hint="default"/>
      </w:rPr>
    </w:lvl>
    <w:lvl w:ilvl="2" w:tplc="7CE4AD28" w:tentative="1">
      <w:start w:val="1"/>
      <w:numFmt w:val="bullet"/>
      <w:lvlText w:val=""/>
      <w:lvlJc w:val="left"/>
      <w:pPr>
        <w:ind w:left="2160" w:hanging="360"/>
      </w:pPr>
      <w:rPr>
        <w:rFonts w:ascii="Wingdings" w:hAnsi="Wingdings" w:hint="default"/>
      </w:rPr>
    </w:lvl>
    <w:lvl w:ilvl="3" w:tplc="6EB6C094" w:tentative="1">
      <w:start w:val="1"/>
      <w:numFmt w:val="bullet"/>
      <w:lvlText w:val=""/>
      <w:lvlJc w:val="left"/>
      <w:pPr>
        <w:ind w:left="2880" w:hanging="360"/>
      </w:pPr>
      <w:rPr>
        <w:rFonts w:ascii="Symbol" w:hAnsi="Symbol" w:hint="default"/>
      </w:rPr>
    </w:lvl>
    <w:lvl w:ilvl="4" w:tplc="8450972E" w:tentative="1">
      <w:start w:val="1"/>
      <w:numFmt w:val="bullet"/>
      <w:lvlText w:val="o"/>
      <w:lvlJc w:val="left"/>
      <w:pPr>
        <w:ind w:left="3600" w:hanging="360"/>
      </w:pPr>
      <w:rPr>
        <w:rFonts w:ascii="Courier New" w:hAnsi="Courier New" w:cs="Courier New" w:hint="default"/>
      </w:rPr>
    </w:lvl>
    <w:lvl w:ilvl="5" w:tplc="46CECD58" w:tentative="1">
      <w:start w:val="1"/>
      <w:numFmt w:val="bullet"/>
      <w:lvlText w:val=""/>
      <w:lvlJc w:val="left"/>
      <w:pPr>
        <w:ind w:left="4320" w:hanging="360"/>
      </w:pPr>
      <w:rPr>
        <w:rFonts w:ascii="Wingdings" w:hAnsi="Wingdings" w:hint="default"/>
      </w:rPr>
    </w:lvl>
    <w:lvl w:ilvl="6" w:tplc="5F3A983C" w:tentative="1">
      <w:start w:val="1"/>
      <w:numFmt w:val="bullet"/>
      <w:lvlText w:val=""/>
      <w:lvlJc w:val="left"/>
      <w:pPr>
        <w:ind w:left="5040" w:hanging="360"/>
      </w:pPr>
      <w:rPr>
        <w:rFonts w:ascii="Symbol" w:hAnsi="Symbol" w:hint="default"/>
      </w:rPr>
    </w:lvl>
    <w:lvl w:ilvl="7" w:tplc="C9D44F3E" w:tentative="1">
      <w:start w:val="1"/>
      <w:numFmt w:val="bullet"/>
      <w:lvlText w:val="o"/>
      <w:lvlJc w:val="left"/>
      <w:pPr>
        <w:ind w:left="5760" w:hanging="360"/>
      </w:pPr>
      <w:rPr>
        <w:rFonts w:ascii="Courier New" w:hAnsi="Courier New" w:cs="Courier New" w:hint="default"/>
      </w:rPr>
    </w:lvl>
    <w:lvl w:ilvl="8" w:tplc="723CF046" w:tentative="1">
      <w:start w:val="1"/>
      <w:numFmt w:val="bullet"/>
      <w:lvlText w:val=""/>
      <w:lvlJc w:val="left"/>
      <w:pPr>
        <w:ind w:left="6480" w:hanging="360"/>
      </w:pPr>
      <w:rPr>
        <w:rFonts w:ascii="Wingdings" w:hAnsi="Wingdings" w:hint="default"/>
      </w:rPr>
    </w:lvl>
  </w:abstractNum>
  <w:abstractNum w:abstractNumId="30" w15:restartNumberingAfterBreak="0">
    <w:nsid w:val="26F959DE"/>
    <w:multiLevelType w:val="hybridMultilevel"/>
    <w:tmpl w:val="02EEC23C"/>
    <w:lvl w:ilvl="0" w:tplc="5C28D0AA">
      <w:start w:val="1"/>
      <w:numFmt w:val="bullet"/>
      <w:lvlText w:val=""/>
      <w:lvlJc w:val="left"/>
      <w:pPr>
        <w:ind w:left="720" w:hanging="360"/>
      </w:pPr>
      <w:rPr>
        <w:rFonts w:ascii="Symbol" w:hAnsi="Symbol" w:hint="default"/>
      </w:rPr>
    </w:lvl>
    <w:lvl w:ilvl="1" w:tplc="98D22EB0" w:tentative="1">
      <w:start w:val="1"/>
      <w:numFmt w:val="bullet"/>
      <w:lvlText w:val="o"/>
      <w:lvlJc w:val="left"/>
      <w:pPr>
        <w:ind w:left="1440" w:hanging="360"/>
      </w:pPr>
      <w:rPr>
        <w:rFonts w:ascii="Courier New" w:hAnsi="Courier New" w:cs="Courier New" w:hint="default"/>
      </w:rPr>
    </w:lvl>
    <w:lvl w:ilvl="2" w:tplc="6EC62282" w:tentative="1">
      <w:start w:val="1"/>
      <w:numFmt w:val="bullet"/>
      <w:lvlText w:val=""/>
      <w:lvlJc w:val="left"/>
      <w:pPr>
        <w:ind w:left="2160" w:hanging="360"/>
      </w:pPr>
      <w:rPr>
        <w:rFonts w:ascii="Wingdings" w:hAnsi="Wingdings" w:hint="default"/>
      </w:rPr>
    </w:lvl>
    <w:lvl w:ilvl="3" w:tplc="215E6C0E" w:tentative="1">
      <w:start w:val="1"/>
      <w:numFmt w:val="bullet"/>
      <w:lvlText w:val=""/>
      <w:lvlJc w:val="left"/>
      <w:pPr>
        <w:ind w:left="2880" w:hanging="360"/>
      </w:pPr>
      <w:rPr>
        <w:rFonts w:ascii="Symbol" w:hAnsi="Symbol" w:hint="default"/>
      </w:rPr>
    </w:lvl>
    <w:lvl w:ilvl="4" w:tplc="BEBE0CE2" w:tentative="1">
      <w:start w:val="1"/>
      <w:numFmt w:val="bullet"/>
      <w:lvlText w:val="o"/>
      <w:lvlJc w:val="left"/>
      <w:pPr>
        <w:ind w:left="3600" w:hanging="360"/>
      </w:pPr>
      <w:rPr>
        <w:rFonts w:ascii="Courier New" w:hAnsi="Courier New" w:cs="Courier New" w:hint="default"/>
      </w:rPr>
    </w:lvl>
    <w:lvl w:ilvl="5" w:tplc="9076AA7A" w:tentative="1">
      <w:start w:val="1"/>
      <w:numFmt w:val="bullet"/>
      <w:lvlText w:val=""/>
      <w:lvlJc w:val="left"/>
      <w:pPr>
        <w:ind w:left="4320" w:hanging="360"/>
      </w:pPr>
      <w:rPr>
        <w:rFonts w:ascii="Wingdings" w:hAnsi="Wingdings" w:hint="default"/>
      </w:rPr>
    </w:lvl>
    <w:lvl w:ilvl="6" w:tplc="76DEB43A" w:tentative="1">
      <w:start w:val="1"/>
      <w:numFmt w:val="bullet"/>
      <w:lvlText w:val=""/>
      <w:lvlJc w:val="left"/>
      <w:pPr>
        <w:ind w:left="5040" w:hanging="360"/>
      </w:pPr>
      <w:rPr>
        <w:rFonts w:ascii="Symbol" w:hAnsi="Symbol" w:hint="default"/>
      </w:rPr>
    </w:lvl>
    <w:lvl w:ilvl="7" w:tplc="A8A8BE08" w:tentative="1">
      <w:start w:val="1"/>
      <w:numFmt w:val="bullet"/>
      <w:lvlText w:val="o"/>
      <w:lvlJc w:val="left"/>
      <w:pPr>
        <w:ind w:left="5760" w:hanging="360"/>
      </w:pPr>
      <w:rPr>
        <w:rFonts w:ascii="Courier New" w:hAnsi="Courier New" w:cs="Courier New" w:hint="default"/>
      </w:rPr>
    </w:lvl>
    <w:lvl w:ilvl="8" w:tplc="D79069B4" w:tentative="1">
      <w:start w:val="1"/>
      <w:numFmt w:val="bullet"/>
      <w:lvlText w:val=""/>
      <w:lvlJc w:val="left"/>
      <w:pPr>
        <w:ind w:left="6480" w:hanging="360"/>
      </w:pPr>
      <w:rPr>
        <w:rFonts w:ascii="Wingdings" w:hAnsi="Wingdings" w:hint="default"/>
      </w:rPr>
    </w:lvl>
  </w:abstractNum>
  <w:abstractNum w:abstractNumId="31" w15:restartNumberingAfterBreak="0">
    <w:nsid w:val="28796511"/>
    <w:multiLevelType w:val="hybridMultilevel"/>
    <w:tmpl w:val="3F1C8C54"/>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2A48447B"/>
    <w:multiLevelType w:val="hybridMultilevel"/>
    <w:tmpl w:val="BA9A2F2E"/>
    <w:lvl w:ilvl="0" w:tplc="35509248">
      <w:start w:val="1"/>
      <w:numFmt w:val="bullet"/>
      <w:lvlText w:val=""/>
      <w:lvlJc w:val="left"/>
      <w:pPr>
        <w:ind w:left="720" w:hanging="360"/>
      </w:pPr>
      <w:rPr>
        <w:rFonts w:ascii="Symbol" w:hAnsi="Symbol" w:hint="default"/>
      </w:rPr>
    </w:lvl>
    <w:lvl w:ilvl="1" w:tplc="74D6CBFC" w:tentative="1">
      <w:start w:val="1"/>
      <w:numFmt w:val="bullet"/>
      <w:lvlText w:val="o"/>
      <w:lvlJc w:val="left"/>
      <w:pPr>
        <w:ind w:left="1440" w:hanging="360"/>
      </w:pPr>
      <w:rPr>
        <w:rFonts w:ascii="Courier New" w:hAnsi="Courier New" w:cs="Courier New" w:hint="default"/>
      </w:rPr>
    </w:lvl>
    <w:lvl w:ilvl="2" w:tplc="4280A4AC" w:tentative="1">
      <w:start w:val="1"/>
      <w:numFmt w:val="bullet"/>
      <w:lvlText w:val=""/>
      <w:lvlJc w:val="left"/>
      <w:pPr>
        <w:ind w:left="2160" w:hanging="360"/>
      </w:pPr>
      <w:rPr>
        <w:rFonts w:ascii="Wingdings" w:hAnsi="Wingdings" w:hint="default"/>
      </w:rPr>
    </w:lvl>
    <w:lvl w:ilvl="3" w:tplc="DB5046DE" w:tentative="1">
      <w:start w:val="1"/>
      <w:numFmt w:val="bullet"/>
      <w:lvlText w:val=""/>
      <w:lvlJc w:val="left"/>
      <w:pPr>
        <w:ind w:left="2880" w:hanging="360"/>
      </w:pPr>
      <w:rPr>
        <w:rFonts w:ascii="Symbol" w:hAnsi="Symbol" w:hint="default"/>
      </w:rPr>
    </w:lvl>
    <w:lvl w:ilvl="4" w:tplc="042C547C" w:tentative="1">
      <w:start w:val="1"/>
      <w:numFmt w:val="bullet"/>
      <w:lvlText w:val="o"/>
      <w:lvlJc w:val="left"/>
      <w:pPr>
        <w:ind w:left="3600" w:hanging="360"/>
      </w:pPr>
      <w:rPr>
        <w:rFonts w:ascii="Courier New" w:hAnsi="Courier New" w:cs="Courier New" w:hint="default"/>
      </w:rPr>
    </w:lvl>
    <w:lvl w:ilvl="5" w:tplc="7214FDF4" w:tentative="1">
      <w:start w:val="1"/>
      <w:numFmt w:val="bullet"/>
      <w:lvlText w:val=""/>
      <w:lvlJc w:val="left"/>
      <w:pPr>
        <w:ind w:left="4320" w:hanging="360"/>
      </w:pPr>
      <w:rPr>
        <w:rFonts w:ascii="Wingdings" w:hAnsi="Wingdings" w:hint="default"/>
      </w:rPr>
    </w:lvl>
    <w:lvl w:ilvl="6" w:tplc="417CC4E4" w:tentative="1">
      <w:start w:val="1"/>
      <w:numFmt w:val="bullet"/>
      <w:lvlText w:val=""/>
      <w:lvlJc w:val="left"/>
      <w:pPr>
        <w:ind w:left="5040" w:hanging="360"/>
      </w:pPr>
      <w:rPr>
        <w:rFonts w:ascii="Symbol" w:hAnsi="Symbol" w:hint="default"/>
      </w:rPr>
    </w:lvl>
    <w:lvl w:ilvl="7" w:tplc="F1B667FA" w:tentative="1">
      <w:start w:val="1"/>
      <w:numFmt w:val="bullet"/>
      <w:lvlText w:val="o"/>
      <w:lvlJc w:val="left"/>
      <w:pPr>
        <w:ind w:left="5760" w:hanging="360"/>
      </w:pPr>
      <w:rPr>
        <w:rFonts w:ascii="Courier New" w:hAnsi="Courier New" w:cs="Courier New" w:hint="default"/>
      </w:rPr>
    </w:lvl>
    <w:lvl w:ilvl="8" w:tplc="72E40222" w:tentative="1">
      <w:start w:val="1"/>
      <w:numFmt w:val="bullet"/>
      <w:lvlText w:val=""/>
      <w:lvlJc w:val="left"/>
      <w:pPr>
        <w:ind w:left="6480" w:hanging="360"/>
      </w:pPr>
      <w:rPr>
        <w:rFonts w:ascii="Wingdings" w:hAnsi="Wingdings" w:hint="default"/>
      </w:rPr>
    </w:lvl>
  </w:abstractNum>
  <w:abstractNum w:abstractNumId="33" w15:restartNumberingAfterBreak="0">
    <w:nsid w:val="2B6E5446"/>
    <w:multiLevelType w:val="hybridMultilevel"/>
    <w:tmpl w:val="92F434AE"/>
    <w:lvl w:ilvl="0" w:tplc="DFCC240A">
      <w:start w:val="1"/>
      <w:numFmt w:val="bullet"/>
      <w:lvlText w:val=""/>
      <w:lvlJc w:val="left"/>
      <w:pPr>
        <w:ind w:left="720" w:hanging="360"/>
      </w:pPr>
      <w:rPr>
        <w:rFonts w:ascii="Symbol" w:hAnsi="Symbol" w:hint="default"/>
      </w:rPr>
    </w:lvl>
    <w:lvl w:ilvl="1" w:tplc="EC480A72" w:tentative="1">
      <w:start w:val="1"/>
      <w:numFmt w:val="bullet"/>
      <w:lvlText w:val="o"/>
      <w:lvlJc w:val="left"/>
      <w:pPr>
        <w:ind w:left="1440" w:hanging="360"/>
      </w:pPr>
      <w:rPr>
        <w:rFonts w:ascii="Courier New" w:hAnsi="Courier New" w:cs="Courier New" w:hint="default"/>
      </w:rPr>
    </w:lvl>
    <w:lvl w:ilvl="2" w:tplc="274265E4" w:tentative="1">
      <w:start w:val="1"/>
      <w:numFmt w:val="bullet"/>
      <w:lvlText w:val=""/>
      <w:lvlJc w:val="left"/>
      <w:pPr>
        <w:ind w:left="2160" w:hanging="360"/>
      </w:pPr>
      <w:rPr>
        <w:rFonts w:ascii="Wingdings" w:hAnsi="Wingdings" w:hint="default"/>
      </w:rPr>
    </w:lvl>
    <w:lvl w:ilvl="3" w:tplc="61F6B0E8" w:tentative="1">
      <w:start w:val="1"/>
      <w:numFmt w:val="bullet"/>
      <w:lvlText w:val=""/>
      <w:lvlJc w:val="left"/>
      <w:pPr>
        <w:ind w:left="2880" w:hanging="360"/>
      </w:pPr>
      <w:rPr>
        <w:rFonts w:ascii="Symbol" w:hAnsi="Symbol" w:hint="default"/>
      </w:rPr>
    </w:lvl>
    <w:lvl w:ilvl="4" w:tplc="3E92BC6C" w:tentative="1">
      <w:start w:val="1"/>
      <w:numFmt w:val="bullet"/>
      <w:lvlText w:val="o"/>
      <w:lvlJc w:val="left"/>
      <w:pPr>
        <w:ind w:left="3600" w:hanging="360"/>
      </w:pPr>
      <w:rPr>
        <w:rFonts w:ascii="Courier New" w:hAnsi="Courier New" w:cs="Courier New" w:hint="default"/>
      </w:rPr>
    </w:lvl>
    <w:lvl w:ilvl="5" w:tplc="0476A458" w:tentative="1">
      <w:start w:val="1"/>
      <w:numFmt w:val="bullet"/>
      <w:lvlText w:val=""/>
      <w:lvlJc w:val="left"/>
      <w:pPr>
        <w:ind w:left="4320" w:hanging="360"/>
      </w:pPr>
      <w:rPr>
        <w:rFonts w:ascii="Wingdings" w:hAnsi="Wingdings" w:hint="default"/>
      </w:rPr>
    </w:lvl>
    <w:lvl w:ilvl="6" w:tplc="730C3212" w:tentative="1">
      <w:start w:val="1"/>
      <w:numFmt w:val="bullet"/>
      <w:lvlText w:val=""/>
      <w:lvlJc w:val="left"/>
      <w:pPr>
        <w:ind w:left="5040" w:hanging="360"/>
      </w:pPr>
      <w:rPr>
        <w:rFonts w:ascii="Symbol" w:hAnsi="Symbol" w:hint="default"/>
      </w:rPr>
    </w:lvl>
    <w:lvl w:ilvl="7" w:tplc="2A94B8D0" w:tentative="1">
      <w:start w:val="1"/>
      <w:numFmt w:val="bullet"/>
      <w:lvlText w:val="o"/>
      <w:lvlJc w:val="left"/>
      <w:pPr>
        <w:ind w:left="5760" w:hanging="360"/>
      </w:pPr>
      <w:rPr>
        <w:rFonts w:ascii="Courier New" w:hAnsi="Courier New" w:cs="Courier New" w:hint="default"/>
      </w:rPr>
    </w:lvl>
    <w:lvl w:ilvl="8" w:tplc="B552A40A" w:tentative="1">
      <w:start w:val="1"/>
      <w:numFmt w:val="bullet"/>
      <w:lvlText w:val=""/>
      <w:lvlJc w:val="left"/>
      <w:pPr>
        <w:ind w:left="6480" w:hanging="360"/>
      </w:pPr>
      <w:rPr>
        <w:rFonts w:ascii="Wingdings" w:hAnsi="Wingdings" w:hint="default"/>
      </w:rPr>
    </w:lvl>
  </w:abstractNum>
  <w:abstractNum w:abstractNumId="34" w15:restartNumberingAfterBreak="0">
    <w:nsid w:val="2C8A53D1"/>
    <w:multiLevelType w:val="hybridMultilevel"/>
    <w:tmpl w:val="62DE5E52"/>
    <w:lvl w:ilvl="0" w:tplc="0BDC61B0">
      <w:start w:val="1"/>
      <w:numFmt w:val="bullet"/>
      <w:lvlText w:val=""/>
      <w:lvlJc w:val="left"/>
      <w:pPr>
        <w:ind w:left="720" w:hanging="360"/>
      </w:pPr>
      <w:rPr>
        <w:rFonts w:ascii="Symbol" w:hAnsi="Symbol" w:hint="default"/>
      </w:rPr>
    </w:lvl>
    <w:lvl w:ilvl="1" w:tplc="FA981EFE" w:tentative="1">
      <w:start w:val="1"/>
      <w:numFmt w:val="bullet"/>
      <w:lvlText w:val="o"/>
      <w:lvlJc w:val="left"/>
      <w:pPr>
        <w:ind w:left="1440" w:hanging="360"/>
      </w:pPr>
      <w:rPr>
        <w:rFonts w:ascii="Courier New" w:hAnsi="Courier New" w:cs="Courier New" w:hint="default"/>
      </w:rPr>
    </w:lvl>
    <w:lvl w:ilvl="2" w:tplc="77A6AEF6" w:tentative="1">
      <w:start w:val="1"/>
      <w:numFmt w:val="bullet"/>
      <w:lvlText w:val=""/>
      <w:lvlJc w:val="left"/>
      <w:pPr>
        <w:ind w:left="2160" w:hanging="360"/>
      </w:pPr>
      <w:rPr>
        <w:rFonts w:ascii="Wingdings" w:hAnsi="Wingdings" w:hint="default"/>
      </w:rPr>
    </w:lvl>
    <w:lvl w:ilvl="3" w:tplc="99829E0A" w:tentative="1">
      <w:start w:val="1"/>
      <w:numFmt w:val="bullet"/>
      <w:lvlText w:val=""/>
      <w:lvlJc w:val="left"/>
      <w:pPr>
        <w:ind w:left="2880" w:hanging="360"/>
      </w:pPr>
      <w:rPr>
        <w:rFonts w:ascii="Symbol" w:hAnsi="Symbol" w:hint="default"/>
      </w:rPr>
    </w:lvl>
    <w:lvl w:ilvl="4" w:tplc="6DA4A768" w:tentative="1">
      <w:start w:val="1"/>
      <w:numFmt w:val="bullet"/>
      <w:lvlText w:val="o"/>
      <w:lvlJc w:val="left"/>
      <w:pPr>
        <w:ind w:left="3600" w:hanging="360"/>
      </w:pPr>
      <w:rPr>
        <w:rFonts w:ascii="Courier New" w:hAnsi="Courier New" w:cs="Courier New" w:hint="default"/>
      </w:rPr>
    </w:lvl>
    <w:lvl w:ilvl="5" w:tplc="AF061A3A" w:tentative="1">
      <w:start w:val="1"/>
      <w:numFmt w:val="bullet"/>
      <w:lvlText w:val=""/>
      <w:lvlJc w:val="left"/>
      <w:pPr>
        <w:ind w:left="4320" w:hanging="360"/>
      </w:pPr>
      <w:rPr>
        <w:rFonts w:ascii="Wingdings" w:hAnsi="Wingdings" w:hint="default"/>
      </w:rPr>
    </w:lvl>
    <w:lvl w:ilvl="6" w:tplc="A2680136" w:tentative="1">
      <w:start w:val="1"/>
      <w:numFmt w:val="bullet"/>
      <w:lvlText w:val=""/>
      <w:lvlJc w:val="left"/>
      <w:pPr>
        <w:ind w:left="5040" w:hanging="360"/>
      </w:pPr>
      <w:rPr>
        <w:rFonts w:ascii="Symbol" w:hAnsi="Symbol" w:hint="default"/>
      </w:rPr>
    </w:lvl>
    <w:lvl w:ilvl="7" w:tplc="D71491EE" w:tentative="1">
      <w:start w:val="1"/>
      <w:numFmt w:val="bullet"/>
      <w:lvlText w:val="o"/>
      <w:lvlJc w:val="left"/>
      <w:pPr>
        <w:ind w:left="5760" w:hanging="360"/>
      </w:pPr>
      <w:rPr>
        <w:rFonts w:ascii="Courier New" w:hAnsi="Courier New" w:cs="Courier New" w:hint="default"/>
      </w:rPr>
    </w:lvl>
    <w:lvl w:ilvl="8" w:tplc="E8964022" w:tentative="1">
      <w:start w:val="1"/>
      <w:numFmt w:val="bullet"/>
      <w:lvlText w:val=""/>
      <w:lvlJc w:val="left"/>
      <w:pPr>
        <w:ind w:left="6480" w:hanging="360"/>
      </w:pPr>
      <w:rPr>
        <w:rFonts w:ascii="Wingdings" w:hAnsi="Wingdings" w:hint="default"/>
      </w:rPr>
    </w:lvl>
  </w:abstractNum>
  <w:abstractNum w:abstractNumId="35" w15:restartNumberingAfterBreak="0">
    <w:nsid w:val="2DEE46C1"/>
    <w:multiLevelType w:val="hybridMultilevel"/>
    <w:tmpl w:val="8B8E3850"/>
    <w:lvl w:ilvl="0" w:tplc="0DAAA1F8">
      <w:start w:val="1"/>
      <w:numFmt w:val="bullet"/>
      <w:lvlText w:val=""/>
      <w:lvlJc w:val="left"/>
      <w:pPr>
        <w:ind w:left="720" w:hanging="360"/>
      </w:pPr>
      <w:rPr>
        <w:rFonts w:ascii="Symbol" w:hAnsi="Symbol" w:hint="default"/>
      </w:rPr>
    </w:lvl>
    <w:lvl w:ilvl="1" w:tplc="17103CC0" w:tentative="1">
      <w:start w:val="1"/>
      <w:numFmt w:val="bullet"/>
      <w:lvlText w:val="o"/>
      <w:lvlJc w:val="left"/>
      <w:pPr>
        <w:ind w:left="1440" w:hanging="360"/>
      </w:pPr>
      <w:rPr>
        <w:rFonts w:ascii="Courier New" w:hAnsi="Courier New" w:cs="Courier New" w:hint="default"/>
      </w:rPr>
    </w:lvl>
    <w:lvl w:ilvl="2" w:tplc="E2465194" w:tentative="1">
      <w:start w:val="1"/>
      <w:numFmt w:val="bullet"/>
      <w:lvlText w:val=""/>
      <w:lvlJc w:val="left"/>
      <w:pPr>
        <w:ind w:left="2160" w:hanging="360"/>
      </w:pPr>
      <w:rPr>
        <w:rFonts w:ascii="Wingdings" w:hAnsi="Wingdings" w:hint="default"/>
      </w:rPr>
    </w:lvl>
    <w:lvl w:ilvl="3" w:tplc="1040C6C0" w:tentative="1">
      <w:start w:val="1"/>
      <w:numFmt w:val="bullet"/>
      <w:lvlText w:val=""/>
      <w:lvlJc w:val="left"/>
      <w:pPr>
        <w:ind w:left="2880" w:hanging="360"/>
      </w:pPr>
      <w:rPr>
        <w:rFonts w:ascii="Symbol" w:hAnsi="Symbol" w:hint="default"/>
      </w:rPr>
    </w:lvl>
    <w:lvl w:ilvl="4" w:tplc="6AD8794A" w:tentative="1">
      <w:start w:val="1"/>
      <w:numFmt w:val="bullet"/>
      <w:lvlText w:val="o"/>
      <w:lvlJc w:val="left"/>
      <w:pPr>
        <w:ind w:left="3600" w:hanging="360"/>
      </w:pPr>
      <w:rPr>
        <w:rFonts w:ascii="Courier New" w:hAnsi="Courier New" w:cs="Courier New" w:hint="default"/>
      </w:rPr>
    </w:lvl>
    <w:lvl w:ilvl="5" w:tplc="A09AC4C2" w:tentative="1">
      <w:start w:val="1"/>
      <w:numFmt w:val="bullet"/>
      <w:lvlText w:val=""/>
      <w:lvlJc w:val="left"/>
      <w:pPr>
        <w:ind w:left="4320" w:hanging="360"/>
      </w:pPr>
      <w:rPr>
        <w:rFonts w:ascii="Wingdings" w:hAnsi="Wingdings" w:hint="default"/>
      </w:rPr>
    </w:lvl>
    <w:lvl w:ilvl="6" w:tplc="F2F08DB4" w:tentative="1">
      <w:start w:val="1"/>
      <w:numFmt w:val="bullet"/>
      <w:lvlText w:val=""/>
      <w:lvlJc w:val="left"/>
      <w:pPr>
        <w:ind w:left="5040" w:hanging="360"/>
      </w:pPr>
      <w:rPr>
        <w:rFonts w:ascii="Symbol" w:hAnsi="Symbol" w:hint="default"/>
      </w:rPr>
    </w:lvl>
    <w:lvl w:ilvl="7" w:tplc="D196FA9E" w:tentative="1">
      <w:start w:val="1"/>
      <w:numFmt w:val="bullet"/>
      <w:lvlText w:val="o"/>
      <w:lvlJc w:val="left"/>
      <w:pPr>
        <w:ind w:left="5760" w:hanging="360"/>
      </w:pPr>
      <w:rPr>
        <w:rFonts w:ascii="Courier New" w:hAnsi="Courier New" w:cs="Courier New" w:hint="default"/>
      </w:rPr>
    </w:lvl>
    <w:lvl w:ilvl="8" w:tplc="234C6AEC" w:tentative="1">
      <w:start w:val="1"/>
      <w:numFmt w:val="bullet"/>
      <w:lvlText w:val=""/>
      <w:lvlJc w:val="left"/>
      <w:pPr>
        <w:ind w:left="6480" w:hanging="360"/>
      </w:pPr>
      <w:rPr>
        <w:rFonts w:ascii="Wingdings" w:hAnsi="Wingdings" w:hint="default"/>
      </w:rPr>
    </w:lvl>
  </w:abstractNum>
  <w:abstractNum w:abstractNumId="36" w15:restartNumberingAfterBreak="0">
    <w:nsid w:val="2F214326"/>
    <w:multiLevelType w:val="hybridMultilevel"/>
    <w:tmpl w:val="9ADA461C"/>
    <w:lvl w:ilvl="0" w:tplc="426479D6">
      <w:start w:val="1"/>
      <w:numFmt w:val="bullet"/>
      <w:lvlText w:val=""/>
      <w:lvlJc w:val="left"/>
      <w:pPr>
        <w:ind w:left="720" w:hanging="360"/>
      </w:pPr>
      <w:rPr>
        <w:rFonts w:ascii="Symbol" w:hAnsi="Symbol" w:hint="default"/>
      </w:rPr>
    </w:lvl>
    <w:lvl w:ilvl="1" w:tplc="9B800F6C" w:tentative="1">
      <w:start w:val="1"/>
      <w:numFmt w:val="bullet"/>
      <w:lvlText w:val="o"/>
      <w:lvlJc w:val="left"/>
      <w:pPr>
        <w:ind w:left="1440" w:hanging="360"/>
      </w:pPr>
      <w:rPr>
        <w:rFonts w:ascii="Courier New" w:hAnsi="Courier New" w:cs="Courier New" w:hint="default"/>
      </w:rPr>
    </w:lvl>
    <w:lvl w:ilvl="2" w:tplc="F618C20E" w:tentative="1">
      <w:start w:val="1"/>
      <w:numFmt w:val="bullet"/>
      <w:lvlText w:val=""/>
      <w:lvlJc w:val="left"/>
      <w:pPr>
        <w:ind w:left="2160" w:hanging="360"/>
      </w:pPr>
      <w:rPr>
        <w:rFonts w:ascii="Wingdings" w:hAnsi="Wingdings" w:hint="default"/>
      </w:rPr>
    </w:lvl>
    <w:lvl w:ilvl="3" w:tplc="4ACCFF54" w:tentative="1">
      <w:start w:val="1"/>
      <w:numFmt w:val="bullet"/>
      <w:lvlText w:val=""/>
      <w:lvlJc w:val="left"/>
      <w:pPr>
        <w:ind w:left="2880" w:hanging="360"/>
      </w:pPr>
      <w:rPr>
        <w:rFonts w:ascii="Symbol" w:hAnsi="Symbol" w:hint="default"/>
      </w:rPr>
    </w:lvl>
    <w:lvl w:ilvl="4" w:tplc="041E5D08" w:tentative="1">
      <w:start w:val="1"/>
      <w:numFmt w:val="bullet"/>
      <w:lvlText w:val="o"/>
      <w:lvlJc w:val="left"/>
      <w:pPr>
        <w:ind w:left="3600" w:hanging="360"/>
      </w:pPr>
      <w:rPr>
        <w:rFonts w:ascii="Courier New" w:hAnsi="Courier New" w:cs="Courier New" w:hint="default"/>
      </w:rPr>
    </w:lvl>
    <w:lvl w:ilvl="5" w:tplc="7CB465F8" w:tentative="1">
      <w:start w:val="1"/>
      <w:numFmt w:val="bullet"/>
      <w:lvlText w:val=""/>
      <w:lvlJc w:val="left"/>
      <w:pPr>
        <w:ind w:left="4320" w:hanging="360"/>
      </w:pPr>
      <w:rPr>
        <w:rFonts w:ascii="Wingdings" w:hAnsi="Wingdings" w:hint="default"/>
      </w:rPr>
    </w:lvl>
    <w:lvl w:ilvl="6" w:tplc="54C6B14A" w:tentative="1">
      <w:start w:val="1"/>
      <w:numFmt w:val="bullet"/>
      <w:lvlText w:val=""/>
      <w:lvlJc w:val="left"/>
      <w:pPr>
        <w:ind w:left="5040" w:hanging="360"/>
      </w:pPr>
      <w:rPr>
        <w:rFonts w:ascii="Symbol" w:hAnsi="Symbol" w:hint="default"/>
      </w:rPr>
    </w:lvl>
    <w:lvl w:ilvl="7" w:tplc="FE802E12" w:tentative="1">
      <w:start w:val="1"/>
      <w:numFmt w:val="bullet"/>
      <w:lvlText w:val="o"/>
      <w:lvlJc w:val="left"/>
      <w:pPr>
        <w:ind w:left="5760" w:hanging="360"/>
      </w:pPr>
      <w:rPr>
        <w:rFonts w:ascii="Courier New" w:hAnsi="Courier New" w:cs="Courier New" w:hint="default"/>
      </w:rPr>
    </w:lvl>
    <w:lvl w:ilvl="8" w:tplc="EB524F38" w:tentative="1">
      <w:start w:val="1"/>
      <w:numFmt w:val="bullet"/>
      <w:lvlText w:val=""/>
      <w:lvlJc w:val="left"/>
      <w:pPr>
        <w:ind w:left="6480" w:hanging="360"/>
      </w:pPr>
      <w:rPr>
        <w:rFonts w:ascii="Wingdings" w:hAnsi="Wingdings" w:hint="default"/>
      </w:rPr>
    </w:lvl>
  </w:abstractNum>
  <w:abstractNum w:abstractNumId="37" w15:restartNumberingAfterBreak="0">
    <w:nsid w:val="30660215"/>
    <w:multiLevelType w:val="hybridMultilevel"/>
    <w:tmpl w:val="F734240E"/>
    <w:lvl w:ilvl="0" w:tplc="4FC845B4">
      <w:start w:val="1"/>
      <w:numFmt w:val="bullet"/>
      <w:lvlText w:val=""/>
      <w:lvlJc w:val="left"/>
      <w:pPr>
        <w:ind w:left="720" w:hanging="360"/>
      </w:pPr>
      <w:rPr>
        <w:rFonts w:ascii="Symbol" w:hAnsi="Symbol" w:hint="default"/>
      </w:rPr>
    </w:lvl>
    <w:lvl w:ilvl="1" w:tplc="8BEE901A" w:tentative="1">
      <w:start w:val="1"/>
      <w:numFmt w:val="bullet"/>
      <w:lvlText w:val="o"/>
      <w:lvlJc w:val="left"/>
      <w:pPr>
        <w:ind w:left="1440" w:hanging="360"/>
      </w:pPr>
      <w:rPr>
        <w:rFonts w:ascii="Courier New" w:hAnsi="Courier New" w:cs="Courier New" w:hint="default"/>
      </w:rPr>
    </w:lvl>
    <w:lvl w:ilvl="2" w:tplc="A9B27FD4" w:tentative="1">
      <w:start w:val="1"/>
      <w:numFmt w:val="bullet"/>
      <w:lvlText w:val=""/>
      <w:lvlJc w:val="left"/>
      <w:pPr>
        <w:ind w:left="2160" w:hanging="360"/>
      </w:pPr>
      <w:rPr>
        <w:rFonts w:ascii="Wingdings" w:hAnsi="Wingdings" w:hint="default"/>
      </w:rPr>
    </w:lvl>
    <w:lvl w:ilvl="3" w:tplc="8286F6D4" w:tentative="1">
      <w:start w:val="1"/>
      <w:numFmt w:val="bullet"/>
      <w:lvlText w:val=""/>
      <w:lvlJc w:val="left"/>
      <w:pPr>
        <w:ind w:left="2880" w:hanging="360"/>
      </w:pPr>
      <w:rPr>
        <w:rFonts w:ascii="Symbol" w:hAnsi="Symbol" w:hint="default"/>
      </w:rPr>
    </w:lvl>
    <w:lvl w:ilvl="4" w:tplc="D070FFDC" w:tentative="1">
      <w:start w:val="1"/>
      <w:numFmt w:val="bullet"/>
      <w:lvlText w:val="o"/>
      <w:lvlJc w:val="left"/>
      <w:pPr>
        <w:ind w:left="3600" w:hanging="360"/>
      </w:pPr>
      <w:rPr>
        <w:rFonts w:ascii="Courier New" w:hAnsi="Courier New" w:cs="Courier New" w:hint="default"/>
      </w:rPr>
    </w:lvl>
    <w:lvl w:ilvl="5" w:tplc="52E8F33C" w:tentative="1">
      <w:start w:val="1"/>
      <w:numFmt w:val="bullet"/>
      <w:lvlText w:val=""/>
      <w:lvlJc w:val="left"/>
      <w:pPr>
        <w:ind w:left="4320" w:hanging="360"/>
      </w:pPr>
      <w:rPr>
        <w:rFonts w:ascii="Wingdings" w:hAnsi="Wingdings" w:hint="default"/>
      </w:rPr>
    </w:lvl>
    <w:lvl w:ilvl="6" w:tplc="020CF830" w:tentative="1">
      <w:start w:val="1"/>
      <w:numFmt w:val="bullet"/>
      <w:lvlText w:val=""/>
      <w:lvlJc w:val="left"/>
      <w:pPr>
        <w:ind w:left="5040" w:hanging="360"/>
      </w:pPr>
      <w:rPr>
        <w:rFonts w:ascii="Symbol" w:hAnsi="Symbol" w:hint="default"/>
      </w:rPr>
    </w:lvl>
    <w:lvl w:ilvl="7" w:tplc="1170598E" w:tentative="1">
      <w:start w:val="1"/>
      <w:numFmt w:val="bullet"/>
      <w:lvlText w:val="o"/>
      <w:lvlJc w:val="left"/>
      <w:pPr>
        <w:ind w:left="5760" w:hanging="360"/>
      </w:pPr>
      <w:rPr>
        <w:rFonts w:ascii="Courier New" w:hAnsi="Courier New" w:cs="Courier New" w:hint="default"/>
      </w:rPr>
    </w:lvl>
    <w:lvl w:ilvl="8" w:tplc="0F5C8EB4" w:tentative="1">
      <w:start w:val="1"/>
      <w:numFmt w:val="bullet"/>
      <w:lvlText w:val=""/>
      <w:lvlJc w:val="left"/>
      <w:pPr>
        <w:ind w:left="6480" w:hanging="360"/>
      </w:pPr>
      <w:rPr>
        <w:rFonts w:ascii="Wingdings" w:hAnsi="Wingdings" w:hint="default"/>
      </w:rPr>
    </w:lvl>
  </w:abstractNum>
  <w:abstractNum w:abstractNumId="38" w15:restartNumberingAfterBreak="0">
    <w:nsid w:val="30AA2BAE"/>
    <w:multiLevelType w:val="hybridMultilevel"/>
    <w:tmpl w:val="A3183944"/>
    <w:lvl w:ilvl="0" w:tplc="ACC829CA">
      <w:start w:val="1"/>
      <w:numFmt w:val="bullet"/>
      <w:lvlText w:val=""/>
      <w:lvlJc w:val="left"/>
      <w:pPr>
        <w:ind w:left="720" w:hanging="360"/>
      </w:pPr>
      <w:rPr>
        <w:rFonts w:ascii="Symbol" w:hAnsi="Symbol" w:hint="default"/>
      </w:rPr>
    </w:lvl>
    <w:lvl w:ilvl="1" w:tplc="8EFCE68E" w:tentative="1">
      <w:start w:val="1"/>
      <w:numFmt w:val="bullet"/>
      <w:lvlText w:val="o"/>
      <w:lvlJc w:val="left"/>
      <w:pPr>
        <w:ind w:left="1440" w:hanging="360"/>
      </w:pPr>
      <w:rPr>
        <w:rFonts w:ascii="Courier New" w:hAnsi="Courier New" w:cs="Courier New" w:hint="default"/>
      </w:rPr>
    </w:lvl>
    <w:lvl w:ilvl="2" w:tplc="77C093AC" w:tentative="1">
      <w:start w:val="1"/>
      <w:numFmt w:val="bullet"/>
      <w:lvlText w:val=""/>
      <w:lvlJc w:val="left"/>
      <w:pPr>
        <w:ind w:left="2160" w:hanging="360"/>
      </w:pPr>
      <w:rPr>
        <w:rFonts w:ascii="Wingdings" w:hAnsi="Wingdings" w:hint="default"/>
      </w:rPr>
    </w:lvl>
    <w:lvl w:ilvl="3" w:tplc="BE58E0BC" w:tentative="1">
      <w:start w:val="1"/>
      <w:numFmt w:val="bullet"/>
      <w:lvlText w:val=""/>
      <w:lvlJc w:val="left"/>
      <w:pPr>
        <w:ind w:left="2880" w:hanging="360"/>
      </w:pPr>
      <w:rPr>
        <w:rFonts w:ascii="Symbol" w:hAnsi="Symbol" w:hint="default"/>
      </w:rPr>
    </w:lvl>
    <w:lvl w:ilvl="4" w:tplc="2070C206" w:tentative="1">
      <w:start w:val="1"/>
      <w:numFmt w:val="bullet"/>
      <w:lvlText w:val="o"/>
      <w:lvlJc w:val="left"/>
      <w:pPr>
        <w:ind w:left="3600" w:hanging="360"/>
      </w:pPr>
      <w:rPr>
        <w:rFonts w:ascii="Courier New" w:hAnsi="Courier New" w:cs="Courier New" w:hint="default"/>
      </w:rPr>
    </w:lvl>
    <w:lvl w:ilvl="5" w:tplc="DA84BD20" w:tentative="1">
      <w:start w:val="1"/>
      <w:numFmt w:val="bullet"/>
      <w:lvlText w:val=""/>
      <w:lvlJc w:val="left"/>
      <w:pPr>
        <w:ind w:left="4320" w:hanging="360"/>
      </w:pPr>
      <w:rPr>
        <w:rFonts w:ascii="Wingdings" w:hAnsi="Wingdings" w:hint="default"/>
      </w:rPr>
    </w:lvl>
    <w:lvl w:ilvl="6" w:tplc="086A4A1C" w:tentative="1">
      <w:start w:val="1"/>
      <w:numFmt w:val="bullet"/>
      <w:lvlText w:val=""/>
      <w:lvlJc w:val="left"/>
      <w:pPr>
        <w:ind w:left="5040" w:hanging="360"/>
      </w:pPr>
      <w:rPr>
        <w:rFonts w:ascii="Symbol" w:hAnsi="Symbol" w:hint="default"/>
      </w:rPr>
    </w:lvl>
    <w:lvl w:ilvl="7" w:tplc="9CA04D1A" w:tentative="1">
      <w:start w:val="1"/>
      <w:numFmt w:val="bullet"/>
      <w:lvlText w:val="o"/>
      <w:lvlJc w:val="left"/>
      <w:pPr>
        <w:ind w:left="5760" w:hanging="360"/>
      </w:pPr>
      <w:rPr>
        <w:rFonts w:ascii="Courier New" w:hAnsi="Courier New" w:cs="Courier New" w:hint="default"/>
      </w:rPr>
    </w:lvl>
    <w:lvl w:ilvl="8" w:tplc="2FF06224" w:tentative="1">
      <w:start w:val="1"/>
      <w:numFmt w:val="bullet"/>
      <w:lvlText w:val=""/>
      <w:lvlJc w:val="left"/>
      <w:pPr>
        <w:ind w:left="6480" w:hanging="360"/>
      </w:pPr>
      <w:rPr>
        <w:rFonts w:ascii="Wingdings" w:hAnsi="Wingdings" w:hint="default"/>
      </w:rPr>
    </w:lvl>
  </w:abstractNum>
  <w:abstractNum w:abstractNumId="39" w15:restartNumberingAfterBreak="0">
    <w:nsid w:val="35194D7F"/>
    <w:multiLevelType w:val="hybridMultilevel"/>
    <w:tmpl w:val="AC4698DC"/>
    <w:lvl w:ilvl="0" w:tplc="C3682962">
      <w:start w:val="1"/>
      <w:numFmt w:val="bullet"/>
      <w:lvlText w:val=""/>
      <w:lvlJc w:val="left"/>
      <w:pPr>
        <w:ind w:left="720" w:hanging="360"/>
      </w:pPr>
      <w:rPr>
        <w:rFonts w:ascii="Symbol" w:hAnsi="Symbol" w:hint="default"/>
      </w:rPr>
    </w:lvl>
    <w:lvl w:ilvl="1" w:tplc="01AEA784" w:tentative="1">
      <w:start w:val="1"/>
      <w:numFmt w:val="bullet"/>
      <w:lvlText w:val="o"/>
      <w:lvlJc w:val="left"/>
      <w:pPr>
        <w:ind w:left="1440" w:hanging="360"/>
      </w:pPr>
      <w:rPr>
        <w:rFonts w:ascii="Courier New" w:hAnsi="Courier New" w:cs="Courier New" w:hint="default"/>
      </w:rPr>
    </w:lvl>
    <w:lvl w:ilvl="2" w:tplc="097664B8" w:tentative="1">
      <w:start w:val="1"/>
      <w:numFmt w:val="bullet"/>
      <w:lvlText w:val=""/>
      <w:lvlJc w:val="left"/>
      <w:pPr>
        <w:ind w:left="2160" w:hanging="360"/>
      </w:pPr>
      <w:rPr>
        <w:rFonts w:ascii="Wingdings" w:hAnsi="Wingdings" w:hint="default"/>
      </w:rPr>
    </w:lvl>
    <w:lvl w:ilvl="3" w:tplc="5A9C6E6E" w:tentative="1">
      <w:start w:val="1"/>
      <w:numFmt w:val="bullet"/>
      <w:lvlText w:val=""/>
      <w:lvlJc w:val="left"/>
      <w:pPr>
        <w:ind w:left="2880" w:hanging="360"/>
      </w:pPr>
      <w:rPr>
        <w:rFonts w:ascii="Symbol" w:hAnsi="Symbol" w:hint="default"/>
      </w:rPr>
    </w:lvl>
    <w:lvl w:ilvl="4" w:tplc="EA02EB00" w:tentative="1">
      <w:start w:val="1"/>
      <w:numFmt w:val="bullet"/>
      <w:lvlText w:val="o"/>
      <w:lvlJc w:val="left"/>
      <w:pPr>
        <w:ind w:left="3600" w:hanging="360"/>
      </w:pPr>
      <w:rPr>
        <w:rFonts w:ascii="Courier New" w:hAnsi="Courier New" w:cs="Courier New" w:hint="default"/>
      </w:rPr>
    </w:lvl>
    <w:lvl w:ilvl="5" w:tplc="F9D27274" w:tentative="1">
      <w:start w:val="1"/>
      <w:numFmt w:val="bullet"/>
      <w:lvlText w:val=""/>
      <w:lvlJc w:val="left"/>
      <w:pPr>
        <w:ind w:left="4320" w:hanging="360"/>
      </w:pPr>
      <w:rPr>
        <w:rFonts w:ascii="Wingdings" w:hAnsi="Wingdings" w:hint="default"/>
      </w:rPr>
    </w:lvl>
    <w:lvl w:ilvl="6" w:tplc="5304413C" w:tentative="1">
      <w:start w:val="1"/>
      <w:numFmt w:val="bullet"/>
      <w:lvlText w:val=""/>
      <w:lvlJc w:val="left"/>
      <w:pPr>
        <w:ind w:left="5040" w:hanging="360"/>
      </w:pPr>
      <w:rPr>
        <w:rFonts w:ascii="Symbol" w:hAnsi="Symbol" w:hint="default"/>
      </w:rPr>
    </w:lvl>
    <w:lvl w:ilvl="7" w:tplc="0042244C" w:tentative="1">
      <w:start w:val="1"/>
      <w:numFmt w:val="bullet"/>
      <w:lvlText w:val="o"/>
      <w:lvlJc w:val="left"/>
      <w:pPr>
        <w:ind w:left="5760" w:hanging="360"/>
      </w:pPr>
      <w:rPr>
        <w:rFonts w:ascii="Courier New" w:hAnsi="Courier New" w:cs="Courier New" w:hint="default"/>
      </w:rPr>
    </w:lvl>
    <w:lvl w:ilvl="8" w:tplc="F2B2464A" w:tentative="1">
      <w:start w:val="1"/>
      <w:numFmt w:val="bullet"/>
      <w:lvlText w:val=""/>
      <w:lvlJc w:val="left"/>
      <w:pPr>
        <w:ind w:left="6480" w:hanging="360"/>
      </w:pPr>
      <w:rPr>
        <w:rFonts w:ascii="Wingdings" w:hAnsi="Wingdings" w:hint="default"/>
      </w:rPr>
    </w:lvl>
  </w:abstractNum>
  <w:abstractNum w:abstractNumId="40" w15:restartNumberingAfterBreak="0">
    <w:nsid w:val="3BAB3CDD"/>
    <w:multiLevelType w:val="hybridMultilevel"/>
    <w:tmpl w:val="545E2222"/>
    <w:lvl w:ilvl="0" w:tplc="88AA5DC2">
      <w:start w:val="1"/>
      <w:numFmt w:val="bullet"/>
      <w:lvlText w:val=""/>
      <w:lvlJc w:val="left"/>
      <w:pPr>
        <w:ind w:left="720" w:hanging="360"/>
      </w:pPr>
      <w:rPr>
        <w:rFonts w:ascii="Symbol" w:hAnsi="Symbol" w:hint="default"/>
      </w:rPr>
    </w:lvl>
    <w:lvl w:ilvl="1" w:tplc="631E0F9C" w:tentative="1">
      <w:start w:val="1"/>
      <w:numFmt w:val="bullet"/>
      <w:lvlText w:val="o"/>
      <w:lvlJc w:val="left"/>
      <w:pPr>
        <w:ind w:left="1440" w:hanging="360"/>
      </w:pPr>
      <w:rPr>
        <w:rFonts w:ascii="Courier New" w:hAnsi="Courier New" w:cs="Courier New" w:hint="default"/>
      </w:rPr>
    </w:lvl>
    <w:lvl w:ilvl="2" w:tplc="45EA83CE" w:tentative="1">
      <w:start w:val="1"/>
      <w:numFmt w:val="bullet"/>
      <w:lvlText w:val=""/>
      <w:lvlJc w:val="left"/>
      <w:pPr>
        <w:ind w:left="2160" w:hanging="360"/>
      </w:pPr>
      <w:rPr>
        <w:rFonts w:ascii="Wingdings" w:hAnsi="Wingdings" w:hint="default"/>
      </w:rPr>
    </w:lvl>
    <w:lvl w:ilvl="3" w:tplc="0F2092A0" w:tentative="1">
      <w:start w:val="1"/>
      <w:numFmt w:val="bullet"/>
      <w:lvlText w:val=""/>
      <w:lvlJc w:val="left"/>
      <w:pPr>
        <w:ind w:left="2880" w:hanging="360"/>
      </w:pPr>
      <w:rPr>
        <w:rFonts w:ascii="Symbol" w:hAnsi="Symbol" w:hint="default"/>
      </w:rPr>
    </w:lvl>
    <w:lvl w:ilvl="4" w:tplc="79CC0DAA" w:tentative="1">
      <w:start w:val="1"/>
      <w:numFmt w:val="bullet"/>
      <w:lvlText w:val="o"/>
      <w:lvlJc w:val="left"/>
      <w:pPr>
        <w:ind w:left="3600" w:hanging="360"/>
      </w:pPr>
      <w:rPr>
        <w:rFonts w:ascii="Courier New" w:hAnsi="Courier New" w:cs="Courier New" w:hint="default"/>
      </w:rPr>
    </w:lvl>
    <w:lvl w:ilvl="5" w:tplc="7C5A01E4" w:tentative="1">
      <w:start w:val="1"/>
      <w:numFmt w:val="bullet"/>
      <w:lvlText w:val=""/>
      <w:lvlJc w:val="left"/>
      <w:pPr>
        <w:ind w:left="4320" w:hanging="360"/>
      </w:pPr>
      <w:rPr>
        <w:rFonts w:ascii="Wingdings" w:hAnsi="Wingdings" w:hint="default"/>
      </w:rPr>
    </w:lvl>
    <w:lvl w:ilvl="6" w:tplc="DA5441D6" w:tentative="1">
      <w:start w:val="1"/>
      <w:numFmt w:val="bullet"/>
      <w:lvlText w:val=""/>
      <w:lvlJc w:val="left"/>
      <w:pPr>
        <w:ind w:left="5040" w:hanging="360"/>
      </w:pPr>
      <w:rPr>
        <w:rFonts w:ascii="Symbol" w:hAnsi="Symbol" w:hint="default"/>
      </w:rPr>
    </w:lvl>
    <w:lvl w:ilvl="7" w:tplc="09E04E90" w:tentative="1">
      <w:start w:val="1"/>
      <w:numFmt w:val="bullet"/>
      <w:lvlText w:val="o"/>
      <w:lvlJc w:val="left"/>
      <w:pPr>
        <w:ind w:left="5760" w:hanging="360"/>
      </w:pPr>
      <w:rPr>
        <w:rFonts w:ascii="Courier New" w:hAnsi="Courier New" w:cs="Courier New" w:hint="default"/>
      </w:rPr>
    </w:lvl>
    <w:lvl w:ilvl="8" w:tplc="52EC9040" w:tentative="1">
      <w:start w:val="1"/>
      <w:numFmt w:val="bullet"/>
      <w:lvlText w:val=""/>
      <w:lvlJc w:val="left"/>
      <w:pPr>
        <w:ind w:left="6480" w:hanging="360"/>
      </w:pPr>
      <w:rPr>
        <w:rFonts w:ascii="Wingdings" w:hAnsi="Wingdings" w:hint="default"/>
      </w:rPr>
    </w:lvl>
  </w:abstractNum>
  <w:abstractNum w:abstractNumId="41" w15:restartNumberingAfterBreak="0">
    <w:nsid w:val="3F862B64"/>
    <w:multiLevelType w:val="hybridMultilevel"/>
    <w:tmpl w:val="933CE100"/>
    <w:lvl w:ilvl="0" w:tplc="4F6EB9AA">
      <w:start w:val="1"/>
      <w:numFmt w:val="bullet"/>
      <w:lvlText w:val=""/>
      <w:lvlJc w:val="left"/>
      <w:pPr>
        <w:ind w:left="720" w:hanging="360"/>
      </w:pPr>
      <w:rPr>
        <w:rFonts w:ascii="Symbol" w:hAnsi="Symbol" w:hint="default"/>
      </w:rPr>
    </w:lvl>
    <w:lvl w:ilvl="1" w:tplc="5EECD8CA" w:tentative="1">
      <w:start w:val="1"/>
      <w:numFmt w:val="bullet"/>
      <w:lvlText w:val="o"/>
      <w:lvlJc w:val="left"/>
      <w:pPr>
        <w:ind w:left="1440" w:hanging="360"/>
      </w:pPr>
      <w:rPr>
        <w:rFonts w:ascii="Courier New" w:hAnsi="Courier New" w:cs="Courier New" w:hint="default"/>
      </w:rPr>
    </w:lvl>
    <w:lvl w:ilvl="2" w:tplc="63ECC95C" w:tentative="1">
      <w:start w:val="1"/>
      <w:numFmt w:val="bullet"/>
      <w:lvlText w:val=""/>
      <w:lvlJc w:val="left"/>
      <w:pPr>
        <w:ind w:left="2160" w:hanging="360"/>
      </w:pPr>
      <w:rPr>
        <w:rFonts w:ascii="Wingdings" w:hAnsi="Wingdings" w:hint="default"/>
      </w:rPr>
    </w:lvl>
    <w:lvl w:ilvl="3" w:tplc="4C06E75E" w:tentative="1">
      <w:start w:val="1"/>
      <w:numFmt w:val="bullet"/>
      <w:lvlText w:val=""/>
      <w:lvlJc w:val="left"/>
      <w:pPr>
        <w:ind w:left="2880" w:hanging="360"/>
      </w:pPr>
      <w:rPr>
        <w:rFonts w:ascii="Symbol" w:hAnsi="Symbol" w:hint="default"/>
      </w:rPr>
    </w:lvl>
    <w:lvl w:ilvl="4" w:tplc="B37C0B40" w:tentative="1">
      <w:start w:val="1"/>
      <w:numFmt w:val="bullet"/>
      <w:lvlText w:val="o"/>
      <w:lvlJc w:val="left"/>
      <w:pPr>
        <w:ind w:left="3600" w:hanging="360"/>
      </w:pPr>
      <w:rPr>
        <w:rFonts w:ascii="Courier New" w:hAnsi="Courier New" w:cs="Courier New" w:hint="default"/>
      </w:rPr>
    </w:lvl>
    <w:lvl w:ilvl="5" w:tplc="003E8BCE" w:tentative="1">
      <w:start w:val="1"/>
      <w:numFmt w:val="bullet"/>
      <w:lvlText w:val=""/>
      <w:lvlJc w:val="left"/>
      <w:pPr>
        <w:ind w:left="4320" w:hanging="360"/>
      </w:pPr>
      <w:rPr>
        <w:rFonts w:ascii="Wingdings" w:hAnsi="Wingdings" w:hint="default"/>
      </w:rPr>
    </w:lvl>
    <w:lvl w:ilvl="6" w:tplc="DAEE550A" w:tentative="1">
      <w:start w:val="1"/>
      <w:numFmt w:val="bullet"/>
      <w:lvlText w:val=""/>
      <w:lvlJc w:val="left"/>
      <w:pPr>
        <w:ind w:left="5040" w:hanging="360"/>
      </w:pPr>
      <w:rPr>
        <w:rFonts w:ascii="Symbol" w:hAnsi="Symbol" w:hint="default"/>
      </w:rPr>
    </w:lvl>
    <w:lvl w:ilvl="7" w:tplc="B7A82184" w:tentative="1">
      <w:start w:val="1"/>
      <w:numFmt w:val="bullet"/>
      <w:lvlText w:val="o"/>
      <w:lvlJc w:val="left"/>
      <w:pPr>
        <w:ind w:left="5760" w:hanging="360"/>
      </w:pPr>
      <w:rPr>
        <w:rFonts w:ascii="Courier New" w:hAnsi="Courier New" w:cs="Courier New" w:hint="default"/>
      </w:rPr>
    </w:lvl>
    <w:lvl w:ilvl="8" w:tplc="34CE0A84" w:tentative="1">
      <w:start w:val="1"/>
      <w:numFmt w:val="bullet"/>
      <w:lvlText w:val=""/>
      <w:lvlJc w:val="left"/>
      <w:pPr>
        <w:ind w:left="6480" w:hanging="360"/>
      </w:pPr>
      <w:rPr>
        <w:rFonts w:ascii="Wingdings" w:hAnsi="Wingdings" w:hint="default"/>
      </w:rPr>
    </w:lvl>
  </w:abstractNum>
  <w:abstractNum w:abstractNumId="42" w15:restartNumberingAfterBreak="0">
    <w:nsid w:val="41EA7B95"/>
    <w:multiLevelType w:val="hybridMultilevel"/>
    <w:tmpl w:val="8BFA8F86"/>
    <w:lvl w:ilvl="0" w:tplc="75EC5A72">
      <w:start w:val="1"/>
      <w:numFmt w:val="bullet"/>
      <w:lvlText w:val=""/>
      <w:lvlJc w:val="left"/>
      <w:pPr>
        <w:ind w:left="720" w:hanging="360"/>
      </w:pPr>
      <w:rPr>
        <w:rFonts w:ascii="Symbol" w:hAnsi="Symbol" w:hint="default"/>
      </w:rPr>
    </w:lvl>
    <w:lvl w:ilvl="1" w:tplc="5ACA4BE4" w:tentative="1">
      <w:start w:val="1"/>
      <w:numFmt w:val="bullet"/>
      <w:lvlText w:val="o"/>
      <w:lvlJc w:val="left"/>
      <w:pPr>
        <w:ind w:left="1440" w:hanging="360"/>
      </w:pPr>
      <w:rPr>
        <w:rFonts w:ascii="Courier New" w:hAnsi="Courier New" w:cs="Courier New" w:hint="default"/>
      </w:rPr>
    </w:lvl>
    <w:lvl w:ilvl="2" w:tplc="BE48817A" w:tentative="1">
      <w:start w:val="1"/>
      <w:numFmt w:val="bullet"/>
      <w:lvlText w:val=""/>
      <w:lvlJc w:val="left"/>
      <w:pPr>
        <w:ind w:left="2160" w:hanging="360"/>
      </w:pPr>
      <w:rPr>
        <w:rFonts w:ascii="Wingdings" w:hAnsi="Wingdings" w:hint="default"/>
      </w:rPr>
    </w:lvl>
    <w:lvl w:ilvl="3" w:tplc="B954562C" w:tentative="1">
      <w:start w:val="1"/>
      <w:numFmt w:val="bullet"/>
      <w:lvlText w:val=""/>
      <w:lvlJc w:val="left"/>
      <w:pPr>
        <w:ind w:left="2880" w:hanging="360"/>
      </w:pPr>
      <w:rPr>
        <w:rFonts w:ascii="Symbol" w:hAnsi="Symbol" w:hint="default"/>
      </w:rPr>
    </w:lvl>
    <w:lvl w:ilvl="4" w:tplc="4EFC6F26" w:tentative="1">
      <w:start w:val="1"/>
      <w:numFmt w:val="bullet"/>
      <w:lvlText w:val="o"/>
      <w:lvlJc w:val="left"/>
      <w:pPr>
        <w:ind w:left="3600" w:hanging="360"/>
      </w:pPr>
      <w:rPr>
        <w:rFonts w:ascii="Courier New" w:hAnsi="Courier New" w:cs="Courier New" w:hint="default"/>
      </w:rPr>
    </w:lvl>
    <w:lvl w:ilvl="5" w:tplc="67801462" w:tentative="1">
      <w:start w:val="1"/>
      <w:numFmt w:val="bullet"/>
      <w:lvlText w:val=""/>
      <w:lvlJc w:val="left"/>
      <w:pPr>
        <w:ind w:left="4320" w:hanging="360"/>
      </w:pPr>
      <w:rPr>
        <w:rFonts w:ascii="Wingdings" w:hAnsi="Wingdings" w:hint="default"/>
      </w:rPr>
    </w:lvl>
    <w:lvl w:ilvl="6" w:tplc="39C23DEE" w:tentative="1">
      <w:start w:val="1"/>
      <w:numFmt w:val="bullet"/>
      <w:lvlText w:val=""/>
      <w:lvlJc w:val="left"/>
      <w:pPr>
        <w:ind w:left="5040" w:hanging="360"/>
      </w:pPr>
      <w:rPr>
        <w:rFonts w:ascii="Symbol" w:hAnsi="Symbol" w:hint="default"/>
      </w:rPr>
    </w:lvl>
    <w:lvl w:ilvl="7" w:tplc="5F78E716" w:tentative="1">
      <w:start w:val="1"/>
      <w:numFmt w:val="bullet"/>
      <w:lvlText w:val="o"/>
      <w:lvlJc w:val="left"/>
      <w:pPr>
        <w:ind w:left="5760" w:hanging="360"/>
      </w:pPr>
      <w:rPr>
        <w:rFonts w:ascii="Courier New" w:hAnsi="Courier New" w:cs="Courier New" w:hint="default"/>
      </w:rPr>
    </w:lvl>
    <w:lvl w:ilvl="8" w:tplc="BE647ABA" w:tentative="1">
      <w:start w:val="1"/>
      <w:numFmt w:val="bullet"/>
      <w:lvlText w:val=""/>
      <w:lvlJc w:val="left"/>
      <w:pPr>
        <w:ind w:left="6480" w:hanging="360"/>
      </w:pPr>
      <w:rPr>
        <w:rFonts w:ascii="Wingdings" w:hAnsi="Wingdings" w:hint="default"/>
      </w:rPr>
    </w:lvl>
  </w:abstractNum>
  <w:abstractNum w:abstractNumId="43" w15:restartNumberingAfterBreak="0">
    <w:nsid w:val="423F19EA"/>
    <w:multiLevelType w:val="hybridMultilevel"/>
    <w:tmpl w:val="BBF8A162"/>
    <w:lvl w:ilvl="0" w:tplc="9A66BD74">
      <w:start w:val="1"/>
      <w:numFmt w:val="bullet"/>
      <w:lvlText w:val=""/>
      <w:lvlJc w:val="left"/>
      <w:pPr>
        <w:ind w:left="720" w:hanging="360"/>
      </w:pPr>
      <w:rPr>
        <w:rFonts w:ascii="Symbol" w:hAnsi="Symbol" w:hint="default"/>
      </w:rPr>
    </w:lvl>
    <w:lvl w:ilvl="1" w:tplc="96744FD4" w:tentative="1">
      <w:start w:val="1"/>
      <w:numFmt w:val="bullet"/>
      <w:lvlText w:val="o"/>
      <w:lvlJc w:val="left"/>
      <w:pPr>
        <w:ind w:left="1440" w:hanging="360"/>
      </w:pPr>
      <w:rPr>
        <w:rFonts w:ascii="Courier New" w:hAnsi="Courier New" w:cs="Courier New" w:hint="default"/>
      </w:rPr>
    </w:lvl>
    <w:lvl w:ilvl="2" w:tplc="054EC7EE" w:tentative="1">
      <w:start w:val="1"/>
      <w:numFmt w:val="bullet"/>
      <w:lvlText w:val=""/>
      <w:lvlJc w:val="left"/>
      <w:pPr>
        <w:ind w:left="2160" w:hanging="360"/>
      </w:pPr>
      <w:rPr>
        <w:rFonts w:ascii="Wingdings" w:hAnsi="Wingdings" w:hint="default"/>
      </w:rPr>
    </w:lvl>
    <w:lvl w:ilvl="3" w:tplc="82903A78" w:tentative="1">
      <w:start w:val="1"/>
      <w:numFmt w:val="bullet"/>
      <w:lvlText w:val=""/>
      <w:lvlJc w:val="left"/>
      <w:pPr>
        <w:ind w:left="2880" w:hanging="360"/>
      </w:pPr>
      <w:rPr>
        <w:rFonts w:ascii="Symbol" w:hAnsi="Symbol" w:hint="default"/>
      </w:rPr>
    </w:lvl>
    <w:lvl w:ilvl="4" w:tplc="6E1C8468" w:tentative="1">
      <w:start w:val="1"/>
      <w:numFmt w:val="bullet"/>
      <w:lvlText w:val="o"/>
      <w:lvlJc w:val="left"/>
      <w:pPr>
        <w:ind w:left="3600" w:hanging="360"/>
      </w:pPr>
      <w:rPr>
        <w:rFonts w:ascii="Courier New" w:hAnsi="Courier New" w:cs="Courier New" w:hint="default"/>
      </w:rPr>
    </w:lvl>
    <w:lvl w:ilvl="5" w:tplc="08E0BA0A" w:tentative="1">
      <w:start w:val="1"/>
      <w:numFmt w:val="bullet"/>
      <w:lvlText w:val=""/>
      <w:lvlJc w:val="left"/>
      <w:pPr>
        <w:ind w:left="4320" w:hanging="360"/>
      </w:pPr>
      <w:rPr>
        <w:rFonts w:ascii="Wingdings" w:hAnsi="Wingdings" w:hint="default"/>
      </w:rPr>
    </w:lvl>
    <w:lvl w:ilvl="6" w:tplc="83420F4C" w:tentative="1">
      <w:start w:val="1"/>
      <w:numFmt w:val="bullet"/>
      <w:lvlText w:val=""/>
      <w:lvlJc w:val="left"/>
      <w:pPr>
        <w:ind w:left="5040" w:hanging="360"/>
      </w:pPr>
      <w:rPr>
        <w:rFonts w:ascii="Symbol" w:hAnsi="Symbol" w:hint="default"/>
      </w:rPr>
    </w:lvl>
    <w:lvl w:ilvl="7" w:tplc="20A848FE" w:tentative="1">
      <w:start w:val="1"/>
      <w:numFmt w:val="bullet"/>
      <w:lvlText w:val="o"/>
      <w:lvlJc w:val="left"/>
      <w:pPr>
        <w:ind w:left="5760" w:hanging="360"/>
      </w:pPr>
      <w:rPr>
        <w:rFonts w:ascii="Courier New" w:hAnsi="Courier New" w:cs="Courier New" w:hint="default"/>
      </w:rPr>
    </w:lvl>
    <w:lvl w:ilvl="8" w:tplc="90EAE2BA" w:tentative="1">
      <w:start w:val="1"/>
      <w:numFmt w:val="bullet"/>
      <w:lvlText w:val=""/>
      <w:lvlJc w:val="left"/>
      <w:pPr>
        <w:ind w:left="6480" w:hanging="360"/>
      </w:pPr>
      <w:rPr>
        <w:rFonts w:ascii="Wingdings" w:hAnsi="Wingdings" w:hint="default"/>
      </w:rPr>
    </w:lvl>
  </w:abstractNum>
  <w:abstractNum w:abstractNumId="44" w15:restartNumberingAfterBreak="0">
    <w:nsid w:val="46002914"/>
    <w:multiLevelType w:val="hybridMultilevel"/>
    <w:tmpl w:val="49047B36"/>
    <w:lvl w:ilvl="0" w:tplc="1D3CFBA0">
      <w:start w:val="1"/>
      <w:numFmt w:val="bullet"/>
      <w:lvlText w:val=""/>
      <w:lvlJc w:val="left"/>
      <w:pPr>
        <w:ind w:left="720" w:hanging="360"/>
      </w:pPr>
      <w:rPr>
        <w:rFonts w:ascii="Symbol" w:hAnsi="Symbol" w:hint="default"/>
      </w:rPr>
    </w:lvl>
    <w:lvl w:ilvl="1" w:tplc="F2CAE434" w:tentative="1">
      <w:start w:val="1"/>
      <w:numFmt w:val="bullet"/>
      <w:lvlText w:val="o"/>
      <w:lvlJc w:val="left"/>
      <w:pPr>
        <w:ind w:left="1440" w:hanging="360"/>
      </w:pPr>
      <w:rPr>
        <w:rFonts w:ascii="Courier New" w:hAnsi="Courier New" w:cs="Courier New" w:hint="default"/>
      </w:rPr>
    </w:lvl>
    <w:lvl w:ilvl="2" w:tplc="5490A2BE" w:tentative="1">
      <w:start w:val="1"/>
      <w:numFmt w:val="bullet"/>
      <w:lvlText w:val=""/>
      <w:lvlJc w:val="left"/>
      <w:pPr>
        <w:ind w:left="2160" w:hanging="360"/>
      </w:pPr>
      <w:rPr>
        <w:rFonts w:ascii="Wingdings" w:hAnsi="Wingdings" w:hint="default"/>
      </w:rPr>
    </w:lvl>
    <w:lvl w:ilvl="3" w:tplc="F77ABEAA" w:tentative="1">
      <w:start w:val="1"/>
      <w:numFmt w:val="bullet"/>
      <w:lvlText w:val=""/>
      <w:lvlJc w:val="left"/>
      <w:pPr>
        <w:ind w:left="2880" w:hanging="360"/>
      </w:pPr>
      <w:rPr>
        <w:rFonts w:ascii="Symbol" w:hAnsi="Symbol" w:hint="default"/>
      </w:rPr>
    </w:lvl>
    <w:lvl w:ilvl="4" w:tplc="2D464BF4" w:tentative="1">
      <w:start w:val="1"/>
      <w:numFmt w:val="bullet"/>
      <w:lvlText w:val="o"/>
      <w:lvlJc w:val="left"/>
      <w:pPr>
        <w:ind w:left="3600" w:hanging="360"/>
      </w:pPr>
      <w:rPr>
        <w:rFonts w:ascii="Courier New" w:hAnsi="Courier New" w:cs="Courier New" w:hint="default"/>
      </w:rPr>
    </w:lvl>
    <w:lvl w:ilvl="5" w:tplc="3398C3B6" w:tentative="1">
      <w:start w:val="1"/>
      <w:numFmt w:val="bullet"/>
      <w:lvlText w:val=""/>
      <w:lvlJc w:val="left"/>
      <w:pPr>
        <w:ind w:left="4320" w:hanging="360"/>
      </w:pPr>
      <w:rPr>
        <w:rFonts w:ascii="Wingdings" w:hAnsi="Wingdings" w:hint="default"/>
      </w:rPr>
    </w:lvl>
    <w:lvl w:ilvl="6" w:tplc="B8809B38" w:tentative="1">
      <w:start w:val="1"/>
      <w:numFmt w:val="bullet"/>
      <w:lvlText w:val=""/>
      <w:lvlJc w:val="left"/>
      <w:pPr>
        <w:ind w:left="5040" w:hanging="360"/>
      </w:pPr>
      <w:rPr>
        <w:rFonts w:ascii="Symbol" w:hAnsi="Symbol" w:hint="default"/>
      </w:rPr>
    </w:lvl>
    <w:lvl w:ilvl="7" w:tplc="573ACE08" w:tentative="1">
      <w:start w:val="1"/>
      <w:numFmt w:val="bullet"/>
      <w:lvlText w:val="o"/>
      <w:lvlJc w:val="left"/>
      <w:pPr>
        <w:ind w:left="5760" w:hanging="360"/>
      </w:pPr>
      <w:rPr>
        <w:rFonts w:ascii="Courier New" w:hAnsi="Courier New" w:cs="Courier New" w:hint="default"/>
      </w:rPr>
    </w:lvl>
    <w:lvl w:ilvl="8" w:tplc="C2F6F568" w:tentative="1">
      <w:start w:val="1"/>
      <w:numFmt w:val="bullet"/>
      <w:lvlText w:val=""/>
      <w:lvlJc w:val="left"/>
      <w:pPr>
        <w:ind w:left="6480" w:hanging="360"/>
      </w:pPr>
      <w:rPr>
        <w:rFonts w:ascii="Wingdings" w:hAnsi="Wingdings" w:hint="default"/>
      </w:rPr>
    </w:lvl>
  </w:abstractNum>
  <w:abstractNum w:abstractNumId="45" w15:restartNumberingAfterBreak="0">
    <w:nsid w:val="477F086F"/>
    <w:multiLevelType w:val="hybridMultilevel"/>
    <w:tmpl w:val="749AAE02"/>
    <w:lvl w:ilvl="0" w:tplc="99E0A8A4">
      <w:start w:val="1"/>
      <w:numFmt w:val="bullet"/>
      <w:lvlText w:val=""/>
      <w:lvlJc w:val="left"/>
      <w:pPr>
        <w:ind w:left="720" w:hanging="360"/>
      </w:pPr>
      <w:rPr>
        <w:rFonts w:ascii="Symbol" w:hAnsi="Symbol" w:hint="default"/>
      </w:rPr>
    </w:lvl>
    <w:lvl w:ilvl="1" w:tplc="06F0A320" w:tentative="1">
      <w:start w:val="1"/>
      <w:numFmt w:val="bullet"/>
      <w:lvlText w:val="o"/>
      <w:lvlJc w:val="left"/>
      <w:pPr>
        <w:ind w:left="1440" w:hanging="360"/>
      </w:pPr>
      <w:rPr>
        <w:rFonts w:ascii="Courier New" w:hAnsi="Courier New" w:cs="Courier New" w:hint="default"/>
      </w:rPr>
    </w:lvl>
    <w:lvl w:ilvl="2" w:tplc="732A8386" w:tentative="1">
      <w:start w:val="1"/>
      <w:numFmt w:val="bullet"/>
      <w:lvlText w:val=""/>
      <w:lvlJc w:val="left"/>
      <w:pPr>
        <w:ind w:left="2160" w:hanging="360"/>
      </w:pPr>
      <w:rPr>
        <w:rFonts w:ascii="Wingdings" w:hAnsi="Wingdings" w:hint="default"/>
      </w:rPr>
    </w:lvl>
    <w:lvl w:ilvl="3" w:tplc="51EE90E0" w:tentative="1">
      <w:start w:val="1"/>
      <w:numFmt w:val="bullet"/>
      <w:lvlText w:val=""/>
      <w:lvlJc w:val="left"/>
      <w:pPr>
        <w:ind w:left="2880" w:hanging="360"/>
      </w:pPr>
      <w:rPr>
        <w:rFonts w:ascii="Symbol" w:hAnsi="Symbol" w:hint="default"/>
      </w:rPr>
    </w:lvl>
    <w:lvl w:ilvl="4" w:tplc="55AE5394" w:tentative="1">
      <w:start w:val="1"/>
      <w:numFmt w:val="bullet"/>
      <w:lvlText w:val="o"/>
      <w:lvlJc w:val="left"/>
      <w:pPr>
        <w:ind w:left="3600" w:hanging="360"/>
      </w:pPr>
      <w:rPr>
        <w:rFonts w:ascii="Courier New" w:hAnsi="Courier New" w:cs="Courier New" w:hint="default"/>
      </w:rPr>
    </w:lvl>
    <w:lvl w:ilvl="5" w:tplc="AC388240" w:tentative="1">
      <w:start w:val="1"/>
      <w:numFmt w:val="bullet"/>
      <w:lvlText w:val=""/>
      <w:lvlJc w:val="left"/>
      <w:pPr>
        <w:ind w:left="4320" w:hanging="360"/>
      </w:pPr>
      <w:rPr>
        <w:rFonts w:ascii="Wingdings" w:hAnsi="Wingdings" w:hint="default"/>
      </w:rPr>
    </w:lvl>
    <w:lvl w:ilvl="6" w:tplc="43DA979C" w:tentative="1">
      <w:start w:val="1"/>
      <w:numFmt w:val="bullet"/>
      <w:lvlText w:val=""/>
      <w:lvlJc w:val="left"/>
      <w:pPr>
        <w:ind w:left="5040" w:hanging="360"/>
      </w:pPr>
      <w:rPr>
        <w:rFonts w:ascii="Symbol" w:hAnsi="Symbol" w:hint="default"/>
      </w:rPr>
    </w:lvl>
    <w:lvl w:ilvl="7" w:tplc="BD68E960" w:tentative="1">
      <w:start w:val="1"/>
      <w:numFmt w:val="bullet"/>
      <w:lvlText w:val="o"/>
      <w:lvlJc w:val="left"/>
      <w:pPr>
        <w:ind w:left="5760" w:hanging="360"/>
      </w:pPr>
      <w:rPr>
        <w:rFonts w:ascii="Courier New" w:hAnsi="Courier New" w:cs="Courier New" w:hint="default"/>
      </w:rPr>
    </w:lvl>
    <w:lvl w:ilvl="8" w:tplc="8B32848C" w:tentative="1">
      <w:start w:val="1"/>
      <w:numFmt w:val="bullet"/>
      <w:lvlText w:val=""/>
      <w:lvlJc w:val="left"/>
      <w:pPr>
        <w:ind w:left="6480" w:hanging="360"/>
      </w:pPr>
      <w:rPr>
        <w:rFonts w:ascii="Wingdings" w:hAnsi="Wingdings" w:hint="default"/>
      </w:rPr>
    </w:lvl>
  </w:abstractNum>
  <w:abstractNum w:abstractNumId="46" w15:restartNumberingAfterBreak="0">
    <w:nsid w:val="483266D6"/>
    <w:multiLevelType w:val="hybridMultilevel"/>
    <w:tmpl w:val="D9A8C246"/>
    <w:lvl w:ilvl="0" w:tplc="75329230">
      <w:start w:val="1"/>
      <w:numFmt w:val="bullet"/>
      <w:lvlText w:val=""/>
      <w:lvlJc w:val="left"/>
      <w:pPr>
        <w:ind w:left="720" w:hanging="360"/>
      </w:pPr>
      <w:rPr>
        <w:rFonts w:ascii="Symbol" w:hAnsi="Symbol" w:hint="default"/>
      </w:rPr>
    </w:lvl>
    <w:lvl w:ilvl="1" w:tplc="9DF42614" w:tentative="1">
      <w:start w:val="1"/>
      <w:numFmt w:val="bullet"/>
      <w:lvlText w:val="o"/>
      <w:lvlJc w:val="left"/>
      <w:pPr>
        <w:ind w:left="1440" w:hanging="360"/>
      </w:pPr>
      <w:rPr>
        <w:rFonts w:ascii="Courier New" w:hAnsi="Courier New" w:cs="Courier New" w:hint="default"/>
      </w:rPr>
    </w:lvl>
    <w:lvl w:ilvl="2" w:tplc="2AAA3EEC" w:tentative="1">
      <w:start w:val="1"/>
      <w:numFmt w:val="bullet"/>
      <w:lvlText w:val=""/>
      <w:lvlJc w:val="left"/>
      <w:pPr>
        <w:ind w:left="2160" w:hanging="360"/>
      </w:pPr>
      <w:rPr>
        <w:rFonts w:ascii="Wingdings" w:hAnsi="Wingdings" w:hint="default"/>
      </w:rPr>
    </w:lvl>
    <w:lvl w:ilvl="3" w:tplc="66622756" w:tentative="1">
      <w:start w:val="1"/>
      <w:numFmt w:val="bullet"/>
      <w:lvlText w:val=""/>
      <w:lvlJc w:val="left"/>
      <w:pPr>
        <w:ind w:left="2880" w:hanging="360"/>
      </w:pPr>
      <w:rPr>
        <w:rFonts w:ascii="Symbol" w:hAnsi="Symbol" w:hint="default"/>
      </w:rPr>
    </w:lvl>
    <w:lvl w:ilvl="4" w:tplc="7FBCCC42" w:tentative="1">
      <w:start w:val="1"/>
      <w:numFmt w:val="bullet"/>
      <w:lvlText w:val="o"/>
      <w:lvlJc w:val="left"/>
      <w:pPr>
        <w:ind w:left="3600" w:hanging="360"/>
      </w:pPr>
      <w:rPr>
        <w:rFonts w:ascii="Courier New" w:hAnsi="Courier New" w:cs="Courier New" w:hint="default"/>
      </w:rPr>
    </w:lvl>
    <w:lvl w:ilvl="5" w:tplc="9FBEBBA4" w:tentative="1">
      <w:start w:val="1"/>
      <w:numFmt w:val="bullet"/>
      <w:lvlText w:val=""/>
      <w:lvlJc w:val="left"/>
      <w:pPr>
        <w:ind w:left="4320" w:hanging="360"/>
      </w:pPr>
      <w:rPr>
        <w:rFonts w:ascii="Wingdings" w:hAnsi="Wingdings" w:hint="default"/>
      </w:rPr>
    </w:lvl>
    <w:lvl w:ilvl="6" w:tplc="0532AD96" w:tentative="1">
      <w:start w:val="1"/>
      <w:numFmt w:val="bullet"/>
      <w:lvlText w:val=""/>
      <w:lvlJc w:val="left"/>
      <w:pPr>
        <w:ind w:left="5040" w:hanging="360"/>
      </w:pPr>
      <w:rPr>
        <w:rFonts w:ascii="Symbol" w:hAnsi="Symbol" w:hint="default"/>
      </w:rPr>
    </w:lvl>
    <w:lvl w:ilvl="7" w:tplc="E4508A5C" w:tentative="1">
      <w:start w:val="1"/>
      <w:numFmt w:val="bullet"/>
      <w:lvlText w:val="o"/>
      <w:lvlJc w:val="left"/>
      <w:pPr>
        <w:ind w:left="5760" w:hanging="360"/>
      </w:pPr>
      <w:rPr>
        <w:rFonts w:ascii="Courier New" w:hAnsi="Courier New" w:cs="Courier New" w:hint="default"/>
      </w:rPr>
    </w:lvl>
    <w:lvl w:ilvl="8" w:tplc="77580DD8" w:tentative="1">
      <w:start w:val="1"/>
      <w:numFmt w:val="bullet"/>
      <w:lvlText w:val=""/>
      <w:lvlJc w:val="left"/>
      <w:pPr>
        <w:ind w:left="6480" w:hanging="360"/>
      </w:pPr>
      <w:rPr>
        <w:rFonts w:ascii="Wingdings" w:hAnsi="Wingdings" w:hint="default"/>
      </w:rPr>
    </w:lvl>
  </w:abstractNum>
  <w:abstractNum w:abstractNumId="47" w15:restartNumberingAfterBreak="0">
    <w:nsid w:val="490465F0"/>
    <w:multiLevelType w:val="hybridMultilevel"/>
    <w:tmpl w:val="222AF248"/>
    <w:lvl w:ilvl="0" w:tplc="A35EE530">
      <w:start w:val="1"/>
      <w:numFmt w:val="bullet"/>
      <w:lvlText w:val=""/>
      <w:lvlJc w:val="left"/>
      <w:pPr>
        <w:ind w:left="720" w:hanging="360"/>
      </w:pPr>
      <w:rPr>
        <w:rFonts w:ascii="Symbol" w:hAnsi="Symbol" w:hint="default"/>
      </w:rPr>
    </w:lvl>
    <w:lvl w:ilvl="1" w:tplc="064CFCC0" w:tentative="1">
      <w:start w:val="1"/>
      <w:numFmt w:val="bullet"/>
      <w:lvlText w:val="o"/>
      <w:lvlJc w:val="left"/>
      <w:pPr>
        <w:ind w:left="1440" w:hanging="360"/>
      </w:pPr>
      <w:rPr>
        <w:rFonts w:ascii="Courier New" w:hAnsi="Courier New" w:cs="Courier New" w:hint="default"/>
      </w:rPr>
    </w:lvl>
    <w:lvl w:ilvl="2" w:tplc="0756B4AA" w:tentative="1">
      <w:start w:val="1"/>
      <w:numFmt w:val="bullet"/>
      <w:lvlText w:val=""/>
      <w:lvlJc w:val="left"/>
      <w:pPr>
        <w:ind w:left="2160" w:hanging="360"/>
      </w:pPr>
      <w:rPr>
        <w:rFonts w:ascii="Wingdings" w:hAnsi="Wingdings" w:hint="default"/>
      </w:rPr>
    </w:lvl>
    <w:lvl w:ilvl="3" w:tplc="80BC33AC" w:tentative="1">
      <w:start w:val="1"/>
      <w:numFmt w:val="bullet"/>
      <w:lvlText w:val=""/>
      <w:lvlJc w:val="left"/>
      <w:pPr>
        <w:ind w:left="2880" w:hanging="360"/>
      </w:pPr>
      <w:rPr>
        <w:rFonts w:ascii="Symbol" w:hAnsi="Symbol" w:hint="default"/>
      </w:rPr>
    </w:lvl>
    <w:lvl w:ilvl="4" w:tplc="A53EEA8E" w:tentative="1">
      <w:start w:val="1"/>
      <w:numFmt w:val="bullet"/>
      <w:lvlText w:val="o"/>
      <w:lvlJc w:val="left"/>
      <w:pPr>
        <w:ind w:left="3600" w:hanging="360"/>
      </w:pPr>
      <w:rPr>
        <w:rFonts w:ascii="Courier New" w:hAnsi="Courier New" w:cs="Courier New" w:hint="default"/>
      </w:rPr>
    </w:lvl>
    <w:lvl w:ilvl="5" w:tplc="DA2E9184" w:tentative="1">
      <w:start w:val="1"/>
      <w:numFmt w:val="bullet"/>
      <w:lvlText w:val=""/>
      <w:lvlJc w:val="left"/>
      <w:pPr>
        <w:ind w:left="4320" w:hanging="360"/>
      </w:pPr>
      <w:rPr>
        <w:rFonts w:ascii="Wingdings" w:hAnsi="Wingdings" w:hint="default"/>
      </w:rPr>
    </w:lvl>
    <w:lvl w:ilvl="6" w:tplc="1D4C2D7A" w:tentative="1">
      <w:start w:val="1"/>
      <w:numFmt w:val="bullet"/>
      <w:lvlText w:val=""/>
      <w:lvlJc w:val="left"/>
      <w:pPr>
        <w:ind w:left="5040" w:hanging="360"/>
      </w:pPr>
      <w:rPr>
        <w:rFonts w:ascii="Symbol" w:hAnsi="Symbol" w:hint="default"/>
      </w:rPr>
    </w:lvl>
    <w:lvl w:ilvl="7" w:tplc="2EF60A74" w:tentative="1">
      <w:start w:val="1"/>
      <w:numFmt w:val="bullet"/>
      <w:lvlText w:val="o"/>
      <w:lvlJc w:val="left"/>
      <w:pPr>
        <w:ind w:left="5760" w:hanging="360"/>
      </w:pPr>
      <w:rPr>
        <w:rFonts w:ascii="Courier New" w:hAnsi="Courier New" w:cs="Courier New" w:hint="default"/>
      </w:rPr>
    </w:lvl>
    <w:lvl w:ilvl="8" w:tplc="43B61BC6" w:tentative="1">
      <w:start w:val="1"/>
      <w:numFmt w:val="bullet"/>
      <w:lvlText w:val=""/>
      <w:lvlJc w:val="left"/>
      <w:pPr>
        <w:ind w:left="6480" w:hanging="360"/>
      </w:pPr>
      <w:rPr>
        <w:rFonts w:ascii="Wingdings" w:hAnsi="Wingdings" w:hint="default"/>
      </w:rPr>
    </w:lvl>
  </w:abstractNum>
  <w:abstractNum w:abstractNumId="48" w15:restartNumberingAfterBreak="0">
    <w:nsid w:val="4A5A1CAD"/>
    <w:multiLevelType w:val="hybridMultilevel"/>
    <w:tmpl w:val="949A4542"/>
    <w:lvl w:ilvl="0" w:tplc="2F040AA6">
      <w:start w:val="1"/>
      <w:numFmt w:val="bullet"/>
      <w:lvlText w:val=""/>
      <w:lvlJc w:val="left"/>
      <w:pPr>
        <w:ind w:left="360" w:hanging="360"/>
      </w:pPr>
      <w:rPr>
        <w:rFonts w:ascii="Symbol" w:hAnsi="Symbol" w:hint="default"/>
      </w:rPr>
    </w:lvl>
    <w:lvl w:ilvl="1" w:tplc="06D6A8E6" w:tentative="1">
      <w:start w:val="1"/>
      <w:numFmt w:val="bullet"/>
      <w:lvlText w:val="o"/>
      <w:lvlJc w:val="left"/>
      <w:pPr>
        <w:ind w:left="1080" w:hanging="360"/>
      </w:pPr>
      <w:rPr>
        <w:rFonts w:ascii="Courier New" w:hAnsi="Courier New" w:cs="Courier New" w:hint="default"/>
      </w:rPr>
    </w:lvl>
    <w:lvl w:ilvl="2" w:tplc="FE525D4E" w:tentative="1">
      <w:start w:val="1"/>
      <w:numFmt w:val="bullet"/>
      <w:lvlText w:val=""/>
      <w:lvlJc w:val="left"/>
      <w:pPr>
        <w:ind w:left="1800" w:hanging="360"/>
      </w:pPr>
      <w:rPr>
        <w:rFonts w:ascii="Wingdings" w:hAnsi="Wingdings" w:hint="default"/>
      </w:rPr>
    </w:lvl>
    <w:lvl w:ilvl="3" w:tplc="0D5CC0FC" w:tentative="1">
      <w:start w:val="1"/>
      <w:numFmt w:val="bullet"/>
      <w:lvlText w:val=""/>
      <w:lvlJc w:val="left"/>
      <w:pPr>
        <w:ind w:left="2520" w:hanging="360"/>
      </w:pPr>
      <w:rPr>
        <w:rFonts w:ascii="Symbol" w:hAnsi="Symbol" w:hint="default"/>
      </w:rPr>
    </w:lvl>
    <w:lvl w:ilvl="4" w:tplc="2D3EF71E" w:tentative="1">
      <w:start w:val="1"/>
      <w:numFmt w:val="bullet"/>
      <w:lvlText w:val="o"/>
      <w:lvlJc w:val="left"/>
      <w:pPr>
        <w:ind w:left="3240" w:hanging="360"/>
      </w:pPr>
      <w:rPr>
        <w:rFonts w:ascii="Courier New" w:hAnsi="Courier New" w:cs="Courier New" w:hint="default"/>
      </w:rPr>
    </w:lvl>
    <w:lvl w:ilvl="5" w:tplc="FFA85C5A" w:tentative="1">
      <w:start w:val="1"/>
      <w:numFmt w:val="bullet"/>
      <w:lvlText w:val=""/>
      <w:lvlJc w:val="left"/>
      <w:pPr>
        <w:ind w:left="3960" w:hanging="360"/>
      </w:pPr>
      <w:rPr>
        <w:rFonts w:ascii="Wingdings" w:hAnsi="Wingdings" w:hint="default"/>
      </w:rPr>
    </w:lvl>
    <w:lvl w:ilvl="6" w:tplc="4AA86EBA" w:tentative="1">
      <w:start w:val="1"/>
      <w:numFmt w:val="bullet"/>
      <w:lvlText w:val=""/>
      <w:lvlJc w:val="left"/>
      <w:pPr>
        <w:ind w:left="4680" w:hanging="360"/>
      </w:pPr>
      <w:rPr>
        <w:rFonts w:ascii="Symbol" w:hAnsi="Symbol" w:hint="default"/>
      </w:rPr>
    </w:lvl>
    <w:lvl w:ilvl="7" w:tplc="2D627A92" w:tentative="1">
      <w:start w:val="1"/>
      <w:numFmt w:val="bullet"/>
      <w:lvlText w:val="o"/>
      <w:lvlJc w:val="left"/>
      <w:pPr>
        <w:ind w:left="5400" w:hanging="360"/>
      </w:pPr>
      <w:rPr>
        <w:rFonts w:ascii="Courier New" w:hAnsi="Courier New" w:cs="Courier New" w:hint="default"/>
      </w:rPr>
    </w:lvl>
    <w:lvl w:ilvl="8" w:tplc="AA10958C" w:tentative="1">
      <w:start w:val="1"/>
      <w:numFmt w:val="bullet"/>
      <w:lvlText w:val=""/>
      <w:lvlJc w:val="left"/>
      <w:pPr>
        <w:ind w:left="6120" w:hanging="360"/>
      </w:pPr>
      <w:rPr>
        <w:rFonts w:ascii="Wingdings" w:hAnsi="Wingdings" w:hint="default"/>
      </w:rPr>
    </w:lvl>
  </w:abstractNum>
  <w:abstractNum w:abstractNumId="49" w15:restartNumberingAfterBreak="0">
    <w:nsid w:val="4A99077D"/>
    <w:multiLevelType w:val="hybridMultilevel"/>
    <w:tmpl w:val="D9E24C76"/>
    <w:lvl w:ilvl="0" w:tplc="D9B21F08">
      <w:start w:val="1"/>
      <w:numFmt w:val="bullet"/>
      <w:lvlText w:val=""/>
      <w:lvlJc w:val="left"/>
      <w:pPr>
        <w:ind w:left="720" w:hanging="360"/>
      </w:pPr>
      <w:rPr>
        <w:rFonts w:ascii="Symbol" w:hAnsi="Symbol" w:hint="default"/>
      </w:rPr>
    </w:lvl>
    <w:lvl w:ilvl="1" w:tplc="C2B05E72" w:tentative="1">
      <w:start w:val="1"/>
      <w:numFmt w:val="bullet"/>
      <w:lvlText w:val="o"/>
      <w:lvlJc w:val="left"/>
      <w:pPr>
        <w:ind w:left="1440" w:hanging="360"/>
      </w:pPr>
      <w:rPr>
        <w:rFonts w:ascii="Courier New" w:hAnsi="Courier New" w:cs="Courier New" w:hint="default"/>
      </w:rPr>
    </w:lvl>
    <w:lvl w:ilvl="2" w:tplc="D410E768" w:tentative="1">
      <w:start w:val="1"/>
      <w:numFmt w:val="bullet"/>
      <w:lvlText w:val=""/>
      <w:lvlJc w:val="left"/>
      <w:pPr>
        <w:ind w:left="2160" w:hanging="360"/>
      </w:pPr>
      <w:rPr>
        <w:rFonts w:ascii="Wingdings" w:hAnsi="Wingdings" w:hint="default"/>
      </w:rPr>
    </w:lvl>
    <w:lvl w:ilvl="3" w:tplc="07688464" w:tentative="1">
      <w:start w:val="1"/>
      <w:numFmt w:val="bullet"/>
      <w:lvlText w:val=""/>
      <w:lvlJc w:val="left"/>
      <w:pPr>
        <w:ind w:left="2880" w:hanging="360"/>
      </w:pPr>
      <w:rPr>
        <w:rFonts w:ascii="Symbol" w:hAnsi="Symbol" w:hint="default"/>
      </w:rPr>
    </w:lvl>
    <w:lvl w:ilvl="4" w:tplc="86C01EB6" w:tentative="1">
      <w:start w:val="1"/>
      <w:numFmt w:val="bullet"/>
      <w:lvlText w:val="o"/>
      <w:lvlJc w:val="left"/>
      <w:pPr>
        <w:ind w:left="3600" w:hanging="360"/>
      </w:pPr>
      <w:rPr>
        <w:rFonts w:ascii="Courier New" w:hAnsi="Courier New" w:cs="Courier New" w:hint="default"/>
      </w:rPr>
    </w:lvl>
    <w:lvl w:ilvl="5" w:tplc="A0905F34" w:tentative="1">
      <w:start w:val="1"/>
      <w:numFmt w:val="bullet"/>
      <w:lvlText w:val=""/>
      <w:lvlJc w:val="left"/>
      <w:pPr>
        <w:ind w:left="4320" w:hanging="360"/>
      </w:pPr>
      <w:rPr>
        <w:rFonts w:ascii="Wingdings" w:hAnsi="Wingdings" w:hint="default"/>
      </w:rPr>
    </w:lvl>
    <w:lvl w:ilvl="6" w:tplc="CA68AA86" w:tentative="1">
      <w:start w:val="1"/>
      <w:numFmt w:val="bullet"/>
      <w:lvlText w:val=""/>
      <w:lvlJc w:val="left"/>
      <w:pPr>
        <w:ind w:left="5040" w:hanging="360"/>
      </w:pPr>
      <w:rPr>
        <w:rFonts w:ascii="Symbol" w:hAnsi="Symbol" w:hint="default"/>
      </w:rPr>
    </w:lvl>
    <w:lvl w:ilvl="7" w:tplc="82C89CDA" w:tentative="1">
      <w:start w:val="1"/>
      <w:numFmt w:val="bullet"/>
      <w:lvlText w:val="o"/>
      <w:lvlJc w:val="left"/>
      <w:pPr>
        <w:ind w:left="5760" w:hanging="360"/>
      </w:pPr>
      <w:rPr>
        <w:rFonts w:ascii="Courier New" w:hAnsi="Courier New" w:cs="Courier New" w:hint="default"/>
      </w:rPr>
    </w:lvl>
    <w:lvl w:ilvl="8" w:tplc="D102C844" w:tentative="1">
      <w:start w:val="1"/>
      <w:numFmt w:val="bullet"/>
      <w:lvlText w:val=""/>
      <w:lvlJc w:val="left"/>
      <w:pPr>
        <w:ind w:left="6480" w:hanging="360"/>
      </w:pPr>
      <w:rPr>
        <w:rFonts w:ascii="Wingdings" w:hAnsi="Wingdings" w:hint="default"/>
      </w:rPr>
    </w:lvl>
  </w:abstractNum>
  <w:abstractNum w:abstractNumId="50" w15:restartNumberingAfterBreak="0">
    <w:nsid w:val="4AB41307"/>
    <w:multiLevelType w:val="hybridMultilevel"/>
    <w:tmpl w:val="6E260108"/>
    <w:lvl w:ilvl="0" w:tplc="6876F014">
      <w:start w:val="1"/>
      <w:numFmt w:val="bullet"/>
      <w:lvlText w:val=""/>
      <w:lvlJc w:val="left"/>
      <w:pPr>
        <w:ind w:left="720" w:hanging="360"/>
      </w:pPr>
      <w:rPr>
        <w:rFonts w:ascii="Symbol" w:hAnsi="Symbol" w:hint="default"/>
      </w:rPr>
    </w:lvl>
    <w:lvl w:ilvl="1" w:tplc="AF8C2EEE" w:tentative="1">
      <w:start w:val="1"/>
      <w:numFmt w:val="bullet"/>
      <w:lvlText w:val="o"/>
      <w:lvlJc w:val="left"/>
      <w:pPr>
        <w:ind w:left="1440" w:hanging="360"/>
      </w:pPr>
      <w:rPr>
        <w:rFonts w:ascii="Courier New" w:hAnsi="Courier New" w:cs="Courier New" w:hint="default"/>
      </w:rPr>
    </w:lvl>
    <w:lvl w:ilvl="2" w:tplc="AA32DD50" w:tentative="1">
      <w:start w:val="1"/>
      <w:numFmt w:val="bullet"/>
      <w:lvlText w:val=""/>
      <w:lvlJc w:val="left"/>
      <w:pPr>
        <w:ind w:left="2160" w:hanging="360"/>
      </w:pPr>
      <w:rPr>
        <w:rFonts w:ascii="Wingdings" w:hAnsi="Wingdings" w:hint="default"/>
      </w:rPr>
    </w:lvl>
    <w:lvl w:ilvl="3" w:tplc="C860A26A" w:tentative="1">
      <w:start w:val="1"/>
      <w:numFmt w:val="bullet"/>
      <w:lvlText w:val=""/>
      <w:lvlJc w:val="left"/>
      <w:pPr>
        <w:ind w:left="2880" w:hanging="360"/>
      </w:pPr>
      <w:rPr>
        <w:rFonts w:ascii="Symbol" w:hAnsi="Symbol" w:hint="default"/>
      </w:rPr>
    </w:lvl>
    <w:lvl w:ilvl="4" w:tplc="4F8E7660" w:tentative="1">
      <w:start w:val="1"/>
      <w:numFmt w:val="bullet"/>
      <w:lvlText w:val="o"/>
      <w:lvlJc w:val="left"/>
      <w:pPr>
        <w:ind w:left="3600" w:hanging="360"/>
      </w:pPr>
      <w:rPr>
        <w:rFonts w:ascii="Courier New" w:hAnsi="Courier New" w:cs="Courier New" w:hint="default"/>
      </w:rPr>
    </w:lvl>
    <w:lvl w:ilvl="5" w:tplc="9DA0B520" w:tentative="1">
      <w:start w:val="1"/>
      <w:numFmt w:val="bullet"/>
      <w:lvlText w:val=""/>
      <w:lvlJc w:val="left"/>
      <w:pPr>
        <w:ind w:left="4320" w:hanging="360"/>
      </w:pPr>
      <w:rPr>
        <w:rFonts w:ascii="Wingdings" w:hAnsi="Wingdings" w:hint="default"/>
      </w:rPr>
    </w:lvl>
    <w:lvl w:ilvl="6" w:tplc="45484088" w:tentative="1">
      <w:start w:val="1"/>
      <w:numFmt w:val="bullet"/>
      <w:lvlText w:val=""/>
      <w:lvlJc w:val="left"/>
      <w:pPr>
        <w:ind w:left="5040" w:hanging="360"/>
      </w:pPr>
      <w:rPr>
        <w:rFonts w:ascii="Symbol" w:hAnsi="Symbol" w:hint="default"/>
      </w:rPr>
    </w:lvl>
    <w:lvl w:ilvl="7" w:tplc="02FAAAFC" w:tentative="1">
      <w:start w:val="1"/>
      <w:numFmt w:val="bullet"/>
      <w:lvlText w:val="o"/>
      <w:lvlJc w:val="left"/>
      <w:pPr>
        <w:ind w:left="5760" w:hanging="360"/>
      </w:pPr>
      <w:rPr>
        <w:rFonts w:ascii="Courier New" w:hAnsi="Courier New" w:cs="Courier New" w:hint="default"/>
      </w:rPr>
    </w:lvl>
    <w:lvl w:ilvl="8" w:tplc="3028FA9A" w:tentative="1">
      <w:start w:val="1"/>
      <w:numFmt w:val="bullet"/>
      <w:lvlText w:val=""/>
      <w:lvlJc w:val="left"/>
      <w:pPr>
        <w:ind w:left="6480" w:hanging="360"/>
      </w:pPr>
      <w:rPr>
        <w:rFonts w:ascii="Wingdings" w:hAnsi="Wingdings" w:hint="default"/>
      </w:rPr>
    </w:lvl>
  </w:abstractNum>
  <w:abstractNum w:abstractNumId="51" w15:restartNumberingAfterBreak="0">
    <w:nsid w:val="4AEA37DA"/>
    <w:multiLevelType w:val="hybridMultilevel"/>
    <w:tmpl w:val="BAC0E7DC"/>
    <w:lvl w:ilvl="0" w:tplc="22FA1ED8">
      <w:start w:val="1"/>
      <w:numFmt w:val="bullet"/>
      <w:lvlText w:val=""/>
      <w:lvlJc w:val="left"/>
      <w:pPr>
        <w:ind w:left="720" w:hanging="360"/>
      </w:pPr>
      <w:rPr>
        <w:rFonts w:ascii="Symbol" w:hAnsi="Symbol" w:hint="default"/>
      </w:rPr>
    </w:lvl>
    <w:lvl w:ilvl="1" w:tplc="9E98A10E" w:tentative="1">
      <w:start w:val="1"/>
      <w:numFmt w:val="bullet"/>
      <w:lvlText w:val="o"/>
      <w:lvlJc w:val="left"/>
      <w:pPr>
        <w:ind w:left="1440" w:hanging="360"/>
      </w:pPr>
      <w:rPr>
        <w:rFonts w:ascii="Courier New" w:hAnsi="Courier New" w:cs="Courier New" w:hint="default"/>
      </w:rPr>
    </w:lvl>
    <w:lvl w:ilvl="2" w:tplc="2EBE7E80" w:tentative="1">
      <w:start w:val="1"/>
      <w:numFmt w:val="bullet"/>
      <w:lvlText w:val=""/>
      <w:lvlJc w:val="left"/>
      <w:pPr>
        <w:ind w:left="2160" w:hanging="360"/>
      </w:pPr>
      <w:rPr>
        <w:rFonts w:ascii="Wingdings" w:hAnsi="Wingdings" w:hint="default"/>
      </w:rPr>
    </w:lvl>
    <w:lvl w:ilvl="3" w:tplc="763EC85E" w:tentative="1">
      <w:start w:val="1"/>
      <w:numFmt w:val="bullet"/>
      <w:lvlText w:val=""/>
      <w:lvlJc w:val="left"/>
      <w:pPr>
        <w:ind w:left="2880" w:hanging="360"/>
      </w:pPr>
      <w:rPr>
        <w:rFonts w:ascii="Symbol" w:hAnsi="Symbol" w:hint="default"/>
      </w:rPr>
    </w:lvl>
    <w:lvl w:ilvl="4" w:tplc="55DC7452" w:tentative="1">
      <w:start w:val="1"/>
      <w:numFmt w:val="bullet"/>
      <w:lvlText w:val="o"/>
      <w:lvlJc w:val="left"/>
      <w:pPr>
        <w:ind w:left="3600" w:hanging="360"/>
      </w:pPr>
      <w:rPr>
        <w:rFonts w:ascii="Courier New" w:hAnsi="Courier New" w:cs="Courier New" w:hint="default"/>
      </w:rPr>
    </w:lvl>
    <w:lvl w:ilvl="5" w:tplc="D3BA1EFA" w:tentative="1">
      <w:start w:val="1"/>
      <w:numFmt w:val="bullet"/>
      <w:lvlText w:val=""/>
      <w:lvlJc w:val="left"/>
      <w:pPr>
        <w:ind w:left="4320" w:hanging="360"/>
      </w:pPr>
      <w:rPr>
        <w:rFonts w:ascii="Wingdings" w:hAnsi="Wingdings" w:hint="default"/>
      </w:rPr>
    </w:lvl>
    <w:lvl w:ilvl="6" w:tplc="CD00F0DC" w:tentative="1">
      <w:start w:val="1"/>
      <w:numFmt w:val="bullet"/>
      <w:lvlText w:val=""/>
      <w:lvlJc w:val="left"/>
      <w:pPr>
        <w:ind w:left="5040" w:hanging="360"/>
      </w:pPr>
      <w:rPr>
        <w:rFonts w:ascii="Symbol" w:hAnsi="Symbol" w:hint="default"/>
      </w:rPr>
    </w:lvl>
    <w:lvl w:ilvl="7" w:tplc="CDFA6A56" w:tentative="1">
      <w:start w:val="1"/>
      <w:numFmt w:val="bullet"/>
      <w:lvlText w:val="o"/>
      <w:lvlJc w:val="left"/>
      <w:pPr>
        <w:ind w:left="5760" w:hanging="360"/>
      </w:pPr>
      <w:rPr>
        <w:rFonts w:ascii="Courier New" w:hAnsi="Courier New" w:cs="Courier New" w:hint="default"/>
      </w:rPr>
    </w:lvl>
    <w:lvl w:ilvl="8" w:tplc="D00256E2" w:tentative="1">
      <w:start w:val="1"/>
      <w:numFmt w:val="bullet"/>
      <w:lvlText w:val=""/>
      <w:lvlJc w:val="left"/>
      <w:pPr>
        <w:ind w:left="6480" w:hanging="360"/>
      </w:pPr>
      <w:rPr>
        <w:rFonts w:ascii="Wingdings" w:hAnsi="Wingdings" w:hint="default"/>
      </w:rPr>
    </w:lvl>
  </w:abstractNum>
  <w:abstractNum w:abstractNumId="52" w15:restartNumberingAfterBreak="0">
    <w:nsid w:val="4BB17BB3"/>
    <w:multiLevelType w:val="hybridMultilevel"/>
    <w:tmpl w:val="CFD25BA0"/>
    <w:lvl w:ilvl="0" w:tplc="747ADCB2">
      <w:start w:val="1"/>
      <w:numFmt w:val="bullet"/>
      <w:lvlText w:val=""/>
      <w:lvlJc w:val="left"/>
      <w:pPr>
        <w:ind w:left="720" w:hanging="360"/>
      </w:pPr>
      <w:rPr>
        <w:rFonts w:ascii="Symbol" w:hAnsi="Symbol" w:hint="default"/>
      </w:rPr>
    </w:lvl>
    <w:lvl w:ilvl="1" w:tplc="392EE484" w:tentative="1">
      <w:start w:val="1"/>
      <w:numFmt w:val="bullet"/>
      <w:lvlText w:val="o"/>
      <w:lvlJc w:val="left"/>
      <w:pPr>
        <w:ind w:left="1440" w:hanging="360"/>
      </w:pPr>
      <w:rPr>
        <w:rFonts w:ascii="Courier New" w:hAnsi="Courier New" w:cs="Courier New" w:hint="default"/>
      </w:rPr>
    </w:lvl>
    <w:lvl w:ilvl="2" w:tplc="312CC800" w:tentative="1">
      <w:start w:val="1"/>
      <w:numFmt w:val="bullet"/>
      <w:lvlText w:val=""/>
      <w:lvlJc w:val="left"/>
      <w:pPr>
        <w:ind w:left="2160" w:hanging="360"/>
      </w:pPr>
      <w:rPr>
        <w:rFonts w:ascii="Wingdings" w:hAnsi="Wingdings" w:hint="default"/>
      </w:rPr>
    </w:lvl>
    <w:lvl w:ilvl="3" w:tplc="3CD8BF44" w:tentative="1">
      <w:start w:val="1"/>
      <w:numFmt w:val="bullet"/>
      <w:lvlText w:val=""/>
      <w:lvlJc w:val="left"/>
      <w:pPr>
        <w:ind w:left="2880" w:hanging="360"/>
      </w:pPr>
      <w:rPr>
        <w:rFonts w:ascii="Symbol" w:hAnsi="Symbol" w:hint="default"/>
      </w:rPr>
    </w:lvl>
    <w:lvl w:ilvl="4" w:tplc="39FE2590" w:tentative="1">
      <w:start w:val="1"/>
      <w:numFmt w:val="bullet"/>
      <w:lvlText w:val="o"/>
      <w:lvlJc w:val="left"/>
      <w:pPr>
        <w:ind w:left="3600" w:hanging="360"/>
      </w:pPr>
      <w:rPr>
        <w:rFonts w:ascii="Courier New" w:hAnsi="Courier New" w:cs="Courier New" w:hint="default"/>
      </w:rPr>
    </w:lvl>
    <w:lvl w:ilvl="5" w:tplc="4E4AE162" w:tentative="1">
      <w:start w:val="1"/>
      <w:numFmt w:val="bullet"/>
      <w:lvlText w:val=""/>
      <w:lvlJc w:val="left"/>
      <w:pPr>
        <w:ind w:left="4320" w:hanging="360"/>
      </w:pPr>
      <w:rPr>
        <w:rFonts w:ascii="Wingdings" w:hAnsi="Wingdings" w:hint="default"/>
      </w:rPr>
    </w:lvl>
    <w:lvl w:ilvl="6" w:tplc="2F0C49B6" w:tentative="1">
      <w:start w:val="1"/>
      <w:numFmt w:val="bullet"/>
      <w:lvlText w:val=""/>
      <w:lvlJc w:val="left"/>
      <w:pPr>
        <w:ind w:left="5040" w:hanging="360"/>
      </w:pPr>
      <w:rPr>
        <w:rFonts w:ascii="Symbol" w:hAnsi="Symbol" w:hint="default"/>
      </w:rPr>
    </w:lvl>
    <w:lvl w:ilvl="7" w:tplc="506E0522" w:tentative="1">
      <w:start w:val="1"/>
      <w:numFmt w:val="bullet"/>
      <w:lvlText w:val="o"/>
      <w:lvlJc w:val="left"/>
      <w:pPr>
        <w:ind w:left="5760" w:hanging="360"/>
      </w:pPr>
      <w:rPr>
        <w:rFonts w:ascii="Courier New" w:hAnsi="Courier New" w:cs="Courier New" w:hint="default"/>
      </w:rPr>
    </w:lvl>
    <w:lvl w:ilvl="8" w:tplc="3B440154" w:tentative="1">
      <w:start w:val="1"/>
      <w:numFmt w:val="bullet"/>
      <w:lvlText w:val=""/>
      <w:lvlJc w:val="left"/>
      <w:pPr>
        <w:ind w:left="6480" w:hanging="360"/>
      </w:pPr>
      <w:rPr>
        <w:rFonts w:ascii="Wingdings" w:hAnsi="Wingdings" w:hint="default"/>
      </w:rPr>
    </w:lvl>
  </w:abstractNum>
  <w:abstractNum w:abstractNumId="53" w15:restartNumberingAfterBreak="0">
    <w:nsid w:val="4BE129C6"/>
    <w:multiLevelType w:val="hybridMultilevel"/>
    <w:tmpl w:val="E006E942"/>
    <w:lvl w:ilvl="0" w:tplc="EAD0F610">
      <w:start w:val="1"/>
      <w:numFmt w:val="bullet"/>
      <w:lvlText w:val=""/>
      <w:lvlJc w:val="left"/>
      <w:pPr>
        <w:ind w:left="720" w:hanging="360"/>
      </w:pPr>
      <w:rPr>
        <w:rFonts w:ascii="Symbol" w:hAnsi="Symbol" w:hint="default"/>
      </w:rPr>
    </w:lvl>
    <w:lvl w:ilvl="1" w:tplc="77800812" w:tentative="1">
      <w:start w:val="1"/>
      <w:numFmt w:val="bullet"/>
      <w:lvlText w:val="o"/>
      <w:lvlJc w:val="left"/>
      <w:pPr>
        <w:ind w:left="1440" w:hanging="360"/>
      </w:pPr>
      <w:rPr>
        <w:rFonts w:ascii="Courier New" w:hAnsi="Courier New" w:cs="Courier New" w:hint="default"/>
      </w:rPr>
    </w:lvl>
    <w:lvl w:ilvl="2" w:tplc="EE6E6FA8" w:tentative="1">
      <w:start w:val="1"/>
      <w:numFmt w:val="bullet"/>
      <w:lvlText w:val=""/>
      <w:lvlJc w:val="left"/>
      <w:pPr>
        <w:ind w:left="2160" w:hanging="360"/>
      </w:pPr>
      <w:rPr>
        <w:rFonts w:ascii="Wingdings" w:hAnsi="Wingdings" w:hint="default"/>
      </w:rPr>
    </w:lvl>
    <w:lvl w:ilvl="3" w:tplc="2214D576" w:tentative="1">
      <w:start w:val="1"/>
      <w:numFmt w:val="bullet"/>
      <w:lvlText w:val=""/>
      <w:lvlJc w:val="left"/>
      <w:pPr>
        <w:ind w:left="2880" w:hanging="360"/>
      </w:pPr>
      <w:rPr>
        <w:rFonts w:ascii="Symbol" w:hAnsi="Symbol" w:hint="default"/>
      </w:rPr>
    </w:lvl>
    <w:lvl w:ilvl="4" w:tplc="A2B2F7FA" w:tentative="1">
      <w:start w:val="1"/>
      <w:numFmt w:val="bullet"/>
      <w:lvlText w:val="o"/>
      <w:lvlJc w:val="left"/>
      <w:pPr>
        <w:ind w:left="3600" w:hanging="360"/>
      </w:pPr>
      <w:rPr>
        <w:rFonts w:ascii="Courier New" w:hAnsi="Courier New" w:cs="Courier New" w:hint="default"/>
      </w:rPr>
    </w:lvl>
    <w:lvl w:ilvl="5" w:tplc="D69242DC" w:tentative="1">
      <w:start w:val="1"/>
      <w:numFmt w:val="bullet"/>
      <w:lvlText w:val=""/>
      <w:lvlJc w:val="left"/>
      <w:pPr>
        <w:ind w:left="4320" w:hanging="360"/>
      </w:pPr>
      <w:rPr>
        <w:rFonts w:ascii="Wingdings" w:hAnsi="Wingdings" w:hint="default"/>
      </w:rPr>
    </w:lvl>
    <w:lvl w:ilvl="6" w:tplc="57D6289A" w:tentative="1">
      <w:start w:val="1"/>
      <w:numFmt w:val="bullet"/>
      <w:lvlText w:val=""/>
      <w:lvlJc w:val="left"/>
      <w:pPr>
        <w:ind w:left="5040" w:hanging="360"/>
      </w:pPr>
      <w:rPr>
        <w:rFonts w:ascii="Symbol" w:hAnsi="Symbol" w:hint="default"/>
      </w:rPr>
    </w:lvl>
    <w:lvl w:ilvl="7" w:tplc="07EC3ABC" w:tentative="1">
      <w:start w:val="1"/>
      <w:numFmt w:val="bullet"/>
      <w:lvlText w:val="o"/>
      <w:lvlJc w:val="left"/>
      <w:pPr>
        <w:ind w:left="5760" w:hanging="360"/>
      </w:pPr>
      <w:rPr>
        <w:rFonts w:ascii="Courier New" w:hAnsi="Courier New" w:cs="Courier New" w:hint="default"/>
      </w:rPr>
    </w:lvl>
    <w:lvl w:ilvl="8" w:tplc="C2C2317E" w:tentative="1">
      <w:start w:val="1"/>
      <w:numFmt w:val="bullet"/>
      <w:lvlText w:val=""/>
      <w:lvlJc w:val="left"/>
      <w:pPr>
        <w:ind w:left="6480" w:hanging="360"/>
      </w:pPr>
      <w:rPr>
        <w:rFonts w:ascii="Wingdings" w:hAnsi="Wingdings" w:hint="default"/>
      </w:rPr>
    </w:lvl>
  </w:abstractNum>
  <w:abstractNum w:abstractNumId="54" w15:restartNumberingAfterBreak="0">
    <w:nsid w:val="4E94395C"/>
    <w:multiLevelType w:val="hybridMultilevel"/>
    <w:tmpl w:val="6CCC2E44"/>
    <w:lvl w:ilvl="0" w:tplc="70246E50">
      <w:start w:val="1"/>
      <w:numFmt w:val="bullet"/>
      <w:lvlText w:val=""/>
      <w:lvlJc w:val="left"/>
      <w:pPr>
        <w:ind w:left="720" w:hanging="360"/>
      </w:pPr>
      <w:rPr>
        <w:rFonts w:ascii="Symbol" w:hAnsi="Symbol" w:hint="default"/>
      </w:rPr>
    </w:lvl>
    <w:lvl w:ilvl="1" w:tplc="6F28AD04" w:tentative="1">
      <w:start w:val="1"/>
      <w:numFmt w:val="bullet"/>
      <w:lvlText w:val="o"/>
      <w:lvlJc w:val="left"/>
      <w:pPr>
        <w:ind w:left="1440" w:hanging="360"/>
      </w:pPr>
      <w:rPr>
        <w:rFonts w:ascii="Courier New" w:hAnsi="Courier New" w:cs="Courier New" w:hint="default"/>
      </w:rPr>
    </w:lvl>
    <w:lvl w:ilvl="2" w:tplc="182A49D2" w:tentative="1">
      <w:start w:val="1"/>
      <w:numFmt w:val="bullet"/>
      <w:lvlText w:val=""/>
      <w:lvlJc w:val="left"/>
      <w:pPr>
        <w:ind w:left="2160" w:hanging="360"/>
      </w:pPr>
      <w:rPr>
        <w:rFonts w:ascii="Wingdings" w:hAnsi="Wingdings" w:hint="default"/>
      </w:rPr>
    </w:lvl>
    <w:lvl w:ilvl="3" w:tplc="4A483C74" w:tentative="1">
      <w:start w:val="1"/>
      <w:numFmt w:val="bullet"/>
      <w:lvlText w:val=""/>
      <w:lvlJc w:val="left"/>
      <w:pPr>
        <w:ind w:left="2880" w:hanging="360"/>
      </w:pPr>
      <w:rPr>
        <w:rFonts w:ascii="Symbol" w:hAnsi="Symbol" w:hint="default"/>
      </w:rPr>
    </w:lvl>
    <w:lvl w:ilvl="4" w:tplc="A10A895C" w:tentative="1">
      <w:start w:val="1"/>
      <w:numFmt w:val="bullet"/>
      <w:lvlText w:val="o"/>
      <w:lvlJc w:val="left"/>
      <w:pPr>
        <w:ind w:left="3600" w:hanging="360"/>
      </w:pPr>
      <w:rPr>
        <w:rFonts w:ascii="Courier New" w:hAnsi="Courier New" w:cs="Courier New" w:hint="default"/>
      </w:rPr>
    </w:lvl>
    <w:lvl w:ilvl="5" w:tplc="186C2808" w:tentative="1">
      <w:start w:val="1"/>
      <w:numFmt w:val="bullet"/>
      <w:lvlText w:val=""/>
      <w:lvlJc w:val="left"/>
      <w:pPr>
        <w:ind w:left="4320" w:hanging="360"/>
      </w:pPr>
      <w:rPr>
        <w:rFonts w:ascii="Wingdings" w:hAnsi="Wingdings" w:hint="default"/>
      </w:rPr>
    </w:lvl>
    <w:lvl w:ilvl="6" w:tplc="2D1E2A9E" w:tentative="1">
      <w:start w:val="1"/>
      <w:numFmt w:val="bullet"/>
      <w:lvlText w:val=""/>
      <w:lvlJc w:val="left"/>
      <w:pPr>
        <w:ind w:left="5040" w:hanging="360"/>
      </w:pPr>
      <w:rPr>
        <w:rFonts w:ascii="Symbol" w:hAnsi="Symbol" w:hint="default"/>
      </w:rPr>
    </w:lvl>
    <w:lvl w:ilvl="7" w:tplc="61CE8684" w:tentative="1">
      <w:start w:val="1"/>
      <w:numFmt w:val="bullet"/>
      <w:lvlText w:val="o"/>
      <w:lvlJc w:val="left"/>
      <w:pPr>
        <w:ind w:left="5760" w:hanging="360"/>
      </w:pPr>
      <w:rPr>
        <w:rFonts w:ascii="Courier New" w:hAnsi="Courier New" w:cs="Courier New" w:hint="default"/>
      </w:rPr>
    </w:lvl>
    <w:lvl w:ilvl="8" w:tplc="ED0A5156" w:tentative="1">
      <w:start w:val="1"/>
      <w:numFmt w:val="bullet"/>
      <w:lvlText w:val=""/>
      <w:lvlJc w:val="left"/>
      <w:pPr>
        <w:ind w:left="6480" w:hanging="360"/>
      </w:pPr>
      <w:rPr>
        <w:rFonts w:ascii="Wingdings" w:hAnsi="Wingdings" w:hint="default"/>
      </w:rPr>
    </w:lvl>
  </w:abstractNum>
  <w:abstractNum w:abstractNumId="55" w15:restartNumberingAfterBreak="0">
    <w:nsid w:val="4EC17878"/>
    <w:multiLevelType w:val="hybridMultilevel"/>
    <w:tmpl w:val="CC44EEE6"/>
    <w:lvl w:ilvl="0" w:tplc="BDA017D6">
      <w:start w:val="1"/>
      <w:numFmt w:val="bullet"/>
      <w:lvlText w:val=""/>
      <w:lvlJc w:val="left"/>
      <w:pPr>
        <w:ind w:left="720" w:hanging="360"/>
      </w:pPr>
      <w:rPr>
        <w:rFonts w:ascii="Symbol" w:hAnsi="Symbol" w:hint="default"/>
      </w:rPr>
    </w:lvl>
    <w:lvl w:ilvl="1" w:tplc="CEFE9882" w:tentative="1">
      <w:start w:val="1"/>
      <w:numFmt w:val="bullet"/>
      <w:lvlText w:val="o"/>
      <w:lvlJc w:val="left"/>
      <w:pPr>
        <w:ind w:left="1440" w:hanging="360"/>
      </w:pPr>
      <w:rPr>
        <w:rFonts w:ascii="Courier New" w:hAnsi="Courier New" w:cs="Courier New" w:hint="default"/>
      </w:rPr>
    </w:lvl>
    <w:lvl w:ilvl="2" w:tplc="5A2A6226" w:tentative="1">
      <w:start w:val="1"/>
      <w:numFmt w:val="bullet"/>
      <w:lvlText w:val=""/>
      <w:lvlJc w:val="left"/>
      <w:pPr>
        <w:ind w:left="2160" w:hanging="360"/>
      </w:pPr>
      <w:rPr>
        <w:rFonts w:ascii="Wingdings" w:hAnsi="Wingdings" w:hint="default"/>
      </w:rPr>
    </w:lvl>
    <w:lvl w:ilvl="3" w:tplc="CF603FC0" w:tentative="1">
      <w:start w:val="1"/>
      <w:numFmt w:val="bullet"/>
      <w:lvlText w:val=""/>
      <w:lvlJc w:val="left"/>
      <w:pPr>
        <w:ind w:left="2880" w:hanging="360"/>
      </w:pPr>
      <w:rPr>
        <w:rFonts w:ascii="Symbol" w:hAnsi="Symbol" w:hint="default"/>
      </w:rPr>
    </w:lvl>
    <w:lvl w:ilvl="4" w:tplc="1B5E6FC8" w:tentative="1">
      <w:start w:val="1"/>
      <w:numFmt w:val="bullet"/>
      <w:lvlText w:val="o"/>
      <w:lvlJc w:val="left"/>
      <w:pPr>
        <w:ind w:left="3600" w:hanging="360"/>
      </w:pPr>
      <w:rPr>
        <w:rFonts w:ascii="Courier New" w:hAnsi="Courier New" w:cs="Courier New" w:hint="default"/>
      </w:rPr>
    </w:lvl>
    <w:lvl w:ilvl="5" w:tplc="B3BCD084" w:tentative="1">
      <w:start w:val="1"/>
      <w:numFmt w:val="bullet"/>
      <w:lvlText w:val=""/>
      <w:lvlJc w:val="left"/>
      <w:pPr>
        <w:ind w:left="4320" w:hanging="360"/>
      </w:pPr>
      <w:rPr>
        <w:rFonts w:ascii="Wingdings" w:hAnsi="Wingdings" w:hint="default"/>
      </w:rPr>
    </w:lvl>
    <w:lvl w:ilvl="6" w:tplc="F5B26992" w:tentative="1">
      <w:start w:val="1"/>
      <w:numFmt w:val="bullet"/>
      <w:lvlText w:val=""/>
      <w:lvlJc w:val="left"/>
      <w:pPr>
        <w:ind w:left="5040" w:hanging="360"/>
      </w:pPr>
      <w:rPr>
        <w:rFonts w:ascii="Symbol" w:hAnsi="Symbol" w:hint="default"/>
      </w:rPr>
    </w:lvl>
    <w:lvl w:ilvl="7" w:tplc="6640350E" w:tentative="1">
      <w:start w:val="1"/>
      <w:numFmt w:val="bullet"/>
      <w:lvlText w:val="o"/>
      <w:lvlJc w:val="left"/>
      <w:pPr>
        <w:ind w:left="5760" w:hanging="360"/>
      </w:pPr>
      <w:rPr>
        <w:rFonts w:ascii="Courier New" w:hAnsi="Courier New" w:cs="Courier New" w:hint="default"/>
      </w:rPr>
    </w:lvl>
    <w:lvl w:ilvl="8" w:tplc="DB608198" w:tentative="1">
      <w:start w:val="1"/>
      <w:numFmt w:val="bullet"/>
      <w:lvlText w:val=""/>
      <w:lvlJc w:val="left"/>
      <w:pPr>
        <w:ind w:left="6480" w:hanging="360"/>
      </w:pPr>
      <w:rPr>
        <w:rFonts w:ascii="Wingdings" w:hAnsi="Wingdings" w:hint="default"/>
      </w:rPr>
    </w:lvl>
  </w:abstractNum>
  <w:abstractNum w:abstractNumId="56" w15:restartNumberingAfterBreak="0">
    <w:nsid w:val="51544D17"/>
    <w:multiLevelType w:val="hybridMultilevel"/>
    <w:tmpl w:val="69DC7C7C"/>
    <w:lvl w:ilvl="0" w:tplc="9A9CF3DE">
      <w:start w:val="1"/>
      <w:numFmt w:val="bullet"/>
      <w:lvlText w:val=""/>
      <w:lvlJc w:val="left"/>
      <w:pPr>
        <w:ind w:left="720" w:hanging="360"/>
      </w:pPr>
      <w:rPr>
        <w:rFonts w:ascii="Symbol" w:hAnsi="Symbol" w:hint="default"/>
      </w:rPr>
    </w:lvl>
    <w:lvl w:ilvl="1" w:tplc="39B67214" w:tentative="1">
      <w:start w:val="1"/>
      <w:numFmt w:val="bullet"/>
      <w:lvlText w:val="o"/>
      <w:lvlJc w:val="left"/>
      <w:pPr>
        <w:ind w:left="1440" w:hanging="360"/>
      </w:pPr>
      <w:rPr>
        <w:rFonts w:ascii="Courier New" w:hAnsi="Courier New" w:cs="Courier New" w:hint="default"/>
      </w:rPr>
    </w:lvl>
    <w:lvl w:ilvl="2" w:tplc="C56AF9AE" w:tentative="1">
      <w:start w:val="1"/>
      <w:numFmt w:val="bullet"/>
      <w:lvlText w:val=""/>
      <w:lvlJc w:val="left"/>
      <w:pPr>
        <w:ind w:left="2160" w:hanging="360"/>
      </w:pPr>
      <w:rPr>
        <w:rFonts w:ascii="Wingdings" w:hAnsi="Wingdings" w:hint="default"/>
      </w:rPr>
    </w:lvl>
    <w:lvl w:ilvl="3" w:tplc="25104C3C" w:tentative="1">
      <w:start w:val="1"/>
      <w:numFmt w:val="bullet"/>
      <w:lvlText w:val=""/>
      <w:lvlJc w:val="left"/>
      <w:pPr>
        <w:ind w:left="2880" w:hanging="360"/>
      </w:pPr>
      <w:rPr>
        <w:rFonts w:ascii="Symbol" w:hAnsi="Symbol" w:hint="default"/>
      </w:rPr>
    </w:lvl>
    <w:lvl w:ilvl="4" w:tplc="0B3406A6" w:tentative="1">
      <w:start w:val="1"/>
      <w:numFmt w:val="bullet"/>
      <w:lvlText w:val="o"/>
      <w:lvlJc w:val="left"/>
      <w:pPr>
        <w:ind w:left="3600" w:hanging="360"/>
      </w:pPr>
      <w:rPr>
        <w:rFonts w:ascii="Courier New" w:hAnsi="Courier New" w:cs="Courier New" w:hint="default"/>
      </w:rPr>
    </w:lvl>
    <w:lvl w:ilvl="5" w:tplc="48D459FE" w:tentative="1">
      <w:start w:val="1"/>
      <w:numFmt w:val="bullet"/>
      <w:lvlText w:val=""/>
      <w:lvlJc w:val="left"/>
      <w:pPr>
        <w:ind w:left="4320" w:hanging="360"/>
      </w:pPr>
      <w:rPr>
        <w:rFonts w:ascii="Wingdings" w:hAnsi="Wingdings" w:hint="default"/>
      </w:rPr>
    </w:lvl>
    <w:lvl w:ilvl="6" w:tplc="DBD05926" w:tentative="1">
      <w:start w:val="1"/>
      <w:numFmt w:val="bullet"/>
      <w:lvlText w:val=""/>
      <w:lvlJc w:val="left"/>
      <w:pPr>
        <w:ind w:left="5040" w:hanging="360"/>
      </w:pPr>
      <w:rPr>
        <w:rFonts w:ascii="Symbol" w:hAnsi="Symbol" w:hint="default"/>
      </w:rPr>
    </w:lvl>
    <w:lvl w:ilvl="7" w:tplc="89DAE352" w:tentative="1">
      <w:start w:val="1"/>
      <w:numFmt w:val="bullet"/>
      <w:lvlText w:val="o"/>
      <w:lvlJc w:val="left"/>
      <w:pPr>
        <w:ind w:left="5760" w:hanging="360"/>
      </w:pPr>
      <w:rPr>
        <w:rFonts w:ascii="Courier New" w:hAnsi="Courier New" w:cs="Courier New" w:hint="default"/>
      </w:rPr>
    </w:lvl>
    <w:lvl w:ilvl="8" w:tplc="633A0878" w:tentative="1">
      <w:start w:val="1"/>
      <w:numFmt w:val="bullet"/>
      <w:lvlText w:val=""/>
      <w:lvlJc w:val="left"/>
      <w:pPr>
        <w:ind w:left="6480" w:hanging="360"/>
      </w:pPr>
      <w:rPr>
        <w:rFonts w:ascii="Wingdings" w:hAnsi="Wingdings" w:hint="default"/>
      </w:rPr>
    </w:lvl>
  </w:abstractNum>
  <w:abstractNum w:abstractNumId="57" w15:restartNumberingAfterBreak="0">
    <w:nsid w:val="51C25508"/>
    <w:multiLevelType w:val="hybridMultilevel"/>
    <w:tmpl w:val="C9463C2A"/>
    <w:lvl w:ilvl="0" w:tplc="DA347D9E">
      <w:start w:val="1"/>
      <w:numFmt w:val="lowerRoman"/>
      <w:lvlText w:val="(%1)"/>
      <w:lvlJc w:val="left"/>
      <w:pPr>
        <w:ind w:left="720" w:hanging="360"/>
      </w:pPr>
      <w:rPr>
        <w:rFonts w:hint="default"/>
      </w:rPr>
    </w:lvl>
    <w:lvl w:ilvl="1" w:tplc="90D0E128" w:tentative="1">
      <w:start w:val="1"/>
      <w:numFmt w:val="lowerLetter"/>
      <w:lvlText w:val="%2."/>
      <w:lvlJc w:val="left"/>
      <w:pPr>
        <w:ind w:left="1440" w:hanging="360"/>
      </w:pPr>
    </w:lvl>
    <w:lvl w:ilvl="2" w:tplc="4D089084" w:tentative="1">
      <w:start w:val="1"/>
      <w:numFmt w:val="lowerRoman"/>
      <w:lvlText w:val="%3."/>
      <w:lvlJc w:val="right"/>
      <w:pPr>
        <w:ind w:left="2160" w:hanging="180"/>
      </w:pPr>
    </w:lvl>
    <w:lvl w:ilvl="3" w:tplc="7FBE039A" w:tentative="1">
      <w:start w:val="1"/>
      <w:numFmt w:val="decimal"/>
      <w:lvlText w:val="%4."/>
      <w:lvlJc w:val="left"/>
      <w:pPr>
        <w:ind w:left="2880" w:hanging="360"/>
      </w:pPr>
    </w:lvl>
    <w:lvl w:ilvl="4" w:tplc="9E00FD02" w:tentative="1">
      <w:start w:val="1"/>
      <w:numFmt w:val="lowerLetter"/>
      <w:lvlText w:val="%5."/>
      <w:lvlJc w:val="left"/>
      <w:pPr>
        <w:ind w:left="3600" w:hanging="360"/>
      </w:pPr>
    </w:lvl>
    <w:lvl w:ilvl="5" w:tplc="E5FC8762" w:tentative="1">
      <w:start w:val="1"/>
      <w:numFmt w:val="lowerRoman"/>
      <w:lvlText w:val="%6."/>
      <w:lvlJc w:val="right"/>
      <w:pPr>
        <w:ind w:left="4320" w:hanging="180"/>
      </w:pPr>
    </w:lvl>
    <w:lvl w:ilvl="6" w:tplc="1FD4506C" w:tentative="1">
      <w:start w:val="1"/>
      <w:numFmt w:val="decimal"/>
      <w:lvlText w:val="%7."/>
      <w:lvlJc w:val="left"/>
      <w:pPr>
        <w:ind w:left="5040" w:hanging="360"/>
      </w:pPr>
    </w:lvl>
    <w:lvl w:ilvl="7" w:tplc="AEAA1AE2" w:tentative="1">
      <w:start w:val="1"/>
      <w:numFmt w:val="lowerLetter"/>
      <w:lvlText w:val="%8."/>
      <w:lvlJc w:val="left"/>
      <w:pPr>
        <w:ind w:left="5760" w:hanging="360"/>
      </w:pPr>
    </w:lvl>
    <w:lvl w:ilvl="8" w:tplc="B1A6D120" w:tentative="1">
      <w:start w:val="1"/>
      <w:numFmt w:val="lowerRoman"/>
      <w:lvlText w:val="%9."/>
      <w:lvlJc w:val="right"/>
      <w:pPr>
        <w:ind w:left="6480" w:hanging="180"/>
      </w:pPr>
    </w:lvl>
  </w:abstractNum>
  <w:abstractNum w:abstractNumId="58" w15:restartNumberingAfterBreak="0">
    <w:nsid w:val="52A01895"/>
    <w:multiLevelType w:val="hybridMultilevel"/>
    <w:tmpl w:val="927070AC"/>
    <w:lvl w:ilvl="0" w:tplc="16422CE4">
      <w:start w:val="1"/>
      <w:numFmt w:val="bullet"/>
      <w:lvlText w:val=""/>
      <w:lvlJc w:val="left"/>
      <w:pPr>
        <w:ind w:left="576" w:hanging="360"/>
      </w:pPr>
      <w:rPr>
        <w:rFonts w:ascii="Symbol" w:hAnsi="Symbol" w:hint="default"/>
      </w:rPr>
    </w:lvl>
    <w:lvl w:ilvl="1" w:tplc="7E2AA28C" w:tentative="1">
      <w:start w:val="1"/>
      <w:numFmt w:val="bullet"/>
      <w:lvlText w:val="o"/>
      <w:lvlJc w:val="left"/>
      <w:pPr>
        <w:ind w:left="1296" w:hanging="360"/>
      </w:pPr>
      <w:rPr>
        <w:rFonts w:ascii="Courier New" w:hAnsi="Courier New" w:cs="Courier New" w:hint="default"/>
      </w:rPr>
    </w:lvl>
    <w:lvl w:ilvl="2" w:tplc="3EEEA034" w:tentative="1">
      <w:start w:val="1"/>
      <w:numFmt w:val="bullet"/>
      <w:lvlText w:val=""/>
      <w:lvlJc w:val="left"/>
      <w:pPr>
        <w:ind w:left="2016" w:hanging="360"/>
      </w:pPr>
      <w:rPr>
        <w:rFonts w:ascii="Wingdings" w:hAnsi="Wingdings" w:hint="default"/>
      </w:rPr>
    </w:lvl>
    <w:lvl w:ilvl="3" w:tplc="8086134E" w:tentative="1">
      <w:start w:val="1"/>
      <w:numFmt w:val="bullet"/>
      <w:lvlText w:val=""/>
      <w:lvlJc w:val="left"/>
      <w:pPr>
        <w:ind w:left="2736" w:hanging="360"/>
      </w:pPr>
      <w:rPr>
        <w:rFonts w:ascii="Symbol" w:hAnsi="Symbol" w:hint="default"/>
      </w:rPr>
    </w:lvl>
    <w:lvl w:ilvl="4" w:tplc="F49A830C" w:tentative="1">
      <w:start w:val="1"/>
      <w:numFmt w:val="bullet"/>
      <w:lvlText w:val="o"/>
      <w:lvlJc w:val="left"/>
      <w:pPr>
        <w:ind w:left="3456" w:hanging="360"/>
      </w:pPr>
      <w:rPr>
        <w:rFonts w:ascii="Courier New" w:hAnsi="Courier New" w:cs="Courier New" w:hint="default"/>
      </w:rPr>
    </w:lvl>
    <w:lvl w:ilvl="5" w:tplc="C73620F6" w:tentative="1">
      <w:start w:val="1"/>
      <w:numFmt w:val="bullet"/>
      <w:lvlText w:val=""/>
      <w:lvlJc w:val="left"/>
      <w:pPr>
        <w:ind w:left="4176" w:hanging="360"/>
      </w:pPr>
      <w:rPr>
        <w:rFonts w:ascii="Wingdings" w:hAnsi="Wingdings" w:hint="default"/>
      </w:rPr>
    </w:lvl>
    <w:lvl w:ilvl="6" w:tplc="E2FC632C" w:tentative="1">
      <w:start w:val="1"/>
      <w:numFmt w:val="bullet"/>
      <w:lvlText w:val=""/>
      <w:lvlJc w:val="left"/>
      <w:pPr>
        <w:ind w:left="4896" w:hanging="360"/>
      </w:pPr>
      <w:rPr>
        <w:rFonts w:ascii="Symbol" w:hAnsi="Symbol" w:hint="default"/>
      </w:rPr>
    </w:lvl>
    <w:lvl w:ilvl="7" w:tplc="F0D6F260" w:tentative="1">
      <w:start w:val="1"/>
      <w:numFmt w:val="bullet"/>
      <w:lvlText w:val="o"/>
      <w:lvlJc w:val="left"/>
      <w:pPr>
        <w:ind w:left="5616" w:hanging="360"/>
      </w:pPr>
      <w:rPr>
        <w:rFonts w:ascii="Courier New" w:hAnsi="Courier New" w:cs="Courier New" w:hint="default"/>
      </w:rPr>
    </w:lvl>
    <w:lvl w:ilvl="8" w:tplc="E55EF16E" w:tentative="1">
      <w:start w:val="1"/>
      <w:numFmt w:val="bullet"/>
      <w:lvlText w:val=""/>
      <w:lvlJc w:val="left"/>
      <w:pPr>
        <w:ind w:left="6336" w:hanging="360"/>
      </w:pPr>
      <w:rPr>
        <w:rFonts w:ascii="Wingdings" w:hAnsi="Wingdings" w:hint="default"/>
      </w:rPr>
    </w:lvl>
  </w:abstractNum>
  <w:abstractNum w:abstractNumId="59" w15:restartNumberingAfterBreak="0">
    <w:nsid w:val="53617C21"/>
    <w:multiLevelType w:val="hybridMultilevel"/>
    <w:tmpl w:val="B3C41ECC"/>
    <w:lvl w:ilvl="0" w:tplc="B9B29B10">
      <w:start w:val="1"/>
      <w:numFmt w:val="bullet"/>
      <w:lvlText w:val=""/>
      <w:lvlJc w:val="left"/>
      <w:pPr>
        <w:ind w:left="720" w:hanging="360"/>
      </w:pPr>
      <w:rPr>
        <w:rFonts w:ascii="Symbol" w:hAnsi="Symbol" w:hint="default"/>
      </w:rPr>
    </w:lvl>
    <w:lvl w:ilvl="1" w:tplc="4C2CBE4A" w:tentative="1">
      <w:start w:val="1"/>
      <w:numFmt w:val="bullet"/>
      <w:lvlText w:val="o"/>
      <w:lvlJc w:val="left"/>
      <w:pPr>
        <w:ind w:left="1440" w:hanging="360"/>
      </w:pPr>
      <w:rPr>
        <w:rFonts w:ascii="Courier New" w:hAnsi="Courier New" w:cs="Courier New" w:hint="default"/>
      </w:rPr>
    </w:lvl>
    <w:lvl w:ilvl="2" w:tplc="AD58A2FE" w:tentative="1">
      <w:start w:val="1"/>
      <w:numFmt w:val="bullet"/>
      <w:lvlText w:val=""/>
      <w:lvlJc w:val="left"/>
      <w:pPr>
        <w:ind w:left="2160" w:hanging="360"/>
      </w:pPr>
      <w:rPr>
        <w:rFonts w:ascii="Wingdings" w:hAnsi="Wingdings" w:hint="default"/>
      </w:rPr>
    </w:lvl>
    <w:lvl w:ilvl="3" w:tplc="9D463536" w:tentative="1">
      <w:start w:val="1"/>
      <w:numFmt w:val="bullet"/>
      <w:lvlText w:val=""/>
      <w:lvlJc w:val="left"/>
      <w:pPr>
        <w:ind w:left="2880" w:hanging="360"/>
      </w:pPr>
      <w:rPr>
        <w:rFonts w:ascii="Symbol" w:hAnsi="Symbol" w:hint="default"/>
      </w:rPr>
    </w:lvl>
    <w:lvl w:ilvl="4" w:tplc="A4A82A82" w:tentative="1">
      <w:start w:val="1"/>
      <w:numFmt w:val="bullet"/>
      <w:lvlText w:val="o"/>
      <w:lvlJc w:val="left"/>
      <w:pPr>
        <w:ind w:left="3600" w:hanging="360"/>
      </w:pPr>
      <w:rPr>
        <w:rFonts w:ascii="Courier New" w:hAnsi="Courier New" w:cs="Courier New" w:hint="default"/>
      </w:rPr>
    </w:lvl>
    <w:lvl w:ilvl="5" w:tplc="18B6511E" w:tentative="1">
      <w:start w:val="1"/>
      <w:numFmt w:val="bullet"/>
      <w:lvlText w:val=""/>
      <w:lvlJc w:val="left"/>
      <w:pPr>
        <w:ind w:left="4320" w:hanging="360"/>
      </w:pPr>
      <w:rPr>
        <w:rFonts w:ascii="Wingdings" w:hAnsi="Wingdings" w:hint="default"/>
      </w:rPr>
    </w:lvl>
    <w:lvl w:ilvl="6" w:tplc="44888EF6" w:tentative="1">
      <w:start w:val="1"/>
      <w:numFmt w:val="bullet"/>
      <w:lvlText w:val=""/>
      <w:lvlJc w:val="left"/>
      <w:pPr>
        <w:ind w:left="5040" w:hanging="360"/>
      </w:pPr>
      <w:rPr>
        <w:rFonts w:ascii="Symbol" w:hAnsi="Symbol" w:hint="default"/>
      </w:rPr>
    </w:lvl>
    <w:lvl w:ilvl="7" w:tplc="0ED2DE6A" w:tentative="1">
      <w:start w:val="1"/>
      <w:numFmt w:val="bullet"/>
      <w:lvlText w:val="o"/>
      <w:lvlJc w:val="left"/>
      <w:pPr>
        <w:ind w:left="5760" w:hanging="360"/>
      </w:pPr>
      <w:rPr>
        <w:rFonts w:ascii="Courier New" w:hAnsi="Courier New" w:cs="Courier New" w:hint="default"/>
      </w:rPr>
    </w:lvl>
    <w:lvl w:ilvl="8" w:tplc="36AE16FC" w:tentative="1">
      <w:start w:val="1"/>
      <w:numFmt w:val="bullet"/>
      <w:lvlText w:val=""/>
      <w:lvlJc w:val="left"/>
      <w:pPr>
        <w:ind w:left="6480" w:hanging="360"/>
      </w:pPr>
      <w:rPr>
        <w:rFonts w:ascii="Wingdings" w:hAnsi="Wingdings" w:hint="default"/>
      </w:rPr>
    </w:lvl>
  </w:abstractNum>
  <w:abstractNum w:abstractNumId="60" w15:restartNumberingAfterBreak="0">
    <w:nsid w:val="538E30DF"/>
    <w:multiLevelType w:val="hybridMultilevel"/>
    <w:tmpl w:val="1600491C"/>
    <w:lvl w:ilvl="0" w:tplc="6A5E13C8">
      <w:start w:val="1"/>
      <w:numFmt w:val="bullet"/>
      <w:lvlText w:val=""/>
      <w:lvlJc w:val="left"/>
      <w:pPr>
        <w:ind w:left="720" w:hanging="360"/>
      </w:pPr>
      <w:rPr>
        <w:rFonts w:ascii="Symbol" w:hAnsi="Symbol" w:hint="default"/>
      </w:rPr>
    </w:lvl>
    <w:lvl w:ilvl="1" w:tplc="4DB474E6" w:tentative="1">
      <w:start w:val="1"/>
      <w:numFmt w:val="bullet"/>
      <w:lvlText w:val="o"/>
      <w:lvlJc w:val="left"/>
      <w:pPr>
        <w:ind w:left="1440" w:hanging="360"/>
      </w:pPr>
      <w:rPr>
        <w:rFonts w:ascii="Courier New" w:hAnsi="Courier New" w:cs="Courier New" w:hint="default"/>
      </w:rPr>
    </w:lvl>
    <w:lvl w:ilvl="2" w:tplc="04CA3A8A" w:tentative="1">
      <w:start w:val="1"/>
      <w:numFmt w:val="bullet"/>
      <w:lvlText w:val=""/>
      <w:lvlJc w:val="left"/>
      <w:pPr>
        <w:ind w:left="2160" w:hanging="360"/>
      </w:pPr>
      <w:rPr>
        <w:rFonts w:ascii="Wingdings" w:hAnsi="Wingdings" w:hint="default"/>
      </w:rPr>
    </w:lvl>
    <w:lvl w:ilvl="3" w:tplc="28E0694C" w:tentative="1">
      <w:start w:val="1"/>
      <w:numFmt w:val="bullet"/>
      <w:lvlText w:val=""/>
      <w:lvlJc w:val="left"/>
      <w:pPr>
        <w:ind w:left="2880" w:hanging="360"/>
      </w:pPr>
      <w:rPr>
        <w:rFonts w:ascii="Symbol" w:hAnsi="Symbol" w:hint="default"/>
      </w:rPr>
    </w:lvl>
    <w:lvl w:ilvl="4" w:tplc="25E8A50E" w:tentative="1">
      <w:start w:val="1"/>
      <w:numFmt w:val="bullet"/>
      <w:lvlText w:val="o"/>
      <w:lvlJc w:val="left"/>
      <w:pPr>
        <w:ind w:left="3600" w:hanging="360"/>
      </w:pPr>
      <w:rPr>
        <w:rFonts w:ascii="Courier New" w:hAnsi="Courier New" w:cs="Courier New" w:hint="default"/>
      </w:rPr>
    </w:lvl>
    <w:lvl w:ilvl="5" w:tplc="BE402816" w:tentative="1">
      <w:start w:val="1"/>
      <w:numFmt w:val="bullet"/>
      <w:lvlText w:val=""/>
      <w:lvlJc w:val="left"/>
      <w:pPr>
        <w:ind w:left="4320" w:hanging="360"/>
      </w:pPr>
      <w:rPr>
        <w:rFonts w:ascii="Wingdings" w:hAnsi="Wingdings" w:hint="default"/>
      </w:rPr>
    </w:lvl>
    <w:lvl w:ilvl="6" w:tplc="472E09C0" w:tentative="1">
      <w:start w:val="1"/>
      <w:numFmt w:val="bullet"/>
      <w:lvlText w:val=""/>
      <w:lvlJc w:val="left"/>
      <w:pPr>
        <w:ind w:left="5040" w:hanging="360"/>
      </w:pPr>
      <w:rPr>
        <w:rFonts w:ascii="Symbol" w:hAnsi="Symbol" w:hint="default"/>
      </w:rPr>
    </w:lvl>
    <w:lvl w:ilvl="7" w:tplc="7A28C964" w:tentative="1">
      <w:start w:val="1"/>
      <w:numFmt w:val="bullet"/>
      <w:lvlText w:val="o"/>
      <w:lvlJc w:val="left"/>
      <w:pPr>
        <w:ind w:left="5760" w:hanging="360"/>
      </w:pPr>
      <w:rPr>
        <w:rFonts w:ascii="Courier New" w:hAnsi="Courier New" w:cs="Courier New" w:hint="default"/>
      </w:rPr>
    </w:lvl>
    <w:lvl w:ilvl="8" w:tplc="925E948E" w:tentative="1">
      <w:start w:val="1"/>
      <w:numFmt w:val="bullet"/>
      <w:lvlText w:val=""/>
      <w:lvlJc w:val="left"/>
      <w:pPr>
        <w:ind w:left="6480" w:hanging="360"/>
      </w:pPr>
      <w:rPr>
        <w:rFonts w:ascii="Wingdings" w:hAnsi="Wingdings" w:hint="default"/>
      </w:rPr>
    </w:lvl>
  </w:abstractNum>
  <w:abstractNum w:abstractNumId="61" w15:restartNumberingAfterBreak="0">
    <w:nsid w:val="557C4BC3"/>
    <w:multiLevelType w:val="hybridMultilevel"/>
    <w:tmpl w:val="5446898E"/>
    <w:lvl w:ilvl="0" w:tplc="97B0BA66">
      <w:start w:val="1"/>
      <w:numFmt w:val="bullet"/>
      <w:lvlText w:val=""/>
      <w:lvlJc w:val="left"/>
      <w:pPr>
        <w:ind w:left="720" w:hanging="360"/>
      </w:pPr>
      <w:rPr>
        <w:rFonts w:ascii="Symbol" w:hAnsi="Symbol" w:hint="default"/>
      </w:rPr>
    </w:lvl>
    <w:lvl w:ilvl="1" w:tplc="694857D8" w:tentative="1">
      <w:start w:val="1"/>
      <w:numFmt w:val="bullet"/>
      <w:lvlText w:val="o"/>
      <w:lvlJc w:val="left"/>
      <w:pPr>
        <w:ind w:left="1440" w:hanging="360"/>
      </w:pPr>
      <w:rPr>
        <w:rFonts w:ascii="Courier New" w:hAnsi="Courier New" w:cs="Courier New" w:hint="default"/>
      </w:rPr>
    </w:lvl>
    <w:lvl w:ilvl="2" w:tplc="55C01AF0" w:tentative="1">
      <w:start w:val="1"/>
      <w:numFmt w:val="bullet"/>
      <w:lvlText w:val=""/>
      <w:lvlJc w:val="left"/>
      <w:pPr>
        <w:ind w:left="2160" w:hanging="360"/>
      </w:pPr>
      <w:rPr>
        <w:rFonts w:ascii="Wingdings" w:hAnsi="Wingdings" w:hint="default"/>
      </w:rPr>
    </w:lvl>
    <w:lvl w:ilvl="3" w:tplc="B48AAA0A" w:tentative="1">
      <w:start w:val="1"/>
      <w:numFmt w:val="bullet"/>
      <w:lvlText w:val=""/>
      <w:lvlJc w:val="left"/>
      <w:pPr>
        <w:ind w:left="2880" w:hanging="360"/>
      </w:pPr>
      <w:rPr>
        <w:rFonts w:ascii="Symbol" w:hAnsi="Symbol" w:hint="default"/>
      </w:rPr>
    </w:lvl>
    <w:lvl w:ilvl="4" w:tplc="E760098A" w:tentative="1">
      <w:start w:val="1"/>
      <w:numFmt w:val="bullet"/>
      <w:lvlText w:val="o"/>
      <w:lvlJc w:val="left"/>
      <w:pPr>
        <w:ind w:left="3600" w:hanging="360"/>
      </w:pPr>
      <w:rPr>
        <w:rFonts w:ascii="Courier New" w:hAnsi="Courier New" w:cs="Courier New" w:hint="default"/>
      </w:rPr>
    </w:lvl>
    <w:lvl w:ilvl="5" w:tplc="59F6B734" w:tentative="1">
      <w:start w:val="1"/>
      <w:numFmt w:val="bullet"/>
      <w:lvlText w:val=""/>
      <w:lvlJc w:val="left"/>
      <w:pPr>
        <w:ind w:left="4320" w:hanging="360"/>
      </w:pPr>
      <w:rPr>
        <w:rFonts w:ascii="Wingdings" w:hAnsi="Wingdings" w:hint="default"/>
      </w:rPr>
    </w:lvl>
    <w:lvl w:ilvl="6" w:tplc="BA0AA87C" w:tentative="1">
      <w:start w:val="1"/>
      <w:numFmt w:val="bullet"/>
      <w:lvlText w:val=""/>
      <w:lvlJc w:val="left"/>
      <w:pPr>
        <w:ind w:left="5040" w:hanging="360"/>
      </w:pPr>
      <w:rPr>
        <w:rFonts w:ascii="Symbol" w:hAnsi="Symbol" w:hint="default"/>
      </w:rPr>
    </w:lvl>
    <w:lvl w:ilvl="7" w:tplc="394C98A8" w:tentative="1">
      <w:start w:val="1"/>
      <w:numFmt w:val="bullet"/>
      <w:lvlText w:val="o"/>
      <w:lvlJc w:val="left"/>
      <w:pPr>
        <w:ind w:left="5760" w:hanging="360"/>
      </w:pPr>
      <w:rPr>
        <w:rFonts w:ascii="Courier New" w:hAnsi="Courier New" w:cs="Courier New" w:hint="default"/>
      </w:rPr>
    </w:lvl>
    <w:lvl w:ilvl="8" w:tplc="EC7E3C5A" w:tentative="1">
      <w:start w:val="1"/>
      <w:numFmt w:val="bullet"/>
      <w:lvlText w:val=""/>
      <w:lvlJc w:val="left"/>
      <w:pPr>
        <w:ind w:left="6480" w:hanging="360"/>
      </w:pPr>
      <w:rPr>
        <w:rFonts w:ascii="Wingdings" w:hAnsi="Wingdings" w:hint="default"/>
      </w:rPr>
    </w:lvl>
  </w:abstractNum>
  <w:abstractNum w:abstractNumId="62" w15:restartNumberingAfterBreak="0">
    <w:nsid w:val="56CB71A6"/>
    <w:multiLevelType w:val="hybridMultilevel"/>
    <w:tmpl w:val="9752ADDA"/>
    <w:lvl w:ilvl="0" w:tplc="3CDAD58C">
      <w:start w:val="1"/>
      <w:numFmt w:val="bullet"/>
      <w:lvlText w:val=""/>
      <w:lvlJc w:val="left"/>
      <w:pPr>
        <w:ind w:left="720" w:hanging="360"/>
      </w:pPr>
      <w:rPr>
        <w:rFonts w:ascii="Symbol" w:hAnsi="Symbol" w:hint="default"/>
      </w:rPr>
    </w:lvl>
    <w:lvl w:ilvl="1" w:tplc="FD822972" w:tentative="1">
      <w:start w:val="1"/>
      <w:numFmt w:val="bullet"/>
      <w:lvlText w:val="o"/>
      <w:lvlJc w:val="left"/>
      <w:pPr>
        <w:ind w:left="1440" w:hanging="360"/>
      </w:pPr>
      <w:rPr>
        <w:rFonts w:ascii="Courier New" w:hAnsi="Courier New" w:cs="Courier New" w:hint="default"/>
      </w:rPr>
    </w:lvl>
    <w:lvl w:ilvl="2" w:tplc="7ABAAF70" w:tentative="1">
      <w:start w:val="1"/>
      <w:numFmt w:val="bullet"/>
      <w:lvlText w:val=""/>
      <w:lvlJc w:val="left"/>
      <w:pPr>
        <w:ind w:left="2160" w:hanging="360"/>
      </w:pPr>
      <w:rPr>
        <w:rFonts w:ascii="Wingdings" w:hAnsi="Wingdings" w:hint="default"/>
      </w:rPr>
    </w:lvl>
    <w:lvl w:ilvl="3" w:tplc="CCC64474" w:tentative="1">
      <w:start w:val="1"/>
      <w:numFmt w:val="bullet"/>
      <w:lvlText w:val=""/>
      <w:lvlJc w:val="left"/>
      <w:pPr>
        <w:ind w:left="2880" w:hanging="360"/>
      </w:pPr>
      <w:rPr>
        <w:rFonts w:ascii="Symbol" w:hAnsi="Symbol" w:hint="default"/>
      </w:rPr>
    </w:lvl>
    <w:lvl w:ilvl="4" w:tplc="73AC0EB2" w:tentative="1">
      <w:start w:val="1"/>
      <w:numFmt w:val="bullet"/>
      <w:lvlText w:val="o"/>
      <w:lvlJc w:val="left"/>
      <w:pPr>
        <w:ind w:left="3600" w:hanging="360"/>
      </w:pPr>
      <w:rPr>
        <w:rFonts w:ascii="Courier New" w:hAnsi="Courier New" w:cs="Courier New" w:hint="default"/>
      </w:rPr>
    </w:lvl>
    <w:lvl w:ilvl="5" w:tplc="11B0E630" w:tentative="1">
      <w:start w:val="1"/>
      <w:numFmt w:val="bullet"/>
      <w:lvlText w:val=""/>
      <w:lvlJc w:val="left"/>
      <w:pPr>
        <w:ind w:left="4320" w:hanging="360"/>
      </w:pPr>
      <w:rPr>
        <w:rFonts w:ascii="Wingdings" w:hAnsi="Wingdings" w:hint="default"/>
      </w:rPr>
    </w:lvl>
    <w:lvl w:ilvl="6" w:tplc="4D88F0D0" w:tentative="1">
      <w:start w:val="1"/>
      <w:numFmt w:val="bullet"/>
      <w:lvlText w:val=""/>
      <w:lvlJc w:val="left"/>
      <w:pPr>
        <w:ind w:left="5040" w:hanging="360"/>
      </w:pPr>
      <w:rPr>
        <w:rFonts w:ascii="Symbol" w:hAnsi="Symbol" w:hint="default"/>
      </w:rPr>
    </w:lvl>
    <w:lvl w:ilvl="7" w:tplc="0974E2E8" w:tentative="1">
      <w:start w:val="1"/>
      <w:numFmt w:val="bullet"/>
      <w:lvlText w:val="o"/>
      <w:lvlJc w:val="left"/>
      <w:pPr>
        <w:ind w:left="5760" w:hanging="360"/>
      </w:pPr>
      <w:rPr>
        <w:rFonts w:ascii="Courier New" w:hAnsi="Courier New" w:cs="Courier New" w:hint="default"/>
      </w:rPr>
    </w:lvl>
    <w:lvl w:ilvl="8" w:tplc="5B540F0A" w:tentative="1">
      <w:start w:val="1"/>
      <w:numFmt w:val="bullet"/>
      <w:lvlText w:val=""/>
      <w:lvlJc w:val="left"/>
      <w:pPr>
        <w:ind w:left="6480" w:hanging="360"/>
      </w:pPr>
      <w:rPr>
        <w:rFonts w:ascii="Wingdings" w:hAnsi="Wingdings" w:hint="default"/>
      </w:rPr>
    </w:lvl>
  </w:abstractNum>
  <w:abstractNum w:abstractNumId="63" w15:restartNumberingAfterBreak="0">
    <w:nsid w:val="57FF1E3B"/>
    <w:multiLevelType w:val="hybridMultilevel"/>
    <w:tmpl w:val="031A4CC0"/>
    <w:lvl w:ilvl="0" w:tplc="C616DBC6">
      <w:start w:val="1"/>
      <w:numFmt w:val="bullet"/>
      <w:lvlText w:val=""/>
      <w:lvlJc w:val="left"/>
      <w:pPr>
        <w:ind w:left="720" w:hanging="360"/>
      </w:pPr>
      <w:rPr>
        <w:rFonts w:ascii="Symbol" w:hAnsi="Symbol" w:hint="default"/>
      </w:rPr>
    </w:lvl>
    <w:lvl w:ilvl="1" w:tplc="C9D8DA80" w:tentative="1">
      <w:start w:val="1"/>
      <w:numFmt w:val="bullet"/>
      <w:lvlText w:val="o"/>
      <w:lvlJc w:val="left"/>
      <w:pPr>
        <w:ind w:left="1440" w:hanging="360"/>
      </w:pPr>
      <w:rPr>
        <w:rFonts w:ascii="Courier New" w:hAnsi="Courier New" w:cs="Courier New" w:hint="default"/>
      </w:rPr>
    </w:lvl>
    <w:lvl w:ilvl="2" w:tplc="1FBE4132" w:tentative="1">
      <w:start w:val="1"/>
      <w:numFmt w:val="bullet"/>
      <w:lvlText w:val=""/>
      <w:lvlJc w:val="left"/>
      <w:pPr>
        <w:ind w:left="2160" w:hanging="360"/>
      </w:pPr>
      <w:rPr>
        <w:rFonts w:ascii="Wingdings" w:hAnsi="Wingdings" w:hint="default"/>
      </w:rPr>
    </w:lvl>
    <w:lvl w:ilvl="3" w:tplc="7E528350" w:tentative="1">
      <w:start w:val="1"/>
      <w:numFmt w:val="bullet"/>
      <w:lvlText w:val=""/>
      <w:lvlJc w:val="left"/>
      <w:pPr>
        <w:ind w:left="2880" w:hanging="360"/>
      </w:pPr>
      <w:rPr>
        <w:rFonts w:ascii="Symbol" w:hAnsi="Symbol" w:hint="default"/>
      </w:rPr>
    </w:lvl>
    <w:lvl w:ilvl="4" w:tplc="1A0817B0" w:tentative="1">
      <w:start w:val="1"/>
      <w:numFmt w:val="bullet"/>
      <w:lvlText w:val="o"/>
      <w:lvlJc w:val="left"/>
      <w:pPr>
        <w:ind w:left="3600" w:hanging="360"/>
      </w:pPr>
      <w:rPr>
        <w:rFonts w:ascii="Courier New" w:hAnsi="Courier New" w:cs="Courier New" w:hint="default"/>
      </w:rPr>
    </w:lvl>
    <w:lvl w:ilvl="5" w:tplc="2C5079DE" w:tentative="1">
      <w:start w:val="1"/>
      <w:numFmt w:val="bullet"/>
      <w:lvlText w:val=""/>
      <w:lvlJc w:val="left"/>
      <w:pPr>
        <w:ind w:left="4320" w:hanging="360"/>
      </w:pPr>
      <w:rPr>
        <w:rFonts w:ascii="Wingdings" w:hAnsi="Wingdings" w:hint="default"/>
      </w:rPr>
    </w:lvl>
    <w:lvl w:ilvl="6" w:tplc="B728128A" w:tentative="1">
      <w:start w:val="1"/>
      <w:numFmt w:val="bullet"/>
      <w:lvlText w:val=""/>
      <w:lvlJc w:val="left"/>
      <w:pPr>
        <w:ind w:left="5040" w:hanging="360"/>
      </w:pPr>
      <w:rPr>
        <w:rFonts w:ascii="Symbol" w:hAnsi="Symbol" w:hint="default"/>
      </w:rPr>
    </w:lvl>
    <w:lvl w:ilvl="7" w:tplc="A14C7F4E" w:tentative="1">
      <w:start w:val="1"/>
      <w:numFmt w:val="bullet"/>
      <w:lvlText w:val="o"/>
      <w:lvlJc w:val="left"/>
      <w:pPr>
        <w:ind w:left="5760" w:hanging="360"/>
      </w:pPr>
      <w:rPr>
        <w:rFonts w:ascii="Courier New" w:hAnsi="Courier New" w:cs="Courier New" w:hint="default"/>
      </w:rPr>
    </w:lvl>
    <w:lvl w:ilvl="8" w:tplc="453EAFB6" w:tentative="1">
      <w:start w:val="1"/>
      <w:numFmt w:val="bullet"/>
      <w:lvlText w:val=""/>
      <w:lvlJc w:val="left"/>
      <w:pPr>
        <w:ind w:left="6480" w:hanging="360"/>
      </w:pPr>
      <w:rPr>
        <w:rFonts w:ascii="Wingdings" w:hAnsi="Wingdings" w:hint="default"/>
      </w:rPr>
    </w:lvl>
  </w:abstractNum>
  <w:abstractNum w:abstractNumId="64" w15:restartNumberingAfterBreak="0">
    <w:nsid w:val="5A0822E7"/>
    <w:multiLevelType w:val="hybridMultilevel"/>
    <w:tmpl w:val="4120E1A0"/>
    <w:lvl w:ilvl="0" w:tplc="E092DB5A">
      <w:start w:val="1"/>
      <w:numFmt w:val="bullet"/>
      <w:lvlText w:val=""/>
      <w:lvlJc w:val="left"/>
      <w:pPr>
        <w:ind w:left="720" w:hanging="360"/>
      </w:pPr>
      <w:rPr>
        <w:rFonts w:ascii="Symbol" w:hAnsi="Symbol" w:hint="default"/>
      </w:rPr>
    </w:lvl>
    <w:lvl w:ilvl="1" w:tplc="A0F68A30" w:tentative="1">
      <w:start w:val="1"/>
      <w:numFmt w:val="bullet"/>
      <w:lvlText w:val="o"/>
      <w:lvlJc w:val="left"/>
      <w:pPr>
        <w:ind w:left="1440" w:hanging="360"/>
      </w:pPr>
      <w:rPr>
        <w:rFonts w:ascii="Courier New" w:hAnsi="Courier New" w:cs="Courier New" w:hint="default"/>
      </w:rPr>
    </w:lvl>
    <w:lvl w:ilvl="2" w:tplc="C7EEAB00" w:tentative="1">
      <w:start w:val="1"/>
      <w:numFmt w:val="bullet"/>
      <w:lvlText w:val=""/>
      <w:lvlJc w:val="left"/>
      <w:pPr>
        <w:ind w:left="2160" w:hanging="360"/>
      </w:pPr>
      <w:rPr>
        <w:rFonts w:ascii="Wingdings" w:hAnsi="Wingdings" w:hint="default"/>
      </w:rPr>
    </w:lvl>
    <w:lvl w:ilvl="3" w:tplc="CDBAEBC6" w:tentative="1">
      <w:start w:val="1"/>
      <w:numFmt w:val="bullet"/>
      <w:lvlText w:val=""/>
      <w:lvlJc w:val="left"/>
      <w:pPr>
        <w:ind w:left="2880" w:hanging="360"/>
      </w:pPr>
      <w:rPr>
        <w:rFonts w:ascii="Symbol" w:hAnsi="Symbol" w:hint="default"/>
      </w:rPr>
    </w:lvl>
    <w:lvl w:ilvl="4" w:tplc="B614903E" w:tentative="1">
      <w:start w:val="1"/>
      <w:numFmt w:val="bullet"/>
      <w:lvlText w:val="o"/>
      <w:lvlJc w:val="left"/>
      <w:pPr>
        <w:ind w:left="3600" w:hanging="360"/>
      </w:pPr>
      <w:rPr>
        <w:rFonts w:ascii="Courier New" w:hAnsi="Courier New" w:cs="Courier New" w:hint="default"/>
      </w:rPr>
    </w:lvl>
    <w:lvl w:ilvl="5" w:tplc="443E85AA" w:tentative="1">
      <w:start w:val="1"/>
      <w:numFmt w:val="bullet"/>
      <w:lvlText w:val=""/>
      <w:lvlJc w:val="left"/>
      <w:pPr>
        <w:ind w:left="4320" w:hanging="360"/>
      </w:pPr>
      <w:rPr>
        <w:rFonts w:ascii="Wingdings" w:hAnsi="Wingdings" w:hint="default"/>
      </w:rPr>
    </w:lvl>
    <w:lvl w:ilvl="6" w:tplc="6D085C88" w:tentative="1">
      <w:start w:val="1"/>
      <w:numFmt w:val="bullet"/>
      <w:lvlText w:val=""/>
      <w:lvlJc w:val="left"/>
      <w:pPr>
        <w:ind w:left="5040" w:hanging="360"/>
      </w:pPr>
      <w:rPr>
        <w:rFonts w:ascii="Symbol" w:hAnsi="Symbol" w:hint="default"/>
      </w:rPr>
    </w:lvl>
    <w:lvl w:ilvl="7" w:tplc="42702602" w:tentative="1">
      <w:start w:val="1"/>
      <w:numFmt w:val="bullet"/>
      <w:lvlText w:val="o"/>
      <w:lvlJc w:val="left"/>
      <w:pPr>
        <w:ind w:left="5760" w:hanging="360"/>
      </w:pPr>
      <w:rPr>
        <w:rFonts w:ascii="Courier New" w:hAnsi="Courier New" w:cs="Courier New" w:hint="default"/>
      </w:rPr>
    </w:lvl>
    <w:lvl w:ilvl="8" w:tplc="905E058C" w:tentative="1">
      <w:start w:val="1"/>
      <w:numFmt w:val="bullet"/>
      <w:lvlText w:val=""/>
      <w:lvlJc w:val="left"/>
      <w:pPr>
        <w:ind w:left="6480" w:hanging="360"/>
      </w:pPr>
      <w:rPr>
        <w:rFonts w:ascii="Wingdings" w:hAnsi="Wingdings" w:hint="default"/>
      </w:rPr>
    </w:lvl>
  </w:abstractNum>
  <w:abstractNum w:abstractNumId="65" w15:restartNumberingAfterBreak="0">
    <w:nsid w:val="5DC81113"/>
    <w:multiLevelType w:val="hybridMultilevel"/>
    <w:tmpl w:val="72DE1058"/>
    <w:lvl w:ilvl="0" w:tplc="75DE6A2A">
      <w:start w:val="1"/>
      <w:numFmt w:val="bullet"/>
      <w:lvlText w:val=""/>
      <w:lvlJc w:val="left"/>
      <w:pPr>
        <w:ind w:left="360" w:hanging="360"/>
      </w:pPr>
      <w:rPr>
        <w:rFonts w:ascii="Symbol" w:hAnsi="Symbol" w:hint="default"/>
      </w:rPr>
    </w:lvl>
    <w:lvl w:ilvl="1" w:tplc="4412F608" w:tentative="1">
      <w:start w:val="1"/>
      <w:numFmt w:val="bullet"/>
      <w:lvlText w:val="o"/>
      <w:lvlJc w:val="left"/>
      <w:pPr>
        <w:ind w:left="1080" w:hanging="360"/>
      </w:pPr>
      <w:rPr>
        <w:rFonts w:ascii="Courier New" w:hAnsi="Courier New" w:cs="Courier New" w:hint="default"/>
      </w:rPr>
    </w:lvl>
    <w:lvl w:ilvl="2" w:tplc="2B54A682" w:tentative="1">
      <w:start w:val="1"/>
      <w:numFmt w:val="bullet"/>
      <w:lvlText w:val=""/>
      <w:lvlJc w:val="left"/>
      <w:pPr>
        <w:ind w:left="1800" w:hanging="360"/>
      </w:pPr>
      <w:rPr>
        <w:rFonts w:ascii="Wingdings" w:hAnsi="Wingdings" w:hint="default"/>
      </w:rPr>
    </w:lvl>
    <w:lvl w:ilvl="3" w:tplc="31BEC32A" w:tentative="1">
      <w:start w:val="1"/>
      <w:numFmt w:val="bullet"/>
      <w:lvlText w:val=""/>
      <w:lvlJc w:val="left"/>
      <w:pPr>
        <w:ind w:left="2520" w:hanging="360"/>
      </w:pPr>
      <w:rPr>
        <w:rFonts w:ascii="Symbol" w:hAnsi="Symbol" w:hint="default"/>
      </w:rPr>
    </w:lvl>
    <w:lvl w:ilvl="4" w:tplc="951CFDF0" w:tentative="1">
      <w:start w:val="1"/>
      <w:numFmt w:val="bullet"/>
      <w:lvlText w:val="o"/>
      <w:lvlJc w:val="left"/>
      <w:pPr>
        <w:ind w:left="3240" w:hanging="360"/>
      </w:pPr>
      <w:rPr>
        <w:rFonts w:ascii="Courier New" w:hAnsi="Courier New" w:cs="Courier New" w:hint="default"/>
      </w:rPr>
    </w:lvl>
    <w:lvl w:ilvl="5" w:tplc="64D4A046" w:tentative="1">
      <w:start w:val="1"/>
      <w:numFmt w:val="bullet"/>
      <w:lvlText w:val=""/>
      <w:lvlJc w:val="left"/>
      <w:pPr>
        <w:ind w:left="3960" w:hanging="360"/>
      </w:pPr>
      <w:rPr>
        <w:rFonts w:ascii="Wingdings" w:hAnsi="Wingdings" w:hint="default"/>
      </w:rPr>
    </w:lvl>
    <w:lvl w:ilvl="6" w:tplc="45367EA6" w:tentative="1">
      <w:start w:val="1"/>
      <w:numFmt w:val="bullet"/>
      <w:lvlText w:val=""/>
      <w:lvlJc w:val="left"/>
      <w:pPr>
        <w:ind w:left="4680" w:hanging="360"/>
      </w:pPr>
      <w:rPr>
        <w:rFonts w:ascii="Symbol" w:hAnsi="Symbol" w:hint="default"/>
      </w:rPr>
    </w:lvl>
    <w:lvl w:ilvl="7" w:tplc="078002D2" w:tentative="1">
      <w:start w:val="1"/>
      <w:numFmt w:val="bullet"/>
      <w:lvlText w:val="o"/>
      <w:lvlJc w:val="left"/>
      <w:pPr>
        <w:ind w:left="5400" w:hanging="360"/>
      </w:pPr>
      <w:rPr>
        <w:rFonts w:ascii="Courier New" w:hAnsi="Courier New" w:cs="Courier New" w:hint="default"/>
      </w:rPr>
    </w:lvl>
    <w:lvl w:ilvl="8" w:tplc="B2701BC2" w:tentative="1">
      <w:start w:val="1"/>
      <w:numFmt w:val="bullet"/>
      <w:lvlText w:val=""/>
      <w:lvlJc w:val="left"/>
      <w:pPr>
        <w:ind w:left="6120" w:hanging="360"/>
      </w:pPr>
      <w:rPr>
        <w:rFonts w:ascii="Wingdings" w:hAnsi="Wingdings" w:hint="default"/>
      </w:rPr>
    </w:lvl>
  </w:abstractNum>
  <w:abstractNum w:abstractNumId="66" w15:restartNumberingAfterBreak="0">
    <w:nsid w:val="5F342A59"/>
    <w:multiLevelType w:val="hybridMultilevel"/>
    <w:tmpl w:val="8194AFA4"/>
    <w:lvl w:ilvl="0" w:tplc="398AC1EA">
      <w:start w:val="1"/>
      <w:numFmt w:val="bullet"/>
      <w:lvlText w:val=""/>
      <w:lvlJc w:val="left"/>
      <w:pPr>
        <w:ind w:left="720" w:hanging="360"/>
      </w:pPr>
      <w:rPr>
        <w:rFonts w:ascii="Symbol" w:hAnsi="Symbol" w:hint="default"/>
      </w:rPr>
    </w:lvl>
    <w:lvl w:ilvl="1" w:tplc="C532A8B4" w:tentative="1">
      <w:start w:val="1"/>
      <w:numFmt w:val="bullet"/>
      <w:lvlText w:val="o"/>
      <w:lvlJc w:val="left"/>
      <w:pPr>
        <w:ind w:left="1440" w:hanging="360"/>
      </w:pPr>
      <w:rPr>
        <w:rFonts w:ascii="Courier New" w:hAnsi="Courier New" w:cs="Courier New" w:hint="default"/>
      </w:rPr>
    </w:lvl>
    <w:lvl w:ilvl="2" w:tplc="6BD2CE00" w:tentative="1">
      <w:start w:val="1"/>
      <w:numFmt w:val="bullet"/>
      <w:lvlText w:val=""/>
      <w:lvlJc w:val="left"/>
      <w:pPr>
        <w:ind w:left="2160" w:hanging="360"/>
      </w:pPr>
      <w:rPr>
        <w:rFonts w:ascii="Wingdings" w:hAnsi="Wingdings" w:hint="default"/>
      </w:rPr>
    </w:lvl>
    <w:lvl w:ilvl="3" w:tplc="7AC8BB94" w:tentative="1">
      <w:start w:val="1"/>
      <w:numFmt w:val="bullet"/>
      <w:lvlText w:val=""/>
      <w:lvlJc w:val="left"/>
      <w:pPr>
        <w:ind w:left="2880" w:hanging="360"/>
      </w:pPr>
      <w:rPr>
        <w:rFonts w:ascii="Symbol" w:hAnsi="Symbol" w:hint="default"/>
      </w:rPr>
    </w:lvl>
    <w:lvl w:ilvl="4" w:tplc="95242D94" w:tentative="1">
      <w:start w:val="1"/>
      <w:numFmt w:val="bullet"/>
      <w:lvlText w:val="o"/>
      <w:lvlJc w:val="left"/>
      <w:pPr>
        <w:ind w:left="3600" w:hanging="360"/>
      </w:pPr>
      <w:rPr>
        <w:rFonts w:ascii="Courier New" w:hAnsi="Courier New" w:cs="Courier New" w:hint="default"/>
      </w:rPr>
    </w:lvl>
    <w:lvl w:ilvl="5" w:tplc="05420120" w:tentative="1">
      <w:start w:val="1"/>
      <w:numFmt w:val="bullet"/>
      <w:lvlText w:val=""/>
      <w:lvlJc w:val="left"/>
      <w:pPr>
        <w:ind w:left="4320" w:hanging="360"/>
      </w:pPr>
      <w:rPr>
        <w:rFonts w:ascii="Wingdings" w:hAnsi="Wingdings" w:hint="default"/>
      </w:rPr>
    </w:lvl>
    <w:lvl w:ilvl="6" w:tplc="754C7866" w:tentative="1">
      <w:start w:val="1"/>
      <w:numFmt w:val="bullet"/>
      <w:lvlText w:val=""/>
      <w:lvlJc w:val="left"/>
      <w:pPr>
        <w:ind w:left="5040" w:hanging="360"/>
      </w:pPr>
      <w:rPr>
        <w:rFonts w:ascii="Symbol" w:hAnsi="Symbol" w:hint="default"/>
      </w:rPr>
    </w:lvl>
    <w:lvl w:ilvl="7" w:tplc="72CCA0C0" w:tentative="1">
      <w:start w:val="1"/>
      <w:numFmt w:val="bullet"/>
      <w:lvlText w:val="o"/>
      <w:lvlJc w:val="left"/>
      <w:pPr>
        <w:ind w:left="5760" w:hanging="360"/>
      </w:pPr>
      <w:rPr>
        <w:rFonts w:ascii="Courier New" w:hAnsi="Courier New" w:cs="Courier New" w:hint="default"/>
      </w:rPr>
    </w:lvl>
    <w:lvl w:ilvl="8" w:tplc="64D014B2" w:tentative="1">
      <w:start w:val="1"/>
      <w:numFmt w:val="bullet"/>
      <w:lvlText w:val=""/>
      <w:lvlJc w:val="left"/>
      <w:pPr>
        <w:ind w:left="6480" w:hanging="360"/>
      </w:pPr>
      <w:rPr>
        <w:rFonts w:ascii="Wingdings" w:hAnsi="Wingdings" w:hint="default"/>
      </w:rPr>
    </w:lvl>
  </w:abstractNum>
  <w:abstractNum w:abstractNumId="67" w15:restartNumberingAfterBreak="0">
    <w:nsid w:val="5F5E5DD8"/>
    <w:multiLevelType w:val="hybridMultilevel"/>
    <w:tmpl w:val="DE54C0B8"/>
    <w:lvl w:ilvl="0" w:tplc="13C61450">
      <w:start w:val="1"/>
      <w:numFmt w:val="bullet"/>
      <w:lvlText w:val=""/>
      <w:lvlJc w:val="left"/>
      <w:pPr>
        <w:ind w:left="720" w:hanging="360"/>
      </w:pPr>
      <w:rPr>
        <w:rFonts w:ascii="Symbol" w:hAnsi="Symbol" w:hint="default"/>
      </w:rPr>
    </w:lvl>
    <w:lvl w:ilvl="1" w:tplc="B064830E" w:tentative="1">
      <w:start w:val="1"/>
      <w:numFmt w:val="bullet"/>
      <w:lvlText w:val="o"/>
      <w:lvlJc w:val="left"/>
      <w:pPr>
        <w:ind w:left="1440" w:hanging="360"/>
      </w:pPr>
      <w:rPr>
        <w:rFonts w:ascii="Courier New" w:hAnsi="Courier New" w:cs="Courier New" w:hint="default"/>
      </w:rPr>
    </w:lvl>
    <w:lvl w:ilvl="2" w:tplc="47E21360" w:tentative="1">
      <w:start w:val="1"/>
      <w:numFmt w:val="bullet"/>
      <w:lvlText w:val=""/>
      <w:lvlJc w:val="left"/>
      <w:pPr>
        <w:ind w:left="2160" w:hanging="360"/>
      </w:pPr>
      <w:rPr>
        <w:rFonts w:ascii="Wingdings" w:hAnsi="Wingdings" w:hint="default"/>
      </w:rPr>
    </w:lvl>
    <w:lvl w:ilvl="3" w:tplc="9C305914" w:tentative="1">
      <w:start w:val="1"/>
      <w:numFmt w:val="bullet"/>
      <w:lvlText w:val=""/>
      <w:lvlJc w:val="left"/>
      <w:pPr>
        <w:ind w:left="2880" w:hanging="360"/>
      </w:pPr>
      <w:rPr>
        <w:rFonts w:ascii="Symbol" w:hAnsi="Symbol" w:hint="default"/>
      </w:rPr>
    </w:lvl>
    <w:lvl w:ilvl="4" w:tplc="C25251B6" w:tentative="1">
      <w:start w:val="1"/>
      <w:numFmt w:val="bullet"/>
      <w:lvlText w:val="o"/>
      <w:lvlJc w:val="left"/>
      <w:pPr>
        <w:ind w:left="3600" w:hanging="360"/>
      </w:pPr>
      <w:rPr>
        <w:rFonts w:ascii="Courier New" w:hAnsi="Courier New" w:cs="Courier New" w:hint="default"/>
      </w:rPr>
    </w:lvl>
    <w:lvl w:ilvl="5" w:tplc="3A7283A8" w:tentative="1">
      <w:start w:val="1"/>
      <w:numFmt w:val="bullet"/>
      <w:lvlText w:val=""/>
      <w:lvlJc w:val="left"/>
      <w:pPr>
        <w:ind w:left="4320" w:hanging="360"/>
      </w:pPr>
      <w:rPr>
        <w:rFonts w:ascii="Wingdings" w:hAnsi="Wingdings" w:hint="default"/>
      </w:rPr>
    </w:lvl>
    <w:lvl w:ilvl="6" w:tplc="6048FD78" w:tentative="1">
      <w:start w:val="1"/>
      <w:numFmt w:val="bullet"/>
      <w:lvlText w:val=""/>
      <w:lvlJc w:val="left"/>
      <w:pPr>
        <w:ind w:left="5040" w:hanging="360"/>
      </w:pPr>
      <w:rPr>
        <w:rFonts w:ascii="Symbol" w:hAnsi="Symbol" w:hint="default"/>
      </w:rPr>
    </w:lvl>
    <w:lvl w:ilvl="7" w:tplc="6C8A8BA6" w:tentative="1">
      <w:start w:val="1"/>
      <w:numFmt w:val="bullet"/>
      <w:lvlText w:val="o"/>
      <w:lvlJc w:val="left"/>
      <w:pPr>
        <w:ind w:left="5760" w:hanging="360"/>
      </w:pPr>
      <w:rPr>
        <w:rFonts w:ascii="Courier New" w:hAnsi="Courier New" w:cs="Courier New" w:hint="default"/>
      </w:rPr>
    </w:lvl>
    <w:lvl w:ilvl="8" w:tplc="DBF840F6" w:tentative="1">
      <w:start w:val="1"/>
      <w:numFmt w:val="bullet"/>
      <w:lvlText w:val=""/>
      <w:lvlJc w:val="left"/>
      <w:pPr>
        <w:ind w:left="6480" w:hanging="360"/>
      </w:pPr>
      <w:rPr>
        <w:rFonts w:ascii="Wingdings" w:hAnsi="Wingdings" w:hint="default"/>
      </w:rPr>
    </w:lvl>
  </w:abstractNum>
  <w:abstractNum w:abstractNumId="68" w15:restartNumberingAfterBreak="0">
    <w:nsid w:val="65C17699"/>
    <w:multiLevelType w:val="hybridMultilevel"/>
    <w:tmpl w:val="16C61270"/>
    <w:lvl w:ilvl="0" w:tplc="B2A2A3AC">
      <w:start w:val="1"/>
      <w:numFmt w:val="bullet"/>
      <w:lvlText w:val=""/>
      <w:lvlJc w:val="left"/>
      <w:pPr>
        <w:ind w:left="360" w:hanging="360"/>
      </w:pPr>
      <w:rPr>
        <w:rFonts w:ascii="Symbol" w:hAnsi="Symbol" w:hint="default"/>
      </w:rPr>
    </w:lvl>
    <w:lvl w:ilvl="1" w:tplc="7AC8DE80" w:tentative="1">
      <w:start w:val="1"/>
      <w:numFmt w:val="bullet"/>
      <w:lvlText w:val="o"/>
      <w:lvlJc w:val="left"/>
      <w:pPr>
        <w:ind w:left="1080" w:hanging="360"/>
      </w:pPr>
      <w:rPr>
        <w:rFonts w:ascii="Courier New" w:hAnsi="Courier New" w:cs="Courier New" w:hint="default"/>
      </w:rPr>
    </w:lvl>
    <w:lvl w:ilvl="2" w:tplc="6192AF52" w:tentative="1">
      <w:start w:val="1"/>
      <w:numFmt w:val="bullet"/>
      <w:lvlText w:val=""/>
      <w:lvlJc w:val="left"/>
      <w:pPr>
        <w:ind w:left="1800" w:hanging="360"/>
      </w:pPr>
      <w:rPr>
        <w:rFonts w:ascii="Wingdings" w:hAnsi="Wingdings" w:hint="default"/>
      </w:rPr>
    </w:lvl>
    <w:lvl w:ilvl="3" w:tplc="6BA2AA98" w:tentative="1">
      <w:start w:val="1"/>
      <w:numFmt w:val="bullet"/>
      <w:lvlText w:val=""/>
      <w:lvlJc w:val="left"/>
      <w:pPr>
        <w:ind w:left="2520" w:hanging="360"/>
      </w:pPr>
      <w:rPr>
        <w:rFonts w:ascii="Symbol" w:hAnsi="Symbol" w:hint="default"/>
      </w:rPr>
    </w:lvl>
    <w:lvl w:ilvl="4" w:tplc="29CCDB24" w:tentative="1">
      <w:start w:val="1"/>
      <w:numFmt w:val="bullet"/>
      <w:lvlText w:val="o"/>
      <w:lvlJc w:val="left"/>
      <w:pPr>
        <w:ind w:left="3240" w:hanging="360"/>
      </w:pPr>
      <w:rPr>
        <w:rFonts w:ascii="Courier New" w:hAnsi="Courier New" w:cs="Courier New" w:hint="default"/>
      </w:rPr>
    </w:lvl>
    <w:lvl w:ilvl="5" w:tplc="6C7EA02C" w:tentative="1">
      <w:start w:val="1"/>
      <w:numFmt w:val="bullet"/>
      <w:lvlText w:val=""/>
      <w:lvlJc w:val="left"/>
      <w:pPr>
        <w:ind w:left="3960" w:hanging="360"/>
      </w:pPr>
      <w:rPr>
        <w:rFonts w:ascii="Wingdings" w:hAnsi="Wingdings" w:hint="default"/>
      </w:rPr>
    </w:lvl>
    <w:lvl w:ilvl="6" w:tplc="4FCE08B6" w:tentative="1">
      <w:start w:val="1"/>
      <w:numFmt w:val="bullet"/>
      <w:lvlText w:val=""/>
      <w:lvlJc w:val="left"/>
      <w:pPr>
        <w:ind w:left="4680" w:hanging="360"/>
      </w:pPr>
      <w:rPr>
        <w:rFonts w:ascii="Symbol" w:hAnsi="Symbol" w:hint="default"/>
      </w:rPr>
    </w:lvl>
    <w:lvl w:ilvl="7" w:tplc="8CFAC00E" w:tentative="1">
      <w:start w:val="1"/>
      <w:numFmt w:val="bullet"/>
      <w:lvlText w:val="o"/>
      <w:lvlJc w:val="left"/>
      <w:pPr>
        <w:ind w:left="5400" w:hanging="360"/>
      </w:pPr>
      <w:rPr>
        <w:rFonts w:ascii="Courier New" w:hAnsi="Courier New" w:cs="Courier New" w:hint="default"/>
      </w:rPr>
    </w:lvl>
    <w:lvl w:ilvl="8" w:tplc="93E676BC" w:tentative="1">
      <w:start w:val="1"/>
      <w:numFmt w:val="bullet"/>
      <w:lvlText w:val=""/>
      <w:lvlJc w:val="left"/>
      <w:pPr>
        <w:ind w:left="6120" w:hanging="360"/>
      </w:pPr>
      <w:rPr>
        <w:rFonts w:ascii="Wingdings" w:hAnsi="Wingdings" w:hint="default"/>
      </w:rPr>
    </w:lvl>
  </w:abstractNum>
  <w:abstractNum w:abstractNumId="69" w15:restartNumberingAfterBreak="0">
    <w:nsid w:val="6D1936FC"/>
    <w:multiLevelType w:val="hybridMultilevel"/>
    <w:tmpl w:val="4CB8B70C"/>
    <w:lvl w:ilvl="0" w:tplc="CF685B0A">
      <w:start w:val="1"/>
      <w:numFmt w:val="bullet"/>
      <w:lvlText w:val=""/>
      <w:lvlJc w:val="left"/>
      <w:pPr>
        <w:ind w:left="720" w:hanging="360"/>
      </w:pPr>
      <w:rPr>
        <w:rFonts w:ascii="Symbol" w:hAnsi="Symbol" w:hint="default"/>
      </w:rPr>
    </w:lvl>
    <w:lvl w:ilvl="1" w:tplc="F5B48A48" w:tentative="1">
      <w:start w:val="1"/>
      <w:numFmt w:val="bullet"/>
      <w:lvlText w:val="o"/>
      <w:lvlJc w:val="left"/>
      <w:pPr>
        <w:ind w:left="1440" w:hanging="360"/>
      </w:pPr>
      <w:rPr>
        <w:rFonts w:ascii="Courier New" w:hAnsi="Courier New" w:cs="Courier New" w:hint="default"/>
      </w:rPr>
    </w:lvl>
    <w:lvl w:ilvl="2" w:tplc="7CBA6B9C" w:tentative="1">
      <w:start w:val="1"/>
      <w:numFmt w:val="bullet"/>
      <w:lvlText w:val=""/>
      <w:lvlJc w:val="left"/>
      <w:pPr>
        <w:ind w:left="2160" w:hanging="360"/>
      </w:pPr>
      <w:rPr>
        <w:rFonts w:ascii="Wingdings" w:hAnsi="Wingdings" w:hint="default"/>
      </w:rPr>
    </w:lvl>
    <w:lvl w:ilvl="3" w:tplc="A9769718" w:tentative="1">
      <w:start w:val="1"/>
      <w:numFmt w:val="bullet"/>
      <w:lvlText w:val=""/>
      <w:lvlJc w:val="left"/>
      <w:pPr>
        <w:ind w:left="2880" w:hanging="360"/>
      </w:pPr>
      <w:rPr>
        <w:rFonts w:ascii="Symbol" w:hAnsi="Symbol" w:hint="default"/>
      </w:rPr>
    </w:lvl>
    <w:lvl w:ilvl="4" w:tplc="0554CFC0" w:tentative="1">
      <w:start w:val="1"/>
      <w:numFmt w:val="bullet"/>
      <w:lvlText w:val="o"/>
      <w:lvlJc w:val="left"/>
      <w:pPr>
        <w:ind w:left="3600" w:hanging="360"/>
      </w:pPr>
      <w:rPr>
        <w:rFonts w:ascii="Courier New" w:hAnsi="Courier New" w:cs="Courier New" w:hint="default"/>
      </w:rPr>
    </w:lvl>
    <w:lvl w:ilvl="5" w:tplc="8738E1E4" w:tentative="1">
      <w:start w:val="1"/>
      <w:numFmt w:val="bullet"/>
      <w:lvlText w:val=""/>
      <w:lvlJc w:val="left"/>
      <w:pPr>
        <w:ind w:left="4320" w:hanging="360"/>
      </w:pPr>
      <w:rPr>
        <w:rFonts w:ascii="Wingdings" w:hAnsi="Wingdings" w:hint="default"/>
      </w:rPr>
    </w:lvl>
    <w:lvl w:ilvl="6" w:tplc="996E984A" w:tentative="1">
      <w:start w:val="1"/>
      <w:numFmt w:val="bullet"/>
      <w:lvlText w:val=""/>
      <w:lvlJc w:val="left"/>
      <w:pPr>
        <w:ind w:left="5040" w:hanging="360"/>
      </w:pPr>
      <w:rPr>
        <w:rFonts w:ascii="Symbol" w:hAnsi="Symbol" w:hint="default"/>
      </w:rPr>
    </w:lvl>
    <w:lvl w:ilvl="7" w:tplc="DB68CD98" w:tentative="1">
      <w:start w:val="1"/>
      <w:numFmt w:val="bullet"/>
      <w:lvlText w:val="o"/>
      <w:lvlJc w:val="left"/>
      <w:pPr>
        <w:ind w:left="5760" w:hanging="360"/>
      </w:pPr>
      <w:rPr>
        <w:rFonts w:ascii="Courier New" w:hAnsi="Courier New" w:cs="Courier New" w:hint="default"/>
      </w:rPr>
    </w:lvl>
    <w:lvl w:ilvl="8" w:tplc="F882478A" w:tentative="1">
      <w:start w:val="1"/>
      <w:numFmt w:val="bullet"/>
      <w:lvlText w:val=""/>
      <w:lvlJc w:val="left"/>
      <w:pPr>
        <w:ind w:left="6480" w:hanging="360"/>
      </w:pPr>
      <w:rPr>
        <w:rFonts w:ascii="Wingdings" w:hAnsi="Wingdings" w:hint="default"/>
      </w:rPr>
    </w:lvl>
  </w:abstractNum>
  <w:abstractNum w:abstractNumId="70" w15:restartNumberingAfterBreak="0">
    <w:nsid w:val="6F1B1C07"/>
    <w:multiLevelType w:val="hybridMultilevel"/>
    <w:tmpl w:val="CE62431E"/>
    <w:lvl w:ilvl="0" w:tplc="C1D6DF32">
      <w:numFmt w:val="bullet"/>
      <w:lvlText w:val="–"/>
      <w:lvlJc w:val="left"/>
      <w:pPr>
        <w:ind w:left="682" w:hanging="360"/>
      </w:pPr>
      <w:rPr>
        <w:rFonts w:ascii="Arial" w:eastAsiaTheme="minorHAnsi" w:hAnsi="Arial" w:cs="Arial" w:hint="default"/>
      </w:rPr>
    </w:lvl>
    <w:lvl w:ilvl="1" w:tplc="0C0C0003" w:tentative="1">
      <w:start w:val="1"/>
      <w:numFmt w:val="bullet"/>
      <w:lvlText w:val="o"/>
      <w:lvlJc w:val="left"/>
      <w:pPr>
        <w:ind w:left="1402" w:hanging="360"/>
      </w:pPr>
      <w:rPr>
        <w:rFonts w:ascii="Courier New" w:hAnsi="Courier New" w:cs="Courier New" w:hint="default"/>
      </w:rPr>
    </w:lvl>
    <w:lvl w:ilvl="2" w:tplc="0C0C0005" w:tentative="1">
      <w:start w:val="1"/>
      <w:numFmt w:val="bullet"/>
      <w:lvlText w:val=""/>
      <w:lvlJc w:val="left"/>
      <w:pPr>
        <w:ind w:left="2122" w:hanging="360"/>
      </w:pPr>
      <w:rPr>
        <w:rFonts w:ascii="Wingdings" w:hAnsi="Wingdings" w:hint="default"/>
      </w:rPr>
    </w:lvl>
    <w:lvl w:ilvl="3" w:tplc="0C0C0001" w:tentative="1">
      <w:start w:val="1"/>
      <w:numFmt w:val="bullet"/>
      <w:lvlText w:val=""/>
      <w:lvlJc w:val="left"/>
      <w:pPr>
        <w:ind w:left="2842" w:hanging="360"/>
      </w:pPr>
      <w:rPr>
        <w:rFonts w:ascii="Symbol" w:hAnsi="Symbol" w:hint="default"/>
      </w:rPr>
    </w:lvl>
    <w:lvl w:ilvl="4" w:tplc="0C0C0003" w:tentative="1">
      <w:start w:val="1"/>
      <w:numFmt w:val="bullet"/>
      <w:lvlText w:val="o"/>
      <w:lvlJc w:val="left"/>
      <w:pPr>
        <w:ind w:left="3562" w:hanging="360"/>
      </w:pPr>
      <w:rPr>
        <w:rFonts w:ascii="Courier New" w:hAnsi="Courier New" w:cs="Courier New" w:hint="default"/>
      </w:rPr>
    </w:lvl>
    <w:lvl w:ilvl="5" w:tplc="0C0C0005" w:tentative="1">
      <w:start w:val="1"/>
      <w:numFmt w:val="bullet"/>
      <w:lvlText w:val=""/>
      <w:lvlJc w:val="left"/>
      <w:pPr>
        <w:ind w:left="4282" w:hanging="360"/>
      </w:pPr>
      <w:rPr>
        <w:rFonts w:ascii="Wingdings" w:hAnsi="Wingdings" w:hint="default"/>
      </w:rPr>
    </w:lvl>
    <w:lvl w:ilvl="6" w:tplc="0C0C0001" w:tentative="1">
      <w:start w:val="1"/>
      <w:numFmt w:val="bullet"/>
      <w:lvlText w:val=""/>
      <w:lvlJc w:val="left"/>
      <w:pPr>
        <w:ind w:left="5002" w:hanging="360"/>
      </w:pPr>
      <w:rPr>
        <w:rFonts w:ascii="Symbol" w:hAnsi="Symbol" w:hint="default"/>
      </w:rPr>
    </w:lvl>
    <w:lvl w:ilvl="7" w:tplc="0C0C0003" w:tentative="1">
      <w:start w:val="1"/>
      <w:numFmt w:val="bullet"/>
      <w:lvlText w:val="o"/>
      <w:lvlJc w:val="left"/>
      <w:pPr>
        <w:ind w:left="5722" w:hanging="360"/>
      </w:pPr>
      <w:rPr>
        <w:rFonts w:ascii="Courier New" w:hAnsi="Courier New" w:cs="Courier New" w:hint="default"/>
      </w:rPr>
    </w:lvl>
    <w:lvl w:ilvl="8" w:tplc="0C0C0005" w:tentative="1">
      <w:start w:val="1"/>
      <w:numFmt w:val="bullet"/>
      <w:lvlText w:val=""/>
      <w:lvlJc w:val="left"/>
      <w:pPr>
        <w:ind w:left="6442" w:hanging="360"/>
      </w:pPr>
      <w:rPr>
        <w:rFonts w:ascii="Wingdings" w:hAnsi="Wingdings" w:hint="default"/>
      </w:rPr>
    </w:lvl>
  </w:abstractNum>
  <w:abstractNum w:abstractNumId="71" w15:restartNumberingAfterBreak="0">
    <w:nsid w:val="706A5B44"/>
    <w:multiLevelType w:val="hybridMultilevel"/>
    <w:tmpl w:val="2910D88E"/>
    <w:lvl w:ilvl="0" w:tplc="1D26C580">
      <w:start w:val="1"/>
      <w:numFmt w:val="bullet"/>
      <w:lvlText w:val=""/>
      <w:lvlJc w:val="left"/>
      <w:pPr>
        <w:ind w:left="720" w:hanging="360"/>
      </w:pPr>
      <w:rPr>
        <w:rFonts w:ascii="Symbol" w:hAnsi="Symbol" w:hint="default"/>
      </w:rPr>
    </w:lvl>
    <w:lvl w:ilvl="1" w:tplc="5A562CBA" w:tentative="1">
      <w:start w:val="1"/>
      <w:numFmt w:val="bullet"/>
      <w:lvlText w:val="o"/>
      <w:lvlJc w:val="left"/>
      <w:pPr>
        <w:ind w:left="1440" w:hanging="360"/>
      </w:pPr>
      <w:rPr>
        <w:rFonts w:ascii="Courier New" w:hAnsi="Courier New" w:cs="Courier New" w:hint="default"/>
      </w:rPr>
    </w:lvl>
    <w:lvl w:ilvl="2" w:tplc="63425D7A" w:tentative="1">
      <w:start w:val="1"/>
      <w:numFmt w:val="bullet"/>
      <w:lvlText w:val=""/>
      <w:lvlJc w:val="left"/>
      <w:pPr>
        <w:ind w:left="2160" w:hanging="360"/>
      </w:pPr>
      <w:rPr>
        <w:rFonts w:ascii="Wingdings" w:hAnsi="Wingdings" w:hint="default"/>
      </w:rPr>
    </w:lvl>
    <w:lvl w:ilvl="3" w:tplc="7D20D5DC" w:tentative="1">
      <w:start w:val="1"/>
      <w:numFmt w:val="bullet"/>
      <w:lvlText w:val=""/>
      <w:lvlJc w:val="left"/>
      <w:pPr>
        <w:ind w:left="2880" w:hanging="360"/>
      </w:pPr>
      <w:rPr>
        <w:rFonts w:ascii="Symbol" w:hAnsi="Symbol" w:hint="default"/>
      </w:rPr>
    </w:lvl>
    <w:lvl w:ilvl="4" w:tplc="CF28A88E" w:tentative="1">
      <w:start w:val="1"/>
      <w:numFmt w:val="bullet"/>
      <w:lvlText w:val="o"/>
      <w:lvlJc w:val="left"/>
      <w:pPr>
        <w:ind w:left="3600" w:hanging="360"/>
      </w:pPr>
      <w:rPr>
        <w:rFonts w:ascii="Courier New" w:hAnsi="Courier New" w:cs="Courier New" w:hint="default"/>
      </w:rPr>
    </w:lvl>
    <w:lvl w:ilvl="5" w:tplc="EBDAA386" w:tentative="1">
      <w:start w:val="1"/>
      <w:numFmt w:val="bullet"/>
      <w:lvlText w:val=""/>
      <w:lvlJc w:val="left"/>
      <w:pPr>
        <w:ind w:left="4320" w:hanging="360"/>
      </w:pPr>
      <w:rPr>
        <w:rFonts w:ascii="Wingdings" w:hAnsi="Wingdings" w:hint="default"/>
      </w:rPr>
    </w:lvl>
    <w:lvl w:ilvl="6" w:tplc="DB249C34" w:tentative="1">
      <w:start w:val="1"/>
      <w:numFmt w:val="bullet"/>
      <w:lvlText w:val=""/>
      <w:lvlJc w:val="left"/>
      <w:pPr>
        <w:ind w:left="5040" w:hanging="360"/>
      </w:pPr>
      <w:rPr>
        <w:rFonts w:ascii="Symbol" w:hAnsi="Symbol" w:hint="default"/>
      </w:rPr>
    </w:lvl>
    <w:lvl w:ilvl="7" w:tplc="1596637E" w:tentative="1">
      <w:start w:val="1"/>
      <w:numFmt w:val="bullet"/>
      <w:lvlText w:val="o"/>
      <w:lvlJc w:val="left"/>
      <w:pPr>
        <w:ind w:left="5760" w:hanging="360"/>
      </w:pPr>
      <w:rPr>
        <w:rFonts w:ascii="Courier New" w:hAnsi="Courier New" w:cs="Courier New" w:hint="default"/>
      </w:rPr>
    </w:lvl>
    <w:lvl w:ilvl="8" w:tplc="3BBE68C8" w:tentative="1">
      <w:start w:val="1"/>
      <w:numFmt w:val="bullet"/>
      <w:lvlText w:val=""/>
      <w:lvlJc w:val="left"/>
      <w:pPr>
        <w:ind w:left="6480" w:hanging="360"/>
      </w:pPr>
      <w:rPr>
        <w:rFonts w:ascii="Wingdings" w:hAnsi="Wingdings" w:hint="default"/>
      </w:rPr>
    </w:lvl>
  </w:abstractNum>
  <w:abstractNum w:abstractNumId="72" w15:restartNumberingAfterBreak="0">
    <w:nsid w:val="748262B2"/>
    <w:multiLevelType w:val="hybridMultilevel"/>
    <w:tmpl w:val="C7A8F494"/>
    <w:lvl w:ilvl="0" w:tplc="185CF444">
      <w:start w:val="1"/>
      <w:numFmt w:val="bullet"/>
      <w:lvlText w:val=""/>
      <w:lvlJc w:val="left"/>
      <w:pPr>
        <w:ind w:left="360" w:hanging="360"/>
      </w:pPr>
      <w:rPr>
        <w:rFonts w:ascii="Symbol" w:hAnsi="Symbol" w:hint="default"/>
      </w:rPr>
    </w:lvl>
    <w:lvl w:ilvl="1" w:tplc="77D83C9C" w:tentative="1">
      <w:start w:val="1"/>
      <w:numFmt w:val="bullet"/>
      <w:lvlText w:val="o"/>
      <w:lvlJc w:val="left"/>
      <w:pPr>
        <w:ind w:left="1080" w:hanging="360"/>
      </w:pPr>
      <w:rPr>
        <w:rFonts w:ascii="Courier New" w:hAnsi="Courier New" w:cs="Courier New" w:hint="default"/>
      </w:rPr>
    </w:lvl>
    <w:lvl w:ilvl="2" w:tplc="84CE3950" w:tentative="1">
      <w:start w:val="1"/>
      <w:numFmt w:val="bullet"/>
      <w:lvlText w:val=""/>
      <w:lvlJc w:val="left"/>
      <w:pPr>
        <w:ind w:left="1800" w:hanging="360"/>
      </w:pPr>
      <w:rPr>
        <w:rFonts w:ascii="Wingdings" w:hAnsi="Wingdings" w:hint="default"/>
      </w:rPr>
    </w:lvl>
    <w:lvl w:ilvl="3" w:tplc="454CC9C2" w:tentative="1">
      <w:start w:val="1"/>
      <w:numFmt w:val="bullet"/>
      <w:lvlText w:val=""/>
      <w:lvlJc w:val="left"/>
      <w:pPr>
        <w:ind w:left="2520" w:hanging="360"/>
      </w:pPr>
      <w:rPr>
        <w:rFonts w:ascii="Symbol" w:hAnsi="Symbol" w:hint="default"/>
      </w:rPr>
    </w:lvl>
    <w:lvl w:ilvl="4" w:tplc="A992EA74" w:tentative="1">
      <w:start w:val="1"/>
      <w:numFmt w:val="bullet"/>
      <w:lvlText w:val="o"/>
      <w:lvlJc w:val="left"/>
      <w:pPr>
        <w:ind w:left="3240" w:hanging="360"/>
      </w:pPr>
      <w:rPr>
        <w:rFonts w:ascii="Courier New" w:hAnsi="Courier New" w:cs="Courier New" w:hint="default"/>
      </w:rPr>
    </w:lvl>
    <w:lvl w:ilvl="5" w:tplc="F356C46E" w:tentative="1">
      <w:start w:val="1"/>
      <w:numFmt w:val="bullet"/>
      <w:lvlText w:val=""/>
      <w:lvlJc w:val="left"/>
      <w:pPr>
        <w:ind w:left="3960" w:hanging="360"/>
      </w:pPr>
      <w:rPr>
        <w:rFonts w:ascii="Wingdings" w:hAnsi="Wingdings" w:hint="default"/>
      </w:rPr>
    </w:lvl>
    <w:lvl w:ilvl="6" w:tplc="580AECE0" w:tentative="1">
      <w:start w:val="1"/>
      <w:numFmt w:val="bullet"/>
      <w:lvlText w:val=""/>
      <w:lvlJc w:val="left"/>
      <w:pPr>
        <w:ind w:left="4680" w:hanging="360"/>
      </w:pPr>
      <w:rPr>
        <w:rFonts w:ascii="Symbol" w:hAnsi="Symbol" w:hint="default"/>
      </w:rPr>
    </w:lvl>
    <w:lvl w:ilvl="7" w:tplc="01CEB71E" w:tentative="1">
      <w:start w:val="1"/>
      <w:numFmt w:val="bullet"/>
      <w:lvlText w:val="o"/>
      <w:lvlJc w:val="left"/>
      <w:pPr>
        <w:ind w:left="5400" w:hanging="360"/>
      </w:pPr>
      <w:rPr>
        <w:rFonts w:ascii="Courier New" w:hAnsi="Courier New" w:cs="Courier New" w:hint="default"/>
      </w:rPr>
    </w:lvl>
    <w:lvl w:ilvl="8" w:tplc="A03452E0" w:tentative="1">
      <w:start w:val="1"/>
      <w:numFmt w:val="bullet"/>
      <w:lvlText w:val=""/>
      <w:lvlJc w:val="left"/>
      <w:pPr>
        <w:ind w:left="6120" w:hanging="360"/>
      </w:pPr>
      <w:rPr>
        <w:rFonts w:ascii="Wingdings" w:hAnsi="Wingdings" w:hint="default"/>
      </w:rPr>
    </w:lvl>
  </w:abstractNum>
  <w:abstractNum w:abstractNumId="73" w15:restartNumberingAfterBreak="0">
    <w:nsid w:val="76AE4DCE"/>
    <w:multiLevelType w:val="hybridMultilevel"/>
    <w:tmpl w:val="3342B5BE"/>
    <w:lvl w:ilvl="0" w:tplc="A8985EE6">
      <w:start w:val="1"/>
      <w:numFmt w:val="bullet"/>
      <w:lvlText w:val=""/>
      <w:lvlJc w:val="left"/>
      <w:pPr>
        <w:ind w:left="720" w:hanging="360"/>
      </w:pPr>
      <w:rPr>
        <w:rFonts w:ascii="Symbol" w:hAnsi="Symbol" w:hint="default"/>
      </w:rPr>
    </w:lvl>
    <w:lvl w:ilvl="1" w:tplc="0EFC40D0" w:tentative="1">
      <w:start w:val="1"/>
      <w:numFmt w:val="bullet"/>
      <w:lvlText w:val="o"/>
      <w:lvlJc w:val="left"/>
      <w:pPr>
        <w:ind w:left="1440" w:hanging="360"/>
      </w:pPr>
      <w:rPr>
        <w:rFonts w:ascii="Courier New" w:hAnsi="Courier New" w:cs="Courier New" w:hint="default"/>
      </w:rPr>
    </w:lvl>
    <w:lvl w:ilvl="2" w:tplc="F216DE68" w:tentative="1">
      <w:start w:val="1"/>
      <w:numFmt w:val="bullet"/>
      <w:lvlText w:val=""/>
      <w:lvlJc w:val="left"/>
      <w:pPr>
        <w:ind w:left="2160" w:hanging="360"/>
      </w:pPr>
      <w:rPr>
        <w:rFonts w:ascii="Wingdings" w:hAnsi="Wingdings" w:hint="default"/>
      </w:rPr>
    </w:lvl>
    <w:lvl w:ilvl="3" w:tplc="C9C29A26" w:tentative="1">
      <w:start w:val="1"/>
      <w:numFmt w:val="bullet"/>
      <w:lvlText w:val=""/>
      <w:lvlJc w:val="left"/>
      <w:pPr>
        <w:ind w:left="2880" w:hanging="360"/>
      </w:pPr>
      <w:rPr>
        <w:rFonts w:ascii="Symbol" w:hAnsi="Symbol" w:hint="default"/>
      </w:rPr>
    </w:lvl>
    <w:lvl w:ilvl="4" w:tplc="1E96EA08" w:tentative="1">
      <w:start w:val="1"/>
      <w:numFmt w:val="bullet"/>
      <w:lvlText w:val="o"/>
      <w:lvlJc w:val="left"/>
      <w:pPr>
        <w:ind w:left="3600" w:hanging="360"/>
      </w:pPr>
      <w:rPr>
        <w:rFonts w:ascii="Courier New" w:hAnsi="Courier New" w:cs="Courier New" w:hint="default"/>
      </w:rPr>
    </w:lvl>
    <w:lvl w:ilvl="5" w:tplc="E8826578" w:tentative="1">
      <w:start w:val="1"/>
      <w:numFmt w:val="bullet"/>
      <w:lvlText w:val=""/>
      <w:lvlJc w:val="left"/>
      <w:pPr>
        <w:ind w:left="4320" w:hanging="360"/>
      </w:pPr>
      <w:rPr>
        <w:rFonts w:ascii="Wingdings" w:hAnsi="Wingdings" w:hint="default"/>
      </w:rPr>
    </w:lvl>
    <w:lvl w:ilvl="6" w:tplc="15D2617C" w:tentative="1">
      <w:start w:val="1"/>
      <w:numFmt w:val="bullet"/>
      <w:lvlText w:val=""/>
      <w:lvlJc w:val="left"/>
      <w:pPr>
        <w:ind w:left="5040" w:hanging="360"/>
      </w:pPr>
      <w:rPr>
        <w:rFonts w:ascii="Symbol" w:hAnsi="Symbol" w:hint="default"/>
      </w:rPr>
    </w:lvl>
    <w:lvl w:ilvl="7" w:tplc="44F02B56" w:tentative="1">
      <w:start w:val="1"/>
      <w:numFmt w:val="bullet"/>
      <w:lvlText w:val="o"/>
      <w:lvlJc w:val="left"/>
      <w:pPr>
        <w:ind w:left="5760" w:hanging="360"/>
      </w:pPr>
      <w:rPr>
        <w:rFonts w:ascii="Courier New" w:hAnsi="Courier New" w:cs="Courier New" w:hint="default"/>
      </w:rPr>
    </w:lvl>
    <w:lvl w:ilvl="8" w:tplc="C9CC227C" w:tentative="1">
      <w:start w:val="1"/>
      <w:numFmt w:val="bullet"/>
      <w:lvlText w:val=""/>
      <w:lvlJc w:val="left"/>
      <w:pPr>
        <w:ind w:left="6480" w:hanging="360"/>
      </w:pPr>
      <w:rPr>
        <w:rFonts w:ascii="Wingdings" w:hAnsi="Wingdings" w:hint="default"/>
      </w:rPr>
    </w:lvl>
  </w:abstractNum>
  <w:abstractNum w:abstractNumId="74" w15:restartNumberingAfterBreak="0">
    <w:nsid w:val="77B24200"/>
    <w:multiLevelType w:val="hybridMultilevel"/>
    <w:tmpl w:val="30103BC4"/>
    <w:lvl w:ilvl="0" w:tplc="C1D6DF32">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5" w15:restartNumberingAfterBreak="0">
    <w:nsid w:val="78C272AA"/>
    <w:multiLevelType w:val="hybridMultilevel"/>
    <w:tmpl w:val="63E0DFFC"/>
    <w:lvl w:ilvl="0" w:tplc="B8BA6382">
      <w:start w:val="1"/>
      <w:numFmt w:val="bullet"/>
      <w:lvlText w:val=""/>
      <w:lvlJc w:val="left"/>
      <w:pPr>
        <w:ind w:left="720" w:hanging="360"/>
      </w:pPr>
      <w:rPr>
        <w:rFonts w:ascii="Symbol" w:hAnsi="Symbol" w:hint="default"/>
      </w:rPr>
    </w:lvl>
    <w:lvl w:ilvl="1" w:tplc="CB96F666" w:tentative="1">
      <w:start w:val="1"/>
      <w:numFmt w:val="bullet"/>
      <w:lvlText w:val="o"/>
      <w:lvlJc w:val="left"/>
      <w:pPr>
        <w:ind w:left="1440" w:hanging="360"/>
      </w:pPr>
      <w:rPr>
        <w:rFonts w:ascii="Courier New" w:hAnsi="Courier New" w:cs="Courier New" w:hint="default"/>
      </w:rPr>
    </w:lvl>
    <w:lvl w:ilvl="2" w:tplc="49968244" w:tentative="1">
      <w:start w:val="1"/>
      <w:numFmt w:val="bullet"/>
      <w:lvlText w:val=""/>
      <w:lvlJc w:val="left"/>
      <w:pPr>
        <w:ind w:left="2160" w:hanging="360"/>
      </w:pPr>
      <w:rPr>
        <w:rFonts w:ascii="Wingdings" w:hAnsi="Wingdings" w:hint="default"/>
      </w:rPr>
    </w:lvl>
    <w:lvl w:ilvl="3" w:tplc="DE1EE646" w:tentative="1">
      <w:start w:val="1"/>
      <w:numFmt w:val="bullet"/>
      <w:lvlText w:val=""/>
      <w:lvlJc w:val="left"/>
      <w:pPr>
        <w:ind w:left="2880" w:hanging="360"/>
      </w:pPr>
      <w:rPr>
        <w:rFonts w:ascii="Symbol" w:hAnsi="Symbol" w:hint="default"/>
      </w:rPr>
    </w:lvl>
    <w:lvl w:ilvl="4" w:tplc="8DC07486" w:tentative="1">
      <w:start w:val="1"/>
      <w:numFmt w:val="bullet"/>
      <w:lvlText w:val="o"/>
      <w:lvlJc w:val="left"/>
      <w:pPr>
        <w:ind w:left="3600" w:hanging="360"/>
      </w:pPr>
      <w:rPr>
        <w:rFonts w:ascii="Courier New" w:hAnsi="Courier New" w:cs="Courier New" w:hint="default"/>
      </w:rPr>
    </w:lvl>
    <w:lvl w:ilvl="5" w:tplc="C4BCE848" w:tentative="1">
      <w:start w:val="1"/>
      <w:numFmt w:val="bullet"/>
      <w:lvlText w:val=""/>
      <w:lvlJc w:val="left"/>
      <w:pPr>
        <w:ind w:left="4320" w:hanging="360"/>
      </w:pPr>
      <w:rPr>
        <w:rFonts w:ascii="Wingdings" w:hAnsi="Wingdings" w:hint="default"/>
      </w:rPr>
    </w:lvl>
    <w:lvl w:ilvl="6" w:tplc="A7CA8ABC" w:tentative="1">
      <w:start w:val="1"/>
      <w:numFmt w:val="bullet"/>
      <w:lvlText w:val=""/>
      <w:lvlJc w:val="left"/>
      <w:pPr>
        <w:ind w:left="5040" w:hanging="360"/>
      </w:pPr>
      <w:rPr>
        <w:rFonts w:ascii="Symbol" w:hAnsi="Symbol" w:hint="default"/>
      </w:rPr>
    </w:lvl>
    <w:lvl w:ilvl="7" w:tplc="F86CF2C6" w:tentative="1">
      <w:start w:val="1"/>
      <w:numFmt w:val="bullet"/>
      <w:lvlText w:val="o"/>
      <w:lvlJc w:val="left"/>
      <w:pPr>
        <w:ind w:left="5760" w:hanging="360"/>
      </w:pPr>
      <w:rPr>
        <w:rFonts w:ascii="Courier New" w:hAnsi="Courier New" w:cs="Courier New" w:hint="default"/>
      </w:rPr>
    </w:lvl>
    <w:lvl w:ilvl="8" w:tplc="32CC101C" w:tentative="1">
      <w:start w:val="1"/>
      <w:numFmt w:val="bullet"/>
      <w:lvlText w:val=""/>
      <w:lvlJc w:val="left"/>
      <w:pPr>
        <w:ind w:left="6480" w:hanging="360"/>
      </w:pPr>
      <w:rPr>
        <w:rFonts w:ascii="Wingdings" w:hAnsi="Wingdings" w:hint="default"/>
      </w:rPr>
    </w:lvl>
  </w:abstractNum>
  <w:abstractNum w:abstractNumId="76" w15:restartNumberingAfterBreak="0">
    <w:nsid w:val="79446D6E"/>
    <w:multiLevelType w:val="hybridMultilevel"/>
    <w:tmpl w:val="AC4447AC"/>
    <w:lvl w:ilvl="0" w:tplc="530678CE">
      <w:start w:val="1"/>
      <w:numFmt w:val="bullet"/>
      <w:lvlText w:val=""/>
      <w:lvlJc w:val="left"/>
      <w:pPr>
        <w:ind w:left="1080" w:hanging="720"/>
      </w:pPr>
      <w:rPr>
        <w:rFonts w:ascii="Symbol" w:hAnsi="Symbol" w:hint="default"/>
      </w:rPr>
    </w:lvl>
    <w:lvl w:ilvl="1" w:tplc="DC149516" w:tentative="1">
      <w:start w:val="1"/>
      <w:numFmt w:val="bullet"/>
      <w:lvlText w:val="o"/>
      <w:lvlJc w:val="left"/>
      <w:pPr>
        <w:ind w:left="1440" w:hanging="360"/>
      </w:pPr>
      <w:rPr>
        <w:rFonts w:ascii="Courier New" w:hAnsi="Courier New" w:cs="Courier New" w:hint="default"/>
      </w:rPr>
    </w:lvl>
    <w:lvl w:ilvl="2" w:tplc="DB027E32" w:tentative="1">
      <w:start w:val="1"/>
      <w:numFmt w:val="bullet"/>
      <w:lvlText w:val=""/>
      <w:lvlJc w:val="left"/>
      <w:pPr>
        <w:ind w:left="2160" w:hanging="360"/>
      </w:pPr>
      <w:rPr>
        <w:rFonts w:ascii="Wingdings" w:hAnsi="Wingdings" w:hint="default"/>
      </w:rPr>
    </w:lvl>
    <w:lvl w:ilvl="3" w:tplc="D85AB804" w:tentative="1">
      <w:start w:val="1"/>
      <w:numFmt w:val="bullet"/>
      <w:lvlText w:val=""/>
      <w:lvlJc w:val="left"/>
      <w:pPr>
        <w:ind w:left="2880" w:hanging="360"/>
      </w:pPr>
      <w:rPr>
        <w:rFonts w:ascii="Symbol" w:hAnsi="Symbol" w:hint="default"/>
      </w:rPr>
    </w:lvl>
    <w:lvl w:ilvl="4" w:tplc="E2F69204" w:tentative="1">
      <w:start w:val="1"/>
      <w:numFmt w:val="bullet"/>
      <w:lvlText w:val="o"/>
      <w:lvlJc w:val="left"/>
      <w:pPr>
        <w:ind w:left="3600" w:hanging="360"/>
      </w:pPr>
      <w:rPr>
        <w:rFonts w:ascii="Courier New" w:hAnsi="Courier New" w:cs="Courier New" w:hint="default"/>
      </w:rPr>
    </w:lvl>
    <w:lvl w:ilvl="5" w:tplc="1D44FBBA" w:tentative="1">
      <w:start w:val="1"/>
      <w:numFmt w:val="bullet"/>
      <w:lvlText w:val=""/>
      <w:lvlJc w:val="left"/>
      <w:pPr>
        <w:ind w:left="4320" w:hanging="360"/>
      </w:pPr>
      <w:rPr>
        <w:rFonts w:ascii="Wingdings" w:hAnsi="Wingdings" w:hint="default"/>
      </w:rPr>
    </w:lvl>
    <w:lvl w:ilvl="6" w:tplc="C2BADEF0" w:tentative="1">
      <w:start w:val="1"/>
      <w:numFmt w:val="bullet"/>
      <w:lvlText w:val=""/>
      <w:lvlJc w:val="left"/>
      <w:pPr>
        <w:ind w:left="5040" w:hanging="360"/>
      </w:pPr>
      <w:rPr>
        <w:rFonts w:ascii="Symbol" w:hAnsi="Symbol" w:hint="default"/>
      </w:rPr>
    </w:lvl>
    <w:lvl w:ilvl="7" w:tplc="2B2C8EA2" w:tentative="1">
      <w:start w:val="1"/>
      <w:numFmt w:val="bullet"/>
      <w:lvlText w:val="o"/>
      <w:lvlJc w:val="left"/>
      <w:pPr>
        <w:ind w:left="5760" w:hanging="360"/>
      </w:pPr>
      <w:rPr>
        <w:rFonts w:ascii="Courier New" w:hAnsi="Courier New" w:cs="Courier New" w:hint="default"/>
      </w:rPr>
    </w:lvl>
    <w:lvl w:ilvl="8" w:tplc="86EEE168" w:tentative="1">
      <w:start w:val="1"/>
      <w:numFmt w:val="bullet"/>
      <w:lvlText w:val=""/>
      <w:lvlJc w:val="left"/>
      <w:pPr>
        <w:ind w:left="6480" w:hanging="360"/>
      </w:pPr>
      <w:rPr>
        <w:rFonts w:ascii="Wingdings" w:hAnsi="Wingdings" w:hint="default"/>
      </w:rPr>
    </w:lvl>
  </w:abstractNum>
  <w:abstractNum w:abstractNumId="77" w15:restartNumberingAfterBreak="0">
    <w:nsid w:val="7FB9289C"/>
    <w:multiLevelType w:val="hybridMultilevel"/>
    <w:tmpl w:val="38C2D43A"/>
    <w:lvl w:ilvl="0" w:tplc="FF18F3EC">
      <w:start w:val="1"/>
      <w:numFmt w:val="bullet"/>
      <w:lvlText w:val=""/>
      <w:lvlJc w:val="left"/>
      <w:pPr>
        <w:ind w:left="720" w:hanging="360"/>
      </w:pPr>
      <w:rPr>
        <w:rFonts w:ascii="Symbol" w:hAnsi="Symbol" w:hint="default"/>
      </w:rPr>
    </w:lvl>
    <w:lvl w:ilvl="1" w:tplc="35B82264" w:tentative="1">
      <w:start w:val="1"/>
      <w:numFmt w:val="bullet"/>
      <w:lvlText w:val="o"/>
      <w:lvlJc w:val="left"/>
      <w:pPr>
        <w:ind w:left="1440" w:hanging="360"/>
      </w:pPr>
      <w:rPr>
        <w:rFonts w:ascii="Courier New" w:hAnsi="Courier New" w:cs="Courier New" w:hint="default"/>
      </w:rPr>
    </w:lvl>
    <w:lvl w:ilvl="2" w:tplc="CA8AABFA" w:tentative="1">
      <w:start w:val="1"/>
      <w:numFmt w:val="bullet"/>
      <w:lvlText w:val=""/>
      <w:lvlJc w:val="left"/>
      <w:pPr>
        <w:ind w:left="2160" w:hanging="360"/>
      </w:pPr>
      <w:rPr>
        <w:rFonts w:ascii="Wingdings" w:hAnsi="Wingdings" w:hint="default"/>
      </w:rPr>
    </w:lvl>
    <w:lvl w:ilvl="3" w:tplc="1B6C6912" w:tentative="1">
      <w:start w:val="1"/>
      <w:numFmt w:val="bullet"/>
      <w:lvlText w:val=""/>
      <w:lvlJc w:val="left"/>
      <w:pPr>
        <w:ind w:left="2880" w:hanging="360"/>
      </w:pPr>
      <w:rPr>
        <w:rFonts w:ascii="Symbol" w:hAnsi="Symbol" w:hint="default"/>
      </w:rPr>
    </w:lvl>
    <w:lvl w:ilvl="4" w:tplc="4CCA6232" w:tentative="1">
      <w:start w:val="1"/>
      <w:numFmt w:val="bullet"/>
      <w:lvlText w:val="o"/>
      <w:lvlJc w:val="left"/>
      <w:pPr>
        <w:ind w:left="3600" w:hanging="360"/>
      </w:pPr>
      <w:rPr>
        <w:rFonts w:ascii="Courier New" w:hAnsi="Courier New" w:cs="Courier New" w:hint="default"/>
      </w:rPr>
    </w:lvl>
    <w:lvl w:ilvl="5" w:tplc="7B4C8E42" w:tentative="1">
      <w:start w:val="1"/>
      <w:numFmt w:val="bullet"/>
      <w:lvlText w:val=""/>
      <w:lvlJc w:val="left"/>
      <w:pPr>
        <w:ind w:left="4320" w:hanging="360"/>
      </w:pPr>
      <w:rPr>
        <w:rFonts w:ascii="Wingdings" w:hAnsi="Wingdings" w:hint="default"/>
      </w:rPr>
    </w:lvl>
    <w:lvl w:ilvl="6" w:tplc="FF92417C" w:tentative="1">
      <w:start w:val="1"/>
      <w:numFmt w:val="bullet"/>
      <w:lvlText w:val=""/>
      <w:lvlJc w:val="left"/>
      <w:pPr>
        <w:ind w:left="5040" w:hanging="360"/>
      </w:pPr>
      <w:rPr>
        <w:rFonts w:ascii="Symbol" w:hAnsi="Symbol" w:hint="default"/>
      </w:rPr>
    </w:lvl>
    <w:lvl w:ilvl="7" w:tplc="B052D732" w:tentative="1">
      <w:start w:val="1"/>
      <w:numFmt w:val="bullet"/>
      <w:lvlText w:val="o"/>
      <w:lvlJc w:val="left"/>
      <w:pPr>
        <w:ind w:left="5760" w:hanging="360"/>
      </w:pPr>
      <w:rPr>
        <w:rFonts w:ascii="Courier New" w:hAnsi="Courier New" w:cs="Courier New" w:hint="default"/>
      </w:rPr>
    </w:lvl>
    <w:lvl w:ilvl="8" w:tplc="45BA5F34" w:tentative="1">
      <w:start w:val="1"/>
      <w:numFmt w:val="bullet"/>
      <w:lvlText w:val=""/>
      <w:lvlJc w:val="left"/>
      <w:pPr>
        <w:ind w:left="6480" w:hanging="360"/>
      </w:pPr>
      <w:rPr>
        <w:rFonts w:ascii="Wingdings" w:hAnsi="Wingdings" w:hint="default"/>
      </w:rPr>
    </w:lvl>
  </w:abstractNum>
  <w:num w:numId="1">
    <w:abstractNumId w:val="43"/>
  </w:num>
  <w:num w:numId="2">
    <w:abstractNumId w:val="68"/>
  </w:num>
  <w:num w:numId="3">
    <w:abstractNumId w:val="72"/>
  </w:num>
  <w:num w:numId="4">
    <w:abstractNumId w:val="58"/>
  </w:num>
  <w:num w:numId="5">
    <w:abstractNumId w:val="48"/>
  </w:num>
  <w:num w:numId="6">
    <w:abstractNumId w:val="65"/>
  </w:num>
  <w:num w:numId="7">
    <w:abstractNumId w:val="14"/>
  </w:num>
  <w:num w:numId="8">
    <w:abstractNumId w:val="8"/>
  </w:num>
  <w:num w:numId="9">
    <w:abstractNumId w:val="20"/>
  </w:num>
  <w:num w:numId="10">
    <w:abstractNumId w:val="49"/>
  </w:num>
  <w:num w:numId="11">
    <w:abstractNumId w:val="33"/>
  </w:num>
  <w:num w:numId="12">
    <w:abstractNumId w:val="76"/>
  </w:num>
  <w:num w:numId="13">
    <w:abstractNumId w:val="51"/>
  </w:num>
  <w:num w:numId="14">
    <w:abstractNumId w:val="12"/>
  </w:num>
  <w:num w:numId="15">
    <w:abstractNumId w:val="16"/>
  </w:num>
  <w:num w:numId="16">
    <w:abstractNumId w:val="23"/>
  </w:num>
  <w:num w:numId="17">
    <w:abstractNumId w:val="1"/>
  </w:num>
  <w:num w:numId="18">
    <w:abstractNumId w:val="5"/>
  </w:num>
  <w:num w:numId="19">
    <w:abstractNumId w:val="28"/>
  </w:num>
  <w:num w:numId="20">
    <w:abstractNumId w:val="30"/>
  </w:num>
  <w:num w:numId="21">
    <w:abstractNumId w:val="19"/>
  </w:num>
  <w:num w:numId="22">
    <w:abstractNumId w:val="61"/>
  </w:num>
  <w:num w:numId="23">
    <w:abstractNumId w:val="11"/>
  </w:num>
  <w:num w:numId="24">
    <w:abstractNumId w:val="3"/>
  </w:num>
  <w:num w:numId="25">
    <w:abstractNumId w:val="62"/>
  </w:num>
  <w:num w:numId="26">
    <w:abstractNumId w:val="17"/>
  </w:num>
  <w:num w:numId="27">
    <w:abstractNumId w:val="25"/>
  </w:num>
  <w:num w:numId="28">
    <w:abstractNumId w:val="41"/>
  </w:num>
  <w:num w:numId="29">
    <w:abstractNumId w:val="69"/>
  </w:num>
  <w:num w:numId="30">
    <w:abstractNumId w:val="75"/>
  </w:num>
  <w:num w:numId="31">
    <w:abstractNumId w:val="39"/>
  </w:num>
  <w:num w:numId="32">
    <w:abstractNumId w:val="63"/>
  </w:num>
  <w:num w:numId="33">
    <w:abstractNumId w:val="37"/>
  </w:num>
  <w:num w:numId="34">
    <w:abstractNumId w:val="32"/>
  </w:num>
  <w:num w:numId="35">
    <w:abstractNumId w:val="10"/>
  </w:num>
  <w:num w:numId="36">
    <w:abstractNumId w:val="26"/>
  </w:num>
  <w:num w:numId="37">
    <w:abstractNumId w:val="27"/>
  </w:num>
  <w:num w:numId="38">
    <w:abstractNumId w:val="42"/>
  </w:num>
  <w:num w:numId="39">
    <w:abstractNumId w:val="21"/>
  </w:num>
  <w:num w:numId="40">
    <w:abstractNumId w:val="4"/>
  </w:num>
  <w:num w:numId="41">
    <w:abstractNumId w:val="0"/>
  </w:num>
  <w:num w:numId="42">
    <w:abstractNumId w:val="71"/>
  </w:num>
  <w:num w:numId="43">
    <w:abstractNumId w:val="35"/>
  </w:num>
  <w:num w:numId="44">
    <w:abstractNumId w:val="53"/>
  </w:num>
  <w:num w:numId="45">
    <w:abstractNumId w:val="59"/>
  </w:num>
  <w:num w:numId="46">
    <w:abstractNumId w:val="7"/>
  </w:num>
  <w:num w:numId="47">
    <w:abstractNumId w:val="46"/>
  </w:num>
  <w:num w:numId="48">
    <w:abstractNumId w:val="56"/>
  </w:num>
  <w:num w:numId="49">
    <w:abstractNumId w:val="73"/>
  </w:num>
  <w:num w:numId="50">
    <w:abstractNumId w:val="47"/>
  </w:num>
  <w:num w:numId="51">
    <w:abstractNumId w:val="2"/>
  </w:num>
  <w:num w:numId="52">
    <w:abstractNumId w:val="50"/>
  </w:num>
  <w:num w:numId="53">
    <w:abstractNumId w:val="34"/>
  </w:num>
  <w:num w:numId="54">
    <w:abstractNumId w:val="60"/>
  </w:num>
  <w:num w:numId="55">
    <w:abstractNumId w:val="55"/>
  </w:num>
  <w:num w:numId="56">
    <w:abstractNumId w:val="36"/>
  </w:num>
  <w:num w:numId="57">
    <w:abstractNumId w:val="64"/>
  </w:num>
  <w:num w:numId="58">
    <w:abstractNumId w:val="29"/>
  </w:num>
  <w:num w:numId="59">
    <w:abstractNumId w:val="67"/>
  </w:num>
  <w:num w:numId="60">
    <w:abstractNumId w:val="18"/>
  </w:num>
  <w:num w:numId="61">
    <w:abstractNumId w:val="77"/>
  </w:num>
  <w:num w:numId="62">
    <w:abstractNumId w:val="45"/>
  </w:num>
  <w:num w:numId="63">
    <w:abstractNumId w:val="24"/>
  </w:num>
  <w:num w:numId="64">
    <w:abstractNumId w:val="44"/>
  </w:num>
  <w:num w:numId="65">
    <w:abstractNumId w:val="40"/>
  </w:num>
  <w:num w:numId="66">
    <w:abstractNumId w:val="66"/>
  </w:num>
  <w:num w:numId="67">
    <w:abstractNumId w:val="57"/>
  </w:num>
  <w:num w:numId="68">
    <w:abstractNumId w:val="52"/>
  </w:num>
  <w:num w:numId="69">
    <w:abstractNumId w:val="54"/>
  </w:num>
  <w:num w:numId="70">
    <w:abstractNumId w:val="22"/>
  </w:num>
  <w:num w:numId="71">
    <w:abstractNumId w:val="38"/>
  </w:num>
  <w:num w:numId="72">
    <w:abstractNumId w:val="15"/>
  </w:num>
  <w:num w:numId="73">
    <w:abstractNumId w:val="31"/>
  </w:num>
  <w:num w:numId="74">
    <w:abstractNumId w:val="6"/>
  </w:num>
  <w:num w:numId="75">
    <w:abstractNumId w:val="9"/>
  </w:num>
  <w:num w:numId="76">
    <w:abstractNumId w:val="13"/>
  </w:num>
  <w:num w:numId="77">
    <w:abstractNumId w:val="70"/>
  </w:num>
  <w:num w:numId="78">
    <w:abstractNumId w:val="7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9D2"/>
    <w:rsid w:val="00002D97"/>
    <w:rsid w:val="0000554E"/>
    <w:rsid w:val="000075A4"/>
    <w:rsid w:val="00010437"/>
    <w:rsid w:val="00017D5A"/>
    <w:rsid w:val="000244A2"/>
    <w:rsid w:val="0002623A"/>
    <w:rsid w:val="0003120F"/>
    <w:rsid w:val="0003193B"/>
    <w:rsid w:val="00031BFA"/>
    <w:rsid w:val="000339D7"/>
    <w:rsid w:val="00040702"/>
    <w:rsid w:val="00044DFF"/>
    <w:rsid w:val="00062B99"/>
    <w:rsid w:val="00062FB0"/>
    <w:rsid w:val="000655E9"/>
    <w:rsid w:val="000713AC"/>
    <w:rsid w:val="00075274"/>
    <w:rsid w:val="00082600"/>
    <w:rsid w:val="0009334B"/>
    <w:rsid w:val="00093F7C"/>
    <w:rsid w:val="000957C9"/>
    <w:rsid w:val="000A4D3A"/>
    <w:rsid w:val="000A574A"/>
    <w:rsid w:val="000B0BD4"/>
    <w:rsid w:val="000B2DDC"/>
    <w:rsid w:val="000B3133"/>
    <w:rsid w:val="000C1926"/>
    <w:rsid w:val="000C1E5A"/>
    <w:rsid w:val="000C1F26"/>
    <w:rsid w:val="000C7529"/>
    <w:rsid w:val="000D40BF"/>
    <w:rsid w:val="000D42CD"/>
    <w:rsid w:val="000E2387"/>
    <w:rsid w:val="000E2665"/>
    <w:rsid w:val="000E4B72"/>
    <w:rsid w:val="000E68F0"/>
    <w:rsid w:val="000E7DFA"/>
    <w:rsid w:val="000F4970"/>
    <w:rsid w:val="0010025F"/>
    <w:rsid w:val="0011026F"/>
    <w:rsid w:val="00114BFA"/>
    <w:rsid w:val="00117737"/>
    <w:rsid w:val="00130D01"/>
    <w:rsid w:val="001323BF"/>
    <w:rsid w:val="00144E80"/>
    <w:rsid w:val="001478FD"/>
    <w:rsid w:val="00151385"/>
    <w:rsid w:val="0015473D"/>
    <w:rsid w:val="00156551"/>
    <w:rsid w:val="0015701D"/>
    <w:rsid w:val="001778EC"/>
    <w:rsid w:val="00184AC7"/>
    <w:rsid w:val="00185BA6"/>
    <w:rsid w:val="00190AF2"/>
    <w:rsid w:val="00195CDA"/>
    <w:rsid w:val="001A099D"/>
    <w:rsid w:val="001A4C62"/>
    <w:rsid w:val="001B1FAF"/>
    <w:rsid w:val="001B582F"/>
    <w:rsid w:val="001C1BB9"/>
    <w:rsid w:val="001C2FDE"/>
    <w:rsid w:val="001D64F4"/>
    <w:rsid w:val="001E1757"/>
    <w:rsid w:val="001E5EAC"/>
    <w:rsid w:val="001F1E69"/>
    <w:rsid w:val="001F20BD"/>
    <w:rsid w:val="001F4BFA"/>
    <w:rsid w:val="001F4D14"/>
    <w:rsid w:val="001F4EEF"/>
    <w:rsid w:val="001F5A98"/>
    <w:rsid w:val="00207FD6"/>
    <w:rsid w:val="00211F29"/>
    <w:rsid w:val="0021307D"/>
    <w:rsid w:val="00213D29"/>
    <w:rsid w:val="00220D92"/>
    <w:rsid w:val="002217F2"/>
    <w:rsid w:val="0022441A"/>
    <w:rsid w:val="00240B9F"/>
    <w:rsid w:val="002469C8"/>
    <w:rsid w:val="0024784C"/>
    <w:rsid w:val="0025132B"/>
    <w:rsid w:val="0025242F"/>
    <w:rsid w:val="00253D52"/>
    <w:rsid w:val="002744B4"/>
    <w:rsid w:val="00282BFA"/>
    <w:rsid w:val="00291E4D"/>
    <w:rsid w:val="002924E0"/>
    <w:rsid w:val="002B06CC"/>
    <w:rsid w:val="002B65A6"/>
    <w:rsid w:val="002C1042"/>
    <w:rsid w:val="002C2440"/>
    <w:rsid w:val="002C24B4"/>
    <w:rsid w:val="002C4420"/>
    <w:rsid w:val="002C6C19"/>
    <w:rsid w:val="002D1EA1"/>
    <w:rsid w:val="002D369D"/>
    <w:rsid w:val="002D5E5C"/>
    <w:rsid w:val="002E05A9"/>
    <w:rsid w:val="002F2F75"/>
    <w:rsid w:val="002F5482"/>
    <w:rsid w:val="00306D82"/>
    <w:rsid w:val="00320B6A"/>
    <w:rsid w:val="00325A10"/>
    <w:rsid w:val="003264C8"/>
    <w:rsid w:val="0032698B"/>
    <w:rsid w:val="00331C12"/>
    <w:rsid w:val="00336839"/>
    <w:rsid w:val="0033737E"/>
    <w:rsid w:val="00341406"/>
    <w:rsid w:val="003423D2"/>
    <w:rsid w:val="00344F8C"/>
    <w:rsid w:val="00354017"/>
    <w:rsid w:val="00354D20"/>
    <w:rsid w:val="00364A73"/>
    <w:rsid w:val="0037135D"/>
    <w:rsid w:val="00372DAC"/>
    <w:rsid w:val="003800ED"/>
    <w:rsid w:val="00387E72"/>
    <w:rsid w:val="003961D1"/>
    <w:rsid w:val="003A076E"/>
    <w:rsid w:val="003B042A"/>
    <w:rsid w:val="003B2672"/>
    <w:rsid w:val="003B48F3"/>
    <w:rsid w:val="003B55E8"/>
    <w:rsid w:val="003C6F42"/>
    <w:rsid w:val="003D2A30"/>
    <w:rsid w:val="003D51A8"/>
    <w:rsid w:val="003D6481"/>
    <w:rsid w:val="003D6C28"/>
    <w:rsid w:val="003E04F7"/>
    <w:rsid w:val="003E1D52"/>
    <w:rsid w:val="003F3023"/>
    <w:rsid w:val="004013B2"/>
    <w:rsid w:val="00404B68"/>
    <w:rsid w:val="00405051"/>
    <w:rsid w:val="004066B5"/>
    <w:rsid w:val="0041079D"/>
    <w:rsid w:val="004108C0"/>
    <w:rsid w:val="00413285"/>
    <w:rsid w:val="00417EAB"/>
    <w:rsid w:val="0042510E"/>
    <w:rsid w:val="00430406"/>
    <w:rsid w:val="004309F1"/>
    <w:rsid w:val="00433F76"/>
    <w:rsid w:val="00443D87"/>
    <w:rsid w:val="00466F9F"/>
    <w:rsid w:val="004721AD"/>
    <w:rsid w:val="004731AC"/>
    <w:rsid w:val="00473CEA"/>
    <w:rsid w:val="00490C2D"/>
    <w:rsid w:val="00495F30"/>
    <w:rsid w:val="004A37B1"/>
    <w:rsid w:val="004A7755"/>
    <w:rsid w:val="004B05A2"/>
    <w:rsid w:val="004B3C0E"/>
    <w:rsid w:val="004B5A24"/>
    <w:rsid w:val="004B72C0"/>
    <w:rsid w:val="004C2025"/>
    <w:rsid w:val="004C3C25"/>
    <w:rsid w:val="004C4503"/>
    <w:rsid w:val="004C5259"/>
    <w:rsid w:val="004C558F"/>
    <w:rsid w:val="004C5897"/>
    <w:rsid w:val="004C6CE8"/>
    <w:rsid w:val="004D29BB"/>
    <w:rsid w:val="004D3AFF"/>
    <w:rsid w:val="004D4FBE"/>
    <w:rsid w:val="004E09BA"/>
    <w:rsid w:val="004F0E54"/>
    <w:rsid w:val="00500EF9"/>
    <w:rsid w:val="00501610"/>
    <w:rsid w:val="005169EE"/>
    <w:rsid w:val="00522FFE"/>
    <w:rsid w:val="00525367"/>
    <w:rsid w:val="00526DB8"/>
    <w:rsid w:val="00531878"/>
    <w:rsid w:val="005335A4"/>
    <w:rsid w:val="00533B58"/>
    <w:rsid w:val="00540CA4"/>
    <w:rsid w:val="005466F8"/>
    <w:rsid w:val="00546EF3"/>
    <w:rsid w:val="005619E9"/>
    <w:rsid w:val="00564008"/>
    <w:rsid w:val="0056640F"/>
    <w:rsid w:val="00567684"/>
    <w:rsid w:val="00567DAE"/>
    <w:rsid w:val="005710FF"/>
    <w:rsid w:val="005804A5"/>
    <w:rsid w:val="00581410"/>
    <w:rsid w:val="00590F4C"/>
    <w:rsid w:val="005974B2"/>
    <w:rsid w:val="005A39E2"/>
    <w:rsid w:val="005A3C44"/>
    <w:rsid w:val="005A4FAF"/>
    <w:rsid w:val="005A5125"/>
    <w:rsid w:val="005A76F8"/>
    <w:rsid w:val="005A7828"/>
    <w:rsid w:val="005B4272"/>
    <w:rsid w:val="005B57C0"/>
    <w:rsid w:val="005C550F"/>
    <w:rsid w:val="005C6809"/>
    <w:rsid w:val="005C69E5"/>
    <w:rsid w:val="005F3E13"/>
    <w:rsid w:val="00603FD8"/>
    <w:rsid w:val="0060679C"/>
    <w:rsid w:val="0060745B"/>
    <w:rsid w:val="006118CA"/>
    <w:rsid w:val="00615186"/>
    <w:rsid w:val="00616135"/>
    <w:rsid w:val="006200EB"/>
    <w:rsid w:val="0062126E"/>
    <w:rsid w:val="00623F55"/>
    <w:rsid w:val="00623F8A"/>
    <w:rsid w:val="00634CEE"/>
    <w:rsid w:val="00637923"/>
    <w:rsid w:val="00643B32"/>
    <w:rsid w:val="0065143B"/>
    <w:rsid w:val="0066097D"/>
    <w:rsid w:val="006612FD"/>
    <w:rsid w:val="0066177B"/>
    <w:rsid w:val="006714F9"/>
    <w:rsid w:val="00672E76"/>
    <w:rsid w:val="00676427"/>
    <w:rsid w:val="0069298F"/>
    <w:rsid w:val="00694857"/>
    <w:rsid w:val="006969FE"/>
    <w:rsid w:val="006A2782"/>
    <w:rsid w:val="006A68F6"/>
    <w:rsid w:val="006B0E70"/>
    <w:rsid w:val="006B1140"/>
    <w:rsid w:val="006C1DE1"/>
    <w:rsid w:val="006C337A"/>
    <w:rsid w:val="006C56D9"/>
    <w:rsid w:val="006D520C"/>
    <w:rsid w:val="006E39FB"/>
    <w:rsid w:val="006E65E9"/>
    <w:rsid w:val="006F2690"/>
    <w:rsid w:val="007018A3"/>
    <w:rsid w:val="007070DB"/>
    <w:rsid w:val="00715E4A"/>
    <w:rsid w:val="00722F62"/>
    <w:rsid w:val="00726891"/>
    <w:rsid w:val="00736A1A"/>
    <w:rsid w:val="007417AC"/>
    <w:rsid w:val="0075074C"/>
    <w:rsid w:val="007531EA"/>
    <w:rsid w:val="00754B1F"/>
    <w:rsid w:val="007570AB"/>
    <w:rsid w:val="00760074"/>
    <w:rsid w:val="00760B10"/>
    <w:rsid w:val="007630C9"/>
    <w:rsid w:val="007679CA"/>
    <w:rsid w:val="00782DF9"/>
    <w:rsid w:val="00787469"/>
    <w:rsid w:val="00790D3A"/>
    <w:rsid w:val="007927F5"/>
    <w:rsid w:val="00793F3A"/>
    <w:rsid w:val="007A7018"/>
    <w:rsid w:val="007B1A98"/>
    <w:rsid w:val="007C18A9"/>
    <w:rsid w:val="007C3192"/>
    <w:rsid w:val="007C40B7"/>
    <w:rsid w:val="007D27A4"/>
    <w:rsid w:val="007D3C4E"/>
    <w:rsid w:val="007D55E5"/>
    <w:rsid w:val="007D79AF"/>
    <w:rsid w:val="007E1C8E"/>
    <w:rsid w:val="007E38C2"/>
    <w:rsid w:val="007F3055"/>
    <w:rsid w:val="00802866"/>
    <w:rsid w:val="008039E7"/>
    <w:rsid w:val="00817F49"/>
    <w:rsid w:val="008220CE"/>
    <w:rsid w:val="0082440F"/>
    <w:rsid w:val="008307D8"/>
    <w:rsid w:val="008363C4"/>
    <w:rsid w:val="008363C7"/>
    <w:rsid w:val="00840A04"/>
    <w:rsid w:val="00860070"/>
    <w:rsid w:val="00871F5D"/>
    <w:rsid w:val="00876104"/>
    <w:rsid w:val="0087718A"/>
    <w:rsid w:val="00877F56"/>
    <w:rsid w:val="0088113B"/>
    <w:rsid w:val="00881719"/>
    <w:rsid w:val="00883B25"/>
    <w:rsid w:val="00892C81"/>
    <w:rsid w:val="0089437F"/>
    <w:rsid w:val="00897098"/>
    <w:rsid w:val="008A2E2E"/>
    <w:rsid w:val="008B04F2"/>
    <w:rsid w:val="008B39D3"/>
    <w:rsid w:val="008C4648"/>
    <w:rsid w:val="008C53F3"/>
    <w:rsid w:val="008D17F4"/>
    <w:rsid w:val="008D18BF"/>
    <w:rsid w:val="008E1D48"/>
    <w:rsid w:val="008E5AEE"/>
    <w:rsid w:val="008F20A1"/>
    <w:rsid w:val="00906F0C"/>
    <w:rsid w:val="009141C4"/>
    <w:rsid w:val="009210C1"/>
    <w:rsid w:val="00922B71"/>
    <w:rsid w:val="00927C95"/>
    <w:rsid w:val="00936380"/>
    <w:rsid w:val="00946106"/>
    <w:rsid w:val="009578D9"/>
    <w:rsid w:val="00962476"/>
    <w:rsid w:val="00962BDD"/>
    <w:rsid w:val="009640A7"/>
    <w:rsid w:val="0098091B"/>
    <w:rsid w:val="0099006F"/>
    <w:rsid w:val="00991C0E"/>
    <w:rsid w:val="009A130C"/>
    <w:rsid w:val="009A55EC"/>
    <w:rsid w:val="009B1998"/>
    <w:rsid w:val="009B59CA"/>
    <w:rsid w:val="009B6031"/>
    <w:rsid w:val="009B6DF6"/>
    <w:rsid w:val="009C1509"/>
    <w:rsid w:val="009D14F7"/>
    <w:rsid w:val="009D7D51"/>
    <w:rsid w:val="009E063F"/>
    <w:rsid w:val="009E2E09"/>
    <w:rsid w:val="009F39AB"/>
    <w:rsid w:val="009F7075"/>
    <w:rsid w:val="00A02719"/>
    <w:rsid w:val="00A0275F"/>
    <w:rsid w:val="00A03904"/>
    <w:rsid w:val="00A05396"/>
    <w:rsid w:val="00A21EA6"/>
    <w:rsid w:val="00A36CC3"/>
    <w:rsid w:val="00A4575F"/>
    <w:rsid w:val="00A51B73"/>
    <w:rsid w:val="00A525E0"/>
    <w:rsid w:val="00A6637E"/>
    <w:rsid w:val="00A703F6"/>
    <w:rsid w:val="00A7173C"/>
    <w:rsid w:val="00A734E3"/>
    <w:rsid w:val="00A8115C"/>
    <w:rsid w:val="00A84262"/>
    <w:rsid w:val="00A859C3"/>
    <w:rsid w:val="00A87D74"/>
    <w:rsid w:val="00A95263"/>
    <w:rsid w:val="00AB30C9"/>
    <w:rsid w:val="00AB6115"/>
    <w:rsid w:val="00AC2219"/>
    <w:rsid w:val="00AC305E"/>
    <w:rsid w:val="00AC4EA7"/>
    <w:rsid w:val="00AC5AEC"/>
    <w:rsid w:val="00AC5B22"/>
    <w:rsid w:val="00AD15DC"/>
    <w:rsid w:val="00AE0AFD"/>
    <w:rsid w:val="00AE2687"/>
    <w:rsid w:val="00AE43F0"/>
    <w:rsid w:val="00AE55E1"/>
    <w:rsid w:val="00B062F9"/>
    <w:rsid w:val="00B06EC1"/>
    <w:rsid w:val="00B10290"/>
    <w:rsid w:val="00B13E19"/>
    <w:rsid w:val="00B25B8E"/>
    <w:rsid w:val="00B26EC1"/>
    <w:rsid w:val="00B309AA"/>
    <w:rsid w:val="00B309CA"/>
    <w:rsid w:val="00B35497"/>
    <w:rsid w:val="00B41196"/>
    <w:rsid w:val="00B419A3"/>
    <w:rsid w:val="00B4511F"/>
    <w:rsid w:val="00B56F8E"/>
    <w:rsid w:val="00B75975"/>
    <w:rsid w:val="00B803DF"/>
    <w:rsid w:val="00B94009"/>
    <w:rsid w:val="00B94B4A"/>
    <w:rsid w:val="00B94CC1"/>
    <w:rsid w:val="00B95117"/>
    <w:rsid w:val="00B97C01"/>
    <w:rsid w:val="00BA14F0"/>
    <w:rsid w:val="00BA3773"/>
    <w:rsid w:val="00BA7017"/>
    <w:rsid w:val="00BA73AD"/>
    <w:rsid w:val="00BB7C4B"/>
    <w:rsid w:val="00BD3510"/>
    <w:rsid w:val="00BD3AB5"/>
    <w:rsid w:val="00BD72C9"/>
    <w:rsid w:val="00BE3F0E"/>
    <w:rsid w:val="00BE5817"/>
    <w:rsid w:val="00BE7806"/>
    <w:rsid w:val="00BF0FDD"/>
    <w:rsid w:val="00BF3641"/>
    <w:rsid w:val="00BF76BD"/>
    <w:rsid w:val="00C076B2"/>
    <w:rsid w:val="00C108EA"/>
    <w:rsid w:val="00C12173"/>
    <w:rsid w:val="00C16BF1"/>
    <w:rsid w:val="00C17285"/>
    <w:rsid w:val="00C17610"/>
    <w:rsid w:val="00C30294"/>
    <w:rsid w:val="00C35CB8"/>
    <w:rsid w:val="00C56780"/>
    <w:rsid w:val="00C61859"/>
    <w:rsid w:val="00C6250D"/>
    <w:rsid w:val="00C626AB"/>
    <w:rsid w:val="00C632E9"/>
    <w:rsid w:val="00C6339A"/>
    <w:rsid w:val="00C63B8A"/>
    <w:rsid w:val="00C65FEA"/>
    <w:rsid w:val="00C67AAA"/>
    <w:rsid w:val="00C71219"/>
    <w:rsid w:val="00C8759F"/>
    <w:rsid w:val="00CA0B7C"/>
    <w:rsid w:val="00CA72C5"/>
    <w:rsid w:val="00CC60C3"/>
    <w:rsid w:val="00CD0B7F"/>
    <w:rsid w:val="00CD48FC"/>
    <w:rsid w:val="00CD66E3"/>
    <w:rsid w:val="00CE4AEF"/>
    <w:rsid w:val="00CF76E1"/>
    <w:rsid w:val="00D16845"/>
    <w:rsid w:val="00D17425"/>
    <w:rsid w:val="00D17A64"/>
    <w:rsid w:val="00D21C92"/>
    <w:rsid w:val="00D2438B"/>
    <w:rsid w:val="00D25666"/>
    <w:rsid w:val="00D302C2"/>
    <w:rsid w:val="00D3153F"/>
    <w:rsid w:val="00D40D40"/>
    <w:rsid w:val="00D42B7F"/>
    <w:rsid w:val="00D43FE2"/>
    <w:rsid w:val="00D50861"/>
    <w:rsid w:val="00D57E73"/>
    <w:rsid w:val="00D718DC"/>
    <w:rsid w:val="00D741EE"/>
    <w:rsid w:val="00D75B7C"/>
    <w:rsid w:val="00D77926"/>
    <w:rsid w:val="00D80376"/>
    <w:rsid w:val="00D92032"/>
    <w:rsid w:val="00DA10FA"/>
    <w:rsid w:val="00DA1A5E"/>
    <w:rsid w:val="00DA5882"/>
    <w:rsid w:val="00DB1F3A"/>
    <w:rsid w:val="00DB5B1B"/>
    <w:rsid w:val="00DC0504"/>
    <w:rsid w:val="00DE6E55"/>
    <w:rsid w:val="00DF588D"/>
    <w:rsid w:val="00DF5CAD"/>
    <w:rsid w:val="00DF767D"/>
    <w:rsid w:val="00E03746"/>
    <w:rsid w:val="00E248C1"/>
    <w:rsid w:val="00E2555A"/>
    <w:rsid w:val="00E304CD"/>
    <w:rsid w:val="00E45DEA"/>
    <w:rsid w:val="00E53C32"/>
    <w:rsid w:val="00E544FC"/>
    <w:rsid w:val="00E61C5F"/>
    <w:rsid w:val="00E61F4C"/>
    <w:rsid w:val="00E82575"/>
    <w:rsid w:val="00E945CD"/>
    <w:rsid w:val="00E971AF"/>
    <w:rsid w:val="00EA131B"/>
    <w:rsid w:val="00EA2763"/>
    <w:rsid w:val="00EA3BAC"/>
    <w:rsid w:val="00EA42B1"/>
    <w:rsid w:val="00EB39D2"/>
    <w:rsid w:val="00EC0A9F"/>
    <w:rsid w:val="00ED3A19"/>
    <w:rsid w:val="00EE32D7"/>
    <w:rsid w:val="00EE497D"/>
    <w:rsid w:val="00EF2498"/>
    <w:rsid w:val="00EF28FC"/>
    <w:rsid w:val="00EF3243"/>
    <w:rsid w:val="00EF47AE"/>
    <w:rsid w:val="00F00AB7"/>
    <w:rsid w:val="00F042CF"/>
    <w:rsid w:val="00F05FF6"/>
    <w:rsid w:val="00F0720E"/>
    <w:rsid w:val="00F30ED9"/>
    <w:rsid w:val="00F37A4C"/>
    <w:rsid w:val="00F43903"/>
    <w:rsid w:val="00F5071D"/>
    <w:rsid w:val="00F5491C"/>
    <w:rsid w:val="00F7012C"/>
    <w:rsid w:val="00F7085B"/>
    <w:rsid w:val="00F7193F"/>
    <w:rsid w:val="00F85312"/>
    <w:rsid w:val="00F94EF5"/>
    <w:rsid w:val="00F97A83"/>
    <w:rsid w:val="00FA2040"/>
    <w:rsid w:val="00FA629F"/>
    <w:rsid w:val="00FB0B04"/>
    <w:rsid w:val="00FB16F9"/>
    <w:rsid w:val="00FC082B"/>
    <w:rsid w:val="00FC36CD"/>
    <w:rsid w:val="00FD4252"/>
    <w:rsid w:val="00FD492D"/>
    <w:rsid w:val="00FE4F98"/>
    <w:rsid w:val="00FE5CDB"/>
    <w:rsid w:val="00FE751A"/>
    <w:rsid w:val="00FE7C3C"/>
    <w:rsid w:val="00FF5D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0AA603B"/>
  <w15:chartTrackingRefBased/>
  <w15:docId w15:val="{B429752C-D0F3-42B4-847A-8516D7A09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47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C6D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6D70"/>
    <w:rPr>
      <w:sz w:val="20"/>
      <w:szCs w:val="20"/>
    </w:rPr>
  </w:style>
  <w:style w:type="character" w:styleId="FootnoteReference">
    <w:name w:val="footnote reference"/>
    <w:basedOn w:val="DefaultParagraphFont"/>
    <w:uiPriority w:val="99"/>
    <w:semiHidden/>
    <w:unhideWhenUsed/>
    <w:rsid w:val="00DC6D70"/>
    <w:rPr>
      <w:vertAlign w:val="superscript"/>
    </w:rPr>
  </w:style>
  <w:style w:type="table" w:styleId="TableGrid">
    <w:name w:val="Table Grid"/>
    <w:basedOn w:val="TableNormal"/>
    <w:uiPriority w:val="39"/>
    <w:rsid w:val="00B02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00BA"/>
    <w:pPr>
      <w:ind w:left="720"/>
      <w:contextualSpacing/>
    </w:pPr>
  </w:style>
  <w:style w:type="paragraph" w:styleId="Header">
    <w:name w:val="header"/>
    <w:basedOn w:val="Normal"/>
    <w:link w:val="HeaderChar"/>
    <w:uiPriority w:val="99"/>
    <w:unhideWhenUsed/>
    <w:rsid w:val="00F50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5CD"/>
  </w:style>
  <w:style w:type="paragraph" w:styleId="Footer">
    <w:name w:val="footer"/>
    <w:basedOn w:val="Normal"/>
    <w:link w:val="FooterChar"/>
    <w:uiPriority w:val="99"/>
    <w:unhideWhenUsed/>
    <w:rsid w:val="00F50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5CD"/>
  </w:style>
  <w:style w:type="character" w:styleId="CommentReference">
    <w:name w:val="annotation reference"/>
    <w:basedOn w:val="DefaultParagraphFont"/>
    <w:uiPriority w:val="99"/>
    <w:semiHidden/>
    <w:unhideWhenUsed/>
    <w:rsid w:val="00F505CD"/>
    <w:rPr>
      <w:sz w:val="16"/>
      <w:szCs w:val="16"/>
    </w:rPr>
  </w:style>
  <w:style w:type="paragraph" w:styleId="CommentText">
    <w:name w:val="annotation text"/>
    <w:basedOn w:val="Normal"/>
    <w:link w:val="CommentTextChar"/>
    <w:uiPriority w:val="99"/>
    <w:semiHidden/>
    <w:unhideWhenUsed/>
    <w:rsid w:val="00F505CD"/>
    <w:pPr>
      <w:spacing w:line="240" w:lineRule="auto"/>
    </w:pPr>
    <w:rPr>
      <w:sz w:val="20"/>
      <w:szCs w:val="20"/>
    </w:rPr>
  </w:style>
  <w:style w:type="character" w:customStyle="1" w:styleId="CommentTextChar">
    <w:name w:val="Comment Text Char"/>
    <w:basedOn w:val="DefaultParagraphFont"/>
    <w:link w:val="CommentText"/>
    <w:uiPriority w:val="99"/>
    <w:semiHidden/>
    <w:rsid w:val="00F505CD"/>
    <w:rPr>
      <w:sz w:val="20"/>
      <w:szCs w:val="20"/>
    </w:rPr>
  </w:style>
  <w:style w:type="paragraph" w:styleId="CommentSubject">
    <w:name w:val="annotation subject"/>
    <w:basedOn w:val="CommentText"/>
    <w:next w:val="CommentText"/>
    <w:link w:val="CommentSubjectChar"/>
    <w:uiPriority w:val="99"/>
    <w:semiHidden/>
    <w:unhideWhenUsed/>
    <w:rsid w:val="00F505CD"/>
    <w:rPr>
      <w:b/>
      <w:bCs/>
    </w:rPr>
  </w:style>
  <w:style w:type="character" w:customStyle="1" w:styleId="CommentSubjectChar">
    <w:name w:val="Comment Subject Char"/>
    <w:basedOn w:val="CommentTextChar"/>
    <w:link w:val="CommentSubject"/>
    <w:uiPriority w:val="99"/>
    <w:semiHidden/>
    <w:rsid w:val="00F505CD"/>
    <w:rPr>
      <w:b/>
      <w:bCs/>
      <w:sz w:val="20"/>
      <w:szCs w:val="20"/>
    </w:rPr>
  </w:style>
  <w:style w:type="paragraph" w:styleId="BalloonText">
    <w:name w:val="Balloon Text"/>
    <w:basedOn w:val="Normal"/>
    <w:link w:val="BalloonTextChar"/>
    <w:uiPriority w:val="99"/>
    <w:semiHidden/>
    <w:unhideWhenUsed/>
    <w:rsid w:val="00F505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5CD"/>
    <w:rPr>
      <w:rFonts w:ascii="Segoe UI" w:hAnsi="Segoe UI" w:cs="Segoe UI"/>
      <w:sz w:val="18"/>
      <w:szCs w:val="18"/>
    </w:rPr>
  </w:style>
  <w:style w:type="character" w:customStyle="1" w:styleId="Heading1Char">
    <w:name w:val="Heading 1 Char"/>
    <w:basedOn w:val="DefaultParagraphFont"/>
    <w:link w:val="Heading1"/>
    <w:uiPriority w:val="9"/>
    <w:rsid w:val="00F84742"/>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FD0A06"/>
    <w:pPr>
      <w:spacing w:before="360" w:after="0"/>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FD0A06"/>
    <w:pPr>
      <w:spacing w:before="240" w:after="0"/>
    </w:pPr>
    <w:rPr>
      <w:rFonts w:cstheme="minorHAnsi"/>
      <w:b/>
      <w:bCs/>
      <w:sz w:val="20"/>
      <w:szCs w:val="20"/>
    </w:rPr>
  </w:style>
  <w:style w:type="paragraph" w:styleId="TOC3">
    <w:name w:val="toc 3"/>
    <w:basedOn w:val="Normal"/>
    <w:next w:val="Normal"/>
    <w:autoRedefine/>
    <w:uiPriority w:val="39"/>
    <w:unhideWhenUsed/>
    <w:rsid w:val="00FD0A06"/>
    <w:pPr>
      <w:spacing w:after="0"/>
      <w:ind w:left="220"/>
    </w:pPr>
    <w:rPr>
      <w:rFonts w:cstheme="minorHAnsi"/>
      <w:sz w:val="20"/>
      <w:szCs w:val="20"/>
    </w:rPr>
  </w:style>
  <w:style w:type="paragraph" w:styleId="TOC4">
    <w:name w:val="toc 4"/>
    <w:basedOn w:val="Normal"/>
    <w:next w:val="Normal"/>
    <w:autoRedefine/>
    <w:uiPriority w:val="39"/>
    <w:unhideWhenUsed/>
    <w:rsid w:val="00FD0A06"/>
    <w:pPr>
      <w:spacing w:after="0"/>
      <w:ind w:left="440"/>
    </w:pPr>
    <w:rPr>
      <w:rFonts w:cstheme="minorHAnsi"/>
      <w:sz w:val="20"/>
      <w:szCs w:val="20"/>
    </w:rPr>
  </w:style>
  <w:style w:type="paragraph" w:styleId="TOC5">
    <w:name w:val="toc 5"/>
    <w:basedOn w:val="Normal"/>
    <w:next w:val="Normal"/>
    <w:autoRedefine/>
    <w:uiPriority w:val="39"/>
    <w:unhideWhenUsed/>
    <w:rsid w:val="00FD0A06"/>
    <w:pPr>
      <w:spacing w:after="0"/>
      <w:ind w:left="660"/>
    </w:pPr>
    <w:rPr>
      <w:rFonts w:cstheme="minorHAnsi"/>
      <w:sz w:val="20"/>
      <w:szCs w:val="20"/>
    </w:rPr>
  </w:style>
  <w:style w:type="paragraph" w:styleId="TOC6">
    <w:name w:val="toc 6"/>
    <w:basedOn w:val="Normal"/>
    <w:next w:val="Normal"/>
    <w:autoRedefine/>
    <w:uiPriority w:val="39"/>
    <w:unhideWhenUsed/>
    <w:rsid w:val="00FD0A06"/>
    <w:pPr>
      <w:spacing w:after="0"/>
      <w:ind w:left="880"/>
    </w:pPr>
    <w:rPr>
      <w:rFonts w:cstheme="minorHAnsi"/>
      <w:sz w:val="20"/>
      <w:szCs w:val="20"/>
    </w:rPr>
  </w:style>
  <w:style w:type="paragraph" w:styleId="TOC7">
    <w:name w:val="toc 7"/>
    <w:basedOn w:val="Normal"/>
    <w:next w:val="Normal"/>
    <w:autoRedefine/>
    <w:uiPriority w:val="39"/>
    <w:unhideWhenUsed/>
    <w:rsid w:val="00FD0A06"/>
    <w:pPr>
      <w:spacing w:after="0"/>
      <w:ind w:left="1100"/>
    </w:pPr>
    <w:rPr>
      <w:rFonts w:cstheme="minorHAnsi"/>
      <w:sz w:val="20"/>
      <w:szCs w:val="20"/>
    </w:rPr>
  </w:style>
  <w:style w:type="paragraph" w:styleId="TOC8">
    <w:name w:val="toc 8"/>
    <w:basedOn w:val="Normal"/>
    <w:next w:val="Normal"/>
    <w:autoRedefine/>
    <w:uiPriority w:val="39"/>
    <w:unhideWhenUsed/>
    <w:rsid w:val="00FD0A06"/>
    <w:pPr>
      <w:spacing w:after="0"/>
      <w:ind w:left="1320"/>
    </w:pPr>
    <w:rPr>
      <w:rFonts w:cstheme="minorHAnsi"/>
      <w:sz w:val="20"/>
      <w:szCs w:val="20"/>
    </w:rPr>
  </w:style>
  <w:style w:type="paragraph" w:styleId="TOC9">
    <w:name w:val="toc 9"/>
    <w:basedOn w:val="Normal"/>
    <w:next w:val="Normal"/>
    <w:autoRedefine/>
    <w:uiPriority w:val="39"/>
    <w:unhideWhenUsed/>
    <w:rsid w:val="00FD0A06"/>
    <w:pPr>
      <w:spacing w:after="0"/>
      <w:ind w:left="1540"/>
    </w:pPr>
    <w:rPr>
      <w:rFonts w:cstheme="minorHAnsi"/>
      <w:sz w:val="20"/>
      <w:szCs w:val="20"/>
    </w:rPr>
  </w:style>
  <w:style w:type="character" w:styleId="Hyperlink">
    <w:name w:val="Hyperlink"/>
    <w:basedOn w:val="DefaultParagraphFont"/>
    <w:uiPriority w:val="99"/>
    <w:unhideWhenUsed/>
    <w:rsid w:val="00FD0A06"/>
    <w:rPr>
      <w:color w:val="0563C1" w:themeColor="hyperlink"/>
      <w:u w:val="single"/>
    </w:rPr>
  </w:style>
  <w:style w:type="paragraph" w:styleId="BodyText">
    <w:name w:val="Body Text"/>
    <w:basedOn w:val="Normal"/>
    <w:link w:val="BodyTextChar"/>
    <w:uiPriority w:val="1"/>
    <w:qFormat/>
    <w:rsid w:val="000D7B3B"/>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0D7B3B"/>
    <w:rPr>
      <w:rFonts w:ascii="Arial" w:eastAsia="Arial" w:hAnsi="Arial" w:cs="Arial"/>
      <w:sz w:val="20"/>
      <w:szCs w:val="20"/>
      <w:lang w:val="en-US"/>
    </w:rPr>
  </w:style>
  <w:style w:type="paragraph" w:customStyle="1" w:styleId="TableParagraph">
    <w:name w:val="Table Paragraph"/>
    <w:basedOn w:val="Normal"/>
    <w:uiPriority w:val="1"/>
    <w:qFormat/>
    <w:rsid w:val="000D7B3B"/>
    <w:pPr>
      <w:widowControl w:val="0"/>
      <w:autoSpaceDE w:val="0"/>
      <w:autoSpaceDN w:val="0"/>
      <w:spacing w:before="63" w:after="0" w:line="240" w:lineRule="auto"/>
      <w:ind w:left="97"/>
    </w:pPr>
    <w:rPr>
      <w:rFonts w:ascii="Arial" w:eastAsia="Arial" w:hAnsi="Arial" w:cs="Arial"/>
      <w:lang w:val="en-US"/>
    </w:rPr>
  </w:style>
  <w:style w:type="table" w:customStyle="1" w:styleId="practideaid">
    <w:name w:val="practide aid"/>
    <w:basedOn w:val="TableNormal"/>
    <w:uiPriority w:val="99"/>
    <w:rsid w:val="005A2BE0"/>
    <w:pPr>
      <w:spacing w:after="0" w:line="240" w:lineRule="auto"/>
    </w:pPr>
    <w:tblPr/>
  </w:style>
  <w:style w:type="table" w:customStyle="1" w:styleId="Style1">
    <w:name w:val="Style1"/>
    <w:basedOn w:val="TableNormal"/>
    <w:uiPriority w:val="99"/>
    <w:rsid w:val="0068742D"/>
    <w:pPr>
      <w:spacing w:after="0" w:line="240" w:lineRule="auto"/>
    </w:pPr>
    <w:rPr>
      <w:rFonts w:ascii="Arial" w:hAnsi="Arial"/>
      <w:b/>
    </w:rPr>
    <w:tblPr/>
  </w:style>
  <w:style w:type="character" w:styleId="FollowedHyperlink">
    <w:name w:val="FollowedHyperlink"/>
    <w:basedOn w:val="DefaultParagraphFont"/>
    <w:uiPriority w:val="99"/>
    <w:semiHidden/>
    <w:unhideWhenUsed/>
    <w:rsid w:val="00EA3719"/>
    <w:rPr>
      <w:color w:val="954F72" w:themeColor="followedHyperlink"/>
      <w:u w:val="single"/>
    </w:rPr>
  </w:style>
  <w:style w:type="character" w:styleId="Emphasis">
    <w:name w:val="Emphasis"/>
    <w:basedOn w:val="DefaultParagraphFont"/>
    <w:uiPriority w:val="20"/>
    <w:qFormat/>
    <w:rsid w:val="00EA3719"/>
    <w:rPr>
      <w:i/>
      <w:iCs/>
    </w:rPr>
  </w:style>
  <w:style w:type="paragraph" w:styleId="Revision">
    <w:name w:val="Revision"/>
    <w:hidden/>
    <w:uiPriority w:val="99"/>
    <w:semiHidden/>
    <w:rsid w:val="005753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23883">
      <w:bodyDiv w:val="1"/>
      <w:marLeft w:val="0"/>
      <w:marRight w:val="0"/>
      <w:marTop w:val="0"/>
      <w:marBottom w:val="0"/>
      <w:divBdr>
        <w:top w:val="none" w:sz="0" w:space="0" w:color="auto"/>
        <w:left w:val="none" w:sz="0" w:space="0" w:color="auto"/>
        <w:bottom w:val="none" w:sz="0" w:space="0" w:color="auto"/>
        <w:right w:val="none" w:sz="0" w:space="0" w:color="auto"/>
      </w:divBdr>
    </w:div>
    <w:div w:id="503251564">
      <w:bodyDiv w:val="1"/>
      <w:marLeft w:val="0"/>
      <w:marRight w:val="0"/>
      <w:marTop w:val="0"/>
      <w:marBottom w:val="0"/>
      <w:divBdr>
        <w:top w:val="none" w:sz="0" w:space="0" w:color="auto"/>
        <w:left w:val="none" w:sz="0" w:space="0" w:color="auto"/>
        <w:bottom w:val="none" w:sz="0" w:space="0" w:color="auto"/>
        <w:right w:val="none" w:sz="0" w:space="0" w:color="auto"/>
      </w:divBdr>
    </w:div>
    <w:div w:id="587426394">
      <w:bodyDiv w:val="1"/>
      <w:marLeft w:val="0"/>
      <w:marRight w:val="0"/>
      <w:marTop w:val="0"/>
      <w:marBottom w:val="0"/>
      <w:divBdr>
        <w:top w:val="none" w:sz="0" w:space="0" w:color="auto"/>
        <w:left w:val="none" w:sz="0" w:space="0" w:color="auto"/>
        <w:bottom w:val="none" w:sz="0" w:space="0" w:color="auto"/>
        <w:right w:val="none" w:sz="0" w:space="0" w:color="auto"/>
      </w:divBdr>
    </w:div>
    <w:div w:id="770470696">
      <w:bodyDiv w:val="1"/>
      <w:marLeft w:val="0"/>
      <w:marRight w:val="0"/>
      <w:marTop w:val="0"/>
      <w:marBottom w:val="0"/>
      <w:divBdr>
        <w:top w:val="none" w:sz="0" w:space="0" w:color="auto"/>
        <w:left w:val="none" w:sz="0" w:space="0" w:color="auto"/>
        <w:bottom w:val="none" w:sz="0" w:space="0" w:color="auto"/>
        <w:right w:val="none" w:sz="0" w:space="0" w:color="auto"/>
      </w:divBdr>
    </w:div>
    <w:div w:id="813137242">
      <w:bodyDiv w:val="1"/>
      <w:marLeft w:val="0"/>
      <w:marRight w:val="0"/>
      <w:marTop w:val="0"/>
      <w:marBottom w:val="0"/>
      <w:divBdr>
        <w:top w:val="none" w:sz="0" w:space="0" w:color="auto"/>
        <w:left w:val="none" w:sz="0" w:space="0" w:color="auto"/>
        <w:bottom w:val="none" w:sz="0" w:space="0" w:color="auto"/>
        <w:right w:val="none" w:sz="0" w:space="0" w:color="auto"/>
      </w:divBdr>
    </w:div>
    <w:div w:id="927032660">
      <w:bodyDiv w:val="1"/>
      <w:marLeft w:val="0"/>
      <w:marRight w:val="0"/>
      <w:marTop w:val="0"/>
      <w:marBottom w:val="0"/>
      <w:divBdr>
        <w:top w:val="none" w:sz="0" w:space="0" w:color="auto"/>
        <w:left w:val="none" w:sz="0" w:space="0" w:color="auto"/>
        <w:bottom w:val="none" w:sz="0" w:space="0" w:color="auto"/>
        <w:right w:val="none" w:sz="0" w:space="0" w:color="auto"/>
      </w:divBdr>
    </w:div>
    <w:div w:id="940844450">
      <w:bodyDiv w:val="1"/>
      <w:marLeft w:val="0"/>
      <w:marRight w:val="0"/>
      <w:marTop w:val="0"/>
      <w:marBottom w:val="0"/>
      <w:divBdr>
        <w:top w:val="none" w:sz="0" w:space="0" w:color="auto"/>
        <w:left w:val="none" w:sz="0" w:space="0" w:color="auto"/>
        <w:bottom w:val="none" w:sz="0" w:space="0" w:color="auto"/>
        <w:right w:val="none" w:sz="0" w:space="0" w:color="auto"/>
      </w:divBdr>
    </w:div>
    <w:div w:id="1199201149">
      <w:bodyDiv w:val="1"/>
      <w:marLeft w:val="0"/>
      <w:marRight w:val="0"/>
      <w:marTop w:val="0"/>
      <w:marBottom w:val="0"/>
      <w:divBdr>
        <w:top w:val="none" w:sz="0" w:space="0" w:color="auto"/>
        <w:left w:val="none" w:sz="0" w:space="0" w:color="auto"/>
        <w:bottom w:val="none" w:sz="0" w:space="0" w:color="auto"/>
        <w:right w:val="none" w:sz="0" w:space="0" w:color="auto"/>
      </w:divBdr>
    </w:div>
    <w:div w:id="1231310892">
      <w:bodyDiv w:val="1"/>
      <w:marLeft w:val="0"/>
      <w:marRight w:val="0"/>
      <w:marTop w:val="0"/>
      <w:marBottom w:val="0"/>
      <w:divBdr>
        <w:top w:val="none" w:sz="0" w:space="0" w:color="auto"/>
        <w:left w:val="none" w:sz="0" w:space="0" w:color="auto"/>
        <w:bottom w:val="none" w:sz="0" w:space="0" w:color="auto"/>
        <w:right w:val="none" w:sz="0" w:space="0" w:color="auto"/>
      </w:divBdr>
    </w:div>
    <w:div w:id="1308633599">
      <w:bodyDiv w:val="1"/>
      <w:marLeft w:val="0"/>
      <w:marRight w:val="0"/>
      <w:marTop w:val="0"/>
      <w:marBottom w:val="0"/>
      <w:divBdr>
        <w:top w:val="none" w:sz="0" w:space="0" w:color="auto"/>
        <w:left w:val="none" w:sz="0" w:space="0" w:color="auto"/>
        <w:bottom w:val="none" w:sz="0" w:space="0" w:color="auto"/>
        <w:right w:val="none" w:sz="0" w:space="0" w:color="auto"/>
      </w:divBdr>
    </w:div>
    <w:div w:id="1314333044">
      <w:bodyDiv w:val="1"/>
      <w:marLeft w:val="0"/>
      <w:marRight w:val="0"/>
      <w:marTop w:val="0"/>
      <w:marBottom w:val="0"/>
      <w:divBdr>
        <w:top w:val="none" w:sz="0" w:space="0" w:color="auto"/>
        <w:left w:val="none" w:sz="0" w:space="0" w:color="auto"/>
        <w:bottom w:val="none" w:sz="0" w:space="0" w:color="auto"/>
        <w:right w:val="none" w:sz="0" w:space="0" w:color="auto"/>
      </w:divBdr>
    </w:div>
    <w:div w:id="1459450247">
      <w:bodyDiv w:val="1"/>
      <w:marLeft w:val="0"/>
      <w:marRight w:val="0"/>
      <w:marTop w:val="0"/>
      <w:marBottom w:val="0"/>
      <w:divBdr>
        <w:top w:val="none" w:sz="0" w:space="0" w:color="auto"/>
        <w:left w:val="none" w:sz="0" w:space="0" w:color="auto"/>
        <w:bottom w:val="none" w:sz="0" w:space="0" w:color="auto"/>
        <w:right w:val="none" w:sz="0" w:space="0" w:color="auto"/>
      </w:divBdr>
    </w:div>
    <w:div w:id="1695113741">
      <w:bodyDiv w:val="1"/>
      <w:marLeft w:val="0"/>
      <w:marRight w:val="0"/>
      <w:marTop w:val="0"/>
      <w:marBottom w:val="0"/>
      <w:divBdr>
        <w:top w:val="none" w:sz="0" w:space="0" w:color="auto"/>
        <w:left w:val="none" w:sz="0" w:space="0" w:color="auto"/>
        <w:bottom w:val="none" w:sz="0" w:space="0" w:color="auto"/>
        <w:right w:val="none" w:sz="0" w:space="0" w:color="auto"/>
      </w:divBdr>
    </w:div>
    <w:div w:id="1718159955">
      <w:bodyDiv w:val="1"/>
      <w:marLeft w:val="0"/>
      <w:marRight w:val="0"/>
      <w:marTop w:val="0"/>
      <w:marBottom w:val="0"/>
      <w:divBdr>
        <w:top w:val="none" w:sz="0" w:space="0" w:color="auto"/>
        <w:left w:val="none" w:sz="0" w:space="0" w:color="auto"/>
        <w:bottom w:val="none" w:sz="0" w:space="0" w:color="auto"/>
        <w:right w:val="none" w:sz="0" w:space="0" w:color="auto"/>
      </w:divBdr>
    </w:div>
    <w:div w:id="1746535382">
      <w:bodyDiv w:val="1"/>
      <w:marLeft w:val="0"/>
      <w:marRight w:val="0"/>
      <w:marTop w:val="0"/>
      <w:marBottom w:val="0"/>
      <w:divBdr>
        <w:top w:val="none" w:sz="0" w:space="0" w:color="auto"/>
        <w:left w:val="none" w:sz="0" w:space="0" w:color="auto"/>
        <w:bottom w:val="none" w:sz="0" w:space="0" w:color="auto"/>
        <w:right w:val="none" w:sz="0" w:space="0" w:color="auto"/>
      </w:divBdr>
    </w:div>
    <w:div w:id="1805468380">
      <w:bodyDiv w:val="1"/>
      <w:marLeft w:val="0"/>
      <w:marRight w:val="0"/>
      <w:marTop w:val="0"/>
      <w:marBottom w:val="0"/>
      <w:divBdr>
        <w:top w:val="none" w:sz="0" w:space="0" w:color="auto"/>
        <w:left w:val="none" w:sz="0" w:space="0" w:color="auto"/>
        <w:bottom w:val="none" w:sz="0" w:space="0" w:color="auto"/>
        <w:right w:val="none" w:sz="0" w:space="0" w:color="auto"/>
      </w:divBdr>
    </w:div>
    <w:div w:id="1883904919">
      <w:bodyDiv w:val="1"/>
      <w:marLeft w:val="0"/>
      <w:marRight w:val="0"/>
      <w:marTop w:val="0"/>
      <w:marBottom w:val="0"/>
      <w:divBdr>
        <w:top w:val="none" w:sz="0" w:space="0" w:color="auto"/>
        <w:left w:val="none" w:sz="0" w:space="0" w:color="auto"/>
        <w:bottom w:val="none" w:sz="0" w:space="0" w:color="auto"/>
        <w:right w:val="none" w:sz="0" w:space="0" w:color="auto"/>
      </w:divBdr>
    </w:div>
    <w:div w:id="1985618408">
      <w:bodyDiv w:val="1"/>
      <w:marLeft w:val="0"/>
      <w:marRight w:val="0"/>
      <w:marTop w:val="0"/>
      <w:marBottom w:val="0"/>
      <w:divBdr>
        <w:top w:val="none" w:sz="0" w:space="0" w:color="auto"/>
        <w:left w:val="none" w:sz="0" w:space="0" w:color="auto"/>
        <w:bottom w:val="none" w:sz="0" w:space="0" w:color="auto"/>
        <w:right w:val="none" w:sz="0" w:space="0" w:color="auto"/>
      </w:divBdr>
    </w:div>
    <w:div w:id="206845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lhost/intranet/verification-financiere/manuel/7072.shtm" TargetMode="External"/><Relationship Id="rId13" Type="http://schemas.openxmlformats.org/officeDocument/2006/relationships/hyperlink" Target="http://localhost/intranet/verification-financiere/manuel/7073-3.s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ocalhost/intranet/verification-financiere/manuel/7073-1.s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_Table_of_Content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calhost/intranet/verification-financiere/manuel/7073-1.s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localhost/intranet/verification-financiere/manuel/7073-1.shtm" TargetMode="External"/><Relationship Id="rId4" Type="http://schemas.openxmlformats.org/officeDocument/2006/relationships/settings" Target="settings.xml"/><Relationship Id="rId9" Type="http://schemas.openxmlformats.org/officeDocument/2006/relationships/hyperlink" Target="http://localhost/intranet/verification-financiere/manuel/7073-1.shtm" TargetMode="External"/><Relationship Id="rId14" Type="http://schemas.openxmlformats.org/officeDocument/2006/relationships/hyperlink" Target="http://localhost/intranet/verification-financiere/manuel/7073-1.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D119B-CE6C-45A8-B7F4-0466D4CC0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1798</TotalTime>
  <Pages>85</Pages>
  <Words>30038</Words>
  <Characters>171220</Characters>
  <Application>Microsoft Office Word</Application>
  <DocSecurity>0</DocSecurity>
  <Lines>1426</Lines>
  <Paragraphs>401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OAG-BVG</Company>
  <LinksUpToDate>false</LinksUpToDate>
  <CharactersWithSpaces>200857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 Chee Yan</dc:creator>
  <cp:lastModifiedBy>Martin, Anne-Marie</cp:lastModifiedBy>
  <cp:revision>14</cp:revision>
  <dcterms:created xsi:type="dcterms:W3CDTF">2021-10-27T06:54:00Z</dcterms:created>
  <dcterms:modified xsi:type="dcterms:W3CDTF">2021-11-23T14:50:00Z</dcterms:modified>
</cp:coreProperties>
</file>