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42" w:rsidRPr="00591178" w:rsidRDefault="00841642" w:rsidP="00841642">
      <w:pPr>
        <w:pStyle w:val="Head1CharCharChar"/>
        <w:rPr>
          <w:rFonts w:ascii="Times New Roman" w:hAnsi="Times New Roman"/>
          <w:lang w:val="fr-CA"/>
        </w:rPr>
      </w:pPr>
      <w:bookmarkStart w:id="0" w:name="Appendix_8"/>
      <w:r w:rsidRPr="00591178">
        <w:rPr>
          <w:rFonts w:ascii="Times New Roman" w:hAnsi="Times New Roman"/>
          <w:lang w:val="fr-CA"/>
        </w:rPr>
        <w:t xml:space="preserve">Liste de contrôle </w:t>
      </w:r>
      <w:r w:rsidR="00BA3CCE">
        <w:rPr>
          <w:rFonts w:ascii="Times New Roman" w:hAnsi="Times New Roman"/>
          <w:lang w:val="fr-CA"/>
        </w:rPr>
        <w:t>2</w:t>
      </w:r>
      <w:r w:rsidRPr="00591178">
        <w:rPr>
          <w:rFonts w:ascii="Times New Roman" w:hAnsi="Times New Roman"/>
          <w:lang w:val="fr-CA"/>
        </w:rPr>
        <w:t xml:space="preserve"> – Examen des subventions et des contributions en vue de détecter les actes fautifs et la fraude </w:t>
      </w:r>
    </w:p>
    <w:bookmarkEnd w:id="0"/>
    <w:p w:rsidR="00841642" w:rsidRDefault="00841642" w:rsidP="00841642">
      <w:pPr>
        <w:pStyle w:val="Head1CharCharChar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Lorsque la réponse est OUI, les </w:t>
      </w:r>
      <w:r w:rsidR="00E60914">
        <w:rPr>
          <w:rFonts w:ascii="Times New Roman" w:hAnsi="Times New Roman"/>
          <w:b w:val="0"/>
          <w:sz w:val="24"/>
          <w:szCs w:val="24"/>
          <w:lang w:val="fr-CA"/>
        </w:rPr>
        <w:t>auditeurs</w:t>
      </w:r>
      <w:r w:rsidR="00E60914"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d</w:t>
      </w:r>
      <w:r>
        <w:rPr>
          <w:rFonts w:ascii="Times New Roman" w:hAnsi="Times New Roman"/>
          <w:b w:val="0"/>
          <w:sz w:val="24"/>
          <w:szCs w:val="24"/>
          <w:lang w:val="fr-CA"/>
        </w:rPr>
        <w:t>oiv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ent</w:t>
      </w:r>
      <w:r>
        <w:rPr>
          <w:rFonts w:ascii="Times New Roman" w:hAnsi="Times New Roman"/>
          <w:b w:val="0"/>
          <w:sz w:val="24"/>
          <w:szCs w:val="24"/>
          <w:lang w:val="fr-CA"/>
        </w:rPr>
        <w:t> :</w:t>
      </w:r>
    </w:p>
    <w:p w:rsidR="00841642" w:rsidRDefault="00841642" w:rsidP="00591178">
      <w:pPr>
        <w:pStyle w:val="Head1CharCharChar"/>
        <w:numPr>
          <w:ilvl w:val="0"/>
          <w:numId w:val="3"/>
        </w:numPr>
        <w:tabs>
          <w:tab w:val="clear" w:pos="777"/>
          <w:tab w:val="num" w:pos="360"/>
        </w:tabs>
        <w:spacing w:after="0"/>
        <w:ind w:left="360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>déterminer les raisons d’une telle réponse,</w:t>
      </w:r>
    </w:p>
    <w:p w:rsidR="00841642" w:rsidRDefault="00841642" w:rsidP="00591178">
      <w:pPr>
        <w:pStyle w:val="Head1CharCharChar"/>
        <w:numPr>
          <w:ilvl w:val="0"/>
          <w:numId w:val="3"/>
        </w:numPr>
        <w:tabs>
          <w:tab w:val="clear" w:pos="777"/>
          <w:tab w:val="num" w:pos="360"/>
        </w:tabs>
        <w:spacing w:after="0"/>
        <w:ind w:left="360"/>
        <w:rPr>
          <w:rFonts w:ascii="Times New Roman" w:hAnsi="Times New Roman"/>
          <w:b w:val="0"/>
          <w:sz w:val="24"/>
          <w:szCs w:val="24"/>
          <w:lang w:val="fr-CA"/>
        </w:rPr>
      </w:pP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évaluer la signification </w:t>
      </w:r>
      <w:r>
        <w:rPr>
          <w:rFonts w:ascii="Times New Roman" w:hAnsi="Times New Roman"/>
          <w:b w:val="0"/>
          <w:sz w:val="24"/>
          <w:szCs w:val="24"/>
          <w:lang w:val="fr-CA"/>
        </w:rPr>
        <w:t>d’une telle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réponse</w:t>
      </w:r>
      <w:r>
        <w:rPr>
          <w:rFonts w:ascii="Times New Roman" w:hAnsi="Times New Roman"/>
          <w:b w:val="0"/>
          <w:sz w:val="24"/>
          <w:szCs w:val="24"/>
          <w:lang w:val="fr-CA"/>
        </w:rPr>
        <w:t>,</w:t>
      </w:r>
    </w:p>
    <w:p w:rsidR="00841642" w:rsidRDefault="00841642" w:rsidP="00591178">
      <w:pPr>
        <w:pStyle w:val="Head1CharCharChar"/>
        <w:numPr>
          <w:ilvl w:val="0"/>
          <w:numId w:val="3"/>
        </w:numPr>
        <w:tabs>
          <w:tab w:val="clear" w:pos="777"/>
          <w:tab w:val="num" w:pos="360"/>
        </w:tabs>
        <w:ind w:left="360"/>
        <w:rPr>
          <w:rFonts w:ascii="Times New Roman" w:hAnsi="Times New Roman"/>
          <w:b w:val="0"/>
          <w:sz w:val="24"/>
          <w:szCs w:val="24"/>
          <w:lang w:val="fr-CA"/>
        </w:rPr>
      </w:pPr>
      <w:r>
        <w:rPr>
          <w:rFonts w:ascii="Times New Roman" w:hAnsi="Times New Roman"/>
          <w:b w:val="0"/>
          <w:sz w:val="24"/>
          <w:szCs w:val="24"/>
          <w:lang w:val="fr-CA"/>
        </w:rPr>
        <w:t>évaluer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l</w:t>
      </w:r>
      <w:r>
        <w:rPr>
          <w:rFonts w:ascii="Times New Roman" w:hAnsi="Times New Roman"/>
          <w:b w:val="0"/>
          <w:sz w:val="24"/>
          <w:szCs w:val="24"/>
          <w:lang w:val="fr-CA"/>
        </w:rPr>
        <w:t xml:space="preserve">es 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implication</w:t>
      </w:r>
      <w:r>
        <w:rPr>
          <w:rFonts w:ascii="Times New Roman" w:hAnsi="Times New Roman"/>
          <w:b w:val="0"/>
          <w:sz w:val="24"/>
          <w:szCs w:val="24"/>
          <w:lang w:val="fr-CA"/>
        </w:rPr>
        <w:t>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de plusieurs réponses </w:t>
      </w:r>
      <w:r>
        <w:rPr>
          <w:rFonts w:ascii="Times New Roman" w:hAnsi="Times New Roman"/>
          <w:b w:val="0"/>
          <w:sz w:val="24"/>
          <w:szCs w:val="24"/>
          <w:lang w:val="fr-CA"/>
        </w:rPr>
        <w:t>affirmatives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 xml:space="preserve"> et comment elles </w:t>
      </w:r>
      <w:r>
        <w:rPr>
          <w:rFonts w:ascii="Times New Roman" w:hAnsi="Times New Roman"/>
          <w:b w:val="0"/>
          <w:sz w:val="24"/>
          <w:szCs w:val="24"/>
          <w:lang w:val="fr-CA"/>
        </w:rPr>
        <w:t>sont reliées</w:t>
      </w:r>
      <w:r w:rsidRPr="009C66A8">
        <w:rPr>
          <w:rFonts w:ascii="Times New Roman" w:hAnsi="Times New Roman"/>
          <w:b w:val="0"/>
          <w:sz w:val="24"/>
          <w:szCs w:val="24"/>
          <w:lang w:val="fr-CA"/>
        </w:rPr>
        <w:t>.</w:t>
      </w:r>
    </w:p>
    <w:p w:rsidR="00841642" w:rsidRPr="00552112" w:rsidRDefault="00841642" w:rsidP="00841642">
      <w:pPr>
        <w:spacing w:after="120"/>
        <w:rPr>
          <w:sz w:val="28"/>
          <w:szCs w:val="28"/>
        </w:rPr>
      </w:pPr>
      <w:r w:rsidRPr="00552112">
        <w:rPr>
          <w:szCs w:val="24"/>
        </w:rPr>
        <w:t>L</w:t>
      </w:r>
      <w:r w:rsidR="00E60914">
        <w:rPr>
          <w:szCs w:val="24"/>
        </w:rPr>
        <w:t>’auditeur</w:t>
      </w:r>
      <w:r w:rsidRPr="00552112">
        <w:rPr>
          <w:szCs w:val="24"/>
        </w:rPr>
        <w:t xml:space="preserve"> d</w:t>
      </w:r>
      <w:r>
        <w:rPr>
          <w:szCs w:val="24"/>
        </w:rPr>
        <w:t>o</w:t>
      </w:r>
      <w:r w:rsidRPr="00552112">
        <w:rPr>
          <w:szCs w:val="24"/>
        </w:rPr>
        <w:t xml:space="preserve">it envisager </w:t>
      </w:r>
      <w:r>
        <w:rPr>
          <w:szCs w:val="24"/>
        </w:rPr>
        <w:t>d’exécuter des travaux</w:t>
      </w:r>
      <w:r w:rsidRPr="00552112">
        <w:rPr>
          <w:szCs w:val="24"/>
        </w:rPr>
        <w:t xml:space="preserve"> additionnel</w:t>
      </w:r>
      <w:r>
        <w:rPr>
          <w:szCs w:val="24"/>
        </w:rPr>
        <w:t>s</w:t>
      </w:r>
      <w:r w:rsidRPr="00552112">
        <w:rPr>
          <w:szCs w:val="24"/>
        </w:rPr>
        <w:t xml:space="preserve"> pour élucider ces situations ou signaux d’alarme.</w:t>
      </w:r>
      <w:r>
        <w:rPr>
          <w:szCs w:val="24"/>
        </w:rPr>
        <w:t xml:space="preserve"> </w:t>
      </w:r>
      <w:r w:rsidRPr="00552112">
        <w:rPr>
          <w:szCs w:val="24"/>
        </w:rPr>
        <w:t>L</w:t>
      </w:r>
      <w:r w:rsidR="00E60914">
        <w:rPr>
          <w:szCs w:val="24"/>
        </w:rPr>
        <w:t>’auditeur</w:t>
      </w:r>
      <w:r w:rsidRPr="00552112">
        <w:rPr>
          <w:szCs w:val="24"/>
        </w:rPr>
        <w:t xml:space="preserve"> peut modifier les questions </w:t>
      </w:r>
      <w:r>
        <w:rPr>
          <w:szCs w:val="24"/>
        </w:rPr>
        <w:t>ou</w:t>
      </w:r>
      <w:r w:rsidRPr="00552112">
        <w:rPr>
          <w:szCs w:val="24"/>
        </w:rPr>
        <w:t xml:space="preserve"> ajouter des questions selon le besoin pour refléter le caractère unique de l’entité.</w:t>
      </w:r>
    </w:p>
    <w:p w:rsidR="00841642" w:rsidRDefault="00591178" w:rsidP="00591178">
      <w:pPr>
        <w:tabs>
          <w:tab w:val="left" w:pos="360"/>
        </w:tabs>
      </w:pPr>
      <w:r>
        <w:rPr>
          <w:b/>
          <w:bCs/>
          <w:iCs/>
          <w:szCs w:val="24"/>
        </w:rPr>
        <w:t>1.</w:t>
      </w:r>
      <w:r>
        <w:rPr>
          <w:b/>
          <w:bCs/>
          <w:iCs/>
          <w:szCs w:val="24"/>
        </w:rPr>
        <w:tab/>
      </w:r>
      <w:r w:rsidR="00841642" w:rsidRPr="00C61878">
        <w:rPr>
          <w:b/>
          <w:bCs/>
          <w:iCs/>
          <w:szCs w:val="24"/>
        </w:rPr>
        <w:t>Étape 1</w:t>
      </w:r>
      <w:r>
        <w:rPr>
          <w:b/>
          <w:bCs/>
          <w:iCs/>
          <w:szCs w:val="24"/>
        </w:rPr>
        <w:t>,</w:t>
      </w:r>
      <w:r w:rsidR="00841642" w:rsidRPr="00C61878">
        <w:rPr>
          <w:b/>
          <w:bCs/>
          <w:iCs/>
          <w:szCs w:val="24"/>
        </w:rPr>
        <w:t xml:space="preserve"> Subventions et contributions</w:t>
      </w:r>
      <w:r w:rsidR="00841642">
        <w:rPr>
          <w:b/>
          <w:bCs/>
          <w:iCs/>
          <w:szCs w:val="24"/>
        </w:rPr>
        <w:t xml:space="preserve"> - </w:t>
      </w:r>
      <w:r w:rsidR="00841642">
        <w:rPr>
          <w:b/>
          <w:bCs/>
        </w:rPr>
        <w:t>Proposition, demande et sélection</w:t>
      </w:r>
    </w:p>
    <w:p w:rsidR="00841642" w:rsidRDefault="00841642" w:rsidP="00841642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841642" w:rsidRPr="00591178">
        <w:trPr>
          <w:tblHeader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91178">
              <w:rPr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91178">
              <w:rPr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91178">
              <w:rPr>
                <w:b/>
                <w:bCs/>
                <w:sz w:val="22"/>
                <w:szCs w:val="22"/>
              </w:rPr>
              <w:t>NON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91178">
              <w:rPr>
                <w:b/>
                <w:bCs/>
                <w:sz w:val="22"/>
                <w:szCs w:val="22"/>
              </w:rPr>
              <w:t>COMMENTAIRES</w:t>
            </w: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La demande du bénéficiaire et la raison donnée pour accorder les fonds sont-elles absent</w:t>
            </w:r>
            <w:r w:rsidR="00A02234">
              <w:rPr>
                <w:sz w:val="22"/>
                <w:szCs w:val="22"/>
              </w:rPr>
              <w:t>e</w:t>
            </w:r>
            <w:r w:rsidRPr="00591178">
              <w:rPr>
                <w:sz w:val="22"/>
                <w:szCs w:val="22"/>
              </w:rPr>
              <w:t>s du dossier?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Les propositions ou les plans d'affaires sont-ils imprécis?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Y a-t-il raison de soupçonner un conflit d'intérêts entre un employé du gouvernement et le demandeur?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Le financement est-il destiné à un organisme qui n’a pas d’</w:t>
            </w:r>
            <w:r w:rsidR="00591178" w:rsidRPr="00591178">
              <w:rPr>
                <w:sz w:val="22"/>
                <w:szCs w:val="22"/>
              </w:rPr>
              <w:t>antécédents</w:t>
            </w:r>
            <w:r w:rsidRPr="00591178">
              <w:rPr>
                <w:sz w:val="22"/>
                <w:szCs w:val="22"/>
              </w:rPr>
              <w:t xml:space="preserve"> financiers ou qui connaît un succès restreint?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E60914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 xml:space="preserve">L'information financière </w:t>
            </w:r>
            <w:r w:rsidR="00E60914">
              <w:rPr>
                <w:sz w:val="22"/>
                <w:szCs w:val="22"/>
              </w:rPr>
              <w:t>auditée</w:t>
            </w:r>
            <w:r w:rsidR="00E60914" w:rsidRPr="00591178">
              <w:rPr>
                <w:sz w:val="22"/>
                <w:szCs w:val="22"/>
              </w:rPr>
              <w:t xml:space="preserve"> </w:t>
            </w:r>
            <w:r w:rsidRPr="00591178">
              <w:rPr>
                <w:sz w:val="22"/>
                <w:szCs w:val="22"/>
              </w:rPr>
              <w:t>sur l’organisme bénéficiaire est-elle limitée ou non disponible?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591178" w:rsidP="00591178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841642" w:rsidRPr="00591178">
              <w:rPr>
                <w:sz w:val="22"/>
                <w:szCs w:val="22"/>
              </w:rPr>
              <w:t>’organisme bénéficiaire reçoi</w:t>
            </w:r>
            <w:r>
              <w:rPr>
                <w:sz w:val="22"/>
                <w:szCs w:val="22"/>
              </w:rPr>
              <w:t>t</w:t>
            </w:r>
            <w:r w:rsidR="00841642" w:rsidRPr="00591178">
              <w:rPr>
                <w:sz w:val="22"/>
                <w:szCs w:val="22"/>
              </w:rPr>
              <w:t>-il régulièrement des fonds relativement au même programme?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L'organisme bénéficiaire satisfait-il à peine aux critères d'admissibilité?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 xml:space="preserve">Le financement de contrepartie fourni par l'organisme bénéficiaire </w:t>
            </w:r>
            <w:r w:rsidR="00A02234">
              <w:rPr>
                <w:sz w:val="22"/>
                <w:szCs w:val="22"/>
              </w:rPr>
              <w:t xml:space="preserve">et les tierces parties </w:t>
            </w:r>
            <w:r w:rsidRPr="00591178">
              <w:rPr>
                <w:sz w:val="22"/>
                <w:szCs w:val="22"/>
              </w:rPr>
              <w:t xml:space="preserve">est-il trompeur ou </w:t>
            </w:r>
            <w:r w:rsidR="00A02234">
              <w:rPr>
                <w:sz w:val="22"/>
                <w:szCs w:val="22"/>
              </w:rPr>
              <w:t>inadéquat</w:t>
            </w:r>
            <w:r w:rsidRPr="00591178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La proposition contient-elle des affirmations qui ne peuvent être justifiées?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02234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4" w:rsidRPr="00591178" w:rsidRDefault="00A02234" w:rsidP="00591178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Est-ce que la proposition porte sur un sujet douteux ou non viable?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4" w:rsidRPr="00591178" w:rsidRDefault="00A02234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4" w:rsidRPr="00591178" w:rsidRDefault="00A02234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4" w:rsidRPr="00591178" w:rsidRDefault="00A02234" w:rsidP="0059117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02234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4" w:rsidRDefault="00A02234" w:rsidP="00591178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proposition réunit-elle des tiers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 inhabituels?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4" w:rsidRPr="00591178" w:rsidRDefault="00A02234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4" w:rsidRPr="00591178" w:rsidRDefault="00A02234" w:rsidP="00591178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4" w:rsidRPr="00591178" w:rsidRDefault="00A02234" w:rsidP="0059117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spacing w:before="120" w:after="2040"/>
              <w:rPr>
                <w:b/>
                <w:sz w:val="22"/>
                <w:szCs w:val="22"/>
              </w:rPr>
            </w:pPr>
            <w:r w:rsidRPr="00591178">
              <w:rPr>
                <w:b/>
                <w:sz w:val="22"/>
                <w:szCs w:val="22"/>
              </w:rPr>
              <w:lastRenderedPageBreak/>
              <w:t>Autres questions</w:t>
            </w:r>
          </w:p>
          <w:p w:rsidR="00841642" w:rsidRPr="00591178" w:rsidRDefault="00841642" w:rsidP="0084164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5911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41642">
            <w:pPr>
              <w:rPr>
                <w:sz w:val="22"/>
                <w:szCs w:val="22"/>
              </w:rPr>
            </w:pPr>
          </w:p>
        </w:tc>
      </w:tr>
    </w:tbl>
    <w:p w:rsidR="00841642" w:rsidRPr="00591178" w:rsidRDefault="00841642" w:rsidP="00841642">
      <w:pPr>
        <w:rPr>
          <w:sz w:val="22"/>
          <w:szCs w:val="22"/>
        </w:rPr>
      </w:pPr>
    </w:p>
    <w:p w:rsidR="00841642" w:rsidRPr="00591178" w:rsidRDefault="00841642" w:rsidP="00841642">
      <w:pPr>
        <w:ind w:left="270" w:hanging="270"/>
        <w:rPr>
          <w:b/>
          <w:bCs/>
          <w:sz w:val="22"/>
          <w:szCs w:val="22"/>
        </w:rPr>
      </w:pPr>
      <w:r w:rsidRPr="00591178">
        <w:rPr>
          <w:b/>
          <w:bCs/>
          <w:sz w:val="22"/>
          <w:szCs w:val="22"/>
        </w:rPr>
        <w:br w:type="page"/>
      </w:r>
      <w:r w:rsidRPr="00591178">
        <w:rPr>
          <w:b/>
          <w:bCs/>
          <w:sz w:val="22"/>
          <w:szCs w:val="22"/>
        </w:rPr>
        <w:lastRenderedPageBreak/>
        <w:t>2.</w:t>
      </w:r>
      <w:r w:rsidR="00A02234">
        <w:rPr>
          <w:b/>
          <w:bCs/>
          <w:sz w:val="22"/>
          <w:szCs w:val="22"/>
        </w:rPr>
        <w:tab/>
      </w:r>
      <w:r w:rsidRPr="00591178">
        <w:rPr>
          <w:b/>
          <w:bCs/>
          <w:sz w:val="22"/>
          <w:szCs w:val="22"/>
        </w:rPr>
        <w:t>Étape 2</w:t>
      </w:r>
      <w:r w:rsidR="00A02234">
        <w:rPr>
          <w:b/>
          <w:bCs/>
          <w:sz w:val="22"/>
          <w:szCs w:val="22"/>
        </w:rPr>
        <w:t>,</w:t>
      </w:r>
      <w:r w:rsidRPr="00591178">
        <w:rPr>
          <w:b/>
          <w:bCs/>
          <w:sz w:val="22"/>
          <w:szCs w:val="22"/>
        </w:rPr>
        <w:t xml:space="preserve"> Subventions et contributions - Élaboration d'une entente et financement initial</w:t>
      </w:r>
    </w:p>
    <w:p w:rsidR="00841642" w:rsidRPr="00591178" w:rsidRDefault="00841642" w:rsidP="00841642">
      <w:pPr>
        <w:rPr>
          <w:sz w:val="22"/>
          <w:szCs w:val="22"/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841642" w:rsidRPr="00591178">
        <w:trPr>
          <w:trHeight w:val="70"/>
          <w:tblHeader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41642">
            <w:pPr>
              <w:rPr>
                <w:sz w:val="22"/>
                <w:szCs w:val="22"/>
              </w:rPr>
            </w:pPr>
            <w:r w:rsidRPr="00591178">
              <w:rPr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41642">
            <w:pPr>
              <w:rPr>
                <w:b/>
                <w:bCs/>
                <w:sz w:val="22"/>
                <w:szCs w:val="22"/>
              </w:rPr>
            </w:pPr>
            <w:r w:rsidRPr="00591178">
              <w:rPr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41642">
            <w:pPr>
              <w:rPr>
                <w:b/>
                <w:bCs/>
                <w:sz w:val="22"/>
                <w:szCs w:val="22"/>
              </w:rPr>
            </w:pPr>
            <w:r w:rsidRPr="00591178">
              <w:rPr>
                <w:b/>
                <w:bCs/>
                <w:sz w:val="22"/>
                <w:szCs w:val="22"/>
              </w:rPr>
              <w:t>NON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41642">
            <w:pPr>
              <w:rPr>
                <w:b/>
                <w:bCs/>
                <w:sz w:val="22"/>
                <w:szCs w:val="22"/>
              </w:rPr>
            </w:pPr>
            <w:r w:rsidRPr="00591178">
              <w:rPr>
                <w:b/>
                <w:bCs/>
                <w:sz w:val="22"/>
                <w:szCs w:val="22"/>
              </w:rPr>
              <w:t>COMMENTAIRES</w:t>
            </w:r>
          </w:p>
          <w:p w:rsidR="00841642" w:rsidRPr="00591178" w:rsidRDefault="00841642" w:rsidP="008416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Les conditions de l’entente sont-elles imprécises?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Est-ce que certaines conditions favorisent de manière injustifiée le bénéficiaire et élargissent l'étendue des dépenses autorisées?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Les nom et adresse du demandeur sur la demande de financement initial diffèrent-ils de ceux qui ont été obtenu</w:t>
            </w:r>
            <w:r w:rsidR="00A02234">
              <w:rPr>
                <w:sz w:val="22"/>
                <w:szCs w:val="22"/>
              </w:rPr>
              <w:t>s</w:t>
            </w:r>
            <w:r w:rsidRPr="00591178">
              <w:rPr>
                <w:sz w:val="22"/>
                <w:szCs w:val="22"/>
              </w:rPr>
              <w:t xml:space="preserve"> pour la contribution?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2040"/>
              <w:rPr>
                <w:b/>
                <w:sz w:val="22"/>
                <w:szCs w:val="22"/>
              </w:rPr>
            </w:pPr>
            <w:r w:rsidRPr="00591178">
              <w:rPr>
                <w:b/>
                <w:sz w:val="22"/>
                <w:szCs w:val="22"/>
              </w:rPr>
              <w:t>Autres questions</w:t>
            </w:r>
          </w:p>
          <w:p w:rsidR="00841642" w:rsidRPr="00591178" w:rsidRDefault="00841642" w:rsidP="0084164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41642">
            <w:pPr>
              <w:rPr>
                <w:sz w:val="22"/>
                <w:szCs w:val="22"/>
              </w:rPr>
            </w:pPr>
          </w:p>
        </w:tc>
      </w:tr>
    </w:tbl>
    <w:p w:rsidR="00841642" w:rsidRPr="00591178" w:rsidRDefault="00841642" w:rsidP="00841642">
      <w:pPr>
        <w:rPr>
          <w:sz w:val="22"/>
          <w:szCs w:val="22"/>
        </w:rPr>
      </w:pPr>
    </w:p>
    <w:p w:rsidR="00841642" w:rsidRPr="00591178" w:rsidRDefault="008B2561" w:rsidP="00841642">
      <w:pPr>
        <w:ind w:left="270" w:hanging="2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  <w:t>3.</w:t>
      </w:r>
      <w:r>
        <w:rPr>
          <w:b/>
          <w:bCs/>
          <w:sz w:val="22"/>
          <w:szCs w:val="22"/>
        </w:rPr>
        <w:tab/>
      </w:r>
      <w:r w:rsidR="00841642" w:rsidRPr="00591178">
        <w:rPr>
          <w:b/>
          <w:bCs/>
          <w:sz w:val="22"/>
          <w:szCs w:val="22"/>
        </w:rPr>
        <w:t>Étape 3</w:t>
      </w:r>
      <w:r>
        <w:rPr>
          <w:b/>
          <w:bCs/>
          <w:sz w:val="22"/>
          <w:szCs w:val="22"/>
        </w:rPr>
        <w:t>,</w:t>
      </w:r>
      <w:r w:rsidR="00841642" w:rsidRPr="00591178">
        <w:rPr>
          <w:b/>
          <w:bCs/>
          <w:sz w:val="22"/>
          <w:szCs w:val="22"/>
        </w:rPr>
        <w:t xml:space="preserve"> Subventions et contributions - Rapports et surveillance de la conformité aux conditions </w:t>
      </w:r>
    </w:p>
    <w:p w:rsidR="00841642" w:rsidRPr="00591178" w:rsidRDefault="00841642" w:rsidP="00841642">
      <w:pPr>
        <w:rPr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91178">
              <w:rPr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91178">
              <w:rPr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91178">
              <w:rPr>
                <w:b/>
                <w:bCs/>
                <w:sz w:val="22"/>
                <w:szCs w:val="22"/>
              </w:rPr>
              <w:t>NON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91178">
              <w:rPr>
                <w:b/>
                <w:bCs/>
                <w:sz w:val="22"/>
                <w:szCs w:val="22"/>
              </w:rPr>
              <w:t>COMMENTAIRES</w:t>
            </w: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5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A-t-on reçu des plaintes de la part des usagers à l'égard de la qualité des services de l’organisme bénéficiaire?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5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Des fournisseurs ou des sous-traitants se sont-ils plaints de ne pas être payés?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5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 xml:space="preserve">La surveillance des accords de contribution exercée par le ministère ou </w:t>
            </w:r>
            <w:r w:rsidR="008B2561">
              <w:rPr>
                <w:sz w:val="22"/>
                <w:szCs w:val="22"/>
              </w:rPr>
              <w:t>l’agence</w:t>
            </w:r>
            <w:r w:rsidRPr="00591178">
              <w:rPr>
                <w:sz w:val="22"/>
                <w:szCs w:val="22"/>
              </w:rPr>
              <w:t xml:space="preserve"> est-elle inadéquate?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5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 xml:space="preserve">Les rapports de rendement de l'organisme bénéficiaire </w:t>
            </w:r>
            <w:r w:rsidR="008B2561">
              <w:rPr>
                <w:sz w:val="22"/>
                <w:szCs w:val="22"/>
              </w:rPr>
              <w:t xml:space="preserve">manquent-ils de détails ou </w:t>
            </w:r>
            <w:r w:rsidRPr="00591178">
              <w:rPr>
                <w:sz w:val="22"/>
                <w:szCs w:val="22"/>
              </w:rPr>
              <w:t xml:space="preserve">semblent-ils </w:t>
            </w:r>
            <w:r w:rsidR="008B2561">
              <w:rPr>
                <w:sz w:val="22"/>
                <w:szCs w:val="22"/>
              </w:rPr>
              <w:t xml:space="preserve">exagérés </w:t>
            </w:r>
            <w:r w:rsidRPr="00591178">
              <w:rPr>
                <w:sz w:val="22"/>
                <w:szCs w:val="22"/>
              </w:rPr>
              <w:t>ou incohérents?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5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Le bénéficiaire est-il devenu insolvable ou a-t-il déclaré faillite aussitôt après avoir reçu des fonds du gouvernement?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5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A-t-on dépensé la plus grande partie des fonds alors que l’objectif de l’accord était loin d’être atteint?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5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L’évaluation du financement de contrepartie en nature est-elle déraisonnable?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5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Le financement de contrepartie fourni par</w:t>
            </w:r>
            <w:r w:rsidR="008B2561">
              <w:rPr>
                <w:sz w:val="22"/>
                <w:szCs w:val="22"/>
              </w:rPr>
              <w:t xml:space="preserve"> l’organisme bénéficiaire ou par </w:t>
            </w:r>
            <w:r w:rsidRPr="00591178">
              <w:rPr>
                <w:sz w:val="22"/>
                <w:szCs w:val="22"/>
              </w:rPr>
              <w:t>les tiers diffère-t-il du financement prévu?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5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Des paiements sont-ils effectués sans vérifier si le travail a été exécuté?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B2561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61" w:rsidRPr="00591178" w:rsidRDefault="008B2561" w:rsidP="008B2561">
            <w:pPr>
              <w:numPr>
                <w:ilvl w:val="0"/>
                <w:numId w:val="15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 changements importants se sont-ils produits dans le financement depuis l’entente initiale?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61" w:rsidRPr="00591178" w:rsidRDefault="008B2561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61" w:rsidRPr="00591178" w:rsidRDefault="008B2561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61" w:rsidRPr="00591178" w:rsidRDefault="008B2561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5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S'est-on soudainement rendu compte qu'un événement indésirable menaçait la réussite du projet?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2040"/>
              <w:rPr>
                <w:b/>
                <w:sz w:val="22"/>
                <w:szCs w:val="22"/>
              </w:rPr>
            </w:pPr>
            <w:r w:rsidRPr="00591178">
              <w:rPr>
                <w:b/>
                <w:sz w:val="22"/>
                <w:szCs w:val="22"/>
              </w:rPr>
              <w:t>Autres questions</w:t>
            </w:r>
          </w:p>
          <w:p w:rsidR="00841642" w:rsidRPr="00591178" w:rsidRDefault="00841642" w:rsidP="0084164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41642">
            <w:pPr>
              <w:rPr>
                <w:sz w:val="22"/>
                <w:szCs w:val="22"/>
              </w:rPr>
            </w:pPr>
          </w:p>
        </w:tc>
      </w:tr>
    </w:tbl>
    <w:p w:rsidR="00841642" w:rsidRPr="00591178" w:rsidRDefault="00841642" w:rsidP="00841642">
      <w:pPr>
        <w:rPr>
          <w:sz w:val="22"/>
          <w:szCs w:val="22"/>
        </w:rPr>
      </w:pPr>
    </w:p>
    <w:p w:rsidR="00841642" w:rsidRPr="00591178" w:rsidRDefault="008B2561" w:rsidP="00841642">
      <w:pPr>
        <w:ind w:left="270" w:hanging="2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841642" w:rsidRPr="00591178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="00841642" w:rsidRPr="00591178">
        <w:rPr>
          <w:b/>
          <w:bCs/>
          <w:sz w:val="22"/>
          <w:szCs w:val="22"/>
        </w:rPr>
        <w:t>Étape 4</w:t>
      </w:r>
      <w:r>
        <w:rPr>
          <w:b/>
          <w:bCs/>
          <w:sz w:val="22"/>
          <w:szCs w:val="22"/>
        </w:rPr>
        <w:t>,</w:t>
      </w:r>
      <w:r w:rsidR="00841642" w:rsidRPr="00591178">
        <w:rPr>
          <w:b/>
          <w:bCs/>
          <w:sz w:val="22"/>
          <w:szCs w:val="22"/>
        </w:rPr>
        <w:t xml:space="preserve"> Subventions et contributions - Examen suivant l'entente et événements postérieurs </w:t>
      </w:r>
    </w:p>
    <w:p w:rsidR="00841642" w:rsidRPr="00591178" w:rsidRDefault="00841642" w:rsidP="00841642">
      <w:pPr>
        <w:rPr>
          <w:sz w:val="22"/>
          <w:szCs w:val="22"/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841642" w:rsidRPr="00591178" w:rsidTr="008B2561">
        <w:trPr>
          <w:tblHeader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91178">
              <w:rPr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91178">
              <w:rPr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91178">
              <w:rPr>
                <w:b/>
                <w:bCs/>
                <w:sz w:val="22"/>
                <w:szCs w:val="22"/>
              </w:rPr>
              <w:t>NON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591178">
              <w:rPr>
                <w:b/>
                <w:bCs/>
                <w:sz w:val="22"/>
                <w:szCs w:val="22"/>
              </w:rPr>
              <w:t>COMMENTAIRES</w:t>
            </w:r>
          </w:p>
        </w:tc>
      </w:tr>
      <w:tr w:rsidR="00841642" w:rsidRPr="00591178" w:rsidTr="008B25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6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Le projet, tel que décrit dans le rapport final, diffère-t-il de celui décrit dans l'accord initial?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 w:rsidTr="008B25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6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A-t-on négligé de satisfaire aux exigences précises de l'accord de contribution?</w:t>
            </w:r>
            <w:r w:rsidR="008B2561">
              <w:rPr>
                <w:sz w:val="22"/>
                <w:szCs w:val="22"/>
              </w:rPr>
              <w:t xml:space="preserve"> (i.e. : le financement de contrepartie ne s’est pas concrétisé)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 w:rsidTr="008B25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6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 xml:space="preserve">Y a-t-il des dépenses qui n’ont pas été approuvées ou qui ont été approuvées par des personnes non autorisées?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 w:rsidTr="008B25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6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Y a-t-il des changements à l'accord initial qui n’ont pas été approuvés ou qui ont été approuvés par des personnes non autorisées?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 w:rsidTr="008B25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6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Des modifications ont-elles été apportées ou des dépenses ont-elles été engagées sans qu’on demande, lorsque cela était requis, l'approbation du Conseil du Trésor?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 w:rsidTr="008B25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6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 xml:space="preserve">Les coûts réels totaux </w:t>
            </w:r>
            <w:r w:rsidR="008B2561">
              <w:rPr>
                <w:sz w:val="22"/>
                <w:szCs w:val="22"/>
              </w:rPr>
              <w:t>son</w:t>
            </w:r>
            <w:r w:rsidRPr="00591178">
              <w:rPr>
                <w:sz w:val="22"/>
                <w:szCs w:val="22"/>
              </w:rPr>
              <w:t>t-ils de beaucoup supérieurs</w:t>
            </w:r>
            <w:r w:rsidR="008B2561">
              <w:rPr>
                <w:sz w:val="22"/>
                <w:szCs w:val="22"/>
              </w:rPr>
              <w:t xml:space="preserve"> ou</w:t>
            </w:r>
            <w:r w:rsidRPr="00591178">
              <w:rPr>
                <w:sz w:val="22"/>
                <w:szCs w:val="22"/>
              </w:rPr>
              <w:t xml:space="preserve"> inférieurs aux coûts prévus?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 w:rsidTr="008B25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6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Le rapport final a-t-il été remis avec beaucoup de retard ou des renseignements essentiels ont-ils été omis?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 w:rsidTr="008B25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6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 xml:space="preserve">Y a-t-il des paiements exigibles qui n’ont </w:t>
            </w:r>
            <w:r w:rsidR="008B2561">
              <w:rPr>
                <w:sz w:val="22"/>
                <w:szCs w:val="22"/>
              </w:rPr>
              <w:t xml:space="preserve">pas </w:t>
            </w:r>
            <w:r w:rsidRPr="00591178">
              <w:rPr>
                <w:sz w:val="22"/>
                <w:szCs w:val="22"/>
              </w:rPr>
              <w:t>été recouvrés par le gouvernement?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 w:rsidTr="008B25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numPr>
                <w:ilvl w:val="0"/>
                <w:numId w:val="16"/>
              </w:numPr>
              <w:spacing w:before="120" w:after="120"/>
              <w:rPr>
                <w:sz w:val="22"/>
                <w:szCs w:val="22"/>
              </w:rPr>
            </w:pPr>
            <w:r w:rsidRPr="00591178">
              <w:rPr>
                <w:sz w:val="22"/>
                <w:szCs w:val="22"/>
              </w:rPr>
              <w:t>Le paiement final a-t-il été fait sans que toutes les conditions de l'accord aient été satisfaites?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41642" w:rsidRPr="00591178" w:rsidTr="008B256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spacing w:before="120" w:after="2040"/>
              <w:rPr>
                <w:b/>
                <w:sz w:val="22"/>
                <w:szCs w:val="22"/>
              </w:rPr>
            </w:pPr>
            <w:r w:rsidRPr="00591178">
              <w:rPr>
                <w:b/>
                <w:sz w:val="22"/>
                <w:szCs w:val="22"/>
              </w:rPr>
              <w:t>Autres questions</w:t>
            </w:r>
          </w:p>
          <w:p w:rsidR="00841642" w:rsidRPr="00591178" w:rsidRDefault="00841642" w:rsidP="00841642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B25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2" w:rsidRPr="00591178" w:rsidRDefault="00841642" w:rsidP="00841642">
            <w:pPr>
              <w:rPr>
                <w:sz w:val="22"/>
                <w:szCs w:val="22"/>
              </w:rPr>
            </w:pPr>
          </w:p>
        </w:tc>
      </w:tr>
    </w:tbl>
    <w:p w:rsidR="008B2561" w:rsidRPr="006236C3" w:rsidRDefault="008B2561" w:rsidP="008B2561">
      <w:pPr>
        <w:spacing w:after="120"/>
        <w:rPr>
          <w:sz w:val="22"/>
        </w:rPr>
      </w:pPr>
    </w:p>
    <w:sectPr w:rsidR="008B2561" w:rsidRPr="006236C3" w:rsidSect="00CE1C10">
      <w:footerReference w:type="default" r:id="rId8"/>
      <w:headerReference w:type="first" r:id="rId9"/>
      <w:footerReference w:type="first" r:id="rId10"/>
      <w:pgSz w:w="12240" w:h="15840"/>
      <w:pgMar w:top="1440" w:right="1440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896" w:rsidRDefault="00F84896" w:rsidP="00BE654A">
      <w:r>
        <w:separator/>
      </w:r>
    </w:p>
  </w:endnote>
  <w:endnote w:type="continuationSeparator" w:id="0">
    <w:p w:rsidR="00F84896" w:rsidRDefault="00F84896" w:rsidP="00BE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54A" w:rsidRPr="00CE1C10" w:rsidRDefault="00CE1C10" w:rsidP="00CE1C10">
    <w:pPr>
      <w:pStyle w:val="Footer"/>
      <w:jc w:val="right"/>
    </w:pPr>
    <w:r w:rsidRPr="00CE1C10">
      <w:rPr>
        <w:rFonts w:ascii="Arial" w:hAnsi="Arial" w:cs="Arial"/>
        <w:sz w:val="20"/>
      </w:rPr>
      <w:fldChar w:fldCharType="begin"/>
    </w:r>
    <w:r w:rsidRPr="00CE1C10">
      <w:rPr>
        <w:rFonts w:ascii="Arial" w:hAnsi="Arial" w:cs="Arial"/>
        <w:sz w:val="20"/>
      </w:rPr>
      <w:instrText xml:space="preserve"> PAGE   \* MERGEFORMAT </w:instrText>
    </w:r>
    <w:r w:rsidRPr="00CE1C10">
      <w:rPr>
        <w:rFonts w:ascii="Arial" w:hAnsi="Arial" w:cs="Arial"/>
        <w:sz w:val="20"/>
      </w:rPr>
      <w:fldChar w:fldCharType="separate"/>
    </w:r>
    <w:r w:rsidR="00EB24F0">
      <w:rPr>
        <w:rFonts w:ascii="Arial" w:hAnsi="Arial" w:cs="Arial"/>
        <w:noProof/>
        <w:sz w:val="20"/>
      </w:rPr>
      <w:t>2</w:t>
    </w:r>
    <w:r w:rsidRPr="00CE1C10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10" w:rsidRPr="002C4AA9" w:rsidRDefault="00CE1C10" w:rsidP="00CE1C1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oct.-</w:t>
    </w:r>
    <w:r w:rsidRPr="002C4AA9">
      <w:rPr>
        <w:rFonts w:ascii="Arial" w:hAnsi="Arial" w:cs="Arial"/>
        <w:sz w:val="16"/>
        <w:szCs w:val="16"/>
      </w:rPr>
      <w:t>201</w:t>
    </w:r>
    <w:r>
      <w:rPr>
        <w:rFonts w:ascii="Arial" w:hAnsi="Arial" w:cs="Arial"/>
        <w:sz w:val="16"/>
        <w:szCs w:val="16"/>
      </w:rPr>
      <w:t>2</w:t>
    </w:r>
  </w:p>
  <w:p w:rsidR="00CE1C10" w:rsidRPr="00CE1C10" w:rsidRDefault="00CE1C10" w:rsidP="00CE1C10">
    <w:pPr>
      <w:pStyle w:val="Footer"/>
      <w:tabs>
        <w:tab w:val="clear" w:pos="4680"/>
        <w:tab w:val="clear" w:pos="9360"/>
        <w:tab w:val="right" w:pos="9720"/>
      </w:tabs>
      <w:rPr>
        <w:rFonts w:ascii="Arial" w:hAnsi="Arial" w:cs="Arial"/>
      </w:rPr>
    </w:pPr>
    <w:r w:rsidRPr="002C4AA9">
      <w:rPr>
        <w:rFonts w:ascii="Arial" w:hAnsi="Arial" w:cs="Arial"/>
        <w:sz w:val="16"/>
        <w:szCs w:val="16"/>
      </w:rPr>
      <w:t>Propriétaire du modèle:</w:t>
    </w:r>
    <w:r w:rsidR="00EB24F0">
      <w:rPr>
        <w:rFonts w:ascii="Arial" w:hAnsi="Arial" w:cs="Arial"/>
        <w:sz w:val="16"/>
        <w:szCs w:val="16"/>
      </w:rPr>
      <w:t xml:space="preserve"> Services d’audit</w:t>
    </w:r>
    <w:r>
      <w:tab/>
    </w:r>
    <w:r w:rsidRPr="00CE1C10">
      <w:rPr>
        <w:rFonts w:ascii="Arial" w:hAnsi="Arial" w:cs="Arial"/>
        <w:sz w:val="20"/>
      </w:rPr>
      <w:fldChar w:fldCharType="begin"/>
    </w:r>
    <w:r w:rsidRPr="00CE1C10">
      <w:rPr>
        <w:rFonts w:ascii="Arial" w:hAnsi="Arial" w:cs="Arial"/>
        <w:sz w:val="20"/>
      </w:rPr>
      <w:instrText xml:space="preserve"> PAGE   \* MERGEFORMAT </w:instrText>
    </w:r>
    <w:r w:rsidRPr="00CE1C10">
      <w:rPr>
        <w:rFonts w:ascii="Arial" w:hAnsi="Arial" w:cs="Arial"/>
        <w:sz w:val="20"/>
      </w:rPr>
      <w:fldChar w:fldCharType="separate"/>
    </w:r>
    <w:r w:rsidR="00EB24F0">
      <w:rPr>
        <w:rFonts w:ascii="Arial" w:hAnsi="Arial" w:cs="Arial"/>
        <w:noProof/>
        <w:sz w:val="20"/>
      </w:rPr>
      <w:t>1</w:t>
    </w:r>
    <w:r w:rsidRPr="00CE1C10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896" w:rsidRDefault="00F84896" w:rsidP="00BE654A">
      <w:r>
        <w:separator/>
      </w:r>
    </w:p>
  </w:footnote>
  <w:footnote w:type="continuationSeparator" w:id="0">
    <w:p w:rsidR="00F84896" w:rsidRDefault="00F84896" w:rsidP="00BE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A3" w:rsidRPr="004253DE" w:rsidRDefault="00EB24F0" w:rsidP="004253DE">
    <w:pPr>
      <w:jc w:val="right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b/>
          <w:sz w:val="22"/>
          <w:szCs w:val="22"/>
        </w:rPr>
        <w:alias w:val="Étiquette de sécurité"/>
        <w:tag w:val="OAG-BVG-Classification"/>
        <w:id w:val="2052195265"/>
        <w:placeholder>
          <w:docPart w:val="6987BF7E8B18476B9B1D9399DCFC75BB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4253DE" w:rsidRPr="004253DE">
          <w:rPr>
            <w:rFonts w:ascii="Arial" w:hAnsi="Arial" w:cs="Arial"/>
            <w:b/>
            <w:sz w:val="22"/>
            <w:szCs w:val="22"/>
          </w:rPr>
          <w:t>PROTÉGÉ A (lorsque rempli)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BF6"/>
    <w:multiLevelType w:val="hybridMultilevel"/>
    <w:tmpl w:val="BEE2541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222E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05BB8"/>
    <w:multiLevelType w:val="hybridMultilevel"/>
    <w:tmpl w:val="EE222D70"/>
    <w:lvl w:ilvl="0" w:tplc="0C0C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03E3CCD"/>
    <w:multiLevelType w:val="hybridMultilevel"/>
    <w:tmpl w:val="643A9616"/>
    <w:lvl w:ilvl="0" w:tplc="A05A0D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6F4D"/>
    <w:multiLevelType w:val="multilevel"/>
    <w:tmpl w:val="B1A8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B68B9"/>
    <w:multiLevelType w:val="hybridMultilevel"/>
    <w:tmpl w:val="8208DFC6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A7778D"/>
    <w:multiLevelType w:val="hybridMultilevel"/>
    <w:tmpl w:val="B2841F36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6F2268C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21E03580"/>
    <w:multiLevelType w:val="hybridMultilevel"/>
    <w:tmpl w:val="3D0EB398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868B3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891EC3"/>
    <w:multiLevelType w:val="hybridMultilevel"/>
    <w:tmpl w:val="C31811A2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562F0A"/>
    <w:multiLevelType w:val="hybridMultilevel"/>
    <w:tmpl w:val="796C8E96"/>
    <w:lvl w:ilvl="0" w:tplc="CE32D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523F7"/>
    <w:multiLevelType w:val="multilevel"/>
    <w:tmpl w:val="F282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25889"/>
    <w:multiLevelType w:val="hybridMultilevel"/>
    <w:tmpl w:val="8C785312"/>
    <w:lvl w:ilvl="0" w:tplc="A05A0D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E76D7A"/>
    <w:multiLevelType w:val="hybridMultilevel"/>
    <w:tmpl w:val="40324B7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6BC10E75"/>
    <w:multiLevelType w:val="hybridMultilevel"/>
    <w:tmpl w:val="65E44D0C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E2EC8AE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2B67D47"/>
    <w:multiLevelType w:val="hybridMultilevel"/>
    <w:tmpl w:val="D26627C0"/>
    <w:lvl w:ilvl="0" w:tplc="0C0C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7B217B57"/>
    <w:multiLevelType w:val="hybridMultilevel"/>
    <w:tmpl w:val="09287E88"/>
    <w:lvl w:ilvl="0" w:tplc="A05A0D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3F6C17"/>
    <w:multiLevelType w:val="hybridMultilevel"/>
    <w:tmpl w:val="125491C2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36CB9C4">
      <w:start w:val="5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5"/>
  </w:num>
  <w:num w:numId="9">
    <w:abstractNumId w:val="13"/>
  </w:num>
  <w:num w:numId="10">
    <w:abstractNumId w:val="0"/>
  </w:num>
  <w:num w:numId="11">
    <w:abstractNumId w:val="8"/>
  </w:num>
  <w:num w:numId="12">
    <w:abstractNumId w:val="3"/>
  </w:num>
  <w:num w:numId="13">
    <w:abstractNumId w:val="14"/>
  </w:num>
  <w:num w:numId="14">
    <w:abstractNumId w:val="9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42"/>
    <w:rsid w:val="000035DC"/>
    <w:rsid w:val="00010AB1"/>
    <w:rsid w:val="00013FBE"/>
    <w:rsid w:val="000173DD"/>
    <w:rsid w:val="00017CAF"/>
    <w:rsid w:val="00020E9E"/>
    <w:rsid w:val="00025504"/>
    <w:rsid w:val="00026C61"/>
    <w:rsid w:val="00036A28"/>
    <w:rsid w:val="00042598"/>
    <w:rsid w:val="00050EDC"/>
    <w:rsid w:val="00057FBF"/>
    <w:rsid w:val="0006213D"/>
    <w:rsid w:val="0007209D"/>
    <w:rsid w:val="0007307A"/>
    <w:rsid w:val="00077EB3"/>
    <w:rsid w:val="00084428"/>
    <w:rsid w:val="0008452F"/>
    <w:rsid w:val="00085FC3"/>
    <w:rsid w:val="000A1F76"/>
    <w:rsid w:val="000A2643"/>
    <w:rsid w:val="000A283C"/>
    <w:rsid w:val="000A4FB9"/>
    <w:rsid w:val="000A799B"/>
    <w:rsid w:val="000B6813"/>
    <w:rsid w:val="000C0967"/>
    <w:rsid w:val="000C27C4"/>
    <w:rsid w:val="000D2C36"/>
    <w:rsid w:val="000E027B"/>
    <w:rsid w:val="000E102B"/>
    <w:rsid w:val="000E4BC3"/>
    <w:rsid w:val="000E50D3"/>
    <w:rsid w:val="000E55A8"/>
    <w:rsid w:val="000F2804"/>
    <w:rsid w:val="000F6DEF"/>
    <w:rsid w:val="001001D5"/>
    <w:rsid w:val="001040C0"/>
    <w:rsid w:val="0011108C"/>
    <w:rsid w:val="00112B9B"/>
    <w:rsid w:val="00117738"/>
    <w:rsid w:val="00117DA6"/>
    <w:rsid w:val="00117E09"/>
    <w:rsid w:val="00122FD2"/>
    <w:rsid w:val="00136788"/>
    <w:rsid w:val="0016057E"/>
    <w:rsid w:val="001659A3"/>
    <w:rsid w:val="00165B1D"/>
    <w:rsid w:val="001828BA"/>
    <w:rsid w:val="0019155F"/>
    <w:rsid w:val="00191680"/>
    <w:rsid w:val="00194A1C"/>
    <w:rsid w:val="001A001D"/>
    <w:rsid w:val="001A4545"/>
    <w:rsid w:val="001A58D5"/>
    <w:rsid w:val="001C210A"/>
    <w:rsid w:val="001D7E0C"/>
    <w:rsid w:val="001E0DA4"/>
    <w:rsid w:val="001E1BE1"/>
    <w:rsid w:val="001E4907"/>
    <w:rsid w:val="001E4C46"/>
    <w:rsid w:val="001F4414"/>
    <w:rsid w:val="001F6151"/>
    <w:rsid w:val="001F7132"/>
    <w:rsid w:val="0020309B"/>
    <w:rsid w:val="002120A2"/>
    <w:rsid w:val="00213E22"/>
    <w:rsid w:val="002244A5"/>
    <w:rsid w:val="002251B5"/>
    <w:rsid w:val="002312F4"/>
    <w:rsid w:val="002318B9"/>
    <w:rsid w:val="00234AF9"/>
    <w:rsid w:val="00242C67"/>
    <w:rsid w:val="002435FA"/>
    <w:rsid w:val="00243E8D"/>
    <w:rsid w:val="00244439"/>
    <w:rsid w:val="002447BE"/>
    <w:rsid w:val="00245F9E"/>
    <w:rsid w:val="00247888"/>
    <w:rsid w:val="0025004B"/>
    <w:rsid w:val="002512E0"/>
    <w:rsid w:val="00256AD1"/>
    <w:rsid w:val="00267E78"/>
    <w:rsid w:val="002768F1"/>
    <w:rsid w:val="00281A4B"/>
    <w:rsid w:val="00281E06"/>
    <w:rsid w:val="00285ADD"/>
    <w:rsid w:val="00291276"/>
    <w:rsid w:val="00294E29"/>
    <w:rsid w:val="002A4FE4"/>
    <w:rsid w:val="002A6F7B"/>
    <w:rsid w:val="002B0409"/>
    <w:rsid w:val="002B0EFF"/>
    <w:rsid w:val="002B1FC5"/>
    <w:rsid w:val="002B3917"/>
    <w:rsid w:val="002B495A"/>
    <w:rsid w:val="002B49F8"/>
    <w:rsid w:val="002B6486"/>
    <w:rsid w:val="002C26CF"/>
    <w:rsid w:val="002C3156"/>
    <w:rsid w:val="002C4849"/>
    <w:rsid w:val="002D2EFE"/>
    <w:rsid w:val="002D7445"/>
    <w:rsid w:val="002E7461"/>
    <w:rsid w:val="002F30A6"/>
    <w:rsid w:val="002F32FE"/>
    <w:rsid w:val="002F7942"/>
    <w:rsid w:val="00302BAC"/>
    <w:rsid w:val="00312E7E"/>
    <w:rsid w:val="00314025"/>
    <w:rsid w:val="00314291"/>
    <w:rsid w:val="003211D2"/>
    <w:rsid w:val="00325504"/>
    <w:rsid w:val="00327AA3"/>
    <w:rsid w:val="003334E1"/>
    <w:rsid w:val="00340BAA"/>
    <w:rsid w:val="00342567"/>
    <w:rsid w:val="00345DD2"/>
    <w:rsid w:val="00367797"/>
    <w:rsid w:val="003702F8"/>
    <w:rsid w:val="00373BA3"/>
    <w:rsid w:val="00382326"/>
    <w:rsid w:val="00386F8A"/>
    <w:rsid w:val="00390C17"/>
    <w:rsid w:val="00391E02"/>
    <w:rsid w:val="00392107"/>
    <w:rsid w:val="00394731"/>
    <w:rsid w:val="003A27D2"/>
    <w:rsid w:val="003A3A93"/>
    <w:rsid w:val="003B00C5"/>
    <w:rsid w:val="003B0B0F"/>
    <w:rsid w:val="003B5FD5"/>
    <w:rsid w:val="003C5BF0"/>
    <w:rsid w:val="003D17BE"/>
    <w:rsid w:val="003D1EF9"/>
    <w:rsid w:val="003E15EA"/>
    <w:rsid w:val="003E4EFE"/>
    <w:rsid w:val="003E66E6"/>
    <w:rsid w:val="003F0CA5"/>
    <w:rsid w:val="003F291D"/>
    <w:rsid w:val="003F2989"/>
    <w:rsid w:val="003F2C86"/>
    <w:rsid w:val="003F52DA"/>
    <w:rsid w:val="004017E0"/>
    <w:rsid w:val="00402FCF"/>
    <w:rsid w:val="004066D9"/>
    <w:rsid w:val="004130C0"/>
    <w:rsid w:val="004137FF"/>
    <w:rsid w:val="00416E43"/>
    <w:rsid w:val="00416F03"/>
    <w:rsid w:val="00417DD1"/>
    <w:rsid w:val="004253DE"/>
    <w:rsid w:val="00427A0C"/>
    <w:rsid w:val="00431953"/>
    <w:rsid w:val="00436F87"/>
    <w:rsid w:val="00446918"/>
    <w:rsid w:val="00454EF7"/>
    <w:rsid w:val="004554A5"/>
    <w:rsid w:val="00456282"/>
    <w:rsid w:val="00457399"/>
    <w:rsid w:val="00471F15"/>
    <w:rsid w:val="004778CB"/>
    <w:rsid w:val="004779A3"/>
    <w:rsid w:val="004803C3"/>
    <w:rsid w:val="00482CFF"/>
    <w:rsid w:val="00484C80"/>
    <w:rsid w:val="00491B34"/>
    <w:rsid w:val="00492472"/>
    <w:rsid w:val="00494411"/>
    <w:rsid w:val="00494EE4"/>
    <w:rsid w:val="004A2004"/>
    <w:rsid w:val="004A558B"/>
    <w:rsid w:val="004A70B7"/>
    <w:rsid w:val="004B205C"/>
    <w:rsid w:val="004B744C"/>
    <w:rsid w:val="004C05D2"/>
    <w:rsid w:val="004C06A9"/>
    <w:rsid w:val="004D1C51"/>
    <w:rsid w:val="004E16BF"/>
    <w:rsid w:val="004E24A7"/>
    <w:rsid w:val="004F0775"/>
    <w:rsid w:val="004F175E"/>
    <w:rsid w:val="004F1B37"/>
    <w:rsid w:val="004F278C"/>
    <w:rsid w:val="004F53BA"/>
    <w:rsid w:val="00500983"/>
    <w:rsid w:val="00501C85"/>
    <w:rsid w:val="005034C5"/>
    <w:rsid w:val="005048C6"/>
    <w:rsid w:val="00510631"/>
    <w:rsid w:val="00515AB1"/>
    <w:rsid w:val="00516C32"/>
    <w:rsid w:val="00523B7B"/>
    <w:rsid w:val="00526268"/>
    <w:rsid w:val="005333E4"/>
    <w:rsid w:val="005410BE"/>
    <w:rsid w:val="00541D04"/>
    <w:rsid w:val="00551E54"/>
    <w:rsid w:val="00554CFE"/>
    <w:rsid w:val="005553B8"/>
    <w:rsid w:val="00556AF4"/>
    <w:rsid w:val="00556B36"/>
    <w:rsid w:val="005612F6"/>
    <w:rsid w:val="00561FED"/>
    <w:rsid w:val="00570E67"/>
    <w:rsid w:val="0058651B"/>
    <w:rsid w:val="005910DC"/>
    <w:rsid w:val="00591178"/>
    <w:rsid w:val="00592387"/>
    <w:rsid w:val="00594C55"/>
    <w:rsid w:val="005A04F4"/>
    <w:rsid w:val="005A75FE"/>
    <w:rsid w:val="005B1F30"/>
    <w:rsid w:val="005B6ACF"/>
    <w:rsid w:val="005C0869"/>
    <w:rsid w:val="005C0D54"/>
    <w:rsid w:val="005C551F"/>
    <w:rsid w:val="005C590D"/>
    <w:rsid w:val="005C7F7B"/>
    <w:rsid w:val="005D7FB9"/>
    <w:rsid w:val="005E2E66"/>
    <w:rsid w:val="005F0BF9"/>
    <w:rsid w:val="005F3E53"/>
    <w:rsid w:val="00600E26"/>
    <w:rsid w:val="0060352A"/>
    <w:rsid w:val="00607F6D"/>
    <w:rsid w:val="00614AE7"/>
    <w:rsid w:val="00614E8B"/>
    <w:rsid w:val="00615BB3"/>
    <w:rsid w:val="00616F2B"/>
    <w:rsid w:val="00630123"/>
    <w:rsid w:val="00636039"/>
    <w:rsid w:val="0064494A"/>
    <w:rsid w:val="00644A6D"/>
    <w:rsid w:val="00645DBA"/>
    <w:rsid w:val="00647AA8"/>
    <w:rsid w:val="006562E5"/>
    <w:rsid w:val="0066361E"/>
    <w:rsid w:val="00667413"/>
    <w:rsid w:val="0067108D"/>
    <w:rsid w:val="00676591"/>
    <w:rsid w:val="00685906"/>
    <w:rsid w:val="00692474"/>
    <w:rsid w:val="00693C91"/>
    <w:rsid w:val="006B4DB1"/>
    <w:rsid w:val="006C0A9B"/>
    <w:rsid w:val="006C3C35"/>
    <w:rsid w:val="006C60D4"/>
    <w:rsid w:val="006D288F"/>
    <w:rsid w:val="006E368D"/>
    <w:rsid w:val="006F5A65"/>
    <w:rsid w:val="00700584"/>
    <w:rsid w:val="00702719"/>
    <w:rsid w:val="00705ED3"/>
    <w:rsid w:val="00714871"/>
    <w:rsid w:val="007207A1"/>
    <w:rsid w:val="00723DFC"/>
    <w:rsid w:val="00730FAB"/>
    <w:rsid w:val="00741D10"/>
    <w:rsid w:val="007421D2"/>
    <w:rsid w:val="0074346A"/>
    <w:rsid w:val="0074422F"/>
    <w:rsid w:val="0074585A"/>
    <w:rsid w:val="00752373"/>
    <w:rsid w:val="00752724"/>
    <w:rsid w:val="0075316B"/>
    <w:rsid w:val="00753B6E"/>
    <w:rsid w:val="007638CE"/>
    <w:rsid w:val="00764DD7"/>
    <w:rsid w:val="007658EB"/>
    <w:rsid w:val="00766AF2"/>
    <w:rsid w:val="007675A1"/>
    <w:rsid w:val="007679A5"/>
    <w:rsid w:val="0077035E"/>
    <w:rsid w:val="00771171"/>
    <w:rsid w:val="007743ED"/>
    <w:rsid w:val="00782460"/>
    <w:rsid w:val="00783862"/>
    <w:rsid w:val="007846E1"/>
    <w:rsid w:val="007864BC"/>
    <w:rsid w:val="00791AD1"/>
    <w:rsid w:val="00791EEB"/>
    <w:rsid w:val="007B3407"/>
    <w:rsid w:val="007C1C6A"/>
    <w:rsid w:val="007C1EC7"/>
    <w:rsid w:val="007C266C"/>
    <w:rsid w:val="007C3BFB"/>
    <w:rsid w:val="007D0A1B"/>
    <w:rsid w:val="007D64FC"/>
    <w:rsid w:val="007D7E45"/>
    <w:rsid w:val="007E1EB7"/>
    <w:rsid w:val="007E2786"/>
    <w:rsid w:val="007E486E"/>
    <w:rsid w:val="007F2310"/>
    <w:rsid w:val="007F7553"/>
    <w:rsid w:val="0080495E"/>
    <w:rsid w:val="00804CE8"/>
    <w:rsid w:val="008161BB"/>
    <w:rsid w:val="00817525"/>
    <w:rsid w:val="008216C6"/>
    <w:rsid w:val="008216FE"/>
    <w:rsid w:val="00841642"/>
    <w:rsid w:val="008429FC"/>
    <w:rsid w:val="00843C43"/>
    <w:rsid w:val="0084614F"/>
    <w:rsid w:val="00846EB6"/>
    <w:rsid w:val="00850F95"/>
    <w:rsid w:val="00853223"/>
    <w:rsid w:val="008539D2"/>
    <w:rsid w:val="008564D5"/>
    <w:rsid w:val="008566D8"/>
    <w:rsid w:val="008626AF"/>
    <w:rsid w:val="00863EB8"/>
    <w:rsid w:val="008655C0"/>
    <w:rsid w:val="00866085"/>
    <w:rsid w:val="00871129"/>
    <w:rsid w:val="008750DA"/>
    <w:rsid w:val="008802F7"/>
    <w:rsid w:val="00880B20"/>
    <w:rsid w:val="00887181"/>
    <w:rsid w:val="008940A8"/>
    <w:rsid w:val="00895212"/>
    <w:rsid w:val="0089704D"/>
    <w:rsid w:val="008A1877"/>
    <w:rsid w:val="008A27BC"/>
    <w:rsid w:val="008A2AFA"/>
    <w:rsid w:val="008B04D9"/>
    <w:rsid w:val="008B0CFE"/>
    <w:rsid w:val="008B2561"/>
    <w:rsid w:val="008B2B3B"/>
    <w:rsid w:val="008B7201"/>
    <w:rsid w:val="008C0B2D"/>
    <w:rsid w:val="008D1300"/>
    <w:rsid w:val="008E3176"/>
    <w:rsid w:val="008E3468"/>
    <w:rsid w:val="008E5E51"/>
    <w:rsid w:val="008F5A26"/>
    <w:rsid w:val="008F6B12"/>
    <w:rsid w:val="008F6E19"/>
    <w:rsid w:val="009071A9"/>
    <w:rsid w:val="00913515"/>
    <w:rsid w:val="00914C6D"/>
    <w:rsid w:val="0091552F"/>
    <w:rsid w:val="00915B73"/>
    <w:rsid w:val="009174BA"/>
    <w:rsid w:val="00917F02"/>
    <w:rsid w:val="0092708A"/>
    <w:rsid w:val="009278BB"/>
    <w:rsid w:val="00932CB1"/>
    <w:rsid w:val="00933128"/>
    <w:rsid w:val="0093335F"/>
    <w:rsid w:val="00936815"/>
    <w:rsid w:val="00940DBD"/>
    <w:rsid w:val="00940F75"/>
    <w:rsid w:val="00943EA1"/>
    <w:rsid w:val="00943F62"/>
    <w:rsid w:val="0094481E"/>
    <w:rsid w:val="00946048"/>
    <w:rsid w:val="0094666F"/>
    <w:rsid w:val="00957A87"/>
    <w:rsid w:val="0096452F"/>
    <w:rsid w:val="00964ACA"/>
    <w:rsid w:val="00967F5B"/>
    <w:rsid w:val="0097381E"/>
    <w:rsid w:val="009856C0"/>
    <w:rsid w:val="00987882"/>
    <w:rsid w:val="00993D7D"/>
    <w:rsid w:val="009B67CB"/>
    <w:rsid w:val="009B6D78"/>
    <w:rsid w:val="009C3AC3"/>
    <w:rsid w:val="009C4DDD"/>
    <w:rsid w:val="009D128E"/>
    <w:rsid w:val="009E1450"/>
    <w:rsid w:val="009E2265"/>
    <w:rsid w:val="009E27BA"/>
    <w:rsid w:val="009E5859"/>
    <w:rsid w:val="009F1FD7"/>
    <w:rsid w:val="00A00480"/>
    <w:rsid w:val="00A009EF"/>
    <w:rsid w:val="00A010AE"/>
    <w:rsid w:val="00A02234"/>
    <w:rsid w:val="00A06DE2"/>
    <w:rsid w:val="00A110CE"/>
    <w:rsid w:val="00A12305"/>
    <w:rsid w:val="00A20CD9"/>
    <w:rsid w:val="00A24169"/>
    <w:rsid w:val="00A27B18"/>
    <w:rsid w:val="00A3122C"/>
    <w:rsid w:val="00A35D4B"/>
    <w:rsid w:val="00A41E6C"/>
    <w:rsid w:val="00A507F3"/>
    <w:rsid w:val="00A5726D"/>
    <w:rsid w:val="00A636A6"/>
    <w:rsid w:val="00A70970"/>
    <w:rsid w:val="00A850B8"/>
    <w:rsid w:val="00A9078C"/>
    <w:rsid w:val="00AA277C"/>
    <w:rsid w:val="00AA2B81"/>
    <w:rsid w:val="00AA65CC"/>
    <w:rsid w:val="00AB2ACC"/>
    <w:rsid w:val="00AB50EA"/>
    <w:rsid w:val="00AC70F3"/>
    <w:rsid w:val="00AC7C0E"/>
    <w:rsid w:val="00AE06C3"/>
    <w:rsid w:val="00AE13EF"/>
    <w:rsid w:val="00AE2672"/>
    <w:rsid w:val="00AE2BE1"/>
    <w:rsid w:val="00AF3B97"/>
    <w:rsid w:val="00B04B62"/>
    <w:rsid w:val="00B05CFA"/>
    <w:rsid w:val="00B06B7B"/>
    <w:rsid w:val="00B10359"/>
    <w:rsid w:val="00B10586"/>
    <w:rsid w:val="00B11FFF"/>
    <w:rsid w:val="00B13CB5"/>
    <w:rsid w:val="00B2273E"/>
    <w:rsid w:val="00B3147B"/>
    <w:rsid w:val="00B335B7"/>
    <w:rsid w:val="00B3559D"/>
    <w:rsid w:val="00B36494"/>
    <w:rsid w:val="00B377AA"/>
    <w:rsid w:val="00B41369"/>
    <w:rsid w:val="00B419FC"/>
    <w:rsid w:val="00B568A5"/>
    <w:rsid w:val="00B62918"/>
    <w:rsid w:val="00B631B1"/>
    <w:rsid w:val="00B647C7"/>
    <w:rsid w:val="00B650C8"/>
    <w:rsid w:val="00B70228"/>
    <w:rsid w:val="00B70B85"/>
    <w:rsid w:val="00B757E8"/>
    <w:rsid w:val="00B81C52"/>
    <w:rsid w:val="00B82462"/>
    <w:rsid w:val="00B82C1E"/>
    <w:rsid w:val="00B919E1"/>
    <w:rsid w:val="00BA3CCE"/>
    <w:rsid w:val="00BB2150"/>
    <w:rsid w:val="00BB3C57"/>
    <w:rsid w:val="00BB4235"/>
    <w:rsid w:val="00BC05D2"/>
    <w:rsid w:val="00BC1986"/>
    <w:rsid w:val="00BC6EF3"/>
    <w:rsid w:val="00BD14B1"/>
    <w:rsid w:val="00BD2A99"/>
    <w:rsid w:val="00BE654A"/>
    <w:rsid w:val="00C14C5F"/>
    <w:rsid w:val="00C14F6F"/>
    <w:rsid w:val="00C14FD9"/>
    <w:rsid w:val="00C164E8"/>
    <w:rsid w:val="00C17946"/>
    <w:rsid w:val="00C245A4"/>
    <w:rsid w:val="00C36C3D"/>
    <w:rsid w:val="00C4011C"/>
    <w:rsid w:val="00C421EB"/>
    <w:rsid w:val="00C43BE9"/>
    <w:rsid w:val="00C4620E"/>
    <w:rsid w:val="00C47AD1"/>
    <w:rsid w:val="00C5366B"/>
    <w:rsid w:val="00C54856"/>
    <w:rsid w:val="00C57909"/>
    <w:rsid w:val="00C65F15"/>
    <w:rsid w:val="00C7262E"/>
    <w:rsid w:val="00C77881"/>
    <w:rsid w:val="00C8413A"/>
    <w:rsid w:val="00C93F60"/>
    <w:rsid w:val="00C95822"/>
    <w:rsid w:val="00C9611D"/>
    <w:rsid w:val="00C9689F"/>
    <w:rsid w:val="00CA00B6"/>
    <w:rsid w:val="00CA00D5"/>
    <w:rsid w:val="00CA6EEC"/>
    <w:rsid w:val="00CA78D1"/>
    <w:rsid w:val="00CB39EB"/>
    <w:rsid w:val="00CC09B5"/>
    <w:rsid w:val="00CC1E22"/>
    <w:rsid w:val="00CC1E41"/>
    <w:rsid w:val="00CC211E"/>
    <w:rsid w:val="00CD5EE4"/>
    <w:rsid w:val="00CD6C3B"/>
    <w:rsid w:val="00CE1C10"/>
    <w:rsid w:val="00CE4B42"/>
    <w:rsid w:val="00CE617A"/>
    <w:rsid w:val="00CE632A"/>
    <w:rsid w:val="00CE78B0"/>
    <w:rsid w:val="00CF2334"/>
    <w:rsid w:val="00CF2895"/>
    <w:rsid w:val="00CF2C0C"/>
    <w:rsid w:val="00D01C90"/>
    <w:rsid w:val="00D047EC"/>
    <w:rsid w:val="00D056B6"/>
    <w:rsid w:val="00D07138"/>
    <w:rsid w:val="00D11EE0"/>
    <w:rsid w:val="00D15B16"/>
    <w:rsid w:val="00D21A05"/>
    <w:rsid w:val="00D30AB8"/>
    <w:rsid w:val="00D32B80"/>
    <w:rsid w:val="00D3419A"/>
    <w:rsid w:val="00D41E7D"/>
    <w:rsid w:val="00D4288C"/>
    <w:rsid w:val="00D46F96"/>
    <w:rsid w:val="00D55481"/>
    <w:rsid w:val="00D61A32"/>
    <w:rsid w:val="00D6330D"/>
    <w:rsid w:val="00D64953"/>
    <w:rsid w:val="00D72239"/>
    <w:rsid w:val="00D758E4"/>
    <w:rsid w:val="00D90354"/>
    <w:rsid w:val="00D93E36"/>
    <w:rsid w:val="00D945F5"/>
    <w:rsid w:val="00DA4ACE"/>
    <w:rsid w:val="00DB40B7"/>
    <w:rsid w:val="00DB4ECE"/>
    <w:rsid w:val="00DB535F"/>
    <w:rsid w:val="00DC1081"/>
    <w:rsid w:val="00DC33FB"/>
    <w:rsid w:val="00DD2438"/>
    <w:rsid w:val="00DD61B7"/>
    <w:rsid w:val="00DE1BE8"/>
    <w:rsid w:val="00DE41D8"/>
    <w:rsid w:val="00DE5203"/>
    <w:rsid w:val="00DE59CF"/>
    <w:rsid w:val="00DF10A5"/>
    <w:rsid w:val="00DF387C"/>
    <w:rsid w:val="00DF558B"/>
    <w:rsid w:val="00E00BE5"/>
    <w:rsid w:val="00E1169B"/>
    <w:rsid w:val="00E26306"/>
    <w:rsid w:val="00E31780"/>
    <w:rsid w:val="00E35292"/>
    <w:rsid w:val="00E42B99"/>
    <w:rsid w:val="00E44536"/>
    <w:rsid w:val="00E54B57"/>
    <w:rsid w:val="00E60914"/>
    <w:rsid w:val="00E6376E"/>
    <w:rsid w:val="00E638A4"/>
    <w:rsid w:val="00E67C63"/>
    <w:rsid w:val="00E74346"/>
    <w:rsid w:val="00E8153E"/>
    <w:rsid w:val="00E81C2F"/>
    <w:rsid w:val="00E90C47"/>
    <w:rsid w:val="00E92094"/>
    <w:rsid w:val="00EA7BC2"/>
    <w:rsid w:val="00EB1263"/>
    <w:rsid w:val="00EB24F0"/>
    <w:rsid w:val="00EC4392"/>
    <w:rsid w:val="00EC6EF2"/>
    <w:rsid w:val="00ED46CB"/>
    <w:rsid w:val="00ED4F5A"/>
    <w:rsid w:val="00ED58A1"/>
    <w:rsid w:val="00EE71B9"/>
    <w:rsid w:val="00EF5FF7"/>
    <w:rsid w:val="00F02841"/>
    <w:rsid w:val="00F061C9"/>
    <w:rsid w:val="00F1087D"/>
    <w:rsid w:val="00F143D8"/>
    <w:rsid w:val="00F36975"/>
    <w:rsid w:val="00F36AEB"/>
    <w:rsid w:val="00F47467"/>
    <w:rsid w:val="00F50ED6"/>
    <w:rsid w:val="00F51E1F"/>
    <w:rsid w:val="00F66C59"/>
    <w:rsid w:val="00F66D1E"/>
    <w:rsid w:val="00F67203"/>
    <w:rsid w:val="00F67D69"/>
    <w:rsid w:val="00F807CE"/>
    <w:rsid w:val="00F8265B"/>
    <w:rsid w:val="00F84896"/>
    <w:rsid w:val="00F90308"/>
    <w:rsid w:val="00F90543"/>
    <w:rsid w:val="00FA21C7"/>
    <w:rsid w:val="00FA5BE2"/>
    <w:rsid w:val="00FB33E2"/>
    <w:rsid w:val="00FC5DD7"/>
    <w:rsid w:val="00FC6154"/>
    <w:rsid w:val="00FC7217"/>
    <w:rsid w:val="00FD3AD9"/>
    <w:rsid w:val="00FE001C"/>
    <w:rsid w:val="00FF76B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3F963A-2C07-4AA4-8032-427886D7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642"/>
    <w:rPr>
      <w:snapToGrid w:val="0"/>
      <w:sz w:val="24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rsid w:val="00841642"/>
    <w:pPr>
      <w:tabs>
        <w:tab w:val="center" w:pos="4320"/>
        <w:tab w:val="right" w:pos="8640"/>
      </w:tabs>
    </w:pPr>
  </w:style>
  <w:style w:type="paragraph" w:customStyle="1" w:styleId="Head1CharCharChar">
    <w:name w:val="Head1 Char Char Char"/>
    <w:basedOn w:val="TOC1"/>
    <w:rsid w:val="00841642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customStyle="1" w:styleId="Head1Char">
    <w:name w:val="Head1 Char"/>
    <w:basedOn w:val="TOC1"/>
    <w:rsid w:val="00841642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paragraph" w:styleId="TOC1">
    <w:name w:val="toc 1"/>
    <w:basedOn w:val="Normal"/>
    <w:next w:val="Normal"/>
    <w:autoRedefine/>
    <w:semiHidden/>
    <w:rsid w:val="00841642"/>
  </w:style>
  <w:style w:type="paragraph" w:styleId="BalloonText">
    <w:name w:val="Balloon Text"/>
    <w:basedOn w:val="Normal"/>
    <w:link w:val="BalloonTextChar"/>
    <w:rsid w:val="00E60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914"/>
    <w:rPr>
      <w:rFonts w:ascii="Tahoma" w:hAnsi="Tahoma" w:cs="Tahoma"/>
      <w:snapToGrid w:val="0"/>
      <w:sz w:val="16"/>
      <w:szCs w:val="16"/>
      <w:lang w:val="fr-CA" w:eastAsia="en-US"/>
    </w:rPr>
  </w:style>
  <w:style w:type="paragraph" w:styleId="Footer">
    <w:name w:val="footer"/>
    <w:basedOn w:val="Normal"/>
    <w:link w:val="FooterChar"/>
    <w:rsid w:val="00BE6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654A"/>
    <w:rPr>
      <w:snapToGrid w:val="0"/>
      <w:sz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87BF7E8B18476B9B1D9399DCFC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E46FD-7730-451A-9562-EED9C790796F}"/>
      </w:docPartPr>
      <w:docPartBody>
        <w:p w:rsidR="00B13A50" w:rsidRDefault="00D57E9C" w:rsidP="00D57E9C">
          <w:pPr>
            <w:pStyle w:val="6987BF7E8B18476B9B1D9399DCFC75BB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1B"/>
    <w:rsid w:val="003973A7"/>
    <w:rsid w:val="003A3C1B"/>
    <w:rsid w:val="00B13A50"/>
    <w:rsid w:val="00D5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E9C"/>
    <w:rPr>
      <w:color w:val="808080"/>
    </w:rPr>
  </w:style>
  <w:style w:type="paragraph" w:customStyle="1" w:styleId="2B1BFA86B0C0472CB3CFB6F969F11C90">
    <w:name w:val="2B1BFA86B0C0472CB3CFB6F969F11C90"/>
    <w:rsid w:val="003A3C1B"/>
  </w:style>
  <w:style w:type="paragraph" w:customStyle="1" w:styleId="015FFC3D62D84FD39CEB60C01E1FADE4">
    <w:name w:val="015FFC3D62D84FD39CEB60C01E1FADE4"/>
    <w:rsid w:val="003973A7"/>
  </w:style>
  <w:style w:type="paragraph" w:customStyle="1" w:styleId="6987BF7E8B18476B9B1D9399DCFC75BB">
    <w:name w:val="6987BF7E8B18476B9B1D9399DCFC75BB"/>
    <w:rsid w:val="00D57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58A76-861F-4716-8CB3-3D9C1040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687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Examen des subventions et des contributions en vue de détecter les actes fautifs et la fraude</vt:lpstr>
    </vt:vector>
  </TitlesOfParts>
  <Company>oag-bvg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des subventions et des contributions en vue de détecter les actes fautifs et la fraude</dc:title>
  <dc:subject>Examen des subventions et des contributions en vue de détecter les actes fautifs et la fraude</dc:subject>
  <dc:creator>OAG-BVG</dc:creator>
  <cp:lastModifiedBy>Lepage, Roxanne</cp:lastModifiedBy>
  <cp:revision>7</cp:revision>
  <dcterms:created xsi:type="dcterms:W3CDTF">2016-04-04T19:36:00Z</dcterms:created>
  <dcterms:modified xsi:type="dcterms:W3CDTF">2020-05-29T17:09:00Z</dcterms:modified>
  <cp:category>Templates</cp:category>
  <cp:contentStatus>15629</cp:contentStatus>
</cp:coreProperties>
</file>