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CB" w:rsidRPr="001E26CB" w:rsidRDefault="001E26CB">
      <w:pPr>
        <w:rPr>
          <w:rFonts w:ascii="Arial" w:hAnsi="Arial" w:cs="Arial"/>
          <w:b/>
          <w:sz w:val="28"/>
          <w:szCs w:val="28"/>
        </w:rPr>
      </w:pPr>
      <w:bookmarkStart w:id="0" w:name="_GoBack"/>
      <w:bookmarkEnd w:id="0"/>
      <w:r w:rsidRPr="001E26CB">
        <w:rPr>
          <w:rFonts w:ascii="Arial" w:hAnsi="Arial" w:cs="Arial"/>
          <w:b/>
          <w:sz w:val="28"/>
          <w:szCs w:val="28"/>
        </w:rPr>
        <w:t xml:space="preserve">Liste de </w:t>
      </w:r>
      <w:r w:rsidR="00935B1B">
        <w:rPr>
          <w:rFonts w:ascii="Arial" w:hAnsi="Arial" w:cs="Arial"/>
          <w:b/>
          <w:sz w:val="28"/>
          <w:szCs w:val="28"/>
        </w:rPr>
        <w:t>contrôle des facteurs de risque</w:t>
      </w:r>
      <w:r w:rsidRPr="001E26CB">
        <w:rPr>
          <w:rFonts w:ascii="Arial" w:hAnsi="Arial" w:cs="Arial"/>
          <w:b/>
          <w:sz w:val="28"/>
          <w:szCs w:val="28"/>
        </w:rPr>
        <w:t xml:space="preserve"> de fraude</w:t>
      </w:r>
    </w:p>
    <w:p w:rsidR="001E26CB" w:rsidRPr="001A7C40" w:rsidRDefault="001E26CB" w:rsidP="001E26CB">
      <w:pPr>
        <w:spacing w:before="120" w:after="120"/>
        <w:rPr>
          <w:rFonts w:ascii="Arial" w:hAnsi="Arial" w:cs="Arial"/>
          <w:b/>
          <w:sz w:val="20"/>
        </w:rPr>
      </w:pPr>
      <w:r w:rsidRPr="001A7C40">
        <w:rPr>
          <w:rFonts w:ascii="Arial" w:hAnsi="Arial" w:cs="Arial"/>
          <w:b/>
          <w:sz w:val="20"/>
        </w:rPr>
        <w:t>Objectif</w:t>
      </w:r>
      <w:r w:rsidR="001E34CA" w:rsidRPr="001A7C40">
        <w:rPr>
          <w:rFonts w:ascii="Arial" w:hAnsi="Arial" w:cs="Arial"/>
          <w:b/>
          <w:sz w:val="20"/>
        </w:rPr>
        <w:t> </w:t>
      </w:r>
      <w:r w:rsidRPr="001A7C40">
        <w:rPr>
          <w:rFonts w:ascii="Arial" w:hAnsi="Arial" w:cs="Arial"/>
          <w:b/>
          <w:sz w:val="20"/>
        </w:rPr>
        <w:t>:</w:t>
      </w:r>
    </w:p>
    <w:p w:rsidR="001E26CB" w:rsidRPr="001E26CB" w:rsidRDefault="001E26CB" w:rsidP="001E26CB">
      <w:pPr>
        <w:spacing w:before="120" w:after="120"/>
        <w:rPr>
          <w:rFonts w:ascii="Arial" w:hAnsi="Arial" w:cs="Arial"/>
          <w:sz w:val="20"/>
        </w:rPr>
      </w:pPr>
      <w:r w:rsidRPr="001E26CB">
        <w:rPr>
          <w:rFonts w:ascii="Arial" w:hAnsi="Arial" w:cs="Arial"/>
          <w:sz w:val="20"/>
        </w:rPr>
        <w:t xml:space="preserve">Les facteurs de risque de fraude mentionnés dans la présente liste de contrôle sont des exemples de facteurs fréquemment rencontrés par les </w:t>
      </w:r>
      <w:r w:rsidR="00AC780E">
        <w:rPr>
          <w:rFonts w:ascii="Arial" w:hAnsi="Arial" w:cs="Arial"/>
          <w:sz w:val="20"/>
        </w:rPr>
        <w:t>auditeurs</w:t>
      </w:r>
      <w:r w:rsidR="00AC780E" w:rsidRPr="001E26CB">
        <w:rPr>
          <w:rFonts w:ascii="Arial" w:hAnsi="Arial" w:cs="Arial"/>
          <w:sz w:val="20"/>
        </w:rPr>
        <w:t xml:space="preserve"> </w:t>
      </w:r>
      <w:r w:rsidRPr="001E26CB">
        <w:rPr>
          <w:rFonts w:ascii="Arial" w:hAnsi="Arial" w:cs="Arial"/>
          <w:sz w:val="20"/>
        </w:rPr>
        <w:t>dans une grande diversité de situations. Bien que les facteurs de risque énumérés couvrent une vaste gamme de situations, ils ne constituent que des exemples et peuvent ne pas s’appliquer à votre entité.</w:t>
      </w:r>
    </w:p>
    <w:p w:rsidR="001E26CB" w:rsidRPr="001E26CB" w:rsidRDefault="001E26CB" w:rsidP="001E26CB">
      <w:pPr>
        <w:spacing w:before="120" w:after="120"/>
        <w:rPr>
          <w:rFonts w:ascii="Arial" w:hAnsi="Arial" w:cs="Arial"/>
          <w:sz w:val="20"/>
        </w:rPr>
      </w:pPr>
      <w:r w:rsidRPr="001E26CB">
        <w:rPr>
          <w:rFonts w:ascii="Arial" w:hAnsi="Arial" w:cs="Arial"/>
          <w:sz w:val="20"/>
        </w:rPr>
        <w:t xml:space="preserve">Sont présentés séparément dans </w:t>
      </w:r>
      <w:proofErr w:type="gramStart"/>
      <w:r w:rsidRPr="001E26CB">
        <w:rPr>
          <w:rFonts w:ascii="Arial" w:hAnsi="Arial" w:cs="Arial"/>
          <w:sz w:val="20"/>
        </w:rPr>
        <w:t>les sections</w:t>
      </w:r>
      <w:proofErr w:type="gramEnd"/>
      <w:r w:rsidRPr="001E26CB">
        <w:rPr>
          <w:rFonts w:ascii="Arial" w:hAnsi="Arial" w:cs="Arial"/>
          <w:sz w:val="20"/>
        </w:rPr>
        <w:t xml:space="preserve"> 1 et 2 des exemples ayant trait aux deux types de fraudes sur lesquels il est pertinent que l</w:t>
      </w:r>
      <w:r w:rsidR="00AC780E">
        <w:rPr>
          <w:rFonts w:ascii="Arial" w:hAnsi="Arial" w:cs="Arial"/>
          <w:sz w:val="20"/>
        </w:rPr>
        <w:t>’auditeur</w:t>
      </w:r>
      <w:r w:rsidRPr="001E26CB">
        <w:rPr>
          <w:rFonts w:ascii="Arial" w:hAnsi="Arial" w:cs="Arial"/>
          <w:sz w:val="20"/>
        </w:rPr>
        <w:t xml:space="preserve"> porte son attention, à savoir : l'information financière frauduleuse et le détournement</w:t>
      </w:r>
      <w:r w:rsidRPr="00BE2C96">
        <w:rPr>
          <w:rFonts w:ascii="Arial" w:hAnsi="Arial" w:cs="Arial"/>
          <w:sz w:val="20"/>
          <w:lang w:val="fr-FR"/>
        </w:rPr>
        <w:t xml:space="preserve"> </w:t>
      </w:r>
      <w:r w:rsidRPr="001E26CB">
        <w:rPr>
          <w:rFonts w:ascii="Arial" w:hAnsi="Arial" w:cs="Arial"/>
          <w:sz w:val="20"/>
        </w:rPr>
        <w:t>d'actifs. L'ordre dans lequel les exemples de facteurs de risque sont présentés ne reflète pas leur importance relative ou leur fréquence.</w:t>
      </w:r>
    </w:p>
    <w:p w:rsidR="001E26CB" w:rsidRPr="001F56D7" w:rsidRDefault="001E26CB" w:rsidP="001E26CB">
      <w:pPr>
        <w:spacing w:before="120" w:after="120"/>
        <w:rPr>
          <w:rFonts w:ascii="Arial" w:hAnsi="Arial" w:cs="Arial"/>
          <w:sz w:val="20"/>
        </w:rPr>
      </w:pPr>
      <w:r w:rsidRPr="001E26CB">
        <w:rPr>
          <w:rFonts w:ascii="Arial" w:hAnsi="Arial" w:cs="Arial"/>
          <w:sz w:val="20"/>
        </w:rPr>
        <w:t>Les facteurs de risque n'indiquent pas nécessairement l'existence d'une fraude. Toutefois, ils sont souvent présents dans les cas de fraude. Certains de ces facteurs seront présents dans des entités où des conditions particulières n'exposent pas l'entité à un risque d'inexactitude importante. Par conséquent, l</w:t>
      </w:r>
      <w:r w:rsidR="00AC780E">
        <w:rPr>
          <w:rFonts w:ascii="Arial" w:hAnsi="Arial" w:cs="Arial"/>
          <w:sz w:val="20"/>
        </w:rPr>
        <w:t>’auditeur</w:t>
      </w:r>
      <w:r w:rsidRPr="001E26CB">
        <w:rPr>
          <w:rFonts w:ascii="Arial" w:hAnsi="Arial" w:cs="Arial"/>
          <w:sz w:val="20"/>
        </w:rPr>
        <w:t xml:space="preserve"> fait appel à son jugement professionnel lorsqu'il examine les facteurs de risque de fraude, isolément ou en association, et lorsqu'il détermine s'il existe des </w:t>
      </w:r>
      <w:r w:rsidRPr="001F56D7">
        <w:rPr>
          <w:rFonts w:ascii="Arial" w:hAnsi="Arial" w:cs="Arial"/>
          <w:sz w:val="20"/>
        </w:rPr>
        <w:t>contrôles ou des circonstances spécifiques qui ont pour effet d'atténuer ou d'éliminer le risque.</w:t>
      </w:r>
    </w:p>
    <w:p w:rsidR="001E26CB" w:rsidRPr="001F56D7" w:rsidRDefault="001F56D7" w:rsidP="001E26CB">
      <w:pPr>
        <w:spacing w:before="120" w:after="120"/>
        <w:rPr>
          <w:rFonts w:ascii="Arial" w:hAnsi="Arial" w:cs="Arial"/>
          <w:sz w:val="20"/>
        </w:rPr>
      </w:pPr>
      <w:r>
        <w:rPr>
          <w:rFonts w:ascii="Arial" w:hAnsi="Arial" w:cs="Arial"/>
          <w:sz w:val="20"/>
        </w:rPr>
        <w:t>Voir l</w:t>
      </w:r>
      <w:r w:rsidR="005F682E" w:rsidRPr="005F682E">
        <w:rPr>
          <w:rFonts w:ascii="Arial" w:hAnsi="Arial" w:cs="Arial"/>
          <w:sz w:val="20"/>
        </w:rPr>
        <w:t>a section BVG Audit 5031 pour plus d’exemple de facteurs de risque de fraude.</w:t>
      </w:r>
    </w:p>
    <w:p w:rsidR="001E26CB" w:rsidRPr="001E26CB" w:rsidRDefault="001E26CB" w:rsidP="001E26CB">
      <w:pPr>
        <w:spacing w:before="120" w:after="120"/>
        <w:rPr>
          <w:rFonts w:ascii="Arial" w:hAnsi="Arial" w:cs="Arial"/>
          <w:sz w:val="20"/>
        </w:rPr>
      </w:pPr>
      <w:r w:rsidRPr="001E26CB">
        <w:rPr>
          <w:rFonts w:ascii="Arial" w:hAnsi="Arial" w:cs="Arial"/>
          <w:sz w:val="20"/>
        </w:rPr>
        <w:t>Évaluez chaque facteur en déterminant s’il s’applique à votre entité.</w:t>
      </w:r>
    </w:p>
    <w:p w:rsidR="001E26CB" w:rsidRPr="001E26CB" w:rsidRDefault="001E26CB" w:rsidP="001E26CB">
      <w:pPr>
        <w:spacing w:before="120" w:after="120"/>
        <w:rPr>
          <w:rFonts w:ascii="Arial" w:hAnsi="Arial" w:cs="Arial"/>
          <w:sz w:val="20"/>
        </w:rPr>
      </w:pPr>
      <w:r w:rsidRPr="001E26CB">
        <w:rPr>
          <w:rFonts w:ascii="Arial" w:hAnsi="Arial" w:cs="Arial"/>
          <w:sz w:val="20"/>
        </w:rPr>
        <w:t>Dans la section « Commentaires » :</w:t>
      </w:r>
    </w:p>
    <w:p w:rsidR="001E26CB" w:rsidRPr="001E26CB" w:rsidRDefault="001E26CB" w:rsidP="001E26CB">
      <w:pPr>
        <w:numPr>
          <w:ilvl w:val="0"/>
          <w:numId w:val="36"/>
        </w:numPr>
        <w:spacing w:before="120" w:after="120"/>
        <w:jc w:val="left"/>
        <w:rPr>
          <w:rFonts w:ascii="Arial" w:hAnsi="Arial" w:cs="Arial"/>
          <w:sz w:val="20"/>
        </w:rPr>
      </w:pPr>
      <w:r w:rsidRPr="001E26CB">
        <w:rPr>
          <w:rFonts w:ascii="Arial" w:hAnsi="Arial" w:cs="Arial"/>
          <w:sz w:val="20"/>
        </w:rPr>
        <w:t>Décrivez brièvement toute situation particulière à votre entité;</w:t>
      </w:r>
    </w:p>
    <w:p w:rsidR="001E26CB" w:rsidRDefault="001E26CB" w:rsidP="001E26CB">
      <w:pPr>
        <w:numPr>
          <w:ilvl w:val="0"/>
          <w:numId w:val="36"/>
        </w:numPr>
        <w:spacing w:before="120" w:after="120"/>
        <w:jc w:val="left"/>
        <w:rPr>
          <w:rFonts w:ascii="Arial" w:hAnsi="Arial" w:cs="Arial"/>
          <w:sz w:val="20"/>
        </w:rPr>
      </w:pPr>
      <w:r w:rsidRPr="001E26CB">
        <w:rPr>
          <w:rFonts w:ascii="Arial" w:hAnsi="Arial" w:cs="Arial"/>
          <w:sz w:val="20"/>
        </w:rPr>
        <w:t>Lorsque des facteurs de risque sont présents, conclure sur l’existence de risques d’inexactitude</w:t>
      </w:r>
      <w:r w:rsidR="00935B1B">
        <w:rPr>
          <w:rFonts w:ascii="Arial" w:hAnsi="Arial" w:cs="Arial"/>
          <w:sz w:val="20"/>
        </w:rPr>
        <w:t>s</w:t>
      </w:r>
      <w:r w:rsidRPr="001E26CB">
        <w:rPr>
          <w:rFonts w:ascii="Arial" w:hAnsi="Arial" w:cs="Arial"/>
          <w:sz w:val="20"/>
        </w:rPr>
        <w:t xml:space="preserve"> importante</w:t>
      </w:r>
      <w:r w:rsidR="00935B1B">
        <w:rPr>
          <w:rFonts w:ascii="Arial" w:hAnsi="Arial" w:cs="Arial"/>
          <w:sz w:val="20"/>
        </w:rPr>
        <w:t>s</w:t>
      </w:r>
      <w:r w:rsidRPr="001E26CB">
        <w:rPr>
          <w:rFonts w:ascii="Arial" w:hAnsi="Arial" w:cs="Arial"/>
          <w:sz w:val="20"/>
        </w:rPr>
        <w:t xml:space="preserve"> lié</w:t>
      </w:r>
      <w:r w:rsidR="00935B1B">
        <w:rPr>
          <w:rFonts w:ascii="Arial" w:hAnsi="Arial" w:cs="Arial"/>
          <w:sz w:val="20"/>
        </w:rPr>
        <w:t>s</w:t>
      </w:r>
      <w:r w:rsidRPr="001E26CB">
        <w:rPr>
          <w:rFonts w:ascii="Arial" w:hAnsi="Arial" w:cs="Arial"/>
          <w:sz w:val="20"/>
        </w:rPr>
        <w:t xml:space="preserve"> à la fraude pour cet élément et décrivez l’approche d</w:t>
      </w:r>
      <w:r w:rsidR="00AC780E">
        <w:rPr>
          <w:rFonts w:ascii="Arial" w:hAnsi="Arial" w:cs="Arial"/>
          <w:sz w:val="20"/>
        </w:rPr>
        <w:t>’audit</w:t>
      </w:r>
      <w:r w:rsidRPr="001E26CB">
        <w:rPr>
          <w:rFonts w:ascii="Arial" w:hAnsi="Arial" w:cs="Arial"/>
          <w:sz w:val="20"/>
        </w:rPr>
        <w:t xml:space="preserve"> prévue en réponse à ces risques.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1"/>
        <w:gridCol w:w="2527"/>
      </w:tblGrid>
      <w:tr w:rsidR="00BE2C96" w:rsidRPr="00871965">
        <w:trPr>
          <w:tblHeader/>
        </w:trPr>
        <w:tc>
          <w:tcPr>
            <w:tcW w:w="7121" w:type="dxa"/>
            <w:shd w:val="clear" w:color="auto" w:fill="E0E0E0"/>
            <w:vAlign w:val="center"/>
          </w:tcPr>
          <w:p w:rsidR="00BE2C96" w:rsidRPr="00871965" w:rsidRDefault="00BE2C96" w:rsidP="00871965">
            <w:pPr>
              <w:spacing w:before="120" w:after="120"/>
              <w:jc w:val="center"/>
              <w:rPr>
                <w:rFonts w:ascii="Arial" w:hAnsi="Arial" w:cs="Arial"/>
                <w:b/>
                <w:sz w:val="24"/>
                <w:szCs w:val="24"/>
              </w:rPr>
            </w:pPr>
            <w:r w:rsidRPr="00871965">
              <w:rPr>
                <w:rFonts w:ascii="Arial" w:hAnsi="Arial" w:cs="Arial"/>
                <w:b/>
                <w:bCs/>
                <w:sz w:val="24"/>
                <w:szCs w:val="24"/>
              </w:rPr>
              <w:t>Exemple</w:t>
            </w:r>
            <w:r>
              <w:rPr>
                <w:rFonts w:ascii="Arial" w:hAnsi="Arial" w:cs="Arial"/>
                <w:b/>
                <w:bCs/>
                <w:sz w:val="24"/>
                <w:szCs w:val="24"/>
              </w:rPr>
              <w:t>s</w:t>
            </w:r>
            <w:r w:rsidRPr="00871965">
              <w:rPr>
                <w:rFonts w:ascii="Arial" w:hAnsi="Arial" w:cs="Arial"/>
                <w:b/>
                <w:bCs/>
                <w:sz w:val="24"/>
                <w:szCs w:val="24"/>
              </w:rPr>
              <w:t xml:space="preserve"> de facteurs de risque</w:t>
            </w:r>
          </w:p>
        </w:tc>
        <w:tc>
          <w:tcPr>
            <w:tcW w:w="2527" w:type="dxa"/>
            <w:shd w:val="clear" w:color="auto" w:fill="E0E0E0"/>
            <w:vAlign w:val="center"/>
          </w:tcPr>
          <w:p w:rsidR="00BE2C96" w:rsidRPr="00BE2C96" w:rsidRDefault="00BE2C96" w:rsidP="00BE2C96">
            <w:pPr>
              <w:spacing w:before="120" w:after="120"/>
              <w:jc w:val="center"/>
              <w:rPr>
                <w:rFonts w:ascii="Arial" w:hAnsi="Arial" w:cs="Arial"/>
                <w:b/>
                <w:sz w:val="24"/>
                <w:szCs w:val="24"/>
              </w:rPr>
            </w:pPr>
            <w:r w:rsidRPr="00BE2C96">
              <w:rPr>
                <w:rFonts w:ascii="Arial" w:hAnsi="Arial" w:cs="Arial"/>
                <w:b/>
                <w:sz w:val="24"/>
                <w:szCs w:val="24"/>
              </w:rPr>
              <w:t>Présence de facteurs?</w:t>
            </w:r>
          </w:p>
          <w:p w:rsidR="00BE2C96" w:rsidRPr="00871965" w:rsidRDefault="00BE2C96" w:rsidP="00BE2C96">
            <w:pPr>
              <w:spacing w:before="120" w:after="120"/>
              <w:jc w:val="center"/>
              <w:rPr>
                <w:rFonts w:ascii="Arial" w:hAnsi="Arial" w:cs="Arial"/>
                <w:b/>
                <w:sz w:val="24"/>
                <w:szCs w:val="24"/>
              </w:rPr>
            </w:pPr>
            <w:r w:rsidRPr="00BE2C96">
              <w:rPr>
                <w:rFonts w:ascii="Arial" w:hAnsi="Arial" w:cs="Arial"/>
                <w:b/>
                <w:sz w:val="24"/>
                <w:szCs w:val="24"/>
              </w:rPr>
              <w:t>(Oui, Non ou S.O.)</w:t>
            </w:r>
          </w:p>
        </w:tc>
      </w:tr>
      <w:tr w:rsidR="00871965">
        <w:tc>
          <w:tcPr>
            <w:tcW w:w="9648" w:type="dxa"/>
            <w:gridSpan w:val="2"/>
            <w:shd w:val="clear" w:color="auto" w:fill="E0E0E0"/>
            <w:vAlign w:val="center"/>
          </w:tcPr>
          <w:p w:rsidR="00871965" w:rsidRPr="00837D48" w:rsidRDefault="00871965" w:rsidP="00871965">
            <w:pPr>
              <w:spacing w:before="120" w:after="120"/>
              <w:jc w:val="left"/>
              <w:rPr>
                <w:rFonts w:ascii="Arial" w:hAnsi="Arial" w:cs="Arial"/>
                <w:sz w:val="20"/>
              </w:rPr>
            </w:pPr>
            <w:r w:rsidRPr="00793674">
              <w:rPr>
                <w:rFonts w:ascii="Arial" w:hAnsi="Arial" w:cs="Arial"/>
                <w:b/>
                <w:bCs/>
                <w:sz w:val="28"/>
              </w:rPr>
              <w:t xml:space="preserve">Section 1 </w:t>
            </w:r>
            <w:r w:rsidRPr="00837D48">
              <w:rPr>
                <w:rFonts w:ascii="Arial" w:hAnsi="Arial" w:cs="Arial"/>
                <w:b/>
                <w:bCs/>
                <w:sz w:val="20"/>
              </w:rPr>
              <w:t xml:space="preserve">- Est-ce qu’il y a des </w:t>
            </w:r>
            <w:r w:rsidR="00C9233D">
              <w:rPr>
                <w:rFonts w:ascii="Arial" w:hAnsi="Arial" w:cs="Arial"/>
                <w:b/>
                <w:bCs/>
                <w:sz w:val="20"/>
              </w:rPr>
              <w:t>f</w:t>
            </w:r>
            <w:r w:rsidRPr="00837D48">
              <w:rPr>
                <w:rFonts w:ascii="Arial" w:hAnsi="Arial" w:cs="Arial"/>
                <w:b/>
                <w:bCs/>
                <w:sz w:val="20"/>
              </w:rPr>
              <w:t>acteurs de risque liés à des inexactitudes résultant d’informations financières frauduleuses</w:t>
            </w:r>
          </w:p>
        </w:tc>
      </w:tr>
      <w:tr w:rsidR="00871965">
        <w:tc>
          <w:tcPr>
            <w:tcW w:w="9648" w:type="dxa"/>
            <w:gridSpan w:val="2"/>
          </w:tcPr>
          <w:p w:rsidR="00871965" w:rsidRPr="00837D48" w:rsidRDefault="00871965" w:rsidP="008B73F1">
            <w:pPr>
              <w:spacing w:before="120" w:after="120"/>
              <w:jc w:val="left"/>
              <w:rPr>
                <w:rFonts w:ascii="Arial" w:hAnsi="Arial" w:cs="Arial"/>
                <w:b/>
                <w:bCs/>
                <w:sz w:val="20"/>
              </w:rPr>
            </w:pPr>
            <w:r w:rsidRPr="00837D48">
              <w:rPr>
                <w:rFonts w:ascii="Arial" w:hAnsi="Arial" w:cs="Arial"/>
                <w:b/>
                <w:bCs/>
                <w:sz w:val="20"/>
              </w:rPr>
              <w:t>A) La stabilité financière ou la rentabilité est menacée par des conditions qui caractérisent l’économie, le secteur d’activité ou l’exploitation de l’entité</w:t>
            </w:r>
          </w:p>
        </w:tc>
      </w:tr>
      <w:tr w:rsidR="00BE2C96">
        <w:tc>
          <w:tcPr>
            <w:tcW w:w="7121" w:type="dxa"/>
          </w:tcPr>
          <w:p w:rsidR="00BE2C96" w:rsidRPr="00837D48" w:rsidRDefault="00BE2C96" w:rsidP="00FC0E09">
            <w:pPr>
              <w:numPr>
                <w:ilvl w:val="0"/>
                <w:numId w:val="37"/>
              </w:numPr>
              <w:spacing w:before="120" w:after="120" w:line="240" w:lineRule="exact"/>
              <w:jc w:val="left"/>
              <w:rPr>
                <w:rFonts w:ascii="Arial" w:hAnsi="Arial" w:cs="Arial"/>
                <w:sz w:val="20"/>
              </w:rPr>
            </w:pPr>
            <w:r w:rsidRPr="00837D48">
              <w:rPr>
                <w:rFonts w:ascii="Arial" w:hAnsi="Arial" w:cs="Arial"/>
                <w:sz w:val="20"/>
              </w:rPr>
              <w:t>L’entité est vulnérable aux transformations rapides, telles que les changements technologiques, l'obsolescence accélérée des produits ou l'évolution des taux d'intérêt</w:t>
            </w:r>
            <w:r>
              <w:rPr>
                <w:rFonts w:ascii="Arial" w:hAnsi="Arial" w:cs="Arial"/>
                <w:sz w:val="20"/>
              </w:rPr>
              <w:t>.</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837D48" w:rsidRDefault="00BE2C96" w:rsidP="00562F78">
            <w:pPr>
              <w:numPr>
                <w:ilvl w:val="0"/>
                <w:numId w:val="37"/>
              </w:numPr>
              <w:spacing w:before="120" w:after="120" w:line="240" w:lineRule="exact"/>
              <w:jc w:val="left"/>
              <w:rPr>
                <w:rFonts w:ascii="Arial" w:hAnsi="Arial" w:cs="Arial"/>
                <w:b/>
                <w:bCs/>
                <w:sz w:val="20"/>
              </w:rPr>
            </w:pPr>
            <w:r w:rsidRPr="00837D48">
              <w:rPr>
                <w:rFonts w:ascii="Arial" w:hAnsi="Arial" w:cs="Arial"/>
                <w:sz w:val="20"/>
              </w:rPr>
              <w:t>L’entité est incapable de générer des flux de trésorerie par ses activités d’exploitation bien que l’information présentée fasse état de bénéfices et d’une croissance des bénéfices.</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837D48" w:rsidRDefault="00BE2C96" w:rsidP="00562F78">
            <w:pPr>
              <w:numPr>
                <w:ilvl w:val="0"/>
                <w:numId w:val="37"/>
              </w:numPr>
              <w:spacing w:before="120" w:after="120" w:line="240" w:lineRule="exact"/>
              <w:jc w:val="left"/>
              <w:rPr>
                <w:rFonts w:ascii="Arial" w:hAnsi="Arial" w:cs="Arial"/>
                <w:sz w:val="20"/>
              </w:rPr>
            </w:pPr>
            <w:r w:rsidRPr="00837D48">
              <w:rPr>
                <w:rFonts w:ascii="Arial" w:hAnsi="Arial" w:cs="Arial"/>
                <w:sz w:val="20"/>
              </w:rPr>
              <w:t>Il y a de nouvelles exigences comptables, légales ou réglementaires qui pourraient nuire à la stabilité financière ou à la rentabilité prévue</w:t>
            </w:r>
            <w:r w:rsidRPr="00837D48" w:rsidDel="007A7BA8">
              <w:rPr>
                <w:rFonts w:ascii="Arial" w:hAnsi="Arial" w:cs="Arial"/>
                <w:sz w:val="20"/>
              </w:rPr>
              <w:t xml:space="preserve"> </w:t>
            </w:r>
            <w:r w:rsidRPr="00837D48">
              <w:rPr>
                <w:rFonts w:ascii="Arial" w:hAnsi="Arial" w:cs="Arial"/>
                <w:sz w:val="20"/>
              </w:rPr>
              <w:t>de l'entité.</w:t>
            </w:r>
          </w:p>
        </w:tc>
        <w:tc>
          <w:tcPr>
            <w:tcW w:w="2527" w:type="dxa"/>
          </w:tcPr>
          <w:p w:rsidR="00BE2C96" w:rsidRPr="00837D48" w:rsidRDefault="00BE2C96" w:rsidP="00562F78">
            <w:pPr>
              <w:spacing w:before="120" w:after="120"/>
              <w:rPr>
                <w:rFonts w:ascii="Arial" w:hAnsi="Arial" w:cs="Arial"/>
                <w:sz w:val="20"/>
              </w:rPr>
            </w:pPr>
          </w:p>
        </w:tc>
      </w:tr>
      <w:tr w:rsidR="00313A13">
        <w:tc>
          <w:tcPr>
            <w:tcW w:w="7121" w:type="dxa"/>
          </w:tcPr>
          <w:p w:rsidR="00313A13" w:rsidRPr="00837D48" w:rsidRDefault="00313A13" w:rsidP="00562F78">
            <w:pPr>
              <w:numPr>
                <w:ilvl w:val="0"/>
                <w:numId w:val="37"/>
              </w:numPr>
              <w:spacing w:before="120" w:after="120" w:line="240" w:lineRule="exact"/>
              <w:jc w:val="left"/>
              <w:rPr>
                <w:rFonts w:ascii="Arial" w:hAnsi="Arial" w:cs="Arial"/>
                <w:sz w:val="20"/>
              </w:rPr>
            </w:pPr>
            <w:r>
              <w:rPr>
                <w:rFonts w:ascii="Arial" w:hAnsi="Arial" w:cs="Arial"/>
                <w:sz w:val="20"/>
              </w:rPr>
              <w:t>L’entité</w:t>
            </w:r>
            <w:r w:rsidR="00BE4F54">
              <w:rPr>
                <w:rFonts w:ascii="Arial" w:hAnsi="Arial" w:cs="Arial"/>
                <w:sz w:val="20"/>
              </w:rPr>
              <w:t xml:space="preserve"> a des contrôles budgétaires insuffisants.</w:t>
            </w:r>
          </w:p>
        </w:tc>
        <w:tc>
          <w:tcPr>
            <w:tcW w:w="2527" w:type="dxa"/>
          </w:tcPr>
          <w:p w:rsidR="00313A13" w:rsidRPr="00837D48" w:rsidRDefault="00313A13" w:rsidP="00562F78">
            <w:pPr>
              <w:spacing w:before="120" w:after="120"/>
              <w:rPr>
                <w:rFonts w:ascii="Arial" w:hAnsi="Arial" w:cs="Arial"/>
                <w:sz w:val="20"/>
              </w:rPr>
            </w:pPr>
          </w:p>
        </w:tc>
      </w:tr>
      <w:tr w:rsidR="00313A13">
        <w:tc>
          <w:tcPr>
            <w:tcW w:w="7121" w:type="dxa"/>
          </w:tcPr>
          <w:p w:rsidR="00313A13" w:rsidRPr="00837D48" w:rsidRDefault="00BE4F54" w:rsidP="00562F78">
            <w:pPr>
              <w:numPr>
                <w:ilvl w:val="0"/>
                <w:numId w:val="37"/>
              </w:numPr>
              <w:spacing w:before="120" w:after="120" w:line="240" w:lineRule="exact"/>
              <w:jc w:val="left"/>
              <w:rPr>
                <w:rFonts w:ascii="Arial" w:hAnsi="Arial" w:cs="Arial"/>
                <w:sz w:val="20"/>
              </w:rPr>
            </w:pPr>
            <w:r>
              <w:rPr>
                <w:rFonts w:ascii="Arial" w:hAnsi="Arial" w:cs="Arial"/>
                <w:sz w:val="20"/>
              </w:rPr>
              <w:lastRenderedPageBreak/>
              <w:t>L’entité a de nouveaux programmes, des changements importants dans les programmes en cours ou des programmes dépourvus de ressources et de financement suffisants.</w:t>
            </w:r>
          </w:p>
        </w:tc>
        <w:tc>
          <w:tcPr>
            <w:tcW w:w="2527" w:type="dxa"/>
          </w:tcPr>
          <w:p w:rsidR="00313A13" w:rsidRPr="00837D48" w:rsidRDefault="00313A13" w:rsidP="00562F78">
            <w:pPr>
              <w:spacing w:before="120" w:after="120"/>
              <w:rPr>
                <w:rFonts w:ascii="Arial" w:hAnsi="Arial" w:cs="Arial"/>
                <w:sz w:val="20"/>
              </w:rPr>
            </w:pPr>
          </w:p>
        </w:tc>
      </w:tr>
      <w:tr w:rsidR="00871965">
        <w:trPr>
          <w:trHeight w:val="837"/>
        </w:trPr>
        <w:tc>
          <w:tcPr>
            <w:tcW w:w="9648" w:type="dxa"/>
            <w:gridSpan w:val="2"/>
          </w:tcPr>
          <w:p w:rsidR="003C7400" w:rsidRPr="00837D48" w:rsidRDefault="00871965" w:rsidP="00562F78">
            <w:pPr>
              <w:spacing w:before="120" w:after="120"/>
              <w:rPr>
                <w:rFonts w:ascii="Arial" w:hAnsi="Arial" w:cs="Arial"/>
                <w:sz w:val="20"/>
              </w:rPr>
            </w:pPr>
            <w:r w:rsidRPr="00837D48">
              <w:rPr>
                <w:rFonts w:ascii="Arial" w:hAnsi="Arial" w:cs="Arial"/>
                <w:sz w:val="20"/>
              </w:rPr>
              <w:t>Commentaires :</w:t>
            </w:r>
          </w:p>
        </w:tc>
      </w:tr>
      <w:tr w:rsidR="00871965">
        <w:tc>
          <w:tcPr>
            <w:tcW w:w="9648" w:type="dxa"/>
            <w:gridSpan w:val="2"/>
          </w:tcPr>
          <w:p w:rsidR="00871965" w:rsidRPr="00837D48" w:rsidRDefault="00871965" w:rsidP="00562F78">
            <w:pPr>
              <w:spacing w:before="120" w:after="120"/>
              <w:rPr>
                <w:rFonts w:ascii="Arial" w:hAnsi="Arial" w:cs="Arial"/>
                <w:b/>
                <w:bCs/>
                <w:sz w:val="20"/>
              </w:rPr>
            </w:pPr>
            <w:r w:rsidRPr="00837D48">
              <w:rPr>
                <w:rFonts w:ascii="Arial" w:hAnsi="Arial" w:cs="Arial"/>
                <w:b/>
                <w:bCs/>
                <w:sz w:val="20"/>
              </w:rPr>
              <w:t>B) La direction subit des pressions indues afin de satisfaire les exigences ou les attentes de tiers</w:t>
            </w:r>
          </w:p>
        </w:tc>
      </w:tr>
      <w:tr w:rsidR="00BE2C96">
        <w:tc>
          <w:tcPr>
            <w:tcW w:w="7121" w:type="dxa"/>
          </w:tcPr>
          <w:p w:rsidR="00BE2C96" w:rsidRPr="00837D48" w:rsidRDefault="00BE2C96" w:rsidP="00562F78">
            <w:pPr>
              <w:numPr>
                <w:ilvl w:val="0"/>
                <w:numId w:val="12"/>
              </w:numPr>
              <w:spacing w:before="120" w:after="120" w:line="240" w:lineRule="exact"/>
              <w:jc w:val="left"/>
              <w:rPr>
                <w:rFonts w:ascii="Arial" w:hAnsi="Arial" w:cs="Arial"/>
                <w:b/>
                <w:bCs/>
                <w:sz w:val="20"/>
              </w:rPr>
            </w:pPr>
            <w:r w:rsidRPr="00837D48">
              <w:rPr>
                <w:rFonts w:ascii="Arial" w:hAnsi="Arial" w:cs="Arial"/>
                <w:sz w:val="20"/>
              </w:rPr>
              <w:t>La direction a de la difficulté à satisfaire aux conditions de remboursement de dette ou à des clauses restrictives d’un contrat d’emprunt.</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837D48" w:rsidRDefault="00BE2C96" w:rsidP="00562F78">
            <w:pPr>
              <w:numPr>
                <w:ilvl w:val="0"/>
                <w:numId w:val="12"/>
              </w:numPr>
              <w:spacing w:before="120" w:after="120" w:line="240" w:lineRule="exact"/>
              <w:jc w:val="left"/>
              <w:rPr>
                <w:rFonts w:ascii="Arial" w:hAnsi="Arial" w:cs="Arial"/>
                <w:b/>
                <w:bCs/>
                <w:sz w:val="20"/>
              </w:rPr>
            </w:pPr>
            <w:r w:rsidRPr="0080726A">
              <w:rPr>
                <w:rFonts w:ascii="Arial" w:hAnsi="Arial" w:cs="Arial"/>
                <w:sz w:val="20"/>
                <w:lang w:val="fr-FR"/>
              </w:rPr>
              <w:t xml:space="preserve">La direction subit des pressions indues en </w:t>
            </w:r>
            <w:proofErr w:type="gramStart"/>
            <w:r w:rsidRPr="0080726A">
              <w:rPr>
                <w:rFonts w:ascii="Arial" w:hAnsi="Arial" w:cs="Arial"/>
                <w:sz w:val="20"/>
                <w:lang w:val="fr-FR"/>
              </w:rPr>
              <w:t>raisons</w:t>
            </w:r>
            <w:r w:rsidRPr="00837D48">
              <w:rPr>
                <w:rFonts w:ascii="Arial" w:hAnsi="Arial" w:cs="Arial"/>
                <w:sz w:val="20"/>
                <w:lang w:val="fr-FR"/>
              </w:rPr>
              <w:t xml:space="preserve"> </w:t>
            </w:r>
            <w:r>
              <w:rPr>
                <w:rFonts w:ascii="Arial" w:hAnsi="Arial" w:cs="Arial"/>
                <w:sz w:val="20"/>
                <w:lang w:val="fr-FR"/>
              </w:rPr>
              <w:t>d’</w:t>
            </w:r>
            <w:r w:rsidRPr="00837D48">
              <w:rPr>
                <w:rFonts w:ascii="Arial" w:hAnsi="Arial" w:cs="Arial"/>
                <w:sz w:val="20"/>
                <w:lang w:val="fr-FR"/>
              </w:rPr>
              <w:t>effets</w:t>
            </w:r>
            <w:proofErr w:type="gramEnd"/>
            <w:r w:rsidRPr="00837D48">
              <w:rPr>
                <w:rFonts w:ascii="Arial" w:hAnsi="Arial" w:cs="Arial"/>
                <w:sz w:val="20"/>
                <w:lang w:val="fr-FR"/>
              </w:rPr>
              <w:t xml:space="preserve"> défavorables, perçus ou réels, de la publication de résultats financiers médiocres sur des opérations en cours, telles qu'un regroupement d'entreprises ou l'attribution d'un contrat.</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837D48" w:rsidRDefault="00BE2C96" w:rsidP="00562F78">
            <w:pPr>
              <w:numPr>
                <w:ilvl w:val="0"/>
                <w:numId w:val="12"/>
              </w:numPr>
              <w:spacing w:before="120" w:after="120" w:line="240" w:lineRule="exact"/>
              <w:jc w:val="left"/>
              <w:rPr>
                <w:rFonts w:ascii="Arial" w:hAnsi="Arial" w:cs="Arial"/>
                <w:sz w:val="20"/>
              </w:rPr>
            </w:pPr>
            <w:r w:rsidRPr="00837D48">
              <w:rPr>
                <w:rFonts w:ascii="Arial" w:hAnsi="Arial" w:cs="Arial"/>
                <w:sz w:val="20"/>
              </w:rPr>
              <w:t>Les attentes des analystes financiers, des investisseurs institutionnels, des créanciers importants ou d’autres parties externes, en ce qui concerne la rentabilité, sont trop ambitieuses ou irréalistes.</w:t>
            </w:r>
          </w:p>
        </w:tc>
        <w:tc>
          <w:tcPr>
            <w:tcW w:w="2527" w:type="dxa"/>
          </w:tcPr>
          <w:p w:rsidR="00BE2C96" w:rsidRPr="00837D48" w:rsidRDefault="00BE2C96" w:rsidP="00562F78">
            <w:pPr>
              <w:spacing w:before="120" w:after="120"/>
              <w:rPr>
                <w:rFonts w:ascii="Arial" w:hAnsi="Arial" w:cs="Arial"/>
                <w:sz w:val="20"/>
              </w:rPr>
            </w:pPr>
          </w:p>
        </w:tc>
      </w:tr>
      <w:tr w:rsidR="007B51DE">
        <w:tc>
          <w:tcPr>
            <w:tcW w:w="7121" w:type="dxa"/>
          </w:tcPr>
          <w:p w:rsidR="007B51DE" w:rsidRPr="00837D48" w:rsidRDefault="00807431" w:rsidP="00562F78">
            <w:pPr>
              <w:numPr>
                <w:ilvl w:val="0"/>
                <w:numId w:val="12"/>
              </w:numPr>
              <w:spacing w:before="120" w:after="120" w:line="240" w:lineRule="exact"/>
              <w:jc w:val="left"/>
              <w:rPr>
                <w:rFonts w:ascii="Arial" w:hAnsi="Arial" w:cs="Arial"/>
                <w:sz w:val="20"/>
              </w:rPr>
            </w:pPr>
            <w:r w:rsidRPr="00807431">
              <w:rPr>
                <w:rFonts w:ascii="Arial" w:hAnsi="Arial" w:cs="Arial"/>
                <w:sz w:val="20"/>
              </w:rPr>
              <w:t xml:space="preserve">La direction subit des pressions indues en </w:t>
            </w:r>
            <w:proofErr w:type="gramStart"/>
            <w:r w:rsidRPr="00807431">
              <w:rPr>
                <w:rFonts w:ascii="Arial" w:hAnsi="Arial" w:cs="Arial"/>
                <w:sz w:val="20"/>
              </w:rPr>
              <w:t>raisons d’attentes</w:t>
            </w:r>
            <w:proofErr w:type="gramEnd"/>
            <w:r>
              <w:rPr>
                <w:rFonts w:ascii="Arial" w:hAnsi="Arial" w:cs="Arial"/>
                <w:sz w:val="20"/>
              </w:rPr>
              <w:t xml:space="preserve"> en hausse de la part de la population et des exigences supérieurs à la normale concernant le respect de l’enveloppe budgétaire.</w:t>
            </w:r>
          </w:p>
        </w:tc>
        <w:tc>
          <w:tcPr>
            <w:tcW w:w="2527" w:type="dxa"/>
          </w:tcPr>
          <w:p w:rsidR="007B51DE" w:rsidRPr="00837D48" w:rsidRDefault="007B51DE" w:rsidP="00562F78">
            <w:pPr>
              <w:spacing w:before="120" w:after="120"/>
              <w:rPr>
                <w:rFonts w:ascii="Arial" w:hAnsi="Arial" w:cs="Arial"/>
                <w:sz w:val="20"/>
              </w:rPr>
            </w:pPr>
          </w:p>
        </w:tc>
      </w:tr>
      <w:tr w:rsidR="007B51DE">
        <w:tc>
          <w:tcPr>
            <w:tcW w:w="7121" w:type="dxa"/>
          </w:tcPr>
          <w:p w:rsidR="007B51DE" w:rsidRPr="00837D48" w:rsidRDefault="00807431" w:rsidP="00562F78">
            <w:pPr>
              <w:numPr>
                <w:ilvl w:val="0"/>
                <w:numId w:val="12"/>
              </w:numPr>
              <w:spacing w:before="120" w:after="120" w:line="240" w:lineRule="exact"/>
              <w:jc w:val="left"/>
              <w:rPr>
                <w:rFonts w:ascii="Arial" w:hAnsi="Arial" w:cs="Arial"/>
                <w:sz w:val="20"/>
              </w:rPr>
            </w:pPr>
            <w:r>
              <w:rPr>
                <w:rFonts w:ascii="Arial" w:hAnsi="Arial" w:cs="Arial"/>
                <w:sz w:val="20"/>
              </w:rPr>
              <w:t>Il y a des réductions budgétaires sans diminution correspondante des exigences en matière de prestation de services.</w:t>
            </w:r>
          </w:p>
        </w:tc>
        <w:tc>
          <w:tcPr>
            <w:tcW w:w="2527" w:type="dxa"/>
          </w:tcPr>
          <w:p w:rsidR="007B51DE" w:rsidRPr="00837D48" w:rsidRDefault="007B51DE" w:rsidP="00562F78">
            <w:pPr>
              <w:spacing w:before="120" w:after="120"/>
              <w:rPr>
                <w:rFonts w:ascii="Arial" w:hAnsi="Arial" w:cs="Arial"/>
                <w:sz w:val="20"/>
              </w:rPr>
            </w:pPr>
          </w:p>
        </w:tc>
      </w:tr>
      <w:tr w:rsidR="00871965">
        <w:trPr>
          <w:trHeight w:val="837"/>
        </w:trPr>
        <w:tc>
          <w:tcPr>
            <w:tcW w:w="9648" w:type="dxa"/>
            <w:gridSpan w:val="2"/>
          </w:tcPr>
          <w:p w:rsidR="00871965" w:rsidRPr="00837D48" w:rsidRDefault="00871965" w:rsidP="00562F78">
            <w:pPr>
              <w:spacing w:before="120" w:after="120"/>
              <w:rPr>
                <w:rFonts w:ascii="Arial" w:hAnsi="Arial" w:cs="Arial"/>
                <w:sz w:val="20"/>
              </w:rPr>
            </w:pPr>
            <w:r w:rsidRPr="00837D48">
              <w:rPr>
                <w:rFonts w:ascii="Arial" w:hAnsi="Arial" w:cs="Arial"/>
                <w:sz w:val="20"/>
              </w:rPr>
              <w:t>Commentaires :</w:t>
            </w:r>
          </w:p>
        </w:tc>
      </w:tr>
      <w:tr w:rsidR="009F5025">
        <w:tc>
          <w:tcPr>
            <w:tcW w:w="9648" w:type="dxa"/>
            <w:gridSpan w:val="2"/>
          </w:tcPr>
          <w:p w:rsidR="009F5025" w:rsidRPr="00837D48" w:rsidRDefault="009F5025" w:rsidP="00562F78">
            <w:pPr>
              <w:spacing w:before="120" w:after="120"/>
              <w:rPr>
                <w:rFonts w:ascii="Arial" w:hAnsi="Arial" w:cs="Arial"/>
                <w:b/>
                <w:bCs/>
                <w:sz w:val="20"/>
              </w:rPr>
            </w:pPr>
            <w:r w:rsidRPr="00837D48">
              <w:rPr>
                <w:rFonts w:ascii="Arial" w:hAnsi="Arial" w:cs="Arial"/>
                <w:b/>
                <w:bCs/>
                <w:sz w:val="20"/>
              </w:rPr>
              <w:t>C) Les informations disponibles indiquent que la performance financière de l’entité menace la situation financière personnelle des dirigeants ou des responsables de la gouvernance</w:t>
            </w:r>
          </w:p>
        </w:tc>
      </w:tr>
      <w:tr w:rsidR="00BE2C96">
        <w:tc>
          <w:tcPr>
            <w:tcW w:w="7121" w:type="dxa"/>
          </w:tcPr>
          <w:p w:rsidR="00BE2C96" w:rsidRPr="00837D48" w:rsidRDefault="00BE2C96" w:rsidP="00562F78">
            <w:pPr>
              <w:numPr>
                <w:ilvl w:val="0"/>
                <w:numId w:val="19"/>
              </w:numPr>
              <w:spacing w:before="120" w:after="120" w:line="240" w:lineRule="exact"/>
              <w:jc w:val="left"/>
              <w:rPr>
                <w:rFonts w:ascii="Arial" w:hAnsi="Arial" w:cs="Arial"/>
                <w:b/>
                <w:bCs/>
                <w:sz w:val="20"/>
              </w:rPr>
            </w:pPr>
            <w:r w:rsidRPr="00837D48">
              <w:rPr>
                <w:rFonts w:ascii="Arial" w:hAnsi="Arial" w:cs="Arial"/>
                <w:sz w:val="20"/>
              </w:rPr>
              <w:t>Une partie importante de la rémunération est constituée de primes ou d’autres mesures incitatives (boni au rendement) dont la valeur est conditionnelle à l’atteinte de cibles audacieuses pour les résultats d'exploitation, la situation financière ou les flux de trésorerie.</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441115" w:rsidRDefault="00BE2C96" w:rsidP="00562F78">
            <w:pPr>
              <w:numPr>
                <w:ilvl w:val="0"/>
                <w:numId w:val="19"/>
              </w:numPr>
              <w:spacing w:before="120" w:after="120" w:line="240" w:lineRule="exact"/>
              <w:jc w:val="left"/>
              <w:rPr>
                <w:rFonts w:ascii="Arial" w:hAnsi="Arial" w:cs="Arial"/>
                <w:sz w:val="20"/>
              </w:rPr>
            </w:pPr>
            <w:r w:rsidRPr="00441115">
              <w:rPr>
                <w:rFonts w:ascii="Arial" w:hAnsi="Arial" w:cs="Arial"/>
                <w:sz w:val="20"/>
              </w:rPr>
              <w:t>La direction établit des cibles financières et des prévisions indûment audacieuses pour le personnel d’exploitation.</w:t>
            </w:r>
          </w:p>
        </w:tc>
        <w:tc>
          <w:tcPr>
            <w:tcW w:w="2527" w:type="dxa"/>
          </w:tcPr>
          <w:p w:rsidR="00BE2C96" w:rsidRPr="00837D48" w:rsidRDefault="00BE2C96" w:rsidP="00562F78">
            <w:pPr>
              <w:spacing w:before="120" w:after="120"/>
              <w:rPr>
                <w:rFonts w:ascii="Arial" w:hAnsi="Arial" w:cs="Arial"/>
                <w:sz w:val="20"/>
              </w:rPr>
            </w:pPr>
          </w:p>
        </w:tc>
      </w:tr>
      <w:tr w:rsidR="00871965" w:rsidRPr="00F11AE1">
        <w:trPr>
          <w:trHeight w:val="837"/>
        </w:trPr>
        <w:tc>
          <w:tcPr>
            <w:tcW w:w="9648" w:type="dxa"/>
            <w:gridSpan w:val="2"/>
          </w:tcPr>
          <w:p w:rsidR="00871965" w:rsidRPr="00837D48" w:rsidRDefault="00871965" w:rsidP="00562F78">
            <w:pPr>
              <w:spacing w:before="120" w:after="120"/>
              <w:rPr>
                <w:rFonts w:ascii="Arial" w:hAnsi="Arial" w:cs="Arial"/>
                <w:sz w:val="20"/>
              </w:rPr>
            </w:pPr>
            <w:r w:rsidRPr="00837D48">
              <w:rPr>
                <w:rFonts w:ascii="Arial" w:hAnsi="Arial" w:cs="Arial"/>
                <w:sz w:val="20"/>
              </w:rPr>
              <w:lastRenderedPageBreak/>
              <w:t>Commentaires :</w:t>
            </w:r>
          </w:p>
        </w:tc>
      </w:tr>
      <w:tr w:rsidR="00871965" w:rsidRPr="007815A2">
        <w:tc>
          <w:tcPr>
            <w:tcW w:w="9648" w:type="dxa"/>
            <w:gridSpan w:val="2"/>
          </w:tcPr>
          <w:p w:rsidR="00871965" w:rsidRPr="00837D48" w:rsidRDefault="00871965" w:rsidP="00441115">
            <w:pPr>
              <w:spacing w:before="120" w:after="120"/>
              <w:jc w:val="left"/>
              <w:rPr>
                <w:rFonts w:ascii="Arial" w:hAnsi="Arial" w:cs="Arial"/>
                <w:b/>
                <w:bCs/>
                <w:sz w:val="20"/>
              </w:rPr>
            </w:pPr>
            <w:r w:rsidRPr="00837D48">
              <w:rPr>
                <w:rFonts w:ascii="Arial" w:hAnsi="Arial" w:cs="Arial"/>
                <w:b/>
                <w:bCs/>
                <w:sz w:val="20"/>
              </w:rPr>
              <w:t>D) La nature des activités de l'entité ou du secteur fournit des occasions de présenter une information financière frauduleuse</w:t>
            </w:r>
          </w:p>
        </w:tc>
      </w:tr>
      <w:tr w:rsidR="00BE2C96">
        <w:tc>
          <w:tcPr>
            <w:tcW w:w="7121" w:type="dxa"/>
          </w:tcPr>
          <w:p w:rsidR="00BE2C96" w:rsidRPr="00837D48" w:rsidRDefault="00BE2C96" w:rsidP="00562F78">
            <w:pPr>
              <w:numPr>
                <w:ilvl w:val="0"/>
                <w:numId w:val="13"/>
              </w:numPr>
              <w:spacing w:before="120" w:after="120" w:line="240" w:lineRule="exact"/>
              <w:jc w:val="left"/>
              <w:rPr>
                <w:rFonts w:ascii="Arial" w:hAnsi="Arial" w:cs="Arial"/>
                <w:b/>
                <w:bCs/>
                <w:sz w:val="20"/>
              </w:rPr>
            </w:pPr>
            <w:r w:rsidRPr="00837D48">
              <w:rPr>
                <w:rFonts w:ascii="Arial" w:hAnsi="Arial" w:cs="Arial"/>
                <w:sz w:val="20"/>
              </w:rPr>
              <w:t>L’entité a conclu des opérations significatives avec des apparentés hors du cours normal des affaires.</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837D48" w:rsidRDefault="00BE2C96" w:rsidP="00AC780E">
            <w:pPr>
              <w:numPr>
                <w:ilvl w:val="0"/>
                <w:numId w:val="13"/>
              </w:numPr>
              <w:spacing w:before="120" w:after="120" w:line="240" w:lineRule="exact"/>
              <w:jc w:val="left"/>
              <w:rPr>
                <w:rFonts w:ascii="Arial" w:hAnsi="Arial" w:cs="Arial"/>
                <w:b/>
                <w:bCs/>
                <w:sz w:val="20"/>
              </w:rPr>
            </w:pPr>
            <w:r w:rsidRPr="00837D48">
              <w:rPr>
                <w:rFonts w:ascii="Arial" w:hAnsi="Arial" w:cs="Arial"/>
                <w:sz w:val="20"/>
              </w:rPr>
              <w:t xml:space="preserve">Les opérations significatives conclues avec des apparentés sont </w:t>
            </w:r>
            <w:r w:rsidR="00AC780E">
              <w:rPr>
                <w:rFonts w:ascii="Arial" w:hAnsi="Arial" w:cs="Arial"/>
                <w:sz w:val="20"/>
              </w:rPr>
              <w:t>auditées</w:t>
            </w:r>
            <w:r w:rsidR="00AC780E" w:rsidRPr="00837D48">
              <w:rPr>
                <w:rFonts w:ascii="Arial" w:hAnsi="Arial" w:cs="Arial"/>
                <w:sz w:val="20"/>
              </w:rPr>
              <w:t xml:space="preserve"> </w:t>
            </w:r>
            <w:r w:rsidRPr="00837D48">
              <w:rPr>
                <w:rFonts w:ascii="Arial" w:hAnsi="Arial" w:cs="Arial"/>
                <w:sz w:val="20"/>
              </w:rPr>
              <w:t xml:space="preserve">par un autre </w:t>
            </w:r>
            <w:r w:rsidR="00AC780E">
              <w:rPr>
                <w:rFonts w:ascii="Arial" w:hAnsi="Arial" w:cs="Arial"/>
                <w:sz w:val="20"/>
              </w:rPr>
              <w:t>auditeur</w:t>
            </w:r>
            <w:r w:rsidRPr="00837D48">
              <w:rPr>
                <w:rFonts w:ascii="Arial" w:hAnsi="Arial" w:cs="Arial"/>
                <w:sz w:val="20"/>
              </w:rPr>
              <w:t>.</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837D48" w:rsidRDefault="00BE2C96" w:rsidP="00562F78">
            <w:pPr>
              <w:numPr>
                <w:ilvl w:val="0"/>
                <w:numId w:val="13"/>
              </w:numPr>
              <w:spacing w:before="120" w:after="120" w:line="240" w:lineRule="exact"/>
              <w:jc w:val="left"/>
              <w:rPr>
                <w:rFonts w:ascii="Arial" w:hAnsi="Arial" w:cs="Arial"/>
                <w:sz w:val="20"/>
              </w:rPr>
            </w:pPr>
            <w:r w:rsidRPr="00837D48">
              <w:rPr>
                <w:rFonts w:ascii="Arial" w:hAnsi="Arial" w:cs="Arial"/>
                <w:sz w:val="20"/>
              </w:rPr>
              <w:t>L’entité possède une forte présence financière qui permet à l'entité d'imposer ses conditions aux clients et aux fournisseurs, ce qui peut donner lieu à des opérations inappropriées ou qui ne sont pas conclues dans des conditions de pleine concurrence</w:t>
            </w:r>
            <w:r>
              <w:rPr>
                <w:rFonts w:ascii="Arial" w:hAnsi="Arial" w:cs="Arial"/>
                <w:sz w:val="20"/>
              </w:rPr>
              <w:t>.</w:t>
            </w:r>
          </w:p>
        </w:tc>
        <w:tc>
          <w:tcPr>
            <w:tcW w:w="2527" w:type="dxa"/>
          </w:tcPr>
          <w:p w:rsidR="00BE2C96" w:rsidRPr="00837D48" w:rsidRDefault="00BE2C96" w:rsidP="00562F78">
            <w:pPr>
              <w:spacing w:before="120" w:after="120"/>
              <w:rPr>
                <w:rFonts w:ascii="Arial" w:hAnsi="Arial" w:cs="Arial"/>
                <w:sz w:val="20"/>
              </w:rPr>
            </w:pPr>
          </w:p>
        </w:tc>
      </w:tr>
      <w:tr w:rsidR="00BE2C96">
        <w:tc>
          <w:tcPr>
            <w:tcW w:w="7121" w:type="dxa"/>
          </w:tcPr>
          <w:p w:rsidR="00BE2C96" w:rsidRPr="00837D48" w:rsidRDefault="00BE2C96" w:rsidP="00562F78">
            <w:pPr>
              <w:numPr>
                <w:ilvl w:val="0"/>
                <w:numId w:val="13"/>
              </w:numPr>
              <w:spacing w:before="120" w:after="120" w:line="240" w:lineRule="exact"/>
              <w:jc w:val="left"/>
              <w:rPr>
                <w:rFonts w:ascii="Arial" w:hAnsi="Arial" w:cs="Arial"/>
                <w:sz w:val="20"/>
              </w:rPr>
            </w:pPr>
            <w:r w:rsidRPr="00837D48">
              <w:rPr>
                <w:rFonts w:ascii="Arial" w:hAnsi="Arial" w:cs="Arial"/>
                <w:sz w:val="20"/>
              </w:rPr>
              <w:t>Des actifs, passifs, produits ou charges sont fondés sur des estimations significatives qui impli</w:t>
            </w:r>
            <w:r>
              <w:rPr>
                <w:rFonts w:ascii="Arial" w:hAnsi="Arial" w:cs="Arial"/>
                <w:sz w:val="20"/>
              </w:rPr>
              <w:t>quent des jugements</w:t>
            </w:r>
            <w:r w:rsidRPr="00837D48">
              <w:rPr>
                <w:rFonts w:ascii="Arial" w:hAnsi="Arial" w:cs="Arial"/>
                <w:sz w:val="20"/>
              </w:rPr>
              <w:t xml:space="preserve"> subjectifs ou des incertitudes</w:t>
            </w:r>
            <w:r>
              <w:rPr>
                <w:rFonts w:ascii="Arial" w:hAnsi="Arial" w:cs="Arial"/>
                <w:sz w:val="20"/>
              </w:rPr>
              <w:t xml:space="preserve"> </w:t>
            </w:r>
            <w:proofErr w:type="gramStart"/>
            <w:r>
              <w:rPr>
                <w:rFonts w:ascii="Arial" w:hAnsi="Arial" w:cs="Arial"/>
                <w:sz w:val="20"/>
              </w:rPr>
              <w:t>difficile</w:t>
            </w:r>
            <w:proofErr w:type="gramEnd"/>
            <w:r>
              <w:rPr>
                <w:rFonts w:ascii="Arial" w:hAnsi="Arial" w:cs="Arial"/>
                <w:sz w:val="20"/>
              </w:rPr>
              <w:t xml:space="preserve"> à corroborer.</w:t>
            </w:r>
          </w:p>
        </w:tc>
        <w:tc>
          <w:tcPr>
            <w:tcW w:w="2527" w:type="dxa"/>
          </w:tcPr>
          <w:p w:rsidR="00BE2C96" w:rsidRPr="00837D48" w:rsidRDefault="00BE2C96" w:rsidP="00562F78">
            <w:pPr>
              <w:spacing w:before="120" w:after="120"/>
              <w:rPr>
                <w:rFonts w:ascii="Arial" w:hAnsi="Arial" w:cs="Arial"/>
                <w:sz w:val="20"/>
              </w:rPr>
            </w:pPr>
          </w:p>
        </w:tc>
      </w:tr>
      <w:tr w:rsidR="00BE2C96">
        <w:trPr>
          <w:trHeight w:val="837"/>
        </w:trPr>
        <w:tc>
          <w:tcPr>
            <w:tcW w:w="7121" w:type="dxa"/>
          </w:tcPr>
          <w:p w:rsidR="00BE2C96" w:rsidRPr="00837D48" w:rsidRDefault="00BE2C96" w:rsidP="00562F78">
            <w:pPr>
              <w:numPr>
                <w:ilvl w:val="0"/>
                <w:numId w:val="13"/>
              </w:numPr>
              <w:spacing w:before="120" w:after="120" w:line="240" w:lineRule="exact"/>
              <w:jc w:val="left"/>
              <w:rPr>
                <w:rFonts w:ascii="Arial" w:hAnsi="Arial" w:cs="Arial"/>
                <w:sz w:val="20"/>
              </w:rPr>
            </w:pPr>
            <w:r>
              <w:rPr>
                <w:rFonts w:ascii="Arial" w:hAnsi="Arial" w:cs="Arial"/>
                <w:sz w:val="20"/>
              </w:rPr>
              <w:t>L’entité a effectué</w:t>
            </w:r>
            <w:r w:rsidRPr="00837D48">
              <w:rPr>
                <w:rFonts w:ascii="Arial" w:hAnsi="Arial" w:cs="Arial"/>
                <w:sz w:val="20"/>
              </w:rPr>
              <w:t xml:space="preserve"> des opérations significatives, inhabituelles ou hautement complexes (surtout lorsqu'elles sont réalisées vers la fin de l'exercice) soulevant des questions délicates concernant la primauté de la substance sur la forme.</w:t>
            </w:r>
          </w:p>
        </w:tc>
        <w:tc>
          <w:tcPr>
            <w:tcW w:w="2527" w:type="dxa"/>
          </w:tcPr>
          <w:p w:rsidR="00BE2C96" w:rsidRPr="00837D48" w:rsidRDefault="00BE2C96" w:rsidP="00562F78">
            <w:pPr>
              <w:spacing w:before="120" w:after="120"/>
              <w:rPr>
                <w:rFonts w:ascii="Arial" w:hAnsi="Arial" w:cs="Arial"/>
                <w:sz w:val="20"/>
              </w:rPr>
            </w:pPr>
          </w:p>
        </w:tc>
      </w:tr>
      <w:tr w:rsidR="00BE2C96">
        <w:trPr>
          <w:trHeight w:val="837"/>
        </w:trPr>
        <w:tc>
          <w:tcPr>
            <w:tcW w:w="7121" w:type="dxa"/>
          </w:tcPr>
          <w:p w:rsidR="00BE2C96" w:rsidRPr="00837D48" w:rsidRDefault="00BE2C96" w:rsidP="00562F78">
            <w:pPr>
              <w:numPr>
                <w:ilvl w:val="0"/>
                <w:numId w:val="13"/>
              </w:numPr>
              <w:spacing w:before="120" w:after="120" w:line="240" w:lineRule="exact"/>
              <w:jc w:val="left"/>
              <w:rPr>
                <w:rFonts w:ascii="Arial" w:hAnsi="Arial" w:cs="Arial"/>
                <w:sz w:val="20"/>
              </w:rPr>
            </w:pPr>
            <w:r w:rsidRPr="00837D48">
              <w:rPr>
                <w:rFonts w:ascii="Arial" w:hAnsi="Arial" w:cs="Arial"/>
                <w:sz w:val="20"/>
              </w:rPr>
              <w:t>L’entité a recours à des intermédiaires commerciaux qui ne semblent pas justifiés sur le plan d</w:t>
            </w:r>
            <w:r>
              <w:rPr>
                <w:rFonts w:ascii="Arial" w:hAnsi="Arial" w:cs="Arial"/>
                <w:sz w:val="20"/>
              </w:rPr>
              <w:t xml:space="preserve">es </w:t>
            </w:r>
            <w:r w:rsidRPr="00837D48">
              <w:rPr>
                <w:rFonts w:ascii="Arial" w:hAnsi="Arial" w:cs="Arial"/>
                <w:sz w:val="20"/>
              </w:rPr>
              <w:t>affaires.</w:t>
            </w:r>
          </w:p>
        </w:tc>
        <w:tc>
          <w:tcPr>
            <w:tcW w:w="2527" w:type="dxa"/>
          </w:tcPr>
          <w:p w:rsidR="00BE2C96" w:rsidRPr="00837D48" w:rsidRDefault="00BE2C96" w:rsidP="00562F78">
            <w:pPr>
              <w:spacing w:before="120" w:after="120"/>
              <w:rPr>
                <w:rFonts w:ascii="Arial" w:hAnsi="Arial" w:cs="Arial"/>
                <w:sz w:val="20"/>
              </w:rPr>
            </w:pPr>
          </w:p>
        </w:tc>
      </w:tr>
      <w:tr w:rsidR="006F1D9A">
        <w:trPr>
          <w:trHeight w:val="837"/>
        </w:trPr>
        <w:tc>
          <w:tcPr>
            <w:tcW w:w="7121" w:type="dxa"/>
          </w:tcPr>
          <w:p w:rsidR="006F1D9A" w:rsidRPr="00837D48" w:rsidRDefault="006F1D9A" w:rsidP="00562F78">
            <w:pPr>
              <w:numPr>
                <w:ilvl w:val="0"/>
                <w:numId w:val="13"/>
              </w:numPr>
              <w:spacing w:before="120" w:after="120" w:line="240" w:lineRule="exact"/>
              <w:jc w:val="left"/>
              <w:rPr>
                <w:rFonts w:ascii="Arial" w:hAnsi="Arial" w:cs="Arial"/>
                <w:sz w:val="20"/>
              </w:rPr>
            </w:pPr>
            <w:r>
              <w:rPr>
                <w:rFonts w:ascii="Arial" w:hAnsi="Arial" w:cs="Arial"/>
                <w:sz w:val="20"/>
              </w:rPr>
              <w:t xml:space="preserve">L’entité est impliquée dans les transferts de fond détournés entre agences rendant difficile de « suivre » l’argent, ce qui tend à camoufler la nature réelle </w:t>
            </w:r>
            <w:proofErr w:type="gramStart"/>
            <w:r>
              <w:rPr>
                <w:rFonts w:ascii="Arial" w:hAnsi="Arial" w:cs="Arial"/>
                <w:sz w:val="20"/>
              </w:rPr>
              <w:t>des fond disponibles</w:t>
            </w:r>
            <w:proofErr w:type="gramEnd"/>
            <w:r>
              <w:rPr>
                <w:rFonts w:ascii="Arial" w:hAnsi="Arial" w:cs="Arial"/>
                <w:sz w:val="20"/>
              </w:rPr>
              <w:t>.</w:t>
            </w:r>
          </w:p>
        </w:tc>
        <w:tc>
          <w:tcPr>
            <w:tcW w:w="2527" w:type="dxa"/>
          </w:tcPr>
          <w:p w:rsidR="006F1D9A" w:rsidRPr="00837D48" w:rsidRDefault="006F1D9A" w:rsidP="00562F78">
            <w:pPr>
              <w:spacing w:before="120" w:after="120"/>
              <w:rPr>
                <w:rFonts w:ascii="Arial" w:hAnsi="Arial" w:cs="Arial"/>
                <w:sz w:val="20"/>
              </w:rPr>
            </w:pPr>
          </w:p>
        </w:tc>
      </w:tr>
      <w:tr w:rsidR="006F1D9A">
        <w:trPr>
          <w:trHeight w:val="837"/>
        </w:trPr>
        <w:tc>
          <w:tcPr>
            <w:tcW w:w="7121" w:type="dxa"/>
          </w:tcPr>
          <w:p w:rsidR="006F1D9A" w:rsidRPr="00837D48" w:rsidRDefault="002756B3" w:rsidP="00562F78">
            <w:pPr>
              <w:numPr>
                <w:ilvl w:val="0"/>
                <w:numId w:val="13"/>
              </w:numPr>
              <w:spacing w:before="120" w:after="120" w:line="240" w:lineRule="exact"/>
              <w:jc w:val="left"/>
              <w:rPr>
                <w:rFonts w:ascii="Arial" w:hAnsi="Arial" w:cs="Arial"/>
                <w:sz w:val="20"/>
              </w:rPr>
            </w:pPr>
            <w:r>
              <w:rPr>
                <w:rFonts w:ascii="Arial" w:hAnsi="Arial" w:cs="Arial"/>
                <w:sz w:val="20"/>
              </w:rPr>
              <w:t>Des agents occupant des postes élevés profitent de cette situation pour abuser de leur autorité.</w:t>
            </w:r>
          </w:p>
        </w:tc>
        <w:tc>
          <w:tcPr>
            <w:tcW w:w="2527" w:type="dxa"/>
          </w:tcPr>
          <w:p w:rsidR="006F1D9A" w:rsidRPr="00837D48" w:rsidRDefault="006F1D9A" w:rsidP="00562F78">
            <w:pPr>
              <w:spacing w:before="120" w:after="120"/>
              <w:rPr>
                <w:rFonts w:ascii="Arial" w:hAnsi="Arial" w:cs="Arial"/>
                <w:sz w:val="20"/>
              </w:rPr>
            </w:pPr>
          </w:p>
        </w:tc>
      </w:tr>
      <w:tr w:rsidR="00871965">
        <w:trPr>
          <w:trHeight w:val="837"/>
        </w:trPr>
        <w:tc>
          <w:tcPr>
            <w:tcW w:w="9648" w:type="dxa"/>
            <w:gridSpan w:val="2"/>
          </w:tcPr>
          <w:p w:rsidR="00295DD7" w:rsidRPr="00837D48" w:rsidRDefault="00871965" w:rsidP="00562F78">
            <w:pPr>
              <w:spacing w:before="120" w:after="120"/>
              <w:rPr>
                <w:rFonts w:ascii="Arial" w:hAnsi="Arial" w:cs="Arial"/>
                <w:sz w:val="20"/>
              </w:rPr>
            </w:pPr>
            <w:r w:rsidRPr="00837D48">
              <w:rPr>
                <w:rFonts w:ascii="Arial" w:hAnsi="Arial" w:cs="Arial"/>
                <w:sz w:val="20"/>
              </w:rPr>
              <w:t>Commentaires :</w:t>
            </w:r>
          </w:p>
        </w:tc>
      </w:tr>
      <w:tr w:rsidR="00871965" w:rsidRPr="007815A2">
        <w:tc>
          <w:tcPr>
            <w:tcW w:w="9648" w:type="dxa"/>
            <w:gridSpan w:val="2"/>
          </w:tcPr>
          <w:p w:rsidR="00871965" w:rsidRPr="00837D48" w:rsidRDefault="00871965" w:rsidP="0042486D">
            <w:pPr>
              <w:spacing w:before="120" w:after="120"/>
              <w:jc w:val="left"/>
              <w:rPr>
                <w:rFonts w:ascii="Arial" w:hAnsi="Arial" w:cs="Arial"/>
                <w:b/>
                <w:bCs/>
                <w:sz w:val="20"/>
              </w:rPr>
            </w:pPr>
            <w:r w:rsidRPr="00837D48">
              <w:rPr>
                <w:rFonts w:ascii="Arial" w:hAnsi="Arial" w:cs="Arial"/>
                <w:b/>
                <w:bCs/>
                <w:sz w:val="20"/>
              </w:rPr>
              <w:t>E) La direction ne fait pas l’objet d’une surveillance efficace de la part des responsables de la gouvernance</w:t>
            </w:r>
          </w:p>
        </w:tc>
      </w:tr>
      <w:tr w:rsidR="00D220CA">
        <w:tc>
          <w:tcPr>
            <w:tcW w:w="7121" w:type="dxa"/>
          </w:tcPr>
          <w:p w:rsidR="00D220CA" w:rsidRPr="00837D48" w:rsidRDefault="00D220CA" w:rsidP="00562F78">
            <w:pPr>
              <w:numPr>
                <w:ilvl w:val="0"/>
                <w:numId w:val="14"/>
              </w:numPr>
              <w:spacing w:before="120" w:after="120" w:line="240" w:lineRule="exact"/>
              <w:jc w:val="left"/>
              <w:rPr>
                <w:rFonts w:ascii="Arial" w:hAnsi="Arial" w:cs="Arial"/>
                <w:b/>
                <w:bCs/>
                <w:sz w:val="20"/>
              </w:rPr>
            </w:pPr>
            <w:r w:rsidRPr="00837D48">
              <w:rPr>
                <w:rFonts w:ascii="Arial" w:hAnsi="Arial" w:cs="Arial"/>
                <w:sz w:val="20"/>
              </w:rPr>
              <w:t>La direction est entre les mains d'une seule personne ou d'un petit groupe de personnes sans qu'il y ait de contrôles compensatoires tels qu'une surveillance efficace par les responsables de la gouvernance.</w:t>
            </w:r>
          </w:p>
        </w:tc>
        <w:tc>
          <w:tcPr>
            <w:tcW w:w="2527" w:type="dxa"/>
          </w:tcPr>
          <w:p w:rsidR="00D220CA" w:rsidRPr="00837D48" w:rsidRDefault="00D220CA" w:rsidP="00562F78">
            <w:pPr>
              <w:spacing w:before="120" w:after="120"/>
              <w:rPr>
                <w:rFonts w:ascii="Arial" w:hAnsi="Arial" w:cs="Arial"/>
                <w:sz w:val="20"/>
              </w:rPr>
            </w:pPr>
          </w:p>
        </w:tc>
      </w:tr>
      <w:tr w:rsidR="00D220CA">
        <w:tc>
          <w:tcPr>
            <w:tcW w:w="7121" w:type="dxa"/>
          </w:tcPr>
          <w:p w:rsidR="00D220CA" w:rsidRPr="00837D48" w:rsidRDefault="00D220CA" w:rsidP="00562F78">
            <w:pPr>
              <w:numPr>
                <w:ilvl w:val="0"/>
                <w:numId w:val="14"/>
              </w:numPr>
              <w:spacing w:before="120" w:after="120" w:line="240" w:lineRule="exact"/>
              <w:jc w:val="left"/>
              <w:rPr>
                <w:rFonts w:ascii="Arial" w:hAnsi="Arial" w:cs="Arial"/>
                <w:b/>
                <w:bCs/>
                <w:sz w:val="20"/>
              </w:rPr>
            </w:pPr>
            <w:r>
              <w:rPr>
                <w:rFonts w:ascii="Arial" w:hAnsi="Arial" w:cs="Arial"/>
                <w:sz w:val="20"/>
              </w:rPr>
              <w:t>Il y a une</w:t>
            </w:r>
            <w:r w:rsidRPr="00837D48">
              <w:rPr>
                <w:rFonts w:ascii="Arial" w:hAnsi="Arial" w:cs="Arial"/>
                <w:sz w:val="20"/>
              </w:rPr>
              <w:t xml:space="preserve"> </w:t>
            </w:r>
            <w:r>
              <w:rPr>
                <w:rFonts w:ascii="Arial" w:hAnsi="Arial" w:cs="Arial"/>
                <w:sz w:val="20"/>
              </w:rPr>
              <w:t xml:space="preserve">surveillance inefficace </w:t>
            </w:r>
            <w:r w:rsidRPr="009E1ABD">
              <w:rPr>
                <w:rFonts w:ascii="Arial" w:hAnsi="Arial" w:cs="Arial"/>
                <w:sz w:val="20"/>
              </w:rPr>
              <w:t>du processus d'information financière et du contrôle interne de la part des responsables de la gouvernance</w:t>
            </w:r>
            <w:r w:rsidRPr="00837D48">
              <w:rPr>
                <w:rFonts w:ascii="Arial" w:hAnsi="Arial" w:cs="Arial"/>
                <w:sz w:val="20"/>
              </w:rPr>
              <w:t xml:space="preserve"> </w:t>
            </w:r>
            <w:r>
              <w:rPr>
                <w:rFonts w:ascii="Arial" w:hAnsi="Arial" w:cs="Arial"/>
                <w:sz w:val="20"/>
              </w:rPr>
              <w:t>(</w:t>
            </w:r>
            <w:r w:rsidRPr="00837D48">
              <w:rPr>
                <w:rFonts w:ascii="Arial" w:hAnsi="Arial" w:cs="Arial"/>
                <w:sz w:val="20"/>
              </w:rPr>
              <w:t>conseil d’administration).</w:t>
            </w:r>
          </w:p>
        </w:tc>
        <w:tc>
          <w:tcPr>
            <w:tcW w:w="2527" w:type="dxa"/>
          </w:tcPr>
          <w:p w:rsidR="00D220CA" w:rsidRPr="00837D48" w:rsidRDefault="00D220CA" w:rsidP="00562F78">
            <w:pPr>
              <w:spacing w:before="120" w:after="120"/>
              <w:rPr>
                <w:rFonts w:ascii="Arial" w:hAnsi="Arial" w:cs="Arial"/>
                <w:sz w:val="20"/>
              </w:rPr>
            </w:pPr>
          </w:p>
        </w:tc>
      </w:tr>
      <w:tr w:rsidR="001025A4">
        <w:tc>
          <w:tcPr>
            <w:tcW w:w="7121" w:type="dxa"/>
          </w:tcPr>
          <w:p w:rsidR="001025A4" w:rsidRDefault="001025A4" w:rsidP="00562F78">
            <w:pPr>
              <w:numPr>
                <w:ilvl w:val="0"/>
                <w:numId w:val="14"/>
              </w:numPr>
              <w:spacing w:before="120" w:after="120" w:line="240" w:lineRule="exact"/>
              <w:jc w:val="left"/>
              <w:rPr>
                <w:rFonts w:ascii="Arial" w:hAnsi="Arial" w:cs="Arial"/>
                <w:sz w:val="20"/>
              </w:rPr>
            </w:pPr>
            <w:r>
              <w:rPr>
                <w:rFonts w:ascii="Arial" w:hAnsi="Arial" w:cs="Arial"/>
                <w:sz w:val="20"/>
              </w:rPr>
              <w:t>La supervision exercée sur la direction est inefficace à cause de l’importance des motivations, des liens et des loyautés politiques ou de l’instabilité de l’environnement politique.</w:t>
            </w:r>
          </w:p>
        </w:tc>
        <w:tc>
          <w:tcPr>
            <w:tcW w:w="2527" w:type="dxa"/>
          </w:tcPr>
          <w:p w:rsidR="001025A4" w:rsidRPr="00837D48" w:rsidRDefault="001025A4" w:rsidP="00562F78">
            <w:pPr>
              <w:spacing w:before="120" w:after="120"/>
              <w:rPr>
                <w:rFonts w:ascii="Arial" w:hAnsi="Arial" w:cs="Arial"/>
                <w:sz w:val="20"/>
              </w:rPr>
            </w:pPr>
          </w:p>
        </w:tc>
      </w:tr>
      <w:tr w:rsidR="00D220CA">
        <w:trPr>
          <w:trHeight w:val="837"/>
        </w:trPr>
        <w:tc>
          <w:tcPr>
            <w:tcW w:w="9648" w:type="dxa"/>
            <w:gridSpan w:val="2"/>
          </w:tcPr>
          <w:p w:rsidR="00D220CA" w:rsidRPr="00837D48" w:rsidRDefault="00D220CA" w:rsidP="00562F78">
            <w:pPr>
              <w:spacing w:before="120" w:after="120"/>
              <w:rPr>
                <w:rFonts w:ascii="Arial" w:hAnsi="Arial" w:cs="Arial"/>
                <w:sz w:val="20"/>
              </w:rPr>
            </w:pPr>
            <w:r w:rsidRPr="00837D48">
              <w:rPr>
                <w:rFonts w:ascii="Arial" w:hAnsi="Arial" w:cs="Arial"/>
                <w:sz w:val="20"/>
              </w:rPr>
              <w:t>Commentaires :</w:t>
            </w:r>
          </w:p>
        </w:tc>
      </w:tr>
      <w:tr w:rsidR="00871965">
        <w:tc>
          <w:tcPr>
            <w:tcW w:w="9648" w:type="dxa"/>
            <w:gridSpan w:val="2"/>
          </w:tcPr>
          <w:p w:rsidR="00871965" w:rsidRPr="00837D48" w:rsidRDefault="00871965" w:rsidP="009E1ABD">
            <w:pPr>
              <w:spacing w:before="120" w:after="120"/>
              <w:jc w:val="left"/>
              <w:rPr>
                <w:rFonts w:ascii="Arial" w:hAnsi="Arial" w:cs="Arial"/>
                <w:b/>
                <w:bCs/>
                <w:sz w:val="20"/>
              </w:rPr>
            </w:pPr>
            <w:r w:rsidRPr="00837D48">
              <w:rPr>
                <w:rFonts w:ascii="Arial" w:hAnsi="Arial" w:cs="Arial"/>
                <w:b/>
                <w:bCs/>
                <w:sz w:val="20"/>
              </w:rPr>
              <w:t>F) La structure organisationnelle de l’entité est complexe ou instable</w:t>
            </w:r>
          </w:p>
        </w:tc>
      </w:tr>
      <w:tr w:rsidR="00887233">
        <w:tc>
          <w:tcPr>
            <w:tcW w:w="7121" w:type="dxa"/>
          </w:tcPr>
          <w:p w:rsidR="00887233" w:rsidRPr="00837D48" w:rsidRDefault="00887233" w:rsidP="00562F78">
            <w:pPr>
              <w:numPr>
                <w:ilvl w:val="0"/>
                <w:numId w:val="15"/>
              </w:numPr>
              <w:spacing w:before="120" w:after="120" w:line="240" w:lineRule="exact"/>
              <w:jc w:val="left"/>
              <w:rPr>
                <w:rFonts w:ascii="Arial" w:hAnsi="Arial" w:cs="Arial"/>
                <w:b/>
                <w:bCs/>
                <w:sz w:val="20"/>
              </w:rPr>
            </w:pPr>
            <w:r w:rsidRPr="00837D48">
              <w:rPr>
                <w:rFonts w:ascii="Arial" w:hAnsi="Arial" w:cs="Arial"/>
                <w:sz w:val="20"/>
              </w:rPr>
              <w:t>La structure organisationnelle de l’entité est exagérément complexe comportant des entités juridiques nombreuses ou inhabituelles, des voies hiérarchiques ou des accords contractuels injustifiés.</w:t>
            </w:r>
          </w:p>
        </w:tc>
        <w:tc>
          <w:tcPr>
            <w:tcW w:w="2527" w:type="dxa"/>
          </w:tcPr>
          <w:p w:rsidR="00887233" w:rsidRPr="00837D48" w:rsidRDefault="00887233" w:rsidP="00562F78">
            <w:pPr>
              <w:spacing w:before="120" w:after="120"/>
              <w:rPr>
                <w:rFonts w:ascii="Arial" w:hAnsi="Arial" w:cs="Arial"/>
                <w:sz w:val="20"/>
              </w:rPr>
            </w:pPr>
          </w:p>
        </w:tc>
      </w:tr>
      <w:tr w:rsidR="00887233">
        <w:tc>
          <w:tcPr>
            <w:tcW w:w="7121" w:type="dxa"/>
          </w:tcPr>
          <w:p w:rsidR="00887233" w:rsidRPr="00837D48" w:rsidRDefault="00887233" w:rsidP="00562F78">
            <w:pPr>
              <w:numPr>
                <w:ilvl w:val="0"/>
                <w:numId w:val="15"/>
              </w:numPr>
              <w:spacing w:before="120" w:after="120" w:line="240" w:lineRule="exact"/>
              <w:jc w:val="left"/>
              <w:rPr>
                <w:rFonts w:ascii="Arial" w:hAnsi="Arial" w:cs="Arial"/>
                <w:sz w:val="20"/>
              </w:rPr>
            </w:pPr>
            <w:r w:rsidRPr="00837D48">
              <w:rPr>
                <w:rFonts w:ascii="Arial" w:hAnsi="Arial" w:cs="Arial"/>
                <w:sz w:val="20"/>
              </w:rPr>
              <w:t xml:space="preserve">Il y a un taux de rotation élevé des membres de la direction, des conseillers juridiques ou </w:t>
            </w:r>
            <w:r w:rsidR="00334638">
              <w:rPr>
                <w:rFonts w:ascii="Arial" w:hAnsi="Arial" w:cs="Arial"/>
                <w:sz w:val="20"/>
              </w:rPr>
              <w:t>d</w:t>
            </w:r>
            <w:r w:rsidR="00334638" w:rsidRPr="00334638">
              <w:rPr>
                <w:rFonts w:ascii="Arial" w:hAnsi="Arial" w:cs="Arial"/>
                <w:sz w:val="20"/>
              </w:rPr>
              <w:t>es responsables de la gouvernance</w:t>
            </w:r>
            <w:r w:rsidRPr="00837D48">
              <w:rPr>
                <w:rFonts w:ascii="Arial" w:hAnsi="Arial" w:cs="Arial"/>
                <w:sz w:val="20"/>
              </w:rPr>
              <w:t>.</w:t>
            </w:r>
          </w:p>
        </w:tc>
        <w:tc>
          <w:tcPr>
            <w:tcW w:w="2527" w:type="dxa"/>
          </w:tcPr>
          <w:p w:rsidR="00887233" w:rsidRPr="00837D48" w:rsidRDefault="00887233" w:rsidP="00562F78">
            <w:pPr>
              <w:spacing w:before="120" w:after="120"/>
              <w:rPr>
                <w:rFonts w:ascii="Arial" w:hAnsi="Arial" w:cs="Arial"/>
                <w:sz w:val="20"/>
              </w:rPr>
            </w:pPr>
          </w:p>
        </w:tc>
      </w:tr>
      <w:tr w:rsidR="00446E6A">
        <w:tc>
          <w:tcPr>
            <w:tcW w:w="7121" w:type="dxa"/>
          </w:tcPr>
          <w:p w:rsidR="00446E6A" w:rsidRPr="00837D48" w:rsidRDefault="00446E6A" w:rsidP="007579A6">
            <w:pPr>
              <w:numPr>
                <w:ilvl w:val="0"/>
                <w:numId w:val="15"/>
              </w:numPr>
              <w:spacing w:before="120" w:after="120" w:line="240" w:lineRule="exact"/>
              <w:jc w:val="left"/>
              <w:rPr>
                <w:rFonts w:ascii="Arial" w:hAnsi="Arial" w:cs="Arial"/>
                <w:sz w:val="20"/>
              </w:rPr>
            </w:pPr>
            <w:r>
              <w:rPr>
                <w:rFonts w:ascii="Arial" w:hAnsi="Arial" w:cs="Arial"/>
                <w:sz w:val="20"/>
              </w:rPr>
              <w:t xml:space="preserve">L’entité </w:t>
            </w:r>
            <w:r w:rsidR="007579A6">
              <w:rPr>
                <w:rFonts w:ascii="Arial" w:hAnsi="Arial" w:cs="Arial"/>
                <w:sz w:val="20"/>
              </w:rPr>
              <w:t>s’implique</w:t>
            </w:r>
            <w:r>
              <w:rPr>
                <w:rFonts w:ascii="Arial" w:hAnsi="Arial" w:cs="Arial"/>
                <w:sz w:val="20"/>
              </w:rPr>
              <w:t xml:space="preserve"> dans les activités publiques qui se déroulent dans un grand nombre de lieux.</w:t>
            </w:r>
          </w:p>
        </w:tc>
        <w:tc>
          <w:tcPr>
            <w:tcW w:w="2527" w:type="dxa"/>
          </w:tcPr>
          <w:p w:rsidR="00446E6A" w:rsidRPr="00837D48" w:rsidRDefault="00446E6A" w:rsidP="00562F78">
            <w:pPr>
              <w:spacing w:before="120" w:after="120"/>
              <w:rPr>
                <w:rFonts w:ascii="Arial" w:hAnsi="Arial" w:cs="Arial"/>
                <w:sz w:val="20"/>
              </w:rPr>
            </w:pPr>
          </w:p>
        </w:tc>
      </w:tr>
      <w:tr w:rsidR="00871965">
        <w:trPr>
          <w:trHeight w:val="837"/>
        </w:trPr>
        <w:tc>
          <w:tcPr>
            <w:tcW w:w="9648" w:type="dxa"/>
            <w:gridSpan w:val="2"/>
          </w:tcPr>
          <w:p w:rsidR="00871965" w:rsidRPr="00837D48" w:rsidRDefault="00871965" w:rsidP="00562F78">
            <w:pPr>
              <w:spacing w:before="120" w:after="120"/>
              <w:rPr>
                <w:rFonts w:ascii="Arial" w:hAnsi="Arial" w:cs="Arial"/>
                <w:sz w:val="20"/>
              </w:rPr>
            </w:pPr>
            <w:r w:rsidRPr="00837D48">
              <w:rPr>
                <w:rFonts w:ascii="Arial" w:hAnsi="Arial" w:cs="Arial"/>
                <w:sz w:val="20"/>
              </w:rPr>
              <w:t>Commentaires :</w:t>
            </w:r>
          </w:p>
        </w:tc>
      </w:tr>
      <w:tr w:rsidR="00871965">
        <w:trPr>
          <w:trHeight w:val="360"/>
        </w:trPr>
        <w:tc>
          <w:tcPr>
            <w:tcW w:w="9648" w:type="dxa"/>
            <w:gridSpan w:val="2"/>
          </w:tcPr>
          <w:p w:rsidR="00871965" w:rsidRPr="00837D48" w:rsidRDefault="00871965" w:rsidP="00FB222A">
            <w:pPr>
              <w:spacing w:before="120" w:after="120"/>
              <w:jc w:val="left"/>
              <w:rPr>
                <w:rFonts w:ascii="Arial" w:hAnsi="Arial" w:cs="Arial"/>
                <w:sz w:val="20"/>
              </w:rPr>
            </w:pPr>
            <w:r w:rsidRPr="00837D48">
              <w:rPr>
                <w:rFonts w:ascii="Arial" w:hAnsi="Arial" w:cs="Arial"/>
                <w:b/>
                <w:sz w:val="20"/>
              </w:rPr>
              <w:t>G)</w:t>
            </w:r>
            <w:r w:rsidRPr="00837D48">
              <w:rPr>
                <w:rFonts w:ascii="Arial" w:hAnsi="Arial" w:cs="Arial"/>
                <w:sz w:val="20"/>
              </w:rPr>
              <w:t xml:space="preserve"> </w:t>
            </w:r>
            <w:r w:rsidRPr="00837D48">
              <w:rPr>
                <w:rFonts w:ascii="Arial" w:hAnsi="Arial" w:cs="Arial"/>
                <w:b/>
                <w:bCs/>
                <w:sz w:val="20"/>
              </w:rPr>
              <w:t xml:space="preserve">Des éléments du contrôle interne </w:t>
            </w:r>
            <w:r w:rsidR="00FB222A">
              <w:rPr>
                <w:rFonts w:ascii="Arial" w:hAnsi="Arial" w:cs="Arial"/>
                <w:b/>
                <w:bCs/>
                <w:sz w:val="20"/>
              </w:rPr>
              <w:t>sont</w:t>
            </w:r>
            <w:r w:rsidR="00FB222A" w:rsidRPr="00837D48">
              <w:rPr>
                <w:rFonts w:ascii="Arial" w:hAnsi="Arial" w:cs="Arial"/>
                <w:b/>
                <w:bCs/>
                <w:sz w:val="20"/>
              </w:rPr>
              <w:t xml:space="preserve"> </w:t>
            </w:r>
            <w:r w:rsidRPr="00837D48">
              <w:rPr>
                <w:rFonts w:ascii="Arial" w:hAnsi="Arial" w:cs="Arial"/>
                <w:b/>
                <w:bCs/>
                <w:sz w:val="20"/>
              </w:rPr>
              <w:t>déficients</w:t>
            </w:r>
          </w:p>
        </w:tc>
      </w:tr>
      <w:tr w:rsidR="003C2CA6">
        <w:tc>
          <w:tcPr>
            <w:tcW w:w="7121" w:type="dxa"/>
          </w:tcPr>
          <w:p w:rsidR="003C2CA6" w:rsidRPr="00837D48" w:rsidRDefault="003C2CA6" w:rsidP="00562F78">
            <w:pPr>
              <w:numPr>
                <w:ilvl w:val="0"/>
                <w:numId w:val="16"/>
              </w:numPr>
              <w:spacing w:before="120" w:after="120" w:line="240" w:lineRule="exact"/>
              <w:jc w:val="left"/>
              <w:rPr>
                <w:rFonts w:ascii="Arial" w:hAnsi="Arial" w:cs="Arial"/>
                <w:b/>
                <w:bCs/>
                <w:sz w:val="20"/>
              </w:rPr>
            </w:pPr>
            <w:r w:rsidRPr="00837D48">
              <w:rPr>
                <w:rFonts w:ascii="Arial" w:hAnsi="Arial" w:cs="Arial"/>
                <w:sz w:val="20"/>
              </w:rPr>
              <w:t>La direction ne surveille pas adéquatement les contrôles importants y compris les contrôles automatisés.</w:t>
            </w:r>
          </w:p>
        </w:tc>
        <w:tc>
          <w:tcPr>
            <w:tcW w:w="2527" w:type="dxa"/>
          </w:tcPr>
          <w:p w:rsidR="003C2CA6" w:rsidRPr="00837D48" w:rsidRDefault="003C2CA6" w:rsidP="00562F78">
            <w:pPr>
              <w:spacing w:before="120" w:after="120"/>
              <w:rPr>
                <w:rFonts w:ascii="Arial" w:hAnsi="Arial" w:cs="Arial"/>
                <w:sz w:val="20"/>
              </w:rPr>
            </w:pPr>
          </w:p>
        </w:tc>
      </w:tr>
      <w:tr w:rsidR="003C2CA6">
        <w:tc>
          <w:tcPr>
            <w:tcW w:w="7121" w:type="dxa"/>
          </w:tcPr>
          <w:p w:rsidR="003C2CA6" w:rsidRPr="00837D48" w:rsidRDefault="003C2CA6" w:rsidP="000D06FE">
            <w:pPr>
              <w:numPr>
                <w:ilvl w:val="0"/>
                <w:numId w:val="16"/>
              </w:numPr>
              <w:spacing w:before="120" w:after="120" w:line="240" w:lineRule="exact"/>
              <w:jc w:val="left"/>
              <w:rPr>
                <w:rFonts w:ascii="Arial" w:hAnsi="Arial" w:cs="Arial"/>
                <w:b/>
                <w:bCs/>
                <w:sz w:val="20"/>
              </w:rPr>
            </w:pPr>
            <w:r w:rsidRPr="00837D48">
              <w:rPr>
                <w:rFonts w:ascii="Arial" w:hAnsi="Arial" w:cs="Arial"/>
                <w:sz w:val="20"/>
              </w:rPr>
              <w:t xml:space="preserve">La direction emploie du personnel inefficace en comptabilité, en technologie de l’information ou en </w:t>
            </w:r>
            <w:r w:rsidR="000D06FE">
              <w:rPr>
                <w:rFonts w:ascii="Arial" w:hAnsi="Arial" w:cs="Arial"/>
                <w:sz w:val="20"/>
              </w:rPr>
              <w:t>audit</w:t>
            </w:r>
            <w:r w:rsidR="000D06FE" w:rsidRPr="00837D48">
              <w:rPr>
                <w:rFonts w:ascii="Arial" w:hAnsi="Arial" w:cs="Arial"/>
                <w:sz w:val="20"/>
              </w:rPr>
              <w:t xml:space="preserve"> </w:t>
            </w:r>
            <w:r w:rsidRPr="00837D48">
              <w:rPr>
                <w:rFonts w:ascii="Arial" w:hAnsi="Arial" w:cs="Arial"/>
                <w:sz w:val="20"/>
              </w:rPr>
              <w:t xml:space="preserve">interne ou </w:t>
            </w:r>
            <w:proofErr w:type="spellStart"/>
            <w:r w:rsidRPr="00837D48">
              <w:rPr>
                <w:rFonts w:ascii="Arial" w:hAnsi="Arial" w:cs="Arial"/>
                <w:sz w:val="20"/>
              </w:rPr>
              <w:t>a</w:t>
            </w:r>
            <w:proofErr w:type="spellEnd"/>
            <w:r w:rsidRPr="00837D48">
              <w:rPr>
                <w:rFonts w:ascii="Arial" w:hAnsi="Arial" w:cs="Arial"/>
                <w:sz w:val="20"/>
              </w:rPr>
              <w:t xml:space="preserve"> un taux de rotation élevé de ce personnel.</w:t>
            </w:r>
          </w:p>
        </w:tc>
        <w:tc>
          <w:tcPr>
            <w:tcW w:w="2527" w:type="dxa"/>
          </w:tcPr>
          <w:p w:rsidR="003C2CA6" w:rsidRPr="00837D48" w:rsidRDefault="003C2CA6" w:rsidP="00562F78">
            <w:pPr>
              <w:spacing w:before="120" w:after="120"/>
              <w:rPr>
                <w:rFonts w:ascii="Arial" w:hAnsi="Arial" w:cs="Arial"/>
                <w:sz w:val="20"/>
              </w:rPr>
            </w:pPr>
          </w:p>
        </w:tc>
      </w:tr>
      <w:tr w:rsidR="003C2CA6">
        <w:tc>
          <w:tcPr>
            <w:tcW w:w="7121" w:type="dxa"/>
          </w:tcPr>
          <w:p w:rsidR="003C2CA6" w:rsidRPr="00837D48" w:rsidRDefault="003C2CA6" w:rsidP="00562F78">
            <w:pPr>
              <w:numPr>
                <w:ilvl w:val="0"/>
                <w:numId w:val="16"/>
              </w:numPr>
              <w:spacing w:before="120" w:after="120" w:line="240" w:lineRule="exact"/>
              <w:jc w:val="left"/>
              <w:rPr>
                <w:rFonts w:ascii="Arial" w:hAnsi="Arial" w:cs="Arial"/>
                <w:sz w:val="20"/>
              </w:rPr>
            </w:pPr>
            <w:r w:rsidRPr="00837D48">
              <w:rPr>
                <w:rFonts w:ascii="Arial" w:hAnsi="Arial" w:cs="Arial"/>
                <w:sz w:val="20"/>
              </w:rPr>
              <w:t>Les systèmes comptables et informatiques sont déficients et des lacunes significatives du contrôle interne ont été constatées.</w:t>
            </w:r>
          </w:p>
        </w:tc>
        <w:tc>
          <w:tcPr>
            <w:tcW w:w="2527" w:type="dxa"/>
          </w:tcPr>
          <w:p w:rsidR="003C2CA6" w:rsidRPr="00837D48" w:rsidRDefault="003C2CA6" w:rsidP="00562F78">
            <w:pPr>
              <w:spacing w:before="120" w:after="120"/>
              <w:rPr>
                <w:rFonts w:ascii="Arial" w:hAnsi="Arial" w:cs="Arial"/>
                <w:sz w:val="20"/>
              </w:rPr>
            </w:pPr>
          </w:p>
        </w:tc>
      </w:tr>
      <w:tr w:rsidR="00334638">
        <w:tc>
          <w:tcPr>
            <w:tcW w:w="7121" w:type="dxa"/>
          </w:tcPr>
          <w:p w:rsidR="00334638" w:rsidRPr="00837D48" w:rsidRDefault="00334638" w:rsidP="00562F78">
            <w:pPr>
              <w:numPr>
                <w:ilvl w:val="0"/>
                <w:numId w:val="16"/>
              </w:numPr>
              <w:spacing w:before="120" w:after="120" w:line="240" w:lineRule="exact"/>
              <w:jc w:val="left"/>
              <w:rPr>
                <w:rFonts w:ascii="Arial" w:hAnsi="Arial" w:cs="Arial"/>
                <w:sz w:val="20"/>
              </w:rPr>
            </w:pPr>
            <w:r>
              <w:rPr>
                <w:rFonts w:ascii="Arial" w:hAnsi="Arial" w:cs="Arial"/>
                <w:sz w:val="20"/>
              </w:rPr>
              <w:t>Il y a un manque de logiciels informatiques sophistiqués et de plateformes conçues spécifiquement pour répondre aux besoins du secteur public.</w:t>
            </w:r>
          </w:p>
        </w:tc>
        <w:tc>
          <w:tcPr>
            <w:tcW w:w="2527" w:type="dxa"/>
          </w:tcPr>
          <w:p w:rsidR="00334638" w:rsidRPr="00837D48" w:rsidRDefault="00334638" w:rsidP="00562F78">
            <w:pPr>
              <w:spacing w:before="120" w:after="120"/>
              <w:rPr>
                <w:rFonts w:ascii="Arial" w:hAnsi="Arial" w:cs="Arial"/>
                <w:sz w:val="20"/>
              </w:rPr>
            </w:pPr>
          </w:p>
        </w:tc>
      </w:tr>
      <w:tr w:rsidR="00871965">
        <w:trPr>
          <w:trHeight w:val="837"/>
        </w:trPr>
        <w:tc>
          <w:tcPr>
            <w:tcW w:w="9648" w:type="dxa"/>
            <w:gridSpan w:val="2"/>
          </w:tcPr>
          <w:p w:rsidR="00871965" w:rsidRPr="00837D48" w:rsidRDefault="00871965" w:rsidP="00562F78">
            <w:pPr>
              <w:spacing w:before="120" w:after="120"/>
              <w:rPr>
                <w:rFonts w:ascii="Arial" w:hAnsi="Arial" w:cs="Arial"/>
                <w:sz w:val="20"/>
              </w:rPr>
            </w:pPr>
            <w:r w:rsidRPr="00837D48">
              <w:rPr>
                <w:rFonts w:ascii="Arial" w:hAnsi="Arial" w:cs="Arial"/>
                <w:sz w:val="20"/>
              </w:rPr>
              <w:t>Commentaires :</w:t>
            </w:r>
          </w:p>
        </w:tc>
      </w:tr>
      <w:tr w:rsidR="00871965" w:rsidRPr="007815A2">
        <w:trPr>
          <w:trHeight w:val="423"/>
        </w:trPr>
        <w:tc>
          <w:tcPr>
            <w:tcW w:w="9648" w:type="dxa"/>
            <w:gridSpan w:val="2"/>
          </w:tcPr>
          <w:p w:rsidR="00871965" w:rsidRPr="00837D48" w:rsidRDefault="00871965" w:rsidP="009E1ABD">
            <w:pPr>
              <w:spacing w:before="120" w:after="120"/>
              <w:jc w:val="left"/>
              <w:rPr>
                <w:rFonts w:ascii="Arial" w:hAnsi="Arial" w:cs="Arial"/>
                <w:sz w:val="20"/>
              </w:rPr>
            </w:pPr>
            <w:r w:rsidRPr="00837D48">
              <w:rPr>
                <w:rFonts w:ascii="Arial" w:hAnsi="Arial" w:cs="Arial"/>
                <w:b/>
                <w:sz w:val="20"/>
              </w:rPr>
              <w:t>H)</w:t>
            </w:r>
            <w:r w:rsidRPr="00837D48">
              <w:rPr>
                <w:rFonts w:ascii="Arial" w:hAnsi="Arial" w:cs="Arial"/>
                <w:sz w:val="20"/>
              </w:rPr>
              <w:t xml:space="preserve"> </w:t>
            </w:r>
            <w:r w:rsidRPr="00837D48">
              <w:rPr>
                <w:rFonts w:ascii="Arial" w:hAnsi="Arial" w:cs="Arial"/>
                <w:b/>
                <w:bCs/>
                <w:sz w:val="20"/>
              </w:rPr>
              <w:t>La direction n'affiche pas et ne communique pas une attitude appropriée à l'égard du contrôle interne et du processus d'information financière</w:t>
            </w:r>
          </w:p>
        </w:tc>
      </w:tr>
      <w:tr w:rsidR="003C2CA6">
        <w:tc>
          <w:tcPr>
            <w:tcW w:w="7121" w:type="dxa"/>
          </w:tcPr>
          <w:p w:rsidR="003C2CA6" w:rsidRPr="00837D48" w:rsidRDefault="003C2CA6" w:rsidP="00562F78">
            <w:pPr>
              <w:numPr>
                <w:ilvl w:val="0"/>
                <w:numId w:val="17"/>
              </w:numPr>
              <w:spacing w:before="120" w:after="120" w:line="240" w:lineRule="exact"/>
              <w:jc w:val="left"/>
              <w:rPr>
                <w:rFonts w:ascii="Arial" w:hAnsi="Arial" w:cs="Arial"/>
                <w:b/>
                <w:bCs/>
                <w:sz w:val="20"/>
              </w:rPr>
            </w:pPr>
            <w:r w:rsidRPr="00837D48">
              <w:rPr>
                <w:rFonts w:ascii="Arial" w:hAnsi="Arial" w:cs="Arial"/>
                <w:sz w:val="20"/>
              </w:rPr>
              <w:t>La direction ne communique pas et n’appuie pas efficacement les valeurs ou les principes éthiques de l’entité ou communique des valeurs et des principes éthiques inappropriés.</w:t>
            </w:r>
          </w:p>
        </w:tc>
        <w:tc>
          <w:tcPr>
            <w:tcW w:w="2527" w:type="dxa"/>
          </w:tcPr>
          <w:p w:rsidR="003C2CA6" w:rsidRPr="00837D48" w:rsidRDefault="003C2CA6" w:rsidP="00562F78">
            <w:pPr>
              <w:spacing w:before="120" w:after="120"/>
              <w:rPr>
                <w:rFonts w:ascii="Arial" w:hAnsi="Arial" w:cs="Arial"/>
                <w:sz w:val="20"/>
              </w:rPr>
            </w:pPr>
          </w:p>
        </w:tc>
      </w:tr>
      <w:tr w:rsidR="003C2CA6">
        <w:tc>
          <w:tcPr>
            <w:tcW w:w="7121" w:type="dxa"/>
          </w:tcPr>
          <w:p w:rsidR="003C2CA6" w:rsidRPr="00837D48" w:rsidRDefault="003C2CA6" w:rsidP="00562F78">
            <w:pPr>
              <w:numPr>
                <w:ilvl w:val="0"/>
                <w:numId w:val="17"/>
              </w:numPr>
              <w:spacing w:before="120" w:after="120" w:line="240" w:lineRule="exact"/>
              <w:jc w:val="left"/>
              <w:rPr>
                <w:rFonts w:ascii="Arial" w:hAnsi="Arial" w:cs="Arial"/>
                <w:b/>
                <w:bCs/>
                <w:sz w:val="20"/>
              </w:rPr>
            </w:pPr>
            <w:r w:rsidRPr="00837D48">
              <w:rPr>
                <w:rFonts w:ascii="Arial" w:hAnsi="Arial" w:cs="Arial"/>
                <w:sz w:val="20"/>
              </w:rPr>
              <w:t>La direction néglige de corriger rapidement les lacunes significatives du contrôle interne dont elle a connaissance.</w:t>
            </w:r>
          </w:p>
        </w:tc>
        <w:tc>
          <w:tcPr>
            <w:tcW w:w="2527" w:type="dxa"/>
          </w:tcPr>
          <w:p w:rsidR="003C2CA6" w:rsidRPr="00837D48" w:rsidRDefault="003C2CA6" w:rsidP="00562F78">
            <w:pPr>
              <w:spacing w:before="120" w:after="120"/>
              <w:rPr>
                <w:rFonts w:ascii="Arial" w:hAnsi="Arial" w:cs="Arial"/>
                <w:sz w:val="20"/>
              </w:rPr>
            </w:pPr>
          </w:p>
        </w:tc>
      </w:tr>
      <w:tr w:rsidR="003C2CA6">
        <w:tc>
          <w:tcPr>
            <w:tcW w:w="7121" w:type="dxa"/>
          </w:tcPr>
          <w:p w:rsidR="003C2CA6" w:rsidRPr="00837D48" w:rsidRDefault="003C2CA6" w:rsidP="00562F78">
            <w:pPr>
              <w:numPr>
                <w:ilvl w:val="0"/>
                <w:numId w:val="17"/>
              </w:numPr>
              <w:spacing w:before="120" w:after="120" w:line="240" w:lineRule="exact"/>
              <w:jc w:val="left"/>
              <w:rPr>
                <w:rFonts w:ascii="Arial" w:hAnsi="Arial" w:cs="Arial"/>
                <w:sz w:val="20"/>
              </w:rPr>
            </w:pPr>
            <w:r w:rsidRPr="00837D48">
              <w:rPr>
                <w:rFonts w:ascii="Arial" w:hAnsi="Arial" w:cs="Arial"/>
                <w:sz w:val="20"/>
              </w:rPr>
              <w:t>Les activités sont fortement décentralisées et la direction exerce une surveillance inadéquate sur les activités.</w:t>
            </w:r>
          </w:p>
        </w:tc>
        <w:tc>
          <w:tcPr>
            <w:tcW w:w="2527" w:type="dxa"/>
          </w:tcPr>
          <w:p w:rsidR="003C2CA6" w:rsidRPr="00837D48" w:rsidRDefault="003C2CA6" w:rsidP="00562F78">
            <w:pPr>
              <w:spacing w:before="120" w:after="120"/>
              <w:rPr>
                <w:rFonts w:ascii="Arial" w:hAnsi="Arial" w:cs="Arial"/>
                <w:sz w:val="20"/>
              </w:rPr>
            </w:pPr>
          </w:p>
        </w:tc>
      </w:tr>
      <w:tr w:rsidR="00871965">
        <w:trPr>
          <w:trHeight w:val="837"/>
        </w:trPr>
        <w:tc>
          <w:tcPr>
            <w:tcW w:w="9648" w:type="dxa"/>
            <w:gridSpan w:val="2"/>
          </w:tcPr>
          <w:p w:rsidR="00871965" w:rsidRPr="00837D48" w:rsidRDefault="00871965" w:rsidP="00562F78">
            <w:pPr>
              <w:spacing w:before="120" w:after="120"/>
              <w:rPr>
                <w:rFonts w:ascii="Arial" w:hAnsi="Arial" w:cs="Arial"/>
                <w:sz w:val="20"/>
              </w:rPr>
            </w:pPr>
            <w:r w:rsidRPr="00837D48">
              <w:rPr>
                <w:rFonts w:ascii="Arial" w:hAnsi="Arial" w:cs="Arial"/>
                <w:sz w:val="20"/>
              </w:rPr>
              <w:t>Commentaires :</w:t>
            </w:r>
          </w:p>
        </w:tc>
      </w:tr>
      <w:tr w:rsidR="00871965" w:rsidRPr="007815A2">
        <w:trPr>
          <w:trHeight w:val="207"/>
        </w:trPr>
        <w:tc>
          <w:tcPr>
            <w:tcW w:w="9648" w:type="dxa"/>
            <w:gridSpan w:val="2"/>
          </w:tcPr>
          <w:p w:rsidR="00871965" w:rsidRPr="00837D48" w:rsidRDefault="00871965" w:rsidP="009E1ABD">
            <w:pPr>
              <w:spacing w:before="120" w:after="120"/>
              <w:jc w:val="left"/>
              <w:rPr>
                <w:rFonts w:ascii="Arial" w:hAnsi="Arial" w:cs="Arial"/>
                <w:sz w:val="20"/>
              </w:rPr>
            </w:pPr>
            <w:r w:rsidRPr="00837D48">
              <w:rPr>
                <w:rFonts w:ascii="Arial" w:hAnsi="Arial" w:cs="Arial"/>
                <w:b/>
                <w:sz w:val="20"/>
              </w:rPr>
              <w:t>I)</w:t>
            </w:r>
            <w:r w:rsidRPr="00837D48">
              <w:rPr>
                <w:rFonts w:ascii="Arial" w:hAnsi="Arial" w:cs="Arial"/>
                <w:sz w:val="20"/>
              </w:rPr>
              <w:t xml:space="preserve">  </w:t>
            </w:r>
            <w:r w:rsidRPr="00837D48">
              <w:rPr>
                <w:rFonts w:ascii="Arial" w:hAnsi="Arial" w:cs="Arial"/>
                <w:b/>
                <w:bCs/>
                <w:sz w:val="20"/>
              </w:rPr>
              <w:t>La direction a une motivation pour présenter des informations financières frauduleuses</w:t>
            </w:r>
          </w:p>
        </w:tc>
      </w:tr>
      <w:tr w:rsidR="003C2CA6" w:rsidRPr="004B44F7">
        <w:tc>
          <w:tcPr>
            <w:tcW w:w="7121" w:type="dxa"/>
          </w:tcPr>
          <w:p w:rsidR="003C2CA6" w:rsidRPr="00837D48" w:rsidRDefault="003C2CA6" w:rsidP="00562F78">
            <w:pPr>
              <w:numPr>
                <w:ilvl w:val="0"/>
                <w:numId w:val="18"/>
              </w:numPr>
              <w:spacing w:before="120" w:after="120" w:line="240" w:lineRule="exact"/>
              <w:jc w:val="left"/>
              <w:rPr>
                <w:rFonts w:ascii="Arial" w:hAnsi="Arial" w:cs="Arial"/>
                <w:sz w:val="20"/>
              </w:rPr>
            </w:pPr>
            <w:r w:rsidRPr="00837D48">
              <w:rPr>
                <w:rFonts w:ascii="Arial" w:hAnsi="Arial" w:cs="Arial"/>
                <w:sz w:val="20"/>
              </w:rPr>
              <w:t xml:space="preserve">La direction se préoccupe exagérément du maintien ou </w:t>
            </w:r>
            <w:r>
              <w:rPr>
                <w:rFonts w:ascii="Arial" w:hAnsi="Arial" w:cs="Arial"/>
                <w:sz w:val="20"/>
              </w:rPr>
              <w:t>d</w:t>
            </w:r>
            <w:r w:rsidRPr="00837D48">
              <w:rPr>
                <w:rFonts w:ascii="Arial" w:hAnsi="Arial" w:cs="Arial"/>
                <w:sz w:val="20"/>
              </w:rPr>
              <w:t xml:space="preserve">e l'évolution des résultats </w:t>
            </w:r>
            <w:r>
              <w:rPr>
                <w:rFonts w:ascii="Arial" w:hAnsi="Arial" w:cs="Arial"/>
                <w:sz w:val="20"/>
              </w:rPr>
              <w:t xml:space="preserve">financiers </w:t>
            </w:r>
            <w:r w:rsidRPr="00837D48">
              <w:rPr>
                <w:rFonts w:ascii="Arial" w:hAnsi="Arial" w:cs="Arial"/>
                <w:sz w:val="20"/>
              </w:rPr>
              <w:t>en utilisant des méthodes comptables anormalement audacieuses.</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18"/>
              </w:numPr>
              <w:spacing w:before="120" w:after="120" w:line="240" w:lineRule="exact"/>
              <w:jc w:val="left"/>
              <w:rPr>
                <w:rFonts w:ascii="Arial" w:hAnsi="Arial" w:cs="Arial"/>
                <w:sz w:val="20"/>
              </w:rPr>
            </w:pPr>
            <w:r w:rsidRPr="009E1ABD">
              <w:rPr>
                <w:rFonts w:ascii="Arial" w:hAnsi="Arial" w:cs="Arial"/>
                <w:sz w:val="20"/>
              </w:rPr>
              <w:t>Les dirigeants non financiers interviennent plus que de raison ou se montrent préoccupés en ce qui concerne le choix des méthodes (ou conventions) comptables à appliquer ou l'établissement des estimations importantes.</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18"/>
              </w:numPr>
              <w:spacing w:before="120" w:after="120" w:line="240" w:lineRule="exact"/>
              <w:jc w:val="left"/>
              <w:rPr>
                <w:rFonts w:ascii="Arial" w:hAnsi="Arial" w:cs="Arial"/>
                <w:sz w:val="20"/>
              </w:rPr>
            </w:pPr>
            <w:r w:rsidRPr="00837D48">
              <w:rPr>
                <w:rFonts w:ascii="Arial" w:hAnsi="Arial" w:cs="Arial"/>
                <w:sz w:val="20"/>
              </w:rPr>
              <w:t xml:space="preserve">La direction a </w:t>
            </w:r>
            <w:r>
              <w:rPr>
                <w:rFonts w:ascii="Arial" w:hAnsi="Arial" w:cs="Arial"/>
                <w:sz w:val="20"/>
              </w:rPr>
              <w:t>pour pratique</w:t>
            </w:r>
            <w:r w:rsidRPr="00837D48">
              <w:rPr>
                <w:rFonts w:ascii="Arial" w:hAnsi="Arial" w:cs="Arial"/>
                <w:sz w:val="20"/>
              </w:rPr>
              <w:t xml:space="preserve"> de s’engager à atteindre ce qui semble être des prévisions indûment audacieuses ou clairement irréalistes.</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BC1CB0">
            <w:pPr>
              <w:numPr>
                <w:ilvl w:val="0"/>
                <w:numId w:val="18"/>
              </w:numPr>
              <w:spacing w:before="120" w:after="120" w:line="240" w:lineRule="exact"/>
              <w:jc w:val="left"/>
              <w:rPr>
                <w:rFonts w:ascii="Arial" w:hAnsi="Arial" w:cs="Arial"/>
                <w:sz w:val="20"/>
              </w:rPr>
            </w:pPr>
            <w:r>
              <w:rPr>
                <w:rFonts w:ascii="Arial" w:hAnsi="Arial" w:cs="Arial"/>
                <w:sz w:val="20"/>
              </w:rPr>
              <w:t>L’engagement</w:t>
            </w:r>
            <w:r w:rsidRPr="00837D48">
              <w:rPr>
                <w:rFonts w:ascii="Arial" w:hAnsi="Arial" w:cs="Arial"/>
                <w:sz w:val="20"/>
              </w:rPr>
              <w:t xml:space="preserve"> des fonds est </w:t>
            </w:r>
            <w:proofErr w:type="gramStart"/>
            <w:r w:rsidRPr="00837D48">
              <w:rPr>
                <w:rFonts w:ascii="Arial" w:hAnsi="Arial" w:cs="Arial"/>
                <w:sz w:val="20"/>
              </w:rPr>
              <w:t>établie</w:t>
            </w:r>
            <w:proofErr w:type="gramEnd"/>
            <w:r w:rsidRPr="00837D48">
              <w:rPr>
                <w:rFonts w:ascii="Arial" w:hAnsi="Arial" w:cs="Arial"/>
                <w:sz w:val="20"/>
              </w:rPr>
              <w:t xml:space="preserve"> en fonction de dépenses à être effectuées à une date donnée sans quoi la fraction inutilisée du budget serait perdue pour l’année suivante et non en </w:t>
            </w:r>
            <w:r>
              <w:rPr>
                <w:rFonts w:ascii="Arial" w:hAnsi="Arial" w:cs="Arial"/>
                <w:sz w:val="20"/>
              </w:rPr>
              <w:t>fonction</w:t>
            </w:r>
            <w:r w:rsidRPr="00837D48">
              <w:rPr>
                <w:rFonts w:ascii="Arial" w:hAnsi="Arial" w:cs="Arial"/>
                <w:sz w:val="20"/>
              </w:rPr>
              <w:t xml:space="preserve"> </w:t>
            </w:r>
            <w:r>
              <w:rPr>
                <w:rFonts w:ascii="Arial" w:hAnsi="Arial" w:cs="Arial"/>
                <w:sz w:val="20"/>
              </w:rPr>
              <w:t>d</w:t>
            </w:r>
            <w:r w:rsidRPr="00837D48">
              <w:rPr>
                <w:rFonts w:ascii="Arial" w:hAnsi="Arial" w:cs="Arial"/>
                <w:sz w:val="20"/>
              </w:rPr>
              <w:t>es besoins de l’entité.</w:t>
            </w:r>
          </w:p>
        </w:tc>
        <w:tc>
          <w:tcPr>
            <w:tcW w:w="2527" w:type="dxa"/>
          </w:tcPr>
          <w:p w:rsidR="003C2CA6" w:rsidRPr="00837D48" w:rsidRDefault="003C2CA6" w:rsidP="00BC1CB0">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18"/>
              </w:numPr>
              <w:spacing w:before="120" w:after="120" w:line="240" w:lineRule="exact"/>
              <w:jc w:val="left"/>
              <w:rPr>
                <w:rFonts w:ascii="Arial" w:hAnsi="Arial" w:cs="Arial"/>
                <w:sz w:val="20"/>
              </w:rPr>
            </w:pPr>
            <w:r w:rsidRPr="00837D48">
              <w:rPr>
                <w:rFonts w:ascii="Arial" w:hAnsi="Arial" w:cs="Arial"/>
                <w:sz w:val="20"/>
              </w:rPr>
              <w:t>La direction a intérêt, pour des raisons budgétaires, à rechercher des moyens inappropriés de minimiser les bénéfices présentés.</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18"/>
              </w:numPr>
              <w:spacing w:before="120" w:after="120" w:line="240" w:lineRule="exact"/>
              <w:jc w:val="left"/>
              <w:rPr>
                <w:rFonts w:ascii="Arial" w:hAnsi="Arial" w:cs="Arial"/>
                <w:sz w:val="20"/>
              </w:rPr>
            </w:pPr>
            <w:r w:rsidRPr="00837D48">
              <w:rPr>
                <w:rFonts w:ascii="Arial" w:hAnsi="Arial" w:cs="Arial"/>
                <w:sz w:val="20"/>
              </w:rPr>
              <w:t>Il existe des tentatives répétées de la direction pour justifier des traitements comptables audacieux ou inappropriés sur la base du principe d’importance relative.</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18"/>
              </w:numPr>
              <w:spacing w:before="120" w:after="120" w:line="240" w:lineRule="exact"/>
              <w:jc w:val="left"/>
              <w:rPr>
                <w:rFonts w:ascii="Arial" w:hAnsi="Arial" w:cs="Arial"/>
                <w:sz w:val="20"/>
              </w:rPr>
            </w:pPr>
            <w:r w:rsidRPr="00837D48">
              <w:rPr>
                <w:rFonts w:ascii="Arial" w:hAnsi="Arial" w:cs="Arial"/>
                <w:sz w:val="20"/>
              </w:rPr>
              <w:t>La direction fait preuve d’une indifférence considérable vis-à-vis des autorités de réglementation ou des autorités législatives.</w:t>
            </w:r>
          </w:p>
        </w:tc>
        <w:tc>
          <w:tcPr>
            <w:tcW w:w="2527" w:type="dxa"/>
          </w:tcPr>
          <w:p w:rsidR="003C2CA6" w:rsidRPr="00837D48" w:rsidRDefault="003C2CA6" w:rsidP="00562F78">
            <w:pPr>
              <w:spacing w:before="120" w:after="120"/>
              <w:rPr>
                <w:rFonts w:ascii="Arial" w:hAnsi="Arial" w:cs="Arial"/>
                <w:sz w:val="20"/>
              </w:rPr>
            </w:pPr>
          </w:p>
        </w:tc>
      </w:tr>
      <w:tr w:rsidR="009F5025" w:rsidRPr="004B44F7">
        <w:trPr>
          <w:trHeight w:val="837"/>
        </w:trPr>
        <w:tc>
          <w:tcPr>
            <w:tcW w:w="9648" w:type="dxa"/>
            <w:gridSpan w:val="2"/>
          </w:tcPr>
          <w:p w:rsidR="009F5025" w:rsidRPr="00837D48" w:rsidRDefault="009F5025" w:rsidP="005A4733">
            <w:pPr>
              <w:spacing w:before="120" w:after="120"/>
              <w:rPr>
                <w:rFonts w:ascii="Arial" w:hAnsi="Arial" w:cs="Arial"/>
                <w:sz w:val="20"/>
              </w:rPr>
            </w:pPr>
            <w:r w:rsidRPr="00837D48">
              <w:rPr>
                <w:rFonts w:ascii="Arial" w:hAnsi="Arial" w:cs="Arial"/>
                <w:sz w:val="20"/>
              </w:rPr>
              <w:t>Commentaires :</w:t>
            </w:r>
          </w:p>
        </w:tc>
      </w:tr>
      <w:tr w:rsidR="00871965" w:rsidRPr="004B44F7">
        <w:trPr>
          <w:trHeight w:val="423"/>
        </w:trPr>
        <w:tc>
          <w:tcPr>
            <w:tcW w:w="9648" w:type="dxa"/>
            <w:gridSpan w:val="2"/>
          </w:tcPr>
          <w:p w:rsidR="00871965" w:rsidRPr="00837D48" w:rsidRDefault="00871965" w:rsidP="00AC780E">
            <w:pPr>
              <w:spacing w:before="120" w:after="120"/>
              <w:jc w:val="left"/>
              <w:rPr>
                <w:rFonts w:ascii="Arial" w:hAnsi="Arial" w:cs="Arial"/>
                <w:sz w:val="20"/>
              </w:rPr>
            </w:pPr>
            <w:r w:rsidRPr="00837D48">
              <w:rPr>
                <w:rFonts w:ascii="Arial" w:hAnsi="Arial" w:cs="Arial"/>
                <w:b/>
                <w:sz w:val="20"/>
              </w:rPr>
              <w:t>J)</w:t>
            </w:r>
            <w:r w:rsidRPr="00837D48">
              <w:rPr>
                <w:rFonts w:ascii="Arial" w:hAnsi="Arial" w:cs="Arial"/>
                <w:sz w:val="20"/>
              </w:rPr>
              <w:t xml:space="preserve">  </w:t>
            </w:r>
            <w:r w:rsidRPr="00837D48">
              <w:rPr>
                <w:rFonts w:ascii="Arial" w:hAnsi="Arial" w:cs="Arial"/>
                <w:b/>
                <w:bCs/>
                <w:sz w:val="20"/>
              </w:rPr>
              <w:t>La structure de gouvernance (ex. : conseil d’administration, comité d</w:t>
            </w:r>
            <w:r w:rsidR="00AC780E">
              <w:rPr>
                <w:rFonts w:ascii="Arial" w:hAnsi="Arial" w:cs="Arial"/>
                <w:b/>
                <w:bCs/>
                <w:sz w:val="20"/>
              </w:rPr>
              <w:t>’audit</w:t>
            </w:r>
            <w:r w:rsidRPr="00837D48">
              <w:rPr>
                <w:rFonts w:ascii="Arial" w:hAnsi="Arial" w:cs="Arial"/>
                <w:b/>
                <w:bCs/>
                <w:sz w:val="20"/>
              </w:rPr>
              <w:t>) est déficiente ou inefficace</w:t>
            </w:r>
          </w:p>
        </w:tc>
      </w:tr>
      <w:tr w:rsidR="003C2CA6" w:rsidRPr="004B44F7">
        <w:tc>
          <w:tcPr>
            <w:tcW w:w="7121" w:type="dxa"/>
          </w:tcPr>
          <w:p w:rsidR="003C2CA6" w:rsidRPr="00837D48" w:rsidRDefault="003C2CA6" w:rsidP="00562F78">
            <w:pPr>
              <w:numPr>
                <w:ilvl w:val="0"/>
                <w:numId w:val="29"/>
              </w:numPr>
              <w:spacing w:before="120" w:after="120" w:line="240" w:lineRule="exact"/>
              <w:jc w:val="left"/>
              <w:rPr>
                <w:rFonts w:ascii="Arial" w:hAnsi="Arial" w:cs="Arial"/>
                <w:sz w:val="20"/>
              </w:rPr>
            </w:pPr>
            <w:r w:rsidRPr="00837D48">
              <w:rPr>
                <w:rFonts w:ascii="Arial" w:hAnsi="Arial" w:cs="Arial"/>
                <w:sz w:val="20"/>
              </w:rPr>
              <w:t>Il y a violation à répétition des exigences des autorités de réglementation ou poursuites contre l’entité ou sa direction liées à des allégations de fraude ou de violation de dispositions applicables.</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29"/>
              </w:numPr>
              <w:spacing w:before="120" w:after="120" w:line="240" w:lineRule="exact"/>
              <w:jc w:val="left"/>
              <w:rPr>
                <w:rFonts w:ascii="Arial" w:hAnsi="Arial" w:cs="Arial"/>
                <w:sz w:val="20"/>
              </w:rPr>
            </w:pPr>
            <w:r w:rsidRPr="00837D48">
              <w:rPr>
                <w:rFonts w:ascii="Arial" w:hAnsi="Arial" w:cs="Arial"/>
                <w:sz w:val="20"/>
              </w:rPr>
              <w:t>Certains membres de la haute direction sont démotivés.</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29"/>
              </w:numPr>
              <w:spacing w:before="120" w:after="120" w:line="240" w:lineRule="exact"/>
              <w:jc w:val="left"/>
              <w:rPr>
                <w:rFonts w:ascii="Arial" w:hAnsi="Arial" w:cs="Arial"/>
                <w:sz w:val="20"/>
              </w:rPr>
            </w:pPr>
            <w:r w:rsidRPr="00837D48">
              <w:rPr>
                <w:rFonts w:ascii="Arial" w:hAnsi="Arial" w:cs="Arial"/>
                <w:sz w:val="20"/>
              </w:rPr>
              <w:t>Le nombre de membres indépendants de l’entité au conseil d’administration est insuffisant par rapport à ceux de la direction.</w:t>
            </w:r>
          </w:p>
        </w:tc>
        <w:tc>
          <w:tcPr>
            <w:tcW w:w="2527" w:type="dxa"/>
          </w:tcPr>
          <w:p w:rsidR="003C2CA6" w:rsidRPr="00837D48" w:rsidRDefault="003C2CA6" w:rsidP="00562F78">
            <w:pPr>
              <w:spacing w:before="120" w:after="120"/>
              <w:rPr>
                <w:rFonts w:ascii="Arial" w:hAnsi="Arial" w:cs="Arial"/>
                <w:sz w:val="20"/>
              </w:rPr>
            </w:pPr>
          </w:p>
        </w:tc>
      </w:tr>
      <w:tr w:rsidR="003C2CA6" w:rsidRPr="004B44F7">
        <w:tc>
          <w:tcPr>
            <w:tcW w:w="7121" w:type="dxa"/>
          </w:tcPr>
          <w:p w:rsidR="003C2CA6" w:rsidRPr="00837D48" w:rsidRDefault="003C2CA6" w:rsidP="00562F78">
            <w:pPr>
              <w:numPr>
                <w:ilvl w:val="0"/>
                <w:numId w:val="29"/>
              </w:numPr>
              <w:spacing w:before="120" w:after="120" w:line="240" w:lineRule="exact"/>
              <w:jc w:val="left"/>
              <w:rPr>
                <w:rFonts w:ascii="Arial" w:hAnsi="Arial" w:cs="Arial"/>
                <w:sz w:val="20"/>
              </w:rPr>
            </w:pPr>
            <w:r w:rsidRPr="00837D48">
              <w:rPr>
                <w:rFonts w:ascii="Arial" w:hAnsi="Arial" w:cs="Arial"/>
                <w:sz w:val="20"/>
              </w:rPr>
              <w:t>Il y a absence de code de conduite ou d'un autre processus équivalent pour définir et surveiller les comportements des membres du conseil d’administration et de la direction du point de vue éthique.</w:t>
            </w:r>
          </w:p>
        </w:tc>
        <w:tc>
          <w:tcPr>
            <w:tcW w:w="2527" w:type="dxa"/>
          </w:tcPr>
          <w:p w:rsidR="003C2CA6" w:rsidRPr="00837D48" w:rsidRDefault="003C2CA6" w:rsidP="00562F78">
            <w:pPr>
              <w:spacing w:before="120" w:after="120"/>
              <w:rPr>
                <w:rFonts w:ascii="Arial" w:hAnsi="Arial" w:cs="Arial"/>
                <w:sz w:val="20"/>
              </w:rPr>
            </w:pPr>
          </w:p>
        </w:tc>
      </w:tr>
      <w:tr w:rsidR="00871965" w:rsidRPr="004B44F7">
        <w:trPr>
          <w:trHeight w:val="837"/>
        </w:trPr>
        <w:tc>
          <w:tcPr>
            <w:tcW w:w="9648" w:type="dxa"/>
            <w:gridSpan w:val="2"/>
          </w:tcPr>
          <w:p w:rsidR="00871965" w:rsidRPr="00837D48" w:rsidRDefault="00871965" w:rsidP="00562F78">
            <w:pPr>
              <w:spacing w:before="120" w:after="120"/>
              <w:rPr>
                <w:rFonts w:ascii="Arial" w:hAnsi="Arial" w:cs="Arial"/>
                <w:sz w:val="20"/>
              </w:rPr>
            </w:pPr>
            <w:r w:rsidRPr="00837D48">
              <w:rPr>
                <w:rFonts w:ascii="Arial" w:hAnsi="Arial" w:cs="Arial"/>
                <w:sz w:val="20"/>
              </w:rPr>
              <w:t>Commentaires :</w:t>
            </w:r>
          </w:p>
        </w:tc>
      </w:tr>
      <w:tr w:rsidR="00871965" w:rsidRPr="004B44F7">
        <w:trPr>
          <w:trHeight w:val="360"/>
        </w:trPr>
        <w:tc>
          <w:tcPr>
            <w:tcW w:w="9648" w:type="dxa"/>
            <w:gridSpan w:val="2"/>
          </w:tcPr>
          <w:p w:rsidR="00871965" w:rsidRPr="00837D48" w:rsidRDefault="00871965" w:rsidP="009E1ABD">
            <w:pPr>
              <w:spacing w:before="120" w:after="120"/>
              <w:jc w:val="left"/>
              <w:rPr>
                <w:rFonts w:ascii="Arial" w:hAnsi="Arial" w:cs="Arial"/>
                <w:sz w:val="20"/>
              </w:rPr>
            </w:pPr>
            <w:r w:rsidRPr="00837D48">
              <w:rPr>
                <w:rFonts w:ascii="Arial" w:hAnsi="Arial" w:cs="Arial"/>
                <w:b/>
                <w:sz w:val="20"/>
              </w:rPr>
              <w:t>K)</w:t>
            </w:r>
            <w:r w:rsidRPr="00837D48">
              <w:rPr>
                <w:rFonts w:ascii="Arial" w:hAnsi="Arial" w:cs="Arial"/>
                <w:sz w:val="20"/>
              </w:rPr>
              <w:t xml:space="preserve">  </w:t>
            </w:r>
            <w:r w:rsidRPr="00837D48">
              <w:rPr>
                <w:rFonts w:ascii="Arial" w:hAnsi="Arial" w:cs="Arial"/>
                <w:b/>
                <w:bCs/>
                <w:sz w:val="20"/>
              </w:rPr>
              <w:t>Les relations entre la direction et le Vérificateur général sont ou étaient tendues</w:t>
            </w:r>
          </w:p>
        </w:tc>
      </w:tr>
      <w:tr w:rsidR="000441C7" w:rsidRPr="004B44F7">
        <w:tc>
          <w:tcPr>
            <w:tcW w:w="7121" w:type="dxa"/>
          </w:tcPr>
          <w:p w:rsidR="000441C7" w:rsidRPr="00837D48" w:rsidRDefault="000441C7" w:rsidP="000D06FE">
            <w:pPr>
              <w:numPr>
                <w:ilvl w:val="0"/>
                <w:numId w:val="30"/>
              </w:numPr>
              <w:spacing w:before="120" w:after="120" w:line="240" w:lineRule="exact"/>
              <w:jc w:val="left"/>
              <w:rPr>
                <w:rFonts w:ascii="Arial" w:hAnsi="Arial" w:cs="Arial"/>
                <w:sz w:val="20"/>
              </w:rPr>
            </w:pPr>
            <w:r w:rsidRPr="00837D48">
              <w:rPr>
                <w:rFonts w:ascii="Arial" w:hAnsi="Arial" w:cs="Arial"/>
                <w:sz w:val="20"/>
              </w:rPr>
              <w:t>Il y a des conflits fréquents avec le Vérificateur général sur des questions de comptabilité, d</w:t>
            </w:r>
            <w:r w:rsidR="000D06FE">
              <w:rPr>
                <w:rFonts w:ascii="Arial" w:hAnsi="Arial" w:cs="Arial"/>
                <w:sz w:val="20"/>
              </w:rPr>
              <w:t>’audit</w:t>
            </w:r>
            <w:r w:rsidRPr="00837D48">
              <w:rPr>
                <w:rFonts w:ascii="Arial" w:hAnsi="Arial" w:cs="Arial"/>
                <w:sz w:val="20"/>
              </w:rPr>
              <w:t xml:space="preserve"> ou d'information financière.</w:t>
            </w:r>
          </w:p>
        </w:tc>
        <w:tc>
          <w:tcPr>
            <w:tcW w:w="2527" w:type="dxa"/>
          </w:tcPr>
          <w:p w:rsidR="000441C7" w:rsidRPr="00837D48" w:rsidRDefault="000441C7" w:rsidP="00562F78">
            <w:pPr>
              <w:spacing w:before="120" w:after="120"/>
              <w:rPr>
                <w:rFonts w:ascii="Arial" w:hAnsi="Arial" w:cs="Arial"/>
                <w:sz w:val="20"/>
              </w:rPr>
            </w:pPr>
          </w:p>
        </w:tc>
      </w:tr>
      <w:tr w:rsidR="000441C7" w:rsidRPr="004B44F7">
        <w:tc>
          <w:tcPr>
            <w:tcW w:w="7121" w:type="dxa"/>
          </w:tcPr>
          <w:p w:rsidR="000441C7" w:rsidRPr="00837D48" w:rsidRDefault="000441C7" w:rsidP="000D06FE">
            <w:pPr>
              <w:numPr>
                <w:ilvl w:val="0"/>
                <w:numId w:val="30"/>
              </w:numPr>
              <w:spacing w:before="120" w:after="120" w:line="240" w:lineRule="exact"/>
              <w:jc w:val="left"/>
              <w:rPr>
                <w:rFonts w:ascii="Arial" w:hAnsi="Arial" w:cs="Arial"/>
                <w:sz w:val="20"/>
              </w:rPr>
            </w:pPr>
            <w:r w:rsidRPr="00837D48">
              <w:rPr>
                <w:rFonts w:ascii="Arial" w:hAnsi="Arial" w:cs="Arial"/>
                <w:sz w:val="20"/>
              </w:rPr>
              <w:t xml:space="preserve">Des demandes déraisonnables sont faites </w:t>
            </w:r>
            <w:r>
              <w:rPr>
                <w:rFonts w:ascii="Arial" w:hAnsi="Arial" w:cs="Arial"/>
                <w:sz w:val="20"/>
              </w:rPr>
              <w:t>à l’équipe d</w:t>
            </w:r>
            <w:r w:rsidR="000D06FE">
              <w:rPr>
                <w:rFonts w:ascii="Arial" w:hAnsi="Arial" w:cs="Arial"/>
                <w:sz w:val="20"/>
              </w:rPr>
              <w:t>’audit</w:t>
            </w:r>
            <w:r w:rsidRPr="00837D48">
              <w:rPr>
                <w:rFonts w:ascii="Arial" w:hAnsi="Arial" w:cs="Arial"/>
                <w:sz w:val="20"/>
              </w:rPr>
              <w:t>, y compris l'imposition de délais déraisonnables pour l'achèvement de l</w:t>
            </w:r>
            <w:r w:rsidR="000D06FE">
              <w:rPr>
                <w:rFonts w:ascii="Arial" w:hAnsi="Arial" w:cs="Arial"/>
                <w:sz w:val="20"/>
              </w:rPr>
              <w:t>’audit</w:t>
            </w:r>
            <w:r>
              <w:rPr>
                <w:rFonts w:ascii="Arial" w:hAnsi="Arial" w:cs="Arial"/>
                <w:sz w:val="20"/>
              </w:rPr>
              <w:t xml:space="preserve"> ou la délivrance du</w:t>
            </w:r>
            <w:r w:rsidRPr="00837D48">
              <w:rPr>
                <w:rFonts w:ascii="Arial" w:hAnsi="Arial" w:cs="Arial"/>
                <w:sz w:val="20"/>
              </w:rPr>
              <w:t xml:space="preserve"> rapport</w:t>
            </w:r>
            <w:r>
              <w:rPr>
                <w:rFonts w:ascii="Arial" w:hAnsi="Arial" w:cs="Arial"/>
                <w:sz w:val="20"/>
              </w:rPr>
              <w:t xml:space="preserve"> d</w:t>
            </w:r>
            <w:r w:rsidR="000D06FE">
              <w:rPr>
                <w:rFonts w:ascii="Arial" w:hAnsi="Arial" w:cs="Arial"/>
                <w:sz w:val="20"/>
              </w:rPr>
              <w:t>e l’auditeur</w:t>
            </w:r>
            <w:r w:rsidRPr="00837D48">
              <w:rPr>
                <w:rFonts w:ascii="Arial" w:hAnsi="Arial" w:cs="Arial"/>
                <w:sz w:val="20"/>
              </w:rPr>
              <w:t>.</w:t>
            </w:r>
          </w:p>
        </w:tc>
        <w:tc>
          <w:tcPr>
            <w:tcW w:w="2527" w:type="dxa"/>
          </w:tcPr>
          <w:p w:rsidR="000441C7" w:rsidRPr="00837D48" w:rsidRDefault="000441C7" w:rsidP="00562F78">
            <w:pPr>
              <w:spacing w:before="120" w:after="120"/>
              <w:rPr>
                <w:rFonts w:ascii="Arial" w:hAnsi="Arial" w:cs="Arial"/>
                <w:sz w:val="20"/>
              </w:rPr>
            </w:pPr>
          </w:p>
        </w:tc>
      </w:tr>
      <w:tr w:rsidR="000441C7" w:rsidRPr="004B44F7">
        <w:tc>
          <w:tcPr>
            <w:tcW w:w="7121" w:type="dxa"/>
          </w:tcPr>
          <w:p w:rsidR="000441C7" w:rsidRPr="00837D48" w:rsidRDefault="000441C7" w:rsidP="000D06FE">
            <w:pPr>
              <w:numPr>
                <w:ilvl w:val="0"/>
                <w:numId w:val="30"/>
              </w:numPr>
              <w:spacing w:before="120" w:after="120" w:line="240" w:lineRule="exact"/>
              <w:jc w:val="left"/>
              <w:rPr>
                <w:rFonts w:ascii="Arial" w:hAnsi="Arial" w:cs="Arial"/>
                <w:sz w:val="20"/>
              </w:rPr>
            </w:pPr>
            <w:r w:rsidRPr="00837D48">
              <w:rPr>
                <w:rFonts w:ascii="Arial" w:hAnsi="Arial" w:cs="Arial"/>
                <w:sz w:val="20"/>
              </w:rPr>
              <w:t xml:space="preserve">Il y a imposition, par l’entité, de restrictions explicites ou implicites </w:t>
            </w:r>
            <w:r>
              <w:rPr>
                <w:rFonts w:ascii="Arial" w:hAnsi="Arial" w:cs="Arial"/>
                <w:sz w:val="20"/>
              </w:rPr>
              <w:t>à l’équipe d</w:t>
            </w:r>
            <w:r w:rsidR="000D06FE">
              <w:rPr>
                <w:rFonts w:ascii="Arial" w:hAnsi="Arial" w:cs="Arial"/>
                <w:sz w:val="20"/>
              </w:rPr>
              <w:t>’audit</w:t>
            </w:r>
            <w:r w:rsidRPr="00837D48">
              <w:rPr>
                <w:rFonts w:ascii="Arial" w:hAnsi="Arial" w:cs="Arial"/>
                <w:sz w:val="20"/>
              </w:rPr>
              <w:t xml:space="preserve"> qui limite de façon inappropriée l’accès à certaines personnes ou informations ou sa capacité de communiquer efficacement avec les responsables de la gouvernance, notamment avec le comité d</w:t>
            </w:r>
            <w:r w:rsidR="000D06FE">
              <w:rPr>
                <w:rFonts w:ascii="Arial" w:hAnsi="Arial" w:cs="Arial"/>
                <w:sz w:val="20"/>
              </w:rPr>
              <w:t>’audit</w:t>
            </w:r>
            <w:r w:rsidRPr="00837D48">
              <w:rPr>
                <w:rFonts w:ascii="Arial" w:hAnsi="Arial" w:cs="Arial"/>
                <w:sz w:val="20"/>
              </w:rPr>
              <w:t xml:space="preserve"> ou son équivalent.</w:t>
            </w:r>
          </w:p>
        </w:tc>
        <w:tc>
          <w:tcPr>
            <w:tcW w:w="2527" w:type="dxa"/>
          </w:tcPr>
          <w:p w:rsidR="000441C7" w:rsidRPr="00837D48" w:rsidRDefault="000441C7" w:rsidP="00562F78">
            <w:pPr>
              <w:spacing w:before="120" w:after="120"/>
              <w:rPr>
                <w:rFonts w:ascii="Arial" w:hAnsi="Arial" w:cs="Arial"/>
                <w:sz w:val="20"/>
              </w:rPr>
            </w:pPr>
          </w:p>
        </w:tc>
      </w:tr>
      <w:tr w:rsidR="000441C7" w:rsidRPr="004B44F7">
        <w:tc>
          <w:tcPr>
            <w:tcW w:w="7121" w:type="dxa"/>
          </w:tcPr>
          <w:p w:rsidR="000441C7" w:rsidRPr="00837D48" w:rsidRDefault="000441C7" w:rsidP="000D06FE">
            <w:pPr>
              <w:numPr>
                <w:ilvl w:val="0"/>
                <w:numId w:val="30"/>
              </w:numPr>
              <w:spacing w:before="120" w:after="120" w:line="240" w:lineRule="exact"/>
              <w:jc w:val="left"/>
              <w:rPr>
                <w:rFonts w:ascii="Arial" w:hAnsi="Arial" w:cs="Arial"/>
                <w:sz w:val="20"/>
              </w:rPr>
            </w:pPr>
            <w:r w:rsidRPr="00837D48">
              <w:rPr>
                <w:rFonts w:ascii="Arial" w:hAnsi="Arial" w:cs="Arial"/>
                <w:sz w:val="20"/>
              </w:rPr>
              <w:t>La direction a un comportement domin</w:t>
            </w:r>
            <w:r>
              <w:rPr>
                <w:rFonts w:ascii="Arial" w:hAnsi="Arial" w:cs="Arial"/>
                <w:sz w:val="20"/>
              </w:rPr>
              <w:t>ateur lorsqu'elle traite avec l’équipe d</w:t>
            </w:r>
            <w:r w:rsidR="000D06FE">
              <w:rPr>
                <w:rFonts w:ascii="Arial" w:hAnsi="Arial" w:cs="Arial"/>
                <w:sz w:val="20"/>
              </w:rPr>
              <w:t>’audit</w:t>
            </w:r>
            <w:r w:rsidRPr="00837D48">
              <w:rPr>
                <w:rFonts w:ascii="Arial" w:hAnsi="Arial" w:cs="Arial"/>
                <w:sz w:val="20"/>
              </w:rPr>
              <w:t>, qui se traduit notamment par des tentatives pour influer sur l'étendue de l</w:t>
            </w:r>
            <w:r w:rsidR="000D06FE">
              <w:rPr>
                <w:rFonts w:ascii="Arial" w:hAnsi="Arial" w:cs="Arial"/>
                <w:sz w:val="20"/>
              </w:rPr>
              <w:t>’audit</w:t>
            </w:r>
            <w:r w:rsidRPr="00837D48">
              <w:rPr>
                <w:rFonts w:ascii="Arial" w:hAnsi="Arial" w:cs="Arial"/>
                <w:sz w:val="20"/>
              </w:rPr>
              <w:t>.</w:t>
            </w:r>
          </w:p>
        </w:tc>
        <w:tc>
          <w:tcPr>
            <w:tcW w:w="2527" w:type="dxa"/>
          </w:tcPr>
          <w:p w:rsidR="000441C7" w:rsidRPr="00837D48" w:rsidRDefault="000441C7" w:rsidP="00562F78">
            <w:pPr>
              <w:spacing w:before="120" w:after="120"/>
              <w:rPr>
                <w:rFonts w:ascii="Arial" w:hAnsi="Arial" w:cs="Arial"/>
                <w:sz w:val="20"/>
              </w:rPr>
            </w:pPr>
          </w:p>
        </w:tc>
      </w:tr>
      <w:tr w:rsidR="000441C7" w:rsidRPr="004B44F7">
        <w:tc>
          <w:tcPr>
            <w:tcW w:w="7121" w:type="dxa"/>
          </w:tcPr>
          <w:p w:rsidR="000441C7" w:rsidRPr="00837D48" w:rsidRDefault="000441C7" w:rsidP="00562F78">
            <w:pPr>
              <w:numPr>
                <w:ilvl w:val="0"/>
                <w:numId w:val="30"/>
              </w:numPr>
              <w:spacing w:before="120" w:after="120" w:line="240" w:lineRule="exact"/>
              <w:jc w:val="left"/>
              <w:rPr>
                <w:rFonts w:ascii="Arial" w:hAnsi="Arial" w:cs="Arial"/>
                <w:sz w:val="20"/>
              </w:rPr>
            </w:pPr>
            <w:r w:rsidRPr="00837D48">
              <w:rPr>
                <w:rFonts w:ascii="Arial" w:hAnsi="Arial" w:cs="Arial"/>
                <w:sz w:val="20"/>
              </w:rPr>
              <w:t xml:space="preserve">La direction est réticente à rencontrer les représentants du </w:t>
            </w:r>
            <w:r>
              <w:rPr>
                <w:rFonts w:ascii="Arial" w:hAnsi="Arial" w:cs="Arial"/>
                <w:sz w:val="20"/>
              </w:rPr>
              <w:t>BVG</w:t>
            </w:r>
            <w:r w:rsidRPr="00837D48">
              <w:rPr>
                <w:rFonts w:ascii="Arial" w:hAnsi="Arial" w:cs="Arial"/>
                <w:sz w:val="20"/>
              </w:rPr>
              <w:t xml:space="preserve"> ou impose des délais excessifs dans les communications.</w:t>
            </w:r>
          </w:p>
        </w:tc>
        <w:tc>
          <w:tcPr>
            <w:tcW w:w="2527" w:type="dxa"/>
          </w:tcPr>
          <w:p w:rsidR="000441C7" w:rsidRPr="00837D48" w:rsidRDefault="000441C7" w:rsidP="00562F78">
            <w:pPr>
              <w:spacing w:before="120" w:after="120"/>
              <w:rPr>
                <w:rFonts w:ascii="Arial" w:hAnsi="Arial" w:cs="Arial"/>
                <w:sz w:val="20"/>
              </w:rPr>
            </w:pPr>
          </w:p>
        </w:tc>
      </w:tr>
      <w:tr w:rsidR="000441C7" w:rsidRPr="004B44F7">
        <w:tc>
          <w:tcPr>
            <w:tcW w:w="7121" w:type="dxa"/>
          </w:tcPr>
          <w:p w:rsidR="000441C7" w:rsidRPr="00837D48" w:rsidRDefault="000441C7" w:rsidP="00562F78">
            <w:pPr>
              <w:numPr>
                <w:ilvl w:val="0"/>
                <w:numId w:val="30"/>
              </w:numPr>
              <w:spacing w:before="120" w:after="120" w:line="240" w:lineRule="exact"/>
              <w:jc w:val="left"/>
              <w:rPr>
                <w:rFonts w:ascii="Arial" w:hAnsi="Arial" w:cs="Arial"/>
                <w:sz w:val="20"/>
              </w:rPr>
            </w:pPr>
            <w:r>
              <w:rPr>
                <w:rFonts w:ascii="Arial" w:hAnsi="Arial" w:cs="Arial"/>
                <w:sz w:val="20"/>
              </w:rPr>
              <w:t xml:space="preserve">La direction ou son personnel </w:t>
            </w:r>
            <w:r w:rsidRPr="00837D48">
              <w:rPr>
                <w:rFonts w:ascii="Arial" w:hAnsi="Arial" w:cs="Arial"/>
                <w:sz w:val="20"/>
              </w:rPr>
              <w:t>fourni</w:t>
            </w:r>
            <w:r>
              <w:rPr>
                <w:rFonts w:ascii="Arial" w:hAnsi="Arial" w:cs="Arial"/>
                <w:sz w:val="20"/>
              </w:rPr>
              <w:t>ssent</w:t>
            </w:r>
            <w:r w:rsidRPr="00837D48">
              <w:rPr>
                <w:rFonts w:ascii="Arial" w:hAnsi="Arial" w:cs="Arial"/>
                <w:sz w:val="20"/>
              </w:rPr>
              <w:t xml:space="preserve"> des éléments probants contradictoires ou insatisfaisants.</w:t>
            </w:r>
          </w:p>
        </w:tc>
        <w:tc>
          <w:tcPr>
            <w:tcW w:w="2527" w:type="dxa"/>
          </w:tcPr>
          <w:p w:rsidR="000441C7" w:rsidRPr="00837D48" w:rsidRDefault="000441C7" w:rsidP="00562F78">
            <w:pPr>
              <w:spacing w:before="120" w:after="120"/>
              <w:rPr>
                <w:rFonts w:ascii="Arial" w:hAnsi="Arial" w:cs="Arial"/>
                <w:sz w:val="20"/>
              </w:rPr>
            </w:pPr>
          </w:p>
        </w:tc>
      </w:tr>
      <w:tr w:rsidR="00871965" w:rsidRPr="004B44F7">
        <w:trPr>
          <w:trHeight w:val="837"/>
        </w:trPr>
        <w:tc>
          <w:tcPr>
            <w:tcW w:w="9648" w:type="dxa"/>
            <w:gridSpan w:val="2"/>
          </w:tcPr>
          <w:p w:rsidR="00871965" w:rsidRPr="00837D48" w:rsidRDefault="00871965" w:rsidP="00562F78">
            <w:pPr>
              <w:spacing w:before="120" w:after="120"/>
              <w:rPr>
                <w:rFonts w:ascii="Arial" w:hAnsi="Arial" w:cs="Arial"/>
                <w:sz w:val="20"/>
              </w:rPr>
            </w:pPr>
            <w:r w:rsidRPr="00837D48">
              <w:rPr>
                <w:rFonts w:ascii="Arial" w:hAnsi="Arial" w:cs="Arial"/>
                <w:sz w:val="20"/>
              </w:rPr>
              <w:t>Commentaires :</w:t>
            </w:r>
          </w:p>
        </w:tc>
      </w:tr>
    </w:tbl>
    <w:p w:rsidR="00295DD7" w:rsidRDefault="00C252DA" w:rsidP="00562F78">
      <w:pPr>
        <w:spacing w:before="120" w:after="120"/>
      </w:pPr>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520"/>
      </w:tblGrid>
      <w:tr w:rsidR="00164AE0" w:rsidRPr="00164AE0">
        <w:trPr>
          <w:tblHeader/>
        </w:trPr>
        <w:tc>
          <w:tcPr>
            <w:tcW w:w="7128" w:type="dxa"/>
            <w:shd w:val="clear" w:color="auto" w:fill="E0E0E0"/>
            <w:vAlign w:val="center"/>
          </w:tcPr>
          <w:p w:rsidR="00164AE0" w:rsidRPr="00871965" w:rsidRDefault="00295DD7" w:rsidP="00BC1CB0">
            <w:pPr>
              <w:spacing w:before="120" w:after="120"/>
              <w:jc w:val="center"/>
              <w:rPr>
                <w:rFonts w:ascii="Arial" w:hAnsi="Arial" w:cs="Arial"/>
                <w:b/>
                <w:sz w:val="24"/>
                <w:szCs w:val="24"/>
              </w:rPr>
            </w:pPr>
            <w:r>
              <w:br w:type="page"/>
            </w:r>
            <w:r w:rsidR="00164AE0" w:rsidRPr="00871965">
              <w:rPr>
                <w:rFonts w:ascii="Arial" w:hAnsi="Arial" w:cs="Arial"/>
                <w:b/>
                <w:bCs/>
                <w:sz w:val="24"/>
                <w:szCs w:val="24"/>
              </w:rPr>
              <w:t>Exemple</w:t>
            </w:r>
            <w:r w:rsidR="00164AE0">
              <w:rPr>
                <w:rFonts w:ascii="Arial" w:hAnsi="Arial" w:cs="Arial"/>
                <w:b/>
                <w:bCs/>
                <w:sz w:val="24"/>
                <w:szCs w:val="24"/>
              </w:rPr>
              <w:t>s</w:t>
            </w:r>
            <w:r w:rsidR="00164AE0" w:rsidRPr="00871965">
              <w:rPr>
                <w:rFonts w:ascii="Arial" w:hAnsi="Arial" w:cs="Arial"/>
                <w:b/>
                <w:bCs/>
                <w:sz w:val="24"/>
                <w:szCs w:val="24"/>
              </w:rPr>
              <w:t xml:space="preserve"> de facteurs de risque</w:t>
            </w:r>
          </w:p>
        </w:tc>
        <w:tc>
          <w:tcPr>
            <w:tcW w:w="2520" w:type="dxa"/>
            <w:shd w:val="clear" w:color="auto" w:fill="E0E0E0"/>
            <w:vAlign w:val="center"/>
          </w:tcPr>
          <w:p w:rsidR="00164AE0" w:rsidRPr="00164AE0" w:rsidRDefault="00164AE0" w:rsidP="00164AE0">
            <w:pPr>
              <w:spacing w:before="120" w:after="120"/>
              <w:jc w:val="center"/>
              <w:rPr>
                <w:rFonts w:ascii="Arial" w:hAnsi="Arial" w:cs="Arial"/>
                <w:b/>
                <w:sz w:val="24"/>
                <w:szCs w:val="24"/>
              </w:rPr>
            </w:pPr>
            <w:r w:rsidRPr="00164AE0">
              <w:rPr>
                <w:rFonts w:ascii="Arial" w:hAnsi="Arial" w:cs="Arial"/>
                <w:b/>
                <w:sz w:val="24"/>
                <w:szCs w:val="24"/>
              </w:rPr>
              <w:t>Présence de facteurs?</w:t>
            </w:r>
          </w:p>
          <w:p w:rsidR="00164AE0" w:rsidRPr="00164AE0" w:rsidRDefault="00164AE0" w:rsidP="00164AE0">
            <w:pPr>
              <w:spacing w:before="120" w:after="120"/>
              <w:jc w:val="center"/>
              <w:rPr>
                <w:rFonts w:ascii="Arial" w:hAnsi="Arial" w:cs="Arial"/>
                <w:b/>
                <w:sz w:val="24"/>
                <w:szCs w:val="24"/>
              </w:rPr>
            </w:pPr>
            <w:r w:rsidRPr="00164AE0">
              <w:rPr>
                <w:rFonts w:ascii="Arial" w:hAnsi="Arial" w:cs="Arial"/>
                <w:b/>
                <w:sz w:val="24"/>
                <w:szCs w:val="24"/>
              </w:rPr>
              <w:t>(Oui, Non ou S.O.)</w:t>
            </w:r>
          </w:p>
        </w:tc>
      </w:tr>
      <w:tr w:rsidR="00BD6D71">
        <w:tc>
          <w:tcPr>
            <w:tcW w:w="9648" w:type="dxa"/>
            <w:gridSpan w:val="2"/>
            <w:shd w:val="clear" w:color="auto" w:fill="E0E0E0"/>
            <w:vAlign w:val="center"/>
          </w:tcPr>
          <w:p w:rsidR="00BD6D71" w:rsidRPr="00837D48" w:rsidRDefault="006079F7" w:rsidP="00BC1CB0">
            <w:pPr>
              <w:spacing w:before="120" w:after="120"/>
              <w:jc w:val="left"/>
              <w:rPr>
                <w:rFonts w:ascii="Arial" w:hAnsi="Arial" w:cs="Arial"/>
                <w:sz w:val="20"/>
              </w:rPr>
            </w:pPr>
            <w:r>
              <w:rPr>
                <w:rFonts w:ascii="Arial" w:hAnsi="Arial" w:cs="Arial"/>
                <w:b/>
                <w:bCs/>
                <w:sz w:val="28"/>
              </w:rPr>
              <w:t>Section 2</w:t>
            </w:r>
            <w:r w:rsidR="00BD6D71" w:rsidRPr="00793674">
              <w:rPr>
                <w:rFonts w:ascii="Arial" w:hAnsi="Arial" w:cs="Arial"/>
                <w:b/>
                <w:bCs/>
                <w:sz w:val="28"/>
              </w:rPr>
              <w:t xml:space="preserve"> </w:t>
            </w:r>
            <w:r w:rsidR="00BD6D71" w:rsidRPr="00837D48">
              <w:rPr>
                <w:rFonts w:ascii="Arial" w:hAnsi="Arial" w:cs="Arial"/>
                <w:b/>
                <w:bCs/>
                <w:sz w:val="20"/>
              </w:rPr>
              <w:t>- Est-ce qu’il y a des facteurs de risque liés à des inexactitudes résultant du détournement d’actifs</w:t>
            </w:r>
          </w:p>
        </w:tc>
      </w:tr>
      <w:tr w:rsidR="004B44F7" w:rsidRPr="00837D48">
        <w:tc>
          <w:tcPr>
            <w:tcW w:w="9648" w:type="dxa"/>
            <w:gridSpan w:val="2"/>
          </w:tcPr>
          <w:p w:rsidR="004B44F7" w:rsidRPr="00837D48" w:rsidRDefault="004B44F7" w:rsidP="00B42EA7">
            <w:pPr>
              <w:spacing w:before="120" w:after="120"/>
              <w:jc w:val="left"/>
              <w:rPr>
                <w:rFonts w:ascii="Arial" w:hAnsi="Arial" w:cs="Arial"/>
                <w:b/>
                <w:bCs/>
                <w:sz w:val="20"/>
              </w:rPr>
            </w:pPr>
            <w:r w:rsidRPr="00837D48">
              <w:rPr>
                <w:rFonts w:ascii="Arial" w:hAnsi="Arial" w:cs="Arial"/>
                <w:b/>
                <w:bCs/>
                <w:sz w:val="20"/>
              </w:rPr>
              <w:t xml:space="preserve">A) </w:t>
            </w:r>
            <w:r w:rsidR="00101823" w:rsidRPr="00837D48">
              <w:rPr>
                <w:rFonts w:ascii="Arial" w:hAnsi="Arial" w:cs="Arial"/>
                <w:b/>
                <w:bCs/>
                <w:sz w:val="20"/>
              </w:rPr>
              <w:t>La direction ou les salariés ont des motivations ou subissent des pressions les incitant à détourner les actifs</w:t>
            </w:r>
          </w:p>
        </w:tc>
      </w:tr>
      <w:tr w:rsidR="00164AE0" w:rsidRPr="00837D48">
        <w:tc>
          <w:tcPr>
            <w:tcW w:w="7128" w:type="dxa"/>
          </w:tcPr>
          <w:p w:rsidR="00164AE0" w:rsidRPr="00837D48" w:rsidRDefault="00164AE0" w:rsidP="00562F78">
            <w:pPr>
              <w:numPr>
                <w:ilvl w:val="0"/>
                <w:numId w:val="31"/>
              </w:numPr>
              <w:spacing w:before="120" w:after="120" w:line="240" w:lineRule="exact"/>
              <w:jc w:val="left"/>
              <w:rPr>
                <w:rFonts w:ascii="Arial" w:hAnsi="Arial" w:cs="Arial"/>
                <w:sz w:val="20"/>
              </w:rPr>
            </w:pPr>
            <w:r>
              <w:rPr>
                <w:rFonts w:ascii="Arial" w:hAnsi="Arial" w:cs="Arial"/>
                <w:sz w:val="20"/>
              </w:rPr>
              <w:t>Des signes indiquent que d</w:t>
            </w:r>
            <w:r w:rsidRPr="00837D48">
              <w:rPr>
                <w:rFonts w:ascii="Arial" w:hAnsi="Arial" w:cs="Arial"/>
                <w:sz w:val="20"/>
              </w:rPr>
              <w:t xml:space="preserve">es obligations </w:t>
            </w:r>
            <w:r>
              <w:rPr>
                <w:rFonts w:ascii="Arial" w:hAnsi="Arial" w:cs="Arial"/>
                <w:sz w:val="20"/>
              </w:rPr>
              <w:t>financières personnelles pourraient</w:t>
            </w:r>
            <w:r w:rsidRPr="00837D48">
              <w:rPr>
                <w:rFonts w:ascii="Arial" w:hAnsi="Arial" w:cs="Arial"/>
                <w:sz w:val="20"/>
              </w:rPr>
              <w:t xml:space="preserve"> inciter des dirigeants ou des salariés ayant accès aux liquidités ou à d’autres actifs susceptibles d’être volés, à commettre un détournement.  </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1"/>
              </w:numPr>
              <w:spacing w:before="120" w:after="120" w:line="240" w:lineRule="exact"/>
              <w:jc w:val="left"/>
              <w:rPr>
                <w:rFonts w:ascii="Arial" w:hAnsi="Arial" w:cs="Arial"/>
                <w:b/>
                <w:bCs/>
                <w:sz w:val="20"/>
              </w:rPr>
            </w:pPr>
            <w:r>
              <w:rPr>
                <w:rFonts w:ascii="Arial" w:hAnsi="Arial" w:cs="Arial"/>
                <w:sz w:val="20"/>
              </w:rPr>
              <w:t>Des signes indiquent que d</w:t>
            </w:r>
            <w:r w:rsidRPr="00837D48">
              <w:rPr>
                <w:rFonts w:ascii="Arial" w:hAnsi="Arial" w:cs="Arial"/>
                <w:sz w:val="20"/>
              </w:rPr>
              <w:t>es relations conflictuelles entre l’entité et les salariés ayant accès aux liquidités ou à d’autres actifs susceptibles d’être volés p</w:t>
            </w:r>
            <w:r>
              <w:rPr>
                <w:rFonts w:ascii="Arial" w:hAnsi="Arial" w:cs="Arial"/>
                <w:sz w:val="20"/>
              </w:rPr>
              <w:t>o</w:t>
            </w:r>
            <w:r w:rsidRPr="00837D48">
              <w:rPr>
                <w:rFonts w:ascii="Arial" w:hAnsi="Arial" w:cs="Arial"/>
                <w:sz w:val="20"/>
              </w:rPr>
              <w:t>u</w:t>
            </w:r>
            <w:r>
              <w:rPr>
                <w:rFonts w:ascii="Arial" w:hAnsi="Arial" w:cs="Arial"/>
                <w:sz w:val="20"/>
              </w:rPr>
              <w:t xml:space="preserve">rraient </w:t>
            </w:r>
            <w:r w:rsidRPr="00837D48">
              <w:rPr>
                <w:rFonts w:ascii="Arial" w:hAnsi="Arial" w:cs="Arial"/>
                <w:sz w:val="20"/>
              </w:rPr>
              <w:t>motiver ces derniers à détourner des actifs.</w:t>
            </w:r>
          </w:p>
        </w:tc>
        <w:tc>
          <w:tcPr>
            <w:tcW w:w="2520" w:type="dxa"/>
          </w:tcPr>
          <w:p w:rsidR="00164AE0" w:rsidRPr="00837D48" w:rsidRDefault="00164AE0" w:rsidP="00562F78">
            <w:pPr>
              <w:spacing w:before="120" w:after="120"/>
              <w:rPr>
                <w:rFonts w:ascii="Arial" w:hAnsi="Arial" w:cs="Arial"/>
                <w:sz w:val="20"/>
              </w:rPr>
            </w:pPr>
          </w:p>
        </w:tc>
      </w:tr>
      <w:tr w:rsidR="004B44F7" w:rsidRPr="00837D48">
        <w:trPr>
          <w:trHeight w:val="917"/>
        </w:trPr>
        <w:tc>
          <w:tcPr>
            <w:tcW w:w="9648" w:type="dxa"/>
            <w:gridSpan w:val="2"/>
          </w:tcPr>
          <w:p w:rsidR="004B44F7" w:rsidRPr="00837D48" w:rsidRDefault="004B44F7" w:rsidP="00562F78">
            <w:pPr>
              <w:spacing w:before="120" w:after="120"/>
              <w:rPr>
                <w:rFonts w:ascii="Arial" w:hAnsi="Arial" w:cs="Arial"/>
                <w:sz w:val="20"/>
              </w:rPr>
            </w:pPr>
            <w:r w:rsidRPr="00837D48">
              <w:rPr>
                <w:rFonts w:ascii="Arial" w:hAnsi="Arial" w:cs="Arial"/>
                <w:sz w:val="20"/>
              </w:rPr>
              <w:t>Commentaires :</w:t>
            </w:r>
          </w:p>
        </w:tc>
      </w:tr>
      <w:tr w:rsidR="00101823" w:rsidRPr="00837D48">
        <w:trPr>
          <w:trHeight w:val="477"/>
        </w:trPr>
        <w:tc>
          <w:tcPr>
            <w:tcW w:w="9648" w:type="dxa"/>
            <w:gridSpan w:val="2"/>
          </w:tcPr>
          <w:p w:rsidR="00101823" w:rsidRPr="00837D48" w:rsidRDefault="00101823" w:rsidP="00C62996">
            <w:pPr>
              <w:spacing w:before="120" w:after="120"/>
              <w:jc w:val="left"/>
              <w:rPr>
                <w:rFonts w:ascii="Arial" w:hAnsi="Arial" w:cs="Arial"/>
                <w:sz w:val="20"/>
              </w:rPr>
            </w:pPr>
            <w:r w:rsidRPr="00837D48">
              <w:rPr>
                <w:rFonts w:ascii="Arial" w:hAnsi="Arial" w:cs="Arial"/>
                <w:b/>
                <w:sz w:val="20"/>
              </w:rPr>
              <w:t>B)</w:t>
            </w:r>
            <w:r w:rsidRPr="00837D48">
              <w:rPr>
                <w:rFonts w:ascii="Arial" w:hAnsi="Arial" w:cs="Arial"/>
                <w:sz w:val="20"/>
              </w:rPr>
              <w:t xml:space="preserve">  </w:t>
            </w:r>
            <w:r w:rsidRPr="00837D48">
              <w:rPr>
                <w:rFonts w:ascii="Arial" w:hAnsi="Arial" w:cs="Arial"/>
                <w:b/>
                <w:bCs/>
                <w:sz w:val="20"/>
              </w:rPr>
              <w:t>L’entité possède des actifs vulnérables au détournement (vol)</w:t>
            </w:r>
          </w:p>
        </w:tc>
      </w:tr>
      <w:tr w:rsidR="00164AE0" w:rsidRPr="00837D48">
        <w:tc>
          <w:tcPr>
            <w:tcW w:w="7128" w:type="dxa"/>
          </w:tcPr>
          <w:p w:rsidR="00164AE0" w:rsidRPr="00837D48" w:rsidRDefault="00164AE0" w:rsidP="00562F78">
            <w:pPr>
              <w:numPr>
                <w:ilvl w:val="0"/>
                <w:numId w:val="32"/>
              </w:numPr>
              <w:spacing w:before="120" w:after="120" w:line="240" w:lineRule="exact"/>
              <w:jc w:val="left"/>
              <w:rPr>
                <w:rFonts w:ascii="Arial" w:hAnsi="Arial" w:cs="Arial"/>
                <w:sz w:val="20"/>
              </w:rPr>
            </w:pPr>
            <w:r w:rsidRPr="00837D48">
              <w:rPr>
                <w:rFonts w:ascii="Arial" w:hAnsi="Arial" w:cs="Arial"/>
                <w:sz w:val="20"/>
              </w:rPr>
              <w:t xml:space="preserve">L’entité </w:t>
            </w:r>
            <w:proofErr w:type="gramStart"/>
            <w:r w:rsidRPr="00837D48">
              <w:rPr>
                <w:rFonts w:ascii="Arial" w:hAnsi="Arial" w:cs="Arial"/>
                <w:sz w:val="20"/>
              </w:rPr>
              <w:t>a</w:t>
            </w:r>
            <w:proofErr w:type="gramEnd"/>
            <w:r w:rsidRPr="00837D48">
              <w:rPr>
                <w:rFonts w:ascii="Arial" w:hAnsi="Arial" w:cs="Arial"/>
                <w:sz w:val="20"/>
              </w:rPr>
              <w:t xml:space="preserve"> plusieurs petites caisses ou fonds de caisse.</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2"/>
              </w:numPr>
              <w:spacing w:before="120" w:after="120" w:line="240" w:lineRule="exact"/>
              <w:jc w:val="left"/>
              <w:rPr>
                <w:rFonts w:ascii="Arial" w:hAnsi="Arial" w:cs="Arial"/>
                <w:sz w:val="20"/>
              </w:rPr>
            </w:pPr>
            <w:r w:rsidRPr="00837D48">
              <w:rPr>
                <w:rFonts w:ascii="Arial" w:hAnsi="Arial" w:cs="Arial"/>
                <w:sz w:val="20"/>
              </w:rPr>
              <w:t>Le montant de la petite caisse est très élevé.</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2"/>
              </w:numPr>
              <w:spacing w:before="120" w:after="120" w:line="240" w:lineRule="exact"/>
              <w:jc w:val="left"/>
              <w:rPr>
                <w:rFonts w:ascii="Arial" w:hAnsi="Arial" w:cs="Arial"/>
                <w:sz w:val="20"/>
              </w:rPr>
            </w:pPr>
            <w:r w:rsidRPr="00837D48">
              <w:rPr>
                <w:rFonts w:ascii="Arial" w:hAnsi="Arial" w:cs="Arial"/>
                <w:sz w:val="20"/>
              </w:rPr>
              <w:t>Plusieurs transactions sont traitées par la petite caisse.</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2"/>
              </w:numPr>
              <w:spacing w:before="120" w:after="120" w:line="240" w:lineRule="exact"/>
              <w:jc w:val="left"/>
              <w:rPr>
                <w:rFonts w:ascii="Arial" w:hAnsi="Arial" w:cs="Arial"/>
                <w:sz w:val="20"/>
              </w:rPr>
            </w:pPr>
            <w:r w:rsidRPr="00837D48">
              <w:rPr>
                <w:rFonts w:ascii="Arial" w:hAnsi="Arial" w:cs="Arial"/>
                <w:sz w:val="20"/>
              </w:rPr>
              <w:t>Il existe d’autres actifs vulnérables au détournement, nommez-les :</w:t>
            </w:r>
          </w:p>
        </w:tc>
        <w:tc>
          <w:tcPr>
            <w:tcW w:w="2520" w:type="dxa"/>
          </w:tcPr>
          <w:p w:rsidR="00164AE0" w:rsidRPr="00837D48" w:rsidRDefault="00164AE0" w:rsidP="00562F78">
            <w:pPr>
              <w:spacing w:before="120" w:after="120"/>
              <w:rPr>
                <w:rFonts w:ascii="Arial" w:hAnsi="Arial" w:cs="Arial"/>
                <w:sz w:val="20"/>
              </w:rPr>
            </w:pPr>
          </w:p>
        </w:tc>
      </w:tr>
      <w:tr w:rsidR="00101823" w:rsidRPr="00837D48">
        <w:trPr>
          <w:trHeight w:val="908"/>
        </w:trPr>
        <w:tc>
          <w:tcPr>
            <w:tcW w:w="9648" w:type="dxa"/>
            <w:gridSpan w:val="2"/>
          </w:tcPr>
          <w:p w:rsidR="00101823" w:rsidRPr="00295DD7" w:rsidRDefault="00101823" w:rsidP="00562F78">
            <w:pPr>
              <w:spacing w:before="120" w:after="120"/>
              <w:rPr>
                <w:rFonts w:ascii="Arial" w:hAnsi="Arial" w:cs="Arial"/>
                <w:sz w:val="20"/>
              </w:rPr>
            </w:pPr>
            <w:r w:rsidRPr="00295DD7">
              <w:rPr>
                <w:rFonts w:ascii="Arial" w:hAnsi="Arial" w:cs="Arial"/>
                <w:sz w:val="20"/>
              </w:rPr>
              <w:t>Commentaires :</w:t>
            </w:r>
          </w:p>
        </w:tc>
      </w:tr>
      <w:tr w:rsidR="009C664D" w:rsidRPr="00837D48">
        <w:trPr>
          <w:trHeight w:val="405"/>
        </w:trPr>
        <w:tc>
          <w:tcPr>
            <w:tcW w:w="9648" w:type="dxa"/>
            <w:gridSpan w:val="2"/>
          </w:tcPr>
          <w:p w:rsidR="009C664D" w:rsidRPr="00837D48" w:rsidRDefault="009C664D" w:rsidP="00C62996">
            <w:pPr>
              <w:spacing w:before="120" w:after="120"/>
              <w:jc w:val="left"/>
              <w:rPr>
                <w:rFonts w:ascii="Arial" w:hAnsi="Arial" w:cs="Arial"/>
                <w:b/>
                <w:sz w:val="20"/>
              </w:rPr>
            </w:pPr>
            <w:r w:rsidRPr="00837D48">
              <w:rPr>
                <w:rFonts w:ascii="Arial" w:hAnsi="Arial" w:cs="Arial"/>
                <w:b/>
                <w:sz w:val="20"/>
              </w:rPr>
              <w:t xml:space="preserve">C)  </w:t>
            </w:r>
            <w:r w:rsidRPr="00837D48">
              <w:rPr>
                <w:rFonts w:ascii="Arial" w:hAnsi="Arial" w:cs="Arial"/>
                <w:b/>
                <w:bCs/>
                <w:sz w:val="20"/>
              </w:rPr>
              <w:t>Déficience des contrôles destinés à prévenir ou à détecter les détournements d’actifs</w:t>
            </w: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y a absence d’une séparation appropriée des tâches ou des contrôles indépendants.</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y a un manque de surveillance appropriée de la part de la direction (par exemple, supervision ou suivi inadéquat pour les emplacements éloignés).</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n’y a pas de procédures de tri des postulants pour les postes dans lesquels les employés ont accès à des actifs susceptibles d'être détournés.</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La tenue de livres est inadéquate pour les actifs susceptibles d'être détournés.</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y a absence d'un système approprié d'autorisation et d'approbation des opérations (par exemple, dans les cas des achats).</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y a une piètre protection physique des espèces, des placements</w:t>
            </w:r>
            <w:r>
              <w:rPr>
                <w:rFonts w:ascii="Arial" w:hAnsi="Arial" w:cs="Arial"/>
                <w:sz w:val="20"/>
              </w:rPr>
              <w:t>, des stocks</w:t>
            </w:r>
            <w:r w:rsidRPr="00837D48">
              <w:rPr>
                <w:rFonts w:ascii="Arial" w:hAnsi="Arial" w:cs="Arial"/>
                <w:sz w:val="20"/>
              </w:rPr>
              <w:t xml:space="preserve"> ou des immobilisations.</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n’y a pas de rapprochement complet et en temps opportun des comptes</w:t>
            </w:r>
            <w:r>
              <w:rPr>
                <w:rFonts w:ascii="Arial" w:hAnsi="Arial" w:cs="Arial"/>
                <w:sz w:val="20"/>
              </w:rPr>
              <w:t xml:space="preserve"> d’actifs</w:t>
            </w:r>
            <w:r w:rsidRPr="00837D48">
              <w:rPr>
                <w:rFonts w:ascii="Arial" w:hAnsi="Arial" w:cs="Arial"/>
                <w:sz w:val="20"/>
              </w:rPr>
              <w:t>.</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manque de documentation appropriée et en temps opportun pour certaines opérations.</w:t>
            </w:r>
          </w:p>
        </w:tc>
        <w:tc>
          <w:tcPr>
            <w:tcW w:w="2520" w:type="dxa"/>
          </w:tcPr>
          <w:p w:rsidR="00164AE0" w:rsidRPr="00837D48" w:rsidRDefault="00164AE0" w:rsidP="00562F78">
            <w:pPr>
              <w:spacing w:before="120" w:after="120"/>
              <w:rPr>
                <w:rFonts w:ascii="Arial" w:hAnsi="Arial" w:cs="Arial"/>
                <w:sz w:val="20"/>
              </w:rPr>
            </w:pPr>
          </w:p>
        </w:tc>
      </w:tr>
      <w:tr w:rsidR="00164AE0" w:rsidRPr="00837D48">
        <w:tc>
          <w:tcPr>
            <w:tcW w:w="7128" w:type="dxa"/>
          </w:tcPr>
          <w:p w:rsidR="00164AE0" w:rsidRPr="00837D48" w:rsidRDefault="00164AE0" w:rsidP="00562F78">
            <w:pPr>
              <w:numPr>
                <w:ilvl w:val="0"/>
                <w:numId w:val="33"/>
              </w:numPr>
              <w:spacing w:before="120" w:after="120" w:line="240" w:lineRule="exact"/>
              <w:jc w:val="left"/>
              <w:rPr>
                <w:rFonts w:ascii="Arial" w:hAnsi="Arial" w:cs="Arial"/>
                <w:sz w:val="20"/>
              </w:rPr>
            </w:pPr>
            <w:r w:rsidRPr="00837D48">
              <w:rPr>
                <w:rFonts w:ascii="Arial" w:hAnsi="Arial" w:cs="Arial"/>
                <w:sz w:val="20"/>
              </w:rPr>
              <w:t>Il y a absence de vacances obligatoires pour les salariés exécutant des fonctions clés de contrôle.</w:t>
            </w:r>
          </w:p>
        </w:tc>
        <w:tc>
          <w:tcPr>
            <w:tcW w:w="2520" w:type="dxa"/>
          </w:tcPr>
          <w:p w:rsidR="00164AE0" w:rsidRPr="00837D48" w:rsidRDefault="00164AE0" w:rsidP="00562F78">
            <w:pPr>
              <w:spacing w:before="120" w:after="120"/>
              <w:rPr>
                <w:rFonts w:ascii="Arial" w:hAnsi="Arial" w:cs="Arial"/>
                <w:sz w:val="20"/>
              </w:rPr>
            </w:pPr>
          </w:p>
        </w:tc>
      </w:tr>
      <w:tr w:rsidR="009C664D" w:rsidRPr="00837D48">
        <w:trPr>
          <w:trHeight w:val="837"/>
        </w:trPr>
        <w:tc>
          <w:tcPr>
            <w:tcW w:w="9648" w:type="dxa"/>
            <w:gridSpan w:val="2"/>
          </w:tcPr>
          <w:p w:rsidR="009C664D" w:rsidRPr="00295DD7" w:rsidRDefault="009C664D" w:rsidP="00562F78">
            <w:pPr>
              <w:spacing w:before="120" w:after="120"/>
              <w:rPr>
                <w:rFonts w:ascii="Arial" w:hAnsi="Arial" w:cs="Arial"/>
                <w:sz w:val="20"/>
              </w:rPr>
            </w:pPr>
            <w:r w:rsidRPr="00295DD7">
              <w:rPr>
                <w:rFonts w:ascii="Arial" w:hAnsi="Arial" w:cs="Arial"/>
                <w:sz w:val="20"/>
              </w:rPr>
              <w:t>Commentaires :</w:t>
            </w:r>
          </w:p>
        </w:tc>
      </w:tr>
      <w:tr w:rsidR="00BD6D71" w:rsidRPr="00837D48">
        <w:trPr>
          <w:trHeight w:val="77"/>
        </w:trPr>
        <w:tc>
          <w:tcPr>
            <w:tcW w:w="9648" w:type="dxa"/>
            <w:gridSpan w:val="2"/>
          </w:tcPr>
          <w:p w:rsidR="00BD6D71" w:rsidRPr="00837D48" w:rsidRDefault="00BD6D71" w:rsidP="0056512E">
            <w:pPr>
              <w:spacing w:before="120" w:after="120"/>
              <w:jc w:val="left"/>
              <w:rPr>
                <w:rFonts w:ascii="Arial" w:hAnsi="Arial" w:cs="Arial"/>
                <w:b/>
                <w:bCs/>
                <w:sz w:val="20"/>
              </w:rPr>
            </w:pPr>
            <w:r w:rsidRPr="00837D48">
              <w:rPr>
                <w:rFonts w:ascii="Arial" w:hAnsi="Arial" w:cs="Arial"/>
                <w:b/>
                <w:bCs/>
                <w:sz w:val="20"/>
              </w:rPr>
              <w:t>D) L’environnement informatique est inadéquat</w:t>
            </w:r>
          </w:p>
        </w:tc>
      </w:tr>
      <w:tr w:rsidR="00164AE0" w:rsidRPr="00837D48">
        <w:tc>
          <w:tcPr>
            <w:tcW w:w="7128" w:type="dxa"/>
          </w:tcPr>
          <w:p w:rsidR="00164AE0" w:rsidRPr="00837D48" w:rsidRDefault="00164AE0" w:rsidP="00BC1CB0">
            <w:pPr>
              <w:numPr>
                <w:ilvl w:val="0"/>
                <w:numId w:val="34"/>
              </w:numPr>
              <w:spacing w:before="120" w:after="120" w:line="240" w:lineRule="exact"/>
              <w:jc w:val="left"/>
              <w:rPr>
                <w:rFonts w:ascii="Arial" w:hAnsi="Arial" w:cs="Arial"/>
                <w:sz w:val="20"/>
              </w:rPr>
            </w:pPr>
            <w:r w:rsidRPr="00837D48">
              <w:rPr>
                <w:rFonts w:ascii="Arial" w:hAnsi="Arial" w:cs="Arial"/>
                <w:sz w:val="20"/>
              </w:rPr>
              <w:t>La compréhension de l’informatique par la direction est inadéquate, offrant la possibilité au personnel informaticien de commettre un détournement.</w:t>
            </w:r>
          </w:p>
        </w:tc>
        <w:tc>
          <w:tcPr>
            <w:tcW w:w="2520" w:type="dxa"/>
          </w:tcPr>
          <w:p w:rsidR="00164AE0" w:rsidRPr="00837D48" w:rsidRDefault="00164AE0" w:rsidP="00BC1CB0">
            <w:pPr>
              <w:spacing w:before="120" w:after="120"/>
              <w:rPr>
                <w:rFonts w:ascii="Arial" w:hAnsi="Arial" w:cs="Arial"/>
                <w:sz w:val="20"/>
              </w:rPr>
            </w:pPr>
          </w:p>
        </w:tc>
      </w:tr>
      <w:tr w:rsidR="00164AE0" w:rsidRPr="00837D48">
        <w:tc>
          <w:tcPr>
            <w:tcW w:w="7128" w:type="dxa"/>
          </w:tcPr>
          <w:p w:rsidR="00164AE0" w:rsidRPr="00837D48" w:rsidRDefault="00164AE0" w:rsidP="00BC1CB0">
            <w:pPr>
              <w:numPr>
                <w:ilvl w:val="0"/>
                <w:numId w:val="34"/>
              </w:numPr>
              <w:spacing w:before="120" w:after="120" w:line="240" w:lineRule="exact"/>
              <w:jc w:val="left"/>
              <w:rPr>
                <w:rFonts w:ascii="Arial" w:hAnsi="Arial" w:cs="Arial"/>
                <w:b/>
                <w:bCs/>
                <w:sz w:val="20"/>
              </w:rPr>
            </w:pPr>
            <w:r w:rsidRPr="00837D48">
              <w:rPr>
                <w:rFonts w:ascii="Arial" w:hAnsi="Arial" w:cs="Arial"/>
                <w:sz w:val="20"/>
              </w:rPr>
              <w:t>Les contrôles d’accès sur les comptes informatisés sont inadéquats, y compris les contrôles sur les journaux de bord des systèmes informatiques et l’analyse de ces journaux.</w:t>
            </w:r>
          </w:p>
        </w:tc>
        <w:tc>
          <w:tcPr>
            <w:tcW w:w="2520" w:type="dxa"/>
          </w:tcPr>
          <w:p w:rsidR="00164AE0" w:rsidRPr="00837D48" w:rsidRDefault="00164AE0" w:rsidP="00BC1CB0">
            <w:pPr>
              <w:spacing w:before="120" w:after="120"/>
              <w:rPr>
                <w:rFonts w:ascii="Arial" w:hAnsi="Arial" w:cs="Arial"/>
                <w:sz w:val="20"/>
              </w:rPr>
            </w:pPr>
          </w:p>
        </w:tc>
      </w:tr>
      <w:tr w:rsidR="00BD6D71" w:rsidRPr="00837D48">
        <w:trPr>
          <w:trHeight w:val="837"/>
        </w:trPr>
        <w:tc>
          <w:tcPr>
            <w:tcW w:w="9648" w:type="dxa"/>
            <w:gridSpan w:val="2"/>
          </w:tcPr>
          <w:p w:rsidR="00295DD7" w:rsidRPr="00837D48" w:rsidRDefault="00BD6D71" w:rsidP="00562F78">
            <w:pPr>
              <w:spacing w:before="120" w:after="120"/>
              <w:rPr>
                <w:rFonts w:ascii="Arial" w:hAnsi="Arial" w:cs="Arial"/>
                <w:b/>
                <w:sz w:val="20"/>
              </w:rPr>
            </w:pPr>
            <w:r w:rsidRPr="00837D48">
              <w:rPr>
                <w:rFonts w:ascii="Arial" w:hAnsi="Arial" w:cs="Arial"/>
                <w:sz w:val="20"/>
              </w:rPr>
              <w:t>Commentaires :</w:t>
            </w:r>
          </w:p>
        </w:tc>
      </w:tr>
      <w:tr w:rsidR="00BD6D71" w:rsidRPr="00837D48">
        <w:tc>
          <w:tcPr>
            <w:tcW w:w="9648" w:type="dxa"/>
            <w:gridSpan w:val="2"/>
          </w:tcPr>
          <w:p w:rsidR="00BD6D71" w:rsidRPr="00837D48" w:rsidRDefault="00BD6D71" w:rsidP="0056512E">
            <w:pPr>
              <w:spacing w:before="120" w:after="120"/>
              <w:jc w:val="left"/>
              <w:rPr>
                <w:rFonts w:ascii="Arial" w:hAnsi="Arial" w:cs="Arial"/>
                <w:b/>
                <w:bCs/>
                <w:sz w:val="20"/>
              </w:rPr>
            </w:pPr>
            <w:r w:rsidRPr="00837D48">
              <w:rPr>
                <w:rFonts w:ascii="Arial" w:hAnsi="Arial" w:cs="Arial"/>
                <w:b/>
                <w:bCs/>
                <w:sz w:val="20"/>
              </w:rPr>
              <w:t>E) La direction n’affiche pas et ne communique pas une attitude appropriée à l’égard des risques de détournements d’actifs et rationalise les actes frauduleux</w:t>
            </w:r>
          </w:p>
        </w:tc>
      </w:tr>
      <w:tr w:rsidR="00164AE0" w:rsidRPr="00837D48">
        <w:tc>
          <w:tcPr>
            <w:tcW w:w="7128" w:type="dxa"/>
          </w:tcPr>
          <w:p w:rsidR="00164AE0" w:rsidRPr="00837D48" w:rsidRDefault="00164AE0" w:rsidP="00BC1CB0">
            <w:pPr>
              <w:numPr>
                <w:ilvl w:val="0"/>
                <w:numId w:val="35"/>
              </w:numPr>
              <w:spacing w:before="120" w:after="120" w:line="240" w:lineRule="exact"/>
              <w:jc w:val="left"/>
              <w:rPr>
                <w:rFonts w:ascii="Arial" w:hAnsi="Arial" w:cs="Arial"/>
                <w:sz w:val="20"/>
              </w:rPr>
            </w:pPr>
            <w:r w:rsidRPr="00837D48">
              <w:rPr>
                <w:rFonts w:ascii="Arial" w:hAnsi="Arial" w:cs="Arial"/>
                <w:sz w:val="20"/>
              </w:rPr>
              <w:t>La direction est indifférente face au besoin de contrôler et de réduire les risques liés au détournement d’actifs.</w:t>
            </w:r>
          </w:p>
        </w:tc>
        <w:tc>
          <w:tcPr>
            <w:tcW w:w="2520" w:type="dxa"/>
          </w:tcPr>
          <w:p w:rsidR="00164AE0" w:rsidRPr="00837D48" w:rsidRDefault="00164AE0" w:rsidP="00BC1CB0">
            <w:pPr>
              <w:spacing w:before="120" w:after="120"/>
              <w:rPr>
                <w:rFonts w:ascii="Arial" w:hAnsi="Arial" w:cs="Arial"/>
                <w:sz w:val="20"/>
              </w:rPr>
            </w:pPr>
          </w:p>
        </w:tc>
      </w:tr>
      <w:tr w:rsidR="00164AE0" w:rsidRPr="00837D48">
        <w:tc>
          <w:tcPr>
            <w:tcW w:w="7128" w:type="dxa"/>
          </w:tcPr>
          <w:p w:rsidR="00164AE0" w:rsidRPr="00837D48" w:rsidRDefault="00164AE0" w:rsidP="00BC1CB0">
            <w:pPr>
              <w:numPr>
                <w:ilvl w:val="0"/>
                <w:numId w:val="35"/>
              </w:numPr>
              <w:spacing w:before="120" w:after="120" w:line="240" w:lineRule="exact"/>
              <w:jc w:val="left"/>
              <w:rPr>
                <w:rFonts w:ascii="Arial" w:hAnsi="Arial" w:cs="Arial"/>
                <w:sz w:val="20"/>
              </w:rPr>
            </w:pPr>
            <w:r w:rsidRPr="00837D48">
              <w:rPr>
                <w:rFonts w:ascii="Arial" w:hAnsi="Arial" w:cs="Arial"/>
                <w:sz w:val="20"/>
              </w:rPr>
              <w:t>La direction est indifférente à l’égard du contrôle interne relatif aux détournements d’actifs (contournement des contrôles existants ou négligence à corriger des lacunes du contrôle interne dont l’existence est connue).</w:t>
            </w:r>
          </w:p>
        </w:tc>
        <w:tc>
          <w:tcPr>
            <w:tcW w:w="2520" w:type="dxa"/>
          </w:tcPr>
          <w:p w:rsidR="00164AE0" w:rsidRPr="00837D48" w:rsidRDefault="00164AE0" w:rsidP="00BC1CB0">
            <w:pPr>
              <w:spacing w:before="120" w:after="120"/>
              <w:rPr>
                <w:rFonts w:ascii="Arial" w:hAnsi="Arial" w:cs="Arial"/>
                <w:sz w:val="20"/>
              </w:rPr>
            </w:pPr>
          </w:p>
        </w:tc>
      </w:tr>
      <w:tr w:rsidR="00164AE0" w:rsidRPr="00837D48">
        <w:tc>
          <w:tcPr>
            <w:tcW w:w="7128" w:type="dxa"/>
          </w:tcPr>
          <w:p w:rsidR="00164AE0" w:rsidRPr="00837D48" w:rsidRDefault="00164AE0" w:rsidP="00BC1CB0">
            <w:pPr>
              <w:numPr>
                <w:ilvl w:val="0"/>
                <w:numId w:val="35"/>
              </w:numPr>
              <w:spacing w:before="120" w:after="120" w:line="240" w:lineRule="exact"/>
              <w:jc w:val="left"/>
              <w:rPr>
                <w:rFonts w:ascii="Arial" w:hAnsi="Arial" w:cs="Arial"/>
                <w:sz w:val="20"/>
              </w:rPr>
            </w:pPr>
            <w:r w:rsidRPr="00837D48">
              <w:rPr>
                <w:rFonts w:ascii="Arial" w:hAnsi="Arial" w:cs="Arial"/>
                <w:sz w:val="20"/>
              </w:rPr>
              <w:t>Des changements de comportement ou de train de vie sont observés de la part de la direction ou des salariés pouvant constituer un indice de détournement d’actifs.</w:t>
            </w:r>
          </w:p>
        </w:tc>
        <w:tc>
          <w:tcPr>
            <w:tcW w:w="2520" w:type="dxa"/>
          </w:tcPr>
          <w:p w:rsidR="00164AE0" w:rsidRPr="00837D48" w:rsidRDefault="00164AE0" w:rsidP="00BC1CB0">
            <w:pPr>
              <w:spacing w:before="120" w:after="120"/>
              <w:rPr>
                <w:rFonts w:ascii="Arial" w:hAnsi="Arial" w:cs="Arial"/>
                <w:sz w:val="20"/>
              </w:rPr>
            </w:pPr>
          </w:p>
        </w:tc>
      </w:tr>
      <w:tr w:rsidR="00164AE0" w:rsidRPr="00837D48">
        <w:tc>
          <w:tcPr>
            <w:tcW w:w="7128" w:type="dxa"/>
          </w:tcPr>
          <w:p w:rsidR="00164AE0" w:rsidRPr="00837D48" w:rsidRDefault="00164AE0" w:rsidP="00BC1CB0">
            <w:pPr>
              <w:numPr>
                <w:ilvl w:val="0"/>
                <w:numId w:val="35"/>
              </w:numPr>
              <w:spacing w:before="120" w:after="120" w:line="240" w:lineRule="exact"/>
              <w:jc w:val="left"/>
              <w:rPr>
                <w:rFonts w:ascii="Arial" w:hAnsi="Arial" w:cs="Arial"/>
                <w:b/>
                <w:bCs/>
                <w:sz w:val="20"/>
              </w:rPr>
            </w:pPr>
            <w:r w:rsidRPr="00837D48">
              <w:rPr>
                <w:rFonts w:ascii="Arial" w:hAnsi="Arial" w:cs="Arial"/>
                <w:sz w:val="20"/>
              </w:rPr>
              <w:t>La direction est tolérante face aux petits vols.</w:t>
            </w:r>
          </w:p>
        </w:tc>
        <w:tc>
          <w:tcPr>
            <w:tcW w:w="2520" w:type="dxa"/>
          </w:tcPr>
          <w:p w:rsidR="00164AE0" w:rsidRPr="00837D48" w:rsidRDefault="00164AE0" w:rsidP="00BC1CB0">
            <w:pPr>
              <w:spacing w:before="120" w:after="120"/>
              <w:rPr>
                <w:rFonts w:ascii="Arial" w:hAnsi="Arial" w:cs="Arial"/>
                <w:sz w:val="20"/>
              </w:rPr>
            </w:pPr>
          </w:p>
        </w:tc>
      </w:tr>
      <w:tr w:rsidR="00E623C4" w:rsidRPr="00837D48">
        <w:tc>
          <w:tcPr>
            <w:tcW w:w="7128" w:type="dxa"/>
          </w:tcPr>
          <w:p w:rsidR="00E623C4" w:rsidRPr="00837D48" w:rsidRDefault="007579A6" w:rsidP="00BC1CB0">
            <w:pPr>
              <w:numPr>
                <w:ilvl w:val="0"/>
                <w:numId w:val="35"/>
              </w:numPr>
              <w:spacing w:before="120" w:after="120" w:line="240" w:lineRule="exact"/>
              <w:jc w:val="left"/>
              <w:rPr>
                <w:rFonts w:ascii="Arial" w:hAnsi="Arial" w:cs="Arial"/>
                <w:sz w:val="20"/>
              </w:rPr>
            </w:pPr>
            <w:r>
              <w:rPr>
                <w:rFonts w:ascii="Arial" w:hAnsi="Arial" w:cs="Arial"/>
                <w:sz w:val="20"/>
              </w:rPr>
              <w:t>C</w:t>
            </w:r>
            <w:r w:rsidR="00E623C4">
              <w:rPr>
                <w:rFonts w:ascii="Arial" w:hAnsi="Arial" w:cs="Arial"/>
                <w:sz w:val="20"/>
              </w:rPr>
              <w:t>ertains agents du secteur public</w:t>
            </w:r>
            <w:r>
              <w:rPr>
                <w:rFonts w:ascii="Arial" w:hAnsi="Arial" w:cs="Arial"/>
                <w:sz w:val="20"/>
              </w:rPr>
              <w:t xml:space="preserve"> émettent leur avis</w:t>
            </w:r>
            <w:r w:rsidR="00E623C4">
              <w:rPr>
                <w:rFonts w:ascii="Arial" w:hAnsi="Arial" w:cs="Arial"/>
                <w:sz w:val="20"/>
              </w:rPr>
              <w:t xml:space="preserve"> selon lequel leur niveau de responsabilité justifie un style de vie similaire à celui des responsables du secteur privé, alors que le niveau de rémunération qu’ils ont accepté ne permet pas un tel style de vie.</w:t>
            </w:r>
          </w:p>
        </w:tc>
        <w:tc>
          <w:tcPr>
            <w:tcW w:w="2520" w:type="dxa"/>
          </w:tcPr>
          <w:p w:rsidR="00E623C4" w:rsidRPr="00837D48" w:rsidRDefault="00E623C4" w:rsidP="00BC1CB0">
            <w:pPr>
              <w:spacing w:before="120" w:after="120"/>
              <w:rPr>
                <w:rFonts w:ascii="Arial" w:hAnsi="Arial" w:cs="Arial"/>
                <w:sz w:val="20"/>
              </w:rPr>
            </w:pPr>
          </w:p>
        </w:tc>
      </w:tr>
      <w:tr w:rsidR="007579A6" w:rsidRPr="00837D48">
        <w:tc>
          <w:tcPr>
            <w:tcW w:w="7128" w:type="dxa"/>
          </w:tcPr>
          <w:p w:rsidR="007579A6" w:rsidRDefault="007579A6" w:rsidP="00BC1CB0">
            <w:pPr>
              <w:numPr>
                <w:ilvl w:val="0"/>
                <w:numId w:val="35"/>
              </w:numPr>
              <w:spacing w:before="120" w:after="120" w:line="240" w:lineRule="exact"/>
              <w:jc w:val="left"/>
              <w:rPr>
                <w:rFonts w:ascii="Arial" w:hAnsi="Arial" w:cs="Arial"/>
                <w:sz w:val="20"/>
              </w:rPr>
            </w:pPr>
            <w:r>
              <w:rPr>
                <w:rFonts w:ascii="Arial" w:hAnsi="Arial" w:cs="Arial"/>
                <w:sz w:val="20"/>
              </w:rPr>
              <w:t>Les agents du secteur public ne font pas de distinction entre les opérations personnelles et publiques, comme par exemple lorsqu’ils utilisent abusivement leurs carte de crédit professionnelles.</w:t>
            </w:r>
          </w:p>
        </w:tc>
        <w:tc>
          <w:tcPr>
            <w:tcW w:w="2520" w:type="dxa"/>
          </w:tcPr>
          <w:p w:rsidR="007579A6" w:rsidRPr="00837D48" w:rsidRDefault="007579A6" w:rsidP="00BC1CB0">
            <w:pPr>
              <w:spacing w:before="120" w:after="120"/>
              <w:rPr>
                <w:rFonts w:ascii="Arial" w:hAnsi="Arial" w:cs="Arial"/>
                <w:sz w:val="20"/>
              </w:rPr>
            </w:pPr>
          </w:p>
        </w:tc>
      </w:tr>
      <w:tr w:rsidR="00BD6D71" w:rsidRPr="00837D48">
        <w:trPr>
          <w:trHeight w:val="837"/>
        </w:trPr>
        <w:tc>
          <w:tcPr>
            <w:tcW w:w="9648" w:type="dxa"/>
            <w:gridSpan w:val="2"/>
          </w:tcPr>
          <w:p w:rsidR="00BD6D71" w:rsidRPr="00837D48" w:rsidRDefault="00BD6D71" w:rsidP="00562F78">
            <w:pPr>
              <w:spacing w:before="120" w:after="120"/>
              <w:rPr>
                <w:rFonts w:ascii="Arial" w:hAnsi="Arial" w:cs="Arial"/>
                <w:sz w:val="20"/>
              </w:rPr>
            </w:pPr>
            <w:r w:rsidRPr="00837D48">
              <w:rPr>
                <w:rFonts w:ascii="Arial" w:hAnsi="Arial" w:cs="Arial"/>
                <w:sz w:val="20"/>
              </w:rPr>
              <w:t>Commentaires :</w:t>
            </w:r>
          </w:p>
        </w:tc>
      </w:tr>
    </w:tbl>
    <w:p w:rsidR="004B44F7" w:rsidRPr="00837D48" w:rsidRDefault="004B44F7" w:rsidP="00562F78">
      <w:pPr>
        <w:spacing w:before="120" w:after="120"/>
        <w:rPr>
          <w:rFonts w:ascii="Arial" w:hAnsi="Arial" w:cs="Arial"/>
          <w:sz w:val="20"/>
        </w:rPr>
      </w:pPr>
    </w:p>
    <w:sectPr w:rsidR="004B44F7" w:rsidRPr="00837D48" w:rsidSect="001E34C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59" w:rsidRDefault="001F6C59">
      <w:r>
        <w:separator/>
      </w:r>
    </w:p>
  </w:endnote>
  <w:endnote w:type="continuationSeparator" w:id="0">
    <w:p w:rsidR="001F6C59" w:rsidRDefault="001F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D7" w:rsidRPr="00BD6D71" w:rsidRDefault="00FE5931" w:rsidP="00FE5931">
    <w:pPr>
      <w:pStyle w:val="Footer"/>
      <w:tabs>
        <w:tab w:val="clear" w:pos="4320"/>
      </w:tabs>
      <w:jc w:val="right"/>
      <w:rPr>
        <w:rFonts w:ascii="Arial" w:hAnsi="Arial" w:cs="Arial"/>
        <w:sz w:val="18"/>
        <w:szCs w:val="18"/>
      </w:rPr>
    </w:pPr>
    <w:r>
      <w:rPr>
        <w:rFonts w:ascii="Arial" w:hAnsi="Arial" w:cs="Arial"/>
        <w:sz w:val="20"/>
        <w:szCs w:val="16"/>
        <w:lang w:val="en-CA"/>
      </w:rPr>
      <w:fldChar w:fldCharType="begin"/>
    </w:r>
    <w:r>
      <w:rPr>
        <w:rFonts w:ascii="Arial" w:hAnsi="Arial" w:cs="Arial"/>
        <w:sz w:val="20"/>
        <w:szCs w:val="16"/>
        <w:lang w:val="en-CA"/>
      </w:rPr>
      <w:instrText xml:space="preserve"> PAGE   \* MERGEFORMAT </w:instrText>
    </w:r>
    <w:r>
      <w:rPr>
        <w:rFonts w:ascii="Arial" w:hAnsi="Arial" w:cs="Arial"/>
        <w:sz w:val="20"/>
        <w:szCs w:val="16"/>
        <w:lang w:val="en-CA"/>
      </w:rPr>
      <w:fldChar w:fldCharType="separate"/>
    </w:r>
    <w:r w:rsidR="00ED5DE5">
      <w:rPr>
        <w:rFonts w:ascii="Arial" w:hAnsi="Arial" w:cs="Arial"/>
        <w:noProof/>
        <w:sz w:val="20"/>
        <w:szCs w:val="16"/>
        <w:lang w:val="en-CA"/>
      </w:rPr>
      <w:t>2</w:t>
    </w:r>
    <w:r>
      <w:rPr>
        <w:rFonts w:ascii="Arial" w:hAnsi="Arial" w:cs="Arial"/>
        <w:noProof/>
        <w:sz w:val="20"/>
        <w:szCs w:val="16"/>
        <w:lang w:val="en-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31" w:rsidRPr="002C4AA9" w:rsidRDefault="00FE5931" w:rsidP="00FE5931">
    <w:pPr>
      <w:rPr>
        <w:rFonts w:ascii="Arial" w:hAnsi="Arial" w:cs="Arial"/>
        <w:sz w:val="16"/>
        <w:szCs w:val="16"/>
      </w:rPr>
    </w:pPr>
    <w:r>
      <w:rPr>
        <w:rFonts w:ascii="Arial" w:hAnsi="Arial" w:cs="Arial"/>
        <w:sz w:val="16"/>
        <w:szCs w:val="16"/>
      </w:rPr>
      <w:t>oct.-2012</w:t>
    </w:r>
  </w:p>
  <w:p w:rsidR="00E407F4" w:rsidRDefault="00FE5931" w:rsidP="00FE5931">
    <w:pPr>
      <w:pStyle w:val="Footer"/>
      <w:tabs>
        <w:tab w:val="clear" w:pos="4320"/>
      </w:tabs>
    </w:pPr>
    <w:r w:rsidRPr="002C4AA9">
      <w:rPr>
        <w:rFonts w:ascii="Arial" w:hAnsi="Arial" w:cs="Arial"/>
        <w:sz w:val="16"/>
        <w:szCs w:val="16"/>
      </w:rPr>
      <w:t>Propriétaire du modèle:</w:t>
    </w:r>
    <w:r w:rsidR="00ED5DE5">
      <w:rPr>
        <w:rFonts w:ascii="Arial" w:hAnsi="Arial" w:cs="Arial"/>
        <w:sz w:val="16"/>
        <w:szCs w:val="16"/>
      </w:rPr>
      <w:t xml:space="preserve"> Services d’audit</w:t>
    </w:r>
    <w:r>
      <w:rPr>
        <w:rFonts w:ascii="Arial" w:hAnsi="Arial" w:cs="Arial"/>
        <w:sz w:val="16"/>
        <w:szCs w:val="16"/>
      </w:rPr>
      <w:tab/>
    </w:r>
    <w:r>
      <w:rPr>
        <w:rFonts w:ascii="Arial" w:hAnsi="Arial" w:cs="Arial"/>
        <w:sz w:val="20"/>
        <w:szCs w:val="16"/>
        <w:lang w:val="en-CA"/>
      </w:rPr>
      <w:fldChar w:fldCharType="begin"/>
    </w:r>
    <w:r w:rsidRPr="00FE5931">
      <w:rPr>
        <w:rFonts w:ascii="Arial" w:hAnsi="Arial" w:cs="Arial"/>
        <w:sz w:val="20"/>
        <w:szCs w:val="16"/>
      </w:rPr>
      <w:instrText xml:space="preserve"> PAGE   \* MERGEFORMAT </w:instrText>
    </w:r>
    <w:r>
      <w:rPr>
        <w:rFonts w:ascii="Arial" w:hAnsi="Arial" w:cs="Arial"/>
        <w:sz w:val="20"/>
        <w:szCs w:val="16"/>
        <w:lang w:val="en-CA"/>
      </w:rPr>
      <w:fldChar w:fldCharType="separate"/>
    </w:r>
    <w:r w:rsidR="00ED5DE5">
      <w:rPr>
        <w:rFonts w:ascii="Arial" w:hAnsi="Arial" w:cs="Arial"/>
        <w:noProof/>
        <w:sz w:val="20"/>
        <w:szCs w:val="16"/>
      </w:rPr>
      <w:t>1</w:t>
    </w:r>
    <w:r>
      <w:rPr>
        <w:rFonts w:ascii="Arial" w:hAnsi="Arial" w:cs="Arial"/>
        <w:noProof/>
        <w:sz w:val="20"/>
        <w:szCs w:val="16"/>
        <w:lang w:val="en-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59" w:rsidRDefault="001F6C59">
      <w:r>
        <w:separator/>
      </w:r>
    </w:p>
  </w:footnote>
  <w:footnote w:type="continuationSeparator" w:id="0">
    <w:p w:rsidR="001F6C59" w:rsidRDefault="001F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F4" w:rsidRDefault="00ED5DE5" w:rsidP="00D451BB">
    <w:pPr>
      <w:pStyle w:val="Header"/>
      <w:jc w:val="right"/>
    </w:pPr>
    <w:sdt>
      <w:sdtPr>
        <w:rPr>
          <w:rFonts w:ascii="Arial" w:hAnsi="Arial" w:cs="Arial"/>
          <w:b/>
          <w:sz w:val="22"/>
        </w:rPr>
        <w:alias w:val="Security Label"/>
        <w:tag w:val="OAG-BVG-Classification"/>
        <w:id w:val="1816759374"/>
        <w:placeholder>
          <w:docPart w:val="A8D46976FAF041BAB901A4A8EA54D10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rPr>
      </w:sdtEndPr>
      <w:sdtContent>
        <w:r w:rsidR="00D451BB">
          <w:rPr>
            <w:rFonts w:ascii="Arial" w:hAnsi="Arial" w:cs="Arial"/>
            <w:b/>
            <w:sz w:val="22"/>
          </w:rPr>
          <w:t>PROTÉGÉ A (lorsque complété)</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F4" w:rsidRPr="00733211" w:rsidRDefault="00ED5DE5" w:rsidP="00733211">
    <w:pPr>
      <w:jc w:val="right"/>
      <w:rPr>
        <w:rFonts w:ascii="Arial" w:hAnsi="Arial" w:cs="Arial"/>
        <w:sz w:val="22"/>
        <w:szCs w:val="22"/>
      </w:rPr>
    </w:pPr>
    <w:sdt>
      <w:sdtPr>
        <w:rPr>
          <w:rFonts w:ascii="Arial" w:hAnsi="Arial" w:cs="Arial"/>
          <w:b/>
          <w:sz w:val="22"/>
          <w:szCs w:val="22"/>
        </w:rPr>
        <w:alias w:val="Étiquette de sécurité"/>
        <w:tag w:val="OAG-BVG-Classification"/>
        <w:id w:val="2052195265"/>
        <w:placeholder>
          <w:docPart w:val="4EF48E29393E44CEB3B0EA63C928C15B"/>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733211" w:rsidRPr="00733211">
          <w:rPr>
            <w:rFonts w:ascii="Arial" w:hAnsi="Arial" w:cs="Arial"/>
            <w:b/>
            <w:sz w:val="22"/>
            <w:szCs w:val="22"/>
          </w:rPr>
          <w:t>PROTÉGÉ A (lorsque rempli)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532"/>
    <w:multiLevelType w:val="hybridMultilevel"/>
    <w:tmpl w:val="803AB5A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984324B"/>
    <w:multiLevelType w:val="hybridMultilevel"/>
    <w:tmpl w:val="31FCDF3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C177C55"/>
    <w:multiLevelType w:val="hybridMultilevel"/>
    <w:tmpl w:val="2C5AC444"/>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8593F23"/>
    <w:multiLevelType w:val="hybridMultilevel"/>
    <w:tmpl w:val="E0720C56"/>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14"/>
        </w:tabs>
        <w:ind w:left="1814" w:hanging="360"/>
      </w:pPr>
      <w:rPr>
        <w:rFonts w:ascii="Courier New" w:hAnsi="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1B681644"/>
    <w:multiLevelType w:val="hybridMultilevel"/>
    <w:tmpl w:val="B6BAB48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C2313A5"/>
    <w:multiLevelType w:val="hybridMultilevel"/>
    <w:tmpl w:val="C34490E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C0C0019" w:tentative="1">
      <w:start w:val="1"/>
      <w:numFmt w:val="lowerLetter"/>
      <w:lvlText w:val="%2."/>
      <w:lvlJc w:val="left"/>
      <w:pPr>
        <w:tabs>
          <w:tab w:val="num" w:pos="2180"/>
        </w:tabs>
        <w:ind w:left="2180" w:hanging="360"/>
      </w:pPr>
    </w:lvl>
    <w:lvl w:ilvl="2" w:tplc="0C0C001B" w:tentative="1">
      <w:start w:val="1"/>
      <w:numFmt w:val="lowerRoman"/>
      <w:lvlText w:val="%3."/>
      <w:lvlJc w:val="right"/>
      <w:pPr>
        <w:tabs>
          <w:tab w:val="num" w:pos="2900"/>
        </w:tabs>
        <w:ind w:left="2900" w:hanging="180"/>
      </w:pPr>
    </w:lvl>
    <w:lvl w:ilvl="3" w:tplc="0C0C000F" w:tentative="1">
      <w:start w:val="1"/>
      <w:numFmt w:val="decimal"/>
      <w:lvlText w:val="%4."/>
      <w:lvlJc w:val="left"/>
      <w:pPr>
        <w:tabs>
          <w:tab w:val="num" w:pos="3620"/>
        </w:tabs>
        <w:ind w:left="3620" w:hanging="360"/>
      </w:pPr>
    </w:lvl>
    <w:lvl w:ilvl="4" w:tplc="0C0C0019" w:tentative="1">
      <w:start w:val="1"/>
      <w:numFmt w:val="lowerLetter"/>
      <w:lvlText w:val="%5."/>
      <w:lvlJc w:val="left"/>
      <w:pPr>
        <w:tabs>
          <w:tab w:val="num" w:pos="4340"/>
        </w:tabs>
        <w:ind w:left="4340" w:hanging="360"/>
      </w:pPr>
    </w:lvl>
    <w:lvl w:ilvl="5" w:tplc="0C0C001B" w:tentative="1">
      <w:start w:val="1"/>
      <w:numFmt w:val="lowerRoman"/>
      <w:lvlText w:val="%6."/>
      <w:lvlJc w:val="right"/>
      <w:pPr>
        <w:tabs>
          <w:tab w:val="num" w:pos="5060"/>
        </w:tabs>
        <w:ind w:left="5060" w:hanging="180"/>
      </w:pPr>
    </w:lvl>
    <w:lvl w:ilvl="6" w:tplc="0C0C000F" w:tentative="1">
      <w:start w:val="1"/>
      <w:numFmt w:val="decimal"/>
      <w:lvlText w:val="%7."/>
      <w:lvlJc w:val="left"/>
      <w:pPr>
        <w:tabs>
          <w:tab w:val="num" w:pos="5780"/>
        </w:tabs>
        <w:ind w:left="5780" w:hanging="360"/>
      </w:pPr>
    </w:lvl>
    <w:lvl w:ilvl="7" w:tplc="0C0C0019" w:tentative="1">
      <w:start w:val="1"/>
      <w:numFmt w:val="lowerLetter"/>
      <w:lvlText w:val="%8."/>
      <w:lvlJc w:val="left"/>
      <w:pPr>
        <w:tabs>
          <w:tab w:val="num" w:pos="6500"/>
        </w:tabs>
        <w:ind w:left="6500" w:hanging="360"/>
      </w:pPr>
    </w:lvl>
    <w:lvl w:ilvl="8" w:tplc="0C0C001B" w:tentative="1">
      <w:start w:val="1"/>
      <w:numFmt w:val="lowerRoman"/>
      <w:lvlText w:val="%9."/>
      <w:lvlJc w:val="right"/>
      <w:pPr>
        <w:tabs>
          <w:tab w:val="num" w:pos="7220"/>
        </w:tabs>
        <w:ind w:left="7220" w:hanging="180"/>
      </w:pPr>
    </w:lvl>
  </w:abstractNum>
  <w:abstractNum w:abstractNumId="6" w15:restartNumberingAfterBreak="0">
    <w:nsid w:val="1C7F6F60"/>
    <w:multiLevelType w:val="hybridMultilevel"/>
    <w:tmpl w:val="639CD0C0"/>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20"/>
        </w:tabs>
        <w:ind w:left="1820" w:hanging="360"/>
      </w:pPr>
      <w:rPr>
        <w:rFonts w:ascii="Courier New" w:hAnsi="Courier New" w:hint="default"/>
      </w:rPr>
    </w:lvl>
    <w:lvl w:ilvl="2" w:tplc="040C0005" w:tentative="1">
      <w:start w:val="1"/>
      <w:numFmt w:val="bullet"/>
      <w:lvlText w:val=""/>
      <w:lvlJc w:val="left"/>
      <w:pPr>
        <w:tabs>
          <w:tab w:val="num" w:pos="2540"/>
        </w:tabs>
        <w:ind w:left="2540" w:hanging="360"/>
      </w:pPr>
      <w:rPr>
        <w:rFonts w:ascii="Wingdings" w:hAnsi="Wingdings" w:hint="default"/>
      </w:rPr>
    </w:lvl>
    <w:lvl w:ilvl="3" w:tplc="040C0001" w:tentative="1">
      <w:start w:val="1"/>
      <w:numFmt w:val="bullet"/>
      <w:lvlText w:val=""/>
      <w:lvlJc w:val="left"/>
      <w:pPr>
        <w:tabs>
          <w:tab w:val="num" w:pos="3260"/>
        </w:tabs>
        <w:ind w:left="3260" w:hanging="360"/>
      </w:pPr>
      <w:rPr>
        <w:rFonts w:ascii="Symbol" w:hAnsi="Symbol" w:hint="default"/>
      </w:rPr>
    </w:lvl>
    <w:lvl w:ilvl="4" w:tplc="040C0003" w:tentative="1">
      <w:start w:val="1"/>
      <w:numFmt w:val="bullet"/>
      <w:lvlText w:val="o"/>
      <w:lvlJc w:val="left"/>
      <w:pPr>
        <w:tabs>
          <w:tab w:val="num" w:pos="3980"/>
        </w:tabs>
        <w:ind w:left="3980" w:hanging="360"/>
      </w:pPr>
      <w:rPr>
        <w:rFonts w:ascii="Courier New" w:hAnsi="Courier New" w:hint="default"/>
      </w:rPr>
    </w:lvl>
    <w:lvl w:ilvl="5" w:tplc="040C0005" w:tentative="1">
      <w:start w:val="1"/>
      <w:numFmt w:val="bullet"/>
      <w:lvlText w:val=""/>
      <w:lvlJc w:val="left"/>
      <w:pPr>
        <w:tabs>
          <w:tab w:val="num" w:pos="4700"/>
        </w:tabs>
        <w:ind w:left="4700" w:hanging="360"/>
      </w:pPr>
      <w:rPr>
        <w:rFonts w:ascii="Wingdings" w:hAnsi="Wingdings" w:hint="default"/>
      </w:rPr>
    </w:lvl>
    <w:lvl w:ilvl="6" w:tplc="040C0001" w:tentative="1">
      <w:start w:val="1"/>
      <w:numFmt w:val="bullet"/>
      <w:lvlText w:val=""/>
      <w:lvlJc w:val="left"/>
      <w:pPr>
        <w:tabs>
          <w:tab w:val="num" w:pos="5420"/>
        </w:tabs>
        <w:ind w:left="5420" w:hanging="360"/>
      </w:pPr>
      <w:rPr>
        <w:rFonts w:ascii="Symbol" w:hAnsi="Symbol" w:hint="default"/>
      </w:rPr>
    </w:lvl>
    <w:lvl w:ilvl="7" w:tplc="040C0003" w:tentative="1">
      <w:start w:val="1"/>
      <w:numFmt w:val="bullet"/>
      <w:lvlText w:val="o"/>
      <w:lvlJc w:val="left"/>
      <w:pPr>
        <w:tabs>
          <w:tab w:val="num" w:pos="6140"/>
        </w:tabs>
        <w:ind w:left="6140" w:hanging="360"/>
      </w:pPr>
      <w:rPr>
        <w:rFonts w:ascii="Courier New" w:hAnsi="Courier New" w:hint="default"/>
      </w:rPr>
    </w:lvl>
    <w:lvl w:ilvl="8" w:tplc="040C0005" w:tentative="1">
      <w:start w:val="1"/>
      <w:numFmt w:val="bullet"/>
      <w:lvlText w:val=""/>
      <w:lvlJc w:val="left"/>
      <w:pPr>
        <w:tabs>
          <w:tab w:val="num" w:pos="6860"/>
        </w:tabs>
        <w:ind w:left="6860" w:hanging="360"/>
      </w:pPr>
      <w:rPr>
        <w:rFonts w:ascii="Wingdings" w:hAnsi="Wingdings" w:hint="default"/>
      </w:rPr>
    </w:lvl>
  </w:abstractNum>
  <w:abstractNum w:abstractNumId="7" w15:restartNumberingAfterBreak="0">
    <w:nsid w:val="1CE118B5"/>
    <w:multiLevelType w:val="hybridMultilevel"/>
    <w:tmpl w:val="858E3A7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14"/>
        </w:tabs>
        <w:ind w:left="1814" w:hanging="360"/>
      </w:pPr>
      <w:rPr>
        <w:rFonts w:ascii="Courier New" w:hAnsi="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8" w15:restartNumberingAfterBreak="0">
    <w:nsid w:val="1E571A88"/>
    <w:multiLevelType w:val="hybridMultilevel"/>
    <w:tmpl w:val="17905CEA"/>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42A1EE9"/>
    <w:multiLevelType w:val="hybridMultilevel"/>
    <w:tmpl w:val="14D6C7A2"/>
    <w:lvl w:ilvl="0" w:tplc="E10047A4">
      <w:start w:val="1"/>
      <w:numFmt w:val="upperLetter"/>
      <w:lvlText w:val="%1)"/>
      <w:lvlJc w:val="left"/>
      <w:pPr>
        <w:tabs>
          <w:tab w:val="num" w:pos="360"/>
        </w:tabs>
        <w:ind w:left="360" w:hanging="360"/>
      </w:pPr>
      <w:rPr>
        <w:rFonts w:hint="default"/>
      </w:rPr>
    </w:lvl>
    <w:lvl w:ilvl="1" w:tplc="5AD63BB6">
      <w:start w:val="1"/>
      <w:numFmt w:val="bullet"/>
      <w:lvlText w:val=""/>
      <w:legacy w:legacy="1" w:legacySpace="0" w:legacyIndent="360"/>
      <w:lvlJc w:val="left"/>
      <w:pPr>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6EB4703"/>
    <w:multiLevelType w:val="hybridMultilevel"/>
    <w:tmpl w:val="03088E7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2C975972"/>
    <w:multiLevelType w:val="hybridMultilevel"/>
    <w:tmpl w:val="0526C70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20"/>
        </w:tabs>
        <w:ind w:left="1820" w:hanging="360"/>
      </w:pPr>
      <w:rPr>
        <w:rFonts w:ascii="Courier New" w:hAnsi="Courier New" w:hint="default"/>
      </w:rPr>
    </w:lvl>
    <w:lvl w:ilvl="2" w:tplc="040C0005" w:tentative="1">
      <w:start w:val="1"/>
      <w:numFmt w:val="bullet"/>
      <w:lvlText w:val=""/>
      <w:lvlJc w:val="left"/>
      <w:pPr>
        <w:tabs>
          <w:tab w:val="num" w:pos="2540"/>
        </w:tabs>
        <w:ind w:left="2540" w:hanging="360"/>
      </w:pPr>
      <w:rPr>
        <w:rFonts w:ascii="Wingdings" w:hAnsi="Wingdings" w:hint="default"/>
      </w:rPr>
    </w:lvl>
    <w:lvl w:ilvl="3" w:tplc="040C0001" w:tentative="1">
      <w:start w:val="1"/>
      <w:numFmt w:val="bullet"/>
      <w:lvlText w:val=""/>
      <w:lvlJc w:val="left"/>
      <w:pPr>
        <w:tabs>
          <w:tab w:val="num" w:pos="3260"/>
        </w:tabs>
        <w:ind w:left="3260" w:hanging="360"/>
      </w:pPr>
      <w:rPr>
        <w:rFonts w:ascii="Symbol" w:hAnsi="Symbol" w:hint="default"/>
      </w:rPr>
    </w:lvl>
    <w:lvl w:ilvl="4" w:tplc="040C0003" w:tentative="1">
      <w:start w:val="1"/>
      <w:numFmt w:val="bullet"/>
      <w:lvlText w:val="o"/>
      <w:lvlJc w:val="left"/>
      <w:pPr>
        <w:tabs>
          <w:tab w:val="num" w:pos="3980"/>
        </w:tabs>
        <w:ind w:left="3980" w:hanging="360"/>
      </w:pPr>
      <w:rPr>
        <w:rFonts w:ascii="Courier New" w:hAnsi="Courier New" w:hint="default"/>
      </w:rPr>
    </w:lvl>
    <w:lvl w:ilvl="5" w:tplc="040C0005" w:tentative="1">
      <w:start w:val="1"/>
      <w:numFmt w:val="bullet"/>
      <w:lvlText w:val=""/>
      <w:lvlJc w:val="left"/>
      <w:pPr>
        <w:tabs>
          <w:tab w:val="num" w:pos="4700"/>
        </w:tabs>
        <w:ind w:left="4700" w:hanging="360"/>
      </w:pPr>
      <w:rPr>
        <w:rFonts w:ascii="Wingdings" w:hAnsi="Wingdings" w:hint="default"/>
      </w:rPr>
    </w:lvl>
    <w:lvl w:ilvl="6" w:tplc="040C0001" w:tentative="1">
      <w:start w:val="1"/>
      <w:numFmt w:val="bullet"/>
      <w:lvlText w:val=""/>
      <w:lvlJc w:val="left"/>
      <w:pPr>
        <w:tabs>
          <w:tab w:val="num" w:pos="5420"/>
        </w:tabs>
        <w:ind w:left="5420" w:hanging="360"/>
      </w:pPr>
      <w:rPr>
        <w:rFonts w:ascii="Symbol" w:hAnsi="Symbol" w:hint="default"/>
      </w:rPr>
    </w:lvl>
    <w:lvl w:ilvl="7" w:tplc="040C0003" w:tentative="1">
      <w:start w:val="1"/>
      <w:numFmt w:val="bullet"/>
      <w:lvlText w:val="o"/>
      <w:lvlJc w:val="left"/>
      <w:pPr>
        <w:tabs>
          <w:tab w:val="num" w:pos="6140"/>
        </w:tabs>
        <w:ind w:left="6140" w:hanging="360"/>
      </w:pPr>
      <w:rPr>
        <w:rFonts w:ascii="Courier New" w:hAnsi="Courier New" w:hint="default"/>
      </w:rPr>
    </w:lvl>
    <w:lvl w:ilvl="8" w:tplc="040C0005" w:tentative="1">
      <w:start w:val="1"/>
      <w:numFmt w:val="bullet"/>
      <w:lvlText w:val=""/>
      <w:lvlJc w:val="left"/>
      <w:pPr>
        <w:tabs>
          <w:tab w:val="num" w:pos="6860"/>
        </w:tabs>
        <w:ind w:left="6860" w:hanging="360"/>
      </w:pPr>
      <w:rPr>
        <w:rFonts w:ascii="Wingdings" w:hAnsi="Wingdings" w:hint="default"/>
      </w:rPr>
    </w:lvl>
  </w:abstractNum>
  <w:abstractNum w:abstractNumId="12" w15:restartNumberingAfterBreak="0">
    <w:nsid w:val="312815C5"/>
    <w:multiLevelType w:val="hybridMultilevel"/>
    <w:tmpl w:val="BA46C9F4"/>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1D73D15"/>
    <w:multiLevelType w:val="hybridMultilevel"/>
    <w:tmpl w:val="398E84A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354B342D"/>
    <w:multiLevelType w:val="hybridMultilevel"/>
    <w:tmpl w:val="1BA4D06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0520F"/>
    <w:multiLevelType w:val="hybridMultilevel"/>
    <w:tmpl w:val="BC2443AA"/>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14"/>
        </w:tabs>
        <w:ind w:left="1814" w:hanging="360"/>
      </w:pPr>
      <w:rPr>
        <w:rFonts w:ascii="Courier New" w:hAnsi="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16" w15:restartNumberingAfterBreak="0">
    <w:nsid w:val="39C31DEC"/>
    <w:multiLevelType w:val="hybridMultilevel"/>
    <w:tmpl w:val="82964DCA"/>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D4291"/>
    <w:multiLevelType w:val="hybridMultilevel"/>
    <w:tmpl w:val="22EC2DD0"/>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C0C0019" w:tentative="1">
      <w:start w:val="1"/>
      <w:numFmt w:val="lowerLetter"/>
      <w:lvlText w:val="%2."/>
      <w:lvlJc w:val="left"/>
      <w:pPr>
        <w:tabs>
          <w:tab w:val="num" w:pos="2180"/>
        </w:tabs>
        <w:ind w:left="2180" w:hanging="360"/>
      </w:pPr>
    </w:lvl>
    <w:lvl w:ilvl="2" w:tplc="0C0C001B" w:tentative="1">
      <w:start w:val="1"/>
      <w:numFmt w:val="lowerRoman"/>
      <w:lvlText w:val="%3."/>
      <w:lvlJc w:val="right"/>
      <w:pPr>
        <w:tabs>
          <w:tab w:val="num" w:pos="2900"/>
        </w:tabs>
        <w:ind w:left="2900" w:hanging="180"/>
      </w:pPr>
    </w:lvl>
    <w:lvl w:ilvl="3" w:tplc="0C0C000F" w:tentative="1">
      <w:start w:val="1"/>
      <w:numFmt w:val="decimal"/>
      <w:lvlText w:val="%4."/>
      <w:lvlJc w:val="left"/>
      <w:pPr>
        <w:tabs>
          <w:tab w:val="num" w:pos="3620"/>
        </w:tabs>
        <w:ind w:left="3620" w:hanging="360"/>
      </w:pPr>
    </w:lvl>
    <w:lvl w:ilvl="4" w:tplc="0C0C0019" w:tentative="1">
      <w:start w:val="1"/>
      <w:numFmt w:val="lowerLetter"/>
      <w:lvlText w:val="%5."/>
      <w:lvlJc w:val="left"/>
      <w:pPr>
        <w:tabs>
          <w:tab w:val="num" w:pos="4340"/>
        </w:tabs>
        <w:ind w:left="4340" w:hanging="360"/>
      </w:pPr>
    </w:lvl>
    <w:lvl w:ilvl="5" w:tplc="0C0C001B" w:tentative="1">
      <w:start w:val="1"/>
      <w:numFmt w:val="lowerRoman"/>
      <w:lvlText w:val="%6."/>
      <w:lvlJc w:val="right"/>
      <w:pPr>
        <w:tabs>
          <w:tab w:val="num" w:pos="5060"/>
        </w:tabs>
        <w:ind w:left="5060" w:hanging="180"/>
      </w:pPr>
    </w:lvl>
    <w:lvl w:ilvl="6" w:tplc="0C0C000F" w:tentative="1">
      <w:start w:val="1"/>
      <w:numFmt w:val="decimal"/>
      <w:lvlText w:val="%7."/>
      <w:lvlJc w:val="left"/>
      <w:pPr>
        <w:tabs>
          <w:tab w:val="num" w:pos="5780"/>
        </w:tabs>
        <w:ind w:left="5780" w:hanging="360"/>
      </w:pPr>
    </w:lvl>
    <w:lvl w:ilvl="7" w:tplc="0C0C0019" w:tentative="1">
      <w:start w:val="1"/>
      <w:numFmt w:val="lowerLetter"/>
      <w:lvlText w:val="%8."/>
      <w:lvlJc w:val="left"/>
      <w:pPr>
        <w:tabs>
          <w:tab w:val="num" w:pos="6500"/>
        </w:tabs>
        <w:ind w:left="6500" w:hanging="360"/>
      </w:pPr>
    </w:lvl>
    <w:lvl w:ilvl="8" w:tplc="0C0C001B" w:tentative="1">
      <w:start w:val="1"/>
      <w:numFmt w:val="lowerRoman"/>
      <w:lvlText w:val="%9."/>
      <w:lvlJc w:val="right"/>
      <w:pPr>
        <w:tabs>
          <w:tab w:val="num" w:pos="7220"/>
        </w:tabs>
        <w:ind w:left="7220" w:hanging="180"/>
      </w:pPr>
    </w:lvl>
  </w:abstractNum>
  <w:abstractNum w:abstractNumId="18" w15:restartNumberingAfterBreak="0">
    <w:nsid w:val="3CA65D9E"/>
    <w:multiLevelType w:val="hybridMultilevel"/>
    <w:tmpl w:val="FE04798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B53132"/>
    <w:multiLevelType w:val="hybridMultilevel"/>
    <w:tmpl w:val="1584CC82"/>
    <w:lvl w:ilvl="0" w:tplc="33245122">
      <w:start w:val="1"/>
      <w:numFmt w:val="decimal"/>
      <w:lvlText w:val="%1."/>
      <w:lvlJc w:val="left"/>
      <w:pPr>
        <w:tabs>
          <w:tab w:val="num" w:pos="1100"/>
        </w:tabs>
        <w:ind w:left="1100" w:hanging="360"/>
      </w:pPr>
      <w:rPr>
        <w:rFonts w:ascii="Times New Roman" w:hAnsi="Times New Roman" w:hint="default"/>
        <w:b w:val="0"/>
        <w:i w:val="0"/>
        <w:sz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3EB27E22"/>
    <w:multiLevelType w:val="hybridMultilevel"/>
    <w:tmpl w:val="7BCA994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9B9739E"/>
    <w:multiLevelType w:val="hybridMultilevel"/>
    <w:tmpl w:val="846A7EB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20"/>
        </w:tabs>
        <w:ind w:left="1820" w:hanging="360"/>
      </w:pPr>
      <w:rPr>
        <w:rFonts w:ascii="Courier New" w:hAnsi="Courier New" w:hint="default"/>
      </w:rPr>
    </w:lvl>
    <w:lvl w:ilvl="2" w:tplc="040C0005" w:tentative="1">
      <w:start w:val="1"/>
      <w:numFmt w:val="bullet"/>
      <w:lvlText w:val=""/>
      <w:lvlJc w:val="left"/>
      <w:pPr>
        <w:tabs>
          <w:tab w:val="num" w:pos="2540"/>
        </w:tabs>
        <w:ind w:left="2540" w:hanging="360"/>
      </w:pPr>
      <w:rPr>
        <w:rFonts w:ascii="Wingdings" w:hAnsi="Wingdings" w:hint="default"/>
      </w:rPr>
    </w:lvl>
    <w:lvl w:ilvl="3" w:tplc="040C0001" w:tentative="1">
      <w:start w:val="1"/>
      <w:numFmt w:val="bullet"/>
      <w:lvlText w:val=""/>
      <w:lvlJc w:val="left"/>
      <w:pPr>
        <w:tabs>
          <w:tab w:val="num" w:pos="3260"/>
        </w:tabs>
        <w:ind w:left="3260" w:hanging="360"/>
      </w:pPr>
      <w:rPr>
        <w:rFonts w:ascii="Symbol" w:hAnsi="Symbol" w:hint="default"/>
      </w:rPr>
    </w:lvl>
    <w:lvl w:ilvl="4" w:tplc="040C0003" w:tentative="1">
      <w:start w:val="1"/>
      <w:numFmt w:val="bullet"/>
      <w:lvlText w:val="o"/>
      <w:lvlJc w:val="left"/>
      <w:pPr>
        <w:tabs>
          <w:tab w:val="num" w:pos="3980"/>
        </w:tabs>
        <w:ind w:left="3980" w:hanging="360"/>
      </w:pPr>
      <w:rPr>
        <w:rFonts w:ascii="Courier New" w:hAnsi="Courier New" w:hint="default"/>
      </w:rPr>
    </w:lvl>
    <w:lvl w:ilvl="5" w:tplc="040C0005" w:tentative="1">
      <w:start w:val="1"/>
      <w:numFmt w:val="bullet"/>
      <w:lvlText w:val=""/>
      <w:lvlJc w:val="left"/>
      <w:pPr>
        <w:tabs>
          <w:tab w:val="num" w:pos="4700"/>
        </w:tabs>
        <w:ind w:left="4700" w:hanging="360"/>
      </w:pPr>
      <w:rPr>
        <w:rFonts w:ascii="Wingdings" w:hAnsi="Wingdings" w:hint="default"/>
      </w:rPr>
    </w:lvl>
    <w:lvl w:ilvl="6" w:tplc="040C0001" w:tentative="1">
      <w:start w:val="1"/>
      <w:numFmt w:val="bullet"/>
      <w:lvlText w:val=""/>
      <w:lvlJc w:val="left"/>
      <w:pPr>
        <w:tabs>
          <w:tab w:val="num" w:pos="5420"/>
        </w:tabs>
        <w:ind w:left="5420" w:hanging="360"/>
      </w:pPr>
      <w:rPr>
        <w:rFonts w:ascii="Symbol" w:hAnsi="Symbol" w:hint="default"/>
      </w:rPr>
    </w:lvl>
    <w:lvl w:ilvl="7" w:tplc="040C0003" w:tentative="1">
      <w:start w:val="1"/>
      <w:numFmt w:val="bullet"/>
      <w:lvlText w:val="o"/>
      <w:lvlJc w:val="left"/>
      <w:pPr>
        <w:tabs>
          <w:tab w:val="num" w:pos="6140"/>
        </w:tabs>
        <w:ind w:left="6140" w:hanging="360"/>
      </w:pPr>
      <w:rPr>
        <w:rFonts w:ascii="Courier New" w:hAnsi="Courier New" w:hint="default"/>
      </w:rPr>
    </w:lvl>
    <w:lvl w:ilvl="8" w:tplc="040C0005" w:tentative="1">
      <w:start w:val="1"/>
      <w:numFmt w:val="bullet"/>
      <w:lvlText w:val=""/>
      <w:lvlJc w:val="left"/>
      <w:pPr>
        <w:tabs>
          <w:tab w:val="num" w:pos="6860"/>
        </w:tabs>
        <w:ind w:left="6860" w:hanging="360"/>
      </w:pPr>
      <w:rPr>
        <w:rFonts w:ascii="Wingdings" w:hAnsi="Wingdings" w:hint="default"/>
      </w:rPr>
    </w:lvl>
  </w:abstractNum>
  <w:abstractNum w:abstractNumId="22" w15:restartNumberingAfterBreak="0">
    <w:nsid w:val="4E1E2BE2"/>
    <w:multiLevelType w:val="hybridMultilevel"/>
    <w:tmpl w:val="828CB330"/>
    <w:lvl w:ilvl="0" w:tplc="90302E5A">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B1293"/>
    <w:multiLevelType w:val="hybridMultilevel"/>
    <w:tmpl w:val="9FFC044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4EC10ABE"/>
    <w:multiLevelType w:val="hybridMultilevel"/>
    <w:tmpl w:val="BD44886A"/>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20"/>
        </w:tabs>
        <w:ind w:left="1820" w:hanging="360"/>
      </w:pPr>
      <w:rPr>
        <w:rFonts w:ascii="Courier New" w:hAnsi="Courier New" w:hint="default"/>
      </w:rPr>
    </w:lvl>
    <w:lvl w:ilvl="2" w:tplc="040C0005" w:tentative="1">
      <w:start w:val="1"/>
      <w:numFmt w:val="bullet"/>
      <w:lvlText w:val=""/>
      <w:lvlJc w:val="left"/>
      <w:pPr>
        <w:tabs>
          <w:tab w:val="num" w:pos="2540"/>
        </w:tabs>
        <w:ind w:left="2540" w:hanging="360"/>
      </w:pPr>
      <w:rPr>
        <w:rFonts w:ascii="Wingdings" w:hAnsi="Wingdings" w:hint="default"/>
      </w:rPr>
    </w:lvl>
    <w:lvl w:ilvl="3" w:tplc="040C0001" w:tentative="1">
      <w:start w:val="1"/>
      <w:numFmt w:val="bullet"/>
      <w:lvlText w:val=""/>
      <w:lvlJc w:val="left"/>
      <w:pPr>
        <w:tabs>
          <w:tab w:val="num" w:pos="3260"/>
        </w:tabs>
        <w:ind w:left="3260" w:hanging="360"/>
      </w:pPr>
      <w:rPr>
        <w:rFonts w:ascii="Symbol" w:hAnsi="Symbol" w:hint="default"/>
      </w:rPr>
    </w:lvl>
    <w:lvl w:ilvl="4" w:tplc="040C0003" w:tentative="1">
      <w:start w:val="1"/>
      <w:numFmt w:val="bullet"/>
      <w:lvlText w:val="o"/>
      <w:lvlJc w:val="left"/>
      <w:pPr>
        <w:tabs>
          <w:tab w:val="num" w:pos="3980"/>
        </w:tabs>
        <w:ind w:left="3980" w:hanging="360"/>
      </w:pPr>
      <w:rPr>
        <w:rFonts w:ascii="Courier New" w:hAnsi="Courier New" w:hint="default"/>
      </w:rPr>
    </w:lvl>
    <w:lvl w:ilvl="5" w:tplc="040C0005" w:tentative="1">
      <w:start w:val="1"/>
      <w:numFmt w:val="bullet"/>
      <w:lvlText w:val=""/>
      <w:lvlJc w:val="left"/>
      <w:pPr>
        <w:tabs>
          <w:tab w:val="num" w:pos="4700"/>
        </w:tabs>
        <w:ind w:left="4700" w:hanging="360"/>
      </w:pPr>
      <w:rPr>
        <w:rFonts w:ascii="Wingdings" w:hAnsi="Wingdings" w:hint="default"/>
      </w:rPr>
    </w:lvl>
    <w:lvl w:ilvl="6" w:tplc="040C0001" w:tentative="1">
      <w:start w:val="1"/>
      <w:numFmt w:val="bullet"/>
      <w:lvlText w:val=""/>
      <w:lvlJc w:val="left"/>
      <w:pPr>
        <w:tabs>
          <w:tab w:val="num" w:pos="5420"/>
        </w:tabs>
        <w:ind w:left="5420" w:hanging="360"/>
      </w:pPr>
      <w:rPr>
        <w:rFonts w:ascii="Symbol" w:hAnsi="Symbol" w:hint="default"/>
      </w:rPr>
    </w:lvl>
    <w:lvl w:ilvl="7" w:tplc="040C0003" w:tentative="1">
      <w:start w:val="1"/>
      <w:numFmt w:val="bullet"/>
      <w:lvlText w:val="o"/>
      <w:lvlJc w:val="left"/>
      <w:pPr>
        <w:tabs>
          <w:tab w:val="num" w:pos="6140"/>
        </w:tabs>
        <w:ind w:left="6140" w:hanging="360"/>
      </w:pPr>
      <w:rPr>
        <w:rFonts w:ascii="Courier New" w:hAnsi="Courier New" w:hint="default"/>
      </w:rPr>
    </w:lvl>
    <w:lvl w:ilvl="8" w:tplc="040C0005" w:tentative="1">
      <w:start w:val="1"/>
      <w:numFmt w:val="bullet"/>
      <w:lvlText w:val=""/>
      <w:lvlJc w:val="left"/>
      <w:pPr>
        <w:tabs>
          <w:tab w:val="num" w:pos="6860"/>
        </w:tabs>
        <w:ind w:left="6860" w:hanging="360"/>
      </w:pPr>
      <w:rPr>
        <w:rFonts w:ascii="Wingdings" w:hAnsi="Wingdings" w:hint="default"/>
      </w:rPr>
    </w:lvl>
  </w:abstractNum>
  <w:abstractNum w:abstractNumId="25" w15:restartNumberingAfterBreak="0">
    <w:nsid w:val="4FD0270B"/>
    <w:multiLevelType w:val="hybridMultilevel"/>
    <w:tmpl w:val="26D6509A"/>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6" w15:restartNumberingAfterBreak="0">
    <w:nsid w:val="58BA30FC"/>
    <w:multiLevelType w:val="hybridMultilevel"/>
    <w:tmpl w:val="FB267594"/>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5A7213EB"/>
    <w:multiLevelType w:val="hybridMultilevel"/>
    <w:tmpl w:val="43A0BC1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14"/>
        </w:tabs>
        <w:ind w:left="1814" w:hanging="360"/>
      </w:pPr>
      <w:rPr>
        <w:rFonts w:ascii="Courier New" w:hAnsi="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28" w15:restartNumberingAfterBreak="0">
    <w:nsid w:val="5D74750E"/>
    <w:multiLevelType w:val="hybridMultilevel"/>
    <w:tmpl w:val="F244D9F2"/>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5E4374BB"/>
    <w:multiLevelType w:val="hybridMultilevel"/>
    <w:tmpl w:val="D29C5566"/>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5E786FD4"/>
    <w:multiLevelType w:val="multilevel"/>
    <w:tmpl w:val="0526C708"/>
    <w:lvl w:ilvl="0">
      <w:start w:val="1"/>
      <w:numFmt w:val="decimal"/>
      <w:lvlText w:val="%1."/>
      <w:lvlJc w:val="left"/>
      <w:pPr>
        <w:tabs>
          <w:tab w:val="num" w:pos="1100"/>
        </w:tabs>
        <w:ind w:left="1100" w:hanging="360"/>
      </w:pPr>
      <w:rPr>
        <w:rFonts w:ascii="Times New Roman" w:hAnsi="Times New Roman" w:hint="default"/>
        <w:b w:val="0"/>
        <w:i w:val="0"/>
        <w:sz w:val="20"/>
      </w:rPr>
    </w:lvl>
    <w:lvl w:ilvl="1">
      <w:start w:val="1"/>
      <w:numFmt w:val="bullet"/>
      <w:lvlText w:val="o"/>
      <w:lvlJc w:val="left"/>
      <w:pPr>
        <w:tabs>
          <w:tab w:val="num" w:pos="1820"/>
        </w:tabs>
        <w:ind w:left="1820" w:hanging="360"/>
      </w:pPr>
      <w:rPr>
        <w:rFonts w:ascii="Courier New" w:hAnsi="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31" w15:restartNumberingAfterBreak="0">
    <w:nsid w:val="5FB905C4"/>
    <w:multiLevelType w:val="hybridMultilevel"/>
    <w:tmpl w:val="937EEF68"/>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14"/>
        </w:tabs>
        <w:ind w:left="1814" w:hanging="360"/>
      </w:pPr>
      <w:rPr>
        <w:rFonts w:ascii="Courier New" w:hAnsi="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32" w15:restartNumberingAfterBreak="0">
    <w:nsid w:val="613B6B26"/>
    <w:multiLevelType w:val="hybridMultilevel"/>
    <w:tmpl w:val="BDB8F58E"/>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15:restartNumberingAfterBreak="0">
    <w:nsid w:val="61862E5C"/>
    <w:multiLevelType w:val="hybridMultilevel"/>
    <w:tmpl w:val="74BE27EC"/>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629777E9"/>
    <w:multiLevelType w:val="hybridMultilevel"/>
    <w:tmpl w:val="CA8A8400"/>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14"/>
        </w:tabs>
        <w:ind w:left="1814" w:hanging="360"/>
      </w:pPr>
      <w:rPr>
        <w:rFonts w:ascii="Courier New" w:hAnsi="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35" w15:restartNumberingAfterBreak="0">
    <w:nsid w:val="647A5AA9"/>
    <w:multiLevelType w:val="hybridMultilevel"/>
    <w:tmpl w:val="1E74AE5A"/>
    <w:lvl w:ilvl="0" w:tplc="D6ECB264">
      <w:start w:val="1"/>
      <w:numFmt w:val="decimal"/>
      <w:lvlText w:val="%1."/>
      <w:lvlJc w:val="left"/>
      <w:pPr>
        <w:tabs>
          <w:tab w:val="num" w:pos="1100"/>
        </w:tabs>
        <w:ind w:left="1100" w:hanging="360"/>
      </w:pPr>
      <w:rPr>
        <w:rFonts w:ascii="Times New Roman" w:hAnsi="Times New Roman" w:hint="default"/>
        <w:b w:val="0"/>
        <w:i w:val="0"/>
        <w:sz w:val="20"/>
      </w:rPr>
    </w:lvl>
    <w:lvl w:ilvl="1" w:tplc="040C0003" w:tentative="1">
      <w:start w:val="1"/>
      <w:numFmt w:val="bullet"/>
      <w:lvlText w:val="o"/>
      <w:lvlJc w:val="left"/>
      <w:pPr>
        <w:tabs>
          <w:tab w:val="num" w:pos="1814"/>
        </w:tabs>
        <w:ind w:left="1814" w:hanging="360"/>
      </w:pPr>
      <w:rPr>
        <w:rFonts w:ascii="Courier New" w:hAnsi="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36" w15:restartNumberingAfterBreak="0">
    <w:nsid w:val="66FB0798"/>
    <w:multiLevelType w:val="hybridMultilevel"/>
    <w:tmpl w:val="E7EE1EA4"/>
    <w:lvl w:ilvl="0" w:tplc="E10047A4">
      <w:start w:val="1"/>
      <w:numFmt w:val="upperLetter"/>
      <w:lvlText w:val="%1)"/>
      <w:lvlJc w:val="left"/>
      <w:pPr>
        <w:tabs>
          <w:tab w:val="num" w:pos="360"/>
        </w:tabs>
        <w:ind w:left="360" w:hanging="360"/>
      </w:pPr>
      <w:rPr>
        <w:rFonts w:hint="default"/>
      </w:rPr>
    </w:lvl>
    <w:lvl w:ilvl="1" w:tplc="5AD63BB6">
      <w:start w:val="1"/>
      <w:numFmt w:val="bullet"/>
      <w:lvlText w:val=""/>
      <w:legacy w:legacy="1" w:legacySpace="0" w:legacyIndent="360"/>
      <w:lvlJc w:val="left"/>
      <w:pPr>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6"/>
  </w:num>
  <w:num w:numId="2">
    <w:abstractNumId w:val="11"/>
  </w:num>
  <w:num w:numId="3">
    <w:abstractNumId w:val="24"/>
  </w:num>
  <w:num w:numId="4">
    <w:abstractNumId w:val="18"/>
  </w:num>
  <w:num w:numId="5">
    <w:abstractNumId w:val="27"/>
  </w:num>
  <w:num w:numId="6">
    <w:abstractNumId w:val="34"/>
  </w:num>
  <w:num w:numId="7">
    <w:abstractNumId w:val="7"/>
  </w:num>
  <w:num w:numId="8">
    <w:abstractNumId w:val="15"/>
  </w:num>
  <w:num w:numId="9">
    <w:abstractNumId w:val="31"/>
  </w:num>
  <w:num w:numId="10">
    <w:abstractNumId w:val="35"/>
  </w:num>
  <w:num w:numId="11">
    <w:abstractNumId w:val="30"/>
  </w:num>
  <w:num w:numId="12">
    <w:abstractNumId w:val="29"/>
  </w:num>
  <w:num w:numId="13">
    <w:abstractNumId w:val="26"/>
  </w:num>
  <w:num w:numId="14">
    <w:abstractNumId w:val="13"/>
  </w:num>
  <w:num w:numId="15">
    <w:abstractNumId w:val="32"/>
  </w:num>
  <w:num w:numId="16">
    <w:abstractNumId w:val="10"/>
  </w:num>
  <w:num w:numId="17">
    <w:abstractNumId w:val="8"/>
  </w:num>
  <w:num w:numId="18">
    <w:abstractNumId w:val="2"/>
  </w:num>
  <w:num w:numId="19">
    <w:abstractNumId w:val="12"/>
  </w:num>
  <w:num w:numId="20">
    <w:abstractNumId w:val="9"/>
  </w:num>
  <w:num w:numId="21">
    <w:abstractNumId w:val="3"/>
  </w:num>
  <w:num w:numId="22">
    <w:abstractNumId w:val="5"/>
  </w:num>
  <w:num w:numId="23">
    <w:abstractNumId w:val="16"/>
  </w:num>
  <w:num w:numId="24">
    <w:abstractNumId w:val="6"/>
  </w:num>
  <w:num w:numId="25">
    <w:abstractNumId w:val="21"/>
  </w:num>
  <w:num w:numId="26">
    <w:abstractNumId w:val="14"/>
  </w:num>
  <w:num w:numId="27">
    <w:abstractNumId w:val="17"/>
  </w:num>
  <w:num w:numId="28">
    <w:abstractNumId w:val="19"/>
  </w:num>
  <w:num w:numId="29">
    <w:abstractNumId w:val="20"/>
  </w:num>
  <w:num w:numId="30">
    <w:abstractNumId w:val="0"/>
  </w:num>
  <w:num w:numId="31">
    <w:abstractNumId w:val="4"/>
  </w:num>
  <w:num w:numId="32">
    <w:abstractNumId w:val="28"/>
  </w:num>
  <w:num w:numId="33">
    <w:abstractNumId w:val="33"/>
  </w:num>
  <w:num w:numId="34">
    <w:abstractNumId w:val="23"/>
  </w:num>
  <w:num w:numId="35">
    <w:abstractNumId w:val="1"/>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12"/>
    <w:rsid w:val="000441C7"/>
    <w:rsid w:val="00063AE1"/>
    <w:rsid w:val="000D06FE"/>
    <w:rsid w:val="000F1B53"/>
    <w:rsid w:val="00101823"/>
    <w:rsid w:val="001025A4"/>
    <w:rsid w:val="00164AE0"/>
    <w:rsid w:val="001706C3"/>
    <w:rsid w:val="0017565B"/>
    <w:rsid w:val="001A7C40"/>
    <w:rsid w:val="001C4EF1"/>
    <w:rsid w:val="001D3EED"/>
    <w:rsid w:val="001E26CB"/>
    <w:rsid w:val="001E34CA"/>
    <w:rsid w:val="001F56D7"/>
    <w:rsid w:val="001F6C59"/>
    <w:rsid w:val="002756B3"/>
    <w:rsid w:val="00295DD7"/>
    <w:rsid w:val="002F1C8A"/>
    <w:rsid w:val="00304B73"/>
    <w:rsid w:val="003128B2"/>
    <w:rsid w:val="00313A13"/>
    <w:rsid w:val="00334638"/>
    <w:rsid w:val="003B7849"/>
    <w:rsid w:val="003C2CA6"/>
    <w:rsid w:val="003C7400"/>
    <w:rsid w:val="0042156F"/>
    <w:rsid w:val="00423E50"/>
    <w:rsid w:val="0042486D"/>
    <w:rsid w:val="00441115"/>
    <w:rsid w:val="00446E6A"/>
    <w:rsid w:val="004A341D"/>
    <w:rsid w:val="004B44F7"/>
    <w:rsid w:val="004E2A81"/>
    <w:rsid w:val="004F5748"/>
    <w:rsid w:val="0052463E"/>
    <w:rsid w:val="00562F78"/>
    <w:rsid w:val="0056512E"/>
    <w:rsid w:val="0058339C"/>
    <w:rsid w:val="005A4733"/>
    <w:rsid w:val="005C179B"/>
    <w:rsid w:val="005E54F1"/>
    <w:rsid w:val="005F682E"/>
    <w:rsid w:val="006079F7"/>
    <w:rsid w:val="00640107"/>
    <w:rsid w:val="00644048"/>
    <w:rsid w:val="006F1D9A"/>
    <w:rsid w:val="00706D52"/>
    <w:rsid w:val="00710A9D"/>
    <w:rsid w:val="00733211"/>
    <w:rsid w:val="007579A6"/>
    <w:rsid w:val="007815A2"/>
    <w:rsid w:val="00793674"/>
    <w:rsid w:val="007A7BA8"/>
    <w:rsid w:val="007B51DE"/>
    <w:rsid w:val="007F5368"/>
    <w:rsid w:val="0080418F"/>
    <w:rsid w:val="0080726A"/>
    <w:rsid w:val="00807431"/>
    <w:rsid w:val="0083238F"/>
    <w:rsid w:val="00837D48"/>
    <w:rsid w:val="00851F03"/>
    <w:rsid w:val="00871965"/>
    <w:rsid w:val="00887233"/>
    <w:rsid w:val="008B73F1"/>
    <w:rsid w:val="008D6D55"/>
    <w:rsid w:val="00917F9A"/>
    <w:rsid w:val="00926418"/>
    <w:rsid w:val="00935B1B"/>
    <w:rsid w:val="009A60F3"/>
    <w:rsid w:val="009C664D"/>
    <w:rsid w:val="009D1712"/>
    <w:rsid w:val="009E0153"/>
    <w:rsid w:val="009E1ABD"/>
    <w:rsid w:val="009F4F5E"/>
    <w:rsid w:val="009F5025"/>
    <w:rsid w:val="00A809C8"/>
    <w:rsid w:val="00AA5720"/>
    <w:rsid w:val="00AC780E"/>
    <w:rsid w:val="00AD111D"/>
    <w:rsid w:val="00AD4FE3"/>
    <w:rsid w:val="00B42EA7"/>
    <w:rsid w:val="00B543AB"/>
    <w:rsid w:val="00B82045"/>
    <w:rsid w:val="00BA3C80"/>
    <w:rsid w:val="00BC1CB0"/>
    <w:rsid w:val="00BC4EE1"/>
    <w:rsid w:val="00BD6D71"/>
    <w:rsid w:val="00BE2C96"/>
    <w:rsid w:val="00BE4F54"/>
    <w:rsid w:val="00C252DA"/>
    <w:rsid w:val="00C43D0D"/>
    <w:rsid w:val="00C62996"/>
    <w:rsid w:val="00C9233D"/>
    <w:rsid w:val="00D220CA"/>
    <w:rsid w:val="00D31512"/>
    <w:rsid w:val="00D451BB"/>
    <w:rsid w:val="00D8289D"/>
    <w:rsid w:val="00DB228C"/>
    <w:rsid w:val="00DB7377"/>
    <w:rsid w:val="00DD3BA7"/>
    <w:rsid w:val="00E33CE8"/>
    <w:rsid w:val="00E407F4"/>
    <w:rsid w:val="00E623C4"/>
    <w:rsid w:val="00E82896"/>
    <w:rsid w:val="00EB00E7"/>
    <w:rsid w:val="00ED5DE5"/>
    <w:rsid w:val="00F07EF1"/>
    <w:rsid w:val="00F11AE1"/>
    <w:rsid w:val="00F4229D"/>
    <w:rsid w:val="00F44B30"/>
    <w:rsid w:val="00F54BB0"/>
    <w:rsid w:val="00FB222A"/>
    <w:rsid w:val="00FC0E09"/>
    <w:rsid w:val="00FE59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1DF4213-7271-4641-AF13-294AFEEB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E09"/>
    <w:pPr>
      <w:jc w:val="both"/>
    </w:pPr>
    <w:rPr>
      <w:sz w:val="26"/>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E50"/>
    <w:rPr>
      <w:rFonts w:ascii="Tahoma" w:hAnsi="Tahoma" w:cs="Tahoma"/>
      <w:sz w:val="16"/>
      <w:szCs w:val="16"/>
    </w:rPr>
  </w:style>
  <w:style w:type="paragraph" w:styleId="Header">
    <w:name w:val="header"/>
    <w:basedOn w:val="Normal"/>
    <w:rsid w:val="00BD6D71"/>
    <w:pPr>
      <w:tabs>
        <w:tab w:val="center" w:pos="4320"/>
        <w:tab w:val="right" w:pos="8640"/>
      </w:tabs>
    </w:pPr>
  </w:style>
  <w:style w:type="paragraph" w:styleId="Footer">
    <w:name w:val="footer"/>
    <w:basedOn w:val="Normal"/>
    <w:rsid w:val="00BD6D71"/>
    <w:pPr>
      <w:tabs>
        <w:tab w:val="center" w:pos="4320"/>
        <w:tab w:val="right" w:pos="8640"/>
      </w:tabs>
    </w:pPr>
  </w:style>
  <w:style w:type="paragraph" w:styleId="FootnoteText">
    <w:name w:val="footnote text"/>
    <w:basedOn w:val="Normal"/>
    <w:link w:val="FootnoteTextChar"/>
    <w:rsid w:val="001F56D7"/>
    <w:pPr>
      <w:jc w:val="left"/>
    </w:pPr>
    <w:rPr>
      <w:sz w:val="20"/>
      <w:lang w:val="en-US" w:eastAsia="en-US"/>
    </w:rPr>
  </w:style>
  <w:style w:type="character" w:customStyle="1" w:styleId="FootnoteTextChar">
    <w:name w:val="Footnote Text Char"/>
    <w:basedOn w:val="DefaultParagraphFont"/>
    <w:link w:val="FootnoteText"/>
    <w:rsid w:val="001F56D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D46976FAF041BAB901A4A8EA54D100"/>
        <w:category>
          <w:name w:val="General"/>
          <w:gallery w:val="placeholder"/>
        </w:category>
        <w:types>
          <w:type w:val="bbPlcHdr"/>
        </w:types>
        <w:behaviors>
          <w:behavior w:val="content"/>
        </w:behaviors>
        <w:guid w:val="{00CC7604-4B5E-4D8C-85E3-751691986599}"/>
      </w:docPartPr>
      <w:docPartBody>
        <w:p w:rsidR="00AB7BCE" w:rsidRDefault="00E0791C" w:rsidP="00E0791C">
          <w:pPr>
            <w:pStyle w:val="A8D46976FAF041BAB901A4A8EA54D100"/>
          </w:pPr>
          <w:r w:rsidRPr="00790F45">
            <w:rPr>
              <w:rStyle w:val="PlaceholderText"/>
            </w:rPr>
            <w:t>Choose an item.</w:t>
          </w:r>
        </w:p>
      </w:docPartBody>
    </w:docPart>
    <w:docPart>
      <w:docPartPr>
        <w:name w:val="4EF48E29393E44CEB3B0EA63C928C15B"/>
        <w:category>
          <w:name w:val="General"/>
          <w:gallery w:val="placeholder"/>
        </w:category>
        <w:types>
          <w:type w:val="bbPlcHdr"/>
        </w:types>
        <w:behaviors>
          <w:behavior w:val="content"/>
        </w:behaviors>
        <w:guid w:val="{BB96008F-B974-4110-941C-4396A8F850E1}"/>
      </w:docPartPr>
      <w:docPartBody>
        <w:p w:rsidR="00EB117D" w:rsidRDefault="00AB7BCE" w:rsidP="00AB7BCE">
          <w:pPr>
            <w:pStyle w:val="4EF48E29393E44CEB3B0EA63C928C15B"/>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DD"/>
    <w:rsid w:val="00AB7BCE"/>
    <w:rsid w:val="00D264DD"/>
    <w:rsid w:val="00E0791C"/>
    <w:rsid w:val="00EB11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BCE"/>
    <w:rPr>
      <w:color w:val="808080"/>
    </w:rPr>
  </w:style>
  <w:style w:type="paragraph" w:customStyle="1" w:styleId="2169BF0B989B46829B0DAD359CFF9C5E">
    <w:name w:val="2169BF0B989B46829B0DAD359CFF9C5E"/>
    <w:rsid w:val="00D264DD"/>
  </w:style>
  <w:style w:type="paragraph" w:customStyle="1" w:styleId="A8D46976FAF041BAB901A4A8EA54D100">
    <w:name w:val="A8D46976FAF041BAB901A4A8EA54D100"/>
    <w:rsid w:val="00E0791C"/>
  </w:style>
  <w:style w:type="paragraph" w:customStyle="1" w:styleId="4EF48E29393E44CEB3B0EA63C928C15B">
    <w:name w:val="4EF48E29393E44CEB3B0EA63C928C15B"/>
    <w:rsid w:val="00AB7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38D18-8D02-41D1-84FC-099B35CB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2281</Words>
  <Characters>12937</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Liste de contrôle des facteurs de risques de fraude</vt:lpstr>
      <vt:lpstr>Liste de contrôle des facteurs de risques de fraude</vt:lpstr>
    </vt:vector>
  </TitlesOfParts>
  <Company>oag-bvg</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 des facteurs de risque de fraude</dc:title>
  <dc:subject>Liste de contrôle des facteurs de risque de fraude</dc:subject>
  <dc:creator>OAG-BVG</dc:creator>
  <cp:lastModifiedBy>Lepage, Roxanne</cp:lastModifiedBy>
  <cp:revision>10</cp:revision>
  <cp:lastPrinted>2006-04-19T03:17:00Z</cp:lastPrinted>
  <dcterms:created xsi:type="dcterms:W3CDTF">2016-04-04T19:34:00Z</dcterms:created>
  <dcterms:modified xsi:type="dcterms:W3CDTF">2020-05-29T18:43:00Z</dcterms:modified>
  <cp:category>Templates</cp:category>
  <cp:contentStatus>15627</cp:contentStatus>
</cp:coreProperties>
</file>