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03D" w:rsidRPr="009D15C6" w:rsidRDefault="00D3403D" w:rsidP="00BD2A91">
      <w:pPr>
        <w:pStyle w:val="Header"/>
        <w:spacing w:before="120" w:after="240"/>
        <w:rPr>
          <w:b/>
          <w:sz w:val="32"/>
        </w:rPr>
      </w:pPr>
      <w:r>
        <w:rPr>
          <w:b/>
          <w:sz w:val="32"/>
        </w:rPr>
        <w:t xml:space="preserve">RISKS AND </w:t>
      </w:r>
      <w:r w:rsidRPr="00EE6119">
        <w:rPr>
          <w:b/>
          <w:sz w:val="32"/>
        </w:rPr>
        <w:t xml:space="preserve">CONTROLS ASSESSMENT </w:t>
      </w:r>
      <w:r>
        <w:rPr>
          <w:b/>
          <w:sz w:val="32"/>
        </w:rPr>
        <w:t xml:space="preserve">TEMPLATE </w:t>
      </w:r>
      <w:r w:rsidRPr="00E33DC9">
        <w:rPr>
          <w:b/>
          <w:sz w:val="32"/>
        </w:rPr>
        <w:t>(</w:t>
      </w:r>
      <w:r>
        <w:rPr>
          <w:b/>
          <w:sz w:val="32"/>
        </w:rPr>
        <w:t>R</w:t>
      </w:r>
      <w:r w:rsidRPr="00E33DC9">
        <w:rPr>
          <w:b/>
          <w:sz w:val="32"/>
        </w:rPr>
        <w:t>CAT)</w:t>
      </w:r>
    </w:p>
    <w:p w:rsidR="00D3403D" w:rsidRPr="00807F2D" w:rsidRDefault="00D3403D" w:rsidP="00D3403D">
      <w:pPr>
        <w:pStyle w:val="Header"/>
        <w:pBdr>
          <w:bottom w:val="single" w:sz="4" w:space="1" w:color="auto"/>
        </w:pBdr>
        <w:spacing w:after="120"/>
        <w:rPr>
          <w:rFonts w:cs="Arial"/>
          <w:u w:val="single"/>
        </w:rPr>
      </w:pPr>
      <w:r w:rsidRPr="00695260">
        <w:rPr>
          <w:rFonts w:cs="Arial"/>
          <w:b/>
          <w:sz w:val="24"/>
        </w:rPr>
        <w:t>Audit Title</w:t>
      </w:r>
      <w:r w:rsidRPr="00C01FFE">
        <w:rPr>
          <w:rFonts w:cs="Arial"/>
          <w:sz w:val="24"/>
        </w:rPr>
        <w:t>:</w:t>
      </w:r>
    </w:p>
    <w:p w:rsidR="00660AEB" w:rsidRPr="00BD2A91" w:rsidRDefault="00DE5953" w:rsidP="00BD2A91">
      <w:pPr>
        <w:spacing w:before="360" w:after="0"/>
        <w:rPr>
          <w:rFonts w:cs="Arial"/>
          <w:sz w:val="24"/>
          <w:szCs w:val="24"/>
        </w:rPr>
      </w:pPr>
      <w:r w:rsidRPr="008261B0">
        <w:rPr>
          <w:rFonts w:cs="Arial"/>
          <w:b/>
          <w:sz w:val="24"/>
          <w:szCs w:val="24"/>
        </w:rPr>
        <w:t>PURPOSE:</w:t>
      </w:r>
      <w:r w:rsidRPr="008261B0">
        <w:rPr>
          <w:rFonts w:cs="Arial"/>
          <w:sz w:val="24"/>
          <w:szCs w:val="24"/>
        </w:rPr>
        <w:t xml:space="preserve"> This template is used to document the team</w:t>
      </w:r>
      <w:r w:rsidR="00E20F30">
        <w:rPr>
          <w:rFonts w:cs="Arial"/>
          <w:sz w:val="24"/>
          <w:szCs w:val="24"/>
        </w:rPr>
        <w:t>’</w:t>
      </w:r>
      <w:r w:rsidRPr="008261B0">
        <w:rPr>
          <w:rFonts w:cs="Arial"/>
          <w:sz w:val="24"/>
          <w:szCs w:val="24"/>
        </w:rPr>
        <w:t xml:space="preserve">s </w:t>
      </w:r>
      <w:r w:rsidR="00193230">
        <w:rPr>
          <w:rFonts w:cs="Arial"/>
          <w:sz w:val="24"/>
          <w:szCs w:val="24"/>
        </w:rPr>
        <w:t xml:space="preserve">identification and assessment of </w:t>
      </w:r>
      <w:r w:rsidR="005D3113">
        <w:rPr>
          <w:rFonts w:cs="Arial"/>
          <w:sz w:val="24"/>
          <w:szCs w:val="24"/>
        </w:rPr>
        <w:t>ri</w:t>
      </w:r>
      <w:r w:rsidR="00193230">
        <w:rPr>
          <w:rFonts w:cs="Arial"/>
          <w:sz w:val="24"/>
          <w:szCs w:val="24"/>
        </w:rPr>
        <w:t>sks</w:t>
      </w:r>
      <w:r w:rsidR="00C01FFE">
        <w:rPr>
          <w:rFonts w:cs="Arial"/>
          <w:sz w:val="24"/>
          <w:szCs w:val="24"/>
        </w:rPr>
        <w:t xml:space="preserve"> </w:t>
      </w:r>
      <w:r w:rsidR="005D3113">
        <w:rPr>
          <w:rFonts w:cs="Arial"/>
          <w:sz w:val="24"/>
          <w:szCs w:val="24"/>
        </w:rPr>
        <w:t>(</w:t>
      </w:r>
      <w:r w:rsidR="00AA2753">
        <w:rPr>
          <w:rFonts w:cs="Arial"/>
          <w:sz w:val="24"/>
          <w:szCs w:val="24"/>
        </w:rPr>
        <w:t xml:space="preserve">subject matter risks and </w:t>
      </w:r>
      <w:r w:rsidR="005D3113">
        <w:rPr>
          <w:rFonts w:cs="Arial"/>
          <w:sz w:val="24"/>
          <w:szCs w:val="24"/>
        </w:rPr>
        <w:t xml:space="preserve">those identified in the </w:t>
      </w:r>
      <w:r w:rsidR="001847EA">
        <w:rPr>
          <w:rFonts w:cs="Arial"/>
          <w:sz w:val="24"/>
          <w:szCs w:val="24"/>
        </w:rPr>
        <w:t>Functional Risk Identification template (</w:t>
      </w:r>
      <w:r w:rsidR="005D3113">
        <w:rPr>
          <w:rFonts w:cs="Arial"/>
          <w:sz w:val="24"/>
          <w:szCs w:val="24"/>
        </w:rPr>
        <w:t>FRIT</w:t>
      </w:r>
      <w:r w:rsidR="001847EA">
        <w:rPr>
          <w:rFonts w:cs="Arial"/>
          <w:sz w:val="24"/>
          <w:szCs w:val="24"/>
        </w:rPr>
        <w:t>)</w:t>
      </w:r>
      <w:r w:rsidR="005D3113">
        <w:rPr>
          <w:rFonts w:cs="Arial"/>
          <w:sz w:val="24"/>
          <w:szCs w:val="24"/>
        </w:rPr>
        <w:t xml:space="preserve">) </w:t>
      </w:r>
      <w:r w:rsidR="00193230">
        <w:rPr>
          <w:rFonts w:cs="Arial"/>
          <w:sz w:val="24"/>
          <w:szCs w:val="24"/>
        </w:rPr>
        <w:t xml:space="preserve">and </w:t>
      </w:r>
      <w:r w:rsidRPr="008261B0">
        <w:rPr>
          <w:rFonts w:cs="Arial"/>
          <w:sz w:val="24"/>
          <w:szCs w:val="24"/>
        </w:rPr>
        <w:t>key controls</w:t>
      </w:r>
      <w:r w:rsidR="00C01FFE">
        <w:rPr>
          <w:rFonts w:cs="Arial"/>
          <w:sz w:val="24"/>
          <w:szCs w:val="24"/>
        </w:rPr>
        <w:t>,</w:t>
      </w:r>
      <w:r w:rsidRPr="008261B0">
        <w:rPr>
          <w:rFonts w:cs="Arial"/>
          <w:sz w:val="24"/>
          <w:szCs w:val="24"/>
        </w:rPr>
        <w:t xml:space="preserve"> and how </w:t>
      </w:r>
      <w:r w:rsidR="009B7FBD">
        <w:rPr>
          <w:rFonts w:cs="Arial"/>
          <w:sz w:val="24"/>
          <w:szCs w:val="24"/>
        </w:rPr>
        <w:t>these</w:t>
      </w:r>
      <w:r w:rsidR="009B7FBD" w:rsidRPr="008261B0">
        <w:rPr>
          <w:rFonts w:cs="Arial"/>
          <w:sz w:val="24"/>
          <w:szCs w:val="24"/>
        </w:rPr>
        <w:t xml:space="preserve"> </w:t>
      </w:r>
      <w:r w:rsidRPr="008261B0">
        <w:rPr>
          <w:rFonts w:cs="Arial"/>
          <w:sz w:val="24"/>
          <w:szCs w:val="24"/>
        </w:rPr>
        <w:t>affect the audit s</w:t>
      </w:r>
      <w:r w:rsidR="00D31C37" w:rsidRPr="008261B0">
        <w:rPr>
          <w:rFonts w:cs="Arial"/>
          <w:sz w:val="24"/>
          <w:szCs w:val="24"/>
        </w:rPr>
        <w:t xml:space="preserve">cope and </w:t>
      </w:r>
      <w:r w:rsidR="00BD2A91">
        <w:rPr>
          <w:rFonts w:cs="Arial"/>
          <w:sz w:val="24"/>
          <w:szCs w:val="24"/>
        </w:rPr>
        <w:t>approach.</w:t>
      </w:r>
    </w:p>
    <w:p w:rsidR="00DE5953" w:rsidRPr="008261B0" w:rsidRDefault="00DE5953" w:rsidP="00BD2A91">
      <w:pPr>
        <w:spacing w:after="120"/>
        <w:rPr>
          <w:rFonts w:cs="Arial"/>
          <w:sz w:val="24"/>
          <w:szCs w:val="24"/>
        </w:rPr>
      </w:pPr>
      <w:r w:rsidRPr="008261B0">
        <w:rPr>
          <w:rFonts w:cs="Arial"/>
          <w:b/>
          <w:sz w:val="24"/>
          <w:szCs w:val="24"/>
        </w:rPr>
        <w:t xml:space="preserve">REFERENCE MATERIAL: </w:t>
      </w:r>
      <w:r w:rsidRPr="008261B0">
        <w:rPr>
          <w:rFonts w:cs="Arial"/>
          <w:sz w:val="24"/>
          <w:szCs w:val="24"/>
        </w:rPr>
        <w:t>Refer to the following additional resources when using this form to document the audit team</w:t>
      </w:r>
      <w:r w:rsidR="00E20F30">
        <w:rPr>
          <w:rFonts w:cs="Arial"/>
          <w:sz w:val="24"/>
          <w:szCs w:val="24"/>
        </w:rPr>
        <w:t>’</w:t>
      </w:r>
      <w:r w:rsidRPr="008261B0">
        <w:rPr>
          <w:rFonts w:cs="Arial"/>
          <w:sz w:val="24"/>
          <w:szCs w:val="24"/>
        </w:rPr>
        <w:t xml:space="preserve">s key judgments related to identifying functional </w:t>
      </w:r>
      <w:r w:rsidR="00C01FFE">
        <w:rPr>
          <w:rFonts w:cs="Arial"/>
          <w:sz w:val="24"/>
          <w:szCs w:val="24"/>
        </w:rPr>
        <w:t xml:space="preserve">and subject matter </w:t>
      </w:r>
      <w:r w:rsidRPr="008261B0">
        <w:rPr>
          <w:rFonts w:cs="Arial"/>
          <w:sz w:val="24"/>
          <w:szCs w:val="24"/>
        </w:rPr>
        <w:t>risks.</w:t>
      </w:r>
    </w:p>
    <w:p w:rsidR="00DE5953" w:rsidRDefault="007C625B" w:rsidP="00BD2A91">
      <w:pPr>
        <w:pStyle w:val="ListParagraph"/>
        <w:numPr>
          <w:ilvl w:val="0"/>
          <w:numId w:val="42"/>
        </w:numPr>
        <w:ind w:left="714" w:hanging="357"/>
        <w:rPr>
          <w:rFonts w:cs="Arial"/>
          <w:sz w:val="24"/>
          <w:szCs w:val="24"/>
        </w:rPr>
      </w:pPr>
      <w:hyperlink r:id="rId8" w:history="1">
        <w:r w:rsidR="00DE5953" w:rsidRPr="008261B0">
          <w:rPr>
            <w:rStyle w:val="Hyperlink"/>
            <w:rFonts w:cs="Arial"/>
            <w:sz w:val="24"/>
            <w:szCs w:val="24"/>
          </w:rPr>
          <w:t>OAG Audit</w:t>
        </w:r>
        <w:r w:rsidR="00E20F30">
          <w:rPr>
            <w:rStyle w:val="Hyperlink"/>
            <w:rFonts w:cs="Arial"/>
            <w:sz w:val="24"/>
            <w:szCs w:val="24"/>
          </w:rPr>
          <w:t> 4</w:t>
        </w:r>
        <w:r w:rsidR="00DE5953" w:rsidRPr="008261B0">
          <w:rPr>
            <w:rStyle w:val="Hyperlink"/>
            <w:rFonts w:cs="Arial"/>
            <w:sz w:val="24"/>
            <w:szCs w:val="24"/>
          </w:rPr>
          <w:t>010</w:t>
        </w:r>
      </w:hyperlink>
      <w:r w:rsidR="00DE5953" w:rsidRPr="008261B0">
        <w:rPr>
          <w:rFonts w:cs="Arial"/>
          <w:sz w:val="24"/>
          <w:szCs w:val="24"/>
        </w:rPr>
        <w:t xml:space="preserve"> Understanding the subject matter in planning an audit</w:t>
      </w:r>
    </w:p>
    <w:p w:rsidR="00B1311D" w:rsidRPr="00B1311D" w:rsidRDefault="007C625B" w:rsidP="00B1311D">
      <w:pPr>
        <w:pStyle w:val="ListParagraph"/>
        <w:numPr>
          <w:ilvl w:val="0"/>
          <w:numId w:val="42"/>
        </w:numPr>
        <w:rPr>
          <w:rFonts w:cs="Arial"/>
          <w:sz w:val="24"/>
          <w:szCs w:val="24"/>
        </w:rPr>
      </w:pPr>
      <w:hyperlink r:id="rId9" w:history="1">
        <w:r w:rsidR="00B1311D" w:rsidRPr="00B1311D">
          <w:rPr>
            <w:rStyle w:val="Hyperlink"/>
            <w:rFonts w:cs="Arial"/>
            <w:sz w:val="24"/>
            <w:szCs w:val="24"/>
          </w:rPr>
          <w:t>OAG Audit 4020</w:t>
        </w:r>
      </w:hyperlink>
      <w:r w:rsidR="00B1311D" w:rsidRPr="00B1311D">
        <w:rPr>
          <w:rFonts w:cs="Arial"/>
          <w:sz w:val="24"/>
          <w:szCs w:val="24"/>
        </w:rPr>
        <w:t xml:space="preserve"> Risk assessment</w:t>
      </w:r>
    </w:p>
    <w:p w:rsidR="00DE5953" w:rsidRPr="008261B0" w:rsidRDefault="007C625B" w:rsidP="00FA03A2">
      <w:pPr>
        <w:pStyle w:val="ListParagraph"/>
        <w:numPr>
          <w:ilvl w:val="0"/>
          <w:numId w:val="42"/>
        </w:numPr>
        <w:rPr>
          <w:rFonts w:cs="Arial"/>
          <w:sz w:val="24"/>
          <w:szCs w:val="24"/>
        </w:rPr>
      </w:pPr>
      <w:hyperlink r:id="rId10" w:history="1">
        <w:r w:rsidR="00DE5953" w:rsidRPr="008261B0">
          <w:rPr>
            <w:rStyle w:val="Hyperlink"/>
            <w:rFonts w:cs="Arial"/>
            <w:sz w:val="24"/>
            <w:szCs w:val="24"/>
          </w:rPr>
          <w:t>OAG Audit</w:t>
        </w:r>
        <w:r w:rsidR="00E20F30">
          <w:rPr>
            <w:rStyle w:val="Hyperlink"/>
            <w:rFonts w:cs="Arial"/>
            <w:sz w:val="24"/>
            <w:szCs w:val="24"/>
          </w:rPr>
          <w:t> 4</w:t>
        </w:r>
        <w:r w:rsidR="00DE5953" w:rsidRPr="008261B0">
          <w:rPr>
            <w:rStyle w:val="Hyperlink"/>
            <w:rFonts w:cs="Arial"/>
            <w:sz w:val="24"/>
            <w:szCs w:val="24"/>
          </w:rPr>
          <w:t>02</w:t>
        </w:r>
        <w:r w:rsidR="00660AEB" w:rsidRPr="008261B0">
          <w:rPr>
            <w:rStyle w:val="Hyperlink"/>
            <w:rFonts w:cs="Arial"/>
            <w:sz w:val="24"/>
            <w:szCs w:val="24"/>
          </w:rPr>
          <w:t>5</w:t>
        </w:r>
      </w:hyperlink>
      <w:r w:rsidR="00660AEB" w:rsidRPr="008261B0">
        <w:rPr>
          <w:rFonts w:cs="Arial"/>
          <w:sz w:val="24"/>
          <w:szCs w:val="24"/>
        </w:rPr>
        <w:t xml:space="preserve"> Internal controls</w:t>
      </w:r>
    </w:p>
    <w:p w:rsidR="00DE5953" w:rsidRPr="00D3403D" w:rsidRDefault="007C625B" w:rsidP="00FA03A2">
      <w:pPr>
        <w:pStyle w:val="ListParagraph"/>
        <w:numPr>
          <w:ilvl w:val="0"/>
          <w:numId w:val="42"/>
        </w:numPr>
        <w:rPr>
          <w:rFonts w:cs="Arial"/>
          <w:sz w:val="24"/>
          <w:szCs w:val="24"/>
        </w:rPr>
      </w:pPr>
      <w:hyperlink r:id="rId11" w:history="1">
        <w:r w:rsidR="00DE5953" w:rsidRPr="008261B0">
          <w:rPr>
            <w:rStyle w:val="Hyperlink"/>
            <w:rFonts w:cs="Arial"/>
            <w:sz w:val="24"/>
            <w:szCs w:val="24"/>
          </w:rPr>
          <w:t>Guide on risk-based planning and scoping for direct engagements</w:t>
        </w:r>
      </w:hyperlink>
      <w:r w:rsidR="00660AEB" w:rsidRPr="008261B0">
        <w:rPr>
          <w:rFonts w:cs="Arial"/>
          <w:sz w:val="24"/>
          <w:szCs w:val="24"/>
        </w:rPr>
        <w:t xml:space="preserve"> </w:t>
      </w:r>
      <w:r w:rsidR="004B6820" w:rsidRPr="00D3403D">
        <w:rPr>
          <w:rFonts w:cs="Arial"/>
          <w:sz w:val="24"/>
          <w:szCs w:val="24"/>
        </w:rPr>
        <w:t>(the Guide outlines the key steps required to complete the template)</w:t>
      </w:r>
    </w:p>
    <w:p w:rsidR="002D0DDE" w:rsidRDefault="00A06E5E" w:rsidP="00BD2A91">
      <w:pPr>
        <w:spacing w:before="360" w:after="0"/>
        <w:rPr>
          <w:rFonts w:cs="Arial"/>
          <w:sz w:val="24"/>
          <w:szCs w:val="24"/>
        </w:rPr>
      </w:pPr>
      <w:r w:rsidRPr="008261B0">
        <w:rPr>
          <w:rFonts w:cs="Arial"/>
          <w:b/>
          <w:sz w:val="24"/>
          <w:szCs w:val="24"/>
        </w:rPr>
        <w:t>SPECIAL EXAMINATIONS</w:t>
      </w:r>
      <w:r w:rsidR="00891927" w:rsidRPr="008261B0">
        <w:rPr>
          <w:rFonts w:cs="Arial"/>
          <w:b/>
          <w:sz w:val="24"/>
          <w:szCs w:val="24"/>
        </w:rPr>
        <w:t>:</w:t>
      </w:r>
      <w:r w:rsidR="00F844F8" w:rsidRPr="008261B0">
        <w:rPr>
          <w:rFonts w:cs="Arial"/>
          <w:b/>
          <w:sz w:val="24"/>
          <w:szCs w:val="24"/>
        </w:rPr>
        <w:t xml:space="preserve"> </w:t>
      </w:r>
      <w:r w:rsidR="00CE4802">
        <w:rPr>
          <w:rFonts w:cs="Arial"/>
          <w:sz w:val="24"/>
          <w:szCs w:val="24"/>
        </w:rPr>
        <w:t xml:space="preserve">As for all direct engagements, </w:t>
      </w:r>
      <w:r w:rsidR="007463C5">
        <w:rPr>
          <w:rFonts w:cs="Arial"/>
          <w:sz w:val="24"/>
          <w:szCs w:val="24"/>
        </w:rPr>
        <w:t xml:space="preserve">during the planning phase, </w:t>
      </w:r>
      <w:r w:rsidR="00CE4802">
        <w:rPr>
          <w:rFonts w:cs="Arial"/>
          <w:sz w:val="24"/>
          <w:szCs w:val="24"/>
        </w:rPr>
        <w:t xml:space="preserve">special examination </w:t>
      </w:r>
      <w:r w:rsidR="00CE4802" w:rsidRPr="000E4D6F">
        <w:rPr>
          <w:rFonts w:eastAsia="Times New Roman" w:cs="Arial"/>
          <w:sz w:val="24"/>
          <w:szCs w:val="24"/>
          <w:lang w:eastAsia="en-CA"/>
        </w:rPr>
        <w:t xml:space="preserve">teams must </w:t>
      </w:r>
      <w:r w:rsidR="00CE4802" w:rsidRPr="00BD2A91">
        <w:rPr>
          <w:rFonts w:eastAsia="Times New Roman" w:cs="Arial"/>
          <w:b/>
          <w:sz w:val="24"/>
          <w:szCs w:val="24"/>
          <w:lang w:eastAsia="en-CA"/>
        </w:rPr>
        <w:t>assess the</w:t>
      </w:r>
      <w:r w:rsidR="00CE4802" w:rsidRPr="000E4D6F">
        <w:rPr>
          <w:rFonts w:eastAsia="Times New Roman" w:cs="Arial"/>
          <w:sz w:val="24"/>
          <w:szCs w:val="24"/>
          <w:lang w:eastAsia="en-CA"/>
        </w:rPr>
        <w:t xml:space="preserve"> </w:t>
      </w:r>
      <w:r w:rsidR="00CE4802" w:rsidRPr="00BD2A91">
        <w:rPr>
          <w:rFonts w:eastAsia="Times New Roman" w:cs="Arial"/>
          <w:b/>
          <w:sz w:val="24"/>
          <w:szCs w:val="24"/>
          <w:lang w:eastAsia="en-CA"/>
        </w:rPr>
        <w:t xml:space="preserve">subject matter risks </w:t>
      </w:r>
      <w:r w:rsidR="00CE4802" w:rsidRPr="000E4D6F">
        <w:rPr>
          <w:rFonts w:eastAsia="Times New Roman" w:cs="Arial"/>
          <w:sz w:val="24"/>
          <w:szCs w:val="24"/>
          <w:lang w:eastAsia="en-CA"/>
        </w:rPr>
        <w:t>related to the Crown corporation under audit</w:t>
      </w:r>
      <w:r w:rsidR="00CE4802">
        <w:rPr>
          <w:rFonts w:eastAsia="Times New Roman" w:cs="Arial"/>
          <w:sz w:val="24"/>
          <w:szCs w:val="24"/>
          <w:lang w:eastAsia="en-CA"/>
        </w:rPr>
        <w:t xml:space="preserve"> </w:t>
      </w:r>
      <w:r w:rsidR="00CE4802" w:rsidRPr="008261B0">
        <w:rPr>
          <w:rFonts w:eastAsia="Times New Roman" w:cs="Arial"/>
          <w:sz w:val="24"/>
          <w:szCs w:val="24"/>
          <w:lang w:eastAsia="en-CA"/>
        </w:rPr>
        <w:t xml:space="preserve">and </w:t>
      </w:r>
      <w:r w:rsidR="00CE4802" w:rsidRPr="00BD2A91">
        <w:rPr>
          <w:rFonts w:eastAsia="Times New Roman" w:cs="Arial"/>
          <w:b/>
          <w:sz w:val="24"/>
          <w:szCs w:val="24"/>
          <w:lang w:eastAsia="en-CA"/>
        </w:rPr>
        <w:t>identify the key internal controls</w:t>
      </w:r>
      <w:r w:rsidR="00CE4802">
        <w:rPr>
          <w:rFonts w:eastAsia="Times New Roman" w:cs="Arial"/>
          <w:sz w:val="24"/>
          <w:szCs w:val="24"/>
          <w:lang w:eastAsia="en-CA"/>
        </w:rPr>
        <w:t xml:space="preserve"> (i.e.</w:t>
      </w:r>
      <w:r w:rsidR="009B7FBD">
        <w:rPr>
          <w:rFonts w:eastAsia="Times New Roman" w:cs="Arial"/>
          <w:sz w:val="24"/>
          <w:szCs w:val="24"/>
          <w:lang w:eastAsia="en-CA"/>
        </w:rPr>
        <w:t>,</w:t>
      </w:r>
      <w:r w:rsidR="00CE4802">
        <w:rPr>
          <w:rFonts w:eastAsia="Times New Roman" w:cs="Arial"/>
          <w:sz w:val="24"/>
          <w:szCs w:val="24"/>
          <w:lang w:eastAsia="en-CA"/>
        </w:rPr>
        <w:t xml:space="preserve"> </w:t>
      </w:r>
      <w:r w:rsidR="00CE4802" w:rsidRPr="008261B0">
        <w:rPr>
          <w:rFonts w:eastAsia="Times New Roman" w:cs="Arial"/>
          <w:sz w:val="24"/>
          <w:szCs w:val="24"/>
          <w:lang w:eastAsia="en-CA"/>
        </w:rPr>
        <w:t>systems and practices) that the Crown corporation</w:t>
      </w:r>
      <w:r w:rsidR="00CE4802">
        <w:rPr>
          <w:rFonts w:eastAsia="Times New Roman" w:cs="Arial"/>
          <w:sz w:val="24"/>
          <w:szCs w:val="24"/>
          <w:lang w:eastAsia="en-CA"/>
        </w:rPr>
        <w:t xml:space="preserve"> </w:t>
      </w:r>
      <w:r w:rsidR="00CE4802" w:rsidRPr="008261B0">
        <w:rPr>
          <w:rFonts w:eastAsia="Times New Roman" w:cs="Arial"/>
          <w:sz w:val="24"/>
          <w:szCs w:val="24"/>
          <w:lang w:eastAsia="en-CA"/>
        </w:rPr>
        <w:t>uses to mitigate risks</w:t>
      </w:r>
      <w:r w:rsidR="00CE4802" w:rsidRPr="000E4D6F">
        <w:rPr>
          <w:rFonts w:eastAsia="Times New Roman" w:cs="Arial"/>
          <w:sz w:val="24"/>
          <w:szCs w:val="24"/>
          <w:lang w:eastAsia="en-CA"/>
        </w:rPr>
        <w:t>. In addition, the OAG has develop</w:t>
      </w:r>
      <w:r w:rsidR="009B7FBD">
        <w:rPr>
          <w:rFonts w:eastAsia="Times New Roman" w:cs="Arial"/>
          <w:sz w:val="24"/>
          <w:szCs w:val="24"/>
          <w:lang w:eastAsia="en-CA"/>
        </w:rPr>
        <w:t>ed</w:t>
      </w:r>
      <w:r w:rsidR="00CE4802" w:rsidRPr="000E4D6F">
        <w:rPr>
          <w:rFonts w:eastAsia="Times New Roman" w:cs="Arial"/>
          <w:sz w:val="24"/>
          <w:szCs w:val="24"/>
          <w:lang w:eastAsia="en-CA"/>
        </w:rPr>
        <w:t xml:space="preserve"> a set of core systems and practices </w:t>
      </w:r>
      <w:r w:rsidR="00CE4802" w:rsidRPr="00BD2A91">
        <w:rPr>
          <w:rFonts w:eastAsia="Times New Roman" w:cs="Arial"/>
          <w:b/>
          <w:sz w:val="24"/>
          <w:szCs w:val="24"/>
          <w:lang w:eastAsia="en-CA"/>
        </w:rPr>
        <w:t xml:space="preserve">and related standard criteria that must be </w:t>
      </w:r>
      <w:r w:rsidR="001904E0">
        <w:rPr>
          <w:rFonts w:eastAsia="Times New Roman" w:cs="Arial"/>
          <w:b/>
          <w:sz w:val="24"/>
          <w:szCs w:val="24"/>
          <w:lang w:eastAsia="en-CA"/>
        </w:rPr>
        <w:t>used</w:t>
      </w:r>
      <w:r w:rsidR="00CE4802" w:rsidRPr="00BD2A91">
        <w:rPr>
          <w:rFonts w:eastAsia="Times New Roman" w:cs="Arial"/>
          <w:b/>
          <w:sz w:val="24"/>
          <w:szCs w:val="24"/>
          <w:lang w:eastAsia="en-CA"/>
        </w:rPr>
        <w:t xml:space="preserve"> in every special examination</w:t>
      </w:r>
      <w:r w:rsidR="009B7FBD" w:rsidRPr="00BD2A91">
        <w:rPr>
          <w:rFonts w:cs="Arial"/>
          <w:b/>
          <w:sz w:val="24"/>
          <w:szCs w:val="24"/>
        </w:rPr>
        <w:t xml:space="preserve"> (</w:t>
      </w:r>
      <w:r w:rsidR="00F20A98" w:rsidRPr="00BD2A91">
        <w:rPr>
          <w:rFonts w:cs="Arial"/>
          <w:b/>
          <w:sz w:val="24"/>
          <w:szCs w:val="24"/>
        </w:rPr>
        <w:t xml:space="preserve">see </w:t>
      </w:r>
      <w:hyperlink r:id="rId12" w:history="1">
        <w:r w:rsidR="00F20A98" w:rsidRPr="00BD2A91">
          <w:rPr>
            <w:rStyle w:val="Hyperlink"/>
            <w:rFonts w:eastAsia="Times New Roman" w:cs="Arial"/>
            <w:b/>
            <w:sz w:val="24"/>
            <w:szCs w:val="24"/>
            <w:lang w:eastAsia="en-CA"/>
          </w:rPr>
          <w:t>Special Examination Audit Approach</w:t>
        </w:r>
      </w:hyperlink>
      <w:r w:rsidR="009B7FBD" w:rsidRPr="00BD2A91">
        <w:rPr>
          <w:rStyle w:val="Hyperlink"/>
          <w:rFonts w:eastAsia="Times New Roman" w:cs="Arial"/>
          <w:b/>
          <w:color w:val="auto"/>
          <w:sz w:val="24"/>
          <w:szCs w:val="24"/>
          <w:u w:val="none"/>
          <w:lang w:eastAsia="en-CA"/>
        </w:rPr>
        <w:t>)</w:t>
      </w:r>
      <w:r w:rsidR="00F20A98" w:rsidRPr="00BD2A91">
        <w:rPr>
          <w:rStyle w:val="Hyperlink"/>
          <w:rFonts w:eastAsia="Times New Roman" w:cs="Arial"/>
          <w:b/>
          <w:color w:val="auto"/>
          <w:sz w:val="24"/>
          <w:szCs w:val="24"/>
          <w:u w:val="none"/>
          <w:lang w:eastAsia="en-CA"/>
        </w:rPr>
        <w:t xml:space="preserve">. </w:t>
      </w:r>
      <w:r w:rsidR="009808B3" w:rsidRPr="00BD2A91">
        <w:rPr>
          <w:rFonts w:cs="Arial"/>
          <w:b/>
          <w:sz w:val="24"/>
          <w:szCs w:val="24"/>
        </w:rPr>
        <w:t xml:space="preserve">Therefore, it is </w:t>
      </w:r>
      <w:r w:rsidR="00B1311D" w:rsidRPr="00BD2A91">
        <w:rPr>
          <w:rFonts w:cs="Arial"/>
          <w:b/>
          <w:sz w:val="24"/>
          <w:szCs w:val="24"/>
        </w:rPr>
        <w:t xml:space="preserve">not necessary for </w:t>
      </w:r>
      <w:r w:rsidR="009B7FBD" w:rsidRPr="00BD2A91">
        <w:rPr>
          <w:rFonts w:cs="Arial"/>
          <w:b/>
          <w:sz w:val="24"/>
          <w:szCs w:val="24"/>
        </w:rPr>
        <w:t>s</w:t>
      </w:r>
      <w:r w:rsidR="00452E2C" w:rsidRPr="00BD2A91">
        <w:rPr>
          <w:rFonts w:cs="Arial"/>
          <w:b/>
          <w:sz w:val="24"/>
          <w:szCs w:val="24"/>
        </w:rPr>
        <w:t xml:space="preserve">pecial </w:t>
      </w:r>
      <w:r w:rsidR="009B7FBD" w:rsidRPr="00BD2A91">
        <w:rPr>
          <w:rFonts w:cs="Arial"/>
          <w:b/>
          <w:sz w:val="24"/>
          <w:szCs w:val="24"/>
        </w:rPr>
        <w:t>e</w:t>
      </w:r>
      <w:r w:rsidR="00452E2C" w:rsidRPr="00BD2A91">
        <w:rPr>
          <w:rFonts w:cs="Arial"/>
          <w:b/>
          <w:sz w:val="24"/>
          <w:szCs w:val="24"/>
        </w:rPr>
        <w:t>xamination</w:t>
      </w:r>
      <w:r w:rsidR="00B1311D" w:rsidRPr="00BD2A91">
        <w:rPr>
          <w:rFonts w:cs="Arial"/>
          <w:b/>
          <w:sz w:val="24"/>
          <w:szCs w:val="24"/>
        </w:rPr>
        <w:t xml:space="preserve"> teams to </w:t>
      </w:r>
      <w:r w:rsidR="002D0DDE" w:rsidRPr="00BD2A91">
        <w:rPr>
          <w:rFonts w:cs="Arial"/>
          <w:b/>
          <w:sz w:val="24"/>
          <w:szCs w:val="24"/>
        </w:rPr>
        <w:t>include</w:t>
      </w:r>
      <w:r w:rsidR="00B1311D" w:rsidRPr="00BD2A91">
        <w:rPr>
          <w:rFonts w:cs="Arial"/>
          <w:b/>
          <w:sz w:val="24"/>
          <w:szCs w:val="24"/>
        </w:rPr>
        <w:t xml:space="preserve"> risks </w:t>
      </w:r>
      <w:r w:rsidR="002D0DDE" w:rsidRPr="00BD2A91">
        <w:rPr>
          <w:rFonts w:cs="Arial"/>
          <w:b/>
          <w:sz w:val="24"/>
          <w:szCs w:val="24"/>
        </w:rPr>
        <w:t xml:space="preserve">and controls </w:t>
      </w:r>
      <w:r w:rsidR="00B1311D" w:rsidRPr="00BD2A91">
        <w:rPr>
          <w:rFonts w:cs="Arial"/>
          <w:b/>
          <w:sz w:val="24"/>
          <w:szCs w:val="24"/>
        </w:rPr>
        <w:t>related to core systems and practices</w:t>
      </w:r>
      <w:r w:rsidR="006D04CB" w:rsidRPr="00BD2A91">
        <w:rPr>
          <w:rFonts w:cs="Arial"/>
          <w:b/>
          <w:sz w:val="24"/>
          <w:szCs w:val="24"/>
        </w:rPr>
        <w:t xml:space="preserve">. </w:t>
      </w:r>
      <w:r w:rsidR="006D04CB" w:rsidRPr="001904E0">
        <w:rPr>
          <w:rFonts w:cs="Arial"/>
          <w:sz w:val="24"/>
          <w:szCs w:val="24"/>
        </w:rPr>
        <w:t xml:space="preserve">However, </w:t>
      </w:r>
      <w:r w:rsidR="00C01FFE" w:rsidRPr="001904E0">
        <w:rPr>
          <w:rFonts w:cs="Arial"/>
          <w:sz w:val="24"/>
          <w:szCs w:val="24"/>
        </w:rPr>
        <w:t>i</w:t>
      </w:r>
      <w:r w:rsidR="00351EF5" w:rsidRPr="001904E0">
        <w:rPr>
          <w:rFonts w:cs="Arial"/>
          <w:sz w:val="24"/>
          <w:szCs w:val="24"/>
        </w:rPr>
        <w:t xml:space="preserve">f </w:t>
      </w:r>
      <w:r w:rsidR="002D0DDE" w:rsidRPr="001904E0">
        <w:rPr>
          <w:rFonts w:cs="Arial"/>
          <w:sz w:val="24"/>
          <w:szCs w:val="24"/>
        </w:rPr>
        <w:t>teams decide to expand the scope of the</w:t>
      </w:r>
      <w:r w:rsidR="002D0DDE" w:rsidRPr="008261B0">
        <w:rPr>
          <w:rFonts w:cs="Arial"/>
          <w:sz w:val="24"/>
          <w:szCs w:val="24"/>
        </w:rPr>
        <w:t xml:space="preserve"> </w:t>
      </w:r>
      <w:r w:rsidR="00452E2C">
        <w:rPr>
          <w:rFonts w:cs="Arial"/>
          <w:sz w:val="24"/>
          <w:szCs w:val="24"/>
        </w:rPr>
        <w:t>audit</w:t>
      </w:r>
      <w:r w:rsidR="002D0DDE" w:rsidRPr="008261B0">
        <w:rPr>
          <w:rFonts w:cs="Arial"/>
          <w:sz w:val="24"/>
          <w:szCs w:val="24"/>
        </w:rPr>
        <w:t xml:space="preserve"> beyond the mandatory core systems and practices</w:t>
      </w:r>
      <w:r w:rsidR="00351EF5">
        <w:rPr>
          <w:rFonts w:cs="Arial"/>
          <w:sz w:val="24"/>
          <w:szCs w:val="24"/>
        </w:rPr>
        <w:t xml:space="preserve">, </w:t>
      </w:r>
      <w:r w:rsidR="0066683A">
        <w:rPr>
          <w:rFonts w:cs="Arial"/>
          <w:sz w:val="24"/>
          <w:szCs w:val="24"/>
        </w:rPr>
        <w:t xml:space="preserve">they must identify </w:t>
      </w:r>
      <w:r w:rsidR="009B7FBD">
        <w:rPr>
          <w:rFonts w:cs="Arial"/>
          <w:sz w:val="24"/>
          <w:szCs w:val="24"/>
        </w:rPr>
        <w:t>any</w:t>
      </w:r>
      <w:r w:rsidR="00C01FFE">
        <w:rPr>
          <w:rFonts w:cs="Arial"/>
          <w:sz w:val="24"/>
          <w:szCs w:val="24"/>
        </w:rPr>
        <w:t xml:space="preserve"> risks and controls related to the expanded</w:t>
      </w:r>
      <w:r w:rsidR="00351EF5">
        <w:rPr>
          <w:rFonts w:cs="Arial"/>
          <w:sz w:val="24"/>
          <w:szCs w:val="24"/>
        </w:rPr>
        <w:t xml:space="preserve"> </w:t>
      </w:r>
      <w:r w:rsidR="00C01FFE">
        <w:rPr>
          <w:rFonts w:cs="Arial"/>
          <w:sz w:val="24"/>
          <w:szCs w:val="24"/>
        </w:rPr>
        <w:t>scope</w:t>
      </w:r>
      <w:r w:rsidR="00351EF5">
        <w:rPr>
          <w:rFonts w:cs="Arial"/>
          <w:sz w:val="24"/>
          <w:szCs w:val="24"/>
        </w:rPr>
        <w:t>.</w:t>
      </w:r>
      <w:r w:rsidR="009808B3">
        <w:rPr>
          <w:rFonts w:cs="Arial"/>
          <w:sz w:val="24"/>
          <w:szCs w:val="24"/>
        </w:rPr>
        <w:t xml:space="preserve"> </w:t>
      </w:r>
    </w:p>
    <w:p w:rsidR="00351EF5" w:rsidRPr="008261B0" w:rsidRDefault="005072A1" w:rsidP="00BD2A91">
      <w:pPr>
        <w:keepNext/>
        <w:keepLines/>
        <w:shd w:val="clear" w:color="auto" w:fill="FFFFFF"/>
        <w:spacing w:before="120" w:after="0"/>
        <w:rPr>
          <w:rFonts w:eastAsia="Times New Roman" w:cs="Arial"/>
          <w:sz w:val="24"/>
          <w:szCs w:val="24"/>
          <w:lang w:eastAsia="en-CA"/>
        </w:rPr>
      </w:pPr>
      <w:r>
        <w:rPr>
          <w:rFonts w:eastAsia="Times New Roman" w:cs="Arial"/>
          <w:sz w:val="24"/>
          <w:szCs w:val="24"/>
          <w:lang w:eastAsia="en-CA"/>
        </w:rPr>
        <w:t>Teams should assess</w:t>
      </w:r>
      <w:r w:rsidR="002D0DDE">
        <w:rPr>
          <w:rFonts w:eastAsia="Times New Roman" w:cs="Arial"/>
          <w:sz w:val="24"/>
          <w:szCs w:val="24"/>
          <w:lang w:eastAsia="en-CA"/>
        </w:rPr>
        <w:t xml:space="preserve"> </w:t>
      </w:r>
      <w:r w:rsidR="00891927" w:rsidRPr="008261B0">
        <w:rPr>
          <w:rFonts w:eastAsia="Times New Roman" w:cs="Arial"/>
          <w:sz w:val="24"/>
          <w:szCs w:val="24"/>
          <w:lang w:eastAsia="en-CA"/>
        </w:rPr>
        <w:t xml:space="preserve">the suitability </w:t>
      </w:r>
      <w:r w:rsidR="00E20907" w:rsidRPr="008261B0">
        <w:rPr>
          <w:rFonts w:eastAsia="Times New Roman" w:cs="Arial"/>
          <w:sz w:val="24"/>
          <w:szCs w:val="24"/>
          <w:lang w:eastAsia="en-CA"/>
        </w:rPr>
        <w:t>of</w:t>
      </w:r>
      <w:r w:rsidR="00891927" w:rsidRPr="008261B0">
        <w:rPr>
          <w:rFonts w:eastAsia="Times New Roman" w:cs="Arial"/>
          <w:sz w:val="24"/>
          <w:szCs w:val="24"/>
          <w:lang w:eastAsia="en-CA"/>
        </w:rPr>
        <w:t xml:space="preserve"> the design</w:t>
      </w:r>
      <w:r w:rsidR="001904E0">
        <w:rPr>
          <w:rFonts w:eastAsia="Times New Roman" w:cs="Arial"/>
          <w:sz w:val="24"/>
          <w:szCs w:val="24"/>
          <w:lang w:eastAsia="en-CA"/>
        </w:rPr>
        <w:t xml:space="preserve"> and implementation</w:t>
      </w:r>
      <w:r w:rsidR="00891927" w:rsidRPr="008261B0">
        <w:rPr>
          <w:rFonts w:eastAsia="Times New Roman" w:cs="Arial"/>
          <w:sz w:val="24"/>
          <w:szCs w:val="24"/>
          <w:lang w:eastAsia="en-CA"/>
        </w:rPr>
        <w:t xml:space="preserve"> of the controls </w:t>
      </w:r>
      <w:r w:rsidR="002D0DDE">
        <w:rPr>
          <w:rFonts w:eastAsia="Times New Roman" w:cs="Arial"/>
          <w:sz w:val="24"/>
          <w:szCs w:val="24"/>
          <w:lang w:eastAsia="en-CA"/>
        </w:rPr>
        <w:t>during the planning phase</w:t>
      </w:r>
      <w:r w:rsidR="00891927" w:rsidRPr="008261B0">
        <w:rPr>
          <w:rFonts w:eastAsia="Times New Roman" w:cs="Arial"/>
          <w:sz w:val="24"/>
          <w:szCs w:val="24"/>
          <w:lang w:eastAsia="en-CA"/>
        </w:rPr>
        <w:t>.</w:t>
      </w:r>
      <w:r w:rsidR="00351EF5">
        <w:rPr>
          <w:rFonts w:eastAsia="Times New Roman" w:cs="Arial"/>
          <w:sz w:val="24"/>
          <w:szCs w:val="24"/>
          <w:lang w:eastAsia="en-CA"/>
        </w:rPr>
        <w:t xml:space="preserve"> </w:t>
      </w:r>
      <w:r w:rsidR="00351EF5" w:rsidRPr="00BD2A91">
        <w:rPr>
          <w:rFonts w:eastAsia="Times New Roman" w:cs="Arial"/>
          <w:sz w:val="24"/>
          <w:szCs w:val="24"/>
          <w:lang w:eastAsia="en-CA"/>
        </w:rPr>
        <w:t>Where there are significant risks facing the corporation, and where a significant deficiency in the mitigating systems and practices could prevent the corporation from having reasonable assurance of meeting its statutory objectives, teams ha</w:t>
      </w:r>
      <w:r w:rsidR="008A61B3" w:rsidRPr="00BD2A91">
        <w:rPr>
          <w:rFonts w:eastAsia="Times New Roman" w:cs="Arial"/>
          <w:sz w:val="24"/>
          <w:szCs w:val="24"/>
          <w:lang w:eastAsia="en-CA"/>
        </w:rPr>
        <w:t>ve</w:t>
      </w:r>
      <w:r w:rsidR="00351EF5" w:rsidRPr="00BD2A91">
        <w:rPr>
          <w:rFonts w:eastAsia="Times New Roman" w:cs="Arial"/>
          <w:sz w:val="24"/>
          <w:szCs w:val="24"/>
          <w:lang w:eastAsia="en-CA"/>
        </w:rPr>
        <w:t xml:space="preserve"> two</w:t>
      </w:r>
      <w:r w:rsidR="006D04CB" w:rsidRPr="00BD2A91">
        <w:rPr>
          <w:rFonts w:eastAsia="Times New Roman" w:cs="Arial"/>
          <w:sz w:val="24"/>
          <w:szCs w:val="24"/>
          <w:lang w:eastAsia="en-CA"/>
        </w:rPr>
        <w:t xml:space="preserve"> </w:t>
      </w:r>
      <w:r w:rsidR="00351EF5" w:rsidRPr="00BD2A91">
        <w:rPr>
          <w:rFonts w:eastAsia="Times New Roman" w:cs="Arial"/>
          <w:sz w:val="24"/>
          <w:szCs w:val="24"/>
          <w:lang w:eastAsia="en-CA"/>
        </w:rPr>
        <w:t>options:</w:t>
      </w:r>
    </w:p>
    <w:p w:rsidR="00351EF5" w:rsidRDefault="00351EF5" w:rsidP="00BD2A91">
      <w:pPr>
        <w:pStyle w:val="ListParagraph"/>
        <w:numPr>
          <w:ilvl w:val="0"/>
          <w:numId w:val="44"/>
        </w:numPr>
        <w:spacing w:before="120" w:after="120"/>
        <w:rPr>
          <w:rFonts w:cs="Arial"/>
          <w:sz w:val="24"/>
          <w:szCs w:val="24"/>
        </w:rPr>
      </w:pPr>
      <w:r w:rsidRPr="008261B0">
        <w:rPr>
          <w:rFonts w:cs="Arial"/>
          <w:sz w:val="24"/>
          <w:szCs w:val="24"/>
        </w:rPr>
        <w:t xml:space="preserve">If the risk is covered by the core systems and practices, the team considers </w:t>
      </w:r>
      <w:r w:rsidRPr="008261B0">
        <w:rPr>
          <w:rFonts w:cs="Arial"/>
          <w:b/>
          <w:sz w:val="24"/>
          <w:szCs w:val="24"/>
        </w:rPr>
        <w:t>increasing audit effort</w:t>
      </w:r>
      <w:r w:rsidRPr="008261B0">
        <w:rPr>
          <w:rFonts w:cs="Arial"/>
          <w:sz w:val="24"/>
          <w:szCs w:val="24"/>
        </w:rPr>
        <w:t xml:space="preserve"> in the area of higher risk.</w:t>
      </w:r>
    </w:p>
    <w:p w:rsidR="00351EF5" w:rsidRPr="008261B0" w:rsidRDefault="00351EF5" w:rsidP="00351EF5">
      <w:pPr>
        <w:pStyle w:val="ListParagraph"/>
        <w:numPr>
          <w:ilvl w:val="0"/>
          <w:numId w:val="44"/>
        </w:numPr>
        <w:spacing w:after="120"/>
        <w:rPr>
          <w:rFonts w:cs="Arial"/>
          <w:sz w:val="24"/>
          <w:szCs w:val="24"/>
        </w:rPr>
      </w:pPr>
      <w:r w:rsidRPr="008261B0">
        <w:rPr>
          <w:rFonts w:cs="Arial"/>
          <w:sz w:val="24"/>
          <w:szCs w:val="24"/>
        </w:rPr>
        <w:t xml:space="preserve">If the risk is not covered by the core systems and practices, the team can justify </w:t>
      </w:r>
      <w:r w:rsidRPr="008261B0">
        <w:rPr>
          <w:rFonts w:cs="Arial"/>
          <w:b/>
          <w:sz w:val="24"/>
          <w:szCs w:val="24"/>
        </w:rPr>
        <w:t xml:space="preserve">adding to the </w:t>
      </w:r>
      <w:r>
        <w:rPr>
          <w:rFonts w:cs="Arial"/>
          <w:b/>
          <w:sz w:val="24"/>
          <w:szCs w:val="24"/>
        </w:rPr>
        <w:t>audit</w:t>
      </w:r>
      <w:r w:rsidR="008A61B3">
        <w:rPr>
          <w:rFonts w:cs="Arial"/>
          <w:b/>
          <w:sz w:val="24"/>
          <w:szCs w:val="24"/>
        </w:rPr>
        <w:t xml:space="preserve"> </w:t>
      </w:r>
      <w:r w:rsidRPr="008261B0">
        <w:rPr>
          <w:rFonts w:cs="Arial"/>
          <w:b/>
          <w:sz w:val="24"/>
          <w:szCs w:val="24"/>
        </w:rPr>
        <w:t xml:space="preserve">scope </w:t>
      </w:r>
      <w:r w:rsidRPr="008261B0">
        <w:rPr>
          <w:rFonts w:cs="Arial"/>
          <w:sz w:val="24"/>
          <w:szCs w:val="24"/>
        </w:rPr>
        <w:t>based on the rationale that a significant deficiency in the n</w:t>
      </w:r>
      <w:r>
        <w:rPr>
          <w:rFonts w:cs="Arial"/>
          <w:sz w:val="24"/>
          <w:szCs w:val="24"/>
        </w:rPr>
        <w:t>on</w:t>
      </w:r>
      <w:r>
        <w:rPr>
          <w:rFonts w:cs="Arial"/>
          <w:sz w:val="24"/>
          <w:szCs w:val="24"/>
        </w:rPr>
        <w:noBreakHyphen/>
      </w:r>
      <w:r w:rsidRPr="008261B0">
        <w:rPr>
          <w:rFonts w:cs="Arial"/>
          <w:sz w:val="24"/>
          <w:szCs w:val="24"/>
        </w:rPr>
        <w:t xml:space="preserve">core system and practice could prevent the </w:t>
      </w:r>
      <w:r w:rsidR="008A61B3">
        <w:rPr>
          <w:rFonts w:cs="Arial"/>
          <w:sz w:val="24"/>
          <w:szCs w:val="24"/>
        </w:rPr>
        <w:t>c</w:t>
      </w:r>
      <w:r w:rsidRPr="008261B0">
        <w:rPr>
          <w:rFonts w:cs="Arial"/>
          <w:sz w:val="24"/>
          <w:szCs w:val="24"/>
        </w:rPr>
        <w:t>orporation from having reasonable assurance of meeting its statutory objectives.</w:t>
      </w:r>
    </w:p>
    <w:p w:rsidR="007463C5" w:rsidRDefault="007463C5" w:rsidP="00FA03A2">
      <w:pPr>
        <w:spacing w:before="360"/>
        <w:rPr>
          <w:rFonts w:eastAsia="Times New Roman" w:cs="Arial"/>
          <w:sz w:val="24"/>
          <w:szCs w:val="24"/>
          <w:lang w:eastAsia="en-CA"/>
        </w:rPr>
      </w:pPr>
      <w:bookmarkStart w:id="0" w:name="_GoBack"/>
      <w:bookmarkEnd w:id="0"/>
    </w:p>
    <w:p w:rsidR="00912173" w:rsidRPr="00BD6B55" w:rsidRDefault="00912173" w:rsidP="00BD2A91">
      <w:pPr>
        <w:spacing w:after="0"/>
        <w:rPr>
          <w:rFonts w:cs="Arial"/>
          <w:b/>
          <w:sz w:val="24"/>
          <w:szCs w:val="24"/>
        </w:rPr>
      </w:pPr>
      <w:r w:rsidRPr="00BD6B55">
        <w:rPr>
          <w:rFonts w:cs="Arial"/>
          <w:b/>
          <w:sz w:val="24"/>
          <w:szCs w:val="24"/>
        </w:rPr>
        <w:lastRenderedPageBreak/>
        <w:t>DEFINITIONS:</w:t>
      </w:r>
    </w:p>
    <w:p w:rsidR="00912173" w:rsidRPr="00BD2A91" w:rsidRDefault="00912173" w:rsidP="00BD2A91">
      <w:pPr>
        <w:shd w:val="clear" w:color="auto" w:fill="FFFFFF"/>
        <w:spacing w:after="0"/>
        <w:rPr>
          <w:rFonts w:eastAsia="Times New Roman" w:cs="Arial"/>
          <w:lang w:eastAsia="en-CA"/>
        </w:rPr>
      </w:pPr>
      <w:r w:rsidRPr="00BD2A91">
        <w:rPr>
          <w:rFonts w:eastAsia="Times New Roman" w:cs="Arial"/>
          <w:b/>
          <w:bCs/>
          <w:lang w:eastAsia="en-CA"/>
        </w:rPr>
        <w:t xml:space="preserve">Controls </w:t>
      </w:r>
      <w:r w:rsidRPr="00BD2A91">
        <w:rPr>
          <w:rFonts w:eastAsia="Times New Roman" w:cs="Arial"/>
          <w:lang w:eastAsia="en-CA"/>
        </w:rPr>
        <w:t xml:space="preserve">are the policies and procedures that are designed, put in place, and operated to mitigate the risks that </w:t>
      </w:r>
      <w:r w:rsidR="005910E0" w:rsidRPr="00BD2A91">
        <w:rPr>
          <w:rFonts w:eastAsia="Times New Roman" w:cs="Arial"/>
          <w:lang w:eastAsia="en-CA"/>
        </w:rPr>
        <w:t xml:space="preserve">threaten the </w:t>
      </w:r>
      <w:r w:rsidRPr="00BD2A91">
        <w:rPr>
          <w:rFonts w:eastAsia="Times New Roman" w:cs="Arial"/>
          <w:lang w:eastAsia="en-CA"/>
        </w:rPr>
        <w:t>achiev</w:t>
      </w:r>
      <w:r w:rsidR="005910E0" w:rsidRPr="00BD2A91">
        <w:rPr>
          <w:rFonts w:eastAsia="Times New Roman" w:cs="Arial"/>
          <w:lang w:eastAsia="en-CA"/>
        </w:rPr>
        <w:t xml:space="preserve">ement of </w:t>
      </w:r>
      <w:r w:rsidRPr="00BD2A91">
        <w:rPr>
          <w:rFonts w:eastAsia="Times New Roman" w:cs="Arial"/>
          <w:lang w:eastAsia="en-CA"/>
        </w:rPr>
        <w:t>the entity</w:t>
      </w:r>
      <w:r w:rsidR="00E20F30" w:rsidRPr="00BD2A91">
        <w:rPr>
          <w:rFonts w:eastAsia="Times New Roman" w:cs="Arial"/>
          <w:lang w:eastAsia="en-CA"/>
        </w:rPr>
        <w:t>’</w:t>
      </w:r>
      <w:r w:rsidRPr="00BD2A91">
        <w:rPr>
          <w:rFonts w:eastAsia="Times New Roman" w:cs="Arial"/>
          <w:lang w:eastAsia="en-CA"/>
        </w:rPr>
        <w:t>s objectives.</w:t>
      </w:r>
    </w:p>
    <w:p w:rsidR="00912173" w:rsidRPr="00BD2A91" w:rsidRDefault="00912173" w:rsidP="00BD2A91">
      <w:pPr>
        <w:shd w:val="clear" w:color="auto" w:fill="FFFFFF"/>
        <w:spacing w:after="0"/>
        <w:rPr>
          <w:rFonts w:eastAsia="Times New Roman" w:cs="Arial"/>
          <w:lang w:eastAsia="en-CA"/>
        </w:rPr>
      </w:pPr>
      <w:r w:rsidRPr="00BD2A91">
        <w:rPr>
          <w:rFonts w:eastAsia="Times New Roman" w:cs="Arial"/>
          <w:b/>
          <w:bCs/>
          <w:lang w:eastAsia="en-CA"/>
        </w:rPr>
        <w:t xml:space="preserve">Design of a control </w:t>
      </w:r>
      <w:r w:rsidR="00E51A08">
        <w:rPr>
          <w:rFonts w:eastAsia="Times New Roman" w:cs="Arial"/>
          <w:lang w:eastAsia="en-CA"/>
        </w:rPr>
        <w:t>refers to</w:t>
      </w:r>
      <w:r w:rsidR="00E51A08" w:rsidRPr="00BD2A91">
        <w:rPr>
          <w:rFonts w:eastAsia="Times New Roman" w:cs="Arial"/>
          <w:lang w:eastAsia="en-CA"/>
        </w:rPr>
        <w:t xml:space="preserve"> </w:t>
      </w:r>
      <w:r w:rsidRPr="00BD2A91">
        <w:rPr>
          <w:rFonts w:eastAsia="Times New Roman" w:cs="Arial"/>
          <w:lang w:eastAsia="en-CA"/>
        </w:rPr>
        <w:t>the</w:t>
      </w:r>
      <w:r w:rsidRPr="00BD2A91">
        <w:rPr>
          <w:rFonts w:eastAsia="Times New Roman" w:cs="Arial"/>
          <w:b/>
          <w:bCs/>
          <w:lang w:eastAsia="en-CA"/>
        </w:rPr>
        <w:t xml:space="preserve"> </w:t>
      </w:r>
      <w:r w:rsidRPr="00BD2A91">
        <w:rPr>
          <w:rFonts w:eastAsia="Times New Roman" w:cs="Arial"/>
          <w:lang w:eastAsia="en-CA"/>
        </w:rPr>
        <w:t xml:space="preserve">way the control is supposed to work to mitigate risks to </w:t>
      </w:r>
      <w:r w:rsidR="009D115E">
        <w:rPr>
          <w:rFonts w:eastAsia="Times New Roman" w:cs="Arial"/>
          <w:lang w:eastAsia="en-CA"/>
        </w:rPr>
        <w:t>achieving</w:t>
      </w:r>
      <w:r w:rsidR="009659FF" w:rsidRPr="00BD2A91">
        <w:rPr>
          <w:rFonts w:eastAsia="Times New Roman" w:cs="Arial"/>
          <w:lang w:eastAsia="en-CA"/>
        </w:rPr>
        <w:t xml:space="preserve"> </w:t>
      </w:r>
      <w:r w:rsidRPr="00BD2A91">
        <w:rPr>
          <w:rFonts w:eastAsia="Times New Roman" w:cs="Arial"/>
          <w:lang w:eastAsia="en-CA"/>
        </w:rPr>
        <w:t>objectives</w:t>
      </w:r>
      <w:r w:rsidR="00E20F30" w:rsidRPr="00BD2A91">
        <w:rPr>
          <w:rFonts w:eastAsia="Times New Roman" w:cs="Arial"/>
          <w:lang w:eastAsia="en-CA"/>
        </w:rPr>
        <w:t>. It </w:t>
      </w:r>
      <w:r w:rsidRPr="00BD2A91">
        <w:rPr>
          <w:rFonts w:eastAsia="Times New Roman" w:cs="Arial"/>
          <w:lang w:eastAsia="en-CA"/>
        </w:rPr>
        <w:t>is the way</w:t>
      </w:r>
      <w:r w:rsidR="005910E0" w:rsidRPr="00BD2A91">
        <w:rPr>
          <w:rFonts w:eastAsia="Times New Roman" w:cs="Arial"/>
          <w:lang w:eastAsia="en-CA"/>
        </w:rPr>
        <w:t xml:space="preserve"> the control</w:t>
      </w:r>
      <w:r w:rsidRPr="00BD2A91">
        <w:rPr>
          <w:rFonts w:eastAsia="Times New Roman" w:cs="Arial"/>
          <w:lang w:eastAsia="en-CA"/>
        </w:rPr>
        <w:t xml:space="preserve"> works as described by policy or procedural documentation</w:t>
      </w:r>
      <w:r w:rsidR="00E20F30" w:rsidRPr="00BD2A91">
        <w:rPr>
          <w:rFonts w:eastAsia="Times New Roman" w:cs="Arial"/>
          <w:lang w:eastAsia="en-CA"/>
        </w:rPr>
        <w:t xml:space="preserve">. </w:t>
      </w:r>
      <w:r w:rsidR="00E51A08">
        <w:rPr>
          <w:rFonts w:eastAsia="Times New Roman" w:cs="Arial"/>
          <w:lang w:eastAsia="en-CA"/>
        </w:rPr>
        <w:t>In other words, i</w:t>
      </w:r>
      <w:r w:rsidR="00E20F30" w:rsidRPr="00BD2A91">
        <w:rPr>
          <w:rFonts w:eastAsia="Times New Roman" w:cs="Arial"/>
          <w:lang w:eastAsia="en-CA"/>
        </w:rPr>
        <w:t>t </w:t>
      </w:r>
      <w:r w:rsidRPr="00BD2A91">
        <w:rPr>
          <w:rFonts w:eastAsia="Times New Roman" w:cs="Arial"/>
          <w:lang w:eastAsia="en-CA"/>
        </w:rPr>
        <w:t xml:space="preserve">is the plan on how </w:t>
      </w:r>
      <w:r w:rsidR="00741CD7" w:rsidRPr="00BD2A91">
        <w:rPr>
          <w:rFonts w:eastAsia="Times New Roman" w:cs="Arial"/>
          <w:lang w:eastAsia="en-CA"/>
        </w:rPr>
        <w:t>the control</w:t>
      </w:r>
      <w:r w:rsidRPr="00BD2A91">
        <w:rPr>
          <w:rFonts w:eastAsia="Times New Roman" w:cs="Arial"/>
          <w:lang w:eastAsia="en-CA"/>
        </w:rPr>
        <w:t xml:space="preserve"> is supposed to work (as contrasted with how it actually works).</w:t>
      </w:r>
    </w:p>
    <w:p w:rsidR="0048588A" w:rsidRPr="00480961" w:rsidRDefault="0048588A" w:rsidP="0048588A">
      <w:pPr>
        <w:shd w:val="clear" w:color="auto" w:fill="FFFFFF"/>
        <w:spacing w:after="0"/>
        <w:rPr>
          <w:rFonts w:eastAsia="Times New Roman" w:cs="Arial"/>
          <w:lang w:eastAsia="en-CA"/>
        </w:rPr>
      </w:pPr>
      <w:r w:rsidRPr="00480961">
        <w:rPr>
          <w:rFonts w:eastAsia="Times New Roman" w:cs="Arial"/>
          <w:b/>
          <w:bCs/>
          <w:lang w:eastAsia="en-CA"/>
        </w:rPr>
        <w:t xml:space="preserve">Effectiveness (or Operation) of a control </w:t>
      </w:r>
      <w:r w:rsidRPr="00480961">
        <w:rPr>
          <w:rFonts w:eastAsia="Times New Roman" w:cs="Arial"/>
          <w:lang w:eastAsia="en-CA"/>
        </w:rPr>
        <w:t>is its functioning over time. In other words, a control is operating it if continues to perform as expected over time (i.e.</w:t>
      </w:r>
      <w:r w:rsidR="005072A1">
        <w:rPr>
          <w:rFonts w:eastAsia="Times New Roman" w:cs="Arial"/>
          <w:lang w:eastAsia="en-CA"/>
        </w:rPr>
        <w:t>,</w:t>
      </w:r>
      <w:r w:rsidRPr="00480961">
        <w:rPr>
          <w:rFonts w:eastAsia="Times New Roman" w:cs="Arial"/>
          <w:lang w:eastAsia="en-CA"/>
        </w:rPr>
        <w:t xml:space="preserve"> sustained effective performance or functioning). Effectiveness of the control is not assessed as part of this exercise.</w:t>
      </w:r>
    </w:p>
    <w:p w:rsidR="00912173" w:rsidRPr="00BD2A91" w:rsidRDefault="00912173" w:rsidP="00BD2A91">
      <w:pPr>
        <w:shd w:val="clear" w:color="auto" w:fill="FFFFFF"/>
        <w:spacing w:after="0"/>
        <w:rPr>
          <w:rFonts w:eastAsia="Times New Roman" w:cs="Arial"/>
          <w:lang w:eastAsia="en-CA"/>
        </w:rPr>
      </w:pPr>
      <w:r w:rsidRPr="00BD2A91">
        <w:rPr>
          <w:rFonts w:eastAsia="Times New Roman" w:cs="Arial"/>
          <w:b/>
          <w:bCs/>
          <w:lang w:eastAsia="en-CA"/>
        </w:rPr>
        <w:t>Implementation of a control</w:t>
      </w:r>
      <w:r w:rsidRPr="00BD2A91">
        <w:rPr>
          <w:rFonts w:eastAsia="Times New Roman" w:cs="Arial"/>
          <w:lang w:eastAsia="en-CA"/>
        </w:rPr>
        <w:t xml:space="preserve"> is the functioning of the control in one instance</w:t>
      </w:r>
      <w:r w:rsidR="00546AE7">
        <w:rPr>
          <w:rFonts w:eastAsia="Times New Roman" w:cs="Arial"/>
          <w:lang w:eastAsia="en-CA"/>
        </w:rPr>
        <w:t>—</w:t>
      </w:r>
      <w:r w:rsidRPr="00BD2A91">
        <w:rPr>
          <w:rFonts w:eastAsia="Times New Roman" w:cs="Arial"/>
          <w:lang w:eastAsia="en-CA"/>
        </w:rPr>
        <w:t>its</w:t>
      </w:r>
      <w:r w:rsidR="00741CD7" w:rsidRPr="00BD2A91">
        <w:rPr>
          <w:rFonts w:eastAsia="Times New Roman" w:cs="Arial"/>
          <w:lang w:eastAsia="en-CA"/>
        </w:rPr>
        <w:t xml:space="preserve"> </w:t>
      </w:r>
      <w:r w:rsidRPr="00BD2A91">
        <w:rPr>
          <w:rFonts w:eastAsia="Times New Roman" w:cs="Arial"/>
          <w:lang w:eastAsia="en-CA"/>
        </w:rPr>
        <w:t>presence at one point in time. Implementation is often considered along with design and is distinct from the operation of the control.</w:t>
      </w:r>
    </w:p>
    <w:p w:rsidR="00EA4280" w:rsidRPr="00BD2A91" w:rsidRDefault="00B70F44" w:rsidP="00BD2A91">
      <w:pPr>
        <w:shd w:val="clear" w:color="auto" w:fill="FFFFFF"/>
        <w:spacing w:after="0"/>
        <w:rPr>
          <w:rFonts w:eastAsia="Times New Roman" w:cs="Arial"/>
          <w:lang w:eastAsia="en-CA"/>
        </w:rPr>
      </w:pPr>
      <w:r w:rsidRPr="00B70F44">
        <w:rPr>
          <w:rFonts w:eastAsia="Times New Roman" w:cs="Arial"/>
          <w:b/>
          <w:lang w:eastAsia="en-CA"/>
        </w:rPr>
        <w:t>S</w:t>
      </w:r>
      <w:r w:rsidR="00EA4280" w:rsidRPr="00BD2A91">
        <w:rPr>
          <w:rFonts w:eastAsia="Times New Roman" w:cs="Arial"/>
          <w:b/>
          <w:lang w:eastAsia="en-CA"/>
        </w:rPr>
        <w:t>ubject matter</w:t>
      </w:r>
      <w:r w:rsidR="00EA4280" w:rsidRPr="00BD2A91">
        <w:rPr>
          <w:rFonts w:eastAsia="Times New Roman" w:cs="Arial"/>
          <w:lang w:eastAsia="en-CA"/>
        </w:rPr>
        <w:t xml:space="preserve"> refers to both the entity</w:t>
      </w:r>
      <w:r w:rsidR="009D115E">
        <w:rPr>
          <w:rFonts w:eastAsia="Times New Roman" w:cs="Arial"/>
          <w:lang w:eastAsia="en-CA"/>
        </w:rPr>
        <w:t xml:space="preserve"> </w:t>
      </w:r>
      <w:r w:rsidR="00EA4280" w:rsidRPr="00BD2A91">
        <w:rPr>
          <w:rFonts w:eastAsia="Times New Roman" w:cs="Arial"/>
          <w:lang w:eastAsia="en-CA"/>
        </w:rPr>
        <w:t>and the topic areas being audited. For example, in a special examination, the subject matter is considered the Crown corporation. In some performance audits, the subject matter may be a function or activity across government, such as human resource management. In these cases, the audit team should obtain an understanding of both the topic area and how it is managed in each entity selected for audit.</w:t>
      </w:r>
    </w:p>
    <w:p w:rsidR="00002FAC" w:rsidRPr="00BD2A91" w:rsidRDefault="00002FAC" w:rsidP="00BD2A91">
      <w:pPr>
        <w:shd w:val="clear" w:color="auto" w:fill="FFFFFF"/>
        <w:spacing w:after="0"/>
      </w:pPr>
      <w:r w:rsidRPr="00BD2A91">
        <w:rPr>
          <w:b/>
        </w:rPr>
        <w:t xml:space="preserve">Subject matter objectives </w:t>
      </w:r>
      <w:r w:rsidR="00546AE7">
        <w:t>are</w:t>
      </w:r>
      <w:r w:rsidR="00552590">
        <w:t xml:space="preserve"> </w:t>
      </w:r>
      <w:r w:rsidR="00552590" w:rsidRPr="00552590">
        <w:t>the purpose, mandate, key priorities, and/or commitments related to the subject matte</w:t>
      </w:r>
      <w:r w:rsidR="00552590">
        <w:t>r. T</w:t>
      </w:r>
      <w:r w:rsidRPr="00BD2A91">
        <w:t>he subject matter should be defined broadly enough so that no important issues are missed at the early planning stage</w:t>
      </w:r>
      <w:r w:rsidR="00460363">
        <w:t>. T</w:t>
      </w:r>
      <w:r w:rsidRPr="00BD2A91">
        <w:t>he audit objective is part of the outcome of planning, regarding how the team will audit the subject matter (including how the approach will respond to assessed subject matter risks).</w:t>
      </w:r>
    </w:p>
    <w:p w:rsidR="00593CA8" w:rsidRPr="00BD2A91" w:rsidRDefault="00002FAC" w:rsidP="00BD2A91">
      <w:pPr>
        <w:pStyle w:val="EndnoteText"/>
        <w:rPr>
          <w:sz w:val="22"/>
          <w:szCs w:val="22"/>
        </w:rPr>
      </w:pPr>
      <w:r w:rsidRPr="00B70F44">
        <w:rPr>
          <w:b/>
          <w:sz w:val="22"/>
          <w:szCs w:val="22"/>
        </w:rPr>
        <w:t>S</w:t>
      </w:r>
      <w:r w:rsidR="00CE4802" w:rsidRPr="00BD2A91">
        <w:rPr>
          <w:b/>
          <w:sz w:val="22"/>
          <w:szCs w:val="22"/>
        </w:rPr>
        <w:t>ubject matter risks</w:t>
      </w:r>
      <w:r w:rsidR="00460363">
        <w:rPr>
          <w:b/>
          <w:sz w:val="22"/>
          <w:szCs w:val="22"/>
        </w:rPr>
        <w:t xml:space="preserve"> </w:t>
      </w:r>
      <w:r w:rsidR="00460363" w:rsidRPr="00460363">
        <w:rPr>
          <w:sz w:val="22"/>
          <w:szCs w:val="22"/>
        </w:rPr>
        <w:t>are</w:t>
      </w:r>
      <w:r w:rsidRPr="00BD2A91">
        <w:rPr>
          <w:rFonts w:eastAsia="Times New Roman" w:cs="Arial"/>
          <w:sz w:val="22"/>
          <w:szCs w:val="22"/>
          <w:lang w:eastAsia="en-CA"/>
        </w:rPr>
        <w:t xml:space="preserve"> risks related to the </w:t>
      </w:r>
      <w:r w:rsidRPr="00B70F44">
        <w:rPr>
          <w:rFonts w:eastAsia="Times New Roman" w:cs="Arial"/>
          <w:sz w:val="22"/>
          <w:szCs w:val="22"/>
          <w:lang w:eastAsia="en-CA"/>
        </w:rPr>
        <w:t xml:space="preserve">entity </w:t>
      </w:r>
      <w:r w:rsidRPr="00BD2A91">
        <w:rPr>
          <w:rFonts w:eastAsia="Times New Roman" w:cs="Arial"/>
          <w:sz w:val="22"/>
          <w:szCs w:val="22"/>
          <w:lang w:eastAsia="en-CA"/>
        </w:rPr>
        <w:t xml:space="preserve">and the topic areas being audited. </w:t>
      </w:r>
      <w:r w:rsidRPr="00B70F44">
        <w:rPr>
          <w:rFonts w:eastAsia="Times New Roman" w:cs="Arial"/>
          <w:sz w:val="22"/>
          <w:szCs w:val="22"/>
          <w:lang w:eastAsia="en-CA"/>
        </w:rPr>
        <w:t>Consider what could</w:t>
      </w:r>
      <w:r w:rsidR="005D6F33">
        <w:rPr>
          <w:rFonts w:eastAsia="Times New Roman" w:cs="Arial"/>
          <w:sz w:val="22"/>
          <w:szCs w:val="22"/>
          <w:lang w:eastAsia="en-CA"/>
        </w:rPr>
        <w:t xml:space="preserve"> </w:t>
      </w:r>
      <w:r w:rsidR="00860A7A" w:rsidRPr="00BD2A91">
        <w:rPr>
          <w:rFonts w:eastAsia="Times New Roman" w:cs="Arial"/>
          <w:sz w:val="22"/>
          <w:szCs w:val="22"/>
          <w:lang w:eastAsia="en-CA"/>
        </w:rPr>
        <w:t>g</w:t>
      </w:r>
      <w:r w:rsidRPr="00B70F44">
        <w:rPr>
          <w:rFonts w:eastAsia="Times New Roman" w:cs="Arial"/>
          <w:sz w:val="22"/>
          <w:szCs w:val="22"/>
          <w:lang w:eastAsia="en-CA"/>
        </w:rPr>
        <w:t>o wrong in trying to achieve the entity’s objectives</w:t>
      </w:r>
      <w:r w:rsidR="00BD2A91">
        <w:rPr>
          <w:rFonts w:eastAsia="Times New Roman" w:cs="Arial"/>
          <w:sz w:val="22"/>
          <w:szCs w:val="22"/>
          <w:lang w:eastAsia="en-CA"/>
        </w:rPr>
        <w:t xml:space="preserve"> related to the subject matter.</w:t>
      </w:r>
    </w:p>
    <w:p w:rsidR="00ED0229" w:rsidRPr="00BD2A91" w:rsidRDefault="00ED0229">
      <w:pPr>
        <w:spacing w:before="0" w:after="200" w:line="276" w:lineRule="auto"/>
        <w:rPr>
          <w:strike/>
          <w:sz w:val="24"/>
          <w:szCs w:val="24"/>
        </w:rPr>
      </w:pPr>
      <w:r>
        <w:rPr>
          <w:strike/>
          <w:color w:val="ED7D31"/>
          <w:sz w:val="24"/>
          <w:szCs w:val="24"/>
        </w:rPr>
        <w:br w:type="page"/>
      </w:r>
    </w:p>
    <w:p w:rsidR="00037C65" w:rsidRPr="008261B0" w:rsidRDefault="00037C65" w:rsidP="00BD2A91">
      <w:pPr>
        <w:keepNext/>
        <w:keepLines/>
        <w:spacing w:before="360"/>
        <w:rPr>
          <w:rFonts w:cs="Arial"/>
          <w:b/>
          <w:caps/>
          <w:sz w:val="24"/>
          <w:szCs w:val="24"/>
        </w:rPr>
      </w:pPr>
      <w:r w:rsidRPr="008261B0">
        <w:rPr>
          <w:rFonts w:cs="Arial"/>
          <w:b/>
          <w:caps/>
          <w:sz w:val="24"/>
          <w:szCs w:val="24"/>
        </w:rPr>
        <w:lastRenderedPageBreak/>
        <w:t xml:space="preserve">work required to evaluate controls in the </w:t>
      </w:r>
      <w:r w:rsidRPr="003B7F05">
        <w:rPr>
          <w:rFonts w:cs="Arial"/>
          <w:b/>
          <w:caps/>
          <w:sz w:val="24"/>
          <w:szCs w:val="24"/>
        </w:rPr>
        <w:t xml:space="preserve">planning </w:t>
      </w:r>
      <w:r w:rsidRPr="008261B0">
        <w:rPr>
          <w:rFonts w:cs="Arial"/>
          <w:b/>
          <w:caps/>
          <w:sz w:val="24"/>
          <w:szCs w:val="24"/>
        </w:rPr>
        <w:t>phase</w:t>
      </w:r>
    </w:p>
    <w:p w:rsidR="00A51314" w:rsidRDefault="009659FF" w:rsidP="00BD2A91">
      <w:pPr>
        <w:spacing w:after="120"/>
        <w:rPr>
          <w:rFonts w:eastAsia="Times New Roman" w:cs="Arial"/>
          <w:lang w:eastAsia="en-CA"/>
        </w:rPr>
      </w:pPr>
      <w:r w:rsidRPr="00BD2A91">
        <w:rPr>
          <w:rFonts w:eastAsia="Times New Roman" w:cs="Arial"/>
          <w:lang w:eastAsia="en-CA"/>
        </w:rPr>
        <w:t>A</w:t>
      </w:r>
      <w:r w:rsidR="009A305C" w:rsidRPr="00BD2A91">
        <w:rPr>
          <w:rFonts w:eastAsia="Times New Roman" w:cs="Arial"/>
          <w:lang w:eastAsia="en-CA"/>
        </w:rPr>
        <w:t xml:space="preserve">ll audit teams </w:t>
      </w:r>
      <w:r w:rsidR="00040678">
        <w:rPr>
          <w:rFonts w:eastAsia="Times New Roman" w:cs="Arial"/>
          <w:lang w:eastAsia="en-CA"/>
        </w:rPr>
        <w:t>must</w:t>
      </w:r>
      <w:r w:rsidR="009A305C" w:rsidRPr="00BD2A91">
        <w:rPr>
          <w:rFonts w:eastAsia="Times New Roman" w:cs="Arial"/>
          <w:lang w:eastAsia="en-CA"/>
        </w:rPr>
        <w:t xml:space="preserve"> identify key controls (</w:t>
      </w:r>
      <w:r w:rsidR="00A94E8B">
        <w:rPr>
          <w:rFonts w:eastAsia="Times New Roman" w:cs="Arial"/>
          <w:lang w:eastAsia="en-CA"/>
        </w:rPr>
        <w:t>C</w:t>
      </w:r>
      <w:r w:rsidR="00E20F30" w:rsidRPr="00BD2A91">
        <w:rPr>
          <w:rFonts w:eastAsia="Times New Roman" w:cs="Arial"/>
          <w:lang w:eastAsia="en-CA"/>
        </w:rPr>
        <w:t>olumn </w:t>
      </w:r>
      <w:r w:rsidR="008A61B3" w:rsidRPr="00BD2A91">
        <w:rPr>
          <w:rFonts w:eastAsia="Times New Roman" w:cs="Arial"/>
          <w:lang w:eastAsia="en-CA"/>
        </w:rPr>
        <w:t>C</w:t>
      </w:r>
      <w:r w:rsidR="009A305C" w:rsidRPr="00BD2A91">
        <w:rPr>
          <w:rFonts w:eastAsia="Times New Roman" w:cs="Arial"/>
          <w:lang w:eastAsia="en-CA"/>
        </w:rPr>
        <w:t>) and determine the impact of controls on the audit scope and approach (</w:t>
      </w:r>
      <w:r w:rsidR="00A94E8B">
        <w:rPr>
          <w:rFonts w:eastAsia="Times New Roman" w:cs="Arial"/>
          <w:lang w:eastAsia="en-CA"/>
        </w:rPr>
        <w:t>C</w:t>
      </w:r>
      <w:r w:rsidR="009A305C" w:rsidRPr="00BD2A91">
        <w:rPr>
          <w:rFonts w:eastAsia="Times New Roman" w:cs="Arial"/>
          <w:lang w:eastAsia="en-CA"/>
        </w:rPr>
        <w:t>olum</w:t>
      </w:r>
      <w:r w:rsidR="00E20F30" w:rsidRPr="00BD2A91">
        <w:rPr>
          <w:rFonts w:eastAsia="Times New Roman" w:cs="Arial"/>
          <w:lang w:eastAsia="en-CA"/>
        </w:rPr>
        <w:t>ns</w:t>
      </w:r>
      <w:r w:rsidRPr="00BD2A91">
        <w:rPr>
          <w:rFonts w:eastAsia="Times New Roman" w:cs="Arial"/>
          <w:lang w:eastAsia="en-CA"/>
        </w:rPr>
        <w:t xml:space="preserve"> </w:t>
      </w:r>
      <w:r w:rsidR="009A305C" w:rsidRPr="00BD2A91">
        <w:rPr>
          <w:rFonts w:eastAsia="Times New Roman" w:cs="Arial"/>
          <w:lang w:eastAsia="en-CA"/>
        </w:rPr>
        <w:t>E</w:t>
      </w:r>
      <w:r w:rsidRPr="00BD2A91">
        <w:rPr>
          <w:rFonts w:eastAsia="Times New Roman" w:cs="Arial"/>
          <w:lang w:eastAsia="en-CA"/>
        </w:rPr>
        <w:t xml:space="preserve"> </w:t>
      </w:r>
      <w:r w:rsidR="00B70F44" w:rsidRPr="00BD2A91">
        <w:rPr>
          <w:rFonts w:eastAsia="Times New Roman" w:cs="Arial"/>
          <w:lang w:eastAsia="en-CA"/>
        </w:rPr>
        <w:t xml:space="preserve">and </w:t>
      </w:r>
      <w:r w:rsidR="009A305C" w:rsidRPr="00BD2A91">
        <w:rPr>
          <w:rFonts w:eastAsia="Times New Roman" w:cs="Arial"/>
          <w:lang w:eastAsia="en-CA"/>
        </w:rPr>
        <w:t>F)</w:t>
      </w:r>
      <w:r w:rsidRPr="00BD2A91">
        <w:rPr>
          <w:rFonts w:eastAsia="Times New Roman" w:cs="Arial"/>
          <w:lang w:eastAsia="en-CA"/>
        </w:rPr>
        <w:t xml:space="preserve">. Depending on the audit objective, some teams </w:t>
      </w:r>
      <w:r w:rsidR="00353E97">
        <w:rPr>
          <w:rFonts w:eastAsia="Times New Roman" w:cs="Arial"/>
          <w:lang w:eastAsia="en-CA"/>
        </w:rPr>
        <w:t>may</w:t>
      </w:r>
      <w:r w:rsidR="009A305C" w:rsidRPr="00BD2A91">
        <w:rPr>
          <w:rFonts w:eastAsia="Times New Roman" w:cs="Arial"/>
          <w:lang w:eastAsia="en-CA"/>
        </w:rPr>
        <w:t xml:space="preserve"> </w:t>
      </w:r>
      <w:r w:rsidR="00040678">
        <w:rPr>
          <w:rFonts w:eastAsia="Times New Roman" w:cs="Arial"/>
          <w:lang w:eastAsia="en-CA"/>
        </w:rPr>
        <w:t xml:space="preserve">need </w:t>
      </w:r>
      <w:r w:rsidR="009A305C" w:rsidRPr="00BD2A91">
        <w:rPr>
          <w:rFonts w:eastAsia="Times New Roman" w:cs="Arial"/>
          <w:lang w:eastAsia="en-CA"/>
        </w:rPr>
        <w:t>to evaluate the design and implementation of controls (</w:t>
      </w:r>
      <w:r w:rsidR="00A94E8B">
        <w:rPr>
          <w:rFonts w:eastAsia="Times New Roman" w:cs="Arial"/>
          <w:lang w:eastAsia="en-CA"/>
        </w:rPr>
        <w:t>C</w:t>
      </w:r>
      <w:r w:rsidR="009A305C" w:rsidRPr="00BD2A91">
        <w:rPr>
          <w:rFonts w:eastAsia="Times New Roman" w:cs="Arial"/>
          <w:lang w:eastAsia="en-CA"/>
        </w:rPr>
        <w:t xml:space="preserve">olumns </w:t>
      </w:r>
      <w:r w:rsidR="005910E0" w:rsidRPr="00BD2A91">
        <w:rPr>
          <w:rFonts w:eastAsia="Times New Roman" w:cs="Arial"/>
          <w:lang w:eastAsia="en-CA"/>
        </w:rPr>
        <w:t>D</w:t>
      </w:r>
      <w:r w:rsidR="00E20F30" w:rsidRPr="00BD2A91">
        <w:rPr>
          <w:rFonts w:eastAsia="Times New Roman" w:cs="Arial"/>
          <w:lang w:eastAsia="en-CA"/>
        </w:rPr>
        <w:t>1</w:t>
      </w:r>
      <w:r w:rsidR="003B7F05">
        <w:rPr>
          <w:rFonts w:eastAsia="Times New Roman" w:cs="Arial"/>
          <w:lang w:eastAsia="en-CA"/>
        </w:rPr>
        <w:t xml:space="preserve"> and </w:t>
      </w:r>
      <w:r w:rsidR="005910E0" w:rsidRPr="00BD2A91">
        <w:rPr>
          <w:rFonts w:eastAsia="Times New Roman" w:cs="Arial"/>
          <w:lang w:eastAsia="en-CA"/>
        </w:rPr>
        <w:t>D</w:t>
      </w:r>
      <w:r w:rsidR="009A305C" w:rsidRPr="00BD2A91">
        <w:rPr>
          <w:rFonts w:eastAsia="Times New Roman" w:cs="Arial"/>
          <w:lang w:eastAsia="en-CA"/>
        </w:rPr>
        <w:t xml:space="preserve">2) during planning. The </w:t>
      </w:r>
      <w:r w:rsidRPr="00BD2A91">
        <w:rPr>
          <w:rFonts w:eastAsia="Times New Roman" w:cs="Arial"/>
          <w:lang w:eastAsia="en-CA"/>
        </w:rPr>
        <w:t>following</w:t>
      </w:r>
      <w:r w:rsidR="009A305C" w:rsidRPr="00BD2A91">
        <w:rPr>
          <w:rFonts w:eastAsia="Times New Roman" w:cs="Arial"/>
          <w:lang w:eastAsia="en-CA"/>
        </w:rPr>
        <w:t xml:space="preserve"> </w:t>
      </w:r>
      <w:r w:rsidR="00040678">
        <w:rPr>
          <w:rFonts w:eastAsia="Times New Roman" w:cs="Arial"/>
          <w:lang w:eastAsia="en-CA"/>
        </w:rPr>
        <w:t xml:space="preserve">table </w:t>
      </w:r>
      <w:r w:rsidR="009A305C" w:rsidRPr="00BD2A91">
        <w:rPr>
          <w:rFonts w:eastAsia="Times New Roman" w:cs="Arial"/>
          <w:lang w:eastAsia="en-CA"/>
        </w:rPr>
        <w:t>will help you to determine the work required</w:t>
      </w:r>
      <w:r w:rsidR="00040678">
        <w:rPr>
          <w:rFonts w:eastAsia="Times New Roman" w:cs="Arial"/>
          <w:lang w:eastAsia="en-CA"/>
        </w:rPr>
        <w:t>.</w:t>
      </w:r>
    </w:p>
    <w:p w:rsidR="009A305C" w:rsidRPr="00BD2A91" w:rsidRDefault="00A51314" w:rsidP="00BD2A91">
      <w:pPr>
        <w:spacing w:after="0"/>
        <w:rPr>
          <w:rFonts w:cs="Arial"/>
          <w:b/>
          <w:caps/>
          <w:sz w:val="24"/>
          <w:szCs w:val="24"/>
        </w:rPr>
      </w:pPr>
      <w:r w:rsidRPr="00BD2A91">
        <w:rPr>
          <w:rFonts w:eastAsia="Times New Roman" w:cs="Arial"/>
          <w:b/>
          <w:sz w:val="24"/>
          <w:szCs w:val="24"/>
          <w:lang w:eastAsia="en-CA"/>
        </w:rPr>
        <w:t>Evaluating controls in the planning phase</w:t>
      </w:r>
    </w:p>
    <w:tbl>
      <w:tblPr>
        <w:tblStyle w:val="TableGrid"/>
        <w:tblW w:w="5000" w:type="pct"/>
        <w:tblLayout w:type="fixed"/>
        <w:tblCellMar>
          <w:left w:w="115" w:type="dxa"/>
          <w:right w:w="115" w:type="dxa"/>
        </w:tblCellMar>
        <w:tblLook w:val="04A0" w:firstRow="1" w:lastRow="0" w:firstColumn="1" w:lastColumn="0" w:noHBand="0" w:noVBand="1"/>
      </w:tblPr>
      <w:tblGrid>
        <w:gridCol w:w="558"/>
        <w:gridCol w:w="6950"/>
        <w:gridCol w:w="9762"/>
      </w:tblGrid>
      <w:tr w:rsidR="000739F5" w:rsidRPr="008261B0" w:rsidTr="00BD2A91">
        <w:trPr>
          <w:trHeight w:val="326"/>
          <w:tblHeader/>
        </w:trPr>
        <w:tc>
          <w:tcPr>
            <w:tcW w:w="7508" w:type="dxa"/>
            <w:gridSpan w:val="2"/>
            <w:shd w:val="clear" w:color="auto" w:fill="DBE5F1" w:themeFill="accent1" w:themeFillTint="33"/>
            <w:vAlign w:val="center"/>
          </w:tcPr>
          <w:p w:rsidR="000739F5" w:rsidRPr="008261B0" w:rsidRDefault="000739F5" w:rsidP="00BD2A91">
            <w:pPr>
              <w:spacing w:before="180" w:after="180"/>
              <w:jc w:val="center"/>
              <w:rPr>
                <w:rFonts w:cs="Arial"/>
                <w:b/>
                <w:sz w:val="24"/>
                <w:szCs w:val="24"/>
              </w:rPr>
            </w:pPr>
            <w:r w:rsidRPr="008261B0">
              <w:rPr>
                <w:rFonts w:cs="Arial"/>
                <w:b/>
                <w:sz w:val="24"/>
                <w:szCs w:val="24"/>
              </w:rPr>
              <w:t>Check the situation that applies</w:t>
            </w:r>
            <w:r w:rsidR="00F3259A" w:rsidRPr="008261B0">
              <w:rPr>
                <w:rFonts w:cs="Arial"/>
                <w:b/>
                <w:sz w:val="24"/>
                <w:szCs w:val="24"/>
              </w:rPr>
              <w:t xml:space="preserve"> to your audit</w:t>
            </w:r>
          </w:p>
        </w:tc>
        <w:tc>
          <w:tcPr>
            <w:tcW w:w="9762" w:type="dxa"/>
            <w:shd w:val="clear" w:color="auto" w:fill="DBE5F1" w:themeFill="accent1" w:themeFillTint="33"/>
            <w:vAlign w:val="center"/>
          </w:tcPr>
          <w:p w:rsidR="000739F5" w:rsidRPr="008261B0" w:rsidRDefault="000739F5" w:rsidP="00BD2A91">
            <w:pPr>
              <w:spacing w:before="180" w:after="180"/>
              <w:jc w:val="center"/>
              <w:rPr>
                <w:rFonts w:cs="Arial"/>
                <w:b/>
                <w:sz w:val="24"/>
                <w:szCs w:val="24"/>
              </w:rPr>
            </w:pPr>
            <w:r w:rsidRPr="008261B0">
              <w:rPr>
                <w:rFonts w:cs="Arial"/>
                <w:b/>
                <w:sz w:val="24"/>
                <w:szCs w:val="24"/>
              </w:rPr>
              <w:t>Requirement for evaluating control design and implementation in planning</w:t>
            </w:r>
          </w:p>
        </w:tc>
      </w:tr>
      <w:tr w:rsidR="000739F5" w:rsidRPr="008261B0" w:rsidTr="00BD2A91">
        <w:tc>
          <w:tcPr>
            <w:tcW w:w="558" w:type="dxa"/>
            <w:vAlign w:val="center"/>
          </w:tcPr>
          <w:p w:rsidR="000739F5" w:rsidRPr="008261B0" w:rsidRDefault="000739F5" w:rsidP="00371959">
            <w:pPr>
              <w:rPr>
                <w:rFonts w:cs="Arial"/>
                <w:sz w:val="24"/>
                <w:szCs w:val="24"/>
              </w:rPr>
            </w:pPr>
            <w:r w:rsidRPr="008261B0">
              <w:rPr>
                <w:rFonts w:cs="Arial"/>
                <w:sz w:val="24"/>
                <w:szCs w:val="24"/>
              </w:rPr>
              <w:fldChar w:fldCharType="begin">
                <w:ffData>
                  <w:name w:val=""/>
                  <w:enabled/>
                  <w:calcOnExit w:val="0"/>
                  <w:checkBox>
                    <w:size w:val="28"/>
                    <w:default w:val="0"/>
                  </w:checkBox>
                </w:ffData>
              </w:fldChar>
            </w:r>
            <w:r w:rsidRPr="008261B0">
              <w:rPr>
                <w:rFonts w:cs="Arial"/>
                <w:sz w:val="24"/>
                <w:szCs w:val="24"/>
              </w:rPr>
              <w:instrText xml:space="preserve"> FORMCHECKBOX </w:instrText>
            </w:r>
            <w:r w:rsidR="007C625B">
              <w:rPr>
                <w:rFonts w:cs="Arial"/>
                <w:sz w:val="24"/>
                <w:szCs w:val="24"/>
              </w:rPr>
            </w:r>
            <w:r w:rsidR="007C625B">
              <w:rPr>
                <w:rFonts w:cs="Arial"/>
                <w:sz w:val="24"/>
                <w:szCs w:val="24"/>
              </w:rPr>
              <w:fldChar w:fldCharType="separate"/>
            </w:r>
            <w:r w:rsidRPr="008261B0">
              <w:rPr>
                <w:rFonts w:cs="Arial"/>
                <w:sz w:val="24"/>
                <w:szCs w:val="24"/>
              </w:rPr>
              <w:fldChar w:fldCharType="end"/>
            </w:r>
          </w:p>
        </w:tc>
        <w:tc>
          <w:tcPr>
            <w:tcW w:w="6950" w:type="dxa"/>
          </w:tcPr>
          <w:p w:rsidR="000739F5" w:rsidRPr="00BD2A91" w:rsidRDefault="009659FF">
            <w:pPr>
              <w:spacing w:before="120" w:after="120"/>
              <w:rPr>
                <w:rFonts w:cs="Arial"/>
              </w:rPr>
            </w:pPr>
            <w:r w:rsidRPr="00BD2A91">
              <w:rPr>
                <w:rFonts w:cs="Arial"/>
              </w:rPr>
              <w:t>P</w:t>
            </w:r>
            <w:r w:rsidR="000739F5" w:rsidRPr="00BD2A91">
              <w:rPr>
                <w:rFonts w:cs="Arial"/>
              </w:rPr>
              <w:t>erformance audit</w:t>
            </w:r>
            <w:r w:rsidR="003B7F05">
              <w:rPr>
                <w:rFonts w:cs="Arial"/>
              </w:rPr>
              <w:t>—</w:t>
            </w:r>
            <w:r w:rsidR="000739F5" w:rsidRPr="00BD2A91">
              <w:rPr>
                <w:rFonts w:cs="Arial"/>
              </w:rPr>
              <w:t>controls are not relevant</w:t>
            </w:r>
            <w:r w:rsidRPr="00BD2A91">
              <w:rPr>
                <w:rFonts w:cs="Arial"/>
              </w:rPr>
              <w:t xml:space="preserve"> to the</w:t>
            </w:r>
            <w:r w:rsidR="00F86450">
              <w:rPr>
                <w:rFonts w:cs="Arial"/>
              </w:rPr>
              <w:t xml:space="preserve"> audit</w:t>
            </w:r>
            <w:r w:rsidRPr="00BD2A91">
              <w:rPr>
                <w:rFonts w:cs="Arial"/>
              </w:rPr>
              <w:t xml:space="preserve"> objective (i.e</w:t>
            </w:r>
            <w:r w:rsidR="00366CDB" w:rsidRPr="00BD2A91">
              <w:rPr>
                <w:rFonts w:cs="Arial"/>
              </w:rPr>
              <w:t>.</w:t>
            </w:r>
            <w:r w:rsidR="00F86450">
              <w:rPr>
                <w:rFonts w:cs="Arial"/>
              </w:rPr>
              <w:t>,</w:t>
            </w:r>
            <w:r w:rsidRPr="00BD2A91">
              <w:rPr>
                <w:rFonts w:cs="Arial"/>
              </w:rPr>
              <w:t xml:space="preserve"> the </w:t>
            </w:r>
            <w:r w:rsidR="000739F5" w:rsidRPr="00BD2A91">
              <w:rPr>
                <w:rFonts w:cs="Arial"/>
              </w:rPr>
              <w:t>audit is entirely results-focused</w:t>
            </w:r>
            <w:r w:rsidRPr="00BD2A91">
              <w:rPr>
                <w:rFonts w:cs="Arial"/>
              </w:rPr>
              <w:t>)</w:t>
            </w:r>
            <w:r w:rsidR="000739F5" w:rsidRPr="00BD2A91">
              <w:rPr>
                <w:rFonts w:cs="Arial"/>
              </w:rPr>
              <w:t>.</w:t>
            </w:r>
          </w:p>
        </w:tc>
        <w:tc>
          <w:tcPr>
            <w:tcW w:w="9762" w:type="dxa"/>
            <w:vAlign w:val="center"/>
          </w:tcPr>
          <w:p w:rsidR="000739F5" w:rsidRPr="00BD2A91" w:rsidRDefault="000739F5" w:rsidP="00353E97">
            <w:pPr>
              <w:spacing w:before="120" w:after="120"/>
              <w:rPr>
                <w:rFonts w:cs="Arial"/>
              </w:rPr>
            </w:pPr>
            <w:r w:rsidRPr="00BD2A91">
              <w:rPr>
                <w:rFonts w:cs="Arial"/>
              </w:rPr>
              <w:t xml:space="preserve">The team identifies </w:t>
            </w:r>
            <w:r w:rsidR="00353E97" w:rsidRPr="005E5043">
              <w:rPr>
                <w:rFonts w:cs="Arial"/>
              </w:rPr>
              <w:t xml:space="preserve">only </w:t>
            </w:r>
            <w:r w:rsidRPr="00BD2A91">
              <w:rPr>
                <w:rFonts w:cs="Arial"/>
              </w:rPr>
              <w:t>the key controls.</w:t>
            </w:r>
            <w:r w:rsidR="00366CDB" w:rsidRPr="00BD2A91">
              <w:rPr>
                <w:rFonts w:cs="Arial"/>
              </w:rPr>
              <w:t xml:space="preserve"> Assessment of design (</w:t>
            </w:r>
            <w:r w:rsidRPr="00BD2A91">
              <w:rPr>
                <w:rFonts w:cs="Arial"/>
              </w:rPr>
              <w:t xml:space="preserve">Column </w:t>
            </w:r>
            <w:r w:rsidR="005910E0" w:rsidRPr="00BD2A91">
              <w:rPr>
                <w:rFonts w:cs="Arial"/>
              </w:rPr>
              <w:t>D</w:t>
            </w:r>
            <w:r w:rsidR="00E20F30" w:rsidRPr="00BD2A91">
              <w:rPr>
                <w:rFonts w:cs="Arial"/>
              </w:rPr>
              <w:t>1</w:t>
            </w:r>
            <w:r w:rsidR="00366CDB" w:rsidRPr="00BD2A91">
              <w:rPr>
                <w:rFonts w:cs="Arial"/>
              </w:rPr>
              <w:t xml:space="preserve">) and implementation (Column </w:t>
            </w:r>
            <w:r w:rsidR="005910E0" w:rsidRPr="00BD2A91">
              <w:rPr>
                <w:rFonts w:cs="Arial"/>
              </w:rPr>
              <w:t>D</w:t>
            </w:r>
            <w:r w:rsidR="00E20F30" w:rsidRPr="00BD2A91">
              <w:rPr>
                <w:rFonts w:cs="Arial"/>
              </w:rPr>
              <w:t>2</w:t>
            </w:r>
            <w:r w:rsidR="00366CDB" w:rsidRPr="00BD2A91">
              <w:rPr>
                <w:rFonts w:cs="Arial"/>
              </w:rPr>
              <w:t xml:space="preserve">) </w:t>
            </w:r>
            <w:r w:rsidRPr="00BD2A91">
              <w:rPr>
                <w:rFonts w:cs="Arial"/>
              </w:rPr>
              <w:t>are not required, but this work is highly recommended.</w:t>
            </w:r>
          </w:p>
        </w:tc>
      </w:tr>
      <w:tr w:rsidR="000739F5" w:rsidRPr="008261B0" w:rsidTr="00BD2A91">
        <w:tc>
          <w:tcPr>
            <w:tcW w:w="558" w:type="dxa"/>
            <w:vAlign w:val="center"/>
          </w:tcPr>
          <w:p w:rsidR="000739F5" w:rsidRPr="008261B0" w:rsidRDefault="000739F5" w:rsidP="00371959">
            <w:pPr>
              <w:rPr>
                <w:rFonts w:cs="Arial"/>
                <w:sz w:val="24"/>
                <w:szCs w:val="24"/>
              </w:rPr>
            </w:pPr>
            <w:r w:rsidRPr="008261B0">
              <w:rPr>
                <w:rFonts w:cs="Arial"/>
                <w:sz w:val="24"/>
                <w:szCs w:val="24"/>
              </w:rPr>
              <w:fldChar w:fldCharType="begin">
                <w:ffData>
                  <w:name w:val=""/>
                  <w:enabled/>
                  <w:calcOnExit w:val="0"/>
                  <w:checkBox>
                    <w:size w:val="28"/>
                    <w:default w:val="0"/>
                  </w:checkBox>
                </w:ffData>
              </w:fldChar>
            </w:r>
            <w:r w:rsidRPr="008261B0">
              <w:rPr>
                <w:rFonts w:cs="Arial"/>
                <w:sz w:val="24"/>
                <w:szCs w:val="24"/>
              </w:rPr>
              <w:instrText xml:space="preserve"> FORMCHECKBOX </w:instrText>
            </w:r>
            <w:r w:rsidR="007C625B">
              <w:rPr>
                <w:rFonts w:cs="Arial"/>
                <w:sz w:val="24"/>
                <w:szCs w:val="24"/>
              </w:rPr>
            </w:r>
            <w:r w:rsidR="007C625B">
              <w:rPr>
                <w:rFonts w:cs="Arial"/>
                <w:sz w:val="24"/>
                <w:szCs w:val="24"/>
              </w:rPr>
              <w:fldChar w:fldCharType="separate"/>
            </w:r>
            <w:r w:rsidRPr="008261B0">
              <w:rPr>
                <w:rFonts w:cs="Arial"/>
                <w:sz w:val="24"/>
                <w:szCs w:val="24"/>
              </w:rPr>
              <w:fldChar w:fldCharType="end"/>
            </w:r>
          </w:p>
        </w:tc>
        <w:tc>
          <w:tcPr>
            <w:tcW w:w="6950" w:type="dxa"/>
          </w:tcPr>
          <w:p w:rsidR="000739F5" w:rsidRPr="00BD2A91" w:rsidRDefault="009659FF">
            <w:pPr>
              <w:spacing w:before="120" w:after="120"/>
              <w:rPr>
                <w:rFonts w:cs="Arial"/>
              </w:rPr>
            </w:pPr>
            <w:r w:rsidRPr="00BD2A91">
              <w:rPr>
                <w:rFonts w:cs="Arial"/>
              </w:rPr>
              <w:t>S</w:t>
            </w:r>
            <w:r w:rsidR="000739F5" w:rsidRPr="00BD2A91">
              <w:rPr>
                <w:rFonts w:cs="Arial"/>
              </w:rPr>
              <w:t xml:space="preserve">pecial examination </w:t>
            </w:r>
            <w:r w:rsidR="00002FAC" w:rsidRPr="00BD2A91">
              <w:rPr>
                <w:rFonts w:cs="Arial"/>
              </w:rPr>
              <w:t>or</w:t>
            </w:r>
            <w:r w:rsidR="000739F5" w:rsidRPr="00BD2A91">
              <w:rPr>
                <w:rFonts w:cs="Arial"/>
              </w:rPr>
              <w:t xml:space="preserve"> performance audit</w:t>
            </w:r>
            <w:r w:rsidR="003B7F05" w:rsidRPr="003B7F05">
              <w:rPr>
                <w:rFonts w:cs="Arial"/>
              </w:rPr>
              <w:t>—</w:t>
            </w:r>
            <w:r w:rsidR="000739F5" w:rsidRPr="00BD2A91">
              <w:rPr>
                <w:rFonts w:cs="Arial"/>
              </w:rPr>
              <w:t>controls are relevant</w:t>
            </w:r>
            <w:r w:rsidRPr="00BD2A91">
              <w:rPr>
                <w:rFonts w:cs="Arial"/>
              </w:rPr>
              <w:t xml:space="preserve"> and are </w:t>
            </w:r>
            <w:r w:rsidR="000739F5" w:rsidRPr="00BD2A91">
              <w:rPr>
                <w:rFonts w:cs="Arial"/>
              </w:rPr>
              <w:t>the subject matter of the audit (i.e.</w:t>
            </w:r>
            <w:r w:rsidR="00F86450">
              <w:rPr>
                <w:rFonts w:cs="Arial"/>
              </w:rPr>
              <w:t>,</w:t>
            </w:r>
            <w:r w:rsidR="000739F5" w:rsidRPr="00BD2A91">
              <w:rPr>
                <w:rFonts w:cs="Arial"/>
              </w:rPr>
              <w:t xml:space="preserve"> the audit is entirely controls-focused).</w:t>
            </w:r>
          </w:p>
        </w:tc>
        <w:tc>
          <w:tcPr>
            <w:tcW w:w="9762" w:type="dxa"/>
            <w:vAlign w:val="center"/>
          </w:tcPr>
          <w:p w:rsidR="000739F5" w:rsidRPr="00BD2A91" w:rsidRDefault="000739F5" w:rsidP="00002FAC">
            <w:pPr>
              <w:spacing w:before="120" w:after="120"/>
              <w:rPr>
                <w:rFonts w:cs="Arial"/>
              </w:rPr>
            </w:pPr>
            <w:r w:rsidRPr="00BD2A91">
              <w:rPr>
                <w:rFonts w:cs="Arial"/>
              </w:rPr>
              <w:t xml:space="preserve">The team identifies </w:t>
            </w:r>
            <w:r w:rsidR="00366CDB" w:rsidRPr="00BD2A91">
              <w:rPr>
                <w:rFonts w:cs="Arial"/>
              </w:rPr>
              <w:t xml:space="preserve">the </w:t>
            </w:r>
            <w:r w:rsidRPr="00BD2A91">
              <w:rPr>
                <w:rFonts w:cs="Arial"/>
              </w:rPr>
              <w:t>key controls</w:t>
            </w:r>
            <w:r w:rsidR="00366CDB" w:rsidRPr="00BD2A91">
              <w:rPr>
                <w:rFonts w:cs="Arial"/>
              </w:rPr>
              <w:t xml:space="preserve">. Assessment of design (Column </w:t>
            </w:r>
            <w:r w:rsidR="005910E0" w:rsidRPr="00BD2A91">
              <w:rPr>
                <w:rFonts w:cs="Arial"/>
              </w:rPr>
              <w:t>D</w:t>
            </w:r>
            <w:r w:rsidR="00366CDB" w:rsidRPr="00BD2A91">
              <w:rPr>
                <w:rFonts w:cs="Arial"/>
              </w:rPr>
              <w:t xml:space="preserve">1) and implementation (Column </w:t>
            </w:r>
            <w:r w:rsidR="005910E0" w:rsidRPr="00BD2A91">
              <w:rPr>
                <w:rFonts w:cs="Arial"/>
              </w:rPr>
              <w:t>D</w:t>
            </w:r>
            <w:r w:rsidR="00366CDB" w:rsidRPr="00BD2A91">
              <w:rPr>
                <w:rFonts w:cs="Arial"/>
              </w:rPr>
              <w:t xml:space="preserve">2) will be </w:t>
            </w:r>
            <w:r w:rsidRPr="00BD2A91">
              <w:rPr>
                <w:rFonts w:cs="Arial"/>
              </w:rPr>
              <w:t xml:space="preserve">carried out in the examination phase. </w:t>
            </w:r>
            <w:r w:rsidR="00366CDB" w:rsidRPr="00BD2A91">
              <w:rPr>
                <w:rFonts w:cs="Arial"/>
              </w:rPr>
              <w:t xml:space="preserve">While </w:t>
            </w:r>
            <w:r w:rsidRPr="00BD2A91">
              <w:rPr>
                <w:rFonts w:cs="Arial"/>
              </w:rPr>
              <w:t xml:space="preserve">Columns </w:t>
            </w:r>
            <w:r w:rsidR="005910E0" w:rsidRPr="00BD2A91">
              <w:rPr>
                <w:rFonts w:cs="Arial"/>
              </w:rPr>
              <w:t>D</w:t>
            </w:r>
            <w:r w:rsidR="00E20F30" w:rsidRPr="00BD2A91">
              <w:rPr>
                <w:rFonts w:cs="Arial"/>
              </w:rPr>
              <w:t>1 and</w:t>
            </w:r>
            <w:r w:rsidRPr="00BD2A91">
              <w:rPr>
                <w:rFonts w:cs="Arial"/>
              </w:rPr>
              <w:t xml:space="preserve"> </w:t>
            </w:r>
            <w:r w:rsidR="005910E0" w:rsidRPr="00BD2A91">
              <w:rPr>
                <w:rFonts w:cs="Arial"/>
              </w:rPr>
              <w:t>D</w:t>
            </w:r>
            <w:r w:rsidR="00E20F30" w:rsidRPr="00BD2A91">
              <w:rPr>
                <w:rFonts w:cs="Arial"/>
              </w:rPr>
              <w:t>2</w:t>
            </w:r>
            <w:r w:rsidR="00366CDB" w:rsidRPr="00BD2A91">
              <w:rPr>
                <w:rFonts w:cs="Arial"/>
              </w:rPr>
              <w:t xml:space="preserve"> </w:t>
            </w:r>
            <w:r w:rsidRPr="00BD2A91">
              <w:rPr>
                <w:rFonts w:cs="Arial"/>
              </w:rPr>
              <w:t xml:space="preserve">are not required, </w:t>
            </w:r>
            <w:r w:rsidR="00366CDB" w:rsidRPr="00BD2A91">
              <w:rPr>
                <w:rFonts w:cs="Arial"/>
              </w:rPr>
              <w:t>t</w:t>
            </w:r>
            <w:r w:rsidRPr="00BD2A91">
              <w:rPr>
                <w:rFonts w:cs="Arial"/>
              </w:rPr>
              <w:t>his work is highly recommended.</w:t>
            </w:r>
          </w:p>
        </w:tc>
      </w:tr>
      <w:tr w:rsidR="000739F5" w:rsidRPr="008261B0" w:rsidTr="00BD2A91">
        <w:tc>
          <w:tcPr>
            <w:tcW w:w="558" w:type="dxa"/>
            <w:vAlign w:val="center"/>
          </w:tcPr>
          <w:p w:rsidR="000739F5" w:rsidRPr="008261B0" w:rsidRDefault="000739F5" w:rsidP="00371959">
            <w:pPr>
              <w:rPr>
                <w:rFonts w:cs="Arial"/>
                <w:sz w:val="24"/>
                <w:szCs w:val="24"/>
              </w:rPr>
            </w:pPr>
            <w:r w:rsidRPr="008261B0">
              <w:rPr>
                <w:rFonts w:cs="Arial"/>
                <w:sz w:val="24"/>
                <w:szCs w:val="24"/>
              </w:rPr>
              <w:fldChar w:fldCharType="begin">
                <w:ffData>
                  <w:name w:val=""/>
                  <w:enabled/>
                  <w:calcOnExit w:val="0"/>
                  <w:checkBox>
                    <w:size w:val="28"/>
                    <w:default w:val="0"/>
                  </w:checkBox>
                </w:ffData>
              </w:fldChar>
            </w:r>
            <w:r w:rsidRPr="008261B0">
              <w:rPr>
                <w:rFonts w:cs="Arial"/>
                <w:sz w:val="24"/>
                <w:szCs w:val="24"/>
              </w:rPr>
              <w:instrText xml:space="preserve"> FORMCHECKBOX </w:instrText>
            </w:r>
            <w:r w:rsidR="007C625B">
              <w:rPr>
                <w:rFonts w:cs="Arial"/>
                <w:sz w:val="24"/>
                <w:szCs w:val="24"/>
              </w:rPr>
            </w:r>
            <w:r w:rsidR="007C625B">
              <w:rPr>
                <w:rFonts w:cs="Arial"/>
                <w:sz w:val="24"/>
                <w:szCs w:val="24"/>
              </w:rPr>
              <w:fldChar w:fldCharType="separate"/>
            </w:r>
            <w:r w:rsidRPr="008261B0">
              <w:rPr>
                <w:rFonts w:cs="Arial"/>
                <w:sz w:val="24"/>
                <w:szCs w:val="24"/>
              </w:rPr>
              <w:fldChar w:fldCharType="end"/>
            </w:r>
          </w:p>
        </w:tc>
        <w:tc>
          <w:tcPr>
            <w:tcW w:w="6950" w:type="dxa"/>
          </w:tcPr>
          <w:p w:rsidR="000739F5" w:rsidRPr="00BD2A91" w:rsidRDefault="009659FF">
            <w:pPr>
              <w:spacing w:before="120" w:after="120"/>
              <w:rPr>
                <w:rFonts w:cs="Arial"/>
              </w:rPr>
            </w:pPr>
            <w:r w:rsidRPr="00BD2A91">
              <w:rPr>
                <w:rFonts w:cs="Arial"/>
              </w:rPr>
              <w:t>P</w:t>
            </w:r>
            <w:r w:rsidR="000739F5" w:rsidRPr="00BD2A91">
              <w:rPr>
                <w:rFonts w:cs="Arial"/>
              </w:rPr>
              <w:t>erformance audit</w:t>
            </w:r>
            <w:r w:rsidR="003B7F05" w:rsidRPr="003B7F05">
              <w:rPr>
                <w:rFonts w:cs="Arial"/>
              </w:rPr>
              <w:t>—</w:t>
            </w:r>
            <w:r w:rsidR="000739F5" w:rsidRPr="00BD2A91">
              <w:rPr>
                <w:rFonts w:cs="Arial"/>
              </w:rPr>
              <w:t xml:space="preserve">controls are relevant </w:t>
            </w:r>
            <w:r w:rsidR="002E73D7" w:rsidRPr="00BD2A91">
              <w:rPr>
                <w:rFonts w:cs="Arial"/>
              </w:rPr>
              <w:t xml:space="preserve">to the </w:t>
            </w:r>
            <w:r w:rsidR="00F86450">
              <w:rPr>
                <w:rFonts w:cs="Arial"/>
              </w:rPr>
              <w:t xml:space="preserve">audit </w:t>
            </w:r>
            <w:r w:rsidR="002E73D7" w:rsidRPr="00BD2A91">
              <w:rPr>
                <w:rFonts w:cs="Arial"/>
              </w:rPr>
              <w:t xml:space="preserve">objective </w:t>
            </w:r>
            <w:r w:rsidRPr="00BD2A91">
              <w:rPr>
                <w:rFonts w:cs="Arial"/>
              </w:rPr>
              <w:t>(i.e</w:t>
            </w:r>
            <w:r w:rsidR="005910E0" w:rsidRPr="00BD2A91">
              <w:rPr>
                <w:rFonts w:cs="Arial"/>
              </w:rPr>
              <w:t>.</w:t>
            </w:r>
            <w:r w:rsidR="00F86450">
              <w:rPr>
                <w:rFonts w:cs="Arial"/>
              </w:rPr>
              <w:t>,</w:t>
            </w:r>
            <w:r w:rsidRPr="00BD2A91">
              <w:rPr>
                <w:rFonts w:cs="Arial"/>
              </w:rPr>
              <w:t xml:space="preserve"> th</w:t>
            </w:r>
            <w:r w:rsidR="000739F5" w:rsidRPr="00BD2A91">
              <w:rPr>
                <w:rFonts w:cs="Arial"/>
              </w:rPr>
              <w:t xml:space="preserve">e audit is </w:t>
            </w:r>
            <w:r w:rsidR="003B7F05">
              <w:rPr>
                <w:rFonts w:cs="Arial"/>
              </w:rPr>
              <w:t>neither</w:t>
            </w:r>
            <w:r w:rsidR="000739F5" w:rsidRPr="00BD2A91">
              <w:rPr>
                <w:rFonts w:cs="Arial"/>
              </w:rPr>
              <w:t xml:space="preserve"> entirely results-focused nor </w:t>
            </w:r>
            <w:r w:rsidR="002E73D7" w:rsidRPr="00BD2A91">
              <w:rPr>
                <w:rFonts w:cs="Arial"/>
              </w:rPr>
              <w:t>entirely controls-focused.</w:t>
            </w:r>
          </w:p>
        </w:tc>
        <w:tc>
          <w:tcPr>
            <w:tcW w:w="9762" w:type="dxa"/>
            <w:vAlign w:val="center"/>
          </w:tcPr>
          <w:p w:rsidR="000739F5" w:rsidRPr="00BD2A91" w:rsidRDefault="000739F5" w:rsidP="00695260">
            <w:pPr>
              <w:spacing w:before="120" w:after="120"/>
              <w:rPr>
                <w:rFonts w:cs="Arial"/>
              </w:rPr>
            </w:pPr>
            <w:r w:rsidRPr="00BD2A91">
              <w:rPr>
                <w:rFonts w:cs="Arial"/>
              </w:rPr>
              <w:t xml:space="preserve">Evaluation of the design and implementation of controls </w:t>
            </w:r>
            <w:r w:rsidRPr="00BD2A91">
              <w:rPr>
                <w:rFonts w:cs="Arial"/>
                <w:b/>
              </w:rPr>
              <w:t>is mandatory</w:t>
            </w:r>
            <w:r w:rsidRPr="00BD2A91">
              <w:rPr>
                <w:rFonts w:cs="Arial"/>
              </w:rPr>
              <w:t>.</w:t>
            </w:r>
            <w:r w:rsidR="00366CDB" w:rsidRPr="00BD2A91">
              <w:rPr>
                <w:rFonts w:cs="Arial"/>
              </w:rPr>
              <w:t xml:space="preserve"> Assessment of design (</w:t>
            </w:r>
            <w:r w:rsidRPr="00BD2A91">
              <w:rPr>
                <w:rFonts w:cs="Arial"/>
              </w:rPr>
              <w:t xml:space="preserve">Columns </w:t>
            </w:r>
            <w:r w:rsidR="005910E0" w:rsidRPr="00BD2A91">
              <w:rPr>
                <w:rFonts w:cs="Arial"/>
              </w:rPr>
              <w:t>D</w:t>
            </w:r>
            <w:r w:rsidR="00E20F30" w:rsidRPr="00BD2A91">
              <w:rPr>
                <w:rFonts w:cs="Arial"/>
              </w:rPr>
              <w:t>1</w:t>
            </w:r>
            <w:r w:rsidR="00366CDB" w:rsidRPr="00BD2A91">
              <w:rPr>
                <w:rFonts w:cs="Arial"/>
              </w:rPr>
              <w:t xml:space="preserve">) and implementation (Column </w:t>
            </w:r>
            <w:r w:rsidR="005910E0" w:rsidRPr="00BD2A91">
              <w:rPr>
                <w:rFonts w:cs="Arial"/>
              </w:rPr>
              <w:t>D</w:t>
            </w:r>
            <w:r w:rsidR="00366CDB" w:rsidRPr="00BD2A91">
              <w:rPr>
                <w:rFonts w:cs="Arial"/>
              </w:rPr>
              <w:t xml:space="preserve">2) </w:t>
            </w:r>
            <w:r w:rsidRPr="00BD2A91">
              <w:rPr>
                <w:rFonts w:cs="Arial"/>
              </w:rPr>
              <w:t>are required</w:t>
            </w:r>
            <w:r w:rsidR="00366CDB" w:rsidRPr="00BD2A91">
              <w:rPr>
                <w:rFonts w:cs="Arial"/>
              </w:rPr>
              <w:t>.</w:t>
            </w:r>
          </w:p>
        </w:tc>
      </w:tr>
    </w:tbl>
    <w:p w:rsidR="000739F5" w:rsidRPr="008261B0" w:rsidRDefault="000739F5">
      <w:pPr>
        <w:rPr>
          <w:rFonts w:cs="Arial"/>
          <w:sz w:val="24"/>
          <w:szCs w:val="24"/>
        </w:rPr>
      </w:pPr>
      <w:r w:rsidRPr="008261B0">
        <w:rPr>
          <w:rFonts w:cs="Arial"/>
          <w:sz w:val="24"/>
          <w:szCs w:val="24"/>
        </w:rPr>
        <w:br w:type="page"/>
      </w:r>
    </w:p>
    <w:p w:rsidR="000739F5" w:rsidRDefault="00193230" w:rsidP="00527FE3">
      <w:pPr>
        <w:rPr>
          <w:rFonts w:cs="Arial"/>
          <w:b/>
          <w:sz w:val="24"/>
          <w:szCs w:val="24"/>
        </w:rPr>
      </w:pPr>
      <w:r>
        <w:rPr>
          <w:rFonts w:cs="Arial"/>
          <w:b/>
          <w:sz w:val="24"/>
          <w:szCs w:val="24"/>
        </w:rPr>
        <w:lastRenderedPageBreak/>
        <w:t xml:space="preserve">RISKS AND </w:t>
      </w:r>
      <w:r w:rsidR="00AF5D30" w:rsidRPr="008261B0">
        <w:rPr>
          <w:rFonts w:cs="Arial"/>
          <w:b/>
          <w:sz w:val="24"/>
          <w:szCs w:val="24"/>
        </w:rPr>
        <w:t>CONTROLS ASSESSMENT</w:t>
      </w:r>
    </w:p>
    <w:tbl>
      <w:tblPr>
        <w:tblStyle w:val="TableGrid"/>
        <w:tblW w:w="5047" w:type="pct"/>
        <w:tblLayout w:type="fixed"/>
        <w:tblCellMar>
          <w:left w:w="115" w:type="dxa"/>
          <w:right w:w="115" w:type="dxa"/>
        </w:tblCellMar>
        <w:tblLook w:val="04A0" w:firstRow="1" w:lastRow="0" w:firstColumn="1" w:lastColumn="0" w:noHBand="0" w:noVBand="1"/>
      </w:tblPr>
      <w:tblGrid>
        <w:gridCol w:w="2549"/>
        <w:gridCol w:w="2695"/>
        <w:gridCol w:w="2409"/>
        <w:gridCol w:w="1701"/>
        <w:gridCol w:w="1844"/>
        <w:gridCol w:w="3260"/>
        <w:gridCol w:w="2974"/>
      </w:tblGrid>
      <w:tr w:rsidR="004B6820" w:rsidRPr="004B6820" w:rsidTr="00BD2A91">
        <w:tc>
          <w:tcPr>
            <w:tcW w:w="2405" w:type="dxa"/>
            <w:shd w:val="clear" w:color="auto" w:fill="95B3D7" w:themeFill="accent1" w:themeFillTint="99"/>
            <w:vAlign w:val="center"/>
          </w:tcPr>
          <w:p w:rsidR="004B6820" w:rsidRPr="004B6820" w:rsidRDefault="004B6820">
            <w:pPr>
              <w:jc w:val="center"/>
            </w:pPr>
            <w:r w:rsidRPr="004B6820">
              <w:rPr>
                <w:b/>
              </w:rPr>
              <w:t>SUBJECT MATTER OBJECTIVES</w:t>
            </w:r>
          </w:p>
        </w:tc>
        <w:tc>
          <w:tcPr>
            <w:tcW w:w="15027" w:type="dxa"/>
            <w:gridSpan w:val="6"/>
          </w:tcPr>
          <w:p w:rsidR="004B6820" w:rsidRPr="004B6820" w:rsidRDefault="004B6820" w:rsidP="00BD2A91">
            <w:pPr>
              <w:spacing w:after="120"/>
              <w:rPr>
                <w:color w:val="1F497D" w:themeColor="text2"/>
              </w:rPr>
            </w:pPr>
            <w:r w:rsidRPr="004B6820">
              <w:rPr>
                <w:color w:val="1F497D" w:themeColor="text2"/>
              </w:rPr>
              <w:t xml:space="preserve">[Describe </w:t>
            </w:r>
            <w:r w:rsidR="005910E0">
              <w:rPr>
                <w:color w:val="1F497D" w:themeColor="text2"/>
              </w:rPr>
              <w:t xml:space="preserve">the </w:t>
            </w:r>
            <w:r>
              <w:rPr>
                <w:color w:val="1F497D" w:themeColor="text2"/>
              </w:rPr>
              <w:t xml:space="preserve">objective </w:t>
            </w:r>
            <w:r w:rsidRPr="00BD2A91">
              <w:rPr>
                <w:b/>
                <w:color w:val="1F497D" w:themeColor="text2"/>
              </w:rPr>
              <w:t>of the entity</w:t>
            </w:r>
            <w:r w:rsidR="00EA4280">
              <w:rPr>
                <w:b/>
                <w:color w:val="1F497D" w:themeColor="text2"/>
              </w:rPr>
              <w:t xml:space="preserve"> or program</w:t>
            </w:r>
            <w:r>
              <w:rPr>
                <w:color w:val="1F497D" w:themeColor="text2"/>
              </w:rPr>
              <w:t xml:space="preserve"> as it relates to the subject matter under audit</w:t>
            </w:r>
            <w:r w:rsidR="00F86450">
              <w:rPr>
                <w:color w:val="1F497D" w:themeColor="text2"/>
              </w:rPr>
              <w:t>.</w:t>
            </w:r>
            <w:r w:rsidRPr="004B6820">
              <w:rPr>
                <w:color w:val="1F497D" w:themeColor="text2"/>
              </w:rPr>
              <w:t>]</w:t>
            </w:r>
          </w:p>
          <w:p w:rsidR="004B6820" w:rsidRPr="004B6820" w:rsidRDefault="004B6820" w:rsidP="00BD2A91">
            <w:pPr>
              <w:spacing w:after="120"/>
              <w:rPr>
                <w:color w:val="1F497D" w:themeColor="text2"/>
              </w:rPr>
            </w:pPr>
            <w:r w:rsidRPr="004B6820">
              <w:rPr>
                <w:color w:val="1F497D" w:themeColor="text2"/>
              </w:rPr>
              <w:t>[If more than one party is involved, consider splitting the objectives out by function/responsib</w:t>
            </w:r>
            <w:r w:rsidR="00F86450">
              <w:rPr>
                <w:color w:val="1F497D" w:themeColor="text2"/>
              </w:rPr>
              <w:t>ility</w:t>
            </w:r>
            <w:r w:rsidRPr="004B6820">
              <w:rPr>
                <w:color w:val="1F497D" w:themeColor="text2"/>
              </w:rPr>
              <w:t xml:space="preserve"> area if the objectives are distinct.]</w:t>
            </w:r>
          </w:p>
          <w:p w:rsidR="004B6820" w:rsidRPr="004B6820" w:rsidRDefault="004B6820" w:rsidP="00BD2A91">
            <w:pPr>
              <w:spacing w:after="120"/>
              <w:rPr>
                <w:color w:val="1F497D" w:themeColor="text2"/>
              </w:rPr>
            </w:pPr>
            <w:r w:rsidRPr="004B6820">
              <w:rPr>
                <w:color w:val="1F497D" w:themeColor="text2"/>
              </w:rPr>
              <w:t xml:space="preserve">[For special examinations, include </w:t>
            </w:r>
            <w:r w:rsidRPr="00BD2A91">
              <w:rPr>
                <w:b/>
                <w:color w:val="1F497D" w:themeColor="text2"/>
              </w:rPr>
              <w:t>both</w:t>
            </w:r>
            <w:r w:rsidRPr="004B6820">
              <w:rPr>
                <w:color w:val="1F497D" w:themeColor="text2"/>
              </w:rPr>
              <w:t xml:space="preserve"> the mandate-specific objectives </w:t>
            </w:r>
            <w:r w:rsidR="00F86450">
              <w:rPr>
                <w:color w:val="1F497D" w:themeColor="text2"/>
              </w:rPr>
              <w:t>and</w:t>
            </w:r>
            <w:r w:rsidRPr="004B6820">
              <w:rPr>
                <w:color w:val="1F497D" w:themeColor="text2"/>
              </w:rPr>
              <w:t xml:space="preserve"> the statutory control objectives of the Crown corporation.]</w:t>
            </w:r>
          </w:p>
        </w:tc>
      </w:tr>
      <w:tr w:rsidR="00E557F1" w:rsidRPr="008261B0" w:rsidTr="00BD2A91">
        <w:trPr>
          <w:trHeight w:val="227"/>
          <w:tblHeader/>
        </w:trPr>
        <w:tc>
          <w:tcPr>
            <w:tcW w:w="731" w:type="pct"/>
            <w:vMerge w:val="restart"/>
            <w:shd w:val="clear" w:color="auto" w:fill="95B3D7" w:themeFill="accent1" w:themeFillTint="99"/>
            <w:vAlign w:val="center"/>
          </w:tcPr>
          <w:p w:rsidR="00433AE6" w:rsidRPr="00BD2A91" w:rsidRDefault="00371959" w:rsidP="00371959">
            <w:pPr>
              <w:spacing w:before="60" w:after="60"/>
              <w:jc w:val="center"/>
              <w:rPr>
                <w:rFonts w:cs="Arial"/>
                <w:b/>
              </w:rPr>
            </w:pPr>
            <w:r w:rsidRPr="008261B0">
              <w:rPr>
                <w:rFonts w:cs="Arial"/>
                <w:b/>
              </w:rPr>
              <w:t>R</w:t>
            </w:r>
            <w:r>
              <w:rPr>
                <w:rFonts w:cs="Arial"/>
                <w:b/>
              </w:rPr>
              <w:t>isk</w:t>
            </w:r>
            <w:r w:rsidR="006D23FC">
              <w:rPr>
                <w:rFonts w:cs="Arial"/>
                <w:b/>
              </w:rPr>
              <w:t>s</w:t>
            </w:r>
            <w:r>
              <w:rPr>
                <w:rFonts w:cs="Arial"/>
                <w:b/>
              </w:rPr>
              <w:t xml:space="preserve"> identified </w:t>
            </w:r>
            <w:r w:rsidRPr="008261B0">
              <w:rPr>
                <w:rFonts w:cs="Arial"/>
                <w:b/>
              </w:rPr>
              <w:t xml:space="preserve">and </w:t>
            </w:r>
            <w:r w:rsidRPr="00695260">
              <w:rPr>
                <w:rFonts w:cs="Arial"/>
                <w:b/>
              </w:rPr>
              <w:t>rating</w:t>
            </w:r>
            <w:r w:rsidR="00C01DE1" w:rsidRPr="00BD2A91" w:rsidDel="00FD196C">
              <w:rPr>
                <w:rStyle w:val="EndnoteReference"/>
              </w:rPr>
              <w:t xml:space="preserve"> </w:t>
            </w:r>
            <w:r w:rsidR="00433AE6">
              <w:rPr>
                <w:rStyle w:val="EndnoteReference"/>
              </w:rPr>
              <w:endnoteReference w:id="1"/>
            </w:r>
          </w:p>
          <w:p w:rsidR="00433AE6" w:rsidRPr="00BD2A91" w:rsidRDefault="00433AE6" w:rsidP="00371959">
            <w:pPr>
              <w:spacing w:before="60" w:after="60"/>
              <w:jc w:val="center"/>
              <w:rPr>
                <w:rFonts w:cs="Arial"/>
              </w:rPr>
            </w:pPr>
            <w:r w:rsidRPr="00BD2A91">
              <w:rPr>
                <w:rFonts w:cs="Arial"/>
              </w:rPr>
              <w:t>(N</w:t>
            </w:r>
            <w:r w:rsidR="00BD2A91">
              <w:rPr>
                <w:rFonts w:cs="Arial"/>
              </w:rPr>
              <w:t>–</w:t>
            </w:r>
            <w:r>
              <w:rPr>
                <w:rFonts w:cs="Arial"/>
              </w:rPr>
              <w:t>N</w:t>
            </w:r>
            <w:r w:rsidRPr="00BD2A91">
              <w:rPr>
                <w:rFonts w:cs="Arial"/>
              </w:rPr>
              <w:t xml:space="preserve">ormal </w:t>
            </w:r>
          </w:p>
          <w:p w:rsidR="00433AE6" w:rsidRPr="00BD2A91" w:rsidRDefault="00BD2A91" w:rsidP="00371959">
            <w:pPr>
              <w:spacing w:before="60" w:after="60"/>
              <w:jc w:val="center"/>
              <w:rPr>
                <w:rFonts w:cs="Arial"/>
              </w:rPr>
            </w:pPr>
            <w:r>
              <w:rPr>
                <w:rFonts w:cs="Arial"/>
              </w:rPr>
              <w:t>E–</w:t>
            </w:r>
            <w:r w:rsidR="00433AE6">
              <w:rPr>
                <w:rFonts w:cs="Arial"/>
              </w:rPr>
              <w:t>Elevated</w:t>
            </w:r>
          </w:p>
          <w:p w:rsidR="00433AE6" w:rsidRPr="00BD2A91" w:rsidRDefault="00433AE6" w:rsidP="00371959">
            <w:pPr>
              <w:spacing w:before="60" w:after="60"/>
              <w:jc w:val="center"/>
              <w:rPr>
                <w:rFonts w:cs="Arial"/>
              </w:rPr>
            </w:pPr>
            <w:r w:rsidRPr="00BD2A91">
              <w:rPr>
                <w:rFonts w:cs="Arial"/>
              </w:rPr>
              <w:t>H</w:t>
            </w:r>
            <w:r w:rsidR="00BD2A91">
              <w:rPr>
                <w:rFonts w:cs="Arial"/>
              </w:rPr>
              <w:t>–</w:t>
            </w:r>
            <w:r>
              <w:rPr>
                <w:rFonts w:cs="Arial"/>
              </w:rPr>
              <w:t>H</w:t>
            </w:r>
            <w:r w:rsidRPr="00BD2A91">
              <w:rPr>
                <w:rFonts w:cs="Arial"/>
              </w:rPr>
              <w:t>igh)</w:t>
            </w:r>
          </w:p>
          <w:p w:rsidR="00433AE6" w:rsidRPr="00165D83" w:rsidRDefault="00433AE6">
            <w:pPr>
              <w:spacing w:before="60" w:after="60"/>
              <w:jc w:val="center"/>
              <w:rPr>
                <w:rFonts w:cs="Arial"/>
                <w:b/>
              </w:rPr>
            </w:pPr>
            <w:r w:rsidRPr="00165D83">
              <w:rPr>
                <w:rFonts w:cs="Arial"/>
                <w:b/>
                <w:color w:val="FF0000"/>
              </w:rPr>
              <w:t>[A]</w:t>
            </w:r>
          </w:p>
        </w:tc>
        <w:tc>
          <w:tcPr>
            <w:tcW w:w="773" w:type="pct"/>
            <w:shd w:val="clear" w:color="auto" w:fill="95B3D7" w:themeFill="accent1" w:themeFillTint="99"/>
            <w:vAlign w:val="center"/>
          </w:tcPr>
          <w:p w:rsidR="00371959" w:rsidRPr="008261B0" w:rsidRDefault="00433AE6" w:rsidP="00E557F1">
            <w:pPr>
              <w:spacing w:before="60" w:after="60"/>
              <w:jc w:val="center"/>
              <w:rPr>
                <w:rFonts w:cs="Arial"/>
                <w:b/>
              </w:rPr>
            </w:pPr>
            <w:r>
              <w:rPr>
                <w:rFonts w:cs="Arial"/>
                <w:b/>
              </w:rPr>
              <w:t xml:space="preserve">Preliminary </w:t>
            </w:r>
            <w:r w:rsidR="00F86450">
              <w:rPr>
                <w:rFonts w:cs="Arial"/>
                <w:b/>
              </w:rPr>
              <w:t>s</w:t>
            </w:r>
            <w:r>
              <w:rPr>
                <w:rFonts w:cs="Arial"/>
                <w:b/>
              </w:rPr>
              <w:t xml:space="preserve">coping </w:t>
            </w:r>
            <w:r w:rsidR="00F86450">
              <w:rPr>
                <w:rFonts w:cs="Arial"/>
                <w:b/>
              </w:rPr>
              <w:t>d</w:t>
            </w:r>
            <w:r>
              <w:rPr>
                <w:rFonts w:cs="Arial"/>
                <w:b/>
              </w:rPr>
              <w:t xml:space="preserve">ecision </w:t>
            </w:r>
            <w:r w:rsidRPr="00EA4280">
              <w:rPr>
                <w:rFonts w:cs="Arial"/>
                <w:b/>
                <w:color w:val="FF0000"/>
              </w:rPr>
              <w:t>[B]</w:t>
            </w:r>
            <w:r w:rsidRPr="00BD2A91">
              <w:rPr>
                <w:rStyle w:val="EndnoteReference"/>
                <w:rFonts w:cs="Arial"/>
              </w:rPr>
              <w:endnoteReference w:id="2"/>
            </w:r>
          </w:p>
        </w:tc>
        <w:tc>
          <w:tcPr>
            <w:tcW w:w="691" w:type="pct"/>
            <w:vMerge w:val="restart"/>
            <w:shd w:val="clear" w:color="auto" w:fill="95B3D7" w:themeFill="accent1" w:themeFillTint="99"/>
            <w:vAlign w:val="center"/>
          </w:tcPr>
          <w:p w:rsidR="00371959" w:rsidRDefault="00371959" w:rsidP="00816E77">
            <w:pPr>
              <w:spacing w:before="60" w:after="60"/>
              <w:jc w:val="center"/>
              <w:rPr>
                <w:rFonts w:cs="Arial"/>
                <w:b/>
              </w:rPr>
            </w:pPr>
            <w:r w:rsidRPr="008261B0">
              <w:rPr>
                <w:rFonts w:cs="Arial"/>
                <w:b/>
              </w:rPr>
              <w:t xml:space="preserve">Relevant </w:t>
            </w:r>
            <w:r w:rsidR="00F86450">
              <w:rPr>
                <w:rFonts w:cs="Arial"/>
                <w:b/>
              </w:rPr>
              <w:t>k</w:t>
            </w:r>
            <w:r w:rsidRPr="008261B0">
              <w:rPr>
                <w:rFonts w:cs="Arial"/>
                <w:b/>
              </w:rPr>
              <w:t xml:space="preserve">ey </w:t>
            </w:r>
            <w:r w:rsidR="00F86450">
              <w:rPr>
                <w:rFonts w:cs="Arial"/>
                <w:b/>
              </w:rPr>
              <w:t>c</w:t>
            </w:r>
            <w:r w:rsidRPr="008261B0">
              <w:rPr>
                <w:rFonts w:cs="Arial"/>
                <w:b/>
              </w:rPr>
              <w:t>ontrol</w:t>
            </w:r>
            <w:r w:rsidRPr="008261B0">
              <w:rPr>
                <w:rStyle w:val="EndnoteReference"/>
                <w:rFonts w:cs="Arial"/>
              </w:rPr>
              <w:endnoteReference w:id="3"/>
            </w:r>
          </w:p>
          <w:p w:rsidR="00371959" w:rsidRPr="008261B0" w:rsidRDefault="00371959" w:rsidP="00371959">
            <w:pPr>
              <w:spacing w:before="60" w:after="60"/>
              <w:jc w:val="center"/>
              <w:rPr>
                <w:rFonts w:cs="Arial"/>
                <w:b/>
              </w:rPr>
            </w:pPr>
            <w:r w:rsidRPr="008261B0">
              <w:rPr>
                <w:rFonts w:cs="Arial"/>
                <w:b/>
                <w:color w:val="FF0000"/>
              </w:rPr>
              <w:t>[</w:t>
            </w:r>
            <w:r>
              <w:rPr>
                <w:rFonts w:cs="Arial"/>
                <w:b/>
                <w:color w:val="FF0000"/>
              </w:rPr>
              <w:t>C</w:t>
            </w:r>
            <w:r w:rsidRPr="008261B0">
              <w:rPr>
                <w:rFonts w:cs="Arial"/>
                <w:b/>
                <w:color w:val="FF0000"/>
              </w:rPr>
              <w:t>]</w:t>
            </w:r>
          </w:p>
        </w:tc>
        <w:tc>
          <w:tcPr>
            <w:tcW w:w="1017" w:type="pct"/>
            <w:gridSpan w:val="2"/>
            <w:shd w:val="clear" w:color="auto" w:fill="95B3D7" w:themeFill="accent1" w:themeFillTint="99"/>
            <w:vAlign w:val="center"/>
          </w:tcPr>
          <w:p w:rsidR="00371959" w:rsidRPr="008261B0" w:rsidRDefault="00371959" w:rsidP="00816E77">
            <w:pPr>
              <w:spacing w:before="60" w:after="60"/>
              <w:jc w:val="center"/>
              <w:rPr>
                <w:rFonts w:cs="Arial"/>
                <w:b/>
              </w:rPr>
            </w:pPr>
            <w:r w:rsidRPr="008261B0">
              <w:rPr>
                <w:rFonts w:cs="Arial"/>
                <w:b/>
              </w:rPr>
              <w:t>Evaluation of control</w:t>
            </w:r>
            <w:r w:rsidRPr="008261B0">
              <w:rPr>
                <w:rStyle w:val="EndnoteReference"/>
                <w:rFonts w:cs="Arial"/>
              </w:rPr>
              <w:endnoteReference w:id="4"/>
            </w:r>
          </w:p>
          <w:p w:rsidR="00371959" w:rsidRPr="008261B0" w:rsidRDefault="00371959" w:rsidP="00371959">
            <w:pPr>
              <w:spacing w:before="60" w:after="60"/>
              <w:jc w:val="center"/>
              <w:rPr>
                <w:rFonts w:cs="Arial"/>
                <w:b/>
              </w:rPr>
            </w:pPr>
            <w:r w:rsidRPr="008261B0">
              <w:rPr>
                <w:rFonts w:cs="Arial"/>
                <w:b/>
                <w:color w:val="FF0000"/>
              </w:rPr>
              <w:t>[</w:t>
            </w:r>
            <w:r>
              <w:rPr>
                <w:rFonts w:cs="Arial"/>
                <w:b/>
                <w:color w:val="FF0000"/>
              </w:rPr>
              <w:t>D</w:t>
            </w:r>
            <w:r w:rsidRPr="008261B0">
              <w:rPr>
                <w:rFonts w:cs="Arial"/>
                <w:b/>
                <w:color w:val="FF0000"/>
              </w:rPr>
              <w:t>]</w:t>
            </w:r>
          </w:p>
        </w:tc>
        <w:tc>
          <w:tcPr>
            <w:tcW w:w="1789" w:type="pct"/>
            <w:gridSpan w:val="2"/>
            <w:shd w:val="clear" w:color="auto" w:fill="95B3D7" w:themeFill="accent1" w:themeFillTint="99"/>
            <w:vAlign w:val="center"/>
          </w:tcPr>
          <w:p w:rsidR="00371959" w:rsidRPr="008261B0" w:rsidRDefault="00371959" w:rsidP="00816E77">
            <w:pPr>
              <w:spacing w:before="60" w:after="60"/>
              <w:jc w:val="center"/>
              <w:rPr>
                <w:rFonts w:cs="Arial"/>
                <w:b/>
              </w:rPr>
            </w:pPr>
            <w:r w:rsidRPr="008261B0">
              <w:rPr>
                <w:rFonts w:cs="Arial"/>
                <w:b/>
              </w:rPr>
              <w:t>Final scoping decisions</w:t>
            </w:r>
          </w:p>
        </w:tc>
      </w:tr>
      <w:tr w:rsidR="00E557F1" w:rsidRPr="008261B0" w:rsidTr="00BD2A91">
        <w:trPr>
          <w:tblHeader/>
        </w:trPr>
        <w:tc>
          <w:tcPr>
            <w:tcW w:w="731" w:type="pct"/>
            <w:vMerge/>
            <w:tcBorders>
              <w:bottom w:val="single" w:sz="4" w:space="0" w:color="auto"/>
            </w:tcBorders>
            <w:vAlign w:val="center"/>
          </w:tcPr>
          <w:p w:rsidR="00A436D9" w:rsidRPr="008261B0" w:rsidRDefault="00A436D9" w:rsidP="00FA03A2">
            <w:pPr>
              <w:spacing w:before="120" w:after="120"/>
              <w:rPr>
                <w:rFonts w:cs="Arial"/>
              </w:rPr>
            </w:pPr>
          </w:p>
        </w:tc>
        <w:tc>
          <w:tcPr>
            <w:tcW w:w="773" w:type="pct"/>
            <w:shd w:val="clear" w:color="auto" w:fill="95B3D7" w:themeFill="accent1" w:themeFillTint="99"/>
            <w:vAlign w:val="center"/>
          </w:tcPr>
          <w:p w:rsidR="00A436D9" w:rsidRPr="00371959" w:rsidRDefault="00A436D9" w:rsidP="00371959">
            <w:pPr>
              <w:spacing w:before="120" w:after="120"/>
              <w:jc w:val="center"/>
              <w:rPr>
                <w:rFonts w:cs="Arial"/>
                <w:b/>
              </w:rPr>
            </w:pPr>
            <w:r w:rsidRPr="00371959">
              <w:rPr>
                <w:rFonts w:cs="Arial"/>
                <w:b/>
              </w:rPr>
              <w:t xml:space="preserve">Risk in </w:t>
            </w:r>
            <w:r w:rsidR="00F86450">
              <w:rPr>
                <w:rFonts w:cs="Arial"/>
                <w:b/>
              </w:rPr>
              <w:t>s</w:t>
            </w:r>
            <w:r w:rsidRPr="00371959">
              <w:rPr>
                <w:rFonts w:cs="Arial"/>
                <w:b/>
              </w:rPr>
              <w:t>cope</w:t>
            </w:r>
            <w:r>
              <w:rPr>
                <w:rFonts w:cs="Arial"/>
                <w:b/>
              </w:rPr>
              <w:t>?</w:t>
            </w:r>
          </w:p>
          <w:p w:rsidR="00A436D9" w:rsidRPr="00BD2A91" w:rsidRDefault="00A436D9" w:rsidP="00BD2A91">
            <w:pPr>
              <w:spacing w:before="120"/>
              <w:jc w:val="center"/>
              <w:rPr>
                <w:rFonts w:cs="Arial"/>
              </w:rPr>
            </w:pPr>
            <w:r w:rsidRPr="00BD2A91">
              <w:rPr>
                <w:rFonts w:cs="Arial"/>
              </w:rPr>
              <w:t>[Yes/No]</w:t>
            </w:r>
          </w:p>
          <w:p w:rsidR="00A436D9" w:rsidRPr="00BD2A91" w:rsidRDefault="00A436D9" w:rsidP="00BD2A91">
            <w:pPr>
              <w:spacing w:before="120" w:after="120"/>
              <w:jc w:val="center"/>
              <w:rPr>
                <w:rFonts w:cs="Arial"/>
                <w:b/>
              </w:rPr>
            </w:pPr>
            <w:r w:rsidRPr="00FE41D1">
              <w:rPr>
                <w:rFonts w:cs="Arial"/>
                <w:b/>
              </w:rPr>
              <w:t>Rationale</w:t>
            </w:r>
          </w:p>
        </w:tc>
        <w:tc>
          <w:tcPr>
            <w:tcW w:w="691" w:type="pct"/>
            <w:vMerge/>
          </w:tcPr>
          <w:p w:rsidR="00A436D9" w:rsidRPr="008261B0" w:rsidRDefault="00A436D9" w:rsidP="00FA03A2">
            <w:pPr>
              <w:spacing w:before="120" w:after="120"/>
              <w:rPr>
                <w:rFonts w:cs="Arial"/>
              </w:rPr>
            </w:pPr>
          </w:p>
        </w:tc>
        <w:tc>
          <w:tcPr>
            <w:tcW w:w="488" w:type="pct"/>
            <w:shd w:val="clear" w:color="auto" w:fill="DBE5F1" w:themeFill="accent1" w:themeFillTint="33"/>
            <w:vAlign w:val="center"/>
          </w:tcPr>
          <w:p w:rsidR="00A436D9" w:rsidRPr="008261B0" w:rsidRDefault="00A436D9" w:rsidP="00FA03A2">
            <w:pPr>
              <w:spacing w:before="120" w:after="120"/>
              <w:jc w:val="center"/>
              <w:rPr>
                <w:rFonts w:cs="Arial"/>
                <w:b/>
              </w:rPr>
            </w:pPr>
            <w:r w:rsidRPr="008261B0">
              <w:rPr>
                <w:rFonts w:cs="Arial"/>
                <w:b/>
              </w:rPr>
              <w:t xml:space="preserve">Suitable </w:t>
            </w:r>
            <w:r w:rsidR="00F86450">
              <w:rPr>
                <w:rFonts w:cs="Arial"/>
                <w:b/>
              </w:rPr>
              <w:t>d</w:t>
            </w:r>
            <w:r w:rsidRPr="008261B0">
              <w:rPr>
                <w:rFonts w:cs="Arial"/>
                <w:b/>
              </w:rPr>
              <w:t>esign?</w:t>
            </w:r>
          </w:p>
          <w:p w:rsidR="00A436D9" w:rsidRPr="00BD2A91" w:rsidRDefault="00A436D9" w:rsidP="00FA03A2">
            <w:pPr>
              <w:spacing w:before="120" w:after="120"/>
              <w:jc w:val="center"/>
              <w:rPr>
                <w:rFonts w:cs="Arial"/>
              </w:rPr>
            </w:pPr>
            <w:r w:rsidRPr="00BD2A91">
              <w:rPr>
                <w:rFonts w:cs="Arial"/>
              </w:rPr>
              <w:t>[Yes/No/Not assessed]</w:t>
            </w:r>
          </w:p>
          <w:p w:rsidR="00A436D9" w:rsidRPr="008261B0" w:rsidRDefault="00A436D9" w:rsidP="00371959">
            <w:pPr>
              <w:spacing w:before="120" w:after="120"/>
              <w:jc w:val="center"/>
              <w:rPr>
                <w:rFonts w:cs="Arial"/>
                <w:b/>
              </w:rPr>
            </w:pPr>
            <w:r w:rsidRPr="008261B0">
              <w:rPr>
                <w:rFonts w:cs="Arial"/>
                <w:b/>
                <w:color w:val="FF0000"/>
              </w:rPr>
              <w:t>[</w:t>
            </w:r>
            <w:r>
              <w:rPr>
                <w:rFonts w:cs="Arial"/>
                <w:b/>
                <w:color w:val="FF0000"/>
              </w:rPr>
              <w:t>D</w:t>
            </w:r>
            <w:r w:rsidRPr="008261B0">
              <w:rPr>
                <w:rFonts w:cs="Arial"/>
                <w:b/>
                <w:color w:val="FF0000"/>
              </w:rPr>
              <w:t>1]</w:t>
            </w:r>
          </w:p>
        </w:tc>
        <w:tc>
          <w:tcPr>
            <w:tcW w:w="529" w:type="pct"/>
            <w:shd w:val="clear" w:color="auto" w:fill="DBE5F1" w:themeFill="accent1" w:themeFillTint="33"/>
            <w:vAlign w:val="center"/>
          </w:tcPr>
          <w:p w:rsidR="00A436D9" w:rsidRPr="008261B0" w:rsidRDefault="00A436D9" w:rsidP="00FA03A2">
            <w:pPr>
              <w:spacing w:before="120" w:after="120"/>
              <w:jc w:val="center"/>
              <w:rPr>
                <w:rFonts w:cs="Arial"/>
                <w:b/>
              </w:rPr>
            </w:pPr>
            <w:r w:rsidRPr="008261B0">
              <w:rPr>
                <w:rFonts w:cs="Arial"/>
                <w:b/>
              </w:rPr>
              <w:t>Implemented?</w:t>
            </w:r>
          </w:p>
          <w:p w:rsidR="00A436D9" w:rsidRPr="00BD2A91" w:rsidRDefault="00A436D9" w:rsidP="00FA03A2">
            <w:pPr>
              <w:spacing w:before="120" w:after="120"/>
              <w:jc w:val="center"/>
              <w:rPr>
                <w:rFonts w:cs="Arial"/>
              </w:rPr>
            </w:pPr>
            <w:r w:rsidRPr="00BD2A91">
              <w:rPr>
                <w:rFonts w:cs="Arial"/>
              </w:rPr>
              <w:t>[Yes/No/Not assessed]</w:t>
            </w:r>
          </w:p>
          <w:p w:rsidR="00A436D9" w:rsidRPr="008261B0" w:rsidRDefault="00A436D9" w:rsidP="00371959">
            <w:pPr>
              <w:spacing w:before="120" w:after="120"/>
              <w:jc w:val="center"/>
              <w:rPr>
                <w:rFonts w:cs="Arial"/>
                <w:b/>
              </w:rPr>
            </w:pPr>
            <w:r w:rsidRPr="008261B0">
              <w:rPr>
                <w:rFonts w:cs="Arial"/>
                <w:b/>
                <w:color w:val="FF0000"/>
              </w:rPr>
              <w:t>[</w:t>
            </w:r>
            <w:r>
              <w:rPr>
                <w:rFonts w:cs="Arial"/>
                <w:b/>
                <w:color w:val="FF0000"/>
              </w:rPr>
              <w:t>D</w:t>
            </w:r>
            <w:r w:rsidRPr="008261B0">
              <w:rPr>
                <w:rFonts w:cs="Arial"/>
                <w:b/>
                <w:color w:val="FF0000"/>
              </w:rPr>
              <w:t>2]</w:t>
            </w:r>
          </w:p>
        </w:tc>
        <w:tc>
          <w:tcPr>
            <w:tcW w:w="935" w:type="pct"/>
            <w:tcBorders>
              <w:bottom w:val="single" w:sz="4" w:space="0" w:color="auto"/>
            </w:tcBorders>
            <w:shd w:val="clear" w:color="auto" w:fill="DBE5F1" w:themeFill="accent1" w:themeFillTint="33"/>
            <w:vAlign w:val="center"/>
          </w:tcPr>
          <w:p w:rsidR="00A436D9" w:rsidRPr="008261B0" w:rsidRDefault="00C01DE1" w:rsidP="00A436D9">
            <w:pPr>
              <w:spacing w:before="120" w:after="120"/>
              <w:jc w:val="center"/>
              <w:rPr>
                <w:rFonts w:cs="Arial"/>
                <w:b/>
              </w:rPr>
            </w:pPr>
            <w:r>
              <w:rPr>
                <w:rFonts w:cs="Arial"/>
                <w:b/>
              </w:rPr>
              <w:t>Risk i</w:t>
            </w:r>
            <w:r w:rsidR="00A436D9" w:rsidRPr="008261B0">
              <w:rPr>
                <w:rFonts w:cs="Arial"/>
                <w:b/>
              </w:rPr>
              <w:t xml:space="preserve">n </w:t>
            </w:r>
            <w:r w:rsidR="00F86450">
              <w:rPr>
                <w:rFonts w:cs="Arial"/>
                <w:b/>
              </w:rPr>
              <w:t>s</w:t>
            </w:r>
            <w:r w:rsidR="00A436D9" w:rsidRPr="008261B0">
              <w:rPr>
                <w:rFonts w:cs="Arial"/>
                <w:b/>
              </w:rPr>
              <w:t>cope?</w:t>
            </w:r>
          </w:p>
          <w:p w:rsidR="00A436D9" w:rsidRPr="008261B0" w:rsidRDefault="00A436D9" w:rsidP="00A436D9">
            <w:pPr>
              <w:spacing w:before="120" w:after="120"/>
              <w:jc w:val="center"/>
              <w:rPr>
                <w:rFonts w:cs="Arial"/>
                <w:b/>
              </w:rPr>
            </w:pPr>
            <w:r w:rsidRPr="00BD2A91">
              <w:rPr>
                <w:rFonts w:cs="Arial"/>
              </w:rPr>
              <w:t>[Yes/No]</w:t>
            </w:r>
          </w:p>
          <w:p w:rsidR="00A436D9" w:rsidRPr="008261B0" w:rsidRDefault="00A436D9" w:rsidP="00FA03A2">
            <w:pPr>
              <w:spacing w:before="120" w:after="120"/>
              <w:jc w:val="center"/>
              <w:rPr>
                <w:rFonts w:cs="Arial"/>
                <w:b/>
              </w:rPr>
            </w:pPr>
            <w:r w:rsidRPr="008261B0">
              <w:rPr>
                <w:rFonts w:cs="Arial"/>
                <w:b/>
              </w:rPr>
              <w:t>Rationale</w:t>
            </w:r>
            <w:r w:rsidRPr="008261B0">
              <w:rPr>
                <w:rStyle w:val="EndnoteReference"/>
                <w:rFonts w:cs="Arial"/>
                <w:b/>
              </w:rPr>
              <w:endnoteReference w:id="5"/>
            </w:r>
          </w:p>
          <w:p w:rsidR="00A436D9" w:rsidRPr="008261B0" w:rsidRDefault="00A436D9" w:rsidP="00C01DE1">
            <w:pPr>
              <w:spacing w:before="120" w:after="120"/>
              <w:jc w:val="center"/>
              <w:rPr>
                <w:rFonts w:cs="Arial"/>
              </w:rPr>
            </w:pPr>
            <w:r w:rsidRPr="008261B0">
              <w:rPr>
                <w:rFonts w:cs="Arial"/>
                <w:b/>
                <w:color w:val="FF0000"/>
              </w:rPr>
              <w:t>[</w:t>
            </w:r>
            <w:r>
              <w:rPr>
                <w:rFonts w:cs="Arial"/>
                <w:b/>
                <w:color w:val="FF0000"/>
              </w:rPr>
              <w:t>E</w:t>
            </w:r>
            <w:r w:rsidRPr="008261B0">
              <w:rPr>
                <w:rFonts w:cs="Arial"/>
                <w:b/>
                <w:color w:val="FF0000"/>
              </w:rPr>
              <w:t xml:space="preserve">] </w:t>
            </w:r>
          </w:p>
        </w:tc>
        <w:tc>
          <w:tcPr>
            <w:tcW w:w="854" w:type="pct"/>
            <w:tcBorders>
              <w:bottom w:val="single" w:sz="4" w:space="0" w:color="auto"/>
            </w:tcBorders>
            <w:shd w:val="clear" w:color="auto" w:fill="DBE5F1" w:themeFill="accent1" w:themeFillTint="33"/>
            <w:vAlign w:val="center"/>
          </w:tcPr>
          <w:p w:rsidR="00A436D9" w:rsidRPr="008261B0" w:rsidRDefault="00A436D9" w:rsidP="00FA03A2">
            <w:pPr>
              <w:spacing w:before="120" w:after="120"/>
              <w:jc w:val="center"/>
              <w:rPr>
                <w:rFonts w:cs="Arial"/>
                <w:b/>
              </w:rPr>
            </w:pPr>
            <w:r w:rsidRPr="008261B0">
              <w:rPr>
                <w:rFonts w:cs="Arial"/>
                <w:b/>
              </w:rPr>
              <w:t>Impact on audit approach</w:t>
            </w:r>
            <w:r w:rsidRPr="008261B0">
              <w:rPr>
                <w:rStyle w:val="EndnoteReference"/>
                <w:rFonts w:cs="Arial"/>
                <w:b/>
              </w:rPr>
              <w:endnoteReference w:id="6"/>
            </w:r>
          </w:p>
          <w:p w:rsidR="00A436D9" w:rsidRPr="008261B0" w:rsidRDefault="00C01DE1" w:rsidP="00371959">
            <w:pPr>
              <w:spacing w:before="120" w:after="120"/>
              <w:jc w:val="center"/>
              <w:rPr>
                <w:rFonts w:cs="Arial"/>
                <w:b/>
              </w:rPr>
            </w:pPr>
            <w:r w:rsidRPr="008261B0">
              <w:rPr>
                <w:rFonts w:cs="Arial"/>
                <w:b/>
                <w:color w:val="FF0000"/>
              </w:rPr>
              <w:t>[</w:t>
            </w:r>
            <w:r>
              <w:rPr>
                <w:rFonts w:cs="Arial"/>
                <w:b/>
                <w:color w:val="FF0000"/>
              </w:rPr>
              <w:t>F</w:t>
            </w:r>
            <w:r w:rsidRPr="008261B0">
              <w:rPr>
                <w:rFonts w:cs="Arial"/>
                <w:b/>
                <w:color w:val="FF0000"/>
              </w:rPr>
              <w:t>]</w:t>
            </w:r>
          </w:p>
        </w:tc>
      </w:tr>
      <w:tr w:rsidR="00E557F1" w:rsidRPr="008261B0" w:rsidTr="00BD2A91">
        <w:trPr>
          <w:trHeight w:val="1074"/>
        </w:trPr>
        <w:tc>
          <w:tcPr>
            <w:tcW w:w="731" w:type="pct"/>
            <w:vMerge w:val="restart"/>
            <w:tcBorders>
              <w:top w:val="single" w:sz="4" w:space="0" w:color="auto"/>
              <w:left w:val="single" w:sz="4" w:space="0" w:color="auto"/>
              <w:right w:val="single" w:sz="4" w:space="0" w:color="auto"/>
            </w:tcBorders>
          </w:tcPr>
          <w:p w:rsidR="00A436D9" w:rsidRPr="00371959" w:rsidRDefault="00A436D9" w:rsidP="00371959">
            <w:pPr>
              <w:spacing w:before="120" w:after="120"/>
              <w:rPr>
                <w:rFonts w:cs="Arial"/>
              </w:rPr>
            </w:pPr>
            <w:r w:rsidRPr="008261B0">
              <w:rPr>
                <w:rFonts w:cs="Arial"/>
                <w:b/>
              </w:rPr>
              <w:t>Risk</w:t>
            </w:r>
            <w:r>
              <w:rPr>
                <w:rFonts w:cs="Arial"/>
                <w:b/>
              </w:rPr>
              <w:t> 1</w:t>
            </w:r>
          </w:p>
        </w:tc>
        <w:tc>
          <w:tcPr>
            <w:tcW w:w="773" w:type="pct"/>
            <w:vMerge w:val="restart"/>
            <w:tcBorders>
              <w:left w:val="single" w:sz="4" w:space="0" w:color="auto"/>
              <w:right w:val="single" w:sz="4" w:space="0" w:color="auto"/>
            </w:tcBorders>
          </w:tcPr>
          <w:p w:rsidR="00A436D9" w:rsidRPr="008261B0" w:rsidRDefault="00A436D9" w:rsidP="00FA03A2">
            <w:pPr>
              <w:spacing w:before="120" w:after="120"/>
              <w:rPr>
                <w:rFonts w:cs="Arial"/>
                <w:b/>
              </w:rPr>
            </w:pPr>
          </w:p>
        </w:tc>
        <w:tc>
          <w:tcPr>
            <w:tcW w:w="691" w:type="pct"/>
            <w:tcBorders>
              <w:left w:val="single" w:sz="4" w:space="0" w:color="auto"/>
            </w:tcBorders>
          </w:tcPr>
          <w:p w:rsidR="00A436D9" w:rsidRPr="008261B0" w:rsidRDefault="00A436D9" w:rsidP="00CC054C">
            <w:pPr>
              <w:spacing w:before="120" w:after="120"/>
              <w:rPr>
                <w:rFonts w:cs="Arial"/>
              </w:rPr>
            </w:pPr>
            <w:r w:rsidRPr="008261B0">
              <w:rPr>
                <w:rFonts w:cs="Arial"/>
                <w:b/>
              </w:rPr>
              <w:t>Control</w:t>
            </w:r>
            <w:r>
              <w:rPr>
                <w:rFonts w:cs="Arial"/>
                <w:b/>
              </w:rPr>
              <w:t xml:space="preserve"> 1</w:t>
            </w:r>
          </w:p>
        </w:tc>
        <w:tc>
          <w:tcPr>
            <w:tcW w:w="488" w:type="pct"/>
            <w:vMerge w:val="restart"/>
          </w:tcPr>
          <w:p w:rsidR="00A436D9" w:rsidRPr="008261B0" w:rsidRDefault="00A436D9" w:rsidP="00116C54">
            <w:pPr>
              <w:spacing w:before="120" w:after="120"/>
              <w:rPr>
                <w:rFonts w:cs="Arial"/>
                <w:color w:val="1F497D" w:themeColor="text2"/>
              </w:rPr>
            </w:pPr>
            <w:r w:rsidRPr="008261B0">
              <w:rPr>
                <w:rFonts w:cs="Arial"/>
                <w:color w:val="1F497D" w:themeColor="text2"/>
              </w:rPr>
              <w:t>[</w:t>
            </w:r>
            <w:r>
              <w:rPr>
                <w:rFonts w:cs="Arial"/>
                <w:color w:val="1F497D" w:themeColor="text2"/>
              </w:rPr>
              <w:t>Hyperl</w:t>
            </w:r>
            <w:r w:rsidRPr="008261B0">
              <w:rPr>
                <w:rFonts w:cs="Arial"/>
                <w:color w:val="1F497D" w:themeColor="text2"/>
              </w:rPr>
              <w:t xml:space="preserve">ink to </w:t>
            </w:r>
            <w:r w:rsidRPr="00BD2A91">
              <w:rPr>
                <w:rFonts w:cs="Arial"/>
                <w:color w:val="1F497D" w:themeColor="text2"/>
              </w:rPr>
              <w:t>Control Worksheet</w:t>
            </w:r>
            <w:r w:rsidRPr="008261B0">
              <w:rPr>
                <w:rFonts w:cs="Arial"/>
                <w:color w:val="1F497D" w:themeColor="text2"/>
              </w:rPr>
              <w:t>]</w:t>
            </w:r>
            <w:r>
              <w:rPr>
                <w:rFonts w:cs="Arial"/>
                <w:color w:val="1F497D" w:themeColor="text2"/>
              </w:rPr>
              <w:t xml:space="preserve"> as needed)</w:t>
            </w:r>
          </w:p>
        </w:tc>
        <w:tc>
          <w:tcPr>
            <w:tcW w:w="529" w:type="pct"/>
            <w:vMerge w:val="restart"/>
            <w:tcBorders>
              <w:right w:val="single" w:sz="4" w:space="0" w:color="auto"/>
            </w:tcBorders>
          </w:tcPr>
          <w:p w:rsidR="00A436D9" w:rsidRPr="008261B0" w:rsidRDefault="00A436D9" w:rsidP="00116C54">
            <w:pPr>
              <w:spacing w:before="120" w:after="120"/>
              <w:rPr>
                <w:rFonts w:cs="Arial"/>
              </w:rPr>
            </w:pPr>
            <w:r w:rsidRPr="008261B0">
              <w:rPr>
                <w:rFonts w:cs="Arial"/>
                <w:color w:val="1F497D" w:themeColor="text2"/>
              </w:rPr>
              <w:t>[</w:t>
            </w:r>
            <w:r>
              <w:rPr>
                <w:rFonts w:cs="Arial"/>
                <w:color w:val="1F497D" w:themeColor="text2"/>
              </w:rPr>
              <w:t>Hyperl</w:t>
            </w:r>
            <w:r w:rsidRPr="008261B0">
              <w:rPr>
                <w:rFonts w:cs="Arial"/>
                <w:color w:val="1F497D" w:themeColor="text2"/>
              </w:rPr>
              <w:t xml:space="preserve">ink to </w:t>
            </w:r>
            <w:r w:rsidRPr="00BD2A91">
              <w:rPr>
                <w:rFonts w:cs="Arial"/>
                <w:color w:val="1F497D" w:themeColor="text2"/>
              </w:rPr>
              <w:t>Control Worksheet</w:t>
            </w:r>
            <w:r w:rsidRPr="003B7F05">
              <w:rPr>
                <w:rFonts w:cs="Arial"/>
                <w:color w:val="1F497D" w:themeColor="text2"/>
              </w:rPr>
              <w:t>]</w:t>
            </w:r>
            <w:r>
              <w:rPr>
                <w:rFonts w:cs="Arial"/>
                <w:color w:val="1F497D" w:themeColor="text2"/>
              </w:rPr>
              <w:t xml:space="preserve"> as needed)</w:t>
            </w:r>
          </w:p>
        </w:tc>
        <w:tc>
          <w:tcPr>
            <w:tcW w:w="935" w:type="pct"/>
            <w:vMerge w:val="restart"/>
            <w:tcBorders>
              <w:top w:val="single" w:sz="4" w:space="0" w:color="auto"/>
              <w:left w:val="single" w:sz="4" w:space="0" w:color="auto"/>
              <w:right w:val="single" w:sz="4" w:space="0" w:color="auto"/>
            </w:tcBorders>
          </w:tcPr>
          <w:p w:rsidR="00A436D9" w:rsidRPr="008261B0" w:rsidRDefault="00A436D9" w:rsidP="00FA03A2">
            <w:pPr>
              <w:spacing w:before="120" w:after="120"/>
              <w:rPr>
                <w:rFonts w:cs="Arial"/>
                <w:color w:val="1F497D" w:themeColor="text2"/>
              </w:rPr>
            </w:pPr>
          </w:p>
        </w:tc>
        <w:tc>
          <w:tcPr>
            <w:tcW w:w="854" w:type="pct"/>
            <w:vMerge w:val="restart"/>
            <w:tcBorders>
              <w:top w:val="single" w:sz="4" w:space="0" w:color="auto"/>
              <w:left w:val="single" w:sz="4" w:space="0" w:color="auto"/>
              <w:right w:val="single" w:sz="4" w:space="0" w:color="auto"/>
            </w:tcBorders>
          </w:tcPr>
          <w:p w:rsidR="00A436D9" w:rsidRPr="008261B0" w:rsidRDefault="00A436D9" w:rsidP="00FA03A2">
            <w:pPr>
              <w:spacing w:before="120" w:after="120"/>
              <w:rPr>
                <w:rFonts w:cs="Arial"/>
              </w:rPr>
            </w:pPr>
          </w:p>
        </w:tc>
      </w:tr>
      <w:tr w:rsidR="00E557F1" w:rsidRPr="008261B0" w:rsidTr="00BD2A91">
        <w:trPr>
          <w:trHeight w:val="976"/>
        </w:trPr>
        <w:tc>
          <w:tcPr>
            <w:tcW w:w="731" w:type="pct"/>
            <w:vMerge/>
            <w:tcBorders>
              <w:left w:val="single" w:sz="4" w:space="0" w:color="auto"/>
              <w:bottom w:val="nil"/>
              <w:right w:val="single" w:sz="4" w:space="0" w:color="auto"/>
            </w:tcBorders>
          </w:tcPr>
          <w:p w:rsidR="00A436D9" w:rsidRPr="008261B0" w:rsidRDefault="00A436D9" w:rsidP="00371959">
            <w:pPr>
              <w:spacing w:before="120" w:after="120"/>
              <w:rPr>
                <w:rFonts w:cs="Arial"/>
                <w:b/>
              </w:rPr>
            </w:pPr>
          </w:p>
        </w:tc>
        <w:tc>
          <w:tcPr>
            <w:tcW w:w="773" w:type="pct"/>
            <w:vMerge/>
            <w:tcBorders>
              <w:left w:val="single" w:sz="4" w:space="0" w:color="auto"/>
              <w:right w:val="single" w:sz="4" w:space="0" w:color="auto"/>
            </w:tcBorders>
          </w:tcPr>
          <w:p w:rsidR="00A436D9" w:rsidRPr="008261B0" w:rsidRDefault="00A436D9" w:rsidP="00FA03A2">
            <w:pPr>
              <w:spacing w:before="120" w:after="120"/>
              <w:rPr>
                <w:rFonts w:cs="Arial"/>
                <w:b/>
              </w:rPr>
            </w:pPr>
          </w:p>
        </w:tc>
        <w:tc>
          <w:tcPr>
            <w:tcW w:w="691" w:type="pct"/>
            <w:tcBorders>
              <w:left w:val="single" w:sz="4" w:space="0" w:color="auto"/>
            </w:tcBorders>
          </w:tcPr>
          <w:p w:rsidR="00A436D9" w:rsidRPr="008261B0" w:rsidRDefault="00A436D9" w:rsidP="00371959">
            <w:pPr>
              <w:spacing w:before="120" w:after="120"/>
              <w:rPr>
                <w:rFonts w:cs="Arial"/>
                <w:b/>
              </w:rPr>
            </w:pPr>
            <w:r>
              <w:rPr>
                <w:rFonts w:cs="Arial"/>
                <w:b/>
              </w:rPr>
              <w:t>Control 2</w:t>
            </w:r>
          </w:p>
        </w:tc>
        <w:tc>
          <w:tcPr>
            <w:tcW w:w="488" w:type="pct"/>
            <w:vMerge/>
          </w:tcPr>
          <w:p w:rsidR="00A436D9" w:rsidRPr="008261B0" w:rsidRDefault="00A436D9" w:rsidP="00816E77">
            <w:pPr>
              <w:spacing w:before="120" w:after="120"/>
              <w:rPr>
                <w:rFonts w:cs="Arial"/>
                <w:color w:val="1F497D" w:themeColor="text2"/>
              </w:rPr>
            </w:pPr>
          </w:p>
        </w:tc>
        <w:tc>
          <w:tcPr>
            <w:tcW w:w="529" w:type="pct"/>
            <w:vMerge/>
            <w:tcBorders>
              <w:right w:val="single" w:sz="4" w:space="0" w:color="auto"/>
            </w:tcBorders>
          </w:tcPr>
          <w:p w:rsidR="00A436D9" w:rsidRPr="008261B0" w:rsidRDefault="00A436D9" w:rsidP="00FA03A2">
            <w:pPr>
              <w:spacing w:before="120" w:after="120"/>
              <w:rPr>
                <w:rFonts w:cs="Arial"/>
                <w:color w:val="1F497D" w:themeColor="text2"/>
              </w:rPr>
            </w:pPr>
          </w:p>
        </w:tc>
        <w:tc>
          <w:tcPr>
            <w:tcW w:w="935" w:type="pct"/>
            <w:vMerge/>
            <w:tcBorders>
              <w:left w:val="single" w:sz="4" w:space="0" w:color="auto"/>
              <w:bottom w:val="nil"/>
              <w:right w:val="single" w:sz="4" w:space="0" w:color="auto"/>
            </w:tcBorders>
          </w:tcPr>
          <w:p w:rsidR="00A436D9" w:rsidRPr="008261B0" w:rsidRDefault="00A436D9" w:rsidP="00FA03A2">
            <w:pPr>
              <w:spacing w:before="120" w:after="120"/>
              <w:rPr>
                <w:rFonts w:cs="Arial"/>
                <w:color w:val="1F497D" w:themeColor="text2"/>
              </w:rPr>
            </w:pPr>
          </w:p>
        </w:tc>
        <w:tc>
          <w:tcPr>
            <w:tcW w:w="854" w:type="pct"/>
            <w:vMerge/>
            <w:tcBorders>
              <w:left w:val="single" w:sz="4" w:space="0" w:color="auto"/>
              <w:bottom w:val="nil"/>
              <w:right w:val="single" w:sz="4" w:space="0" w:color="auto"/>
            </w:tcBorders>
          </w:tcPr>
          <w:p w:rsidR="00A436D9" w:rsidRPr="008261B0" w:rsidRDefault="00A436D9" w:rsidP="00FA03A2">
            <w:pPr>
              <w:spacing w:before="120" w:after="120"/>
              <w:rPr>
                <w:rFonts w:cs="Arial"/>
              </w:rPr>
            </w:pPr>
          </w:p>
        </w:tc>
      </w:tr>
      <w:tr w:rsidR="00E557F1" w:rsidRPr="008261B0" w:rsidTr="00BD2A91">
        <w:trPr>
          <w:trHeight w:val="449"/>
        </w:trPr>
        <w:tc>
          <w:tcPr>
            <w:tcW w:w="731" w:type="pct"/>
            <w:vMerge w:val="restart"/>
            <w:tcBorders>
              <w:top w:val="single" w:sz="4" w:space="0" w:color="auto"/>
              <w:left w:val="single" w:sz="4" w:space="0" w:color="auto"/>
              <w:right w:val="single" w:sz="4" w:space="0" w:color="auto"/>
            </w:tcBorders>
          </w:tcPr>
          <w:p w:rsidR="00A436D9" w:rsidRPr="008261B0" w:rsidRDefault="00A436D9" w:rsidP="00FA03A2">
            <w:pPr>
              <w:spacing w:before="120" w:after="120"/>
              <w:rPr>
                <w:rFonts w:cs="Arial"/>
              </w:rPr>
            </w:pPr>
            <w:r w:rsidRPr="008261B0">
              <w:rPr>
                <w:rFonts w:cs="Arial"/>
                <w:b/>
              </w:rPr>
              <w:t>Risk</w:t>
            </w:r>
            <w:r>
              <w:rPr>
                <w:rFonts w:cs="Arial"/>
                <w:b/>
              </w:rPr>
              <w:t> 2</w:t>
            </w:r>
          </w:p>
        </w:tc>
        <w:tc>
          <w:tcPr>
            <w:tcW w:w="773" w:type="pct"/>
            <w:vMerge w:val="restart"/>
            <w:tcBorders>
              <w:top w:val="single" w:sz="4" w:space="0" w:color="auto"/>
              <w:left w:val="single" w:sz="4" w:space="0" w:color="auto"/>
              <w:right w:val="single" w:sz="4" w:space="0" w:color="auto"/>
            </w:tcBorders>
          </w:tcPr>
          <w:p w:rsidR="00A436D9" w:rsidRPr="008261B0" w:rsidRDefault="00A436D9" w:rsidP="00FA03A2">
            <w:pPr>
              <w:spacing w:before="120" w:after="120"/>
              <w:rPr>
                <w:rFonts w:cs="Arial"/>
                <w:b/>
              </w:rPr>
            </w:pPr>
          </w:p>
        </w:tc>
        <w:tc>
          <w:tcPr>
            <w:tcW w:w="691" w:type="pct"/>
            <w:tcBorders>
              <w:top w:val="single" w:sz="4" w:space="0" w:color="auto"/>
              <w:left w:val="single" w:sz="4" w:space="0" w:color="auto"/>
            </w:tcBorders>
          </w:tcPr>
          <w:p w:rsidR="00A436D9" w:rsidRPr="008261B0" w:rsidRDefault="00A436D9" w:rsidP="00CC054C">
            <w:pPr>
              <w:spacing w:before="120" w:after="120"/>
              <w:rPr>
                <w:rFonts w:cs="Arial"/>
                <w:b/>
              </w:rPr>
            </w:pPr>
            <w:r w:rsidRPr="008261B0">
              <w:rPr>
                <w:rFonts w:cs="Arial"/>
                <w:b/>
              </w:rPr>
              <w:t>Control</w:t>
            </w:r>
            <w:r>
              <w:rPr>
                <w:rFonts w:cs="Arial"/>
                <w:b/>
              </w:rPr>
              <w:t xml:space="preserve"> 3</w:t>
            </w:r>
          </w:p>
        </w:tc>
        <w:tc>
          <w:tcPr>
            <w:tcW w:w="488" w:type="pct"/>
            <w:vMerge w:val="restart"/>
            <w:tcBorders>
              <w:top w:val="single" w:sz="4" w:space="0" w:color="auto"/>
            </w:tcBorders>
          </w:tcPr>
          <w:p w:rsidR="00A436D9" w:rsidRPr="008261B0" w:rsidRDefault="00A436D9" w:rsidP="00FA03A2">
            <w:pPr>
              <w:spacing w:before="120" w:after="120"/>
              <w:rPr>
                <w:rFonts w:cs="Arial"/>
              </w:rPr>
            </w:pPr>
          </w:p>
        </w:tc>
        <w:tc>
          <w:tcPr>
            <w:tcW w:w="529" w:type="pct"/>
            <w:vMerge w:val="restart"/>
            <w:tcBorders>
              <w:top w:val="single" w:sz="4" w:space="0" w:color="auto"/>
            </w:tcBorders>
          </w:tcPr>
          <w:p w:rsidR="00A436D9" w:rsidRPr="008261B0" w:rsidRDefault="00A436D9" w:rsidP="00FA03A2">
            <w:pPr>
              <w:spacing w:before="120" w:after="120"/>
              <w:rPr>
                <w:rFonts w:cs="Arial"/>
              </w:rPr>
            </w:pPr>
          </w:p>
        </w:tc>
        <w:tc>
          <w:tcPr>
            <w:tcW w:w="935" w:type="pct"/>
            <w:vMerge w:val="restart"/>
            <w:tcBorders>
              <w:top w:val="single" w:sz="4" w:space="0" w:color="auto"/>
            </w:tcBorders>
          </w:tcPr>
          <w:p w:rsidR="00A436D9" w:rsidRPr="008261B0" w:rsidRDefault="00A436D9" w:rsidP="00FA03A2">
            <w:pPr>
              <w:spacing w:before="120" w:after="120"/>
              <w:rPr>
                <w:rFonts w:cs="Arial"/>
              </w:rPr>
            </w:pPr>
          </w:p>
        </w:tc>
        <w:tc>
          <w:tcPr>
            <w:tcW w:w="854" w:type="pct"/>
            <w:vMerge w:val="restart"/>
            <w:tcBorders>
              <w:top w:val="single" w:sz="4" w:space="0" w:color="auto"/>
            </w:tcBorders>
          </w:tcPr>
          <w:p w:rsidR="00A436D9" w:rsidRPr="008261B0" w:rsidRDefault="00A436D9" w:rsidP="00FA03A2">
            <w:pPr>
              <w:spacing w:before="120" w:after="120"/>
              <w:rPr>
                <w:rFonts w:cs="Arial"/>
              </w:rPr>
            </w:pPr>
          </w:p>
        </w:tc>
      </w:tr>
      <w:tr w:rsidR="00E557F1" w:rsidRPr="008261B0" w:rsidTr="00BD2A91">
        <w:trPr>
          <w:trHeight w:val="448"/>
        </w:trPr>
        <w:tc>
          <w:tcPr>
            <w:tcW w:w="731" w:type="pct"/>
            <w:vMerge/>
            <w:tcBorders>
              <w:left w:val="single" w:sz="4" w:space="0" w:color="auto"/>
              <w:right w:val="single" w:sz="4" w:space="0" w:color="auto"/>
            </w:tcBorders>
          </w:tcPr>
          <w:p w:rsidR="00A436D9" w:rsidRPr="008261B0" w:rsidRDefault="00A436D9" w:rsidP="00FA03A2">
            <w:pPr>
              <w:spacing w:before="120" w:after="120"/>
              <w:rPr>
                <w:rFonts w:cs="Arial"/>
                <w:b/>
              </w:rPr>
            </w:pPr>
          </w:p>
        </w:tc>
        <w:tc>
          <w:tcPr>
            <w:tcW w:w="773" w:type="pct"/>
            <w:vMerge/>
            <w:tcBorders>
              <w:left w:val="single" w:sz="4" w:space="0" w:color="auto"/>
              <w:right w:val="single" w:sz="4" w:space="0" w:color="auto"/>
            </w:tcBorders>
          </w:tcPr>
          <w:p w:rsidR="00A436D9" w:rsidRPr="008261B0" w:rsidRDefault="00A436D9" w:rsidP="00FA03A2">
            <w:pPr>
              <w:spacing w:before="120" w:after="120"/>
              <w:rPr>
                <w:rFonts w:cs="Arial"/>
                <w:b/>
              </w:rPr>
            </w:pPr>
          </w:p>
        </w:tc>
        <w:tc>
          <w:tcPr>
            <w:tcW w:w="691" w:type="pct"/>
            <w:tcBorders>
              <w:top w:val="single" w:sz="4" w:space="0" w:color="auto"/>
              <w:left w:val="single" w:sz="4" w:space="0" w:color="auto"/>
            </w:tcBorders>
          </w:tcPr>
          <w:p w:rsidR="00A436D9" w:rsidRPr="008261B0" w:rsidRDefault="00A436D9" w:rsidP="00CC054C">
            <w:pPr>
              <w:spacing w:before="120" w:after="120"/>
              <w:rPr>
                <w:rFonts w:cs="Arial"/>
                <w:b/>
              </w:rPr>
            </w:pPr>
            <w:r>
              <w:rPr>
                <w:rFonts w:cs="Arial"/>
                <w:b/>
              </w:rPr>
              <w:t>Control 4</w:t>
            </w:r>
          </w:p>
        </w:tc>
        <w:tc>
          <w:tcPr>
            <w:tcW w:w="488" w:type="pct"/>
            <w:vMerge/>
          </w:tcPr>
          <w:p w:rsidR="00A436D9" w:rsidRPr="008261B0" w:rsidRDefault="00A436D9" w:rsidP="00FA03A2">
            <w:pPr>
              <w:spacing w:before="120" w:after="120"/>
              <w:rPr>
                <w:rFonts w:cs="Arial"/>
              </w:rPr>
            </w:pPr>
          </w:p>
        </w:tc>
        <w:tc>
          <w:tcPr>
            <w:tcW w:w="529" w:type="pct"/>
            <w:vMerge/>
          </w:tcPr>
          <w:p w:rsidR="00A436D9" w:rsidRPr="008261B0" w:rsidRDefault="00A436D9" w:rsidP="00FA03A2">
            <w:pPr>
              <w:spacing w:before="120" w:after="120"/>
              <w:rPr>
                <w:rFonts w:cs="Arial"/>
              </w:rPr>
            </w:pPr>
          </w:p>
        </w:tc>
        <w:tc>
          <w:tcPr>
            <w:tcW w:w="935" w:type="pct"/>
            <w:vMerge/>
          </w:tcPr>
          <w:p w:rsidR="00A436D9" w:rsidRPr="008261B0" w:rsidRDefault="00A436D9" w:rsidP="00FA03A2">
            <w:pPr>
              <w:spacing w:before="120" w:after="120"/>
              <w:rPr>
                <w:rFonts w:cs="Arial"/>
              </w:rPr>
            </w:pPr>
          </w:p>
        </w:tc>
        <w:tc>
          <w:tcPr>
            <w:tcW w:w="854" w:type="pct"/>
            <w:vMerge/>
          </w:tcPr>
          <w:p w:rsidR="00A436D9" w:rsidRPr="008261B0" w:rsidRDefault="00A436D9" w:rsidP="00FA03A2">
            <w:pPr>
              <w:spacing w:before="120" w:after="120"/>
              <w:rPr>
                <w:rFonts w:cs="Arial"/>
              </w:rPr>
            </w:pPr>
          </w:p>
        </w:tc>
      </w:tr>
      <w:tr w:rsidR="00E557F1" w:rsidRPr="008261B0" w:rsidTr="00BD2A91">
        <w:trPr>
          <w:trHeight w:val="449"/>
        </w:trPr>
        <w:tc>
          <w:tcPr>
            <w:tcW w:w="731" w:type="pct"/>
            <w:vMerge w:val="restart"/>
            <w:tcBorders>
              <w:top w:val="single" w:sz="4" w:space="0" w:color="auto"/>
              <w:left w:val="single" w:sz="4" w:space="0" w:color="auto"/>
              <w:right w:val="single" w:sz="4" w:space="0" w:color="auto"/>
            </w:tcBorders>
          </w:tcPr>
          <w:p w:rsidR="00A436D9" w:rsidRPr="008261B0" w:rsidRDefault="00A436D9" w:rsidP="00FA03A2">
            <w:pPr>
              <w:spacing w:before="120" w:after="120"/>
              <w:rPr>
                <w:rFonts w:cs="Arial"/>
              </w:rPr>
            </w:pPr>
            <w:r w:rsidRPr="008261B0">
              <w:rPr>
                <w:rFonts w:cs="Arial"/>
                <w:b/>
              </w:rPr>
              <w:t>Risk</w:t>
            </w:r>
            <w:r>
              <w:rPr>
                <w:rFonts w:cs="Arial"/>
                <w:b/>
              </w:rPr>
              <w:t> 3</w:t>
            </w:r>
          </w:p>
        </w:tc>
        <w:tc>
          <w:tcPr>
            <w:tcW w:w="773" w:type="pct"/>
            <w:vMerge w:val="restart"/>
            <w:tcBorders>
              <w:top w:val="single" w:sz="4" w:space="0" w:color="auto"/>
              <w:left w:val="single" w:sz="4" w:space="0" w:color="auto"/>
              <w:right w:val="single" w:sz="4" w:space="0" w:color="auto"/>
            </w:tcBorders>
          </w:tcPr>
          <w:p w:rsidR="00A436D9" w:rsidRPr="008261B0" w:rsidRDefault="00A436D9" w:rsidP="00FA03A2">
            <w:pPr>
              <w:spacing w:before="120" w:after="120"/>
              <w:rPr>
                <w:rFonts w:cs="Arial"/>
                <w:b/>
              </w:rPr>
            </w:pPr>
          </w:p>
        </w:tc>
        <w:tc>
          <w:tcPr>
            <w:tcW w:w="691" w:type="pct"/>
            <w:tcBorders>
              <w:top w:val="single" w:sz="4" w:space="0" w:color="auto"/>
              <w:left w:val="single" w:sz="4" w:space="0" w:color="auto"/>
              <w:bottom w:val="single" w:sz="4" w:space="0" w:color="auto"/>
            </w:tcBorders>
          </w:tcPr>
          <w:p w:rsidR="00A436D9" w:rsidRPr="008261B0" w:rsidDel="00C52612" w:rsidRDefault="00A436D9" w:rsidP="00CC054C">
            <w:pPr>
              <w:spacing w:before="120" w:after="120"/>
              <w:rPr>
                <w:rFonts w:cs="Arial"/>
                <w:b/>
              </w:rPr>
            </w:pPr>
            <w:r w:rsidRPr="008261B0">
              <w:rPr>
                <w:rFonts w:cs="Arial"/>
                <w:b/>
              </w:rPr>
              <w:t>Control</w:t>
            </w:r>
            <w:r>
              <w:rPr>
                <w:rFonts w:cs="Arial"/>
                <w:b/>
              </w:rPr>
              <w:t xml:space="preserve"> 5</w:t>
            </w:r>
          </w:p>
        </w:tc>
        <w:tc>
          <w:tcPr>
            <w:tcW w:w="488" w:type="pct"/>
            <w:vMerge w:val="restart"/>
            <w:tcBorders>
              <w:top w:val="single" w:sz="4" w:space="0" w:color="auto"/>
            </w:tcBorders>
          </w:tcPr>
          <w:p w:rsidR="00A436D9" w:rsidRPr="008261B0" w:rsidRDefault="00A436D9" w:rsidP="00FA03A2">
            <w:pPr>
              <w:spacing w:before="120" w:after="120"/>
              <w:rPr>
                <w:rFonts w:cs="Arial"/>
              </w:rPr>
            </w:pPr>
          </w:p>
        </w:tc>
        <w:tc>
          <w:tcPr>
            <w:tcW w:w="529" w:type="pct"/>
            <w:vMerge w:val="restart"/>
            <w:tcBorders>
              <w:top w:val="single" w:sz="4" w:space="0" w:color="auto"/>
            </w:tcBorders>
          </w:tcPr>
          <w:p w:rsidR="00A436D9" w:rsidRPr="008261B0" w:rsidRDefault="00A436D9" w:rsidP="00FA03A2">
            <w:pPr>
              <w:spacing w:before="120" w:after="120"/>
              <w:rPr>
                <w:rFonts w:cs="Arial"/>
              </w:rPr>
            </w:pPr>
          </w:p>
        </w:tc>
        <w:tc>
          <w:tcPr>
            <w:tcW w:w="935" w:type="pct"/>
            <w:vMerge w:val="restart"/>
            <w:tcBorders>
              <w:top w:val="single" w:sz="4" w:space="0" w:color="auto"/>
            </w:tcBorders>
          </w:tcPr>
          <w:p w:rsidR="00A436D9" w:rsidRPr="008261B0" w:rsidRDefault="00A436D9" w:rsidP="00FA03A2">
            <w:pPr>
              <w:spacing w:before="120" w:after="120"/>
              <w:rPr>
                <w:rFonts w:cs="Arial"/>
              </w:rPr>
            </w:pPr>
          </w:p>
        </w:tc>
        <w:tc>
          <w:tcPr>
            <w:tcW w:w="854" w:type="pct"/>
            <w:vMerge w:val="restart"/>
            <w:tcBorders>
              <w:top w:val="single" w:sz="4" w:space="0" w:color="auto"/>
            </w:tcBorders>
          </w:tcPr>
          <w:p w:rsidR="00A436D9" w:rsidRPr="008261B0" w:rsidRDefault="00A436D9" w:rsidP="00FA03A2">
            <w:pPr>
              <w:spacing w:before="120" w:after="120"/>
              <w:rPr>
                <w:rFonts w:cs="Arial"/>
              </w:rPr>
            </w:pPr>
          </w:p>
        </w:tc>
      </w:tr>
      <w:tr w:rsidR="00E557F1" w:rsidRPr="008261B0" w:rsidTr="00BD2A91">
        <w:trPr>
          <w:trHeight w:val="448"/>
        </w:trPr>
        <w:tc>
          <w:tcPr>
            <w:tcW w:w="731" w:type="pct"/>
            <w:vMerge/>
            <w:tcBorders>
              <w:left w:val="single" w:sz="4" w:space="0" w:color="auto"/>
              <w:right w:val="single" w:sz="4" w:space="0" w:color="auto"/>
            </w:tcBorders>
          </w:tcPr>
          <w:p w:rsidR="00A436D9" w:rsidRPr="008261B0" w:rsidRDefault="00A436D9" w:rsidP="00FA03A2">
            <w:pPr>
              <w:spacing w:before="120" w:after="120"/>
              <w:rPr>
                <w:rFonts w:cs="Arial"/>
                <w:b/>
              </w:rPr>
            </w:pPr>
          </w:p>
        </w:tc>
        <w:tc>
          <w:tcPr>
            <w:tcW w:w="773" w:type="pct"/>
            <w:vMerge/>
            <w:tcBorders>
              <w:left w:val="single" w:sz="4" w:space="0" w:color="auto"/>
              <w:right w:val="single" w:sz="4" w:space="0" w:color="auto"/>
            </w:tcBorders>
          </w:tcPr>
          <w:p w:rsidR="00A436D9" w:rsidRPr="008261B0" w:rsidRDefault="00A436D9" w:rsidP="00FA03A2">
            <w:pPr>
              <w:spacing w:before="120" w:after="120"/>
              <w:rPr>
                <w:rFonts w:cs="Arial"/>
                <w:b/>
              </w:rPr>
            </w:pPr>
          </w:p>
        </w:tc>
        <w:tc>
          <w:tcPr>
            <w:tcW w:w="691" w:type="pct"/>
            <w:tcBorders>
              <w:top w:val="single" w:sz="4" w:space="0" w:color="auto"/>
              <w:left w:val="single" w:sz="4" w:space="0" w:color="auto"/>
            </w:tcBorders>
          </w:tcPr>
          <w:p w:rsidR="00A436D9" w:rsidRPr="008261B0" w:rsidRDefault="00A436D9" w:rsidP="00CC054C">
            <w:pPr>
              <w:spacing w:before="120" w:after="120"/>
              <w:rPr>
                <w:rFonts w:cs="Arial"/>
                <w:b/>
              </w:rPr>
            </w:pPr>
            <w:r w:rsidRPr="008261B0">
              <w:rPr>
                <w:rFonts w:cs="Arial"/>
                <w:b/>
              </w:rPr>
              <w:t>Control</w:t>
            </w:r>
            <w:r>
              <w:rPr>
                <w:rFonts w:cs="Arial"/>
                <w:b/>
              </w:rPr>
              <w:t xml:space="preserve"> 6</w:t>
            </w:r>
          </w:p>
        </w:tc>
        <w:tc>
          <w:tcPr>
            <w:tcW w:w="488" w:type="pct"/>
            <w:vMerge/>
          </w:tcPr>
          <w:p w:rsidR="00A436D9" w:rsidRPr="008261B0" w:rsidRDefault="00A436D9" w:rsidP="00FA03A2">
            <w:pPr>
              <w:spacing w:before="120" w:after="120"/>
              <w:rPr>
                <w:rFonts w:cs="Arial"/>
              </w:rPr>
            </w:pPr>
          </w:p>
        </w:tc>
        <w:tc>
          <w:tcPr>
            <w:tcW w:w="529" w:type="pct"/>
            <w:vMerge/>
          </w:tcPr>
          <w:p w:rsidR="00A436D9" w:rsidRPr="008261B0" w:rsidRDefault="00A436D9" w:rsidP="00FA03A2">
            <w:pPr>
              <w:spacing w:before="120" w:after="120"/>
              <w:rPr>
                <w:rFonts w:cs="Arial"/>
              </w:rPr>
            </w:pPr>
          </w:p>
        </w:tc>
        <w:tc>
          <w:tcPr>
            <w:tcW w:w="935" w:type="pct"/>
            <w:vMerge/>
          </w:tcPr>
          <w:p w:rsidR="00A436D9" w:rsidRPr="008261B0" w:rsidRDefault="00A436D9" w:rsidP="00FA03A2">
            <w:pPr>
              <w:spacing w:before="120" w:after="120"/>
              <w:rPr>
                <w:rFonts w:cs="Arial"/>
              </w:rPr>
            </w:pPr>
          </w:p>
        </w:tc>
        <w:tc>
          <w:tcPr>
            <w:tcW w:w="854" w:type="pct"/>
            <w:vMerge/>
          </w:tcPr>
          <w:p w:rsidR="00A436D9" w:rsidRPr="008261B0" w:rsidRDefault="00A436D9" w:rsidP="00FA03A2">
            <w:pPr>
              <w:spacing w:before="120" w:after="120"/>
              <w:rPr>
                <w:rFonts w:cs="Arial"/>
              </w:rPr>
            </w:pPr>
          </w:p>
        </w:tc>
      </w:tr>
    </w:tbl>
    <w:p w:rsidR="00DA5CE7" w:rsidRPr="008261B0" w:rsidRDefault="00DA5CE7" w:rsidP="001B3ED1">
      <w:pPr>
        <w:spacing w:after="0"/>
        <w:rPr>
          <w:rFonts w:cs="Arial"/>
          <w:sz w:val="24"/>
          <w:szCs w:val="24"/>
        </w:rPr>
      </w:pPr>
    </w:p>
    <w:sectPr w:rsidR="00DA5CE7" w:rsidRPr="008261B0" w:rsidSect="00BD2A91">
      <w:footerReference w:type="default" r:id="rId13"/>
      <w:headerReference w:type="first" r:id="rId14"/>
      <w:footerReference w:type="first" r:id="rId15"/>
      <w:endnotePr>
        <w:numFmt w:val="decimal"/>
      </w:endnotePr>
      <w:pgSz w:w="20160" w:h="12240" w:orient="landscape" w:code="5"/>
      <w:pgMar w:top="1135" w:right="1440" w:bottom="1134"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BEF" w:rsidRDefault="00187BEF" w:rsidP="00BE7B8A">
      <w:pPr>
        <w:spacing w:after="0"/>
      </w:pPr>
      <w:r>
        <w:separator/>
      </w:r>
    </w:p>
  </w:endnote>
  <w:endnote w:type="continuationSeparator" w:id="0">
    <w:p w:rsidR="00187BEF" w:rsidRDefault="00187BEF" w:rsidP="00BE7B8A">
      <w:pPr>
        <w:spacing w:after="0"/>
      </w:pPr>
      <w:r>
        <w:continuationSeparator/>
      </w:r>
    </w:p>
  </w:endnote>
  <w:endnote w:id="1">
    <w:p w:rsidR="00433AE6" w:rsidRPr="00763743" w:rsidRDefault="00433AE6">
      <w:pPr>
        <w:pStyle w:val="EndnoteText"/>
      </w:pPr>
      <w:r>
        <w:rPr>
          <w:rStyle w:val="EndnoteReference"/>
        </w:rPr>
        <w:endnoteRef/>
      </w:r>
      <w:r>
        <w:t xml:space="preserve"> </w:t>
      </w:r>
      <w:r w:rsidRPr="00BD2A91">
        <w:rPr>
          <w:b/>
        </w:rPr>
        <w:t>RISKS IDENTIFIED AND RATING</w:t>
      </w:r>
      <w:r w:rsidRPr="00433AE6">
        <w:t xml:space="preserve">: </w:t>
      </w:r>
      <w:r w:rsidRPr="00433AE6">
        <w:rPr>
          <w:rFonts w:eastAsia="Times New Roman" w:cs="Arial"/>
          <w:lang w:eastAsia="en-CA"/>
        </w:rPr>
        <w:t>In Column A</w:t>
      </w:r>
      <w:r w:rsidR="00A51314">
        <w:rPr>
          <w:rFonts w:eastAsia="Times New Roman" w:cs="Arial"/>
          <w:lang w:eastAsia="en-CA"/>
        </w:rPr>
        <w:t>,</w:t>
      </w:r>
      <w:r w:rsidRPr="00433AE6">
        <w:rPr>
          <w:rFonts w:eastAsia="Times New Roman" w:cs="Arial"/>
          <w:lang w:eastAsia="en-CA"/>
        </w:rPr>
        <w:t xml:space="preserve"> </w:t>
      </w:r>
      <w:r w:rsidR="00165D83">
        <w:rPr>
          <w:rFonts w:eastAsia="Times New Roman" w:cs="Arial"/>
          <w:lang w:eastAsia="en-CA"/>
        </w:rPr>
        <w:t xml:space="preserve">assess and </w:t>
      </w:r>
      <w:r w:rsidRPr="00433AE6">
        <w:rPr>
          <w:rFonts w:eastAsia="Times New Roman" w:cs="Arial"/>
          <w:lang w:eastAsia="en-CA"/>
        </w:rPr>
        <w:t xml:space="preserve">include subject matter risks </w:t>
      </w:r>
      <w:r w:rsidRPr="00BD2A91">
        <w:rPr>
          <w:rFonts w:eastAsia="Times New Roman" w:cs="Arial"/>
          <w:b/>
          <w:lang w:eastAsia="en-CA"/>
        </w:rPr>
        <w:t>and</w:t>
      </w:r>
      <w:r w:rsidRPr="00433AE6">
        <w:rPr>
          <w:rFonts w:eastAsia="Times New Roman" w:cs="Arial"/>
          <w:lang w:eastAsia="en-CA"/>
        </w:rPr>
        <w:t xml:space="preserve"> any risks identified in the FRIT. </w:t>
      </w:r>
      <w:r w:rsidRPr="00433AE6">
        <w:rPr>
          <w:rFonts w:cs="Arial"/>
        </w:rPr>
        <w:t xml:space="preserve">Consider the </w:t>
      </w:r>
      <w:r w:rsidRPr="00433AE6">
        <w:rPr>
          <w:rFonts w:cs="Arial"/>
          <w:b/>
        </w:rPr>
        <w:t>likelihood</w:t>
      </w:r>
      <w:r w:rsidRPr="00433AE6">
        <w:rPr>
          <w:rFonts w:cs="Arial"/>
        </w:rPr>
        <w:t xml:space="preserve"> that the risk(s) will occur and the </w:t>
      </w:r>
      <w:r w:rsidRPr="00433AE6">
        <w:rPr>
          <w:rFonts w:cs="Arial"/>
          <w:b/>
        </w:rPr>
        <w:t>impact</w:t>
      </w:r>
      <w:r w:rsidRPr="00433AE6">
        <w:rPr>
          <w:rFonts w:cs="Arial"/>
        </w:rPr>
        <w:t xml:space="preserve"> the risk(s) would have on the entity’s ability to achieve its objectives</w:t>
      </w:r>
      <w:r w:rsidRPr="00433AE6">
        <w:rPr>
          <w:rFonts w:eastAsia="Times New Roman" w:cs="Arial"/>
          <w:lang w:eastAsia="en-CA"/>
        </w:rPr>
        <w:t xml:space="preserve"> related to the subject matter.</w:t>
      </w:r>
    </w:p>
  </w:endnote>
  <w:endnote w:id="2">
    <w:p w:rsidR="00433AE6" w:rsidRPr="00A70BB3" w:rsidRDefault="00433AE6">
      <w:pPr>
        <w:pStyle w:val="EndnoteText"/>
      </w:pPr>
      <w:r>
        <w:rPr>
          <w:rStyle w:val="EndnoteReference"/>
        </w:rPr>
        <w:endnoteRef/>
      </w:r>
      <w:r>
        <w:t xml:space="preserve"> </w:t>
      </w:r>
      <w:r w:rsidRPr="00BD2A91">
        <w:rPr>
          <w:b/>
        </w:rPr>
        <w:t>PRELIMINARY SCOPING DECISION</w:t>
      </w:r>
      <w:r w:rsidRPr="00433AE6">
        <w:t xml:space="preserve">: In Column B  </w:t>
      </w:r>
      <w:r w:rsidR="003B7F05">
        <w:t>(</w:t>
      </w:r>
      <w:r w:rsidRPr="00433AE6">
        <w:t>Risk in scope</w:t>
      </w:r>
      <w:r w:rsidR="003B7F05">
        <w:t>), a</w:t>
      </w:r>
      <w:r w:rsidRPr="00BD2A91">
        <w:rPr>
          <w:rFonts w:cs="Arial"/>
        </w:rPr>
        <w:t>nswer “yes” or “no” to indicate whe</w:t>
      </w:r>
      <w:r w:rsidRPr="00BD2A91">
        <w:rPr>
          <w:rFonts w:eastAsia="Times New Roman" w:cs="Arial"/>
          <w:lang w:eastAsia="en-CA"/>
        </w:rPr>
        <w:t>ther the risk should be included. This</w:t>
      </w:r>
      <w:r w:rsidR="00165D83">
        <w:rPr>
          <w:rFonts w:eastAsia="Times New Roman" w:cs="Arial"/>
          <w:lang w:eastAsia="en-CA"/>
        </w:rPr>
        <w:t xml:space="preserve"> decision</w:t>
      </w:r>
      <w:r w:rsidRPr="00BD2A91">
        <w:rPr>
          <w:rFonts w:eastAsia="Times New Roman" w:cs="Arial"/>
          <w:lang w:eastAsia="en-CA"/>
        </w:rPr>
        <w:t xml:space="preserve"> is based on the risk assessment, but </w:t>
      </w:r>
      <w:r w:rsidR="00165D83">
        <w:rPr>
          <w:rFonts w:eastAsia="Times New Roman" w:cs="Arial"/>
          <w:lang w:eastAsia="en-CA"/>
        </w:rPr>
        <w:t xml:space="preserve">you </w:t>
      </w:r>
      <w:r w:rsidRPr="00BD2A91">
        <w:rPr>
          <w:rFonts w:eastAsia="Times New Roman" w:cs="Arial"/>
          <w:lang w:eastAsia="en-CA"/>
        </w:rPr>
        <w:t xml:space="preserve">may also </w:t>
      </w:r>
      <w:r w:rsidRPr="00433AE6">
        <w:rPr>
          <w:rFonts w:eastAsia="Times New Roman" w:cs="Arial"/>
          <w:lang w:eastAsia="en-CA"/>
        </w:rPr>
        <w:t>consider other factors raised through other planning work</w:t>
      </w:r>
      <w:r w:rsidR="00A51314">
        <w:rPr>
          <w:rFonts w:eastAsia="Times New Roman" w:cs="Arial"/>
          <w:lang w:eastAsia="en-CA"/>
        </w:rPr>
        <w:t>,</w:t>
      </w:r>
      <w:r w:rsidRPr="00433AE6">
        <w:rPr>
          <w:rFonts w:eastAsia="Times New Roman" w:cs="Arial"/>
          <w:lang w:eastAsia="en-CA"/>
        </w:rPr>
        <w:t xml:space="preserve"> such as</w:t>
      </w:r>
      <w:r w:rsidRPr="00BD2A91">
        <w:rPr>
          <w:rFonts w:eastAsia="Times New Roman" w:cs="Arial"/>
          <w:lang w:eastAsia="en-CA"/>
        </w:rPr>
        <w:t xml:space="preserve"> early advisory committees and meetings with the Auditor General</w:t>
      </w:r>
      <w:r w:rsidRPr="00433AE6">
        <w:rPr>
          <w:rFonts w:eastAsia="Times New Roman" w:cs="Arial"/>
          <w:lang w:eastAsia="en-CA"/>
        </w:rPr>
        <w:t>/</w:t>
      </w:r>
      <w:r w:rsidRPr="00BD2A91">
        <w:rPr>
          <w:rFonts w:eastAsia="Times New Roman" w:cs="Arial"/>
          <w:lang w:eastAsia="en-CA"/>
        </w:rPr>
        <w:t xml:space="preserve">Commissioner of the Environment and Sustainable Development. Additional factors </w:t>
      </w:r>
      <w:r w:rsidRPr="00BD2A91">
        <w:rPr>
          <w:rFonts w:cs="Arial"/>
        </w:rPr>
        <w:t>may include</w:t>
      </w:r>
      <w:r w:rsidRPr="00433AE6">
        <w:rPr>
          <w:rFonts w:cs="Arial"/>
        </w:rPr>
        <w:t>:</w:t>
      </w:r>
      <w:r w:rsidRPr="00BD2A91">
        <w:rPr>
          <w:rFonts w:cs="Arial"/>
        </w:rPr>
        <w:t xml:space="preserve"> Parliamentary/Board interest, auditability issues, team resources and competencies, past audit issues, internal audit coverage, Office direction such as the focus on results for Canadians, etc. Provide a brief explanation for the decision to scope the risk in or out</w:t>
      </w:r>
      <w:r w:rsidRPr="00BD2A91">
        <w:rPr>
          <w:rFonts w:eastAsia="Times New Roman" w:cs="Arial"/>
          <w:lang w:eastAsia="en-CA"/>
        </w:rPr>
        <w:t>.</w:t>
      </w:r>
    </w:p>
  </w:endnote>
  <w:endnote w:id="3">
    <w:p w:rsidR="006D23FC" w:rsidRPr="0042046F" w:rsidRDefault="006D23FC" w:rsidP="00BD2A91">
      <w:pPr>
        <w:pStyle w:val="EndnoteText"/>
        <w:rPr>
          <w:sz w:val="22"/>
          <w:szCs w:val="22"/>
        </w:rPr>
      </w:pPr>
      <w:r w:rsidRPr="0042046F">
        <w:rPr>
          <w:rStyle w:val="EndnoteReference"/>
          <w:sz w:val="22"/>
          <w:szCs w:val="22"/>
        </w:rPr>
        <w:endnoteRef/>
      </w:r>
      <w:r w:rsidRPr="0042046F">
        <w:rPr>
          <w:sz w:val="22"/>
          <w:szCs w:val="22"/>
        </w:rPr>
        <w:t xml:space="preserve"> </w:t>
      </w:r>
      <w:r w:rsidRPr="00433AE6">
        <w:rPr>
          <w:b/>
        </w:rPr>
        <w:t>RELEVANT KEY CONTROL</w:t>
      </w:r>
      <w:r w:rsidRPr="00ED0229">
        <w:rPr>
          <w:b/>
        </w:rPr>
        <w:t>:</w:t>
      </w:r>
      <w:r w:rsidRPr="00ED0229">
        <w:t xml:space="preserve"> </w:t>
      </w:r>
      <w:r w:rsidRPr="00433AE6">
        <w:t xml:space="preserve">For each risk in </w:t>
      </w:r>
      <w:r w:rsidR="00A94E8B">
        <w:t>C</w:t>
      </w:r>
      <w:r w:rsidRPr="00433AE6">
        <w:t xml:space="preserve">olumn A, identify the </w:t>
      </w:r>
      <w:r w:rsidRPr="00BD2A91">
        <w:rPr>
          <w:b/>
        </w:rPr>
        <w:t>key</w:t>
      </w:r>
      <w:r w:rsidRPr="00433AE6">
        <w:t xml:space="preserve"> controls that the entity has put in place to mitigate it. Avoid wording controls as criteria</w:t>
      </w:r>
      <w:r w:rsidR="00A51314">
        <w:t>—</w:t>
      </w:r>
      <w:r w:rsidRPr="00433AE6">
        <w:t>these are not generic expectations, but rather what is currently in place in the entity</w:t>
      </w:r>
      <w:r w:rsidRPr="00ED0229">
        <w:t>.</w:t>
      </w:r>
    </w:p>
  </w:endnote>
  <w:endnote w:id="4">
    <w:p w:rsidR="006D23FC" w:rsidRPr="00BD2A91" w:rsidRDefault="006D23FC" w:rsidP="00BD2A91">
      <w:pPr>
        <w:pStyle w:val="EndnoteText"/>
      </w:pPr>
      <w:r w:rsidRPr="0042046F">
        <w:rPr>
          <w:rStyle w:val="EndnoteReference"/>
          <w:sz w:val="22"/>
          <w:szCs w:val="22"/>
        </w:rPr>
        <w:endnoteRef/>
      </w:r>
      <w:r w:rsidRPr="0042046F">
        <w:rPr>
          <w:sz w:val="22"/>
          <w:szCs w:val="22"/>
        </w:rPr>
        <w:t xml:space="preserve"> </w:t>
      </w:r>
      <w:r w:rsidRPr="00ED0229">
        <w:rPr>
          <w:b/>
        </w:rPr>
        <w:t>EVALUATION OF CONTROL:</w:t>
      </w:r>
      <w:r w:rsidRPr="00ED0229">
        <w:t xml:space="preserve"> </w:t>
      </w:r>
      <w:r w:rsidRPr="00433AE6">
        <w:t xml:space="preserve">Work required in </w:t>
      </w:r>
      <w:r w:rsidR="00A94E8B">
        <w:t>C</w:t>
      </w:r>
      <w:r w:rsidRPr="00433AE6">
        <w:t xml:space="preserve">olumns D1 and D2 depends on the team’s choice from </w:t>
      </w:r>
      <w:r w:rsidR="007944D8">
        <w:t>the table above</w:t>
      </w:r>
      <w:r w:rsidRPr="00433AE6">
        <w:t xml:space="preserve">, </w:t>
      </w:r>
      <w:r w:rsidR="007944D8">
        <w:t xml:space="preserve">Evaluating controls in the planning phase. </w:t>
      </w:r>
      <w:r w:rsidRPr="00433AE6">
        <w:t xml:space="preserve">However, even if this work is not required for your audit, </w:t>
      </w:r>
      <w:r w:rsidR="004351EF">
        <w:t>the Office</w:t>
      </w:r>
      <w:r w:rsidRPr="00433AE6">
        <w:t xml:space="preserve"> still</w:t>
      </w:r>
      <w:r w:rsidRPr="00BD2A91">
        <w:t xml:space="preserve"> recommend</w:t>
      </w:r>
      <w:r w:rsidR="004351EF">
        <w:t>s</w:t>
      </w:r>
      <w:r w:rsidRPr="00433AE6">
        <w:t xml:space="preserve"> </w:t>
      </w:r>
      <w:r w:rsidR="007944D8">
        <w:t>you</w:t>
      </w:r>
      <w:r w:rsidRPr="00433AE6">
        <w:t xml:space="preserve"> </w:t>
      </w:r>
      <w:r w:rsidR="00165D83">
        <w:t>do</w:t>
      </w:r>
      <w:r w:rsidRPr="00433AE6">
        <w:t xml:space="preserve"> this work in </w:t>
      </w:r>
      <w:r w:rsidR="007944D8">
        <w:t xml:space="preserve">the </w:t>
      </w:r>
      <w:r w:rsidRPr="00433AE6">
        <w:t>planning</w:t>
      </w:r>
      <w:r w:rsidR="007944D8">
        <w:t xml:space="preserve"> phase. Doing this will help you</w:t>
      </w:r>
      <w:r w:rsidRPr="00433AE6">
        <w:t xml:space="preserve"> understand the subject matter early </w:t>
      </w:r>
      <w:r w:rsidR="00786964" w:rsidRPr="00433AE6">
        <w:t xml:space="preserve">and assess controls to the extent necessary to support and </w:t>
      </w:r>
      <w:r w:rsidRPr="00433AE6">
        <w:t>document</w:t>
      </w:r>
      <w:r w:rsidR="00786964" w:rsidRPr="00433AE6">
        <w:t xml:space="preserve"> decision</w:t>
      </w:r>
      <w:r w:rsidR="007944D8">
        <w:t xml:space="preserve"> </w:t>
      </w:r>
      <w:r w:rsidR="00786964" w:rsidRPr="00433AE6">
        <w:t xml:space="preserve">making and </w:t>
      </w:r>
      <w:r w:rsidR="007944D8">
        <w:t xml:space="preserve">the </w:t>
      </w:r>
      <w:r w:rsidRPr="00433AE6">
        <w:t xml:space="preserve">final audit scope and approach. </w:t>
      </w:r>
      <w:r w:rsidRPr="00BD2A91">
        <w:t>The optional Control Worksheet will help teams understand the extent of work expected, as well as provid</w:t>
      </w:r>
      <w:r w:rsidR="007944D8">
        <w:t>e</w:t>
      </w:r>
      <w:r w:rsidRPr="00BD2A91">
        <w:t xml:space="preserve"> an appropriate structure to document the work.</w:t>
      </w:r>
    </w:p>
    <w:p w:rsidR="006D23FC" w:rsidRPr="00BD2A91" w:rsidRDefault="006D23FC" w:rsidP="00BD2A91">
      <w:pPr>
        <w:pStyle w:val="EndnoteText"/>
        <w:ind w:left="720"/>
      </w:pPr>
      <w:r w:rsidRPr="00BD2A91">
        <w:rPr>
          <w:b/>
        </w:rPr>
        <w:t>SUITABLE DESIGN?</w:t>
      </w:r>
      <w:r w:rsidRPr="00BD2A91">
        <w:t xml:space="preserve"> Assess the suitability of the design of each key control. Answer “yes” if the design appropriately addresses the risk(s). If there are no key controls that the entity uses to mitigate the risk, then the design by default i</w:t>
      </w:r>
      <w:r w:rsidR="00BD2A91">
        <w:t>s considered unsuitable (“no”).</w:t>
      </w:r>
    </w:p>
    <w:p w:rsidR="006D23FC" w:rsidRPr="0042046F" w:rsidRDefault="006D23FC" w:rsidP="00BD2A91">
      <w:pPr>
        <w:pStyle w:val="EndnoteText"/>
        <w:ind w:left="720"/>
        <w:rPr>
          <w:sz w:val="22"/>
          <w:szCs w:val="22"/>
        </w:rPr>
      </w:pPr>
      <w:r w:rsidRPr="00BD2A91">
        <w:rPr>
          <w:b/>
        </w:rPr>
        <w:t>IMPLEMENTED?</w:t>
      </w:r>
      <w:r w:rsidRPr="00BD2A91">
        <w:t xml:space="preserve"> </w:t>
      </w:r>
      <w:r w:rsidR="00D0523B" w:rsidRPr="00BD2A91">
        <w:t xml:space="preserve">Determine the implementation of each key control. Answer “yes” if the control has been implemented. </w:t>
      </w:r>
      <w:r w:rsidR="00165D83">
        <w:t xml:space="preserve">Select </w:t>
      </w:r>
      <w:r w:rsidR="00217D10" w:rsidRPr="00433AE6">
        <w:t>“</w:t>
      </w:r>
      <w:r w:rsidR="00165D83">
        <w:t>n</w:t>
      </w:r>
      <w:r w:rsidR="00217D10" w:rsidRPr="00433AE6">
        <w:t xml:space="preserve">ot assessed” if </w:t>
      </w:r>
      <w:r w:rsidR="00165D83">
        <w:t>you</w:t>
      </w:r>
      <w:r w:rsidR="00217D10" w:rsidRPr="00433AE6">
        <w:t xml:space="preserve"> determine that an evaluation of design and implementation is not required in the planning phase (i.e.</w:t>
      </w:r>
      <w:r w:rsidR="00005AAA">
        <w:t>,</w:t>
      </w:r>
      <w:r w:rsidR="00217D10" w:rsidRPr="00433AE6">
        <w:t xml:space="preserve"> a </w:t>
      </w:r>
      <w:r w:rsidR="00005AAA">
        <w:t>special examination</w:t>
      </w:r>
      <w:r w:rsidR="00217D10" w:rsidRPr="00433AE6">
        <w:t xml:space="preserve"> or performance audit that is control</w:t>
      </w:r>
      <w:r w:rsidR="00762EA6">
        <w:t>s</w:t>
      </w:r>
      <w:r w:rsidR="00217D10" w:rsidRPr="00433AE6">
        <w:t>-focused)</w:t>
      </w:r>
      <w:r w:rsidR="00D0523B" w:rsidRPr="00BD2A91">
        <w:t xml:space="preserve">, </w:t>
      </w:r>
      <w:r w:rsidR="00D0523B" w:rsidRPr="00BD2A91">
        <w:rPr>
          <w:b/>
        </w:rPr>
        <w:t>or</w:t>
      </w:r>
      <w:r w:rsidR="00D0523B" w:rsidRPr="00BD2A91">
        <w:t xml:space="preserve"> if</w:t>
      </w:r>
      <w:r w:rsidR="00165D83">
        <w:t xml:space="preserve"> you assess</w:t>
      </w:r>
      <w:r w:rsidR="00D0523B" w:rsidRPr="00BD2A91">
        <w:t xml:space="preserve"> the design of the control as unsuitable (“no” in </w:t>
      </w:r>
      <w:r w:rsidR="00A94E8B">
        <w:t>C</w:t>
      </w:r>
      <w:r w:rsidR="00D0523B" w:rsidRPr="00BD2A91">
        <w:t xml:space="preserve">olumn C1). </w:t>
      </w:r>
      <w:r w:rsidR="00217D10" w:rsidRPr="00433AE6">
        <w:t>Answer</w:t>
      </w:r>
      <w:r w:rsidR="00786964" w:rsidRPr="00433AE6">
        <w:t xml:space="preserve"> “</w:t>
      </w:r>
      <w:r w:rsidR="00165D83">
        <w:t>no</w:t>
      </w:r>
      <w:r w:rsidR="00786964" w:rsidRPr="00433AE6">
        <w:t>” if the</w:t>
      </w:r>
      <w:r w:rsidRPr="00BD2A91">
        <w:t xml:space="preserve"> </w:t>
      </w:r>
      <w:r w:rsidR="00786964" w:rsidRPr="00433AE6">
        <w:t>control has not been implemented</w:t>
      </w:r>
      <w:r w:rsidR="00BD2A91">
        <w:t>.</w:t>
      </w:r>
    </w:p>
  </w:endnote>
  <w:endnote w:id="5">
    <w:p w:rsidR="00A436D9" w:rsidRPr="0042046F" w:rsidRDefault="00A436D9" w:rsidP="00BD2A91">
      <w:pPr>
        <w:pStyle w:val="EndnoteText"/>
        <w:rPr>
          <w:sz w:val="22"/>
          <w:szCs w:val="22"/>
        </w:rPr>
      </w:pPr>
      <w:r w:rsidRPr="0042046F">
        <w:rPr>
          <w:rStyle w:val="EndnoteReference"/>
          <w:sz w:val="22"/>
          <w:szCs w:val="22"/>
        </w:rPr>
        <w:endnoteRef/>
      </w:r>
      <w:r w:rsidRPr="0042046F">
        <w:rPr>
          <w:sz w:val="22"/>
          <w:szCs w:val="22"/>
        </w:rPr>
        <w:t xml:space="preserve"> </w:t>
      </w:r>
      <w:r w:rsidRPr="00BD2A91">
        <w:rPr>
          <w:b/>
        </w:rPr>
        <w:t>IN SCOPE?</w:t>
      </w:r>
      <w:r w:rsidRPr="00BD2A91">
        <w:t xml:space="preserve"> </w:t>
      </w:r>
      <w:r w:rsidRPr="00433AE6">
        <w:t xml:space="preserve">Update your scoping decisions based on the team’s understanding of the impact of controls on the risk. </w:t>
      </w:r>
      <w:r w:rsidRPr="00433AE6">
        <w:rPr>
          <w:b/>
        </w:rPr>
        <w:t>All teams must complete this step</w:t>
      </w:r>
      <w:r w:rsidRPr="00433AE6">
        <w:t xml:space="preserve">. The updated scoping decisions </w:t>
      </w:r>
      <w:r w:rsidRPr="00433AE6">
        <w:rPr>
          <w:rFonts w:eastAsia="Times New Roman" w:cs="Arial"/>
          <w:lang w:eastAsia="en-CA"/>
        </w:rPr>
        <w:t xml:space="preserve">may also be based on additional factors raised through other planning work and </w:t>
      </w:r>
      <w:r w:rsidRPr="00433AE6">
        <w:t>may include considerations as identified above under Preliminary Scoping Decisions</w:t>
      </w:r>
      <w:r w:rsidRPr="00BD2A91">
        <w:t>.</w:t>
      </w:r>
      <w:r w:rsidRPr="00433AE6">
        <w:t xml:space="preserve"> Summarize the key points to provide a clear and brief rationale for the scoping decision. If the rationale does not flow directly from the risk and controls assessment as documented, the team needs to expand its rationale </w:t>
      </w:r>
      <w:r w:rsidRPr="00ED0229">
        <w:t xml:space="preserve">in Column </w:t>
      </w:r>
      <w:r w:rsidR="00ED0229" w:rsidRPr="00BD2A91">
        <w:t>E</w:t>
      </w:r>
      <w:r w:rsidRPr="00ED0229">
        <w:t xml:space="preserve"> </w:t>
      </w:r>
      <w:r w:rsidR="00005AAA">
        <w:t xml:space="preserve">by adding </w:t>
      </w:r>
      <w:r w:rsidRPr="00433AE6">
        <w:t>other considerations that affected the scoping decision (as identified above under Preliminary Scoping Decisions).</w:t>
      </w:r>
    </w:p>
  </w:endnote>
  <w:endnote w:id="6">
    <w:p w:rsidR="00A436D9" w:rsidRPr="00BD2A91" w:rsidRDefault="00A436D9" w:rsidP="00BD2A91">
      <w:pPr>
        <w:pStyle w:val="EndnoteText"/>
      </w:pPr>
      <w:r w:rsidRPr="0042046F">
        <w:rPr>
          <w:rStyle w:val="EndnoteReference"/>
          <w:sz w:val="22"/>
          <w:szCs w:val="22"/>
        </w:rPr>
        <w:endnoteRef/>
      </w:r>
      <w:r w:rsidRPr="0042046F">
        <w:rPr>
          <w:sz w:val="22"/>
          <w:szCs w:val="22"/>
        </w:rPr>
        <w:t xml:space="preserve"> </w:t>
      </w:r>
      <w:r w:rsidRPr="00ED0229">
        <w:rPr>
          <w:b/>
        </w:rPr>
        <w:t>IMPACT ON AUDIT APPROACH:</w:t>
      </w:r>
      <w:r w:rsidRPr="00ED0229">
        <w:t xml:space="preserve"> </w:t>
      </w:r>
      <w:r w:rsidRPr="00433AE6">
        <w:t>Explain the impact of your scoping decisions on the audit approach going forward. If the risk is scoped out in Column E, then Column F is “N/A</w:t>
      </w:r>
      <w:r w:rsidR="00005AAA">
        <w:t>.</w:t>
      </w:r>
      <w:r w:rsidRPr="00433AE6">
        <w:t>” If the risk is scoped in, briefly explain</w:t>
      </w:r>
      <w:r w:rsidR="004351EF">
        <w:t xml:space="preserve"> in Column F</w:t>
      </w:r>
      <w:r w:rsidRPr="00433AE6">
        <w:t xml:space="preserve"> how the audit approach will address the risk and related controls identified. Bring this forward to the Audit Logic Matrix (ALM) and audit programs. If the assessment of risk or controls changes, </w:t>
      </w:r>
      <w:r w:rsidRPr="00BD2A91">
        <w:rPr>
          <w:b/>
        </w:rPr>
        <w:t>DO NOT UPDATE THIS DOCUMENT</w:t>
      </w:r>
      <w:r w:rsidRPr="00433AE6">
        <w:t>. Make any revisions directly in the ALM and audit program.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3FC" w:rsidRPr="00436D81" w:rsidRDefault="006D23FC" w:rsidP="00FA37D3">
    <w:pPr>
      <w:pStyle w:val="Footer"/>
      <w:tabs>
        <w:tab w:val="clear" w:pos="4680"/>
        <w:tab w:val="clear" w:pos="9360"/>
        <w:tab w:val="right" w:pos="17294"/>
      </w:tabs>
      <w:jc w:val="right"/>
      <w:rPr>
        <w:rFonts w:cs="Arial"/>
        <w:noProof/>
      </w:rPr>
    </w:pPr>
    <w:r w:rsidRPr="00436D81">
      <w:rPr>
        <w:rFonts w:cs="Arial"/>
        <w:sz w:val="20"/>
        <w:szCs w:val="18"/>
      </w:rPr>
      <w:fldChar w:fldCharType="begin"/>
    </w:r>
    <w:r w:rsidRPr="00436D81">
      <w:rPr>
        <w:rFonts w:cs="Arial"/>
        <w:sz w:val="20"/>
        <w:szCs w:val="18"/>
      </w:rPr>
      <w:instrText xml:space="preserve"> PAGE   \* MERGEFORMAT </w:instrText>
    </w:r>
    <w:r w:rsidRPr="00436D81">
      <w:rPr>
        <w:rFonts w:cs="Arial"/>
        <w:sz w:val="20"/>
        <w:szCs w:val="18"/>
      </w:rPr>
      <w:fldChar w:fldCharType="separate"/>
    </w:r>
    <w:r w:rsidR="007C625B">
      <w:rPr>
        <w:rFonts w:cs="Arial"/>
        <w:noProof/>
        <w:sz w:val="20"/>
        <w:szCs w:val="18"/>
      </w:rPr>
      <w:t>5</w:t>
    </w:r>
    <w:r w:rsidRPr="00436D81">
      <w:rPr>
        <w:rFonts w:cs="Arial"/>
        <w:noProof/>
        <w:sz w:val="20"/>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3FC" w:rsidRPr="00436D81" w:rsidRDefault="006D23FC" w:rsidP="00436D81">
    <w:pPr>
      <w:pStyle w:val="Footer"/>
      <w:tabs>
        <w:tab w:val="clear" w:pos="4680"/>
        <w:tab w:val="clear" w:pos="9360"/>
        <w:tab w:val="right" w:pos="17280"/>
      </w:tabs>
      <w:spacing w:before="0"/>
      <w:rPr>
        <w:rFonts w:cs="Arial"/>
        <w:sz w:val="20"/>
        <w:szCs w:val="18"/>
      </w:rPr>
    </w:pPr>
    <w:r>
      <w:rPr>
        <w:rFonts w:cs="Arial"/>
        <w:sz w:val="16"/>
        <w:szCs w:val="18"/>
      </w:rPr>
      <w:t>Nov 2018</w:t>
    </w:r>
    <w:r w:rsidR="007C625B">
      <w:rPr>
        <w:rFonts w:cs="Arial"/>
        <w:sz w:val="16"/>
        <w:szCs w:val="18"/>
      </w:rPr>
      <w:br/>
      <w:t xml:space="preserve">Template Owner: </w:t>
    </w:r>
    <w:r w:rsidR="007C625B" w:rsidRPr="007C625B">
      <w:rPr>
        <w:rFonts w:cs="Arial"/>
        <w:sz w:val="16"/>
        <w:szCs w:val="18"/>
      </w:rPr>
      <w:t>Audit Services</w:t>
    </w:r>
    <w:r w:rsidRPr="00436D81">
      <w:rPr>
        <w:rFonts w:cs="Arial"/>
        <w:sz w:val="18"/>
        <w:szCs w:val="18"/>
      </w:rPr>
      <w:tab/>
    </w:r>
    <w:r w:rsidRPr="00436D81">
      <w:rPr>
        <w:rFonts w:cs="Arial"/>
        <w:sz w:val="20"/>
        <w:szCs w:val="18"/>
      </w:rPr>
      <w:fldChar w:fldCharType="begin"/>
    </w:r>
    <w:r w:rsidRPr="00436D81">
      <w:rPr>
        <w:rFonts w:cs="Arial"/>
        <w:sz w:val="20"/>
        <w:szCs w:val="18"/>
      </w:rPr>
      <w:instrText xml:space="preserve"> PAGE   \* MERGEFORMAT </w:instrText>
    </w:r>
    <w:r w:rsidRPr="00436D81">
      <w:rPr>
        <w:rFonts w:cs="Arial"/>
        <w:sz w:val="20"/>
        <w:szCs w:val="18"/>
      </w:rPr>
      <w:fldChar w:fldCharType="separate"/>
    </w:r>
    <w:r w:rsidR="007C625B">
      <w:rPr>
        <w:rFonts w:cs="Arial"/>
        <w:noProof/>
        <w:sz w:val="20"/>
        <w:szCs w:val="18"/>
      </w:rPr>
      <w:t>1</w:t>
    </w:r>
    <w:r w:rsidRPr="00436D81">
      <w:rPr>
        <w:rFonts w:cs="Arial"/>
        <w:noProof/>
        <w:sz w:val="20"/>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BEF" w:rsidRDefault="00187BEF" w:rsidP="00BE7B8A">
      <w:pPr>
        <w:spacing w:after="0"/>
      </w:pPr>
      <w:r>
        <w:separator/>
      </w:r>
    </w:p>
  </w:footnote>
  <w:footnote w:type="continuationSeparator" w:id="0">
    <w:p w:rsidR="00187BEF" w:rsidRDefault="00187BEF" w:rsidP="00BE7B8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3FC" w:rsidRPr="00FA03A2" w:rsidRDefault="006D23FC" w:rsidP="00FA03A2">
    <w:pPr>
      <w:spacing w:before="480" w:after="480"/>
      <w:jc w:val="right"/>
      <w:rPr>
        <w:rFonts w:cs="Arial"/>
      </w:rPr>
    </w:pPr>
    <w:r>
      <w:rPr>
        <w:noProof/>
        <w:lang w:eastAsia="en-CA"/>
      </w:rPr>
      <w:drawing>
        <wp:anchor distT="0" distB="0" distL="114300" distR="114300" simplePos="0" relativeHeight="251657216" behindDoc="0" locked="0" layoutInCell="1" allowOverlap="1" wp14:anchorId="135CA7E0" wp14:editId="64A108A6">
          <wp:simplePos x="0" y="0"/>
          <wp:positionH relativeFrom="page">
            <wp:posOffset>795655</wp:posOffset>
          </wp:positionH>
          <wp:positionV relativeFrom="page">
            <wp:posOffset>429895</wp:posOffset>
          </wp:positionV>
          <wp:extent cx="2615184" cy="649224"/>
          <wp:effectExtent l="0" t="0" r="0" b="0"/>
          <wp:wrapNone/>
          <wp:docPr id="7" name="OAG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Header" descr="OAG_BVG En" hidden="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15184" cy="6492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sdt>
      <w:sdtPr>
        <w:rPr>
          <w:rFonts w:cs="Arial"/>
          <w:b/>
          <w:lang w:val="fr-CA"/>
        </w:rPr>
        <w:alias w:val="Security Label"/>
        <w:tag w:val="OAG-BVG-Classification"/>
        <w:id w:val="370649869"/>
        <w:placeholder>
          <w:docPart w:val="1E3B5551816147D99D049B2072AC6FDE"/>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BD2A91">
          <w:rPr>
            <w:rFonts w:cs="Arial"/>
            <w:b/>
            <w:lang w:val="fr-CA"/>
          </w:rPr>
          <w:t>PROTECTED A (when completed)</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054D"/>
    <w:multiLevelType w:val="hybridMultilevel"/>
    <w:tmpl w:val="FB7C6B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2A4662"/>
    <w:multiLevelType w:val="hybridMultilevel"/>
    <w:tmpl w:val="CBAAC94A"/>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6564A04"/>
    <w:multiLevelType w:val="hybridMultilevel"/>
    <w:tmpl w:val="B706E46A"/>
    <w:lvl w:ilvl="0" w:tplc="1009000F">
      <w:start w:val="1"/>
      <w:numFmt w:val="decimal"/>
      <w:lvlText w:val="%1."/>
      <w:lvlJc w:val="left"/>
      <w:pPr>
        <w:ind w:left="360" w:hanging="360"/>
      </w:pPr>
      <w:rPr>
        <w:rFonts w:hint="default"/>
      </w:rPr>
    </w:lvl>
    <w:lvl w:ilvl="1" w:tplc="10090019">
      <w:start w:val="1"/>
      <w:numFmt w:val="lowerLetter"/>
      <w:lvlText w:val="%2."/>
      <w:lvlJc w:val="left"/>
      <w:pPr>
        <w:ind w:left="360" w:hanging="360"/>
      </w:pPr>
    </w:lvl>
    <w:lvl w:ilvl="2" w:tplc="1009001B">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3" w15:restartNumberingAfterBreak="0">
    <w:nsid w:val="0D8C7255"/>
    <w:multiLevelType w:val="hybridMultilevel"/>
    <w:tmpl w:val="F98611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EE7E5F"/>
    <w:multiLevelType w:val="hybridMultilevel"/>
    <w:tmpl w:val="8D1623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0A12CB"/>
    <w:multiLevelType w:val="multilevel"/>
    <w:tmpl w:val="8898BBF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0F0A1740"/>
    <w:multiLevelType w:val="hybridMultilevel"/>
    <w:tmpl w:val="37B0C0AC"/>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F490580"/>
    <w:multiLevelType w:val="hybridMultilevel"/>
    <w:tmpl w:val="47F4B9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3861EA0"/>
    <w:multiLevelType w:val="multilevel"/>
    <w:tmpl w:val="361EA9A2"/>
    <w:lvl w:ilvl="0">
      <w:start w:val="1"/>
      <w:numFmt w:val="bullet"/>
      <w:lvlText w:val=""/>
      <w:lvlJc w:val="left"/>
      <w:pPr>
        <w:tabs>
          <w:tab w:val="num" w:pos="332"/>
        </w:tabs>
        <w:ind w:left="332" w:hanging="360"/>
      </w:pPr>
      <w:rPr>
        <w:rFonts w:ascii="Symbol" w:hAnsi="Symbol" w:hint="default"/>
        <w:sz w:val="20"/>
      </w:rPr>
    </w:lvl>
    <w:lvl w:ilvl="1" w:tentative="1">
      <w:start w:val="1"/>
      <w:numFmt w:val="bullet"/>
      <w:lvlText w:val="o"/>
      <w:lvlJc w:val="left"/>
      <w:pPr>
        <w:tabs>
          <w:tab w:val="num" w:pos="1052"/>
        </w:tabs>
        <w:ind w:left="1052" w:hanging="360"/>
      </w:pPr>
      <w:rPr>
        <w:rFonts w:ascii="Courier New" w:hAnsi="Courier New" w:hint="default"/>
        <w:sz w:val="20"/>
      </w:rPr>
    </w:lvl>
    <w:lvl w:ilvl="2" w:tentative="1">
      <w:start w:val="1"/>
      <w:numFmt w:val="bullet"/>
      <w:lvlText w:val=""/>
      <w:lvlJc w:val="left"/>
      <w:pPr>
        <w:tabs>
          <w:tab w:val="num" w:pos="1772"/>
        </w:tabs>
        <w:ind w:left="1772" w:hanging="360"/>
      </w:pPr>
      <w:rPr>
        <w:rFonts w:ascii="Wingdings" w:hAnsi="Wingdings" w:hint="default"/>
        <w:sz w:val="20"/>
      </w:rPr>
    </w:lvl>
    <w:lvl w:ilvl="3" w:tentative="1">
      <w:start w:val="1"/>
      <w:numFmt w:val="bullet"/>
      <w:lvlText w:val=""/>
      <w:lvlJc w:val="left"/>
      <w:pPr>
        <w:tabs>
          <w:tab w:val="num" w:pos="2492"/>
        </w:tabs>
        <w:ind w:left="2492" w:hanging="360"/>
      </w:pPr>
      <w:rPr>
        <w:rFonts w:ascii="Wingdings" w:hAnsi="Wingdings" w:hint="default"/>
        <w:sz w:val="20"/>
      </w:rPr>
    </w:lvl>
    <w:lvl w:ilvl="4" w:tentative="1">
      <w:start w:val="1"/>
      <w:numFmt w:val="bullet"/>
      <w:lvlText w:val=""/>
      <w:lvlJc w:val="left"/>
      <w:pPr>
        <w:tabs>
          <w:tab w:val="num" w:pos="3212"/>
        </w:tabs>
        <w:ind w:left="3212" w:hanging="360"/>
      </w:pPr>
      <w:rPr>
        <w:rFonts w:ascii="Wingdings" w:hAnsi="Wingdings" w:hint="default"/>
        <w:sz w:val="20"/>
      </w:rPr>
    </w:lvl>
    <w:lvl w:ilvl="5" w:tentative="1">
      <w:start w:val="1"/>
      <w:numFmt w:val="bullet"/>
      <w:lvlText w:val=""/>
      <w:lvlJc w:val="left"/>
      <w:pPr>
        <w:tabs>
          <w:tab w:val="num" w:pos="3932"/>
        </w:tabs>
        <w:ind w:left="3932" w:hanging="360"/>
      </w:pPr>
      <w:rPr>
        <w:rFonts w:ascii="Wingdings" w:hAnsi="Wingdings" w:hint="default"/>
        <w:sz w:val="20"/>
      </w:rPr>
    </w:lvl>
    <w:lvl w:ilvl="6" w:tentative="1">
      <w:start w:val="1"/>
      <w:numFmt w:val="bullet"/>
      <w:lvlText w:val=""/>
      <w:lvlJc w:val="left"/>
      <w:pPr>
        <w:tabs>
          <w:tab w:val="num" w:pos="4652"/>
        </w:tabs>
        <w:ind w:left="4652" w:hanging="360"/>
      </w:pPr>
      <w:rPr>
        <w:rFonts w:ascii="Wingdings" w:hAnsi="Wingdings" w:hint="default"/>
        <w:sz w:val="20"/>
      </w:rPr>
    </w:lvl>
    <w:lvl w:ilvl="7" w:tentative="1">
      <w:start w:val="1"/>
      <w:numFmt w:val="bullet"/>
      <w:lvlText w:val=""/>
      <w:lvlJc w:val="left"/>
      <w:pPr>
        <w:tabs>
          <w:tab w:val="num" w:pos="5372"/>
        </w:tabs>
        <w:ind w:left="5372" w:hanging="360"/>
      </w:pPr>
      <w:rPr>
        <w:rFonts w:ascii="Wingdings" w:hAnsi="Wingdings" w:hint="default"/>
        <w:sz w:val="20"/>
      </w:rPr>
    </w:lvl>
    <w:lvl w:ilvl="8" w:tentative="1">
      <w:start w:val="1"/>
      <w:numFmt w:val="bullet"/>
      <w:lvlText w:val=""/>
      <w:lvlJc w:val="left"/>
      <w:pPr>
        <w:tabs>
          <w:tab w:val="num" w:pos="6092"/>
        </w:tabs>
        <w:ind w:left="6092" w:hanging="360"/>
      </w:pPr>
      <w:rPr>
        <w:rFonts w:ascii="Wingdings" w:hAnsi="Wingdings" w:hint="default"/>
        <w:sz w:val="20"/>
      </w:rPr>
    </w:lvl>
  </w:abstractNum>
  <w:abstractNum w:abstractNumId="9" w15:restartNumberingAfterBreak="0">
    <w:nsid w:val="146A6634"/>
    <w:multiLevelType w:val="hybridMultilevel"/>
    <w:tmpl w:val="7C4AAE3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5742A83"/>
    <w:multiLevelType w:val="hybridMultilevel"/>
    <w:tmpl w:val="F446A1B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15935AF4"/>
    <w:multiLevelType w:val="hybridMultilevel"/>
    <w:tmpl w:val="2C10ED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5FB6C9D"/>
    <w:multiLevelType w:val="multilevel"/>
    <w:tmpl w:val="0DE0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473711"/>
    <w:multiLevelType w:val="hybridMultilevel"/>
    <w:tmpl w:val="9C82A7C0"/>
    <w:lvl w:ilvl="0" w:tplc="B800741A">
      <w:start w:val="1"/>
      <w:numFmt w:val="decimal"/>
      <w:lvlText w:val="R%1."/>
      <w:lvlJc w:val="left"/>
      <w:pPr>
        <w:ind w:left="360" w:hanging="360"/>
      </w:pPr>
      <w:rPr>
        <w:rFonts w:hint="default"/>
        <w:color w:val="000000" w:themeColor="text1"/>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177C21FA"/>
    <w:multiLevelType w:val="hybridMultilevel"/>
    <w:tmpl w:val="7D7A41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7C2259A"/>
    <w:multiLevelType w:val="hybridMultilevel"/>
    <w:tmpl w:val="5FF221AA"/>
    <w:lvl w:ilvl="0" w:tplc="02ACE978">
      <w:start w:val="1"/>
      <w:numFmt w:val="decimal"/>
      <w:lvlText w:val="O%1."/>
      <w:lvlJc w:val="left"/>
      <w:pPr>
        <w:ind w:left="360" w:hanging="360"/>
      </w:pPr>
      <w:rPr>
        <w:rFonts w:hint="default"/>
        <w:color w:val="365F91" w:themeColor="accent1" w:themeShade="BF"/>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182273C9"/>
    <w:multiLevelType w:val="hybridMultilevel"/>
    <w:tmpl w:val="5DD632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89C4A35"/>
    <w:multiLevelType w:val="hybridMultilevel"/>
    <w:tmpl w:val="36F8549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A574453"/>
    <w:multiLevelType w:val="multilevel"/>
    <w:tmpl w:val="DBD65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9A3DA6"/>
    <w:multiLevelType w:val="hybridMultilevel"/>
    <w:tmpl w:val="1990E7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9F12AA8"/>
    <w:multiLevelType w:val="hybridMultilevel"/>
    <w:tmpl w:val="2F1ED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A8C733E"/>
    <w:multiLevelType w:val="hybridMultilevel"/>
    <w:tmpl w:val="C6FAF9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E8A133B"/>
    <w:multiLevelType w:val="hybridMultilevel"/>
    <w:tmpl w:val="4588E882"/>
    <w:lvl w:ilvl="0" w:tplc="B83C7F50">
      <w:start w:val="1"/>
      <w:numFmt w:val="decimal"/>
      <w:lvlText w:val="C%1."/>
      <w:lvlJc w:val="left"/>
      <w:pPr>
        <w:ind w:left="360" w:hanging="360"/>
      </w:pPr>
      <w:rPr>
        <w:rFonts w:hint="default"/>
        <w:color w:val="000000" w:themeColor="text1"/>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346B392B"/>
    <w:multiLevelType w:val="hybridMultilevel"/>
    <w:tmpl w:val="F17A8C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9861935"/>
    <w:multiLevelType w:val="hybridMultilevel"/>
    <w:tmpl w:val="B3C4E3B4"/>
    <w:lvl w:ilvl="0" w:tplc="B800741A">
      <w:start w:val="1"/>
      <w:numFmt w:val="decimal"/>
      <w:lvlText w:val="R%1."/>
      <w:lvlJc w:val="left"/>
      <w:pPr>
        <w:ind w:left="360" w:hanging="360"/>
      </w:pPr>
      <w:rPr>
        <w:rFonts w:hint="default"/>
        <w:color w:val="000000" w:themeColor="text1"/>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3AAC1E60"/>
    <w:multiLevelType w:val="hybridMultilevel"/>
    <w:tmpl w:val="FA5670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ABE39D4"/>
    <w:multiLevelType w:val="multilevel"/>
    <w:tmpl w:val="8898BBF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15:restartNumberingAfterBreak="0">
    <w:nsid w:val="43670243"/>
    <w:multiLevelType w:val="hybridMultilevel"/>
    <w:tmpl w:val="D32262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4FE7601"/>
    <w:multiLevelType w:val="hybridMultilevel"/>
    <w:tmpl w:val="CC1285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BFC37F5"/>
    <w:multiLevelType w:val="hybridMultilevel"/>
    <w:tmpl w:val="C2F00B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4DEC2878"/>
    <w:multiLevelType w:val="hybridMultilevel"/>
    <w:tmpl w:val="619407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F6C21CD"/>
    <w:multiLevelType w:val="hybridMultilevel"/>
    <w:tmpl w:val="C0CE3838"/>
    <w:lvl w:ilvl="0" w:tplc="10090017">
      <w:start w:val="1"/>
      <w:numFmt w:val="lowerLetter"/>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4FCB6AAC"/>
    <w:multiLevelType w:val="hybridMultilevel"/>
    <w:tmpl w:val="4888FC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4963DB7"/>
    <w:multiLevelType w:val="hybridMultilevel"/>
    <w:tmpl w:val="01B4CE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C4A45DB"/>
    <w:multiLevelType w:val="hybridMultilevel"/>
    <w:tmpl w:val="5396FA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60B6DA7"/>
    <w:multiLevelType w:val="hybridMultilevel"/>
    <w:tmpl w:val="0396E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6383A08"/>
    <w:multiLevelType w:val="hybridMultilevel"/>
    <w:tmpl w:val="F9DE63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7CC3D26"/>
    <w:multiLevelType w:val="hybridMultilevel"/>
    <w:tmpl w:val="106C6BFC"/>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8780B18"/>
    <w:multiLevelType w:val="hybridMultilevel"/>
    <w:tmpl w:val="6E960038"/>
    <w:lvl w:ilvl="0" w:tplc="77EE5892">
      <w:start w:val="1"/>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B585205"/>
    <w:multiLevelType w:val="hybridMultilevel"/>
    <w:tmpl w:val="AB7C34B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0" w15:restartNumberingAfterBreak="0">
    <w:nsid w:val="6CEE44DF"/>
    <w:multiLevelType w:val="hybridMultilevel"/>
    <w:tmpl w:val="D870D0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1E94CD8"/>
    <w:multiLevelType w:val="hybridMultilevel"/>
    <w:tmpl w:val="7D8E57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15:restartNumberingAfterBreak="0">
    <w:nsid w:val="76741DE4"/>
    <w:multiLevelType w:val="hybridMultilevel"/>
    <w:tmpl w:val="DC38D9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76E91011"/>
    <w:multiLevelType w:val="hybridMultilevel"/>
    <w:tmpl w:val="C994AD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15:restartNumberingAfterBreak="0">
    <w:nsid w:val="7A7065A6"/>
    <w:multiLevelType w:val="multilevel"/>
    <w:tmpl w:val="BF18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4"/>
  </w:num>
  <w:num w:numId="3">
    <w:abstractNumId w:val="33"/>
  </w:num>
  <w:num w:numId="4">
    <w:abstractNumId w:val="15"/>
  </w:num>
  <w:num w:numId="5">
    <w:abstractNumId w:val="6"/>
  </w:num>
  <w:num w:numId="6">
    <w:abstractNumId w:val="13"/>
  </w:num>
  <w:num w:numId="7">
    <w:abstractNumId w:val="22"/>
  </w:num>
  <w:num w:numId="8">
    <w:abstractNumId w:val="16"/>
  </w:num>
  <w:num w:numId="9">
    <w:abstractNumId w:val="10"/>
  </w:num>
  <w:num w:numId="10">
    <w:abstractNumId w:val="7"/>
  </w:num>
  <w:num w:numId="11">
    <w:abstractNumId w:val="2"/>
  </w:num>
  <w:num w:numId="12">
    <w:abstractNumId w:val="34"/>
  </w:num>
  <w:num w:numId="13">
    <w:abstractNumId w:val="9"/>
  </w:num>
  <w:num w:numId="14">
    <w:abstractNumId w:val="28"/>
  </w:num>
  <w:num w:numId="15">
    <w:abstractNumId w:val="4"/>
  </w:num>
  <w:num w:numId="16">
    <w:abstractNumId w:val="40"/>
  </w:num>
  <w:num w:numId="17">
    <w:abstractNumId w:val="39"/>
  </w:num>
  <w:num w:numId="18">
    <w:abstractNumId w:val="36"/>
  </w:num>
  <w:num w:numId="19">
    <w:abstractNumId w:val="17"/>
  </w:num>
  <w:num w:numId="20">
    <w:abstractNumId w:val="44"/>
  </w:num>
  <w:num w:numId="21">
    <w:abstractNumId w:val="18"/>
  </w:num>
  <w:num w:numId="22">
    <w:abstractNumId w:val="26"/>
  </w:num>
  <w:num w:numId="23">
    <w:abstractNumId w:val="5"/>
  </w:num>
  <w:num w:numId="24">
    <w:abstractNumId w:val="12"/>
  </w:num>
  <w:num w:numId="25">
    <w:abstractNumId w:val="1"/>
  </w:num>
  <w:num w:numId="26">
    <w:abstractNumId w:val="21"/>
  </w:num>
  <w:num w:numId="27">
    <w:abstractNumId w:val="31"/>
  </w:num>
  <w:num w:numId="28">
    <w:abstractNumId w:val="30"/>
  </w:num>
  <w:num w:numId="29">
    <w:abstractNumId w:val="37"/>
  </w:num>
  <w:num w:numId="30">
    <w:abstractNumId w:val="11"/>
  </w:num>
  <w:num w:numId="31">
    <w:abstractNumId w:val="0"/>
  </w:num>
  <w:num w:numId="32">
    <w:abstractNumId w:val="25"/>
  </w:num>
  <w:num w:numId="33">
    <w:abstractNumId w:val="20"/>
  </w:num>
  <w:num w:numId="34">
    <w:abstractNumId w:val="14"/>
  </w:num>
  <w:num w:numId="35">
    <w:abstractNumId w:val="42"/>
  </w:num>
  <w:num w:numId="36">
    <w:abstractNumId w:val="43"/>
  </w:num>
  <w:num w:numId="37">
    <w:abstractNumId w:val="41"/>
  </w:num>
  <w:num w:numId="38">
    <w:abstractNumId w:val="32"/>
  </w:num>
  <w:num w:numId="39">
    <w:abstractNumId w:val="27"/>
  </w:num>
  <w:num w:numId="40">
    <w:abstractNumId w:val="8"/>
  </w:num>
  <w:num w:numId="41">
    <w:abstractNumId w:val="29"/>
  </w:num>
  <w:num w:numId="42">
    <w:abstractNumId w:val="3"/>
  </w:num>
  <w:num w:numId="43">
    <w:abstractNumId w:val="35"/>
  </w:num>
  <w:num w:numId="44">
    <w:abstractNumId w:val="19"/>
  </w:num>
  <w:num w:numId="45">
    <w:abstractNumId w:val="3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5BA"/>
    <w:rsid w:val="0000020E"/>
    <w:rsid w:val="00002FAC"/>
    <w:rsid w:val="00003342"/>
    <w:rsid w:val="00005AAA"/>
    <w:rsid w:val="00032F89"/>
    <w:rsid w:val="00037C65"/>
    <w:rsid w:val="00040678"/>
    <w:rsid w:val="00044E90"/>
    <w:rsid w:val="00050479"/>
    <w:rsid w:val="00050B1B"/>
    <w:rsid w:val="00050FDE"/>
    <w:rsid w:val="000521DB"/>
    <w:rsid w:val="0005398F"/>
    <w:rsid w:val="000739F5"/>
    <w:rsid w:val="00075827"/>
    <w:rsid w:val="000759AA"/>
    <w:rsid w:val="0008350A"/>
    <w:rsid w:val="000A2DF9"/>
    <w:rsid w:val="000A3271"/>
    <w:rsid w:val="000B137F"/>
    <w:rsid w:val="000B5159"/>
    <w:rsid w:val="000C2AC0"/>
    <w:rsid w:val="000C747E"/>
    <w:rsid w:val="000C795B"/>
    <w:rsid w:val="000D5EB4"/>
    <w:rsid w:val="000F3499"/>
    <w:rsid w:val="000F3C45"/>
    <w:rsid w:val="000F66EB"/>
    <w:rsid w:val="000F79C7"/>
    <w:rsid w:val="00101AB2"/>
    <w:rsid w:val="001030CD"/>
    <w:rsid w:val="00116C54"/>
    <w:rsid w:val="00117695"/>
    <w:rsid w:val="00121BC1"/>
    <w:rsid w:val="001324A1"/>
    <w:rsid w:val="001329AD"/>
    <w:rsid w:val="00132A58"/>
    <w:rsid w:val="00165CB1"/>
    <w:rsid w:val="00165D83"/>
    <w:rsid w:val="001847EA"/>
    <w:rsid w:val="00187BEF"/>
    <w:rsid w:val="001904E0"/>
    <w:rsid w:val="00193230"/>
    <w:rsid w:val="001A62B3"/>
    <w:rsid w:val="001B16B0"/>
    <w:rsid w:val="001B27F7"/>
    <w:rsid w:val="001B3ED1"/>
    <w:rsid w:val="001C2CD1"/>
    <w:rsid w:val="001D6007"/>
    <w:rsid w:val="001F6F96"/>
    <w:rsid w:val="001F79E5"/>
    <w:rsid w:val="00205306"/>
    <w:rsid w:val="00212BAF"/>
    <w:rsid w:val="00217D10"/>
    <w:rsid w:val="00236A5D"/>
    <w:rsid w:val="002424A3"/>
    <w:rsid w:val="002557C5"/>
    <w:rsid w:val="0026324B"/>
    <w:rsid w:val="002735A8"/>
    <w:rsid w:val="00285380"/>
    <w:rsid w:val="0028602C"/>
    <w:rsid w:val="002A2D80"/>
    <w:rsid w:val="002C62DD"/>
    <w:rsid w:val="002D0DDE"/>
    <w:rsid w:val="002E0F03"/>
    <w:rsid w:val="002E275D"/>
    <w:rsid w:val="002E73D7"/>
    <w:rsid w:val="002F301B"/>
    <w:rsid w:val="003175CA"/>
    <w:rsid w:val="00350766"/>
    <w:rsid w:val="00351EF5"/>
    <w:rsid w:val="00353E97"/>
    <w:rsid w:val="003558F7"/>
    <w:rsid w:val="0036004F"/>
    <w:rsid w:val="00363D27"/>
    <w:rsid w:val="00366CDB"/>
    <w:rsid w:val="00371959"/>
    <w:rsid w:val="00373E04"/>
    <w:rsid w:val="00382D6B"/>
    <w:rsid w:val="003915A0"/>
    <w:rsid w:val="003A2399"/>
    <w:rsid w:val="003A2AF3"/>
    <w:rsid w:val="003A5AA2"/>
    <w:rsid w:val="003A6E95"/>
    <w:rsid w:val="003B122D"/>
    <w:rsid w:val="003B5037"/>
    <w:rsid w:val="003B7F05"/>
    <w:rsid w:val="003D1F46"/>
    <w:rsid w:val="003E017B"/>
    <w:rsid w:val="003E19AC"/>
    <w:rsid w:val="003E48A3"/>
    <w:rsid w:val="00410D6B"/>
    <w:rsid w:val="00411441"/>
    <w:rsid w:val="00413579"/>
    <w:rsid w:val="00413B34"/>
    <w:rsid w:val="0042046F"/>
    <w:rsid w:val="00422B98"/>
    <w:rsid w:val="004245E5"/>
    <w:rsid w:val="00430317"/>
    <w:rsid w:val="00433AE6"/>
    <w:rsid w:val="004351EF"/>
    <w:rsid w:val="00436D81"/>
    <w:rsid w:val="0043724A"/>
    <w:rsid w:val="004467B4"/>
    <w:rsid w:val="00452DAB"/>
    <w:rsid w:val="00452E2C"/>
    <w:rsid w:val="00460363"/>
    <w:rsid w:val="00465F6B"/>
    <w:rsid w:val="0048588A"/>
    <w:rsid w:val="004948C4"/>
    <w:rsid w:val="004A07A6"/>
    <w:rsid w:val="004A4DFD"/>
    <w:rsid w:val="004B2C71"/>
    <w:rsid w:val="004B6820"/>
    <w:rsid w:val="004B7A68"/>
    <w:rsid w:val="004E3CA4"/>
    <w:rsid w:val="004E5546"/>
    <w:rsid w:val="004F1516"/>
    <w:rsid w:val="005039CA"/>
    <w:rsid w:val="005072A1"/>
    <w:rsid w:val="00524B10"/>
    <w:rsid w:val="00527FE3"/>
    <w:rsid w:val="0053768A"/>
    <w:rsid w:val="00542F8C"/>
    <w:rsid w:val="00546AE7"/>
    <w:rsid w:val="00552590"/>
    <w:rsid w:val="0055387B"/>
    <w:rsid w:val="00575FC6"/>
    <w:rsid w:val="005910E0"/>
    <w:rsid w:val="00593CA8"/>
    <w:rsid w:val="005C2BE6"/>
    <w:rsid w:val="005C52DD"/>
    <w:rsid w:val="005D3113"/>
    <w:rsid w:val="005D6F33"/>
    <w:rsid w:val="005E3A3C"/>
    <w:rsid w:val="005F5522"/>
    <w:rsid w:val="005F7CFF"/>
    <w:rsid w:val="00632210"/>
    <w:rsid w:val="00637793"/>
    <w:rsid w:val="00651837"/>
    <w:rsid w:val="00660AEB"/>
    <w:rsid w:val="0066683A"/>
    <w:rsid w:val="00684882"/>
    <w:rsid w:val="00695260"/>
    <w:rsid w:val="006A066A"/>
    <w:rsid w:val="006B05E9"/>
    <w:rsid w:val="006B5764"/>
    <w:rsid w:val="006B7094"/>
    <w:rsid w:val="006B7D34"/>
    <w:rsid w:val="006C7689"/>
    <w:rsid w:val="006D0479"/>
    <w:rsid w:val="006D04CB"/>
    <w:rsid w:val="006D23FC"/>
    <w:rsid w:val="006D2E0A"/>
    <w:rsid w:val="006D6D86"/>
    <w:rsid w:val="006F008D"/>
    <w:rsid w:val="006F281F"/>
    <w:rsid w:val="006F2F4F"/>
    <w:rsid w:val="00701ED6"/>
    <w:rsid w:val="00704ACA"/>
    <w:rsid w:val="00712A35"/>
    <w:rsid w:val="00735ADB"/>
    <w:rsid w:val="00741CD7"/>
    <w:rsid w:val="007463C5"/>
    <w:rsid w:val="0075102C"/>
    <w:rsid w:val="00755168"/>
    <w:rsid w:val="00755FB8"/>
    <w:rsid w:val="00762705"/>
    <w:rsid w:val="00762EA6"/>
    <w:rsid w:val="00763743"/>
    <w:rsid w:val="00786964"/>
    <w:rsid w:val="00787DF2"/>
    <w:rsid w:val="007944D8"/>
    <w:rsid w:val="007B1322"/>
    <w:rsid w:val="007B1AB1"/>
    <w:rsid w:val="007B1DB7"/>
    <w:rsid w:val="007B4FB1"/>
    <w:rsid w:val="007C4497"/>
    <w:rsid w:val="007C625B"/>
    <w:rsid w:val="007E6233"/>
    <w:rsid w:val="007F3C0F"/>
    <w:rsid w:val="007F3D34"/>
    <w:rsid w:val="00814A37"/>
    <w:rsid w:val="00816E77"/>
    <w:rsid w:val="008261B0"/>
    <w:rsid w:val="0082716C"/>
    <w:rsid w:val="00851B17"/>
    <w:rsid w:val="00853E9A"/>
    <w:rsid w:val="008542D7"/>
    <w:rsid w:val="008548E5"/>
    <w:rsid w:val="00860A7A"/>
    <w:rsid w:val="00880765"/>
    <w:rsid w:val="008848BC"/>
    <w:rsid w:val="00891927"/>
    <w:rsid w:val="008A61B3"/>
    <w:rsid w:val="008B01C5"/>
    <w:rsid w:val="008B4A38"/>
    <w:rsid w:val="008B4E40"/>
    <w:rsid w:val="008C479B"/>
    <w:rsid w:val="008C68BA"/>
    <w:rsid w:val="008D0B31"/>
    <w:rsid w:val="008D315B"/>
    <w:rsid w:val="008D48B0"/>
    <w:rsid w:val="008E076B"/>
    <w:rsid w:val="008E5DBA"/>
    <w:rsid w:val="008E7BB8"/>
    <w:rsid w:val="008F15A3"/>
    <w:rsid w:val="00902D28"/>
    <w:rsid w:val="00912173"/>
    <w:rsid w:val="00937521"/>
    <w:rsid w:val="00937C20"/>
    <w:rsid w:val="00954907"/>
    <w:rsid w:val="00962D37"/>
    <w:rsid w:val="009659FF"/>
    <w:rsid w:val="009808B3"/>
    <w:rsid w:val="009831D9"/>
    <w:rsid w:val="009A305C"/>
    <w:rsid w:val="009B2243"/>
    <w:rsid w:val="009B4E7E"/>
    <w:rsid w:val="009B7FBD"/>
    <w:rsid w:val="009C386F"/>
    <w:rsid w:val="009D07C1"/>
    <w:rsid w:val="009D115E"/>
    <w:rsid w:val="009D15C6"/>
    <w:rsid w:val="009E4518"/>
    <w:rsid w:val="00A06E5E"/>
    <w:rsid w:val="00A10A02"/>
    <w:rsid w:val="00A1687A"/>
    <w:rsid w:val="00A176C7"/>
    <w:rsid w:val="00A225BA"/>
    <w:rsid w:val="00A24502"/>
    <w:rsid w:val="00A24D4E"/>
    <w:rsid w:val="00A31379"/>
    <w:rsid w:val="00A32ACE"/>
    <w:rsid w:val="00A36155"/>
    <w:rsid w:val="00A407AF"/>
    <w:rsid w:val="00A41078"/>
    <w:rsid w:val="00A436D9"/>
    <w:rsid w:val="00A51314"/>
    <w:rsid w:val="00A555F7"/>
    <w:rsid w:val="00A70BB3"/>
    <w:rsid w:val="00A740DD"/>
    <w:rsid w:val="00A74A94"/>
    <w:rsid w:val="00A77134"/>
    <w:rsid w:val="00A80645"/>
    <w:rsid w:val="00A8481B"/>
    <w:rsid w:val="00A85F98"/>
    <w:rsid w:val="00A942F0"/>
    <w:rsid w:val="00A94E8B"/>
    <w:rsid w:val="00AA1C2C"/>
    <w:rsid w:val="00AA24CD"/>
    <w:rsid w:val="00AA2753"/>
    <w:rsid w:val="00AB13BB"/>
    <w:rsid w:val="00AB5BB2"/>
    <w:rsid w:val="00AC269F"/>
    <w:rsid w:val="00AC642B"/>
    <w:rsid w:val="00AD256F"/>
    <w:rsid w:val="00AD423F"/>
    <w:rsid w:val="00AD58AF"/>
    <w:rsid w:val="00AD6462"/>
    <w:rsid w:val="00AF5D30"/>
    <w:rsid w:val="00B0545D"/>
    <w:rsid w:val="00B06330"/>
    <w:rsid w:val="00B1311D"/>
    <w:rsid w:val="00B307BE"/>
    <w:rsid w:val="00B42734"/>
    <w:rsid w:val="00B60248"/>
    <w:rsid w:val="00B70F44"/>
    <w:rsid w:val="00B805E5"/>
    <w:rsid w:val="00B86E15"/>
    <w:rsid w:val="00B919ED"/>
    <w:rsid w:val="00B93742"/>
    <w:rsid w:val="00BA6715"/>
    <w:rsid w:val="00BB511A"/>
    <w:rsid w:val="00BB75EC"/>
    <w:rsid w:val="00BD2A91"/>
    <w:rsid w:val="00BD43B8"/>
    <w:rsid w:val="00BD6B55"/>
    <w:rsid w:val="00BD753F"/>
    <w:rsid w:val="00BE1656"/>
    <w:rsid w:val="00BE7B8A"/>
    <w:rsid w:val="00C01DE1"/>
    <w:rsid w:val="00C01FFE"/>
    <w:rsid w:val="00C04109"/>
    <w:rsid w:val="00C1153C"/>
    <w:rsid w:val="00C116B5"/>
    <w:rsid w:val="00C14C4F"/>
    <w:rsid w:val="00C23EB7"/>
    <w:rsid w:val="00C268AA"/>
    <w:rsid w:val="00C52612"/>
    <w:rsid w:val="00C54010"/>
    <w:rsid w:val="00C60636"/>
    <w:rsid w:val="00C6233D"/>
    <w:rsid w:val="00C66EEC"/>
    <w:rsid w:val="00C66F93"/>
    <w:rsid w:val="00C6777E"/>
    <w:rsid w:val="00C73512"/>
    <w:rsid w:val="00C85AB3"/>
    <w:rsid w:val="00C904E7"/>
    <w:rsid w:val="00C97303"/>
    <w:rsid w:val="00CC054C"/>
    <w:rsid w:val="00CC1599"/>
    <w:rsid w:val="00CD6334"/>
    <w:rsid w:val="00CE4802"/>
    <w:rsid w:val="00CF4BC4"/>
    <w:rsid w:val="00CF777C"/>
    <w:rsid w:val="00D0523B"/>
    <w:rsid w:val="00D06208"/>
    <w:rsid w:val="00D07AB3"/>
    <w:rsid w:val="00D07BDF"/>
    <w:rsid w:val="00D31C37"/>
    <w:rsid w:val="00D3403D"/>
    <w:rsid w:val="00D53CB8"/>
    <w:rsid w:val="00D60BC7"/>
    <w:rsid w:val="00D73723"/>
    <w:rsid w:val="00D751D0"/>
    <w:rsid w:val="00D77E2C"/>
    <w:rsid w:val="00D827DB"/>
    <w:rsid w:val="00D850D7"/>
    <w:rsid w:val="00D871BE"/>
    <w:rsid w:val="00D9498C"/>
    <w:rsid w:val="00DA5CE7"/>
    <w:rsid w:val="00DB061E"/>
    <w:rsid w:val="00DB25BB"/>
    <w:rsid w:val="00DC1693"/>
    <w:rsid w:val="00DD1AF9"/>
    <w:rsid w:val="00DE1D5B"/>
    <w:rsid w:val="00DE5953"/>
    <w:rsid w:val="00DE67D8"/>
    <w:rsid w:val="00DF1E18"/>
    <w:rsid w:val="00E00C60"/>
    <w:rsid w:val="00E0483D"/>
    <w:rsid w:val="00E11D20"/>
    <w:rsid w:val="00E122E0"/>
    <w:rsid w:val="00E12FFD"/>
    <w:rsid w:val="00E20907"/>
    <w:rsid w:val="00E20F30"/>
    <w:rsid w:val="00E23652"/>
    <w:rsid w:val="00E3552E"/>
    <w:rsid w:val="00E3569E"/>
    <w:rsid w:val="00E36DA0"/>
    <w:rsid w:val="00E51A08"/>
    <w:rsid w:val="00E557F1"/>
    <w:rsid w:val="00E6633C"/>
    <w:rsid w:val="00E700C4"/>
    <w:rsid w:val="00E7193C"/>
    <w:rsid w:val="00E774FC"/>
    <w:rsid w:val="00E84685"/>
    <w:rsid w:val="00E8723A"/>
    <w:rsid w:val="00E96142"/>
    <w:rsid w:val="00EA09CF"/>
    <w:rsid w:val="00EA4280"/>
    <w:rsid w:val="00EB1C24"/>
    <w:rsid w:val="00EB2991"/>
    <w:rsid w:val="00EB356C"/>
    <w:rsid w:val="00EB6B89"/>
    <w:rsid w:val="00ED0229"/>
    <w:rsid w:val="00EE3234"/>
    <w:rsid w:val="00EE4C1B"/>
    <w:rsid w:val="00EE6119"/>
    <w:rsid w:val="00EF6F48"/>
    <w:rsid w:val="00F01726"/>
    <w:rsid w:val="00F20A98"/>
    <w:rsid w:val="00F22754"/>
    <w:rsid w:val="00F26765"/>
    <w:rsid w:val="00F3259A"/>
    <w:rsid w:val="00F55C03"/>
    <w:rsid w:val="00F62079"/>
    <w:rsid w:val="00F66D54"/>
    <w:rsid w:val="00F738EE"/>
    <w:rsid w:val="00F844F8"/>
    <w:rsid w:val="00F86450"/>
    <w:rsid w:val="00F865AA"/>
    <w:rsid w:val="00FA03A2"/>
    <w:rsid w:val="00FA37D3"/>
    <w:rsid w:val="00FA3841"/>
    <w:rsid w:val="00FD196C"/>
    <w:rsid w:val="00FD51EB"/>
    <w:rsid w:val="00FF13BF"/>
    <w:rsid w:val="00FF3185"/>
    <w:rsid w:val="00FF3A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D6B8B9B-53FE-4D45-8AF4-D8F25BA7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1B0"/>
    <w:pPr>
      <w:spacing w:before="240" w:after="240" w:line="240" w:lineRule="auto"/>
    </w:pPr>
    <w:rPr>
      <w:rFonts w:ascii="Arial" w:hAnsi="Arial"/>
    </w:rPr>
  </w:style>
  <w:style w:type="paragraph" w:styleId="Heading1">
    <w:name w:val="heading 1"/>
    <w:basedOn w:val="Normal"/>
    <w:next w:val="Normal"/>
    <w:link w:val="Heading1Char"/>
    <w:uiPriority w:val="9"/>
    <w:qFormat/>
    <w:rsid w:val="00AB13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B13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B13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5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EB4"/>
    <w:pPr>
      <w:ind w:left="720"/>
      <w:contextualSpacing/>
    </w:pPr>
  </w:style>
  <w:style w:type="character" w:customStyle="1" w:styleId="Heading1Char">
    <w:name w:val="Heading 1 Char"/>
    <w:basedOn w:val="DefaultParagraphFont"/>
    <w:link w:val="Heading1"/>
    <w:uiPriority w:val="9"/>
    <w:rsid w:val="00AB13B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B13B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B13BB"/>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C14C4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C4F"/>
    <w:rPr>
      <w:rFonts w:ascii="Tahoma" w:hAnsi="Tahoma" w:cs="Tahoma"/>
      <w:sz w:val="16"/>
      <w:szCs w:val="16"/>
    </w:rPr>
  </w:style>
  <w:style w:type="paragraph" w:styleId="Header">
    <w:name w:val="header"/>
    <w:basedOn w:val="Normal"/>
    <w:link w:val="HeaderChar"/>
    <w:uiPriority w:val="99"/>
    <w:unhideWhenUsed/>
    <w:rsid w:val="00BE7B8A"/>
    <w:pPr>
      <w:tabs>
        <w:tab w:val="center" w:pos="4680"/>
        <w:tab w:val="right" w:pos="9360"/>
      </w:tabs>
      <w:spacing w:after="0"/>
    </w:pPr>
  </w:style>
  <w:style w:type="character" w:customStyle="1" w:styleId="HeaderChar">
    <w:name w:val="Header Char"/>
    <w:basedOn w:val="DefaultParagraphFont"/>
    <w:link w:val="Header"/>
    <w:uiPriority w:val="99"/>
    <w:rsid w:val="00BE7B8A"/>
  </w:style>
  <w:style w:type="paragraph" w:styleId="Footer">
    <w:name w:val="footer"/>
    <w:basedOn w:val="Normal"/>
    <w:link w:val="FooterChar"/>
    <w:uiPriority w:val="99"/>
    <w:unhideWhenUsed/>
    <w:rsid w:val="00BE7B8A"/>
    <w:pPr>
      <w:tabs>
        <w:tab w:val="center" w:pos="4680"/>
        <w:tab w:val="right" w:pos="9360"/>
      </w:tabs>
      <w:spacing w:after="0"/>
    </w:pPr>
  </w:style>
  <w:style w:type="character" w:customStyle="1" w:styleId="FooterChar">
    <w:name w:val="Footer Char"/>
    <w:basedOn w:val="DefaultParagraphFont"/>
    <w:link w:val="Footer"/>
    <w:uiPriority w:val="99"/>
    <w:rsid w:val="00BE7B8A"/>
  </w:style>
  <w:style w:type="character" w:styleId="CommentReference">
    <w:name w:val="annotation reference"/>
    <w:basedOn w:val="DefaultParagraphFont"/>
    <w:uiPriority w:val="99"/>
    <w:unhideWhenUsed/>
    <w:rsid w:val="00CC1599"/>
    <w:rPr>
      <w:sz w:val="16"/>
      <w:szCs w:val="16"/>
    </w:rPr>
  </w:style>
  <w:style w:type="paragraph" w:styleId="CommentText">
    <w:name w:val="annotation text"/>
    <w:basedOn w:val="Normal"/>
    <w:link w:val="CommentTextChar"/>
    <w:uiPriority w:val="99"/>
    <w:unhideWhenUsed/>
    <w:rsid w:val="00CC1599"/>
    <w:rPr>
      <w:sz w:val="20"/>
      <w:szCs w:val="20"/>
    </w:rPr>
  </w:style>
  <w:style w:type="character" w:customStyle="1" w:styleId="CommentTextChar">
    <w:name w:val="Comment Text Char"/>
    <w:basedOn w:val="DefaultParagraphFont"/>
    <w:link w:val="CommentText"/>
    <w:uiPriority w:val="99"/>
    <w:rsid w:val="00CC1599"/>
    <w:rPr>
      <w:sz w:val="20"/>
      <w:szCs w:val="20"/>
    </w:rPr>
  </w:style>
  <w:style w:type="paragraph" w:styleId="CommentSubject">
    <w:name w:val="annotation subject"/>
    <w:basedOn w:val="CommentText"/>
    <w:next w:val="CommentText"/>
    <w:link w:val="CommentSubjectChar"/>
    <w:uiPriority w:val="99"/>
    <w:semiHidden/>
    <w:unhideWhenUsed/>
    <w:rsid w:val="00A740DD"/>
    <w:rPr>
      <w:b/>
      <w:bCs/>
    </w:rPr>
  </w:style>
  <w:style w:type="character" w:customStyle="1" w:styleId="CommentSubjectChar">
    <w:name w:val="Comment Subject Char"/>
    <w:basedOn w:val="CommentTextChar"/>
    <w:link w:val="CommentSubject"/>
    <w:uiPriority w:val="99"/>
    <w:semiHidden/>
    <w:rsid w:val="00A740DD"/>
    <w:rPr>
      <w:b/>
      <w:bCs/>
      <w:sz w:val="20"/>
      <w:szCs w:val="20"/>
    </w:rPr>
  </w:style>
  <w:style w:type="character" w:styleId="Emphasis">
    <w:name w:val="Emphasis"/>
    <w:basedOn w:val="DefaultParagraphFont"/>
    <w:uiPriority w:val="20"/>
    <w:qFormat/>
    <w:rsid w:val="001B16B0"/>
    <w:rPr>
      <w:i/>
      <w:iCs/>
    </w:rPr>
  </w:style>
  <w:style w:type="character" w:styleId="Hyperlink">
    <w:name w:val="Hyperlink"/>
    <w:basedOn w:val="DefaultParagraphFont"/>
    <w:uiPriority w:val="99"/>
    <w:unhideWhenUsed/>
    <w:rsid w:val="008D48B0"/>
    <w:rPr>
      <w:color w:val="0000FF" w:themeColor="hyperlink"/>
      <w:u w:val="single"/>
    </w:rPr>
  </w:style>
  <w:style w:type="character" w:styleId="FollowedHyperlink">
    <w:name w:val="FollowedHyperlink"/>
    <w:basedOn w:val="DefaultParagraphFont"/>
    <w:uiPriority w:val="99"/>
    <w:semiHidden/>
    <w:unhideWhenUsed/>
    <w:rsid w:val="00CF777C"/>
    <w:rPr>
      <w:color w:val="800080" w:themeColor="followedHyperlink"/>
      <w:u w:val="single"/>
    </w:rPr>
  </w:style>
  <w:style w:type="character" w:customStyle="1" w:styleId="highlight1">
    <w:name w:val="highlight1"/>
    <w:basedOn w:val="DefaultParagraphFont"/>
    <w:rsid w:val="0026324B"/>
    <w:rPr>
      <w:bdr w:val="single" w:sz="6" w:space="4" w:color="003300" w:frame="1"/>
      <w:shd w:val="clear" w:color="auto" w:fill="99FF99"/>
    </w:rPr>
  </w:style>
  <w:style w:type="paragraph" w:styleId="NormalWeb">
    <w:name w:val="Normal (Web)"/>
    <w:basedOn w:val="Normal"/>
    <w:uiPriority w:val="99"/>
    <w:unhideWhenUsed/>
    <w:rsid w:val="00452DAB"/>
    <w:pPr>
      <w:spacing w:before="100" w:beforeAutospacing="1" w:after="100" w:afterAutospacing="1"/>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452DAB"/>
    <w:rPr>
      <w:b/>
      <w:bCs/>
    </w:rPr>
  </w:style>
  <w:style w:type="paragraph" w:styleId="FootnoteText">
    <w:name w:val="footnote text"/>
    <w:basedOn w:val="Normal"/>
    <w:link w:val="FootnoteTextChar"/>
    <w:uiPriority w:val="99"/>
    <w:semiHidden/>
    <w:unhideWhenUsed/>
    <w:rsid w:val="00EE6119"/>
    <w:pPr>
      <w:spacing w:after="0"/>
    </w:pPr>
    <w:rPr>
      <w:sz w:val="20"/>
      <w:szCs w:val="20"/>
    </w:rPr>
  </w:style>
  <w:style w:type="character" w:customStyle="1" w:styleId="FootnoteTextChar">
    <w:name w:val="Footnote Text Char"/>
    <w:basedOn w:val="DefaultParagraphFont"/>
    <w:link w:val="FootnoteText"/>
    <w:uiPriority w:val="99"/>
    <w:semiHidden/>
    <w:rsid w:val="00EE6119"/>
    <w:rPr>
      <w:sz w:val="20"/>
      <w:szCs w:val="20"/>
    </w:rPr>
  </w:style>
  <w:style w:type="character" w:styleId="FootnoteReference">
    <w:name w:val="footnote reference"/>
    <w:basedOn w:val="DefaultParagraphFont"/>
    <w:uiPriority w:val="99"/>
    <w:semiHidden/>
    <w:unhideWhenUsed/>
    <w:rsid w:val="00EE6119"/>
    <w:rPr>
      <w:vertAlign w:val="superscript"/>
    </w:rPr>
  </w:style>
  <w:style w:type="paragraph" w:styleId="EndnoteText">
    <w:name w:val="endnote text"/>
    <w:basedOn w:val="Normal"/>
    <w:link w:val="EndnoteTextChar"/>
    <w:uiPriority w:val="99"/>
    <w:unhideWhenUsed/>
    <w:rsid w:val="00937521"/>
    <w:pPr>
      <w:spacing w:after="0"/>
    </w:pPr>
    <w:rPr>
      <w:sz w:val="20"/>
      <w:szCs w:val="20"/>
    </w:rPr>
  </w:style>
  <w:style w:type="character" w:customStyle="1" w:styleId="EndnoteTextChar">
    <w:name w:val="Endnote Text Char"/>
    <w:basedOn w:val="DefaultParagraphFont"/>
    <w:link w:val="EndnoteText"/>
    <w:uiPriority w:val="99"/>
    <w:rsid w:val="00937521"/>
    <w:rPr>
      <w:sz w:val="20"/>
      <w:szCs w:val="20"/>
    </w:rPr>
  </w:style>
  <w:style w:type="character" w:styleId="EndnoteReference">
    <w:name w:val="endnote reference"/>
    <w:basedOn w:val="DefaultParagraphFont"/>
    <w:uiPriority w:val="99"/>
    <w:semiHidden/>
    <w:unhideWhenUsed/>
    <w:rsid w:val="00937521"/>
    <w:rPr>
      <w:vertAlign w:val="superscript"/>
    </w:rPr>
  </w:style>
  <w:style w:type="paragraph" w:styleId="Revision">
    <w:name w:val="Revision"/>
    <w:hidden/>
    <w:uiPriority w:val="99"/>
    <w:semiHidden/>
    <w:rsid w:val="00DF1E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88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msprd.oag-bvg.gc.ca/intranet/performance-audits/manual/4010.s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msprd.oag-bvg.gc.ca/intranet/performance-audits/templates/OAG-SE_Audit_Approach_16151E.docx"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msprd.oag-bvg.gc.ca/intranet/performance-audits/22589_ENC_HTML_PROD.s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cmsprd.oag-bvg.gc.ca/intranet/performance-audits/manual/4025.shtm" TargetMode="External"/><Relationship Id="rId4" Type="http://schemas.openxmlformats.org/officeDocument/2006/relationships/settings" Target="settings.xml"/><Relationship Id="rId9" Type="http://schemas.openxmlformats.org/officeDocument/2006/relationships/hyperlink" Target="http://cmsprd.oag-bvg.gc.ca/intranet/performance-audits/manual/4020.s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3B5551816147D99D049B2072AC6FDE"/>
        <w:category>
          <w:name w:val="General"/>
          <w:gallery w:val="placeholder"/>
        </w:category>
        <w:types>
          <w:type w:val="bbPlcHdr"/>
        </w:types>
        <w:behaviors>
          <w:behavior w:val="content"/>
        </w:behaviors>
        <w:guid w:val="{7161184B-AA96-4B60-9C20-549BCC6B0B8A}"/>
      </w:docPartPr>
      <w:docPartBody>
        <w:p w:rsidR="00BA68EC" w:rsidRDefault="009B2703" w:rsidP="009B2703">
          <w:pPr>
            <w:pStyle w:val="1E3B5551816147D99D049B2072AC6FDE"/>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A3D"/>
    <w:rsid w:val="000D06A6"/>
    <w:rsid w:val="00166A3D"/>
    <w:rsid w:val="00287119"/>
    <w:rsid w:val="007A378B"/>
    <w:rsid w:val="009B2703"/>
    <w:rsid w:val="00BA68EC"/>
    <w:rsid w:val="00F47C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2703"/>
    <w:rPr>
      <w:color w:val="808080"/>
    </w:rPr>
  </w:style>
  <w:style w:type="paragraph" w:customStyle="1" w:styleId="16B7A66358954AE194B20751894089FB">
    <w:name w:val="16B7A66358954AE194B20751894089FB"/>
    <w:rsid w:val="00166A3D"/>
  </w:style>
  <w:style w:type="paragraph" w:customStyle="1" w:styleId="63CAEF5D74A3464695A61DB3EAA9542B">
    <w:name w:val="63CAEF5D74A3464695A61DB3EAA9542B"/>
    <w:rsid w:val="000D06A6"/>
  </w:style>
  <w:style w:type="paragraph" w:customStyle="1" w:styleId="1E3B5551816147D99D049B2072AC6FDE">
    <w:name w:val="1E3B5551816147D99D049B2072AC6FDE"/>
    <w:rsid w:val="009B27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B2BC1-4012-4C07-96E9-6A8200D57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1119</Words>
  <Characters>6384</Characters>
  <Application>Microsoft Office Word</Application>
  <DocSecurity>0</DocSecurity>
  <Lines>53</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Controls Assessment (CAT)</vt:lpstr>
      <vt:lpstr>Controls Assessment (CAT)</vt:lpstr>
    </vt:vector>
  </TitlesOfParts>
  <Company>OAG-BVG</Company>
  <LinksUpToDate>false</LinksUpToDate>
  <CharactersWithSpaces>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Controls Assessment (CAT)</dc:title>
  <dc:subject>Controls Assessment (CAT)</dc:subject>
  <dc:creator>OAG-BVG</dc:creator>
  <cp:lastModifiedBy>Gauthier, Julie</cp:lastModifiedBy>
  <cp:revision>13</cp:revision>
  <cp:lastPrinted>2018-07-25T12:04:00Z</cp:lastPrinted>
  <dcterms:created xsi:type="dcterms:W3CDTF">2018-09-17T18:08:00Z</dcterms:created>
  <dcterms:modified xsi:type="dcterms:W3CDTF">2020-07-22T11:02:00Z</dcterms:modified>
  <cp:category>Template</cp:category>
  <cp:contentStatus>16122</cp:contentStatus>
</cp:coreProperties>
</file>