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9CD" w:rsidRPr="000A6E4E" w:rsidRDefault="00712A4C" w:rsidP="00E33AFC">
      <w:pPr>
        <w:spacing w:before="240" w:after="240"/>
        <w:ind w:right="9"/>
        <w:rPr>
          <w:rFonts w:cs="Arial"/>
          <w:sz w:val="20"/>
          <w:szCs w:val="20"/>
        </w:rPr>
      </w:pPr>
      <w:r w:rsidRPr="000A6E4E">
        <w:rPr>
          <w:rFonts w:cs="Arial"/>
          <w:sz w:val="20"/>
          <w:szCs w:val="20"/>
        </w:rPr>
        <w:t xml:space="preserve">The quality reviewer should document the quality control review by marking audit documentation </w:t>
      </w:r>
      <w:r w:rsidR="005540A0" w:rsidRPr="000A6E4E">
        <w:rPr>
          <w:rFonts w:cs="Arial"/>
          <w:sz w:val="20"/>
          <w:szCs w:val="20"/>
        </w:rPr>
        <w:t xml:space="preserve">that he or she reviews </w:t>
      </w:r>
      <w:r w:rsidRPr="000A6E4E">
        <w:rPr>
          <w:rFonts w:cs="Arial"/>
          <w:sz w:val="20"/>
          <w:szCs w:val="20"/>
        </w:rPr>
        <w:t>as “</w:t>
      </w:r>
      <w:r w:rsidR="008A476D" w:rsidRPr="000A6E4E">
        <w:rPr>
          <w:rFonts w:cs="Arial"/>
          <w:sz w:val="20"/>
          <w:szCs w:val="20"/>
        </w:rPr>
        <w:t>R</w:t>
      </w:r>
      <w:r w:rsidRPr="000A6E4E">
        <w:rPr>
          <w:rFonts w:cs="Arial"/>
          <w:sz w:val="20"/>
          <w:szCs w:val="20"/>
        </w:rPr>
        <w:t xml:space="preserve">eviewed” in </w:t>
      </w:r>
      <w:r w:rsidR="00AF5F77">
        <w:rPr>
          <w:rFonts w:cs="Arial"/>
          <w:sz w:val="20"/>
          <w:szCs w:val="20"/>
        </w:rPr>
        <w:t>the audit file</w:t>
      </w:r>
      <w:r w:rsidRPr="000A6E4E">
        <w:rPr>
          <w:rFonts w:cs="Arial"/>
          <w:sz w:val="20"/>
          <w:szCs w:val="20"/>
        </w:rPr>
        <w:t xml:space="preserve">; </w:t>
      </w:r>
      <w:r w:rsidR="005540A0" w:rsidRPr="000A6E4E">
        <w:rPr>
          <w:rFonts w:cs="Arial"/>
          <w:sz w:val="20"/>
          <w:szCs w:val="20"/>
        </w:rPr>
        <w:t xml:space="preserve">and </w:t>
      </w:r>
      <w:r w:rsidRPr="000A6E4E">
        <w:rPr>
          <w:rFonts w:cs="Arial"/>
          <w:sz w:val="20"/>
          <w:szCs w:val="20"/>
        </w:rPr>
        <w:t>by documenting comments made using the “Quality Reviewe</w:t>
      </w:r>
      <w:bookmarkStart w:id="0" w:name="_GoBack"/>
      <w:bookmarkEnd w:id="0"/>
      <w:r w:rsidRPr="000A6E4E">
        <w:rPr>
          <w:rFonts w:cs="Arial"/>
          <w:sz w:val="20"/>
          <w:szCs w:val="20"/>
        </w:rPr>
        <w:t xml:space="preserve">r Notes” column available in this Checklist </w:t>
      </w:r>
      <w:r w:rsidR="00790A9C" w:rsidRPr="000A6E4E">
        <w:rPr>
          <w:rFonts w:cs="Arial"/>
          <w:sz w:val="20"/>
          <w:szCs w:val="20"/>
        </w:rPr>
        <w:t>and/</w:t>
      </w:r>
      <w:r w:rsidRPr="000A6E4E">
        <w:rPr>
          <w:rFonts w:cs="Arial"/>
          <w:sz w:val="20"/>
          <w:szCs w:val="20"/>
        </w:rPr>
        <w:t xml:space="preserve">or by documenting directly in </w:t>
      </w:r>
      <w:r w:rsidR="00AF5F77">
        <w:rPr>
          <w:rFonts w:cs="Arial"/>
          <w:sz w:val="20"/>
          <w:szCs w:val="20"/>
        </w:rPr>
        <w:t>the audit file</w:t>
      </w:r>
      <w:r w:rsidRPr="000A6E4E">
        <w:rPr>
          <w:rFonts w:cs="Arial"/>
          <w:sz w:val="20"/>
          <w:szCs w:val="20"/>
        </w:rPr>
        <w:t xml:space="preserve">, using the “Quality Reviewer” audit procedure (under B.2.PRG). The quality reviewer should also agree to the disposition of comments and resolve any differences of opinion with the </w:t>
      </w:r>
      <w:r w:rsidR="00BB65C7" w:rsidRPr="000A6E4E">
        <w:rPr>
          <w:rFonts w:cs="Arial"/>
          <w:sz w:val="20"/>
          <w:szCs w:val="20"/>
        </w:rPr>
        <w:t>engagement leader</w:t>
      </w:r>
      <w:r w:rsidR="00EA2CBC" w:rsidRPr="000A6E4E">
        <w:rPr>
          <w:rFonts w:cs="Arial"/>
          <w:sz w:val="20"/>
          <w:szCs w:val="20"/>
        </w:rPr>
        <w:t xml:space="preserve"> and the team</w:t>
      </w:r>
      <w:r w:rsidRPr="000A6E4E">
        <w:rPr>
          <w:rFonts w:cs="Arial"/>
          <w:sz w:val="20"/>
          <w:szCs w:val="20"/>
        </w:rPr>
        <w:t>, as necessary.</w:t>
      </w:r>
    </w:p>
    <w:p w:rsidR="003C445B" w:rsidRPr="000A6E4E" w:rsidRDefault="00DD0F11" w:rsidP="00E33AFC">
      <w:pPr>
        <w:spacing w:before="240" w:after="240"/>
        <w:rPr>
          <w:rFonts w:cs="Arial"/>
          <w:sz w:val="20"/>
          <w:szCs w:val="20"/>
        </w:rPr>
      </w:pPr>
      <w:r w:rsidRPr="000A6E4E">
        <w:rPr>
          <w:rFonts w:cs="Arial"/>
          <w:sz w:val="20"/>
          <w:szCs w:val="20"/>
        </w:rPr>
        <w:t xml:space="preserve">Please refer to </w:t>
      </w:r>
      <w:r w:rsidR="005540A0" w:rsidRPr="000A6E4E">
        <w:rPr>
          <w:rFonts w:cs="Arial"/>
          <w:sz w:val="20"/>
          <w:szCs w:val="20"/>
        </w:rPr>
        <w:t xml:space="preserve">the </w:t>
      </w:r>
      <w:r w:rsidR="00831910" w:rsidRPr="000A6E4E">
        <w:rPr>
          <w:rFonts w:cs="Arial"/>
          <w:sz w:val="20"/>
          <w:szCs w:val="20"/>
        </w:rPr>
        <w:t xml:space="preserve">following </w:t>
      </w:r>
      <w:r w:rsidRPr="000A6E4E">
        <w:rPr>
          <w:rFonts w:cs="Arial"/>
          <w:sz w:val="20"/>
          <w:szCs w:val="20"/>
        </w:rPr>
        <w:t>manual sections</w:t>
      </w:r>
      <w:r w:rsidR="005540A0" w:rsidRPr="000A6E4E">
        <w:rPr>
          <w:rFonts w:cs="Arial"/>
          <w:sz w:val="20"/>
          <w:szCs w:val="20"/>
        </w:rPr>
        <w:t>,</w:t>
      </w:r>
      <w:r w:rsidRPr="000A6E4E">
        <w:rPr>
          <w:rFonts w:cs="Arial"/>
          <w:sz w:val="20"/>
          <w:szCs w:val="20"/>
        </w:rPr>
        <w:t xml:space="preserve"> </w:t>
      </w:r>
      <w:r w:rsidR="005540A0" w:rsidRPr="000A6E4E">
        <w:rPr>
          <w:rFonts w:cs="Arial"/>
          <w:sz w:val="20"/>
          <w:szCs w:val="20"/>
        </w:rPr>
        <w:t xml:space="preserve">which describe the role of a quality reviewer </w:t>
      </w:r>
      <w:r w:rsidR="00526023" w:rsidRPr="000A6E4E">
        <w:rPr>
          <w:rFonts w:cs="Arial"/>
          <w:sz w:val="20"/>
          <w:szCs w:val="20"/>
        </w:rPr>
        <w:t>(</w:t>
      </w:r>
      <w:hyperlink r:id="rId8" w:history="1">
        <w:r w:rsidR="00526023" w:rsidRPr="000A6E4E">
          <w:rPr>
            <w:rStyle w:val="Hyperlink"/>
            <w:rFonts w:cs="Arial"/>
            <w:sz w:val="20"/>
            <w:szCs w:val="20"/>
          </w:rPr>
          <w:t xml:space="preserve">OAG Audit </w:t>
        </w:r>
        <w:r w:rsidRPr="000A6E4E">
          <w:rPr>
            <w:rStyle w:val="Hyperlink"/>
            <w:rFonts w:cs="Arial"/>
            <w:sz w:val="20"/>
            <w:szCs w:val="20"/>
          </w:rPr>
          <w:t>3063</w:t>
        </w:r>
      </w:hyperlink>
      <w:r w:rsidR="00526023" w:rsidRPr="000A6E4E">
        <w:rPr>
          <w:rFonts w:cs="Arial"/>
          <w:sz w:val="20"/>
          <w:szCs w:val="20"/>
        </w:rPr>
        <w:t>)</w:t>
      </w:r>
      <w:r w:rsidRPr="000A6E4E">
        <w:rPr>
          <w:rFonts w:cs="Arial"/>
          <w:sz w:val="20"/>
          <w:szCs w:val="20"/>
        </w:rPr>
        <w:t xml:space="preserve">, </w:t>
      </w:r>
      <w:r w:rsidR="00C81B21" w:rsidRPr="000A6E4E">
        <w:rPr>
          <w:rFonts w:cs="Arial"/>
          <w:sz w:val="20"/>
          <w:szCs w:val="20"/>
        </w:rPr>
        <w:t>(</w:t>
      </w:r>
      <w:hyperlink r:id="rId9" w:history="1">
        <w:r w:rsidR="00C81B21" w:rsidRPr="000A6E4E">
          <w:rPr>
            <w:rStyle w:val="Hyperlink"/>
            <w:rFonts w:cs="Arial"/>
            <w:sz w:val="20"/>
            <w:szCs w:val="20"/>
          </w:rPr>
          <w:t>OAG Audit 1012</w:t>
        </w:r>
      </w:hyperlink>
      <w:r w:rsidR="00C81B21" w:rsidRPr="000A6E4E">
        <w:rPr>
          <w:rFonts w:cs="Arial"/>
          <w:sz w:val="20"/>
          <w:szCs w:val="20"/>
        </w:rPr>
        <w:t>), the identification, resolution, documentation and communication of significant matters (</w:t>
      </w:r>
      <w:hyperlink r:id="rId10" w:history="1">
        <w:r w:rsidR="00C81B21" w:rsidRPr="000A6E4E">
          <w:rPr>
            <w:rStyle w:val="Hyperlink"/>
            <w:rFonts w:cs="Arial"/>
            <w:sz w:val="20"/>
            <w:szCs w:val="20"/>
          </w:rPr>
          <w:t>OAG Audit 1141</w:t>
        </w:r>
      </w:hyperlink>
      <w:r w:rsidR="00C81B21" w:rsidRPr="000A6E4E">
        <w:rPr>
          <w:rFonts w:cs="Arial"/>
          <w:sz w:val="20"/>
          <w:szCs w:val="20"/>
        </w:rPr>
        <w:t xml:space="preserve">), </w:t>
      </w:r>
      <w:hyperlink r:id="rId11" w:history="1">
        <w:r w:rsidR="00C81B21" w:rsidRPr="000A6E4E">
          <w:rPr>
            <w:rStyle w:val="Hyperlink"/>
            <w:rFonts w:cs="Arial"/>
            <w:sz w:val="20"/>
            <w:szCs w:val="20"/>
          </w:rPr>
          <w:t>(OAG audit 1142)</w:t>
        </w:r>
      </w:hyperlink>
      <w:r w:rsidR="00C81B21" w:rsidRPr="000A6E4E">
        <w:rPr>
          <w:rFonts w:cs="Arial"/>
          <w:sz w:val="20"/>
          <w:szCs w:val="20"/>
        </w:rPr>
        <w:t>, (</w:t>
      </w:r>
      <w:hyperlink r:id="rId12" w:history="1">
        <w:r w:rsidR="00C81B21" w:rsidRPr="000A6E4E">
          <w:rPr>
            <w:rStyle w:val="Hyperlink"/>
            <w:rFonts w:cs="Arial"/>
            <w:sz w:val="20"/>
            <w:szCs w:val="20"/>
          </w:rPr>
          <w:t>OAG Audit 1143</w:t>
        </w:r>
      </w:hyperlink>
      <w:r w:rsidR="00C81B21" w:rsidRPr="000A6E4E">
        <w:rPr>
          <w:rFonts w:cs="Arial"/>
          <w:sz w:val="20"/>
          <w:szCs w:val="20"/>
        </w:rPr>
        <w:t xml:space="preserve">), </w:t>
      </w:r>
      <w:r w:rsidR="005540A0" w:rsidRPr="000A6E4E">
        <w:rPr>
          <w:rFonts w:cs="Arial"/>
          <w:sz w:val="20"/>
          <w:szCs w:val="20"/>
        </w:rPr>
        <w:t>the documentation of the quality review</w:t>
      </w:r>
      <w:r w:rsidR="00C81B21" w:rsidRPr="000A6E4E">
        <w:rPr>
          <w:rFonts w:cs="Arial"/>
          <w:sz w:val="20"/>
          <w:szCs w:val="20"/>
        </w:rPr>
        <w:t xml:space="preserve"> (</w:t>
      </w:r>
      <w:hyperlink r:id="rId13" w:history="1">
        <w:r w:rsidR="00C81B21" w:rsidRPr="000A6E4E">
          <w:rPr>
            <w:rStyle w:val="Hyperlink"/>
            <w:rFonts w:cs="Arial"/>
            <w:sz w:val="20"/>
            <w:szCs w:val="20"/>
          </w:rPr>
          <w:t>OAG Audit 1161</w:t>
        </w:r>
      </w:hyperlink>
      <w:r w:rsidR="00C81B21" w:rsidRPr="000A6E4E">
        <w:rPr>
          <w:rFonts w:cs="Arial"/>
          <w:sz w:val="20"/>
          <w:szCs w:val="20"/>
        </w:rPr>
        <w:t>),</w:t>
      </w:r>
      <w:r w:rsidR="005540A0" w:rsidRPr="000A6E4E">
        <w:rPr>
          <w:rFonts w:cs="Arial"/>
          <w:sz w:val="20"/>
          <w:szCs w:val="20"/>
        </w:rPr>
        <w:t xml:space="preserve"> </w:t>
      </w:r>
      <w:r w:rsidR="00526023" w:rsidRPr="000A6E4E">
        <w:rPr>
          <w:rFonts w:cs="Arial"/>
          <w:sz w:val="20"/>
          <w:szCs w:val="20"/>
        </w:rPr>
        <w:t>(</w:t>
      </w:r>
      <w:hyperlink r:id="rId14" w:history="1">
        <w:r w:rsidR="00526023" w:rsidRPr="000A6E4E">
          <w:rPr>
            <w:rStyle w:val="Hyperlink"/>
            <w:rFonts w:cs="Arial"/>
            <w:sz w:val="20"/>
            <w:szCs w:val="20"/>
          </w:rPr>
          <w:t xml:space="preserve">OAG Audit </w:t>
        </w:r>
        <w:r w:rsidRPr="000A6E4E">
          <w:rPr>
            <w:rStyle w:val="Hyperlink"/>
            <w:rFonts w:cs="Arial"/>
            <w:sz w:val="20"/>
            <w:szCs w:val="20"/>
          </w:rPr>
          <w:t>1163</w:t>
        </w:r>
      </w:hyperlink>
      <w:r w:rsidR="00526023" w:rsidRPr="000A6E4E">
        <w:rPr>
          <w:rFonts w:cs="Arial"/>
          <w:sz w:val="20"/>
          <w:szCs w:val="20"/>
        </w:rPr>
        <w:t>)</w:t>
      </w:r>
      <w:r w:rsidR="00C81B21" w:rsidRPr="000A6E4E">
        <w:rPr>
          <w:rFonts w:cs="Arial"/>
          <w:sz w:val="20"/>
          <w:szCs w:val="20"/>
        </w:rPr>
        <w:t>,</w:t>
      </w:r>
      <w:r w:rsidR="001B0CF5" w:rsidRPr="000A6E4E">
        <w:rPr>
          <w:rFonts w:cs="Arial"/>
          <w:sz w:val="20"/>
          <w:szCs w:val="20"/>
        </w:rPr>
        <w:t>and</w:t>
      </w:r>
      <w:r w:rsidR="00C81B21" w:rsidRPr="000A6E4E">
        <w:rPr>
          <w:rFonts w:cs="Arial"/>
          <w:sz w:val="20"/>
          <w:szCs w:val="20"/>
        </w:rPr>
        <w:t xml:space="preserve"> </w:t>
      </w:r>
      <w:r w:rsidR="00831910" w:rsidRPr="000A6E4E">
        <w:rPr>
          <w:rFonts w:cs="Arial"/>
          <w:sz w:val="20"/>
          <w:szCs w:val="20"/>
        </w:rPr>
        <w:t>the resolution of differences of opinion (</w:t>
      </w:r>
      <w:hyperlink r:id="rId15" w:history="1">
        <w:r w:rsidR="00AF74BA">
          <w:rPr>
            <w:rStyle w:val="Hyperlink"/>
            <w:rFonts w:cs="Arial"/>
            <w:sz w:val="20"/>
            <w:szCs w:val="20"/>
          </w:rPr>
          <w:t>OAG</w:t>
        </w:r>
        <w:r w:rsidR="00AF74BA">
          <w:t> </w:t>
        </w:r>
        <w:r w:rsidR="00831910" w:rsidRPr="000A6E4E">
          <w:rPr>
            <w:rStyle w:val="Hyperlink"/>
            <w:rFonts w:cs="Arial"/>
            <w:sz w:val="20"/>
            <w:szCs w:val="20"/>
          </w:rPr>
          <w:t>Audit 3082</w:t>
        </w:r>
      </w:hyperlink>
      <w:r w:rsidR="00831910" w:rsidRPr="000A6E4E">
        <w:rPr>
          <w:rFonts w:cs="Arial"/>
          <w:sz w:val="20"/>
          <w:szCs w:val="20"/>
        </w:rPr>
        <w:t>)</w:t>
      </w:r>
      <w:r w:rsidRPr="000A6E4E">
        <w:rPr>
          <w:rFonts w:cs="Arial"/>
          <w:sz w:val="20"/>
          <w:szCs w:val="20"/>
        </w:rPr>
        <w:t>.</w:t>
      </w:r>
    </w:p>
    <w:p w:rsidR="00446F25" w:rsidRPr="000A6E4E" w:rsidRDefault="00446F25" w:rsidP="00E33AFC">
      <w:pPr>
        <w:spacing w:before="240" w:after="240"/>
        <w:rPr>
          <w:rFonts w:cs="Arial"/>
          <w:sz w:val="20"/>
          <w:szCs w:val="20"/>
        </w:rPr>
      </w:pPr>
      <w:r w:rsidRPr="000A6E4E">
        <w:rPr>
          <w:rFonts w:cs="Arial"/>
          <w:sz w:val="20"/>
          <w:szCs w:val="20"/>
          <w:lang w:val="en-US"/>
        </w:rPr>
        <w:t>Unless otherwise stated, activities apply to both Performance Audits (PA) and Special Examinations (SE).</w:t>
      </w:r>
    </w:p>
    <w:tbl>
      <w:tblPr>
        <w:tblStyle w:val="TableGrid"/>
        <w:tblW w:w="5000" w:type="pct"/>
        <w:tblLayout w:type="fixed"/>
        <w:tblCellMar>
          <w:top w:w="115" w:type="dxa"/>
          <w:left w:w="115" w:type="dxa"/>
          <w:bottom w:w="115" w:type="dxa"/>
          <w:right w:w="115" w:type="dxa"/>
        </w:tblCellMar>
        <w:tblLook w:val="04A0" w:firstRow="1" w:lastRow="0" w:firstColumn="1" w:lastColumn="0" w:noHBand="0" w:noVBand="1"/>
      </w:tblPr>
      <w:tblGrid>
        <w:gridCol w:w="3928"/>
        <w:gridCol w:w="1017"/>
        <w:gridCol w:w="8082"/>
        <w:gridCol w:w="1063"/>
        <w:gridCol w:w="3972"/>
      </w:tblGrid>
      <w:tr w:rsidR="0029546E" w:rsidRPr="000A6E4E" w:rsidTr="00E33AFC">
        <w:trPr>
          <w:tblHeader/>
        </w:trPr>
        <w:tc>
          <w:tcPr>
            <w:tcW w:w="3928" w:type="dxa"/>
            <w:shd w:val="clear" w:color="auto" w:fill="FFC000"/>
            <w:tcMar>
              <w:top w:w="86" w:type="dxa"/>
              <w:bottom w:w="86" w:type="dxa"/>
            </w:tcMar>
          </w:tcPr>
          <w:p w:rsidR="00D16524" w:rsidRPr="000A6E4E" w:rsidRDefault="00DF19C2" w:rsidP="00350AC5">
            <w:pPr>
              <w:widowControl w:val="0"/>
              <w:jc w:val="center"/>
              <w:rPr>
                <w:rFonts w:cs="Arial"/>
                <w:b/>
                <w:sz w:val="20"/>
                <w:szCs w:val="20"/>
              </w:rPr>
            </w:pPr>
            <w:r w:rsidRPr="000A6E4E">
              <w:rPr>
                <w:rFonts w:cs="Arial"/>
                <w:b/>
                <w:sz w:val="20"/>
                <w:szCs w:val="20"/>
              </w:rPr>
              <w:t>Planning Phase–</w:t>
            </w:r>
          </w:p>
          <w:p w:rsidR="0029546E" w:rsidRPr="000A6E4E" w:rsidRDefault="00A26EC6">
            <w:pPr>
              <w:widowControl w:val="0"/>
              <w:jc w:val="center"/>
              <w:rPr>
                <w:rFonts w:cs="Arial"/>
                <w:b/>
                <w:sz w:val="20"/>
                <w:szCs w:val="20"/>
              </w:rPr>
            </w:pPr>
            <w:r w:rsidRPr="000A6E4E">
              <w:rPr>
                <w:rFonts w:cs="Arial"/>
                <w:b/>
                <w:sz w:val="20"/>
                <w:szCs w:val="20"/>
              </w:rPr>
              <w:t>Requirements for all Product Lines</w:t>
            </w:r>
          </w:p>
        </w:tc>
        <w:tc>
          <w:tcPr>
            <w:tcW w:w="1017" w:type="dxa"/>
            <w:tcBorders>
              <w:bottom w:val="single" w:sz="4" w:space="0" w:color="auto"/>
            </w:tcBorders>
            <w:shd w:val="clear" w:color="auto" w:fill="FFC000"/>
            <w:tcMar>
              <w:top w:w="86" w:type="dxa"/>
              <w:bottom w:w="86" w:type="dxa"/>
            </w:tcMar>
            <w:vAlign w:val="center"/>
          </w:tcPr>
          <w:p w:rsidR="0029546E" w:rsidRPr="000A6E4E" w:rsidRDefault="00D16524" w:rsidP="00D16524">
            <w:pPr>
              <w:widowControl w:val="0"/>
              <w:jc w:val="center"/>
              <w:rPr>
                <w:rFonts w:cs="Arial"/>
                <w:b/>
                <w:sz w:val="20"/>
                <w:szCs w:val="20"/>
              </w:rPr>
            </w:pPr>
            <w:r w:rsidRPr="000A6E4E">
              <w:rPr>
                <w:rFonts w:cs="Arial"/>
                <w:b/>
                <w:sz w:val="20"/>
                <w:szCs w:val="20"/>
              </w:rPr>
              <w:t>CPA Canada</w:t>
            </w:r>
          </w:p>
        </w:tc>
        <w:tc>
          <w:tcPr>
            <w:tcW w:w="8082" w:type="dxa"/>
            <w:shd w:val="clear" w:color="auto" w:fill="FFC000"/>
            <w:tcMar>
              <w:top w:w="86" w:type="dxa"/>
              <w:bottom w:w="86" w:type="dxa"/>
            </w:tcMar>
            <w:vAlign w:val="center"/>
          </w:tcPr>
          <w:p w:rsidR="0029546E" w:rsidRPr="000A6E4E" w:rsidRDefault="0029546E" w:rsidP="002717C9">
            <w:pPr>
              <w:widowControl w:val="0"/>
              <w:jc w:val="center"/>
              <w:rPr>
                <w:rFonts w:cs="Arial"/>
                <w:b/>
                <w:sz w:val="20"/>
                <w:szCs w:val="20"/>
              </w:rPr>
            </w:pPr>
            <w:r w:rsidRPr="000A6E4E">
              <w:rPr>
                <w:rFonts w:cs="Arial"/>
                <w:b/>
                <w:sz w:val="20"/>
                <w:szCs w:val="20"/>
              </w:rPr>
              <w:t>Planning Phase</w:t>
            </w:r>
            <w:r w:rsidR="002717C9" w:rsidRPr="000A6E4E">
              <w:rPr>
                <w:rFonts w:cs="Arial"/>
                <w:b/>
                <w:sz w:val="20"/>
                <w:szCs w:val="20"/>
              </w:rPr>
              <w:t>–</w:t>
            </w:r>
            <w:r w:rsidRPr="000A6E4E">
              <w:rPr>
                <w:rFonts w:cs="Arial"/>
                <w:b/>
                <w:sz w:val="20"/>
                <w:szCs w:val="20"/>
              </w:rPr>
              <w:t>Quality Reviewer Activities</w:t>
            </w:r>
          </w:p>
        </w:tc>
        <w:tc>
          <w:tcPr>
            <w:tcW w:w="1063" w:type="dxa"/>
            <w:shd w:val="clear" w:color="auto" w:fill="FFC000"/>
            <w:tcMar>
              <w:top w:w="86" w:type="dxa"/>
              <w:bottom w:w="86" w:type="dxa"/>
            </w:tcMar>
            <w:vAlign w:val="center"/>
          </w:tcPr>
          <w:p w:rsidR="0029546E" w:rsidRPr="000A6E4E" w:rsidRDefault="0029546E">
            <w:pPr>
              <w:widowControl w:val="0"/>
              <w:jc w:val="center"/>
              <w:rPr>
                <w:rFonts w:cs="Arial"/>
                <w:b/>
                <w:sz w:val="19"/>
                <w:szCs w:val="19"/>
              </w:rPr>
            </w:pPr>
            <w:r w:rsidRPr="000A6E4E">
              <w:rPr>
                <w:rFonts w:cs="Arial"/>
                <w:b/>
                <w:sz w:val="19"/>
                <w:szCs w:val="19"/>
              </w:rPr>
              <w:t>TM Ref</w:t>
            </w:r>
            <w:r w:rsidR="00DE3581" w:rsidRPr="000A6E4E">
              <w:rPr>
                <w:rFonts w:cs="Arial"/>
                <w:b/>
                <w:sz w:val="19"/>
                <w:szCs w:val="19"/>
              </w:rPr>
              <w:t xml:space="preserve"> </w:t>
            </w:r>
            <w:r w:rsidR="00CD5473" w:rsidRPr="000A6E4E">
              <w:rPr>
                <w:rFonts w:cs="Arial"/>
                <w:b/>
                <w:sz w:val="16"/>
                <w:szCs w:val="16"/>
              </w:rPr>
              <w:t>(</w:t>
            </w:r>
            <w:r w:rsidR="00DE3581" w:rsidRPr="000A6E4E">
              <w:rPr>
                <w:rFonts w:cs="Arial"/>
                <w:b/>
                <w:sz w:val="16"/>
                <w:szCs w:val="16"/>
              </w:rPr>
              <w:t>Nov</w:t>
            </w:r>
            <w:r w:rsidR="00CD5473" w:rsidRPr="000A6E4E">
              <w:rPr>
                <w:rFonts w:cs="Arial"/>
                <w:b/>
                <w:sz w:val="16"/>
                <w:szCs w:val="16"/>
              </w:rPr>
              <w:t>-</w:t>
            </w:r>
            <w:r w:rsidR="00DE3581" w:rsidRPr="000A6E4E">
              <w:rPr>
                <w:rFonts w:cs="Arial"/>
                <w:b/>
                <w:sz w:val="16"/>
                <w:szCs w:val="16"/>
              </w:rPr>
              <w:t>201</w:t>
            </w:r>
            <w:r w:rsidR="002717C9">
              <w:rPr>
                <w:rFonts w:cs="Arial"/>
                <w:b/>
                <w:sz w:val="16"/>
                <w:szCs w:val="16"/>
              </w:rPr>
              <w:t>8</w:t>
            </w:r>
            <w:r w:rsidR="00CD5473" w:rsidRPr="000A6E4E">
              <w:rPr>
                <w:rFonts w:cs="Arial"/>
                <w:b/>
                <w:sz w:val="16"/>
                <w:szCs w:val="16"/>
              </w:rPr>
              <w:t>)</w:t>
            </w:r>
          </w:p>
        </w:tc>
        <w:tc>
          <w:tcPr>
            <w:tcW w:w="3972" w:type="dxa"/>
            <w:shd w:val="clear" w:color="auto" w:fill="FFC000"/>
            <w:tcMar>
              <w:top w:w="86" w:type="dxa"/>
              <w:bottom w:w="86" w:type="dxa"/>
            </w:tcMar>
            <w:vAlign w:val="center"/>
          </w:tcPr>
          <w:p w:rsidR="0029546E" w:rsidRPr="000A6E4E" w:rsidRDefault="0029546E" w:rsidP="00A87E0D">
            <w:pPr>
              <w:jc w:val="center"/>
              <w:rPr>
                <w:rFonts w:cs="Arial"/>
                <w:b/>
                <w:sz w:val="20"/>
                <w:szCs w:val="20"/>
              </w:rPr>
            </w:pPr>
            <w:r w:rsidRPr="000A6E4E">
              <w:rPr>
                <w:rFonts w:cs="Arial"/>
                <w:b/>
                <w:sz w:val="20"/>
                <w:szCs w:val="20"/>
              </w:rPr>
              <w:t>Quality Reviewer Notes</w:t>
            </w:r>
          </w:p>
        </w:tc>
      </w:tr>
      <w:tr w:rsidR="00D300F4" w:rsidRPr="000A6E4E" w:rsidTr="00E33AFC">
        <w:trPr>
          <w:trHeight w:val="91"/>
        </w:trPr>
        <w:tc>
          <w:tcPr>
            <w:tcW w:w="18062" w:type="dxa"/>
            <w:gridSpan w:val="5"/>
            <w:shd w:val="clear" w:color="auto" w:fill="DBE5F1" w:themeFill="accent1" w:themeFillTint="33"/>
            <w:tcMar>
              <w:top w:w="86" w:type="dxa"/>
              <w:bottom w:w="86" w:type="dxa"/>
            </w:tcMar>
          </w:tcPr>
          <w:p w:rsidR="00D300F4" w:rsidRPr="000A6E4E" w:rsidRDefault="00D300F4" w:rsidP="00DF19C2">
            <w:pPr>
              <w:widowControl w:val="0"/>
              <w:rPr>
                <w:rFonts w:cs="Arial"/>
                <w:b/>
                <w:sz w:val="19"/>
                <w:szCs w:val="19"/>
              </w:rPr>
            </w:pPr>
            <w:r w:rsidRPr="000A6E4E">
              <w:rPr>
                <w:rFonts w:cs="Arial"/>
                <w:b/>
                <w:sz w:val="19"/>
                <w:szCs w:val="19"/>
              </w:rPr>
              <w:t>Engagement Familiarization and Q</w:t>
            </w:r>
            <w:r w:rsidR="009C1EC9" w:rsidRPr="000A6E4E">
              <w:rPr>
                <w:rFonts w:cs="Arial"/>
                <w:b/>
                <w:sz w:val="19"/>
                <w:szCs w:val="19"/>
              </w:rPr>
              <w:t xml:space="preserve">uality </w:t>
            </w:r>
            <w:r w:rsidRPr="000A6E4E">
              <w:rPr>
                <w:rFonts w:cs="Arial"/>
                <w:b/>
                <w:sz w:val="19"/>
                <w:szCs w:val="19"/>
              </w:rPr>
              <w:t>R</w:t>
            </w:r>
            <w:r w:rsidR="009C1EC9" w:rsidRPr="000A6E4E">
              <w:rPr>
                <w:rFonts w:cs="Arial"/>
                <w:b/>
                <w:sz w:val="19"/>
                <w:szCs w:val="19"/>
              </w:rPr>
              <w:t>eviewer</w:t>
            </w:r>
            <w:r w:rsidRPr="000A6E4E">
              <w:rPr>
                <w:rFonts w:cs="Arial"/>
                <w:b/>
                <w:sz w:val="19"/>
                <w:szCs w:val="19"/>
              </w:rPr>
              <w:t xml:space="preserve"> Independence</w:t>
            </w:r>
          </w:p>
        </w:tc>
      </w:tr>
      <w:tr w:rsidR="00EA7FEF" w:rsidRPr="000A6E4E" w:rsidTr="00E33AFC">
        <w:trPr>
          <w:trHeight w:val="426"/>
        </w:trPr>
        <w:tc>
          <w:tcPr>
            <w:tcW w:w="3928" w:type="dxa"/>
            <w:vMerge w:val="restart"/>
            <w:tcMar>
              <w:top w:w="86" w:type="dxa"/>
              <w:bottom w:w="86" w:type="dxa"/>
            </w:tcMar>
          </w:tcPr>
          <w:p w:rsidR="00EA7FEF" w:rsidRPr="000A6E4E" w:rsidRDefault="00EA7FEF" w:rsidP="00B7104A">
            <w:pPr>
              <w:pStyle w:val="List1"/>
              <w:widowControl w:val="0"/>
              <w:numPr>
                <w:ilvl w:val="0"/>
                <w:numId w:val="0"/>
              </w:numPr>
              <w:spacing w:after="120"/>
              <w:contextualSpacing w:val="0"/>
              <w:rPr>
                <w:sz w:val="16"/>
                <w:szCs w:val="16"/>
              </w:rPr>
            </w:pPr>
            <w:r w:rsidRPr="000A6E4E">
              <w:rPr>
                <w:sz w:val="16"/>
                <w:szCs w:val="16"/>
              </w:rPr>
              <w:t>Ensure you have confirmed your independence to the engagement leader as required by OAG policy.</w:t>
            </w:r>
          </w:p>
          <w:p w:rsidR="00EA7FEF" w:rsidRPr="000A6E4E" w:rsidRDefault="00EA7FEF" w:rsidP="00E33AFC">
            <w:pPr>
              <w:pStyle w:val="List1"/>
              <w:widowControl w:val="0"/>
              <w:numPr>
                <w:ilvl w:val="0"/>
                <w:numId w:val="11"/>
              </w:numPr>
              <w:spacing w:after="120"/>
              <w:ind w:left="240" w:hanging="240"/>
              <w:contextualSpacing w:val="0"/>
              <w:rPr>
                <w:sz w:val="16"/>
                <w:szCs w:val="16"/>
              </w:rPr>
            </w:pPr>
            <w:r w:rsidRPr="000A6E4E">
              <w:rPr>
                <w:sz w:val="16"/>
                <w:szCs w:val="16"/>
              </w:rPr>
              <w:t>Obtain a general understanding of the planned engagement.</w:t>
            </w:r>
          </w:p>
        </w:tc>
        <w:tc>
          <w:tcPr>
            <w:tcW w:w="1017" w:type="dxa"/>
            <w:vMerge w:val="restart"/>
            <w:tcMar>
              <w:top w:w="86" w:type="dxa"/>
              <w:bottom w:w="86" w:type="dxa"/>
            </w:tcMar>
          </w:tcPr>
          <w:p w:rsidR="00074371" w:rsidRPr="000A6E4E" w:rsidRDefault="00AF5F77" w:rsidP="00A83645">
            <w:pPr>
              <w:widowControl w:val="0"/>
              <w:spacing w:after="120"/>
              <w:rPr>
                <w:rFonts w:cs="Arial"/>
                <w:sz w:val="12"/>
                <w:szCs w:val="12"/>
              </w:rPr>
            </w:pPr>
            <w:r>
              <w:rPr>
                <w:rFonts w:cs="Arial"/>
                <w:sz w:val="12"/>
                <w:szCs w:val="12"/>
              </w:rPr>
              <w:t>CSQC 1 A45 bullet 1&amp;2,</w:t>
            </w:r>
          </w:p>
          <w:p w:rsidR="00A83645" w:rsidRPr="000A6E4E" w:rsidRDefault="00EA7FEF" w:rsidP="00A83645">
            <w:pPr>
              <w:widowControl w:val="0"/>
              <w:spacing w:after="120"/>
              <w:rPr>
                <w:rFonts w:cs="Arial"/>
                <w:sz w:val="12"/>
                <w:szCs w:val="12"/>
              </w:rPr>
            </w:pPr>
            <w:r w:rsidRPr="000A6E4E">
              <w:rPr>
                <w:rFonts w:cs="Arial"/>
                <w:sz w:val="12"/>
                <w:szCs w:val="12"/>
              </w:rPr>
              <w:t>CAS220.A</w:t>
            </w:r>
            <w:r w:rsidR="00AF5F77">
              <w:rPr>
                <w:rFonts w:cs="Arial"/>
                <w:sz w:val="12"/>
                <w:szCs w:val="12"/>
              </w:rPr>
              <w:t>30 bullet 1&amp;2,</w:t>
            </w:r>
          </w:p>
          <w:p w:rsidR="00EA7FEF" w:rsidRPr="000A6E4E" w:rsidRDefault="00EA7FEF" w:rsidP="00A83645">
            <w:pPr>
              <w:widowControl w:val="0"/>
              <w:rPr>
                <w:rFonts w:cs="Arial"/>
                <w:sz w:val="12"/>
                <w:szCs w:val="12"/>
              </w:rPr>
            </w:pPr>
          </w:p>
        </w:tc>
        <w:tc>
          <w:tcPr>
            <w:tcW w:w="8082" w:type="dxa"/>
            <w:tcBorders>
              <w:bottom w:val="single" w:sz="4" w:space="0" w:color="auto"/>
            </w:tcBorders>
            <w:tcMar>
              <w:top w:w="86" w:type="dxa"/>
              <w:bottom w:w="86" w:type="dxa"/>
            </w:tcMar>
            <w:vAlign w:val="center"/>
          </w:tcPr>
          <w:p w:rsidR="00EA7FEF" w:rsidRPr="000A6E4E" w:rsidRDefault="00EA7FEF" w:rsidP="00E33AFC">
            <w:pPr>
              <w:pStyle w:val="ListParagraph"/>
              <w:widowControl w:val="0"/>
              <w:numPr>
                <w:ilvl w:val="0"/>
                <w:numId w:val="24"/>
              </w:numPr>
              <w:ind w:left="311" w:hanging="284"/>
              <w:rPr>
                <w:rFonts w:cs="Arial"/>
              </w:rPr>
            </w:pPr>
            <w:r w:rsidRPr="000A6E4E">
              <w:rPr>
                <w:rFonts w:cs="Arial"/>
              </w:rPr>
              <w:t xml:space="preserve">Complete </w:t>
            </w:r>
            <w:r w:rsidR="00BB65C7" w:rsidRPr="000A6E4E">
              <w:rPr>
                <w:rFonts w:cs="Arial"/>
              </w:rPr>
              <w:t>an</w:t>
            </w:r>
            <w:r w:rsidR="00371CBD" w:rsidRPr="000A6E4E">
              <w:rPr>
                <w:rFonts w:cs="Arial"/>
              </w:rPr>
              <w:t xml:space="preserve"> I</w:t>
            </w:r>
            <w:r w:rsidRPr="000A6E4E">
              <w:rPr>
                <w:rFonts w:cs="Arial"/>
              </w:rPr>
              <w:t xml:space="preserve">ndependence </w:t>
            </w:r>
            <w:r w:rsidR="00371CBD" w:rsidRPr="000A6E4E">
              <w:rPr>
                <w:rFonts w:cs="Arial"/>
              </w:rPr>
              <w:t>Confirmation f</w:t>
            </w:r>
            <w:r w:rsidRPr="000A6E4E">
              <w:rPr>
                <w:rFonts w:cs="Arial"/>
              </w:rPr>
              <w:t>orm.</w:t>
            </w:r>
          </w:p>
        </w:tc>
        <w:tc>
          <w:tcPr>
            <w:tcW w:w="1063" w:type="dxa"/>
            <w:tcBorders>
              <w:bottom w:val="single" w:sz="4" w:space="0" w:color="auto"/>
            </w:tcBorders>
            <w:tcMar>
              <w:top w:w="86" w:type="dxa"/>
              <w:bottom w:w="86" w:type="dxa"/>
            </w:tcMar>
            <w:vAlign w:val="center"/>
          </w:tcPr>
          <w:p w:rsidR="00EA7FEF" w:rsidRPr="000A6E4E" w:rsidRDefault="00EA7FEF" w:rsidP="00B7104A">
            <w:pPr>
              <w:widowControl w:val="0"/>
              <w:jc w:val="center"/>
              <w:rPr>
                <w:rFonts w:cs="Arial"/>
                <w:sz w:val="19"/>
                <w:szCs w:val="19"/>
              </w:rPr>
            </w:pPr>
            <w:r w:rsidRPr="000A6E4E">
              <w:rPr>
                <w:rFonts w:cs="Arial"/>
                <w:sz w:val="19"/>
                <w:szCs w:val="19"/>
              </w:rPr>
              <w:t>A.2.PRG</w:t>
            </w:r>
          </w:p>
        </w:tc>
        <w:tc>
          <w:tcPr>
            <w:tcW w:w="3972" w:type="dxa"/>
            <w:vMerge w:val="restart"/>
            <w:shd w:val="clear" w:color="auto" w:fill="FFFFFF" w:themeFill="background1"/>
            <w:tcMar>
              <w:top w:w="86" w:type="dxa"/>
              <w:bottom w:w="86" w:type="dxa"/>
            </w:tcMar>
          </w:tcPr>
          <w:p w:rsidR="00EA7FEF" w:rsidRPr="000A6E4E" w:rsidRDefault="00EA7FEF" w:rsidP="00EA7FEF">
            <w:pPr>
              <w:widowControl w:val="0"/>
              <w:rPr>
                <w:rFonts w:cs="Arial"/>
              </w:rPr>
            </w:pPr>
          </w:p>
          <w:p w:rsidR="00EA7FEF" w:rsidRPr="000A6E4E" w:rsidRDefault="00EA7FEF" w:rsidP="00EA7FEF">
            <w:pPr>
              <w:widowControl w:val="0"/>
              <w:rPr>
                <w:rFonts w:cs="Arial"/>
                <w:sz w:val="20"/>
                <w:szCs w:val="20"/>
              </w:rPr>
            </w:pPr>
          </w:p>
        </w:tc>
      </w:tr>
      <w:tr w:rsidR="00EA7FEF" w:rsidRPr="000A6E4E" w:rsidTr="00E33AFC">
        <w:trPr>
          <w:trHeight w:val="537"/>
        </w:trPr>
        <w:tc>
          <w:tcPr>
            <w:tcW w:w="3928" w:type="dxa"/>
            <w:vMerge/>
            <w:tcMar>
              <w:top w:w="86" w:type="dxa"/>
              <w:bottom w:w="86" w:type="dxa"/>
            </w:tcMar>
          </w:tcPr>
          <w:p w:rsidR="00EA7FEF" w:rsidRPr="000A6E4E" w:rsidRDefault="00EA7FEF" w:rsidP="00C91FC8">
            <w:pPr>
              <w:pStyle w:val="List1"/>
              <w:widowControl w:val="0"/>
              <w:numPr>
                <w:ilvl w:val="0"/>
                <w:numId w:val="0"/>
              </w:numPr>
              <w:rPr>
                <w:sz w:val="16"/>
                <w:szCs w:val="16"/>
              </w:rPr>
            </w:pPr>
          </w:p>
        </w:tc>
        <w:tc>
          <w:tcPr>
            <w:tcW w:w="1017" w:type="dxa"/>
            <w:vMerge/>
            <w:tcMar>
              <w:top w:w="86" w:type="dxa"/>
              <w:bottom w:w="86" w:type="dxa"/>
            </w:tcMar>
          </w:tcPr>
          <w:p w:rsidR="00EA7FEF" w:rsidRPr="000A6E4E" w:rsidRDefault="00EA7FEF"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EA7FEF" w:rsidRPr="000A6E4E" w:rsidRDefault="00EA7FEF" w:rsidP="00E33AFC">
            <w:pPr>
              <w:pStyle w:val="ListParagraph"/>
              <w:widowControl w:val="0"/>
              <w:numPr>
                <w:ilvl w:val="0"/>
                <w:numId w:val="24"/>
              </w:numPr>
              <w:ind w:left="311" w:hanging="284"/>
              <w:rPr>
                <w:rFonts w:cs="Arial"/>
                <w:sz w:val="20"/>
                <w:szCs w:val="20"/>
              </w:rPr>
            </w:pPr>
            <w:r w:rsidRPr="000A6E4E">
              <w:rPr>
                <w:rFonts w:cs="Arial"/>
              </w:rPr>
              <w:t xml:space="preserve">Review key documents and meet with the </w:t>
            </w:r>
            <w:r w:rsidR="00BB65C7" w:rsidRPr="000A6E4E">
              <w:rPr>
                <w:rFonts w:cs="Arial"/>
              </w:rPr>
              <w:t>engagement leader</w:t>
            </w:r>
            <w:r w:rsidRPr="000A6E4E">
              <w:rPr>
                <w:rFonts w:cs="Arial"/>
              </w:rPr>
              <w:t xml:space="preserve"> and key team members to discuss.</w:t>
            </w:r>
          </w:p>
        </w:tc>
        <w:tc>
          <w:tcPr>
            <w:tcW w:w="1063" w:type="dxa"/>
            <w:tcBorders>
              <w:top w:val="dashed" w:sz="4" w:space="0" w:color="auto"/>
              <w:bottom w:val="dashed" w:sz="4" w:space="0" w:color="auto"/>
            </w:tcBorders>
            <w:shd w:val="clear" w:color="auto" w:fill="D9D9D9" w:themeFill="background1" w:themeFillShade="D9"/>
            <w:tcMar>
              <w:top w:w="86" w:type="dxa"/>
              <w:bottom w:w="86" w:type="dxa"/>
            </w:tcMar>
            <w:vAlign w:val="center"/>
          </w:tcPr>
          <w:p w:rsidR="00EA7FEF" w:rsidRPr="000A6E4E" w:rsidRDefault="00EA7FEF" w:rsidP="00B7104A">
            <w:pPr>
              <w:widowControl w:val="0"/>
              <w:jc w:val="center"/>
              <w:rPr>
                <w:rFonts w:cs="Arial"/>
                <w:sz w:val="20"/>
                <w:szCs w:val="20"/>
              </w:rPr>
            </w:pPr>
          </w:p>
        </w:tc>
        <w:tc>
          <w:tcPr>
            <w:tcW w:w="3972" w:type="dxa"/>
            <w:vMerge/>
            <w:shd w:val="clear" w:color="auto" w:fill="FFFFFF" w:themeFill="background1"/>
            <w:tcMar>
              <w:top w:w="86" w:type="dxa"/>
              <w:bottom w:w="86" w:type="dxa"/>
            </w:tcMar>
          </w:tcPr>
          <w:p w:rsidR="00EA7FEF" w:rsidRPr="000A6E4E" w:rsidRDefault="00EA7FEF" w:rsidP="00E33AFC">
            <w:pPr>
              <w:pStyle w:val="ListParagraph"/>
              <w:widowControl w:val="0"/>
              <w:numPr>
                <w:ilvl w:val="0"/>
                <w:numId w:val="10"/>
              </w:numPr>
              <w:ind w:left="310"/>
              <w:rPr>
                <w:rFonts w:cs="Arial"/>
              </w:rPr>
            </w:pPr>
          </w:p>
        </w:tc>
      </w:tr>
      <w:tr w:rsidR="00492990" w:rsidRPr="000A6E4E" w:rsidTr="00E33AFC">
        <w:trPr>
          <w:trHeight w:val="404"/>
        </w:trPr>
        <w:tc>
          <w:tcPr>
            <w:tcW w:w="3928" w:type="dxa"/>
            <w:vMerge/>
            <w:tcMar>
              <w:top w:w="86" w:type="dxa"/>
              <w:bottom w:w="86" w:type="dxa"/>
            </w:tcMar>
          </w:tcPr>
          <w:p w:rsidR="00492990" w:rsidRPr="000A6E4E" w:rsidRDefault="00492990" w:rsidP="00C91FC8">
            <w:pPr>
              <w:pStyle w:val="List1"/>
              <w:widowControl w:val="0"/>
              <w:numPr>
                <w:ilvl w:val="0"/>
                <w:numId w:val="0"/>
              </w:numPr>
              <w:rPr>
                <w:sz w:val="16"/>
                <w:szCs w:val="16"/>
              </w:rPr>
            </w:pPr>
          </w:p>
        </w:tc>
        <w:tc>
          <w:tcPr>
            <w:tcW w:w="1017" w:type="dxa"/>
            <w:vMerge/>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2717C9">
            <w:pPr>
              <w:pStyle w:val="ListParagraph"/>
              <w:widowControl w:val="0"/>
              <w:numPr>
                <w:ilvl w:val="0"/>
                <w:numId w:val="33"/>
              </w:numPr>
              <w:rPr>
                <w:rFonts w:cs="Arial"/>
                <w:b/>
                <w:sz w:val="20"/>
                <w:szCs w:val="20"/>
                <w:u w:val="single"/>
              </w:rPr>
            </w:pPr>
            <w:r w:rsidRPr="000A6E4E">
              <w:rPr>
                <w:rFonts w:cs="Arial"/>
                <w:sz w:val="20"/>
                <w:szCs w:val="20"/>
              </w:rPr>
              <w:t xml:space="preserve">Review the </w:t>
            </w:r>
            <w:r w:rsidR="007E2115" w:rsidRPr="000A6E4E">
              <w:rPr>
                <w:rFonts w:cs="Arial"/>
                <w:sz w:val="20"/>
                <w:szCs w:val="20"/>
              </w:rPr>
              <w:t>risk assessment</w:t>
            </w:r>
            <w:r w:rsidR="00AD0F63" w:rsidRPr="000A6E4E">
              <w:rPr>
                <w:rFonts w:cs="Arial"/>
                <w:sz w:val="20"/>
                <w:szCs w:val="20"/>
              </w:rPr>
              <w:t xml:space="preserve"> (i</w:t>
            </w:r>
            <w:r w:rsidR="00BB65C7" w:rsidRPr="000A6E4E">
              <w:rPr>
                <w:rFonts w:cs="Arial"/>
                <w:sz w:val="20"/>
                <w:szCs w:val="20"/>
              </w:rPr>
              <w:t xml:space="preserve">.e. Engagement Risk </w:t>
            </w:r>
            <w:r w:rsidR="00AD0F63" w:rsidRPr="000A6E4E">
              <w:rPr>
                <w:rFonts w:cs="Arial"/>
                <w:sz w:val="20"/>
                <w:szCs w:val="20"/>
              </w:rPr>
              <w:t xml:space="preserve">Assessment; </w:t>
            </w:r>
            <w:r w:rsidR="00BB65C7" w:rsidRPr="000A6E4E">
              <w:rPr>
                <w:rFonts w:cs="Arial"/>
                <w:sz w:val="20"/>
                <w:szCs w:val="20"/>
              </w:rPr>
              <w:t>Functional</w:t>
            </w:r>
            <w:r w:rsidR="00AD0F63" w:rsidRPr="000A6E4E">
              <w:rPr>
                <w:rFonts w:cs="Arial"/>
                <w:sz w:val="20"/>
                <w:szCs w:val="20"/>
              </w:rPr>
              <w:t xml:space="preserve"> </w:t>
            </w:r>
            <w:r w:rsidRPr="000A6E4E">
              <w:rPr>
                <w:rFonts w:cs="Arial"/>
                <w:sz w:val="20"/>
                <w:szCs w:val="20"/>
              </w:rPr>
              <w:t xml:space="preserve">Risk </w:t>
            </w:r>
            <w:r w:rsidR="00AD0F63" w:rsidRPr="000A6E4E">
              <w:rPr>
                <w:rFonts w:cs="Arial"/>
                <w:sz w:val="20"/>
                <w:szCs w:val="20"/>
              </w:rPr>
              <w:t xml:space="preserve">Identification; </w:t>
            </w:r>
            <w:r w:rsidR="002717C9">
              <w:rPr>
                <w:rFonts w:cs="Arial"/>
                <w:sz w:val="20"/>
                <w:szCs w:val="20"/>
              </w:rPr>
              <w:t xml:space="preserve">and </w:t>
            </w:r>
            <w:r w:rsidR="00AD0F63" w:rsidRPr="000A6E4E">
              <w:rPr>
                <w:rFonts w:cs="Arial"/>
                <w:sz w:val="20"/>
                <w:szCs w:val="20"/>
              </w:rPr>
              <w:t>Risk</w:t>
            </w:r>
            <w:r w:rsidR="002717C9">
              <w:rPr>
                <w:rFonts w:cs="Arial"/>
                <w:sz w:val="20"/>
                <w:szCs w:val="20"/>
              </w:rPr>
              <w:t xml:space="preserve">s </w:t>
            </w:r>
            <w:r w:rsidR="0030577F" w:rsidRPr="000A6E4E">
              <w:rPr>
                <w:rFonts w:cs="Arial"/>
                <w:sz w:val="20"/>
                <w:szCs w:val="20"/>
              </w:rPr>
              <w:t xml:space="preserve">and </w:t>
            </w:r>
            <w:r w:rsidR="00AD0F63" w:rsidRPr="000A6E4E">
              <w:rPr>
                <w:rFonts w:cs="Arial"/>
                <w:sz w:val="20"/>
                <w:szCs w:val="20"/>
              </w:rPr>
              <w:t xml:space="preserve">Controls </w:t>
            </w:r>
            <w:r w:rsidR="0030577F" w:rsidRPr="000A6E4E">
              <w:rPr>
                <w:rFonts w:cs="Arial"/>
                <w:sz w:val="20"/>
                <w:szCs w:val="20"/>
              </w:rPr>
              <w:t>Assessment</w:t>
            </w:r>
            <w:r w:rsidR="00AD0F63" w:rsidRPr="000A6E4E">
              <w:rPr>
                <w:rFonts w:cs="Arial"/>
                <w:sz w:val="20"/>
                <w:szCs w:val="20"/>
              </w:rPr>
              <w:t>)</w:t>
            </w:r>
          </w:p>
        </w:tc>
        <w:tc>
          <w:tcPr>
            <w:tcW w:w="1063" w:type="dxa"/>
            <w:tcBorders>
              <w:top w:val="dashed" w:sz="4" w:space="0" w:color="auto"/>
              <w:bottom w:val="dashed" w:sz="4" w:space="0" w:color="auto"/>
            </w:tcBorders>
            <w:shd w:val="clear" w:color="auto" w:fill="auto"/>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A.5.PRG</w:t>
            </w:r>
          </w:p>
          <w:p w:rsidR="00AD0F63" w:rsidRPr="000A6E4E" w:rsidRDefault="00AD0F63" w:rsidP="00B7104A">
            <w:pPr>
              <w:widowControl w:val="0"/>
              <w:jc w:val="center"/>
              <w:rPr>
                <w:rFonts w:cs="Arial"/>
                <w:sz w:val="19"/>
                <w:szCs w:val="19"/>
              </w:rPr>
            </w:pPr>
            <w:r w:rsidRPr="000A6E4E">
              <w:rPr>
                <w:rFonts w:cs="Arial"/>
                <w:sz w:val="19"/>
                <w:szCs w:val="19"/>
              </w:rPr>
              <w:t>C.2.PRG</w:t>
            </w:r>
          </w:p>
        </w:tc>
        <w:tc>
          <w:tcPr>
            <w:tcW w:w="3972" w:type="dxa"/>
            <w:vMerge/>
            <w:shd w:val="clear" w:color="auto" w:fill="FFFFFF" w:themeFill="background1"/>
            <w:tcMar>
              <w:top w:w="86" w:type="dxa"/>
              <w:bottom w:w="86" w:type="dxa"/>
            </w:tcMar>
          </w:tcPr>
          <w:p w:rsidR="00492990" w:rsidRPr="000A6E4E" w:rsidRDefault="00492990" w:rsidP="00E33AFC">
            <w:pPr>
              <w:pStyle w:val="ListParagraph"/>
              <w:widowControl w:val="0"/>
              <w:numPr>
                <w:ilvl w:val="0"/>
                <w:numId w:val="10"/>
              </w:numPr>
              <w:ind w:left="310"/>
              <w:rPr>
                <w:rFonts w:cs="Arial"/>
              </w:rPr>
            </w:pPr>
          </w:p>
        </w:tc>
      </w:tr>
      <w:tr w:rsidR="00EA7FEF" w:rsidRPr="000A6E4E" w:rsidTr="00E33AFC">
        <w:trPr>
          <w:trHeight w:val="404"/>
        </w:trPr>
        <w:tc>
          <w:tcPr>
            <w:tcW w:w="3928" w:type="dxa"/>
            <w:vMerge/>
            <w:tcMar>
              <w:top w:w="86" w:type="dxa"/>
              <w:bottom w:w="86" w:type="dxa"/>
            </w:tcMar>
          </w:tcPr>
          <w:p w:rsidR="00EA7FEF" w:rsidRPr="000A6E4E" w:rsidRDefault="00EA7FEF" w:rsidP="00C91FC8">
            <w:pPr>
              <w:pStyle w:val="List1"/>
              <w:widowControl w:val="0"/>
              <w:numPr>
                <w:ilvl w:val="0"/>
                <w:numId w:val="0"/>
              </w:numPr>
              <w:rPr>
                <w:sz w:val="16"/>
                <w:szCs w:val="16"/>
              </w:rPr>
            </w:pPr>
          </w:p>
        </w:tc>
        <w:tc>
          <w:tcPr>
            <w:tcW w:w="1017" w:type="dxa"/>
            <w:vMerge/>
            <w:tcMar>
              <w:top w:w="86" w:type="dxa"/>
              <w:bottom w:w="86" w:type="dxa"/>
            </w:tcMar>
          </w:tcPr>
          <w:p w:rsidR="00EA7FEF" w:rsidRPr="000A6E4E" w:rsidRDefault="00EA7FEF"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EA7FEF" w:rsidRPr="000A6E4E" w:rsidRDefault="00492990" w:rsidP="00004B85">
            <w:pPr>
              <w:pStyle w:val="ListParagraph"/>
              <w:widowControl w:val="0"/>
              <w:ind w:hanging="720"/>
              <w:rPr>
                <w:rFonts w:cs="Arial"/>
                <w:sz w:val="20"/>
                <w:szCs w:val="20"/>
              </w:rPr>
            </w:pPr>
            <w:r w:rsidRPr="000A6E4E">
              <w:rPr>
                <w:rFonts w:cs="Arial"/>
                <w:b/>
                <w:sz w:val="20"/>
                <w:szCs w:val="20"/>
                <w:u w:val="single"/>
              </w:rPr>
              <w:t>PA (only)</w:t>
            </w:r>
          </w:p>
        </w:tc>
        <w:tc>
          <w:tcPr>
            <w:tcW w:w="1063" w:type="dxa"/>
            <w:tcBorders>
              <w:top w:val="dashed" w:sz="4" w:space="0" w:color="auto"/>
              <w:bottom w:val="dashed" w:sz="4" w:space="0" w:color="auto"/>
            </w:tcBorders>
            <w:shd w:val="clear" w:color="auto" w:fill="D9D9D9" w:themeFill="background1" w:themeFillShade="D9"/>
            <w:tcMar>
              <w:top w:w="86" w:type="dxa"/>
              <w:bottom w:w="86" w:type="dxa"/>
            </w:tcMar>
            <w:vAlign w:val="center"/>
          </w:tcPr>
          <w:p w:rsidR="00EA7FEF" w:rsidRPr="000A6E4E" w:rsidRDefault="00EA7FEF" w:rsidP="00B7104A">
            <w:pPr>
              <w:widowControl w:val="0"/>
              <w:jc w:val="center"/>
              <w:rPr>
                <w:rFonts w:cs="Arial"/>
                <w:sz w:val="19"/>
                <w:szCs w:val="19"/>
              </w:rPr>
            </w:pPr>
          </w:p>
        </w:tc>
        <w:tc>
          <w:tcPr>
            <w:tcW w:w="3972" w:type="dxa"/>
            <w:vMerge/>
            <w:shd w:val="clear" w:color="auto" w:fill="FFFFFF" w:themeFill="background1"/>
            <w:tcMar>
              <w:top w:w="86" w:type="dxa"/>
              <w:bottom w:w="86" w:type="dxa"/>
            </w:tcMar>
          </w:tcPr>
          <w:p w:rsidR="00EA7FEF" w:rsidRPr="000A6E4E" w:rsidRDefault="00EA7FEF" w:rsidP="00E33AFC">
            <w:pPr>
              <w:pStyle w:val="ListParagraph"/>
              <w:widowControl w:val="0"/>
              <w:numPr>
                <w:ilvl w:val="0"/>
                <w:numId w:val="10"/>
              </w:numPr>
              <w:ind w:left="310"/>
              <w:rPr>
                <w:rFonts w:cs="Arial"/>
              </w:rPr>
            </w:pPr>
          </w:p>
        </w:tc>
      </w:tr>
      <w:tr w:rsidR="00492990" w:rsidRPr="000A6E4E" w:rsidTr="00E33AFC">
        <w:trPr>
          <w:trHeight w:val="328"/>
        </w:trPr>
        <w:tc>
          <w:tcPr>
            <w:tcW w:w="3928" w:type="dxa"/>
            <w:vMerge/>
            <w:tcBorders>
              <w:bottom w:val="single" w:sz="4" w:space="0" w:color="auto"/>
            </w:tcBorders>
            <w:tcMar>
              <w:top w:w="86" w:type="dxa"/>
              <w:bottom w:w="86" w:type="dxa"/>
            </w:tcMar>
          </w:tcPr>
          <w:p w:rsidR="00492990" w:rsidRPr="000A6E4E" w:rsidRDefault="00492990" w:rsidP="00C91FC8">
            <w:pPr>
              <w:pStyle w:val="List1"/>
              <w:widowControl w:val="0"/>
              <w:numPr>
                <w:ilvl w:val="0"/>
                <w:numId w:val="0"/>
              </w:numPr>
              <w:rPr>
                <w:sz w:val="16"/>
                <w:szCs w:val="16"/>
              </w:rPr>
            </w:pPr>
          </w:p>
        </w:tc>
        <w:tc>
          <w:tcPr>
            <w:tcW w:w="1017" w:type="dxa"/>
            <w:vMerge/>
            <w:tcBorders>
              <w:bottom w:val="single" w:sz="4" w:space="0" w:color="auto"/>
            </w:tcBorders>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33"/>
              </w:numPr>
              <w:ind w:left="736" w:hanging="284"/>
              <w:rPr>
                <w:rFonts w:cs="Arial"/>
                <w:sz w:val="20"/>
                <w:szCs w:val="20"/>
              </w:rPr>
            </w:pPr>
            <w:r w:rsidRPr="000A6E4E">
              <w:rPr>
                <w:rFonts w:cs="Arial"/>
                <w:sz w:val="20"/>
                <w:szCs w:val="20"/>
              </w:rPr>
              <w:t>Review the Audit Report Submission.</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A.1.PRG</w:t>
            </w:r>
            <w:r w:rsidRPr="000A6E4E" w:rsidDel="00492990">
              <w:rPr>
                <w:rFonts w:cs="Arial"/>
                <w:sz w:val="19"/>
                <w:szCs w:val="19"/>
              </w:rPr>
              <w:t xml:space="preserve"> </w:t>
            </w:r>
          </w:p>
        </w:tc>
        <w:tc>
          <w:tcPr>
            <w:tcW w:w="3972" w:type="dxa"/>
            <w:vMerge/>
            <w:tcBorders>
              <w:bottom w:val="single" w:sz="4" w:space="0" w:color="auto"/>
            </w:tcBorders>
            <w:shd w:val="clear" w:color="auto" w:fill="FFFFFF" w:themeFill="background1"/>
            <w:tcMar>
              <w:top w:w="86" w:type="dxa"/>
              <w:bottom w:w="86" w:type="dxa"/>
            </w:tcMar>
          </w:tcPr>
          <w:p w:rsidR="00492990" w:rsidRPr="000A6E4E" w:rsidRDefault="00492990" w:rsidP="00E33AFC">
            <w:pPr>
              <w:pStyle w:val="ListParagraph"/>
              <w:widowControl w:val="0"/>
              <w:numPr>
                <w:ilvl w:val="0"/>
                <w:numId w:val="10"/>
              </w:numPr>
              <w:ind w:left="310"/>
              <w:rPr>
                <w:rFonts w:cs="Arial"/>
              </w:rPr>
            </w:pPr>
          </w:p>
        </w:tc>
      </w:tr>
      <w:tr w:rsidR="00492990" w:rsidRPr="000A6E4E" w:rsidTr="00E33AFC">
        <w:trPr>
          <w:trHeight w:val="328"/>
        </w:trPr>
        <w:tc>
          <w:tcPr>
            <w:tcW w:w="3928" w:type="dxa"/>
            <w:vMerge/>
            <w:tcBorders>
              <w:bottom w:val="single" w:sz="4" w:space="0" w:color="auto"/>
            </w:tcBorders>
            <w:tcMar>
              <w:top w:w="86" w:type="dxa"/>
              <w:bottom w:w="86" w:type="dxa"/>
            </w:tcMar>
          </w:tcPr>
          <w:p w:rsidR="00492990" w:rsidRPr="000A6E4E" w:rsidRDefault="00492990" w:rsidP="00C91FC8">
            <w:pPr>
              <w:pStyle w:val="List1"/>
              <w:widowControl w:val="0"/>
              <w:numPr>
                <w:ilvl w:val="0"/>
                <w:numId w:val="0"/>
              </w:numPr>
              <w:rPr>
                <w:sz w:val="16"/>
                <w:szCs w:val="16"/>
              </w:rPr>
            </w:pPr>
          </w:p>
        </w:tc>
        <w:tc>
          <w:tcPr>
            <w:tcW w:w="1017" w:type="dxa"/>
            <w:vMerge/>
            <w:tcBorders>
              <w:bottom w:val="single" w:sz="4" w:space="0" w:color="auto"/>
            </w:tcBorders>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D67891">
            <w:pPr>
              <w:widowControl w:val="0"/>
              <w:rPr>
                <w:rFonts w:cs="Arial"/>
                <w:b/>
                <w:sz w:val="20"/>
                <w:szCs w:val="20"/>
                <w:u w:val="single"/>
              </w:rPr>
            </w:pPr>
            <w:r w:rsidRPr="000A6E4E">
              <w:rPr>
                <w:rFonts w:cs="Arial"/>
                <w:b/>
                <w:sz w:val="20"/>
                <w:szCs w:val="20"/>
                <w:u w:val="single"/>
              </w:rPr>
              <w:t>SE (only)</w:t>
            </w:r>
          </w:p>
        </w:tc>
        <w:tc>
          <w:tcPr>
            <w:tcW w:w="1063" w:type="dxa"/>
            <w:tcBorders>
              <w:top w:val="dashed" w:sz="4" w:space="0" w:color="auto"/>
              <w:bottom w:val="dashed" w:sz="4" w:space="0" w:color="auto"/>
            </w:tcBorders>
            <w:shd w:val="clear" w:color="auto" w:fill="D9D9D9" w:themeFill="background1" w:themeFillShade="D9"/>
            <w:tcMar>
              <w:top w:w="86" w:type="dxa"/>
              <w:bottom w:w="86" w:type="dxa"/>
            </w:tcMar>
            <w:vAlign w:val="center"/>
          </w:tcPr>
          <w:p w:rsidR="00492990" w:rsidRPr="000A6E4E" w:rsidRDefault="00492990" w:rsidP="00B7104A">
            <w:pPr>
              <w:widowControl w:val="0"/>
              <w:jc w:val="center"/>
              <w:rPr>
                <w:rFonts w:cs="Arial"/>
                <w:sz w:val="19"/>
                <w:szCs w:val="19"/>
              </w:rPr>
            </w:pPr>
          </w:p>
        </w:tc>
        <w:tc>
          <w:tcPr>
            <w:tcW w:w="3972" w:type="dxa"/>
            <w:vMerge/>
            <w:tcBorders>
              <w:bottom w:val="single" w:sz="4" w:space="0" w:color="auto"/>
            </w:tcBorders>
            <w:shd w:val="clear" w:color="auto" w:fill="FFFFFF" w:themeFill="background1"/>
            <w:tcMar>
              <w:top w:w="86" w:type="dxa"/>
              <w:bottom w:w="86" w:type="dxa"/>
            </w:tcMar>
          </w:tcPr>
          <w:p w:rsidR="00492990" w:rsidRPr="000A6E4E" w:rsidRDefault="00492990" w:rsidP="00E33AFC">
            <w:pPr>
              <w:pStyle w:val="ListParagraph"/>
              <w:widowControl w:val="0"/>
              <w:numPr>
                <w:ilvl w:val="0"/>
                <w:numId w:val="10"/>
              </w:numPr>
              <w:ind w:left="310"/>
              <w:rPr>
                <w:rFonts w:cs="Arial"/>
              </w:rPr>
            </w:pPr>
          </w:p>
        </w:tc>
      </w:tr>
      <w:tr w:rsidR="00492990" w:rsidRPr="000A6E4E" w:rsidTr="00E33AFC">
        <w:trPr>
          <w:trHeight w:val="562"/>
        </w:trPr>
        <w:tc>
          <w:tcPr>
            <w:tcW w:w="3928" w:type="dxa"/>
            <w:vMerge/>
            <w:tcBorders>
              <w:bottom w:val="single" w:sz="4" w:space="0" w:color="auto"/>
            </w:tcBorders>
            <w:tcMar>
              <w:top w:w="86" w:type="dxa"/>
              <w:bottom w:w="86" w:type="dxa"/>
            </w:tcMar>
          </w:tcPr>
          <w:p w:rsidR="00492990" w:rsidRPr="000A6E4E" w:rsidRDefault="00492990" w:rsidP="00C91FC8">
            <w:pPr>
              <w:pStyle w:val="List1"/>
              <w:widowControl w:val="0"/>
              <w:numPr>
                <w:ilvl w:val="0"/>
                <w:numId w:val="0"/>
              </w:numPr>
              <w:rPr>
                <w:sz w:val="16"/>
                <w:szCs w:val="16"/>
              </w:rPr>
            </w:pPr>
          </w:p>
        </w:tc>
        <w:tc>
          <w:tcPr>
            <w:tcW w:w="1017" w:type="dxa"/>
            <w:vMerge/>
            <w:tcBorders>
              <w:bottom w:val="single" w:sz="4" w:space="0" w:color="auto"/>
            </w:tcBorders>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35"/>
              </w:numPr>
              <w:ind w:left="736" w:hanging="284"/>
              <w:rPr>
                <w:rFonts w:cs="Arial"/>
                <w:sz w:val="20"/>
                <w:szCs w:val="20"/>
              </w:rPr>
            </w:pPr>
            <w:r w:rsidRPr="000A6E4E">
              <w:rPr>
                <w:rFonts w:cs="Arial"/>
                <w:sz w:val="20"/>
                <w:szCs w:val="20"/>
              </w:rPr>
              <w:t>Review the report of the previous special examination</w:t>
            </w:r>
          </w:p>
        </w:tc>
        <w:tc>
          <w:tcPr>
            <w:tcW w:w="1063" w:type="dxa"/>
            <w:tcBorders>
              <w:top w:val="dashed" w:sz="4" w:space="0" w:color="auto"/>
            </w:tcBorders>
            <w:tcMar>
              <w:top w:w="86" w:type="dxa"/>
              <w:bottom w:w="86" w:type="dxa"/>
            </w:tcMar>
            <w:vAlign w:val="center"/>
          </w:tcPr>
          <w:p w:rsidR="00492990" w:rsidRPr="000A6E4E" w:rsidRDefault="00492990" w:rsidP="00070537">
            <w:pPr>
              <w:widowControl w:val="0"/>
              <w:jc w:val="center"/>
              <w:rPr>
                <w:rFonts w:cs="Arial"/>
                <w:sz w:val="19"/>
                <w:szCs w:val="19"/>
              </w:rPr>
            </w:pPr>
            <w:r w:rsidRPr="000A6E4E">
              <w:rPr>
                <w:rFonts w:cs="Arial"/>
                <w:sz w:val="19"/>
                <w:szCs w:val="19"/>
              </w:rPr>
              <w:t>C.1.PRG</w:t>
            </w:r>
          </w:p>
        </w:tc>
        <w:tc>
          <w:tcPr>
            <w:tcW w:w="3972" w:type="dxa"/>
            <w:vMerge/>
            <w:tcBorders>
              <w:bottom w:val="single" w:sz="4" w:space="0" w:color="auto"/>
            </w:tcBorders>
            <w:shd w:val="clear" w:color="auto" w:fill="FFFFFF" w:themeFill="background1"/>
            <w:tcMar>
              <w:top w:w="86" w:type="dxa"/>
              <w:bottom w:w="86" w:type="dxa"/>
            </w:tcMar>
          </w:tcPr>
          <w:p w:rsidR="00492990" w:rsidRPr="000A6E4E" w:rsidRDefault="00492990" w:rsidP="00E33AFC">
            <w:pPr>
              <w:pStyle w:val="ListParagraph"/>
              <w:widowControl w:val="0"/>
              <w:numPr>
                <w:ilvl w:val="0"/>
                <w:numId w:val="35"/>
              </w:numPr>
              <w:ind w:left="310"/>
              <w:rPr>
                <w:rFonts w:cs="Arial"/>
              </w:rPr>
            </w:pPr>
          </w:p>
        </w:tc>
      </w:tr>
      <w:tr w:rsidR="00492990" w:rsidRPr="000A6E4E" w:rsidTr="00E33AFC">
        <w:trPr>
          <w:trHeight w:val="123"/>
        </w:trPr>
        <w:tc>
          <w:tcPr>
            <w:tcW w:w="18062" w:type="dxa"/>
            <w:gridSpan w:val="5"/>
            <w:tcBorders>
              <w:bottom w:val="single" w:sz="4" w:space="0" w:color="auto"/>
            </w:tcBorders>
            <w:shd w:val="clear" w:color="auto" w:fill="DBE5F1" w:themeFill="accent1" w:themeFillTint="33"/>
            <w:tcMar>
              <w:top w:w="86" w:type="dxa"/>
              <w:bottom w:w="86" w:type="dxa"/>
            </w:tcMar>
            <w:vAlign w:val="center"/>
          </w:tcPr>
          <w:p w:rsidR="00492990" w:rsidRPr="000A6E4E" w:rsidRDefault="00492990" w:rsidP="0032387C">
            <w:pPr>
              <w:keepNext/>
              <w:rPr>
                <w:rFonts w:cs="Arial"/>
                <w:sz w:val="20"/>
                <w:szCs w:val="20"/>
              </w:rPr>
            </w:pPr>
            <w:r w:rsidRPr="000A6E4E">
              <w:rPr>
                <w:rFonts w:cs="Arial"/>
                <w:b/>
                <w:sz w:val="19"/>
                <w:szCs w:val="19"/>
              </w:rPr>
              <w:lastRenderedPageBreak/>
              <w:t>Discussion with Engagement Team</w:t>
            </w:r>
          </w:p>
        </w:tc>
      </w:tr>
      <w:tr w:rsidR="00492990" w:rsidRPr="000A6E4E" w:rsidTr="00E33AFC">
        <w:trPr>
          <w:trHeight w:val="1107"/>
        </w:trPr>
        <w:tc>
          <w:tcPr>
            <w:tcW w:w="3928" w:type="dxa"/>
            <w:tcBorders>
              <w:bottom w:val="single" w:sz="4" w:space="0" w:color="auto"/>
            </w:tcBorders>
            <w:tcMar>
              <w:top w:w="86" w:type="dxa"/>
              <w:bottom w:w="86" w:type="dxa"/>
            </w:tcMar>
          </w:tcPr>
          <w:p w:rsidR="00492990" w:rsidRPr="000A6E4E" w:rsidRDefault="00492990" w:rsidP="00E33AFC">
            <w:pPr>
              <w:pStyle w:val="List1"/>
              <w:keepNext/>
              <w:keepLines/>
              <w:widowControl w:val="0"/>
              <w:numPr>
                <w:ilvl w:val="0"/>
                <w:numId w:val="11"/>
              </w:numPr>
              <w:spacing w:after="120"/>
              <w:ind w:left="240" w:hanging="240"/>
              <w:contextualSpacing w:val="0"/>
              <w:rPr>
                <w:sz w:val="16"/>
                <w:szCs w:val="16"/>
              </w:rPr>
            </w:pPr>
            <w:r w:rsidRPr="000A6E4E">
              <w:rPr>
                <w:sz w:val="16"/>
                <w:szCs w:val="16"/>
              </w:rPr>
              <w:t>Following the above familiarization, discuss with the engagement leader and key members of the engagement team their assessment of:</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The significant judgements made in assessing engagement acceptance/continuance.</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The competency profile needed and resources required for the audit team.</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The significant judgments made in forming their assessment of engagement risk, the identification of significant risks, the risk of fraud, and the audit criteria.</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Identified threats and safeguards taken in respect of independence and relevant ethical requirements and the process the engagement team is undertaking to identify and resolve threats to independence.</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Any additional significant matters the engagement leader is aware of, including the approach taken by the engagement team to identify and dispose of such matters.</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The nature and extent of consultations undertaken during the planning phase as well as expected further consultation.</w:t>
            </w:r>
          </w:p>
          <w:p w:rsidR="00492990" w:rsidRPr="000A6E4E" w:rsidRDefault="00492990" w:rsidP="00E33AFC">
            <w:pPr>
              <w:pStyle w:val="List1"/>
              <w:keepNext/>
              <w:keepLines/>
              <w:widowControl w:val="0"/>
              <w:numPr>
                <w:ilvl w:val="0"/>
                <w:numId w:val="4"/>
              </w:numPr>
              <w:spacing w:after="120"/>
              <w:ind w:left="510" w:hanging="270"/>
              <w:contextualSpacing w:val="0"/>
              <w:rPr>
                <w:sz w:val="16"/>
                <w:szCs w:val="16"/>
              </w:rPr>
            </w:pPr>
            <w:r w:rsidRPr="000A6E4E">
              <w:rPr>
                <w:sz w:val="16"/>
                <w:szCs w:val="16"/>
              </w:rPr>
              <w:t>Disagreements between the audit entity and the engagement team relating to audit criteria or other key planning inputs.</w:t>
            </w:r>
          </w:p>
        </w:tc>
        <w:tc>
          <w:tcPr>
            <w:tcW w:w="1017" w:type="dxa"/>
            <w:tcBorders>
              <w:bottom w:val="single" w:sz="4" w:space="0" w:color="auto"/>
            </w:tcBorders>
            <w:tcMar>
              <w:top w:w="86" w:type="dxa"/>
              <w:bottom w:w="86" w:type="dxa"/>
            </w:tcMar>
          </w:tcPr>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r w:rsidRPr="000A6E4E">
              <w:rPr>
                <w:rFonts w:cs="Arial"/>
                <w:sz w:val="12"/>
                <w:szCs w:val="12"/>
              </w:rPr>
              <w:t>CSAE 3001 s. 40 (b-i); A74(b)</w:t>
            </w: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rPr>
                <w:rFonts w:cs="Arial"/>
                <w:sz w:val="12"/>
                <w:szCs w:val="12"/>
              </w:rPr>
            </w:pPr>
            <w:r w:rsidRPr="000A6E4E">
              <w:rPr>
                <w:rFonts w:cs="Arial"/>
                <w:sz w:val="12"/>
                <w:szCs w:val="12"/>
              </w:rPr>
              <w:t xml:space="preserve">CSQC 1.38(a), </w:t>
            </w:r>
            <w:r w:rsidR="00AF5F77">
              <w:rPr>
                <w:rFonts w:cs="Arial"/>
                <w:sz w:val="12"/>
                <w:szCs w:val="12"/>
              </w:rPr>
              <w:t>CAS220.21(a)</w:t>
            </w:r>
          </w:p>
          <w:p w:rsidR="00074371" w:rsidRPr="000A6E4E" w:rsidRDefault="00074371" w:rsidP="00F033DA">
            <w:pPr>
              <w:keepNext/>
              <w:keepLines/>
              <w:rPr>
                <w:rFonts w:cs="Arial"/>
                <w:sz w:val="12"/>
                <w:szCs w:val="12"/>
              </w:rPr>
            </w:pPr>
          </w:p>
          <w:p w:rsidR="00492990" w:rsidRPr="000A6E4E" w:rsidRDefault="00492990" w:rsidP="00F033DA">
            <w:pPr>
              <w:keepNext/>
              <w:keepLines/>
              <w:rPr>
                <w:rFonts w:cs="Arial"/>
                <w:sz w:val="12"/>
                <w:szCs w:val="12"/>
              </w:rPr>
            </w:pPr>
            <w:r w:rsidRPr="000A6E4E">
              <w:rPr>
                <w:rFonts w:cs="Arial"/>
                <w:sz w:val="12"/>
                <w:szCs w:val="12"/>
              </w:rPr>
              <w:t xml:space="preserve">CSAE 3001 s. 40 (b); A.74 (a); </w:t>
            </w:r>
          </w:p>
          <w:p w:rsidR="00492990" w:rsidRPr="000A6E4E" w:rsidRDefault="00492990" w:rsidP="00F033DA">
            <w:pPr>
              <w:keepNext/>
              <w:keepLines/>
              <w:rPr>
                <w:rFonts w:cs="Arial"/>
                <w:sz w:val="12"/>
                <w:szCs w:val="12"/>
              </w:rPr>
            </w:pPr>
          </w:p>
          <w:p w:rsidR="00074371" w:rsidRPr="00AF5F77" w:rsidRDefault="00492990" w:rsidP="00F033DA">
            <w:pPr>
              <w:keepNext/>
              <w:keepLines/>
              <w:widowControl w:val="0"/>
              <w:rPr>
                <w:rFonts w:cs="Arial"/>
                <w:sz w:val="12"/>
                <w:szCs w:val="12"/>
                <w:lang w:val="fr-CA"/>
              </w:rPr>
            </w:pPr>
            <w:r w:rsidRPr="00AF5F77">
              <w:rPr>
                <w:rFonts w:cs="Arial"/>
                <w:sz w:val="12"/>
                <w:szCs w:val="12"/>
                <w:lang w:val="fr-CA"/>
              </w:rPr>
              <w:t xml:space="preserve">CSQC1.37(a), </w:t>
            </w:r>
            <w:r w:rsidR="00AF5F77" w:rsidRPr="00AF5F77">
              <w:rPr>
                <w:rFonts w:cs="Arial"/>
                <w:sz w:val="12"/>
                <w:szCs w:val="12"/>
                <w:lang w:val="fr-CA"/>
              </w:rPr>
              <w:t>CAS220.19(b</w:t>
            </w:r>
            <w:proofErr w:type="gramStart"/>
            <w:r w:rsidR="00AF5F77" w:rsidRPr="00AF5F77">
              <w:rPr>
                <w:rFonts w:cs="Arial"/>
                <w:sz w:val="12"/>
                <w:szCs w:val="12"/>
                <w:lang w:val="fr-CA"/>
              </w:rPr>
              <w:t>)CAS</w:t>
            </w:r>
            <w:r w:rsidR="00AF5F77">
              <w:rPr>
                <w:rFonts w:cs="Arial"/>
                <w:sz w:val="12"/>
                <w:szCs w:val="12"/>
                <w:lang w:val="fr-CA"/>
              </w:rPr>
              <w:t>220.20</w:t>
            </w:r>
            <w:proofErr w:type="gramEnd"/>
            <w:r w:rsidR="00AF5F77">
              <w:rPr>
                <w:rFonts w:cs="Arial"/>
                <w:sz w:val="12"/>
                <w:szCs w:val="12"/>
                <w:lang w:val="fr-CA"/>
              </w:rPr>
              <w:t>(a)</w:t>
            </w:r>
          </w:p>
          <w:p w:rsidR="00074371" w:rsidRPr="00AF5F77" w:rsidRDefault="00074371" w:rsidP="00F033DA">
            <w:pPr>
              <w:keepNext/>
              <w:keepLines/>
              <w:widowControl w:val="0"/>
              <w:rPr>
                <w:rFonts w:cs="Arial"/>
                <w:sz w:val="12"/>
                <w:szCs w:val="12"/>
                <w:lang w:val="fr-CA"/>
              </w:rPr>
            </w:pPr>
          </w:p>
          <w:p w:rsidR="00492990" w:rsidRPr="000A6E4E" w:rsidRDefault="00492990" w:rsidP="00F033DA">
            <w:pPr>
              <w:keepNext/>
              <w:keepLines/>
              <w:widowControl w:val="0"/>
              <w:rPr>
                <w:rFonts w:cs="Arial"/>
                <w:sz w:val="12"/>
                <w:szCs w:val="12"/>
              </w:rPr>
            </w:pPr>
            <w:r w:rsidRPr="000A6E4E">
              <w:rPr>
                <w:rFonts w:cs="Arial"/>
                <w:sz w:val="12"/>
                <w:szCs w:val="12"/>
              </w:rPr>
              <w:t>CSAE 3001 s. 40 (a), (b – i); A74(b)</w:t>
            </w:r>
          </w:p>
          <w:p w:rsidR="00492990" w:rsidRPr="000A6E4E" w:rsidRDefault="00492990" w:rsidP="00F033DA">
            <w:pPr>
              <w:keepNext/>
              <w:keepLines/>
              <w:widowControl w:val="0"/>
              <w:rPr>
                <w:rFonts w:cs="Arial"/>
                <w:sz w:val="12"/>
                <w:szCs w:val="12"/>
              </w:rPr>
            </w:pPr>
          </w:p>
          <w:p w:rsidR="00492990" w:rsidRPr="000A6E4E" w:rsidRDefault="00492990" w:rsidP="00F033DA">
            <w:pPr>
              <w:keepNext/>
              <w:keepLines/>
              <w:widowControl w:val="0"/>
              <w:rPr>
                <w:rFonts w:cs="Arial"/>
                <w:sz w:val="12"/>
                <w:szCs w:val="12"/>
              </w:rPr>
            </w:pPr>
          </w:p>
          <w:p w:rsidR="00074371" w:rsidRPr="000A6E4E" w:rsidRDefault="00492990" w:rsidP="00F033DA">
            <w:pPr>
              <w:keepNext/>
              <w:keepLines/>
              <w:widowControl w:val="0"/>
              <w:rPr>
                <w:rFonts w:cs="Arial"/>
                <w:sz w:val="12"/>
                <w:szCs w:val="12"/>
              </w:rPr>
            </w:pPr>
            <w:r w:rsidRPr="000A6E4E">
              <w:rPr>
                <w:rFonts w:cs="Arial"/>
                <w:sz w:val="12"/>
                <w:szCs w:val="12"/>
              </w:rPr>
              <w:t>CAS220.21(b)</w:t>
            </w:r>
          </w:p>
          <w:p w:rsidR="00492990" w:rsidRPr="000A6E4E" w:rsidRDefault="00492990" w:rsidP="00F033DA">
            <w:pPr>
              <w:keepNext/>
              <w:keepLines/>
              <w:widowControl w:val="0"/>
              <w:rPr>
                <w:rFonts w:cs="Arial"/>
                <w:sz w:val="12"/>
                <w:szCs w:val="12"/>
              </w:rPr>
            </w:pPr>
            <w:r w:rsidRPr="000A6E4E">
              <w:rPr>
                <w:rFonts w:cs="Arial"/>
                <w:sz w:val="12"/>
                <w:szCs w:val="12"/>
              </w:rPr>
              <w:t xml:space="preserve"> </w:t>
            </w:r>
          </w:p>
          <w:p w:rsidR="00492990" w:rsidRPr="000A6E4E" w:rsidRDefault="00492990" w:rsidP="00F033DA">
            <w:pPr>
              <w:keepNext/>
              <w:keepLines/>
              <w:widowControl w:val="0"/>
              <w:spacing w:after="120"/>
              <w:rPr>
                <w:rFonts w:cs="Arial"/>
                <w:sz w:val="12"/>
                <w:szCs w:val="12"/>
              </w:rPr>
            </w:pPr>
            <w:r w:rsidRPr="000A6E4E">
              <w:rPr>
                <w:rFonts w:cs="Arial"/>
                <w:sz w:val="12"/>
                <w:szCs w:val="12"/>
              </w:rPr>
              <w:t>CSAE 3001 s. 40 (b-i) – A.74 (b)</w:t>
            </w:r>
          </w:p>
        </w:tc>
        <w:tc>
          <w:tcPr>
            <w:tcW w:w="8082" w:type="dxa"/>
            <w:tcBorders>
              <w:bottom w:val="single" w:sz="4" w:space="0" w:color="auto"/>
            </w:tcBorders>
            <w:tcMar>
              <w:top w:w="86" w:type="dxa"/>
              <w:bottom w:w="86" w:type="dxa"/>
            </w:tcMar>
            <w:vAlign w:val="center"/>
          </w:tcPr>
          <w:p w:rsidR="00492990" w:rsidRPr="000A6E4E" w:rsidRDefault="00492990" w:rsidP="00F033DA">
            <w:pPr>
              <w:pStyle w:val="List1"/>
              <w:keepNext/>
              <w:keepLines/>
              <w:numPr>
                <w:ilvl w:val="0"/>
                <w:numId w:val="0"/>
              </w:numPr>
              <w:ind w:left="360" w:hanging="360"/>
            </w:pPr>
            <w:r w:rsidRPr="000A6E4E">
              <w:rPr>
                <w:i/>
              </w:rPr>
              <w:t>Addressed in 1, 3, 4, 5, and 6 above and below.</w:t>
            </w:r>
          </w:p>
        </w:tc>
        <w:tc>
          <w:tcPr>
            <w:tcW w:w="1063" w:type="dxa"/>
            <w:tcBorders>
              <w:bottom w:val="single" w:sz="4" w:space="0" w:color="auto"/>
            </w:tcBorders>
            <w:shd w:val="clear" w:color="auto" w:fill="D9D9D9" w:themeFill="background1" w:themeFillShade="D9"/>
            <w:tcMar>
              <w:top w:w="86" w:type="dxa"/>
              <w:bottom w:w="86" w:type="dxa"/>
            </w:tcMar>
            <w:vAlign w:val="center"/>
          </w:tcPr>
          <w:p w:rsidR="00492990" w:rsidRPr="000A6E4E" w:rsidRDefault="00492990" w:rsidP="00F033DA">
            <w:pPr>
              <w:keepNext/>
              <w:keepLines/>
              <w:widowControl w:val="0"/>
              <w:jc w:val="center"/>
              <w:rPr>
                <w:rFonts w:cs="Arial"/>
                <w:sz w:val="20"/>
                <w:szCs w:val="20"/>
              </w:rPr>
            </w:pPr>
            <w:r w:rsidRPr="000A6E4E">
              <w:rPr>
                <w:rFonts w:cs="Arial"/>
                <w:sz w:val="20"/>
                <w:szCs w:val="20"/>
              </w:rPr>
              <w:t>N/A</w:t>
            </w:r>
          </w:p>
        </w:tc>
        <w:tc>
          <w:tcPr>
            <w:tcW w:w="3972" w:type="dxa"/>
            <w:tcBorders>
              <w:bottom w:val="single" w:sz="4" w:space="0" w:color="auto"/>
            </w:tcBorders>
            <w:shd w:val="clear" w:color="auto" w:fill="D9D9D9" w:themeFill="background1" w:themeFillShade="D9"/>
            <w:tcMar>
              <w:top w:w="86" w:type="dxa"/>
              <w:bottom w:w="86" w:type="dxa"/>
            </w:tcMar>
          </w:tcPr>
          <w:p w:rsidR="00492990" w:rsidRPr="000A6E4E" w:rsidRDefault="00492990" w:rsidP="00F033DA">
            <w:pPr>
              <w:keepNext/>
              <w:keepLines/>
              <w:rPr>
                <w:rFonts w:cs="Arial"/>
                <w:sz w:val="20"/>
                <w:szCs w:val="20"/>
              </w:rPr>
            </w:pPr>
          </w:p>
        </w:tc>
      </w:tr>
      <w:tr w:rsidR="00492990" w:rsidRPr="000A6E4E" w:rsidTr="00E33AFC">
        <w:trPr>
          <w:trHeight w:val="91"/>
        </w:trPr>
        <w:tc>
          <w:tcPr>
            <w:tcW w:w="18062" w:type="dxa"/>
            <w:gridSpan w:val="5"/>
            <w:shd w:val="clear" w:color="auto" w:fill="C6D9F1" w:themeFill="text2" w:themeFillTint="33"/>
            <w:tcMar>
              <w:top w:w="86" w:type="dxa"/>
              <w:bottom w:w="86" w:type="dxa"/>
            </w:tcMar>
          </w:tcPr>
          <w:p w:rsidR="00492990" w:rsidRPr="000A6E4E" w:rsidRDefault="00492990">
            <w:pPr>
              <w:rPr>
                <w:rFonts w:cs="Arial"/>
                <w:b/>
                <w:sz w:val="19"/>
                <w:szCs w:val="19"/>
              </w:rPr>
            </w:pPr>
            <w:r w:rsidRPr="000A6E4E">
              <w:rPr>
                <w:rFonts w:cs="Arial"/>
                <w:b/>
                <w:sz w:val="19"/>
                <w:szCs w:val="19"/>
              </w:rPr>
              <w:t>Objective Evaluation</w:t>
            </w:r>
          </w:p>
        </w:tc>
      </w:tr>
      <w:tr w:rsidR="00492990" w:rsidRPr="000A6E4E" w:rsidTr="00E33AFC">
        <w:trPr>
          <w:trHeight w:val="282"/>
        </w:trPr>
        <w:tc>
          <w:tcPr>
            <w:tcW w:w="3928" w:type="dxa"/>
            <w:tcBorders>
              <w:bottom w:val="single" w:sz="4" w:space="0" w:color="auto"/>
            </w:tcBorders>
            <w:tcMar>
              <w:top w:w="86" w:type="dxa"/>
              <w:bottom w:w="86" w:type="dxa"/>
            </w:tcMar>
          </w:tcPr>
          <w:p w:rsidR="00492990" w:rsidRPr="000A6E4E" w:rsidRDefault="00492990" w:rsidP="00E33AFC">
            <w:pPr>
              <w:pStyle w:val="List1"/>
              <w:widowControl w:val="0"/>
              <w:numPr>
                <w:ilvl w:val="0"/>
                <w:numId w:val="11"/>
              </w:numPr>
              <w:ind w:left="240" w:hanging="240"/>
              <w:rPr>
                <w:b/>
                <w:sz w:val="16"/>
                <w:szCs w:val="16"/>
              </w:rPr>
            </w:pPr>
            <w:r w:rsidRPr="000A6E4E">
              <w:rPr>
                <w:b/>
                <w:sz w:val="16"/>
                <w:szCs w:val="16"/>
              </w:rPr>
              <w:t>Objectively evaluate</w:t>
            </w:r>
            <w:r w:rsidRPr="000A6E4E">
              <w:rPr>
                <w:sz w:val="16"/>
                <w:szCs w:val="16"/>
              </w:rPr>
              <w:t xml:space="preserve"> the engagement team's </w:t>
            </w:r>
            <w:r w:rsidRPr="000A6E4E">
              <w:rPr>
                <w:sz w:val="16"/>
                <w:szCs w:val="16"/>
                <w:u w:val="single"/>
              </w:rPr>
              <w:t xml:space="preserve">planning </w:t>
            </w:r>
            <w:r w:rsidRPr="000A6E4E">
              <w:rPr>
                <w:sz w:val="16"/>
                <w:szCs w:val="16"/>
              </w:rPr>
              <w:t>significant judgments and conclusions regarding:</w:t>
            </w:r>
          </w:p>
        </w:tc>
        <w:tc>
          <w:tcPr>
            <w:tcW w:w="1017" w:type="dxa"/>
            <w:tcBorders>
              <w:bottom w:val="single" w:sz="4" w:space="0" w:color="auto"/>
            </w:tcBorders>
            <w:tcMar>
              <w:top w:w="86" w:type="dxa"/>
              <w:bottom w:w="86" w:type="dxa"/>
            </w:tcMar>
          </w:tcPr>
          <w:p w:rsidR="00492990" w:rsidRPr="000A6E4E" w:rsidRDefault="00492990" w:rsidP="00501464">
            <w:pPr>
              <w:widowControl w:val="0"/>
              <w:spacing w:after="120"/>
              <w:rPr>
                <w:rFonts w:cs="Arial"/>
                <w:sz w:val="12"/>
                <w:szCs w:val="12"/>
              </w:rPr>
            </w:pPr>
          </w:p>
        </w:tc>
        <w:tc>
          <w:tcPr>
            <w:tcW w:w="8082" w:type="dxa"/>
            <w:tcBorders>
              <w:bottom w:val="single" w:sz="4" w:space="0" w:color="auto"/>
            </w:tcBorders>
            <w:shd w:val="clear" w:color="auto" w:fill="FFFFFF" w:themeFill="background1"/>
            <w:tcMar>
              <w:top w:w="86" w:type="dxa"/>
              <w:bottom w:w="86" w:type="dxa"/>
            </w:tcMar>
            <w:vAlign w:val="center"/>
          </w:tcPr>
          <w:p w:rsidR="00492990" w:rsidRPr="000A6E4E" w:rsidRDefault="00492990" w:rsidP="00B7104A">
            <w:pPr>
              <w:pStyle w:val="List1"/>
              <w:numPr>
                <w:ilvl w:val="0"/>
                <w:numId w:val="0"/>
              </w:numPr>
              <w:ind w:left="360" w:hanging="360"/>
              <w:rPr>
                <w:i/>
              </w:rPr>
            </w:pPr>
            <w:r w:rsidRPr="000A6E4E">
              <w:rPr>
                <w:i/>
              </w:rPr>
              <w:t>Addressed below</w:t>
            </w:r>
          </w:p>
          <w:p w:rsidR="00492990" w:rsidRPr="000A6E4E" w:rsidRDefault="00492990" w:rsidP="00FD75B8">
            <w:pPr>
              <w:pStyle w:val="List1"/>
              <w:numPr>
                <w:ilvl w:val="0"/>
                <w:numId w:val="0"/>
              </w:numPr>
              <w:rPr>
                <w:i/>
              </w:rPr>
            </w:pPr>
          </w:p>
        </w:tc>
        <w:tc>
          <w:tcPr>
            <w:tcW w:w="1063" w:type="dxa"/>
            <w:tcBorders>
              <w:bottom w:val="single" w:sz="4" w:space="0" w:color="auto"/>
            </w:tcBorders>
            <w:shd w:val="clear" w:color="auto" w:fill="D9D9D9" w:themeFill="background1" w:themeFillShade="D9"/>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N/A</w:t>
            </w:r>
          </w:p>
        </w:tc>
        <w:tc>
          <w:tcPr>
            <w:tcW w:w="3972" w:type="dxa"/>
            <w:tcBorders>
              <w:bottom w:val="single" w:sz="4" w:space="0" w:color="auto"/>
            </w:tcBorders>
            <w:shd w:val="clear" w:color="auto" w:fill="D9D9D9" w:themeFill="background1" w:themeFillShade="D9"/>
            <w:tcMar>
              <w:top w:w="86" w:type="dxa"/>
              <w:bottom w:w="86" w:type="dxa"/>
            </w:tcMar>
          </w:tcPr>
          <w:p w:rsidR="00492990" w:rsidRPr="000A6E4E" w:rsidRDefault="00492990">
            <w:pPr>
              <w:rPr>
                <w:rFonts w:cs="Arial"/>
                <w:sz w:val="20"/>
                <w:szCs w:val="20"/>
              </w:rPr>
            </w:pPr>
          </w:p>
        </w:tc>
      </w:tr>
      <w:tr w:rsidR="00492990" w:rsidRPr="000A6E4E" w:rsidTr="00E33AFC">
        <w:trPr>
          <w:trHeight w:val="91"/>
        </w:trPr>
        <w:tc>
          <w:tcPr>
            <w:tcW w:w="18062" w:type="dxa"/>
            <w:gridSpan w:val="5"/>
            <w:shd w:val="clear" w:color="auto" w:fill="C6D9F1" w:themeFill="text2" w:themeFillTint="33"/>
            <w:tcMar>
              <w:top w:w="86" w:type="dxa"/>
              <w:bottom w:w="86" w:type="dxa"/>
            </w:tcMar>
          </w:tcPr>
          <w:p w:rsidR="00492990" w:rsidRPr="000A6E4E" w:rsidRDefault="00492990" w:rsidP="0032387C">
            <w:pPr>
              <w:keepNext/>
              <w:rPr>
                <w:rFonts w:cs="Arial"/>
                <w:b/>
                <w:sz w:val="19"/>
                <w:szCs w:val="19"/>
              </w:rPr>
            </w:pPr>
            <w:r w:rsidRPr="000A6E4E">
              <w:rPr>
                <w:rFonts w:cs="Arial"/>
                <w:b/>
                <w:sz w:val="19"/>
                <w:szCs w:val="19"/>
              </w:rPr>
              <w:lastRenderedPageBreak/>
              <w:t>Acceptance and Continuance</w:t>
            </w:r>
          </w:p>
        </w:tc>
      </w:tr>
      <w:tr w:rsidR="00492990" w:rsidRPr="000A6E4E" w:rsidTr="00E33AFC">
        <w:trPr>
          <w:trHeight w:val="708"/>
        </w:trPr>
        <w:tc>
          <w:tcPr>
            <w:tcW w:w="3928" w:type="dxa"/>
            <w:vMerge w:val="restart"/>
            <w:tcMar>
              <w:top w:w="86" w:type="dxa"/>
              <w:bottom w:w="86" w:type="dxa"/>
            </w:tcMar>
          </w:tcPr>
          <w:p w:rsidR="00492990" w:rsidRPr="000A6E4E" w:rsidRDefault="00492990" w:rsidP="00E33AFC">
            <w:pPr>
              <w:pStyle w:val="List1"/>
              <w:keepNext/>
              <w:keepLines/>
              <w:widowControl w:val="0"/>
              <w:numPr>
                <w:ilvl w:val="0"/>
                <w:numId w:val="12"/>
              </w:numPr>
              <w:spacing w:after="120"/>
              <w:ind w:left="510" w:hanging="270"/>
              <w:contextualSpacing w:val="0"/>
              <w:rPr>
                <w:sz w:val="16"/>
                <w:szCs w:val="16"/>
              </w:rPr>
            </w:pPr>
            <w:r w:rsidRPr="000A6E4E">
              <w:rPr>
                <w:sz w:val="16"/>
                <w:szCs w:val="16"/>
              </w:rPr>
              <w:t xml:space="preserve">Engagement </w:t>
            </w:r>
            <w:r w:rsidRPr="000A6E4E">
              <w:rPr>
                <w:b/>
                <w:sz w:val="16"/>
                <w:szCs w:val="16"/>
              </w:rPr>
              <w:t>acceptance and continuance considerations</w:t>
            </w:r>
            <w:r w:rsidRPr="000A6E4E">
              <w:rPr>
                <w:sz w:val="16"/>
                <w:szCs w:val="16"/>
              </w:rPr>
              <w:t xml:space="preserve"> not evaluated elsewhere;</w:t>
            </w:r>
          </w:p>
          <w:p w:rsidR="00492990" w:rsidRPr="000A6E4E" w:rsidRDefault="00492990" w:rsidP="00E33AFC">
            <w:pPr>
              <w:pStyle w:val="Listalpha"/>
              <w:keepLines/>
              <w:widowControl w:val="0"/>
              <w:numPr>
                <w:ilvl w:val="0"/>
                <w:numId w:val="13"/>
              </w:numPr>
              <w:spacing w:after="120"/>
              <w:ind w:left="870" w:hanging="270"/>
              <w:contextualSpacing w:val="0"/>
              <w:rPr>
                <w:sz w:val="16"/>
                <w:szCs w:val="16"/>
              </w:rPr>
            </w:pPr>
            <w:r w:rsidRPr="000A6E4E">
              <w:rPr>
                <w:sz w:val="16"/>
                <w:szCs w:val="16"/>
              </w:rPr>
              <w:t>Were acceptance or continuance issues appropriately communicated and resolved?</w:t>
            </w:r>
          </w:p>
        </w:tc>
        <w:tc>
          <w:tcPr>
            <w:tcW w:w="1017" w:type="dxa"/>
            <w:vMerge w:val="restart"/>
            <w:tcMar>
              <w:top w:w="86" w:type="dxa"/>
              <w:bottom w:w="86" w:type="dxa"/>
            </w:tcMar>
          </w:tcPr>
          <w:p w:rsidR="00492990" w:rsidRPr="000A6E4E" w:rsidRDefault="00492990" w:rsidP="00F033DA">
            <w:pPr>
              <w:keepNext/>
              <w:keepLines/>
              <w:widowControl w:val="0"/>
              <w:rPr>
                <w:rFonts w:cs="Arial"/>
                <w:sz w:val="12"/>
                <w:szCs w:val="12"/>
              </w:rPr>
            </w:pPr>
          </w:p>
        </w:tc>
        <w:tc>
          <w:tcPr>
            <w:tcW w:w="8082" w:type="dxa"/>
            <w:tcMar>
              <w:top w:w="86" w:type="dxa"/>
              <w:bottom w:w="86" w:type="dxa"/>
            </w:tcMar>
            <w:vAlign w:val="center"/>
          </w:tcPr>
          <w:p w:rsidR="00492990" w:rsidRPr="000A6E4E" w:rsidRDefault="00492990" w:rsidP="00F033DA">
            <w:pPr>
              <w:pStyle w:val="List1"/>
              <w:keepNext/>
              <w:keepLines/>
              <w:numPr>
                <w:ilvl w:val="0"/>
                <w:numId w:val="0"/>
              </w:numPr>
            </w:pPr>
            <w:r w:rsidRPr="000A6E4E">
              <w:rPr>
                <w:i/>
              </w:rPr>
              <w:t>Addressed in 1, 3, 4, and 5 above and below.</w:t>
            </w:r>
          </w:p>
        </w:tc>
        <w:tc>
          <w:tcPr>
            <w:tcW w:w="1063" w:type="dxa"/>
            <w:tcBorders>
              <w:bottom w:val="single" w:sz="4" w:space="0" w:color="auto"/>
            </w:tcBorders>
            <w:shd w:val="clear" w:color="auto" w:fill="D9D9D9" w:themeFill="background1" w:themeFillShade="D9"/>
            <w:tcMar>
              <w:top w:w="86" w:type="dxa"/>
              <w:bottom w:w="86" w:type="dxa"/>
            </w:tcMar>
            <w:vAlign w:val="center"/>
          </w:tcPr>
          <w:p w:rsidR="00492990" w:rsidRPr="000A6E4E" w:rsidRDefault="00492990" w:rsidP="00F033DA">
            <w:pPr>
              <w:keepNext/>
              <w:keepLines/>
              <w:widowControl w:val="0"/>
              <w:jc w:val="center"/>
              <w:rPr>
                <w:rFonts w:cs="Arial"/>
                <w:sz w:val="19"/>
                <w:szCs w:val="19"/>
              </w:rPr>
            </w:pPr>
            <w:r w:rsidRPr="000A6E4E">
              <w:rPr>
                <w:rFonts w:cs="Arial"/>
                <w:sz w:val="19"/>
                <w:szCs w:val="19"/>
              </w:rPr>
              <w:t>N/A</w:t>
            </w:r>
          </w:p>
        </w:tc>
        <w:tc>
          <w:tcPr>
            <w:tcW w:w="3972" w:type="dxa"/>
            <w:tcBorders>
              <w:bottom w:val="single" w:sz="4" w:space="0" w:color="auto"/>
            </w:tcBorders>
            <w:shd w:val="clear" w:color="auto" w:fill="D9D9D9" w:themeFill="background1" w:themeFillShade="D9"/>
            <w:tcMar>
              <w:top w:w="86" w:type="dxa"/>
              <w:bottom w:w="86" w:type="dxa"/>
            </w:tcMar>
          </w:tcPr>
          <w:p w:rsidR="00492990" w:rsidRPr="000A6E4E" w:rsidRDefault="00492990" w:rsidP="00F033DA">
            <w:pPr>
              <w:keepNext/>
              <w:keepLines/>
              <w:rPr>
                <w:rFonts w:cs="Arial"/>
                <w:sz w:val="20"/>
                <w:szCs w:val="20"/>
              </w:rPr>
            </w:pPr>
          </w:p>
        </w:tc>
      </w:tr>
      <w:tr w:rsidR="00492990" w:rsidRPr="000A6E4E" w:rsidTr="00E33AFC">
        <w:trPr>
          <w:trHeight w:val="708"/>
        </w:trPr>
        <w:tc>
          <w:tcPr>
            <w:tcW w:w="3928" w:type="dxa"/>
            <w:vMerge/>
            <w:tcMar>
              <w:top w:w="86" w:type="dxa"/>
              <w:bottom w:w="86" w:type="dxa"/>
            </w:tcMar>
          </w:tcPr>
          <w:p w:rsidR="00492990" w:rsidRPr="000A6E4E" w:rsidRDefault="00492990" w:rsidP="00904AD1">
            <w:pPr>
              <w:pStyle w:val="List1"/>
              <w:widowControl w:val="0"/>
              <w:numPr>
                <w:ilvl w:val="0"/>
                <w:numId w:val="0"/>
              </w:numPr>
              <w:spacing w:after="120"/>
              <w:ind w:left="709"/>
              <w:contextualSpacing w:val="0"/>
              <w:rPr>
                <w:sz w:val="16"/>
                <w:szCs w:val="16"/>
              </w:rPr>
            </w:pPr>
          </w:p>
        </w:tc>
        <w:tc>
          <w:tcPr>
            <w:tcW w:w="1017" w:type="dxa"/>
            <w:vMerge/>
            <w:tcMar>
              <w:top w:w="86" w:type="dxa"/>
              <w:bottom w:w="86" w:type="dxa"/>
            </w:tcMar>
          </w:tcPr>
          <w:p w:rsidR="00492990" w:rsidRPr="000A6E4E" w:rsidRDefault="00492990" w:rsidP="00DF19C2">
            <w:pPr>
              <w:widowControl w:val="0"/>
              <w:rPr>
                <w:rFonts w:cs="Arial"/>
                <w:sz w:val="12"/>
                <w:szCs w:val="12"/>
              </w:rPr>
            </w:pPr>
          </w:p>
        </w:tc>
        <w:tc>
          <w:tcPr>
            <w:tcW w:w="8082" w:type="dxa"/>
            <w:tcMar>
              <w:top w:w="86" w:type="dxa"/>
              <w:bottom w:w="86" w:type="dxa"/>
            </w:tcMar>
            <w:vAlign w:val="center"/>
          </w:tcPr>
          <w:p w:rsidR="00492990" w:rsidRPr="000A6E4E" w:rsidRDefault="00492990" w:rsidP="00BE55C5">
            <w:pPr>
              <w:pStyle w:val="List1"/>
              <w:numPr>
                <w:ilvl w:val="0"/>
                <w:numId w:val="0"/>
              </w:numPr>
              <w:ind w:left="360" w:hanging="360"/>
            </w:pPr>
            <w:r w:rsidRPr="000A6E4E">
              <w:rPr>
                <w:b/>
                <w:u w:val="single"/>
              </w:rPr>
              <w:t>SE (only)</w:t>
            </w:r>
          </w:p>
          <w:p w:rsidR="00492990" w:rsidRPr="00ED1D3A" w:rsidDel="00DE2600" w:rsidRDefault="00492990" w:rsidP="00ED1D3A">
            <w:pPr>
              <w:pStyle w:val="ListParagraph"/>
              <w:widowControl w:val="0"/>
              <w:numPr>
                <w:ilvl w:val="0"/>
                <w:numId w:val="31"/>
              </w:numPr>
              <w:ind w:left="878" w:hanging="142"/>
              <w:rPr>
                <w:rFonts w:cs="Arial"/>
              </w:rPr>
            </w:pPr>
            <w:r w:rsidRPr="000A6E4E">
              <w:rPr>
                <w:rFonts w:cs="Arial"/>
              </w:rPr>
              <w:t xml:space="preserve">Review </w:t>
            </w:r>
            <w:r w:rsidRPr="000A6E4E">
              <w:rPr>
                <w:rFonts w:cs="Arial"/>
                <w:szCs w:val="22"/>
              </w:rPr>
              <w:t>the completed "</w:t>
            </w:r>
            <w:r w:rsidR="003833FD" w:rsidRPr="000A6E4E">
              <w:rPr>
                <w:rFonts w:cs="Arial"/>
                <w:szCs w:val="22"/>
              </w:rPr>
              <w:t>A</w:t>
            </w:r>
            <w:r w:rsidRPr="000A6E4E">
              <w:rPr>
                <w:rFonts w:cs="Arial"/>
                <w:szCs w:val="22"/>
              </w:rPr>
              <w:t>cceptance</w:t>
            </w:r>
            <w:r w:rsidRPr="000A6E4E">
              <w:rPr>
                <w:rFonts w:cs="Arial"/>
              </w:rPr>
              <w:t xml:space="preserve"> and continuance" audit procedure, as applicable.</w:t>
            </w:r>
          </w:p>
        </w:tc>
        <w:tc>
          <w:tcPr>
            <w:tcW w:w="1063" w:type="dxa"/>
            <w:shd w:val="clear" w:color="auto" w:fill="auto"/>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A.1.PRG</w:t>
            </w:r>
          </w:p>
        </w:tc>
        <w:tc>
          <w:tcPr>
            <w:tcW w:w="3972" w:type="dxa"/>
            <w:shd w:val="clear" w:color="auto" w:fill="auto"/>
            <w:tcMar>
              <w:top w:w="86" w:type="dxa"/>
              <w:bottom w:w="86" w:type="dxa"/>
            </w:tcMar>
          </w:tcPr>
          <w:p w:rsidR="00492990" w:rsidRPr="000A6E4E" w:rsidRDefault="00492990">
            <w:pPr>
              <w:rPr>
                <w:rFonts w:cs="Arial"/>
                <w:sz w:val="20"/>
                <w:szCs w:val="20"/>
              </w:rPr>
            </w:pPr>
          </w:p>
        </w:tc>
      </w:tr>
      <w:tr w:rsidR="00492990" w:rsidRPr="000A6E4E" w:rsidTr="00E33AFC">
        <w:trPr>
          <w:trHeight w:val="193"/>
        </w:trPr>
        <w:tc>
          <w:tcPr>
            <w:tcW w:w="18062" w:type="dxa"/>
            <w:gridSpan w:val="5"/>
            <w:shd w:val="clear" w:color="auto" w:fill="DBE5F1" w:themeFill="accent1" w:themeFillTint="33"/>
            <w:tcMar>
              <w:top w:w="86" w:type="dxa"/>
              <w:bottom w:w="86" w:type="dxa"/>
            </w:tcMar>
          </w:tcPr>
          <w:p w:rsidR="00492990" w:rsidRPr="000A6E4E" w:rsidRDefault="00492990" w:rsidP="00E37576">
            <w:pPr>
              <w:keepNext/>
              <w:keepLines/>
              <w:rPr>
                <w:rFonts w:cs="Arial"/>
                <w:sz w:val="19"/>
                <w:szCs w:val="19"/>
              </w:rPr>
            </w:pPr>
            <w:r w:rsidRPr="000A6E4E">
              <w:rPr>
                <w:rFonts w:cs="Arial"/>
                <w:b/>
                <w:sz w:val="19"/>
                <w:szCs w:val="19"/>
              </w:rPr>
              <w:t>Collective Competence, Time and Resources</w:t>
            </w:r>
          </w:p>
        </w:tc>
      </w:tr>
      <w:tr w:rsidR="00492990" w:rsidRPr="000A6E4E" w:rsidTr="00E33AFC">
        <w:trPr>
          <w:trHeight w:val="546"/>
        </w:trPr>
        <w:tc>
          <w:tcPr>
            <w:tcW w:w="3928" w:type="dxa"/>
            <w:vMerge w:val="restart"/>
            <w:tcMar>
              <w:top w:w="86" w:type="dxa"/>
              <w:bottom w:w="86" w:type="dxa"/>
            </w:tcMar>
          </w:tcPr>
          <w:p w:rsidR="00492990" w:rsidRPr="000A6E4E" w:rsidRDefault="00492990" w:rsidP="00E33AFC">
            <w:pPr>
              <w:pStyle w:val="List1"/>
              <w:widowControl w:val="0"/>
              <w:numPr>
                <w:ilvl w:val="0"/>
                <w:numId w:val="12"/>
              </w:numPr>
              <w:spacing w:after="120"/>
              <w:ind w:left="510" w:hanging="270"/>
              <w:contextualSpacing w:val="0"/>
              <w:rPr>
                <w:sz w:val="16"/>
                <w:szCs w:val="16"/>
              </w:rPr>
            </w:pPr>
            <w:r w:rsidRPr="000A6E4E">
              <w:rPr>
                <w:sz w:val="16"/>
                <w:szCs w:val="16"/>
              </w:rPr>
              <w:t xml:space="preserve">The engagement team's </w:t>
            </w:r>
            <w:r w:rsidRPr="000A6E4E">
              <w:rPr>
                <w:b/>
                <w:sz w:val="16"/>
                <w:szCs w:val="16"/>
              </w:rPr>
              <w:t xml:space="preserve">collective competence, resources and time </w:t>
            </w:r>
            <w:r w:rsidRPr="000A6E4E">
              <w:rPr>
                <w:sz w:val="16"/>
                <w:szCs w:val="16"/>
              </w:rPr>
              <w:t>necessary to perform the assurance engagement;</w:t>
            </w:r>
          </w:p>
          <w:p w:rsidR="00492990" w:rsidRPr="000A6E4E" w:rsidRDefault="00492990" w:rsidP="00E33AFC">
            <w:pPr>
              <w:pStyle w:val="Listalpha"/>
              <w:keepNext w:val="0"/>
              <w:widowControl w:val="0"/>
              <w:numPr>
                <w:ilvl w:val="0"/>
                <w:numId w:val="26"/>
              </w:numPr>
              <w:spacing w:after="120"/>
              <w:ind w:left="870" w:hanging="270"/>
              <w:contextualSpacing w:val="0"/>
              <w:rPr>
                <w:sz w:val="16"/>
                <w:szCs w:val="16"/>
              </w:rPr>
            </w:pPr>
            <w:r w:rsidRPr="000A6E4E">
              <w:rPr>
                <w:sz w:val="16"/>
                <w:szCs w:val="16"/>
              </w:rPr>
              <w:t>Has the engagement team identified needed specialist help such as an internal specialist or consultation?</w:t>
            </w:r>
          </w:p>
          <w:p w:rsidR="00492990" w:rsidRPr="000A6E4E" w:rsidRDefault="00492990" w:rsidP="00E33AFC">
            <w:pPr>
              <w:pStyle w:val="Listalpha"/>
              <w:keepNext w:val="0"/>
              <w:widowControl w:val="0"/>
              <w:numPr>
                <w:ilvl w:val="0"/>
                <w:numId w:val="26"/>
              </w:numPr>
              <w:spacing w:after="120"/>
              <w:ind w:left="870" w:hanging="270"/>
              <w:contextualSpacing w:val="0"/>
              <w:rPr>
                <w:sz w:val="16"/>
                <w:szCs w:val="16"/>
              </w:rPr>
            </w:pPr>
            <w:r w:rsidRPr="000A6E4E">
              <w:rPr>
                <w:sz w:val="16"/>
                <w:szCs w:val="16"/>
              </w:rPr>
              <w:t>The engagement budget (hours/contract dollars).</w:t>
            </w:r>
          </w:p>
        </w:tc>
        <w:tc>
          <w:tcPr>
            <w:tcW w:w="1017" w:type="dxa"/>
            <w:vMerge w:val="restart"/>
            <w:tcMar>
              <w:top w:w="86" w:type="dxa"/>
              <w:bottom w:w="86" w:type="dxa"/>
            </w:tcMar>
          </w:tcPr>
          <w:p w:rsidR="00492990" w:rsidRPr="000A6E4E" w:rsidRDefault="00492990" w:rsidP="003776A0">
            <w:pPr>
              <w:widowControl w:val="0"/>
              <w:rPr>
                <w:rFonts w:cs="Arial"/>
                <w:sz w:val="12"/>
                <w:szCs w:val="12"/>
              </w:rPr>
            </w:pPr>
          </w:p>
        </w:tc>
        <w:tc>
          <w:tcPr>
            <w:tcW w:w="8082" w:type="dxa"/>
            <w:tcBorders>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24"/>
              </w:numPr>
              <w:ind w:left="311" w:hanging="284"/>
              <w:rPr>
                <w:rFonts w:cs="Arial"/>
                <w:szCs w:val="22"/>
              </w:rPr>
            </w:pPr>
            <w:r w:rsidRPr="000A6E4E">
              <w:rPr>
                <w:rFonts w:cs="Arial"/>
                <w:szCs w:val="22"/>
              </w:rPr>
              <w:t>Evaluate the significant judgments made regarding the team’s resources and time necessary to perform the audit.</w:t>
            </w:r>
          </w:p>
        </w:tc>
        <w:tc>
          <w:tcPr>
            <w:tcW w:w="1063" w:type="dxa"/>
            <w:tcBorders>
              <w:bottom w:val="dashed" w:sz="4" w:space="0" w:color="auto"/>
            </w:tcBorders>
            <w:shd w:val="clear" w:color="auto" w:fill="D9D9D9" w:themeFill="background1" w:themeFillShade="D9"/>
            <w:tcMar>
              <w:top w:w="86" w:type="dxa"/>
              <w:bottom w:w="86" w:type="dxa"/>
            </w:tcMar>
            <w:vAlign w:val="center"/>
          </w:tcPr>
          <w:p w:rsidR="00492990" w:rsidRPr="000A6E4E" w:rsidRDefault="00492990" w:rsidP="00B7104A">
            <w:pPr>
              <w:widowControl w:val="0"/>
              <w:jc w:val="center"/>
              <w:rPr>
                <w:rFonts w:cs="Arial"/>
                <w:sz w:val="20"/>
                <w:szCs w:val="20"/>
              </w:rPr>
            </w:pPr>
          </w:p>
        </w:tc>
        <w:tc>
          <w:tcPr>
            <w:tcW w:w="3972" w:type="dxa"/>
            <w:vMerge w:val="restart"/>
            <w:tcMar>
              <w:top w:w="86" w:type="dxa"/>
              <w:bottom w:w="86" w:type="dxa"/>
            </w:tcMar>
          </w:tcPr>
          <w:p w:rsidR="00492990" w:rsidRPr="000A6E4E" w:rsidRDefault="00492990">
            <w:pPr>
              <w:rPr>
                <w:rFonts w:cs="Arial"/>
                <w:sz w:val="20"/>
                <w:szCs w:val="20"/>
              </w:rPr>
            </w:pPr>
          </w:p>
        </w:tc>
      </w:tr>
      <w:tr w:rsidR="00492990" w:rsidRPr="000A6E4E" w:rsidTr="00E33AFC">
        <w:trPr>
          <w:trHeight w:val="316"/>
        </w:trPr>
        <w:tc>
          <w:tcPr>
            <w:tcW w:w="3928" w:type="dxa"/>
            <w:vMerge/>
            <w:tcMar>
              <w:top w:w="86" w:type="dxa"/>
              <w:bottom w:w="86" w:type="dxa"/>
            </w:tcMar>
          </w:tcPr>
          <w:p w:rsidR="00492990" w:rsidRPr="000A6E4E" w:rsidRDefault="00492990" w:rsidP="00E33AFC">
            <w:pPr>
              <w:pStyle w:val="ListParagraph"/>
              <w:widowControl w:val="0"/>
              <w:numPr>
                <w:ilvl w:val="0"/>
                <w:numId w:val="12"/>
              </w:numPr>
              <w:rPr>
                <w:rFonts w:cs="Arial"/>
                <w:sz w:val="16"/>
                <w:szCs w:val="16"/>
              </w:rPr>
            </w:pPr>
          </w:p>
        </w:tc>
        <w:tc>
          <w:tcPr>
            <w:tcW w:w="1017" w:type="dxa"/>
            <w:vMerge/>
            <w:tcMar>
              <w:top w:w="86" w:type="dxa"/>
              <w:bottom w:w="86" w:type="dxa"/>
            </w:tcMar>
          </w:tcPr>
          <w:p w:rsidR="00492990" w:rsidRPr="000A6E4E" w:rsidRDefault="00492990" w:rsidP="00DF19C2">
            <w:pPr>
              <w:pStyle w:val="ListParagraph"/>
              <w:widowControl w:val="0"/>
              <w:ind w:left="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29"/>
              </w:numPr>
              <w:rPr>
                <w:rFonts w:cs="Arial"/>
                <w:sz w:val="20"/>
                <w:szCs w:val="20"/>
              </w:rPr>
            </w:pPr>
            <w:r w:rsidRPr="000A6E4E">
              <w:rPr>
                <w:rFonts w:cs="Arial"/>
                <w:sz w:val="20"/>
                <w:szCs w:val="20"/>
              </w:rPr>
              <w:t xml:space="preserve">Has the </w:t>
            </w:r>
            <w:r w:rsidR="00686ADE" w:rsidRPr="000A6E4E">
              <w:rPr>
                <w:rFonts w:cs="Arial"/>
                <w:sz w:val="20"/>
                <w:szCs w:val="20"/>
              </w:rPr>
              <w:t xml:space="preserve">audit </w:t>
            </w:r>
            <w:r w:rsidRPr="000A6E4E">
              <w:rPr>
                <w:rFonts w:cs="Arial"/>
                <w:sz w:val="20"/>
                <w:szCs w:val="20"/>
              </w:rPr>
              <w:t xml:space="preserve">team identified needed </w:t>
            </w:r>
            <w:r w:rsidR="00686ADE" w:rsidRPr="000A6E4E">
              <w:rPr>
                <w:rFonts w:cs="Arial"/>
                <w:sz w:val="20"/>
                <w:szCs w:val="20"/>
              </w:rPr>
              <w:t xml:space="preserve">internal </w:t>
            </w:r>
            <w:r w:rsidRPr="000A6E4E">
              <w:rPr>
                <w:rFonts w:cs="Arial"/>
                <w:sz w:val="20"/>
                <w:szCs w:val="20"/>
              </w:rPr>
              <w:t>specialists and/or external</w:t>
            </w:r>
            <w:r w:rsidR="00686ADE" w:rsidRPr="000A6E4E">
              <w:rPr>
                <w:rFonts w:cs="Arial"/>
                <w:sz w:val="20"/>
                <w:szCs w:val="20"/>
              </w:rPr>
              <w:t xml:space="preserve"> experts</w:t>
            </w:r>
            <w:r w:rsidRPr="000A6E4E">
              <w:rPr>
                <w:rFonts w:cs="Arial"/>
                <w:sz w:val="20"/>
                <w:szCs w:val="20"/>
              </w:rPr>
              <w:t>?</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A.2.PRG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466"/>
        </w:trPr>
        <w:tc>
          <w:tcPr>
            <w:tcW w:w="3928" w:type="dxa"/>
            <w:vMerge/>
            <w:tcBorders>
              <w:bottom w:val="dashed" w:sz="4" w:space="0" w:color="auto"/>
            </w:tcBorders>
            <w:tcMar>
              <w:top w:w="86" w:type="dxa"/>
              <w:bottom w:w="86" w:type="dxa"/>
            </w:tcMar>
          </w:tcPr>
          <w:p w:rsidR="00492990" w:rsidRPr="000A6E4E" w:rsidRDefault="00492990" w:rsidP="00E33AFC">
            <w:pPr>
              <w:pStyle w:val="ListParagraph"/>
              <w:widowControl w:val="0"/>
              <w:numPr>
                <w:ilvl w:val="0"/>
                <w:numId w:val="12"/>
              </w:numPr>
              <w:rPr>
                <w:rFonts w:cs="Arial"/>
                <w:sz w:val="16"/>
                <w:szCs w:val="16"/>
              </w:rPr>
            </w:pPr>
          </w:p>
        </w:tc>
        <w:tc>
          <w:tcPr>
            <w:tcW w:w="1017" w:type="dxa"/>
            <w:vMerge/>
            <w:tcBorders>
              <w:bottom w:val="dashed" w:sz="4" w:space="0" w:color="auto"/>
            </w:tcBorders>
            <w:tcMar>
              <w:top w:w="86" w:type="dxa"/>
              <w:bottom w:w="86" w:type="dxa"/>
            </w:tcMar>
          </w:tcPr>
          <w:p w:rsidR="00492990" w:rsidRPr="000A6E4E" w:rsidRDefault="00492990" w:rsidP="00DF19C2">
            <w:pPr>
              <w:pStyle w:val="ListParagraph"/>
              <w:widowControl w:val="0"/>
              <w:ind w:left="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29"/>
              </w:numPr>
              <w:rPr>
                <w:rFonts w:cs="Arial"/>
                <w:sz w:val="20"/>
                <w:szCs w:val="20"/>
              </w:rPr>
            </w:pPr>
            <w:r w:rsidRPr="000A6E4E">
              <w:rPr>
                <w:rFonts w:cs="Arial"/>
                <w:sz w:val="20"/>
                <w:szCs w:val="20"/>
              </w:rPr>
              <w:t>Was the audit budget (hours/contract dollars) properly established by assessing the right level of effort?</w:t>
            </w:r>
          </w:p>
        </w:tc>
        <w:tc>
          <w:tcPr>
            <w:tcW w:w="1063" w:type="dxa"/>
            <w:tcBorders>
              <w:top w:val="dashed" w:sz="4" w:space="0" w:color="auto"/>
              <w:bottom w:val="dashed" w:sz="4" w:space="0" w:color="auto"/>
            </w:tcBorders>
            <w:shd w:val="clear" w:color="auto" w:fill="D9D9D9" w:themeFill="background1" w:themeFillShade="D9"/>
            <w:tcMar>
              <w:top w:w="86" w:type="dxa"/>
              <w:bottom w:w="86" w:type="dxa"/>
            </w:tcMar>
            <w:vAlign w:val="center"/>
          </w:tcPr>
          <w:p w:rsidR="00492990" w:rsidRPr="000A6E4E" w:rsidRDefault="00492990" w:rsidP="00B7104A">
            <w:pPr>
              <w:widowControl w:val="0"/>
              <w:jc w:val="center"/>
              <w:rPr>
                <w:rFonts w:cs="Arial"/>
                <w:sz w:val="20"/>
                <w:szCs w:val="20"/>
              </w:rPr>
            </w:pPr>
          </w:p>
        </w:tc>
        <w:tc>
          <w:tcPr>
            <w:tcW w:w="3972" w:type="dxa"/>
            <w:vMerge/>
            <w:tcBorders>
              <w:bottom w:val="dashed" w:sz="4" w:space="0" w:color="auto"/>
            </w:tcBorders>
            <w:tcMar>
              <w:top w:w="86" w:type="dxa"/>
              <w:bottom w:w="86" w:type="dxa"/>
            </w:tcMar>
          </w:tcPr>
          <w:p w:rsidR="00492990" w:rsidRPr="000A6E4E" w:rsidRDefault="00492990">
            <w:pPr>
              <w:rPr>
                <w:rFonts w:cs="Arial"/>
                <w:sz w:val="20"/>
                <w:szCs w:val="20"/>
              </w:rPr>
            </w:pPr>
          </w:p>
        </w:tc>
      </w:tr>
      <w:tr w:rsidR="00492990" w:rsidRPr="000A6E4E" w:rsidTr="00E33AFC">
        <w:trPr>
          <w:trHeight w:val="143"/>
        </w:trPr>
        <w:tc>
          <w:tcPr>
            <w:tcW w:w="3928" w:type="dxa"/>
            <w:vMerge/>
            <w:tcBorders>
              <w:top w:val="dashed" w:sz="4" w:space="0" w:color="auto"/>
            </w:tcBorders>
            <w:tcMar>
              <w:top w:w="86" w:type="dxa"/>
              <w:bottom w:w="86" w:type="dxa"/>
            </w:tcMar>
          </w:tcPr>
          <w:p w:rsidR="00492990" w:rsidRPr="000A6E4E" w:rsidRDefault="00492990" w:rsidP="00E33AFC">
            <w:pPr>
              <w:pStyle w:val="ListParagraph"/>
              <w:widowControl w:val="0"/>
              <w:numPr>
                <w:ilvl w:val="0"/>
                <w:numId w:val="12"/>
              </w:numPr>
              <w:rPr>
                <w:rFonts w:cs="Arial"/>
                <w:sz w:val="16"/>
                <w:szCs w:val="16"/>
              </w:rPr>
            </w:pPr>
          </w:p>
        </w:tc>
        <w:tc>
          <w:tcPr>
            <w:tcW w:w="1017" w:type="dxa"/>
            <w:vMerge/>
            <w:tcBorders>
              <w:top w:val="dashed" w:sz="4" w:space="0" w:color="auto"/>
            </w:tcBorders>
            <w:tcMar>
              <w:top w:w="86" w:type="dxa"/>
              <w:bottom w:w="86" w:type="dxa"/>
            </w:tcMar>
          </w:tcPr>
          <w:p w:rsidR="00492990" w:rsidRPr="000A6E4E" w:rsidRDefault="00492990" w:rsidP="00DF19C2">
            <w:pPr>
              <w:pStyle w:val="ListParagraph"/>
              <w:widowControl w:val="0"/>
              <w:ind w:left="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8"/>
              </w:numPr>
              <w:ind w:left="878" w:hanging="142"/>
              <w:rPr>
                <w:rFonts w:cs="Arial"/>
                <w:sz w:val="20"/>
                <w:szCs w:val="20"/>
              </w:rPr>
            </w:pPr>
            <w:r w:rsidRPr="000A6E4E">
              <w:rPr>
                <w:rFonts w:cs="Arial"/>
                <w:sz w:val="20"/>
                <w:szCs w:val="20"/>
              </w:rPr>
              <w:t>Review the T-Minus schedule</w:t>
            </w:r>
            <w:r w:rsidR="00AF5F77">
              <w:rPr>
                <w:rFonts w:cs="Arial"/>
                <w:sz w:val="20"/>
                <w:szCs w:val="20"/>
              </w:rPr>
              <w:t xml:space="preserve"> (PA) or the key dates for Special Examinations)</w:t>
            </w:r>
            <w:r w:rsidRPr="000A6E4E">
              <w:rPr>
                <w:rFonts w:cs="Arial"/>
                <w:sz w:val="20"/>
                <w:szCs w:val="20"/>
              </w:rPr>
              <w:t>.</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A.1.PRG</w:t>
            </w:r>
          </w:p>
        </w:tc>
        <w:tc>
          <w:tcPr>
            <w:tcW w:w="3972" w:type="dxa"/>
            <w:vMerge/>
            <w:tcBorders>
              <w:top w:val="dashed" w:sz="4" w:space="0" w:color="auto"/>
            </w:tcBorders>
            <w:tcMar>
              <w:top w:w="86" w:type="dxa"/>
              <w:bottom w:w="86" w:type="dxa"/>
            </w:tcMar>
          </w:tcPr>
          <w:p w:rsidR="00492990" w:rsidRPr="000A6E4E" w:rsidRDefault="00492990">
            <w:pPr>
              <w:rPr>
                <w:rFonts w:cs="Arial"/>
                <w:sz w:val="20"/>
                <w:szCs w:val="20"/>
              </w:rPr>
            </w:pPr>
          </w:p>
        </w:tc>
      </w:tr>
      <w:tr w:rsidR="00492990" w:rsidRPr="000A6E4E" w:rsidTr="00E33AFC">
        <w:trPr>
          <w:trHeight w:val="20"/>
        </w:trPr>
        <w:tc>
          <w:tcPr>
            <w:tcW w:w="3928" w:type="dxa"/>
            <w:vMerge/>
            <w:tcMar>
              <w:top w:w="86" w:type="dxa"/>
              <w:bottom w:w="86" w:type="dxa"/>
            </w:tcMar>
          </w:tcPr>
          <w:p w:rsidR="00492990" w:rsidRPr="000A6E4E" w:rsidRDefault="00492990" w:rsidP="00E33AFC">
            <w:pPr>
              <w:pStyle w:val="ListParagraph"/>
              <w:widowControl w:val="0"/>
              <w:numPr>
                <w:ilvl w:val="0"/>
                <w:numId w:val="12"/>
              </w:numPr>
              <w:rPr>
                <w:rFonts w:cs="Arial"/>
                <w:sz w:val="16"/>
                <w:szCs w:val="16"/>
              </w:rPr>
            </w:pPr>
          </w:p>
        </w:tc>
        <w:tc>
          <w:tcPr>
            <w:tcW w:w="1017" w:type="dxa"/>
            <w:vMerge/>
            <w:tcMar>
              <w:top w:w="86" w:type="dxa"/>
              <w:bottom w:w="86" w:type="dxa"/>
            </w:tcMar>
          </w:tcPr>
          <w:p w:rsidR="00492990" w:rsidRPr="000A6E4E" w:rsidRDefault="00492990" w:rsidP="00DF19C2">
            <w:pPr>
              <w:pStyle w:val="ListParagraph"/>
              <w:widowControl w:val="0"/>
              <w:ind w:left="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8"/>
              </w:numPr>
              <w:ind w:left="878" w:hanging="142"/>
              <w:rPr>
                <w:rFonts w:cs="Arial"/>
                <w:sz w:val="20"/>
                <w:szCs w:val="20"/>
              </w:rPr>
            </w:pPr>
            <w:r w:rsidRPr="000A6E4E">
              <w:rPr>
                <w:rFonts w:cs="Arial"/>
                <w:sz w:val="20"/>
                <w:szCs w:val="20"/>
              </w:rPr>
              <w:t>Review the Engagement Risk (and Team Competency) Assessment.</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492990">
            <w:pPr>
              <w:widowControl w:val="0"/>
              <w:jc w:val="center"/>
              <w:rPr>
                <w:rFonts w:cs="Arial"/>
                <w:sz w:val="19"/>
                <w:szCs w:val="19"/>
              </w:rPr>
            </w:pPr>
            <w:r w:rsidRPr="000A6E4E">
              <w:rPr>
                <w:rFonts w:cs="Arial"/>
                <w:sz w:val="19"/>
                <w:szCs w:val="19"/>
              </w:rPr>
              <w:t>A.5.PRG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272"/>
        </w:trPr>
        <w:tc>
          <w:tcPr>
            <w:tcW w:w="3928" w:type="dxa"/>
            <w:vMerge/>
            <w:tcMar>
              <w:top w:w="86" w:type="dxa"/>
              <w:bottom w:w="86" w:type="dxa"/>
            </w:tcMar>
          </w:tcPr>
          <w:p w:rsidR="00492990" w:rsidRPr="000A6E4E" w:rsidRDefault="00492990" w:rsidP="00E33AFC">
            <w:pPr>
              <w:pStyle w:val="ListParagraph"/>
              <w:widowControl w:val="0"/>
              <w:numPr>
                <w:ilvl w:val="0"/>
                <w:numId w:val="12"/>
              </w:numPr>
              <w:rPr>
                <w:rFonts w:cs="Arial"/>
                <w:sz w:val="16"/>
                <w:szCs w:val="16"/>
              </w:rPr>
            </w:pPr>
          </w:p>
        </w:tc>
        <w:tc>
          <w:tcPr>
            <w:tcW w:w="1017" w:type="dxa"/>
            <w:vMerge/>
            <w:tcMar>
              <w:top w:w="86" w:type="dxa"/>
              <w:bottom w:w="86" w:type="dxa"/>
            </w:tcMar>
          </w:tcPr>
          <w:p w:rsidR="00492990" w:rsidRPr="000A6E4E" w:rsidRDefault="00492990" w:rsidP="00DF19C2">
            <w:pPr>
              <w:pStyle w:val="ListParagraph"/>
              <w:widowControl w:val="0"/>
              <w:ind w:left="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8"/>
              </w:numPr>
              <w:ind w:left="878" w:hanging="142"/>
              <w:rPr>
                <w:rFonts w:cs="Arial"/>
                <w:sz w:val="20"/>
                <w:szCs w:val="20"/>
              </w:rPr>
            </w:pPr>
            <w:r w:rsidRPr="000A6E4E">
              <w:rPr>
                <w:rFonts w:cs="Arial"/>
                <w:sz w:val="20"/>
                <w:szCs w:val="20"/>
              </w:rPr>
              <w:t>Review the</w:t>
            </w:r>
            <w:r w:rsidR="008A2044" w:rsidRPr="000A6E4E">
              <w:rPr>
                <w:rFonts w:cs="Arial"/>
                <w:sz w:val="20"/>
                <w:szCs w:val="20"/>
              </w:rPr>
              <w:t xml:space="preserve"> </w:t>
            </w:r>
            <w:r w:rsidR="00686ADE" w:rsidRPr="000A6E4E">
              <w:rPr>
                <w:rFonts w:cs="Arial"/>
                <w:sz w:val="20"/>
                <w:szCs w:val="20"/>
              </w:rPr>
              <w:t>“O</w:t>
            </w:r>
            <w:r w:rsidR="008A2044" w:rsidRPr="000A6E4E">
              <w:rPr>
                <w:rFonts w:cs="Arial"/>
                <w:sz w:val="20"/>
                <w:szCs w:val="20"/>
              </w:rPr>
              <w:t>ptional</w:t>
            </w:r>
            <w:r w:rsidR="00686ADE" w:rsidRPr="000A6E4E">
              <w:rPr>
                <w:rFonts w:cs="Arial"/>
                <w:sz w:val="20"/>
                <w:szCs w:val="20"/>
              </w:rPr>
              <w:t>—</w:t>
            </w:r>
            <w:r w:rsidRPr="000A6E4E">
              <w:rPr>
                <w:rFonts w:cs="Arial"/>
                <w:sz w:val="20"/>
                <w:szCs w:val="20"/>
              </w:rPr>
              <w:t>Use of Ex</w:t>
            </w:r>
            <w:r w:rsidR="008A2044" w:rsidRPr="000A6E4E">
              <w:rPr>
                <w:rFonts w:cs="Arial"/>
                <w:sz w:val="20"/>
                <w:szCs w:val="20"/>
              </w:rPr>
              <w:t>perts</w:t>
            </w:r>
            <w:r w:rsidRPr="000A6E4E">
              <w:rPr>
                <w:rFonts w:cs="Arial"/>
                <w:sz w:val="20"/>
                <w:szCs w:val="20"/>
              </w:rPr>
              <w:t>” audit procedure.</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A.2.PRG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579"/>
        </w:trPr>
        <w:tc>
          <w:tcPr>
            <w:tcW w:w="3928" w:type="dxa"/>
            <w:vMerge/>
            <w:tcMar>
              <w:top w:w="86" w:type="dxa"/>
              <w:bottom w:w="86" w:type="dxa"/>
            </w:tcMar>
          </w:tcPr>
          <w:p w:rsidR="00492990" w:rsidRPr="000A6E4E" w:rsidRDefault="00492990" w:rsidP="00E33AFC">
            <w:pPr>
              <w:pStyle w:val="ListParagraph"/>
              <w:widowControl w:val="0"/>
              <w:numPr>
                <w:ilvl w:val="0"/>
                <w:numId w:val="12"/>
              </w:numPr>
              <w:rPr>
                <w:rFonts w:cs="Arial"/>
                <w:sz w:val="16"/>
                <w:szCs w:val="16"/>
              </w:rPr>
            </w:pPr>
          </w:p>
        </w:tc>
        <w:tc>
          <w:tcPr>
            <w:tcW w:w="1017" w:type="dxa"/>
            <w:vMerge/>
            <w:tcBorders>
              <w:bottom w:val="single" w:sz="4" w:space="0" w:color="auto"/>
            </w:tcBorders>
            <w:tcMar>
              <w:top w:w="86" w:type="dxa"/>
              <w:bottom w:w="86" w:type="dxa"/>
            </w:tcMar>
          </w:tcPr>
          <w:p w:rsidR="00492990" w:rsidRPr="000A6E4E" w:rsidRDefault="00492990" w:rsidP="00DF19C2">
            <w:pPr>
              <w:pStyle w:val="ListParagraph"/>
              <w:widowControl w:val="0"/>
              <w:ind w:left="0"/>
              <w:rPr>
                <w:rFonts w:cs="Arial"/>
                <w:sz w:val="12"/>
                <w:szCs w:val="12"/>
              </w:rPr>
            </w:pPr>
          </w:p>
        </w:tc>
        <w:tc>
          <w:tcPr>
            <w:tcW w:w="8082" w:type="dxa"/>
            <w:tcBorders>
              <w:top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8"/>
              </w:numPr>
              <w:ind w:left="878" w:hanging="142"/>
              <w:rPr>
                <w:rFonts w:cs="Arial"/>
                <w:sz w:val="20"/>
                <w:szCs w:val="20"/>
              </w:rPr>
            </w:pPr>
            <w:r w:rsidRPr="000A6E4E">
              <w:rPr>
                <w:rFonts w:cs="Arial"/>
                <w:sz w:val="20"/>
                <w:szCs w:val="20"/>
              </w:rPr>
              <w:t>Review the Audit Programs</w:t>
            </w:r>
            <w:r w:rsidRPr="000A6E4E">
              <w:rPr>
                <w:rFonts w:cs="Arial"/>
                <w:sz w:val="20"/>
                <w:szCs w:val="20"/>
                <w:vertAlign w:val="superscript"/>
              </w:rPr>
              <w:t>1</w:t>
            </w:r>
            <w:r w:rsidRPr="000A6E4E">
              <w:rPr>
                <w:rFonts w:cs="Arial"/>
                <w:sz w:val="20"/>
                <w:szCs w:val="20"/>
              </w:rPr>
              <w:t xml:space="preserve"> and the Budget</w:t>
            </w:r>
            <w:r w:rsidRPr="000A6E4E">
              <w:rPr>
                <w:rFonts w:cs="Arial"/>
                <w:sz w:val="20"/>
                <w:szCs w:val="20"/>
                <w:vertAlign w:val="superscript"/>
              </w:rPr>
              <w:t>2</w:t>
            </w:r>
            <w:r w:rsidRPr="000A6E4E">
              <w:rPr>
                <w:rFonts w:cs="Arial"/>
                <w:sz w:val="20"/>
                <w:szCs w:val="20"/>
              </w:rPr>
              <w:t xml:space="preserve">. Discuss the budget with the </w:t>
            </w:r>
            <w:r w:rsidR="00686ADE" w:rsidRPr="000A6E4E">
              <w:rPr>
                <w:rFonts w:cs="Arial"/>
                <w:sz w:val="20"/>
                <w:szCs w:val="20"/>
              </w:rPr>
              <w:t xml:space="preserve">engagement leader </w:t>
            </w:r>
            <w:r w:rsidRPr="000A6E4E">
              <w:rPr>
                <w:rFonts w:cs="Arial"/>
                <w:sz w:val="20"/>
                <w:szCs w:val="20"/>
              </w:rPr>
              <w:t xml:space="preserve">to ensure it was properly established by assessing the right level of effort (hours, travel and contract dollars). </w:t>
            </w:r>
            <w:r w:rsidRPr="000A6E4E">
              <w:rPr>
                <w:rFonts w:cs="Arial"/>
                <w:b/>
                <w:sz w:val="20"/>
                <w:szCs w:val="20"/>
              </w:rPr>
              <w:t>Sign off the Budget as “reviewed”.</w:t>
            </w:r>
          </w:p>
        </w:tc>
        <w:tc>
          <w:tcPr>
            <w:tcW w:w="1063" w:type="dxa"/>
            <w:tcBorders>
              <w:top w:val="dashed" w:sz="4" w:space="0" w:color="auto"/>
            </w:tcBorders>
            <w:tcMar>
              <w:top w:w="86" w:type="dxa"/>
              <w:bottom w:w="86" w:type="dxa"/>
            </w:tcMar>
            <w:vAlign w:val="center"/>
          </w:tcPr>
          <w:p w:rsidR="00492990" w:rsidRPr="000A6E4E" w:rsidRDefault="00492990" w:rsidP="00B7104A">
            <w:pPr>
              <w:widowControl w:val="0"/>
              <w:ind w:left="-3" w:right="26"/>
              <w:jc w:val="center"/>
              <w:rPr>
                <w:rFonts w:cs="Arial"/>
                <w:sz w:val="17"/>
                <w:szCs w:val="17"/>
              </w:rPr>
            </w:pPr>
            <w:r w:rsidRPr="000A6E4E">
              <w:rPr>
                <w:rFonts w:cs="Arial"/>
                <w:sz w:val="17"/>
                <w:szCs w:val="17"/>
                <w:vertAlign w:val="superscript"/>
              </w:rPr>
              <w:t>1</w:t>
            </w:r>
            <w:r w:rsidRPr="000A6E4E">
              <w:rPr>
                <w:rFonts w:cs="Arial"/>
                <w:sz w:val="17"/>
                <w:szCs w:val="17"/>
              </w:rPr>
              <w:t>C.4.PRG</w:t>
            </w:r>
          </w:p>
          <w:p w:rsidR="00492990" w:rsidRPr="000A6E4E" w:rsidRDefault="00492990" w:rsidP="00B7104A">
            <w:pPr>
              <w:widowControl w:val="0"/>
              <w:ind w:left="-3" w:right="26"/>
              <w:jc w:val="center"/>
              <w:rPr>
                <w:rFonts w:cs="Arial"/>
                <w:sz w:val="17"/>
                <w:szCs w:val="17"/>
              </w:rPr>
            </w:pPr>
            <w:r w:rsidRPr="000A6E4E">
              <w:rPr>
                <w:rFonts w:cs="Arial"/>
                <w:sz w:val="17"/>
                <w:szCs w:val="17"/>
                <w:vertAlign w:val="superscript"/>
              </w:rPr>
              <w:t>2</w:t>
            </w:r>
            <w:r w:rsidRPr="000A6E4E">
              <w:rPr>
                <w:rFonts w:cs="Arial"/>
                <w:sz w:val="17"/>
                <w:szCs w:val="17"/>
              </w:rPr>
              <w:t>A.1.PRG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234"/>
        </w:trPr>
        <w:tc>
          <w:tcPr>
            <w:tcW w:w="18062" w:type="dxa"/>
            <w:gridSpan w:val="5"/>
            <w:shd w:val="clear" w:color="auto" w:fill="DBE5F1" w:themeFill="accent1" w:themeFillTint="33"/>
            <w:tcMar>
              <w:top w:w="86" w:type="dxa"/>
              <w:bottom w:w="86" w:type="dxa"/>
            </w:tcMar>
          </w:tcPr>
          <w:p w:rsidR="00492990" w:rsidRPr="000A6E4E" w:rsidRDefault="00492990" w:rsidP="000A6E4E">
            <w:pPr>
              <w:keepNext/>
              <w:keepLines/>
              <w:rPr>
                <w:rFonts w:cs="Arial"/>
                <w:b/>
                <w:sz w:val="19"/>
                <w:szCs w:val="19"/>
              </w:rPr>
            </w:pPr>
            <w:r w:rsidRPr="000A6E4E">
              <w:rPr>
                <w:rFonts w:cs="Arial"/>
                <w:b/>
                <w:sz w:val="19"/>
                <w:szCs w:val="19"/>
              </w:rPr>
              <w:t>Engagement Planning</w:t>
            </w:r>
          </w:p>
        </w:tc>
      </w:tr>
      <w:tr w:rsidR="00B057FC" w:rsidRPr="000A6E4E" w:rsidTr="00E33AFC">
        <w:trPr>
          <w:trHeight w:val="1590"/>
        </w:trPr>
        <w:tc>
          <w:tcPr>
            <w:tcW w:w="3928" w:type="dxa"/>
            <w:tcMar>
              <w:top w:w="86" w:type="dxa"/>
              <w:bottom w:w="86" w:type="dxa"/>
            </w:tcMar>
          </w:tcPr>
          <w:p w:rsidR="00B057FC" w:rsidRPr="000A6E4E" w:rsidRDefault="00B057FC" w:rsidP="00E33AFC">
            <w:pPr>
              <w:pStyle w:val="ListParagraph"/>
              <w:widowControl w:val="0"/>
              <w:numPr>
                <w:ilvl w:val="0"/>
                <w:numId w:val="12"/>
              </w:numPr>
              <w:ind w:left="510" w:hanging="265"/>
              <w:rPr>
                <w:rFonts w:cs="Arial"/>
                <w:sz w:val="16"/>
                <w:szCs w:val="16"/>
              </w:rPr>
            </w:pPr>
            <w:r w:rsidRPr="000A6E4E">
              <w:rPr>
                <w:rFonts w:cs="Arial"/>
                <w:sz w:val="16"/>
                <w:szCs w:val="16"/>
              </w:rPr>
              <w:t>The key components of engagement risk, significant risks, assessed risk of fraud, and audit criteria together with the audit team's planned response to those risks.</w:t>
            </w:r>
          </w:p>
        </w:tc>
        <w:tc>
          <w:tcPr>
            <w:tcW w:w="1017" w:type="dxa"/>
            <w:tcMar>
              <w:top w:w="86" w:type="dxa"/>
              <w:bottom w:w="86" w:type="dxa"/>
            </w:tcMar>
          </w:tcPr>
          <w:p w:rsidR="00B057FC" w:rsidRPr="000A6E4E" w:rsidRDefault="00B057FC" w:rsidP="00501464">
            <w:pPr>
              <w:pStyle w:val="ListParagraph"/>
              <w:widowControl w:val="0"/>
              <w:ind w:left="0"/>
              <w:rPr>
                <w:rFonts w:cs="Arial"/>
                <w:sz w:val="12"/>
                <w:szCs w:val="12"/>
              </w:rPr>
            </w:pPr>
            <w:r w:rsidRPr="000A6E4E">
              <w:rPr>
                <w:rFonts w:cs="Arial"/>
                <w:sz w:val="12"/>
                <w:szCs w:val="12"/>
              </w:rPr>
              <w:t xml:space="preserve">CSQC 1.A45 bullet 1 and 2, </w:t>
            </w:r>
            <w:r w:rsidR="00AF5F77">
              <w:rPr>
                <w:rFonts w:cs="Arial"/>
                <w:sz w:val="12"/>
                <w:szCs w:val="12"/>
              </w:rPr>
              <w:t>CAS</w:t>
            </w:r>
            <w:r w:rsidRPr="000A6E4E">
              <w:rPr>
                <w:rFonts w:cs="Arial"/>
                <w:sz w:val="12"/>
                <w:szCs w:val="12"/>
              </w:rPr>
              <w:t>220 .A</w:t>
            </w:r>
            <w:r w:rsidR="00AF5F77">
              <w:rPr>
                <w:rFonts w:cs="Arial"/>
                <w:sz w:val="12"/>
                <w:szCs w:val="12"/>
              </w:rPr>
              <w:t>30</w:t>
            </w:r>
            <w:r w:rsidRPr="000A6E4E">
              <w:rPr>
                <w:rFonts w:cs="Arial"/>
                <w:sz w:val="12"/>
                <w:szCs w:val="12"/>
              </w:rPr>
              <w:t xml:space="preserve"> bullet 1 and 2, </w:t>
            </w:r>
          </w:p>
          <w:p w:rsidR="00074371" w:rsidRPr="000A6E4E" w:rsidRDefault="00074371" w:rsidP="0080689D">
            <w:pPr>
              <w:widowControl w:val="0"/>
              <w:rPr>
                <w:rFonts w:cs="Arial"/>
                <w:sz w:val="12"/>
                <w:szCs w:val="12"/>
              </w:rPr>
            </w:pPr>
          </w:p>
          <w:p w:rsidR="00B057FC" w:rsidRPr="000A6E4E" w:rsidRDefault="00B057FC" w:rsidP="0080689D">
            <w:pPr>
              <w:widowControl w:val="0"/>
              <w:rPr>
                <w:rFonts w:cs="Arial"/>
                <w:sz w:val="12"/>
                <w:szCs w:val="12"/>
              </w:rPr>
            </w:pPr>
            <w:r w:rsidRPr="000A6E4E">
              <w:rPr>
                <w:rFonts w:cs="Arial"/>
                <w:sz w:val="12"/>
                <w:szCs w:val="12"/>
              </w:rPr>
              <w:t>CSAE 3001 s. 40 (b-i); A74(b)</w:t>
            </w:r>
          </w:p>
          <w:p w:rsidR="00B057FC" w:rsidRPr="000A6E4E" w:rsidRDefault="00B057FC" w:rsidP="004571EC">
            <w:pPr>
              <w:pStyle w:val="ListParagraph"/>
              <w:widowControl w:val="0"/>
              <w:ind w:left="0"/>
              <w:rPr>
                <w:rFonts w:cs="Arial"/>
                <w:sz w:val="12"/>
                <w:szCs w:val="12"/>
              </w:rPr>
            </w:pPr>
          </w:p>
        </w:tc>
        <w:tc>
          <w:tcPr>
            <w:tcW w:w="8082" w:type="dxa"/>
            <w:tcMar>
              <w:top w:w="86" w:type="dxa"/>
              <w:bottom w:w="86" w:type="dxa"/>
            </w:tcMar>
            <w:vAlign w:val="center"/>
          </w:tcPr>
          <w:p w:rsidR="007E5503" w:rsidRPr="000A6E4E" w:rsidRDefault="007E5503" w:rsidP="00E33AFC">
            <w:pPr>
              <w:pStyle w:val="ListParagraph"/>
              <w:widowControl w:val="0"/>
              <w:numPr>
                <w:ilvl w:val="0"/>
                <w:numId w:val="24"/>
              </w:numPr>
              <w:spacing w:after="120"/>
              <w:ind w:left="317" w:hanging="288"/>
              <w:contextualSpacing w:val="0"/>
              <w:rPr>
                <w:rFonts w:cs="Arial"/>
                <w:szCs w:val="22"/>
              </w:rPr>
            </w:pPr>
            <w:r w:rsidRPr="000A6E4E">
              <w:rPr>
                <w:rFonts w:cs="Arial"/>
                <w:szCs w:val="22"/>
              </w:rPr>
              <w:t xml:space="preserve">Review </w:t>
            </w:r>
            <w:r w:rsidR="007B4D26" w:rsidRPr="000A6E4E">
              <w:rPr>
                <w:rFonts w:cs="Arial"/>
                <w:szCs w:val="22"/>
              </w:rPr>
              <w:t xml:space="preserve">the </w:t>
            </w:r>
            <w:r w:rsidR="007E2115" w:rsidRPr="000A6E4E">
              <w:rPr>
                <w:rFonts w:cs="Arial"/>
                <w:szCs w:val="22"/>
              </w:rPr>
              <w:t>risk assessment</w:t>
            </w:r>
            <w:r w:rsidR="007B4D26" w:rsidRPr="000A6E4E">
              <w:rPr>
                <w:rFonts w:cs="Arial"/>
                <w:szCs w:val="22"/>
              </w:rPr>
              <w:t xml:space="preserve"> (i.e. Functional Risk Identification; </w:t>
            </w:r>
            <w:r w:rsidR="002717C9">
              <w:rPr>
                <w:rFonts w:cs="Arial"/>
                <w:szCs w:val="22"/>
              </w:rPr>
              <w:t xml:space="preserve">and </w:t>
            </w:r>
            <w:r w:rsidR="007B4D26" w:rsidRPr="000A6E4E">
              <w:rPr>
                <w:rFonts w:cs="Arial"/>
                <w:szCs w:val="22"/>
              </w:rPr>
              <w:t>Risk</w:t>
            </w:r>
            <w:r w:rsidR="002717C9">
              <w:rPr>
                <w:rFonts w:cs="Arial"/>
                <w:szCs w:val="22"/>
              </w:rPr>
              <w:t>s</w:t>
            </w:r>
            <w:r w:rsidR="007B4D26" w:rsidRPr="000A6E4E">
              <w:rPr>
                <w:rFonts w:cs="Arial"/>
                <w:szCs w:val="22"/>
              </w:rPr>
              <w:t xml:space="preserve"> </w:t>
            </w:r>
            <w:r w:rsidR="009E4984" w:rsidRPr="000A6E4E">
              <w:rPr>
                <w:rFonts w:cs="Arial"/>
                <w:szCs w:val="22"/>
              </w:rPr>
              <w:t xml:space="preserve">and </w:t>
            </w:r>
            <w:r w:rsidR="007B4D26" w:rsidRPr="000A6E4E">
              <w:rPr>
                <w:rFonts w:cs="Arial"/>
                <w:szCs w:val="22"/>
              </w:rPr>
              <w:t xml:space="preserve">Controls </w:t>
            </w:r>
            <w:r w:rsidR="005679B7" w:rsidRPr="000A6E4E">
              <w:rPr>
                <w:rFonts w:cs="Arial"/>
                <w:szCs w:val="22"/>
              </w:rPr>
              <w:t>Assessment</w:t>
            </w:r>
            <w:r w:rsidR="007E2115" w:rsidRPr="000A6E4E">
              <w:rPr>
                <w:rFonts w:cs="Arial"/>
                <w:szCs w:val="22"/>
              </w:rPr>
              <w:t>)</w:t>
            </w:r>
            <w:r w:rsidR="007B4D26" w:rsidRPr="000A6E4E">
              <w:rPr>
                <w:rFonts w:cs="Arial"/>
                <w:szCs w:val="22"/>
              </w:rPr>
              <w:t>.</w:t>
            </w:r>
          </w:p>
          <w:p w:rsidR="00B057FC" w:rsidRPr="000A6E4E" w:rsidRDefault="00CD4FEC" w:rsidP="00E33AFC">
            <w:pPr>
              <w:pStyle w:val="ListParagraph"/>
              <w:widowControl w:val="0"/>
              <w:numPr>
                <w:ilvl w:val="0"/>
                <w:numId w:val="24"/>
              </w:numPr>
              <w:ind w:left="311" w:hanging="284"/>
              <w:rPr>
                <w:rFonts w:cs="Arial"/>
                <w:szCs w:val="22"/>
              </w:rPr>
            </w:pPr>
            <w:r w:rsidRPr="000A6E4E">
              <w:rPr>
                <w:rFonts w:cs="Arial"/>
                <w:szCs w:val="22"/>
              </w:rPr>
              <w:t xml:space="preserve">Review the Audit Logic Matrix and assess the suitability of the criteria for auditing the subject matter. Evaluate whether the planned audit criteria will permit the audit team to conclude on the audit objective within the defined scope. </w:t>
            </w:r>
            <w:r w:rsidRPr="000A6E4E">
              <w:rPr>
                <w:rFonts w:cs="Arial"/>
                <w:b/>
                <w:szCs w:val="22"/>
              </w:rPr>
              <w:t>Sign off on the Audit Logic Matrix when reviewed.</w:t>
            </w:r>
          </w:p>
        </w:tc>
        <w:tc>
          <w:tcPr>
            <w:tcW w:w="1063" w:type="dxa"/>
            <w:tcMar>
              <w:top w:w="86" w:type="dxa"/>
              <w:bottom w:w="86" w:type="dxa"/>
            </w:tcMar>
            <w:vAlign w:val="center"/>
          </w:tcPr>
          <w:p w:rsidR="00B057FC" w:rsidRPr="000A6E4E" w:rsidRDefault="00B057FC" w:rsidP="00B7104A">
            <w:pPr>
              <w:widowControl w:val="0"/>
              <w:jc w:val="center"/>
              <w:rPr>
                <w:rFonts w:cs="Arial"/>
                <w:sz w:val="19"/>
                <w:szCs w:val="19"/>
              </w:rPr>
            </w:pPr>
            <w:r w:rsidRPr="000A6E4E">
              <w:rPr>
                <w:rFonts w:cs="Arial"/>
                <w:sz w:val="19"/>
                <w:szCs w:val="19"/>
              </w:rPr>
              <w:t>C.2.PRG</w:t>
            </w:r>
          </w:p>
          <w:p w:rsidR="00B057FC" w:rsidRPr="000A6E4E" w:rsidRDefault="00B057FC" w:rsidP="00B7104A">
            <w:pPr>
              <w:widowControl w:val="0"/>
              <w:jc w:val="center"/>
              <w:rPr>
                <w:rFonts w:cs="Arial"/>
                <w:sz w:val="19"/>
                <w:szCs w:val="19"/>
              </w:rPr>
            </w:pPr>
          </w:p>
        </w:tc>
        <w:tc>
          <w:tcPr>
            <w:tcW w:w="3972" w:type="dxa"/>
            <w:shd w:val="clear" w:color="auto" w:fill="FFFFFF" w:themeFill="background1"/>
            <w:tcMar>
              <w:top w:w="86" w:type="dxa"/>
              <w:bottom w:w="86" w:type="dxa"/>
            </w:tcMar>
          </w:tcPr>
          <w:p w:rsidR="00B057FC" w:rsidRPr="000A6E4E" w:rsidRDefault="00B057FC">
            <w:pPr>
              <w:rPr>
                <w:rFonts w:cs="Arial"/>
                <w:sz w:val="20"/>
                <w:szCs w:val="20"/>
              </w:rPr>
            </w:pPr>
          </w:p>
        </w:tc>
      </w:tr>
      <w:tr w:rsidR="00492990" w:rsidRPr="000A6E4E" w:rsidTr="00E33AFC">
        <w:trPr>
          <w:trHeight w:val="159"/>
        </w:trPr>
        <w:tc>
          <w:tcPr>
            <w:tcW w:w="18062" w:type="dxa"/>
            <w:gridSpan w:val="5"/>
            <w:shd w:val="clear" w:color="auto" w:fill="DBE5F1" w:themeFill="accent1" w:themeFillTint="33"/>
            <w:tcMar>
              <w:top w:w="86" w:type="dxa"/>
              <w:bottom w:w="86" w:type="dxa"/>
            </w:tcMar>
          </w:tcPr>
          <w:p w:rsidR="00492990" w:rsidRPr="000A6E4E" w:rsidRDefault="00492990" w:rsidP="0032387C">
            <w:pPr>
              <w:keepNext/>
              <w:rPr>
                <w:rFonts w:cs="Arial"/>
                <w:b/>
                <w:sz w:val="19"/>
                <w:szCs w:val="19"/>
              </w:rPr>
            </w:pPr>
            <w:r w:rsidRPr="000A6E4E">
              <w:rPr>
                <w:rFonts w:cs="Arial"/>
                <w:b/>
                <w:sz w:val="19"/>
                <w:szCs w:val="19"/>
              </w:rPr>
              <w:lastRenderedPageBreak/>
              <w:t>Independence</w:t>
            </w:r>
          </w:p>
        </w:tc>
      </w:tr>
      <w:tr w:rsidR="00492990" w:rsidRPr="000A6E4E" w:rsidTr="00E33AFC">
        <w:tc>
          <w:tcPr>
            <w:tcW w:w="3928" w:type="dxa"/>
            <w:tcMar>
              <w:top w:w="86" w:type="dxa"/>
              <w:bottom w:w="86" w:type="dxa"/>
            </w:tcMar>
          </w:tcPr>
          <w:p w:rsidR="00492990" w:rsidRPr="000A6E4E" w:rsidRDefault="00492990" w:rsidP="00E33AFC">
            <w:pPr>
              <w:pStyle w:val="ListParagraph"/>
              <w:widowControl w:val="0"/>
              <w:numPr>
                <w:ilvl w:val="0"/>
                <w:numId w:val="12"/>
              </w:numPr>
              <w:ind w:left="510" w:hanging="265"/>
              <w:rPr>
                <w:rFonts w:cs="Arial"/>
                <w:sz w:val="16"/>
                <w:szCs w:val="16"/>
              </w:rPr>
            </w:pPr>
            <w:r w:rsidRPr="000A6E4E">
              <w:rPr>
                <w:rFonts w:cs="Arial"/>
                <w:b/>
                <w:sz w:val="16"/>
                <w:szCs w:val="16"/>
              </w:rPr>
              <w:t xml:space="preserve">Independence </w:t>
            </w:r>
            <w:r w:rsidRPr="000A6E4E">
              <w:rPr>
                <w:rFonts w:cs="Arial"/>
                <w:sz w:val="16"/>
                <w:szCs w:val="16"/>
              </w:rPr>
              <w:t>and relevant ethical requirements in relation to the specific engagement including the safeguards put in place to eliminate or reduce identified threats to an acceptable level.</w:t>
            </w:r>
          </w:p>
        </w:tc>
        <w:tc>
          <w:tcPr>
            <w:tcW w:w="1017" w:type="dxa"/>
            <w:tcBorders>
              <w:bottom w:val="single" w:sz="4" w:space="0" w:color="auto"/>
            </w:tcBorders>
            <w:tcMar>
              <w:top w:w="86" w:type="dxa"/>
              <w:bottom w:w="86" w:type="dxa"/>
            </w:tcMar>
          </w:tcPr>
          <w:p w:rsidR="00074371" w:rsidRPr="000A6E4E" w:rsidRDefault="00492990" w:rsidP="0080689D">
            <w:pPr>
              <w:rPr>
                <w:rFonts w:cs="Arial"/>
                <w:sz w:val="12"/>
                <w:szCs w:val="12"/>
              </w:rPr>
            </w:pPr>
            <w:r w:rsidRPr="000A6E4E">
              <w:rPr>
                <w:rFonts w:cs="Arial"/>
                <w:sz w:val="12"/>
                <w:szCs w:val="12"/>
              </w:rPr>
              <w:t xml:space="preserve">CSQC 1.38(a) </w:t>
            </w:r>
            <w:r w:rsidR="00AF5F77">
              <w:rPr>
                <w:rFonts w:cs="Arial"/>
                <w:sz w:val="12"/>
                <w:szCs w:val="12"/>
              </w:rPr>
              <w:t>CAS220.21(a)</w:t>
            </w:r>
          </w:p>
          <w:p w:rsidR="00074371" w:rsidRPr="000A6E4E" w:rsidRDefault="00074371" w:rsidP="0080689D">
            <w:pPr>
              <w:rPr>
                <w:rFonts w:cs="Arial"/>
                <w:sz w:val="12"/>
                <w:szCs w:val="12"/>
              </w:rPr>
            </w:pPr>
          </w:p>
          <w:p w:rsidR="00492990" w:rsidRPr="000A6E4E" w:rsidRDefault="00492990" w:rsidP="0080689D">
            <w:pPr>
              <w:rPr>
                <w:rFonts w:cs="Arial"/>
                <w:sz w:val="12"/>
                <w:szCs w:val="12"/>
              </w:rPr>
            </w:pPr>
            <w:r w:rsidRPr="000A6E4E">
              <w:rPr>
                <w:rFonts w:cs="Arial"/>
                <w:sz w:val="12"/>
                <w:szCs w:val="12"/>
              </w:rPr>
              <w:t>CSAE 3001 s. 40 (b-i) – A.74 (a)</w:t>
            </w:r>
          </w:p>
        </w:tc>
        <w:tc>
          <w:tcPr>
            <w:tcW w:w="8082" w:type="dxa"/>
            <w:tcMar>
              <w:top w:w="86" w:type="dxa"/>
              <w:bottom w:w="86" w:type="dxa"/>
            </w:tcMar>
            <w:vAlign w:val="center"/>
          </w:tcPr>
          <w:p w:rsidR="00492990" w:rsidRPr="000A6E4E" w:rsidRDefault="00492990" w:rsidP="00E33AFC">
            <w:pPr>
              <w:pStyle w:val="ListParagraph"/>
              <w:widowControl w:val="0"/>
              <w:numPr>
                <w:ilvl w:val="0"/>
                <w:numId w:val="24"/>
              </w:numPr>
              <w:ind w:left="311" w:hanging="284"/>
              <w:rPr>
                <w:rFonts w:cs="Arial"/>
                <w:szCs w:val="22"/>
              </w:rPr>
            </w:pPr>
            <w:r w:rsidRPr="000A6E4E">
              <w:rPr>
                <w:rFonts w:cs="Arial"/>
                <w:szCs w:val="22"/>
              </w:rPr>
              <w:t>Review the Independence Confirmations and any Exception Reports. Ensure that proposed safeguards and actions have been reviewed and approved by the Internal Specialist, Values and Ethic</w:t>
            </w:r>
            <w:r w:rsidR="00F56AB3" w:rsidRPr="000A6E4E">
              <w:rPr>
                <w:rFonts w:cs="Arial"/>
                <w:szCs w:val="22"/>
              </w:rPr>
              <w:t>s (with Legal Services).</w:t>
            </w:r>
          </w:p>
        </w:tc>
        <w:tc>
          <w:tcPr>
            <w:tcW w:w="1063" w:type="dxa"/>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A.2.PRG</w:t>
            </w:r>
          </w:p>
        </w:tc>
        <w:tc>
          <w:tcPr>
            <w:tcW w:w="3972" w:type="dxa"/>
            <w:tcMar>
              <w:top w:w="86" w:type="dxa"/>
              <w:bottom w:w="86" w:type="dxa"/>
            </w:tcMar>
          </w:tcPr>
          <w:p w:rsidR="00492990" w:rsidRPr="000A6E4E" w:rsidRDefault="00492990">
            <w:pPr>
              <w:rPr>
                <w:rFonts w:cs="Arial"/>
                <w:sz w:val="20"/>
                <w:szCs w:val="20"/>
              </w:rPr>
            </w:pPr>
          </w:p>
        </w:tc>
      </w:tr>
      <w:tr w:rsidR="00492990" w:rsidRPr="000A6E4E" w:rsidTr="00E33AFC">
        <w:trPr>
          <w:trHeight w:val="239"/>
        </w:trPr>
        <w:tc>
          <w:tcPr>
            <w:tcW w:w="18062" w:type="dxa"/>
            <w:gridSpan w:val="5"/>
            <w:shd w:val="clear" w:color="auto" w:fill="DBE5F1" w:themeFill="accent1" w:themeFillTint="33"/>
            <w:tcMar>
              <w:top w:w="86" w:type="dxa"/>
              <w:bottom w:w="86" w:type="dxa"/>
            </w:tcMar>
          </w:tcPr>
          <w:p w:rsidR="00492990" w:rsidRPr="000A6E4E" w:rsidRDefault="00492990" w:rsidP="00DF19C2">
            <w:pPr>
              <w:widowControl w:val="0"/>
              <w:rPr>
                <w:rFonts w:cs="Arial"/>
                <w:b/>
                <w:sz w:val="19"/>
                <w:szCs w:val="19"/>
              </w:rPr>
            </w:pPr>
            <w:r w:rsidRPr="000A6E4E">
              <w:rPr>
                <w:rFonts w:cs="Arial"/>
                <w:b/>
                <w:sz w:val="19"/>
                <w:szCs w:val="19"/>
              </w:rPr>
              <w:t>Other Significant Matters</w:t>
            </w:r>
          </w:p>
        </w:tc>
      </w:tr>
      <w:tr w:rsidR="00492990" w:rsidRPr="000A6E4E" w:rsidTr="00E33AFC">
        <w:trPr>
          <w:trHeight w:val="757"/>
        </w:trPr>
        <w:tc>
          <w:tcPr>
            <w:tcW w:w="3928" w:type="dxa"/>
            <w:tcMar>
              <w:top w:w="86" w:type="dxa"/>
              <w:bottom w:w="86" w:type="dxa"/>
            </w:tcMar>
          </w:tcPr>
          <w:p w:rsidR="00492990" w:rsidRPr="000A6E4E" w:rsidRDefault="00492990" w:rsidP="00E33AFC">
            <w:pPr>
              <w:pStyle w:val="ListParagraph"/>
              <w:widowControl w:val="0"/>
              <w:numPr>
                <w:ilvl w:val="0"/>
                <w:numId w:val="12"/>
              </w:numPr>
              <w:ind w:left="510" w:hanging="265"/>
              <w:rPr>
                <w:rFonts w:cs="Arial"/>
                <w:sz w:val="16"/>
                <w:szCs w:val="16"/>
              </w:rPr>
            </w:pPr>
            <w:r w:rsidRPr="000A6E4E">
              <w:rPr>
                <w:rFonts w:cs="Arial"/>
                <w:sz w:val="16"/>
                <w:szCs w:val="16"/>
              </w:rPr>
              <w:t>The adequacy of the engagement team's planned response to any other significant matters that have come to the attention of the quality reviewer.</w:t>
            </w:r>
          </w:p>
        </w:tc>
        <w:tc>
          <w:tcPr>
            <w:tcW w:w="1017" w:type="dxa"/>
            <w:tcBorders>
              <w:bottom w:val="single" w:sz="4" w:space="0" w:color="auto"/>
            </w:tcBorders>
            <w:tcMar>
              <w:top w:w="86" w:type="dxa"/>
              <w:bottom w:w="86" w:type="dxa"/>
            </w:tcMar>
          </w:tcPr>
          <w:p w:rsidR="00492990" w:rsidRPr="000A6E4E" w:rsidRDefault="00492990" w:rsidP="0080689D">
            <w:pPr>
              <w:widowControl w:val="0"/>
              <w:rPr>
                <w:rFonts w:cs="Arial"/>
                <w:sz w:val="12"/>
                <w:szCs w:val="12"/>
              </w:rPr>
            </w:pPr>
            <w:r w:rsidRPr="000A6E4E">
              <w:rPr>
                <w:rFonts w:cs="Arial"/>
                <w:sz w:val="12"/>
                <w:szCs w:val="12"/>
              </w:rPr>
              <w:t>CSAE 3001 s. 40 (b-I, iii) – A.74 (b)</w:t>
            </w:r>
            <w:proofErr w:type="gramStart"/>
            <w:r w:rsidRPr="000A6E4E">
              <w:rPr>
                <w:rFonts w:cs="Arial"/>
                <w:sz w:val="12"/>
                <w:szCs w:val="12"/>
              </w:rPr>
              <w:t>,(</w:t>
            </w:r>
            <w:proofErr w:type="gramEnd"/>
            <w:r w:rsidRPr="000A6E4E">
              <w:rPr>
                <w:rFonts w:cs="Arial"/>
                <w:sz w:val="12"/>
                <w:szCs w:val="12"/>
              </w:rPr>
              <w:t>c).</w:t>
            </w:r>
          </w:p>
        </w:tc>
        <w:tc>
          <w:tcPr>
            <w:tcW w:w="8082" w:type="dxa"/>
            <w:tcMar>
              <w:top w:w="86" w:type="dxa"/>
              <w:bottom w:w="86" w:type="dxa"/>
            </w:tcMar>
            <w:vAlign w:val="center"/>
          </w:tcPr>
          <w:p w:rsidR="00492990" w:rsidRPr="000A6E4E" w:rsidRDefault="00492990" w:rsidP="00E33AFC">
            <w:pPr>
              <w:pStyle w:val="ListParagraph"/>
              <w:widowControl w:val="0"/>
              <w:numPr>
                <w:ilvl w:val="0"/>
                <w:numId w:val="24"/>
              </w:numPr>
              <w:ind w:left="311" w:hanging="284"/>
              <w:rPr>
                <w:rFonts w:cs="Arial"/>
                <w:szCs w:val="22"/>
              </w:rPr>
            </w:pPr>
            <w:r w:rsidRPr="000A6E4E">
              <w:rPr>
                <w:rFonts w:cs="Arial"/>
                <w:szCs w:val="22"/>
              </w:rPr>
              <w:t>Review documentation in the Significant Judgments folder, as required, and any other significant matters.</w:t>
            </w:r>
          </w:p>
        </w:tc>
        <w:tc>
          <w:tcPr>
            <w:tcW w:w="1063" w:type="dxa"/>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B.1.PRG</w:t>
            </w:r>
          </w:p>
        </w:tc>
        <w:tc>
          <w:tcPr>
            <w:tcW w:w="3972" w:type="dxa"/>
            <w:tcMar>
              <w:top w:w="86" w:type="dxa"/>
              <w:bottom w:w="86" w:type="dxa"/>
            </w:tcMar>
          </w:tcPr>
          <w:p w:rsidR="00492990" w:rsidRPr="000A6E4E" w:rsidRDefault="00492990" w:rsidP="0029546E">
            <w:pPr>
              <w:ind w:left="-2525"/>
              <w:rPr>
                <w:rFonts w:cs="Arial"/>
                <w:sz w:val="20"/>
                <w:szCs w:val="20"/>
              </w:rPr>
            </w:pPr>
          </w:p>
        </w:tc>
      </w:tr>
      <w:tr w:rsidR="00492990" w:rsidRPr="000A6E4E" w:rsidTr="00E33AFC">
        <w:trPr>
          <w:trHeight w:val="161"/>
        </w:trPr>
        <w:tc>
          <w:tcPr>
            <w:tcW w:w="18062" w:type="dxa"/>
            <w:gridSpan w:val="5"/>
            <w:shd w:val="clear" w:color="auto" w:fill="DBE5F1" w:themeFill="accent1" w:themeFillTint="33"/>
            <w:tcMar>
              <w:top w:w="86" w:type="dxa"/>
              <w:bottom w:w="86" w:type="dxa"/>
            </w:tcMar>
          </w:tcPr>
          <w:p w:rsidR="00492990" w:rsidRPr="000A6E4E" w:rsidRDefault="00492990" w:rsidP="00DF19C2">
            <w:pPr>
              <w:widowControl w:val="0"/>
              <w:rPr>
                <w:rFonts w:cs="Arial"/>
                <w:b/>
                <w:sz w:val="19"/>
                <w:szCs w:val="19"/>
              </w:rPr>
            </w:pPr>
            <w:r w:rsidRPr="000A6E4E">
              <w:rPr>
                <w:rFonts w:cs="Arial"/>
                <w:b/>
                <w:sz w:val="19"/>
                <w:szCs w:val="19"/>
              </w:rPr>
              <w:t>Consultation and Differences of Opinion</w:t>
            </w:r>
          </w:p>
        </w:tc>
      </w:tr>
      <w:tr w:rsidR="00492990" w:rsidRPr="000A6E4E" w:rsidTr="00E33AFC">
        <w:trPr>
          <w:trHeight w:val="340"/>
        </w:trPr>
        <w:tc>
          <w:tcPr>
            <w:tcW w:w="3928" w:type="dxa"/>
            <w:vMerge w:val="restart"/>
            <w:tcMar>
              <w:top w:w="86" w:type="dxa"/>
              <w:bottom w:w="86" w:type="dxa"/>
            </w:tcMar>
          </w:tcPr>
          <w:p w:rsidR="00492990" w:rsidRPr="000A6E4E" w:rsidRDefault="00492990" w:rsidP="00E33AFC">
            <w:pPr>
              <w:pStyle w:val="ListParagraph"/>
              <w:widowControl w:val="0"/>
              <w:numPr>
                <w:ilvl w:val="0"/>
                <w:numId w:val="12"/>
              </w:numPr>
              <w:ind w:left="510" w:hanging="265"/>
              <w:rPr>
                <w:rFonts w:cs="Arial"/>
                <w:sz w:val="16"/>
                <w:szCs w:val="16"/>
              </w:rPr>
            </w:pPr>
            <w:r w:rsidRPr="000A6E4E">
              <w:rPr>
                <w:rFonts w:cs="Arial"/>
                <w:sz w:val="16"/>
                <w:szCs w:val="16"/>
              </w:rPr>
              <w:t>Whether appropriate consultations have taken place during the planning phase on any difficult or contentious matters or differences of opinion and have those consultations and conclusions reached been:</w:t>
            </w:r>
          </w:p>
          <w:p w:rsidR="00492990" w:rsidRPr="000A6E4E" w:rsidRDefault="00492990" w:rsidP="00E33AFC">
            <w:pPr>
              <w:pStyle w:val="Listroman"/>
              <w:widowControl w:val="0"/>
              <w:numPr>
                <w:ilvl w:val="0"/>
                <w:numId w:val="6"/>
              </w:numPr>
              <w:spacing w:after="120"/>
              <w:ind w:left="870" w:hanging="270"/>
              <w:contextualSpacing w:val="0"/>
              <w:rPr>
                <w:sz w:val="16"/>
                <w:szCs w:val="16"/>
              </w:rPr>
            </w:pPr>
            <w:r w:rsidRPr="000A6E4E">
              <w:rPr>
                <w:sz w:val="16"/>
                <w:szCs w:val="16"/>
              </w:rPr>
              <w:t>appropriately documented in the engagement file;</w:t>
            </w:r>
          </w:p>
          <w:p w:rsidR="00492990" w:rsidRPr="000A6E4E" w:rsidRDefault="00492990" w:rsidP="00E33AFC">
            <w:pPr>
              <w:pStyle w:val="Listroman"/>
              <w:widowControl w:val="0"/>
              <w:numPr>
                <w:ilvl w:val="0"/>
                <w:numId w:val="6"/>
              </w:numPr>
              <w:spacing w:after="120"/>
              <w:ind w:left="870" w:hanging="270"/>
              <w:contextualSpacing w:val="0"/>
              <w:rPr>
                <w:sz w:val="16"/>
                <w:szCs w:val="16"/>
              </w:rPr>
            </w:pPr>
            <w:r w:rsidRPr="000A6E4E">
              <w:rPr>
                <w:sz w:val="16"/>
                <w:szCs w:val="16"/>
              </w:rPr>
              <w:t>agreed with the parties consulted;</w:t>
            </w:r>
          </w:p>
          <w:p w:rsidR="00492990" w:rsidRPr="000A6E4E" w:rsidRDefault="00492990" w:rsidP="00E33AFC">
            <w:pPr>
              <w:pStyle w:val="Listroman"/>
              <w:widowControl w:val="0"/>
              <w:numPr>
                <w:ilvl w:val="0"/>
                <w:numId w:val="6"/>
              </w:numPr>
              <w:spacing w:after="120"/>
              <w:ind w:left="870" w:hanging="270"/>
              <w:contextualSpacing w:val="0"/>
              <w:rPr>
                <w:sz w:val="16"/>
                <w:szCs w:val="16"/>
              </w:rPr>
            </w:pPr>
            <w:r w:rsidRPr="000A6E4E">
              <w:rPr>
                <w:sz w:val="16"/>
                <w:szCs w:val="16"/>
              </w:rPr>
              <w:t>implemented by the engagement team;</w:t>
            </w:r>
          </w:p>
          <w:p w:rsidR="00492990" w:rsidRPr="000A6E4E" w:rsidRDefault="00492990" w:rsidP="00E33AFC">
            <w:pPr>
              <w:pStyle w:val="ListParagraph"/>
              <w:widowControl w:val="0"/>
              <w:numPr>
                <w:ilvl w:val="0"/>
                <w:numId w:val="12"/>
              </w:numPr>
              <w:ind w:left="510" w:hanging="265"/>
              <w:rPr>
                <w:rFonts w:cs="Arial"/>
                <w:sz w:val="16"/>
                <w:szCs w:val="16"/>
              </w:rPr>
            </w:pPr>
            <w:r w:rsidRPr="000A6E4E">
              <w:rPr>
                <w:rFonts w:cs="Arial"/>
                <w:sz w:val="16"/>
                <w:szCs w:val="16"/>
              </w:rPr>
              <w:t>Are further consultations planned in response to difficult of contentious matters identified during planning?</w:t>
            </w:r>
          </w:p>
        </w:tc>
        <w:tc>
          <w:tcPr>
            <w:tcW w:w="1017" w:type="dxa"/>
            <w:vMerge w:val="restart"/>
            <w:tcMar>
              <w:top w:w="86" w:type="dxa"/>
              <w:bottom w:w="86" w:type="dxa"/>
            </w:tcMar>
          </w:tcPr>
          <w:p w:rsidR="00074371" w:rsidRPr="000A6E4E" w:rsidRDefault="00492990" w:rsidP="0080689D">
            <w:pPr>
              <w:widowControl w:val="0"/>
              <w:rPr>
                <w:rFonts w:cs="Arial"/>
                <w:sz w:val="12"/>
                <w:szCs w:val="12"/>
              </w:rPr>
            </w:pPr>
            <w:r w:rsidRPr="000A6E4E">
              <w:rPr>
                <w:rFonts w:cs="Arial"/>
                <w:sz w:val="12"/>
                <w:szCs w:val="12"/>
              </w:rPr>
              <w:t xml:space="preserve">CSQC 1.38(b) </w:t>
            </w:r>
            <w:r w:rsidR="00AF5F77">
              <w:rPr>
                <w:rFonts w:cs="Arial"/>
                <w:sz w:val="12"/>
                <w:szCs w:val="12"/>
              </w:rPr>
              <w:t>CAS</w:t>
            </w:r>
            <w:r w:rsidRPr="000A6E4E">
              <w:rPr>
                <w:rFonts w:cs="Arial"/>
                <w:sz w:val="12"/>
                <w:szCs w:val="12"/>
              </w:rPr>
              <w:t xml:space="preserve">220.21(b)  </w:t>
            </w:r>
          </w:p>
          <w:p w:rsidR="00074371" w:rsidRPr="000A6E4E" w:rsidRDefault="00074371" w:rsidP="0080689D">
            <w:pPr>
              <w:widowControl w:val="0"/>
              <w:rPr>
                <w:rFonts w:cs="Arial"/>
                <w:sz w:val="12"/>
                <w:szCs w:val="12"/>
              </w:rPr>
            </w:pPr>
          </w:p>
          <w:p w:rsidR="00492990" w:rsidRPr="000A6E4E" w:rsidRDefault="00492990" w:rsidP="0080689D">
            <w:pPr>
              <w:widowControl w:val="0"/>
              <w:rPr>
                <w:rFonts w:cs="Arial"/>
                <w:sz w:val="12"/>
                <w:szCs w:val="12"/>
              </w:rPr>
            </w:pPr>
            <w:r w:rsidRPr="000A6E4E">
              <w:rPr>
                <w:rFonts w:cs="Arial"/>
                <w:sz w:val="12"/>
                <w:szCs w:val="12"/>
              </w:rPr>
              <w:t>CSAE 3001 s. 40 (b); A74(b)</w:t>
            </w:r>
          </w:p>
        </w:tc>
        <w:tc>
          <w:tcPr>
            <w:tcW w:w="8082" w:type="dxa"/>
            <w:tcBorders>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24"/>
              </w:numPr>
              <w:ind w:left="311" w:hanging="284"/>
              <w:rPr>
                <w:rFonts w:cs="Arial"/>
                <w:szCs w:val="22"/>
              </w:rPr>
            </w:pPr>
            <w:r w:rsidRPr="000A6E4E">
              <w:rPr>
                <w:rFonts w:cs="Arial"/>
                <w:szCs w:val="22"/>
              </w:rPr>
              <w:t xml:space="preserve">Review the results of consultations made during the Planning Phase. </w:t>
            </w:r>
          </w:p>
        </w:tc>
        <w:tc>
          <w:tcPr>
            <w:tcW w:w="1063" w:type="dxa"/>
            <w:tcBorders>
              <w:bottom w:val="dashed" w:sz="4" w:space="0" w:color="auto"/>
            </w:tcBorders>
            <w:shd w:val="clear" w:color="auto" w:fill="D9D9D9" w:themeFill="background1" w:themeFillShade="D9"/>
            <w:tcMar>
              <w:top w:w="86" w:type="dxa"/>
              <w:bottom w:w="86" w:type="dxa"/>
            </w:tcMar>
          </w:tcPr>
          <w:p w:rsidR="00492990" w:rsidRPr="000A6E4E" w:rsidRDefault="00492990" w:rsidP="00DF19C2">
            <w:pPr>
              <w:widowControl w:val="0"/>
              <w:rPr>
                <w:rFonts w:cs="Arial"/>
                <w:sz w:val="20"/>
                <w:szCs w:val="20"/>
              </w:rPr>
            </w:pPr>
          </w:p>
        </w:tc>
        <w:tc>
          <w:tcPr>
            <w:tcW w:w="3972" w:type="dxa"/>
            <w:vMerge w:val="restart"/>
            <w:tcMar>
              <w:top w:w="86" w:type="dxa"/>
              <w:bottom w:w="86" w:type="dxa"/>
            </w:tcMar>
          </w:tcPr>
          <w:p w:rsidR="00492990" w:rsidRPr="000A6E4E" w:rsidRDefault="00492990">
            <w:pPr>
              <w:rPr>
                <w:rFonts w:cs="Arial"/>
                <w:sz w:val="20"/>
                <w:szCs w:val="20"/>
              </w:rPr>
            </w:pPr>
          </w:p>
        </w:tc>
      </w:tr>
      <w:tr w:rsidR="00492990" w:rsidRPr="000A6E4E" w:rsidTr="00E33AFC">
        <w:trPr>
          <w:trHeight w:val="386"/>
        </w:trPr>
        <w:tc>
          <w:tcPr>
            <w:tcW w:w="3928" w:type="dxa"/>
            <w:vMerge/>
            <w:tcMar>
              <w:top w:w="86" w:type="dxa"/>
              <w:bottom w:w="86" w:type="dxa"/>
            </w:tcMar>
          </w:tcPr>
          <w:p w:rsidR="00492990" w:rsidRPr="000A6E4E" w:rsidRDefault="00492990" w:rsidP="00E33AFC">
            <w:pPr>
              <w:pStyle w:val="ListParagraph"/>
              <w:widowControl w:val="0"/>
              <w:numPr>
                <w:ilvl w:val="0"/>
                <w:numId w:val="14"/>
              </w:numPr>
              <w:ind w:left="709"/>
              <w:rPr>
                <w:rFonts w:cs="Arial"/>
                <w:sz w:val="16"/>
                <w:szCs w:val="16"/>
              </w:rPr>
            </w:pPr>
          </w:p>
        </w:tc>
        <w:tc>
          <w:tcPr>
            <w:tcW w:w="1017" w:type="dxa"/>
            <w:vMerge/>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9"/>
              </w:numPr>
              <w:ind w:left="736" w:hanging="201"/>
              <w:rPr>
                <w:rFonts w:cs="Arial"/>
                <w:sz w:val="20"/>
                <w:szCs w:val="20"/>
              </w:rPr>
            </w:pPr>
            <w:r w:rsidRPr="000A6E4E">
              <w:rPr>
                <w:rFonts w:cs="Arial"/>
                <w:sz w:val="20"/>
                <w:szCs w:val="20"/>
              </w:rPr>
              <w:t xml:space="preserve">Review consultations made with the Advisory Committee (if any) and/or the Planning Phase AG Briefing and how the team has disposed of comments received. </w:t>
            </w:r>
            <w:r w:rsidR="00232BC9" w:rsidRPr="000A6E4E">
              <w:rPr>
                <w:rFonts w:cs="Arial"/>
                <w:sz w:val="20"/>
                <w:szCs w:val="20"/>
              </w:rPr>
              <w:t>[</w:t>
            </w:r>
            <w:r w:rsidRPr="000A6E4E">
              <w:rPr>
                <w:rFonts w:cs="Arial"/>
                <w:sz w:val="20"/>
                <w:szCs w:val="20"/>
              </w:rPr>
              <w:t>(</w:t>
            </w:r>
            <w:hyperlink r:id="rId16" w:history="1">
              <w:r w:rsidR="008D6390" w:rsidRPr="000A6E4E">
                <w:rPr>
                  <w:rStyle w:val="Hyperlink"/>
                  <w:rFonts w:cs="Arial"/>
                  <w:sz w:val="20"/>
                  <w:szCs w:val="20"/>
                </w:rPr>
                <w:t>OAG Audit 2050</w:t>
              </w:r>
            </w:hyperlink>
            <w:r w:rsidR="00232BC9" w:rsidRPr="000A6E4E">
              <w:rPr>
                <w:rFonts w:cs="Arial"/>
                <w:sz w:val="20"/>
                <w:szCs w:val="20"/>
              </w:rPr>
              <w:t xml:space="preserve">) </w:t>
            </w:r>
            <w:r w:rsidRPr="000A6E4E">
              <w:rPr>
                <w:rFonts w:cs="Arial"/>
                <w:sz w:val="20"/>
                <w:szCs w:val="20"/>
              </w:rPr>
              <w:t>clarifies that members of the advisory committee do not approve the disposition of advice</w:t>
            </w:r>
            <w:r w:rsidR="00232BC9" w:rsidRPr="000A6E4E">
              <w:rPr>
                <w:rFonts w:cs="Arial"/>
                <w:sz w:val="20"/>
                <w:szCs w:val="20"/>
              </w:rPr>
              <w:t>]</w:t>
            </w:r>
            <w:r w:rsidRPr="000A6E4E">
              <w:rPr>
                <w:rFonts w:cs="Arial"/>
                <w:sz w:val="20"/>
                <w:szCs w:val="20"/>
              </w:rPr>
              <w:t>.</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C.2.PRG</w:t>
            </w:r>
          </w:p>
        </w:tc>
        <w:tc>
          <w:tcPr>
            <w:tcW w:w="3972" w:type="dxa"/>
            <w:vMerge/>
            <w:tcMar>
              <w:top w:w="86" w:type="dxa"/>
              <w:bottom w:w="86" w:type="dxa"/>
            </w:tcMar>
          </w:tcPr>
          <w:p w:rsidR="00492990" w:rsidRPr="000A6E4E" w:rsidRDefault="00492990">
            <w:pPr>
              <w:rPr>
                <w:rFonts w:cs="Arial"/>
                <w:sz w:val="20"/>
                <w:szCs w:val="20"/>
              </w:rPr>
            </w:pPr>
          </w:p>
        </w:tc>
      </w:tr>
      <w:tr w:rsidR="00004B85" w:rsidRPr="000A6E4E" w:rsidTr="00E33AFC">
        <w:trPr>
          <w:trHeight w:val="660"/>
        </w:trPr>
        <w:tc>
          <w:tcPr>
            <w:tcW w:w="3928" w:type="dxa"/>
            <w:vMerge/>
            <w:tcMar>
              <w:top w:w="86" w:type="dxa"/>
              <w:bottom w:w="86" w:type="dxa"/>
            </w:tcMar>
          </w:tcPr>
          <w:p w:rsidR="00004B85" w:rsidRPr="000A6E4E" w:rsidRDefault="00004B85" w:rsidP="00E33AFC">
            <w:pPr>
              <w:pStyle w:val="ListParagraph"/>
              <w:widowControl w:val="0"/>
              <w:numPr>
                <w:ilvl w:val="0"/>
                <w:numId w:val="14"/>
              </w:numPr>
              <w:ind w:left="709"/>
              <w:rPr>
                <w:rFonts w:cs="Arial"/>
                <w:sz w:val="16"/>
                <w:szCs w:val="16"/>
              </w:rPr>
            </w:pPr>
          </w:p>
        </w:tc>
        <w:tc>
          <w:tcPr>
            <w:tcW w:w="1017" w:type="dxa"/>
            <w:vMerge/>
            <w:tcMar>
              <w:top w:w="86" w:type="dxa"/>
              <w:bottom w:w="86" w:type="dxa"/>
            </w:tcMar>
          </w:tcPr>
          <w:p w:rsidR="00004B85" w:rsidRPr="000A6E4E" w:rsidRDefault="00004B85"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004B85" w:rsidRPr="000A6E4E" w:rsidRDefault="00004B85" w:rsidP="00E33AFC">
            <w:pPr>
              <w:pStyle w:val="ListParagraph"/>
              <w:widowControl w:val="0"/>
              <w:numPr>
                <w:ilvl w:val="0"/>
                <w:numId w:val="19"/>
              </w:numPr>
              <w:ind w:left="736" w:hanging="201"/>
              <w:rPr>
                <w:rFonts w:cs="Arial"/>
                <w:sz w:val="20"/>
                <w:szCs w:val="20"/>
              </w:rPr>
            </w:pPr>
            <w:r w:rsidRPr="000A6E4E">
              <w:rPr>
                <w:rFonts w:cs="Arial"/>
                <w:sz w:val="20"/>
                <w:szCs w:val="20"/>
              </w:rPr>
              <w:t>Review the consultations made during the elaboration of the Audit Logic Matrix</w:t>
            </w:r>
            <w:r w:rsidR="005A56D7" w:rsidRPr="000A6E4E">
              <w:rPr>
                <w:rFonts w:cs="Arial"/>
                <w:sz w:val="20"/>
                <w:szCs w:val="20"/>
              </w:rPr>
              <w:t xml:space="preserve"> (including appropriate consultations with internal specialists)</w:t>
            </w:r>
            <w:r w:rsidRPr="000A6E4E">
              <w:rPr>
                <w:rFonts w:cs="Arial"/>
                <w:sz w:val="20"/>
                <w:szCs w:val="20"/>
              </w:rPr>
              <w:t>.</w:t>
            </w:r>
          </w:p>
        </w:tc>
        <w:tc>
          <w:tcPr>
            <w:tcW w:w="1063" w:type="dxa"/>
            <w:tcBorders>
              <w:top w:val="dashed" w:sz="4" w:space="0" w:color="auto"/>
              <w:bottom w:val="dashed" w:sz="4" w:space="0" w:color="auto"/>
            </w:tcBorders>
            <w:tcMar>
              <w:top w:w="86" w:type="dxa"/>
              <w:bottom w:w="86" w:type="dxa"/>
            </w:tcMar>
            <w:vAlign w:val="center"/>
          </w:tcPr>
          <w:p w:rsidR="00004B85" w:rsidRPr="000A6E4E" w:rsidRDefault="00004B85" w:rsidP="009132DA">
            <w:pPr>
              <w:widowControl w:val="0"/>
              <w:jc w:val="center"/>
              <w:rPr>
                <w:rFonts w:cs="Arial"/>
                <w:sz w:val="19"/>
                <w:szCs w:val="19"/>
              </w:rPr>
            </w:pPr>
            <w:r w:rsidRPr="000A6E4E">
              <w:rPr>
                <w:rFonts w:cs="Arial"/>
                <w:sz w:val="19"/>
                <w:szCs w:val="19"/>
              </w:rPr>
              <w:t>C.2.PRG</w:t>
            </w:r>
          </w:p>
          <w:p w:rsidR="00004B85" w:rsidRPr="000A6E4E" w:rsidRDefault="00004B85" w:rsidP="005B5067">
            <w:pPr>
              <w:widowControl w:val="0"/>
              <w:jc w:val="center"/>
              <w:rPr>
                <w:rFonts w:cs="Arial"/>
                <w:sz w:val="19"/>
                <w:szCs w:val="19"/>
              </w:rPr>
            </w:pPr>
          </w:p>
        </w:tc>
        <w:tc>
          <w:tcPr>
            <w:tcW w:w="3972" w:type="dxa"/>
            <w:vMerge/>
            <w:tcMar>
              <w:top w:w="86" w:type="dxa"/>
              <w:bottom w:w="86" w:type="dxa"/>
            </w:tcMar>
          </w:tcPr>
          <w:p w:rsidR="00004B85" w:rsidRPr="000A6E4E" w:rsidRDefault="00004B85">
            <w:pPr>
              <w:rPr>
                <w:rFonts w:cs="Arial"/>
                <w:sz w:val="20"/>
                <w:szCs w:val="20"/>
              </w:rPr>
            </w:pPr>
          </w:p>
        </w:tc>
      </w:tr>
      <w:tr w:rsidR="00492990" w:rsidRPr="000A6E4E" w:rsidTr="00E33AFC">
        <w:trPr>
          <w:trHeight w:val="297"/>
        </w:trPr>
        <w:tc>
          <w:tcPr>
            <w:tcW w:w="3928" w:type="dxa"/>
            <w:vMerge/>
            <w:tcMar>
              <w:top w:w="86" w:type="dxa"/>
              <w:bottom w:w="86" w:type="dxa"/>
            </w:tcMar>
          </w:tcPr>
          <w:p w:rsidR="00492990" w:rsidRPr="000A6E4E" w:rsidRDefault="00492990" w:rsidP="00E33AFC">
            <w:pPr>
              <w:pStyle w:val="ListParagraph"/>
              <w:widowControl w:val="0"/>
              <w:numPr>
                <w:ilvl w:val="0"/>
                <w:numId w:val="14"/>
              </w:numPr>
              <w:ind w:left="709"/>
              <w:rPr>
                <w:rFonts w:cs="Arial"/>
                <w:sz w:val="16"/>
                <w:szCs w:val="16"/>
              </w:rPr>
            </w:pPr>
          </w:p>
        </w:tc>
        <w:tc>
          <w:tcPr>
            <w:tcW w:w="1017" w:type="dxa"/>
            <w:vMerge/>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9"/>
              </w:numPr>
              <w:ind w:left="736" w:hanging="159"/>
              <w:rPr>
                <w:rFonts w:cs="Arial"/>
                <w:sz w:val="20"/>
                <w:szCs w:val="20"/>
              </w:rPr>
            </w:pPr>
            <w:r w:rsidRPr="000A6E4E">
              <w:rPr>
                <w:rFonts w:cs="Arial"/>
                <w:sz w:val="20"/>
                <w:szCs w:val="20"/>
              </w:rPr>
              <w:t>Assess the completeness of documentation and the team responses to consultations.</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9132DA">
            <w:pPr>
              <w:widowControl w:val="0"/>
              <w:jc w:val="center"/>
              <w:rPr>
                <w:rFonts w:cs="Arial"/>
                <w:sz w:val="19"/>
                <w:szCs w:val="19"/>
              </w:rPr>
            </w:pPr>
            <w:r w:rsidRPr="000A6E4E">
              <w:rPr>
                <w:rFonts w:cs="Arial"/>
                <w:sz w:val="19"/>
                <w:szCs w:val="19"/>
              </w:rPr>
              <w:t>C.2.PRG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386"/>
        </w:trPr>
        <w:tc>
          <w:tcPr>
            <w:tcW w:w="3928" w:type="dxa"/>
            <w:vMerge/>
            <w:tcMar>
              <w:top w:w="86" w:type="dxa"/>
              <w:bottom w:w="86" w:type="dxa"/>
            </w:tcMar>
          </w:tcPr>
          <w:p w:rsidR="00492990" w:rsidRPr="000A6E4E" w:rsidRDefault="00492990" w:rsidP="00E33AFC">
            <w:pPr>
              <w:pStyle w:val="ListParagraph"/>
              <w:widowControl w:val="0"/>
              <w:numPr>
                <w:ilvl w:val="0"/>
                <w:numId w:val="14"/>
              </w:numPr>
              <w:ind w:left="709"/>
              <w:rPr>
                <w:rFonts w:cs="Arial"/>
                <w:sz w:val="16"/>
                <w:szCs w:val="16"/>
              </w:rPr>
            </w:pPr>
          </w:p>
        </w:tc>
        <w:tc>
          <w:tcPr>
            <w:tcW w:w="1017" w:type="dxa"/>
            <w:vMerge/>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keepNext/>
              <w:keepLines/>
              <w:numPr>
                <w:ilvl w:val="0"/>
                <w:numId w:val="19"/>
              </w:numPr>
              <w:ind w:left="735" w:hanging="202"/>
              <w:rPr>
                <w:rFonts w:cs="Arial"/>
                <w:sz w:val="20"/>
                <w:szCs w:val="20"/>
              </w:rPr>
            </w:pPr>
            <w:r w:rsidRPr="000A6E4E">
              <w:rPr>
                <w:rFonts w:cs="Arial"/>
                <w:sz w:val="20"/>
                <w:szCs w:val="20"/>
              </w:rPr>
              <w:t>Ensure that all necessary consultations have been conducted in response to difficult or contentious matters or differences of opinion.</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C.2.PRG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861DE7">
        <w:trPr>
          <w:trHeight w:val="328"/>
        </w:trPr>
        <w:tc>
          <w:tcPr>
            <w:tcW w:w="3928" w:type="dxa"/>
            <w:vMerge/>
            <w:tcMar>
              <w:top w:w="86" w:type="dxa"/>
              <w:bottom w:w="86" w:type="dxa"/>
            </w:tcMar>
          </w:tcPr>
          <w:p w:rsidR="00492990" w:rsidRPr="000A6E4E" w:rsidRDefault="00492990" w:rsidP="00E33AFC">
            <w:pPr>
              <w:pStyle w:val="ListParagraph"/>
              <w:widowControl w:val="0"/>
              <w:numPr>
                <w:ilvl w:val="0"/>
                <w:numId w:val="14"/>
              </w:numPr>
              <w:ind w:left="709"/>
              <w:rPr>
                <w:rFonts w:cs="Arial"/>
                <w:sz w:val="16"/>
                <w:szCs w:val="16"/>
              </w:rPr>
            </w:pPr>
          </w:p>
        </w:tc>
        <w:tc>
          <w:tcPr>
            <w:tcW w:w="1017" w:type="dxa"/>
            <w:vMerge/>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dashed" w:sz="4" w:space="0" w:color="auto"/>
            </w:tcBorders>
            <w:tcMar>
              <w:top w:w="86" w:type="dxa"/>
              <w:bottom w:w="86" w:type="dxa"/>
            </w:tcMar>
            <w:vAlign w:val="center"/>
          </w:tcPr>
          <w:p w:rsidR="00492990" w:rsidRPr="000A6E4E" w:rsidRDefault="00492990" w:rsidP="00E33AFC">
            <w:pPr>
              <w:pStyle w:val="ListParagraph"/>
              <w:widowControl w:val="0"/>
              <w:numPr>
                <w:ilvl w:val="0"/>
                <w:numId w:val="19"/>
              </w:numPr>
              <w:ind w:left="736" w:hanging="284"/>
              <w:rPr>
                <w:rFonts w:cs="Arial"/>
                <w:sz w:val="20"/>
                <w:szCs w:val="20"/>
              </w:rPr>
            </w:pPr>
            <w:r w:rsidRPr="000A6E4E">
              <w:rPr>
                <w:rFonts w:cs="Arial"/>
                <w:sz w:val="20"/>
                <w:szCs w:val="20"/>
              </w:rPr>
              <w:t xml:space="preserve">Review </w:t>
            </w:r>
            <w:r w:rsidR="005A56D7" w:rsidRPr="000A6E4E">
              <w:rPr>
                <w:rFonts w:cs="Arial"/>
                <w:sz w:val="20"/>
                <w:szCs w:val="20"/>
              </w:rPr>
              <w:t>the Engagement Leader—</w:t>
            </w:r>
            <w:r w:rsidRPr="000A6E4E">
              <w:rPr>
                <w:rFonts w:cs="Arial"/>
                <w:sz w:val="20"/>
                <w:szCs w:val="20"/>
              </w:rPr>
              <w:t>Examination Approval</w:t>
            </w:r>
          </w:p>
        </w:tc>
        <w:tc>
          <w:tcPr>
            <w:tcW w:w="1063" w:type="dxa"/>
            <w:tcBorders>
              <w:top w:val="dashed" w:sz="4" w:space="0" w:color="auto"/>
              <w:bottom w:val="dashed" w:sz="4" w:space="0" w:color="auto"/>
            </w:tcBorders>
            <w:tcMar>
              <w:top w:w="86" w:type="dxa"/>
              <w:bottom w:w="86" w:type="dxa"/>
            </w:tcMar>
            <w:vAlign w:val="center"/>
          </w:tcPr>
          <w:p w:rsidR="00492990" w:rsidRPr="000A6E4E" w:rsidRDefault="00492990" w:rsidP="00B7104A">
            <w:pPr>
              <w:widowControl w:val="0"/>
              <w:jc w:val="center"/>
              <w:rPr>
                <w:rFonts w:cs="Arial"/>
                <w:sz w:val="19"/>
                <w:szCs w:val="19"/>
              </w:rPr>
            </w:pPr>
            <w:r w:rsidRPr="000A6E4E">
              <w:rPr>
                <w:rFonts w:cs="Arial"/>
                <w:sz w:val="19"/>
                <w:szCs w:val="19"/>
              </w:rPr>
              <w:t>C.5.PRG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861DE7">
        <w:trPr>
          <w:trHeight w:val="386"/>
        </w:trPr>
        <w:tc>
          <w:tcPr>
            <w:tcW w:w="3928" w:type="dxa"/>
            <w:vMerge/>
            <w:tcMar>
              <w:top w:w="86" w:type="dxa"/>
              <w:bottom w:w="86" w:type="dxa"/>
            </w:tcMar>
          </w:tcPr>
          <w:p w:rsidR="00492990" w:rsidRPr="000A6E4E" w:rsidRDefault="00492990" w:rsidP="00E33AFC">
            <w:pPr>
              <w:pStyle w:val="ListParagraph"/>
              <w:widowControl w:val="0"/>
              <w:numPr>
                <w:ilvl w:val="0"/>
                <w:numId w:val="14"/>
              </w:numPr>
              <w:ind w:left="709"/>
              <w:rPr>
                <w:rFonts w:cs="Arial"/>
                <w:sz w:val="16"/>
                <w:szCs w:val="16"/>
              </w:rPr>
            </w:pPr>
          </w:p>
        </w:tc>
        <w:tc>
          <w:tcPr>
            <w:tcW w:w="1017" w:type="dxa"/>
            <w:vMerge/>
            <w:tcBorders>
              <w:bottom w:val="single" w:sz="4" w:space="0" w:color="auto"/>
            </w:tcBorders>
            <w:tcMar>
              <w:top w:w="86" w:type="dxa"/>
              <w:bottom w:w="86" w:type="dxa"/>
            </w:tcMar>
          </w:tcPr>
          <w:p w:rsidR="00492990" w:rsidRPr="000A6E4E" w:rsidRDefault="00492990" w:rsidP="00DF19C2">
            <w:pPr>
              <w:widowControl w:val="0"/>
              <w:rPr>
                <w:rFonts w:cs="Arial"/>
                <w:sz w:val="12"/>
                <w:szCs w:val="12"/>
              </w:rPr>
            </w:pPr>
          </w:p>
        </w:tc>
        <w:tc>
          <w:tcPr>
            <w:tcW w:w="8082" w:type="dxa"/>
            <w:tcBorders>
              <w:top w:val="dashed" w:sz="4" w:space="0" w:color="auto"/>
              <w:bottom w:val="single" w:sz="4" w:space="0" w:color="auto"/>
            </w:tcBorders>
            <w:tcMar>
              <w:top w:w="86" w:type="dxa"/>
              <w:bottom w:w="86" w:type="dxa"/>
            </w:tcMar>
            <w:vAlign w:val="center"/>
          </w:tcPr>
          <w:p w:rsidR="00492990" w:rsidRPr="000A6E4E" w:rsidRDefault="00492990" w:rsidP="00E33AFC">
            <w:pPr>
              <w:pStyle w:val="ListParagraph"/>
              <w:widowControl w:val="0"/>
              <w:numPr>
                <w:ilvl w:val="0"/>
                <w:numId w:val="19"/>
              </w:numPr>
              <w:ind w:left="736" w:hanging="201"/>
              <w:rPr>
                <w:rFonts w:cs="Arial"/>
                <w:sz w:val="20"/>
                <w:szCs w:val="20"/>
              </w:rPr>
            </w:pPr>
            <w:r w:rsidRPr="000A6E4E">
              <w:rPr>
                <w:rFonts w:cs="Arial"/>
                <w:sz w:val="20"/>
                <w:szCs w:val="20"/>
              </w:rPr>
              <w:t>Discuss with the engagement leader or review documentation of any other planned future consultations.</w:t>
            </w:r>
          </w:p>
        </w:tc>
        <w:tc>
          <w:tcPr>
            <w:tcW w:w="1063" w:type="dxa"/>
            <w:tcBorders>
              <w:top w:val="dashed" w:sz="4" w:space="0" w:color="auto"/>
              <w:bottom w:val="single" w:sz="4" w:space="0" w:color="auto"/>
            </w:tcBorders>
            <w:shd w:val="clear" w:color="auto" w:fill="auto"/>
            <w:tcMar>
              <w:top w:w="86" w:type="dxa"/>
              <w:bottom w:w="86" w:type="dxa"/>
            </w:tcMar>
            <w:vAlign w:val="center"/>
          </w:tcPr>
          <w:p w:rsidR="00492990" w:rsidRPr="000A6E4E" w:rsidRDefault="00492990" w:rsidP="000847E0">
            <w:pPr>
              <w:widowControl w:val="0"/>
              <w:jc w:val="center"/>
              <w:rPr>
                <w:rFonts w:cs="Arial"/>
                <w:sz w:val="19"/>
                <w:szCs w:val="19"/>
              </w:rPr>
            </w:pPr>
            <w:r w:rsidRPr="000A6E4E">
              <w:rPr>
                <w:rFonts w:cs="Arial"/>
                <w:sz w:val="19"/>
                <w:szCs w:val="19"/>
              </w:rPr>
              <w:t>C.4.PRGC.5.PRG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231"/>
        </w:trPr>
        <w:tc>
          <w:tcPr>
            <w:tcW w:w="18062" w:type="dxa"/>
            <w:gridSpan w:val="5"/>
            <w:shd w:val="clear" w:color="auto" w:fill="DBE5F1" w:themeFill="accent1" w:themeFillTint="33"/>
            <w:tcMar>
              <w:top w:w="86" w:type="dxa"/>
              <w:bottom w:w="86" w:type="dxa"/>
            </w:tcMar>
          </w:tcPr>
          <w:p w:rsidR="00492990" w:rsidRPr="000A6E4E" w:rsidRDefault="00492990" w:rsidP="00680E5F">
            <w:pPr>
              <w:keepNext/>
              <w:rPr>
                <w:rFonts w:cs="Arial"/>
                <w:b/>
                <w:sz w:val="19"/>
                <w:szCs w:val="19"/>
              </w:rPr>
            </w:pPr>
            <w:r w:rsidRPr="000A6E4E">
              <w:rPr>
                <w:rFonts w:cs="Arial"/>
                <w:b/>
                <w:sz w:val="19"/>
                <w:szCs w:val="19"/>
              </w:rPr>
              <w:lastRenderedPageBreak/>
              <w:t>External communications</w:t>
            </w:r>
          </w:p>
        </w:tc>
      </w:tr>
      <w:tr w:rsidR="00492990" w:rsidRPr="000A6E4E" w:rsidTr="00E33AFC">
        <w:trPr>
          <w:trHeight w:val="1152"/>
        </w:trPr>
        <w:tc>
          <w:tcPr>
            <w:tcW w:w="3928" w:type="dxa"/>
            <w:vMerge w:val="restart"/>
            <w:tcMar>
              <w:top w:w="86" w:type="dxa"/>
              <w:bottom w:w="86" w:type="dxa"/>
            </w:tcMar>
          </w:tcPr>
          <w:p w:rsidR="00492990" w:rsidRPr="000A6E4E" w:rsidRDefault="00492990" w:rsidP="00E33AFC">
            <w:pPr>
              <w:pStyle w:val="List1"/>
              <w:widowControl w:val="0"/>
              <w:numPr>
                <w:ilvl w:val="0"/>
                <w:numId w:val="11"/>
              </w:numPr>
              <w:spacing w:after="120"/>
              <w:ind w:left="240" w:hanging="240"/>
              <w:contextualSpacing w:val="0"/>
              <w:rPr>
                <w:sz w:val="16"/>
                <w:szCs w:val="16"/>
              </w:rPr>
            </w:pPr>
            <w:r w:rsidRPr="000A6E4E">
              <w:rPr>
                <w:sz w:val="16"/>
                <w:szCs w:val="16"/>
              </w:rPr>
              <w:t xml:space="preserve">Assess the appropriateness of the matters and content included in </w:t>
            </w:r>
            <w:r w:rsidRPr="000A6E4E">
              <w:rPr>
                <w:sz w:val="16"/>
                <w:szCs w:val="16"/>
                <w:u w:val="single"/>
              </w:rPr>
              <w:t>key</w:t>
            </w:r>
            <w:r w:rsidRPr="000A6E4E">
              <w:rPr>
                <w:sz w:val="16"/>
                <w:szCs w:val="16"/>
              </w:rPr>
              <w:t xml:space="preserve"> planning deliverables to be communicated to Parliament, responsible ministers and/or the legislature, management, those charged with governance and, where applicable, other parties.</w:t>
            </w:r>
          </w:p>
          <w:p w:rsidR="00492990" w:rsidRPr="000A6E4E" w:rsidRDefault="00492990" w:rsidP="00E33AFC">
            <w:pPr>
              <w:pStyle w:val="Listroman"/>
              <w:widowControl w:val="0"/>
              <w:numPr>
                <w:ilvl w:val="0"/>
                <w:numId w:val="37"/>
              </w:numPr>
              <w:spacing w:after="120"/>
              <w:ind w:left="870" w:hanging="270"/>
              <w:contextualSpacing w:val="0"/>
              <w:rPr>
                <w:sz w:val="16"/>
                <w:szCs w:val="16"/>
              </w:rPr>
            </w:pPr>
            <w:r w:rsidRPr="000A6E4E">
              <w:rPr>
                <w:sz w:val="16"/>
                <w:szCs w:val="16"/>
              </w:rPr>
              <w:t xml:space="preserve">Review the engagement team's disposition of comments received in response to external communications issued in the planning phase.  </w:t>
            </w:r>
          </w:p>
        </w:tc>
        <w:tc>
          <w:tcPr>
            <w:tcW w:w="1017" w:type="dxa"/>
            <w:vMerge w:val="restart"/>
            <w:tcMar>
              <w:top w:w="86" w:type="dxa"/>
              <w:bottom w:w="86" w:type="dxa"/>
            </w:tcMar>
          </w:tcPr>
          <w:p w:rsidR="00492990" w:rsidRPr="000A6E4E" w:rsidRDefault="00492990" w:rsidP="00AF5F77">
            <w:pPr>
              <w:widowControl w:val="0"/>
              <w:rPr>
                <w:rFonts w:cs="Arial"/>
                <w:sz w:val="12"/>
                <w:szCs w:val="12"/>
              </w:rPr>
            </w:pPr>
            <w:r w:rsidRPr="000A6E4E">
              <w:rPr>
                <w:rFonts w:cs="Arial"/>
                <w:sz w:val="12"/>
                <w:szCs w:val="12"/>
              </w:rPr>
              <w:t xml:space="preserve">CSQC 1.A45 bullet 4, </w:t>
            </w:r>
            <w:r w:rsidR="00AF5F77">
              <w:rPr>
                <w:rFonts w:cs="Arial"/>
                <w:sz w:val="12"/>
                <w:szCs w:val="12"/>
              </w:rPr>
              <w:t>CAS</w:t>
            </w:r>
            <w:r w:rsidRPr="000A6E4E">
              <w:rPr>
                <w:rFonts w:cs="Arial"/>
                <w:sz w:val="12"/>
                <w:szCs w:val="12"/>
              </w:rPr>
              <w:t>220.A</w:t>
            </w:r>
            <w:r w:rsidR="00AF5F77">
              <w:rPr>
                <w:rFonts w:cs="Arial"/>
                <w:sz w:val="12"/>
                <w:szCs w:val="12"/>
              </w:rPr>
              <w:t>30</w:t>
            </w:r>
            <w:r w:rsidRPr="000A6E4E">
              <w:rPr>
                <w:rFonts w:cs="Arial"/>
                <w:sz w:val="12"/>
                <w:szCs w:val="12"/>
              </w:rPr>
              <w:t xml:space="preserve"> bullet 4,  </w:t>
            </w:r>
          </w:p>
        </w:tc>
        <w:tc>
          <w:tcPr>
            <w:tcW w:w="8082" w:type="dxa"/>
            <w:tcMar>
              <w:top w:w="86" w:type="dxa"/>
              <w:bottom w:w="86" w:type="dxa"/>
            </w:tcMar>
          </w:tcPr>
          <w:p w:rsidR="00492990" w:rsidRPr="000A6E4E" w:rsidRDefault="00492990" w:rsidP="00F932BB">
            <w:pPr>
              <w:widowControl w:val="0"/>
              <w:rPr>
                <w:rFonts w:cs="Arial"/>
                <w:b/>
                <w:szCs w:val="22"/>
                <w:u w:val="single"/>
              </w:rPr>
            </w:pPr>
            <w:r w:rsidRPr="000A6E4E">
              <w:rPr>
                <w:rFonts w:cs="Arial"/>
                <w:b/>
                <w:szCs w:val="22"/>
                <w:u w:val="single"/>
              </w:rPr>
              <w:t>PA (only)</w:t>
            </w:r>
          </w:p>
          <w:p w:rsidR="00492990" w:rsidRPr="000A6E4E" w:rsidRDefault="00492990" w:rsidP="00E33AFC">
            <w:pPr>
              <w:pStyle w:val="ListParagraph"/>
              <w:widowControl w:val="0"/>
              <w:numPr>
                <w:ilvl w:val="0"/>
                <w:numId w:val="24"/>
              </w:numPr>
              <w:ind w:left="311" w:hanging="284"/>
              <w:rPr>
                <w:rFonts w:cs="Arial"/>
              </w:rPr>
            </w:pPr>
            <w:r w:rsidRPr="000A6E4E">
              <w:rPr>
                <w:rFonts w:cs="Arial"/>
                <w:szCs w:val="22"/>
              </w:rPr>
              <w:t xml:space="preserve">Review </w:t>
            </w:r>
            <w:r w:rsidRPr="000A6E4E">
              <w:rPr>
                <w:rFonts w:cs="Arial"/>
              </w:rPr>
              <w:t xml:space="preserve">the draft Audit Plan Summary and the team's disposition of comments received from the entity on the Audit Plan Summary. </w:t>
            </w:r>
            <w:r w:rsidRPr="000A6E4E">
              <w:rPr>
                <w:rFonts w:cs="Arial"/>
                <w:b/>
              </w:rPr>
              <w:t>Sign off on the APS when reviewed.</w:t>
            </w:r>
          </w:p>
        </w:tc>
        <w:tc>
          <w:tcPr>
            <w:tcW w:w="1063" w:type="dxa"/>
            <w:tcMar>
              <w:top w:w="86" w:type="dxa"/>
              <w:bottom w:w="86" w:type="dxa"/>
            </w:tcMar>
            <w:vAlign w:val="center"/>
          </w:tcPr>
          <w:p w:rsidR="00492990" w:rsidRPr="000A6E4E" w:rsidRDefault="00492990" w:rsidP="007D135A">
            <w:pPr>
              <w:widowControl w:val="0"/>
              <w:jc w:val="center"/>
              <w:rPr>
                <w:rFonts w:cs="Arial"/>
                <w:sz w:val="19"/>
                <w:szCs w:val="19"/>
              </w:rPr>
            </w:pPr>
            <w:r w:rsidRPr="000A6E4E">
              <w:rPr>
                <w:rFonts w:cs="Arial"/>
                <w:sz w:val="19"/>
                <w:szCs w:val="19"/>
              </w:rPr>
              <w:t>C.3.PRG</w:t>
            </w:r>
          </w:p>
        </w:tc>
        <w:tc>
          <w:tcPr>
            <w:tcW w:w="3972" w:type="dxa"/>
            <w:vMerge w:val="restart"/>
            <w:tcMar>
              <w:top w:w="86" w:type="dxa"/>
              <w:bottom w:w="86" w:type="dxa"/>
            </w:tcMar>
          </w:tcPr>
          <w:p w:rsidR="00492990" w:rsidRPr="000A6E4E" w:rsidRDefault="00492990">
            <w:pPr>
              <w:rPr>
                <w:rFonts w:cs="Arial"/>
                <w:sz w:val="20"/>
                <w:szCs w:val="20"/>
              </w:rPr>
            </w:pPr>
          </w:p>
        </w:tc>
      </w:tr>
      <w:tr w:rsidR="00492990" w:rsidRPr="000A6E4E" w:rsidTr="00E33AFC">
        <w:trPr>
          <w:trHeight w:val="1152"/>
        </w:trPr>
        <w:tc>
          <w:tcPr>
            <w:tcW w:w="3928" w:type="dxa"/>
            <w:vMerge/>
            <w:tcMar>
              <w:top w:w="86" w:type="dxa"/>
              <w:bottom w:w="86" w:type="dxa"/>
            </w:tcMar>
          </w:tcPr>
          <w:p w:rsidR="00492990" w:rsidRPr="000A6E4E" w:rsidRDefault="00492990" w:rsidP="00E33AFC">
            <w:pPr>
              <w:pStyle w:val="List1"/>
              <w:widowControl w:val="0"/>
              <w:numPr>
                <w:ilvl w:val="0"/>
                <w:numId w:val="34"/>
              </w:numPr>
              <w:spacing w:after="120"/>
              <w:ind w:left="426" w:hanging="357"/>
              <w:contextualSpacing w:val="0"/>
              <w:rPr>
                <w:sz w:val="16"/>
                <w:szCs w:val="16"/>
              </w:rPr>
            </w:pPr>
          </w:p>
        </w:tc>
        <w:tc>
          <w:tcPr>
            <w:tcW w:w="1017" w:type="dxa"/>
            <w:vMerge/>
            <w:tcBorders>
              <w:bottom w:val="single" w:sz="4" w:space="0" w:color="auto"/>
            </w:tcBorders>
            <w:tcMar>
              <w:top w:w="86" w:type="dxa"/>
              <w:bottom w:w="86" w:type="dxa"/>
            </w:tcMar>
          </w:tcPr>
          <w:p w:rsidR="00492990" w:rsidRPr="000A6E4E" w:rsidRDefault="00492990" w:rsidP="00DF19C2">
            <w:pPr>
              <w:widowControl w:val="0"/>
              <w:rPr>
                <w:rFonts w:cs="Arial"/>
                <w:sz w:val="12"/>
                <w:szCs w:val="12"/>
              </w:rPr>
            </w:pPr>
          </w:p>
        </w:tc>
        <w:tc>
          <w:tcPr>
            <w:tcW w:w="8082" w:type="dxa"/>
            <w:tcMar>
              <w:top w:w="86" w:type="dxa"/>
              <w:bottom w:w="86" w:type="dxa"/>
            </w:tcMar>
          </w:tcPr>
          <w:p w:rsidR="00492990" w:rsidRPr="000A6E4E" w:rsidRDefault="00492990" w:rsidP="00B95B6F">
            <w:pPr>
              <w:widowControl w:val="0"/>
              <w:rPr>
                <w:rFonts w:cs="Arial"/>
                <w:b/>
                <w:szCs w:val="22"/>
                <w:u w:val="single"/>
              </w:rPr>
            </w:pPr>
            <w:r w:rsidRPr="000A6E4E">
              <w:rPr>
                <w:rFonts w:cs="Arial"/>
                <w:b/>
                <w:szCs w:val="22"/>
                <w:u w:val="single"/>
              </w:rPr>
              <w:t>SE (only)</w:t>
            </w:r>
          </w:p>
          <w:p w:rsidR="00492990" w:rsidRPr="000A6E4E" w:rsidRDefault="00492990" w:rsidP="00E33AFC">
            <w:pPr>
              <w:pStyle w:val="ListParagraph"/>
              <w:widowControl w:val="0"/>
              <w:numPr>
                <w:ilvl w:val="0"/>
                <w:numId w:val="36"/>
              </w:numPr>
              <w:ind w:left="452"/>
              <w:rPr>
                <w:rFonts w:cs="Arial"/>
                <w:szCs w:val="22"/>
              </w:rPr>
            </w:pPr>
            <w:r w:rsidRPr="000A6E4E">
              <w:rPr>
                <w:rFonts w:cs="Arial"/>
                <w:szCs w:val="22"/>
              </w:rPr>
              <w:t xml:space="preserve">Review the Special Examination Plan and the team's disposition of comments received from management and/or the Audit Committee/Board of Directors on the Special Examination Plan. </w:t>
            </w:r>
            <w:r w:rsidRPr="000A6E4E">
              <w:rPr>
                <w:rFonts w:cs="Arial"/>
                <w:b/>
              </w:rPr>
              <w:t>Sign off on the SE Plan when reviewed.</w:t>
            </w:r>
          </w:p>
          <w:p w:rsidR="00004B85" w:rsidRPr="000A6E4E" w:rsidRDefault="00004B85" w:rsidP="007D135A">
            <w:pPr>
              <w:pStyle w:val="ListParagraph"/>
              <w:widowControl w:val="0"/>
              <w:ind w:left="452"/>
              <w:rPr>
                <w:rFonts w:cs="Arial"/>
              </w:rPr>
            </w:pPr>
          </w:p>
          <w:p w:rsidR="00492990" w:rsidRPr="000A6E4E" w:rsidRDefault="00492990" w:rsidP="00680E5F">
            <w:pPr>
              <w:pStyle w:val="ListParagraph"/>
              <w:widowControl w:val="0"/>
              <w:ind w:left="452"/>
              <w:rPr>
                <w:rFonts w:cs="Arial"/>
                <w:u w:val="single"/>
              </w:rPr>
            </w:pPr>
            <w:r w:rsidRPr="000A6E4E">
              <w:rPr>
                <w:rFonts w:cs="Arial"/>
              </w:rPr>
              <w:t xml:space="preserve">Review the </w:t>
            </w:r>
            <w:r w:rsidR="00680E5F" w:rsidRPr="000A6E4E">
              <w:rPr>
                <w:rFonts w:cs="Arial"/>
                <w:i/>
              </w:rPr>
              <w:t>E</w:t>
            </w:r>
            <w:r w:rsidRPr="000A6E4E">
              <w:rPr>
                <w:rFonts w:cs="Arial"/>
                <w:i/>
              </w:rPr>
              <w:t xml:space="preserve">ngagement </w:t>
            </w:r>
            <w:r w:rsidR="004C6CAE" w:rsidRPr="000A6E4E">
              <w:rPr>
                <w:rFonts w:cs="Arial"/>
                <w:i/>
              </w:rPr>
              <w:t>and Solicitor Client-Privilege Letter</w:t>
            </w:r>
            <w:r w:rsidR="004C6CAE" w:rsidRPr="000A6E4E">
              <w:rPr>
                <w:rFonts w:cs="Arial"/>
              </w:rPr>
              <w:t xml:space="preserve"> </w:t>
            </w:r>
            <w:r w:rsidRPr="000A6E4E">
              <w:rPr>
                <w:rFonts w:cs="Arial"/>
              </w:rPr>
              <w:t>for the</w:t>
            </w:r>
            <w:r w:rsidR="00CD4FEC" w:rsidRPr="000A6E4E">
              <w:rPr>
                <w:rFonts w:cs="Arial"/>
              </w:rPr>
              <w:t xml:space="preserve"> special examination</w:t>
            </w:r>
            <w:r w:rsidRPr="000A6E4E">
              <w:rPr>
                <w:rFonts w:cs="Arial"/>
              </w:rPr>
              <w:t>.</w:t>
            </w:r>
          </w:p>
        </w:tc>
        <w:tc>
          <w:tcPr>
            <w:tcW w:w="1063" w:type="dxa"/>
            <w:tcMar>
              <w:top w:w="86" w:type="dxa"/>
              <w:bottom w:w="86" w:type="dxa"/>
            </w:tcMar>
            <w:vAlign w:val="center"/>
          </w:tcPr>
          <w:p w:rsidR="00492990" w:rsidRDefault="00492990" w:rsidP="00070537">
            <w:pPr>
              <w:widowControl w:val="0"/>
              <w:jc w:val="center"/>
              <w:rPr>
                <w:rFonts w:cs="Arial"/>
                <w:sz w:val="19"/>
                <w:szCs w:val="19"/>
              </w:rPr>
            </w:pPr>
            <w:r w:rsidRPr="000A6E4E">
              <w:rPr>
                <w:rFonts w:cs="Arial"/>
                <w:sz w:val="19"/>
                <w:szCs w:val="19"/>
              </w:rPr>
              <w:t>C.3.PRG</w:t>
            </w:r>
          </w:p>
          <w:p w:rsidR="00AF5F77" w:rsidRDefault="00AF5F77" w:rsidP="00070537">
            <w:pPr>
              <w:widowControl w:val="0"/>
              <w:jc w:val="center"/>
              <w:rPr>
                <w:rFonts w:cs="Arial"/>
                <w:sz w:val="19"/>
                <w:szCs w:val="19"/>
              </w:rPr>
            </w:pPr>
          </w:p>
          <w:p w:rsidR="00AF5F77" w:rsidRDefault="00AF5F77" w:rsidP="00070537">
            <w:pPr>
              <w:widowControl w:val="0"/>
              <w:jc w:val="center"/>
              <w:rPr>
                <w:rFonts w:cs="Arial"/>
                <w:sz w:val="19"/>
                <w:szCs w:val="19"/>
              </w:rPr>
            </w:pPr>
          </w:p>
          <w:p w:rsidR="00AF5F77" w:rsidRDefault="00AF5F77" w:rsidP="00070537">
            <w:pPr>
              <w:widowControl w:val="0"/>
              <w:jc w:val="center"/>
              <w:rPr>
                <w:rFonts w:cs="Arial"/>
                <w:sz w:val="19"/>
                <w:szCs w:val="19"/>
              </w:rPr>
            </w:pPr>
          </w:p>
          <w:p w:rsidR="00AF5F77" w:rsidRDefault="00AF5F77" w:rsidP="00070537">
            <w:pPr>
              <w:widowControl w:val="0"/>
              <w:jc w:val="center"/>
              <w:rPr>
                <w:rFonts w:cs="Arial"/>
                <w:sz w:val="19"/>
                <w:szCs w:val="19"/>
              </w:rPr>
            </w:pPr>
          </w:p>
          <w:p w:rsidR="00AF5F77" w:rsidRDefault="00AF5F77" w:rsidP="00070537">
            <w:pPr>
              <w:widowControl w:val="0"/>
              <w:jc w:val="center"/>
              <w:rPr>
                <w:rFonts w:cs="Arial"/>
                <w:sz w:val="19"/>
                <w:szCs w:val="19"/>
              </w:rPr>
            </w:pPr>
          </w:p>
          <w:p w:rsidR="00AF5F77" w:rsidRPr="000A6E4E" w:rsidRDefault="00AF5F77" w:rsidP="00070537">
            <w:pPr>
              <w:widowControl w:val="0"/>
              <w:jc w:val="center"/>
              <w:rPr>
                <w:rFonts w:cs="Arial"/>
                <w:sz w:val="19"/>
                <w:szCs w:val="19"/>
              </w:rPr>
            </w:pPr>
            <w:r>
              <w:rPr>
                <w:rFonts w:cs="Arial"/>
                <w:sz w:val="19"/>
                <w:szCs w:val="19"/>
              </w:rPr>
              <w:t>A.3.PRG</w:t>
            </w:r>
          </w:p>
        </w:tc>
        <w:tc>
          <w:tcPr>
            <w:tcW w:w="3972" w:type="dxa"/>
            <w:vMerge/>
            <w:tcMar>
              <w:top w:w="86" w:type="dxa"/>
              <w:bottom w:w="86" w:type="dxa"/>
            </w:tcMar>
          </w:tcPr>
          <w:p w:rsidR="00492990" w:rsidRPr="000A6E4E" w:rsidRDefault="00492990">
            <w:pPr>
              <w:rPr>
                <w:rFonts w:cs="Arial"/>
                <w:sz w:val="20"/>
                <w:szCs w:val="20"/>
              </w:rPr>
            </w:pPr>
          </w:p>
        </w:tc>
      </w:tr>
      <w:tr w:rsidR="00492990" w:rsidRPr="000A6E4E" w:rsidTr="00E33AFC">
        <w:trPr>
          <w:trHeight w:val="270"/>
        </w:trPr>
        <w:tc>
          <w:tcPr>
            <w:tcW w:w="18062" w:type="dxa"/>
            <w:gridSpan w:val="5"/>
            <w:shd w:val="clear" w:color="auto" w:fill="DBE5F1" w:themeFill="accent1" w:themeFillTint="33"/>
            <w:tcMar>
              <w:top w:w="86" w:type="dxa"/>
              <w:bottom w:w="86" w:type="dxa"/>
            </w:tcMar>
          </w:tcPr>
          <w:p w:rsidR="00492990" w:rsidRPr="000A6E4E" w:rsidRDefault="00492990" w:rsidP="00DF19C2">
            <w:pPr>
              <w:widowControl w:val="0"/>
              <w:rPr>
                <w:rFonts w:cs="Arial"/>
                <w:b/>
                <w:sz w:val="19"/>
                <w:szCs w:val="19"/>
              </w:rPr>
            </w:pPr>
            <w:r w:rsidRPr="000A6E4E">
              <w:rPr>
                <w:rFonts w:cs="Arial"/>
                <w:b/>
                <w:sz w:val="19"/>
                <w:szCs w:val="19"/>
              </w:rPr>
              <w:t>Engagement Documentation</w:t>
            </w:r>
          </w:p>
        </w:tc>
      </w:tr>
      <w:tr w:rsidR="00492990" w:rsidRPr="000A6E4E" w:rsidTr="00E33AFC">
        <w:tc>
          <w:tcPr>
            <w:tcW w:w="3928" w:type="dxa"/>
            <w:tcBorders>
              <w:bottom w:val="single" w:sz="4" w:space="0" w:color="auto"/>
            </w:tcBorders>
            <w:tcMar>
              <w:top w:w="86" w:type="dxa"/>
              <w:bottom w:w="86" w:type="dxa"/>
            </w:tcMar>
          </w:tcPr>
          <w:p w:rsidR="00492990" w:rsidRPr="000A6E4E" w:rsidRDefault="00492990" w:rsidP="00E33AFC">
            <w:pPr>
              <w:pStyle w:val="List1"/>
              <w:widowControl w:val="0"/>
              <w:numPr>
                <w:ilvl w:val="0"/>
                <w:numId w:val="11"/>
              </w:numPr>
              <w:spacing w:after="120"/>
              <w:ind w:left="240" w:hanging="240"/>
              <w:contextualSpacing w:val="0"/>
              <w:rPr>
                <w:sz w:val="16"/>
                <w:szCs w:val="16"/>
              </w:rPr>
            </w:pPr>
            <w:r w:rsidRPr="000A6E4E">
              <w:rPr>
                <w:sz w:val="16"/>
                <w:szCs w:val="16"/>
              </w:rPr>
              <w:t xml:space="preserve">Consider whether audit </w:t>
            </w:r>
            <w:r w:rsidRPr="000A6E4E">
              <w:rPr>
                <w:b/>
                <w:sz w:val="16"/>
                <w:szCs w:val="16"/>
              </w:rPr>
              <w:t>documentation selected for review reflects</w:t>
            </w:r>
            <w:r w:rsidRPr="000A6E4E">
              <w:rPr>
                <w:sz w:val="16"/>
                <w:szCs w:val="16"/>
              </w:rPr>
              <w:t xml:space="preserve"> the work performed in relation to the significant judgments made and supports the conclusions reached in respect of these matters.</w:t>
            </w:r>
          </w:p>
        </w:tc>
        <w:tc>
          <w:tcPr>
            <w:tcW w:w="1017" w:type="dxa"/>
            <w:tcBorders>
              <w:bottom w:val="single" w:sz="4" w:space="0" w:color="auto"/>
            </w:tcBorders>
            <w:tcMar>
              <w:top w:w="86" w:type="dxa"/>
              <w:bottom w:w="86" w:type="dxa"/>
            </w:tcMar>
          </w:tcPr>
          <w:p w:rsidR="00492990" w:rsidRPr="00AF5F77" w:rsidRDefault="00492990" w:rsidP="00501464">
            <w:pPr>
              <w:widowControl w:val="0"/>
              <w:rPr>
                <w:rFonts w:cs="Arial"/>
                <w:sz w:val="12"/>
                <w:szCs w:val="12"/>
                <w:lang w:val="fr-CA"/>
              </w:rPr>
            </w:pPr>
            <w:r w:rsidRPr="00AF5F77">
              <w:rPr>
                <w:rFonts w:cs="Arial"/>
                <w:sz w:val="12"/>
                <w:szCs w:val="12"/>
                <w:lang w:val="fr-CA"/>
              </w:rPr>
              <w:t xml:space="preserve">CSQC 1.38(c), 37(c), </w:t>
            </w:r>
            <w:r w:rsidR="00AF5F77" w:rsidRPr="00AF5F77">
              <w:rPr>
                <w:rFonts w:cs="Arial"/>
                <w:sz w:val="12"/>
                <w:szCs w:val="12"/>
                <w:lang w:val="fr-CA"/>
              </w:rPr>
              <w:t>CAS</w:t>
            </w:r>
            <w:r w:rsidR="00AF5F77">
              <w:rPr>
                <w:rFonts w:cs="Arial"/>
                <w:sz w:val="12"/>
                <w:szCs w:val="12"/>
                <w:lang w:val="fr-CA"/>
              </w:rPr>
              <w:t>220.21(c)</w:t>
            </w:r>
          </w:p>
          <w:p w:rsidR="00074371" w:rsidRPr="00AF5F77" w:rsidRDefault="00074371" w:rsidP="007651C5">
            <w:pPr>
              <w:widowControl w:val="0"/>
              <w:rPr>
                <w:rFonts w:cs="Arial"/>
                <w:sz w:val="12"/>
                <w:szCs w:val="12"/>
                <w:lang w:val="fr-CA"/>
              </w:rPr>
            </w:pPr>
          </w:p>
          <w:p w:rsidR="00492990" w:rsidRPr="000A6E4E" w:rsidRDefault="00492990" w:rsidP="007651C5">
            <w:pPr>
              <w:widowControl w:val="0"/>
              <w:rPr>
                <w:rFonts w:cs="Arial"/>
                <w:sz w:val="12"/>
                <w:szCs w:val="12"/>
              </w:rPr>
            </w:pPr>
            <w:r w:rsidRPr="000A6E4E">
              <w:rPr>
                <w:rFonts w:cs="Arial"/>
                <w:sz w:val="12"/>
                <w:szCs w:val="12"/>
              </w:rPr>
              <w:t xml:space="preserve">CSAE 3001 s.40 (b); </w:t>
            </w:r>
          </w:p>
          <w:p w:rsidR="00492990" w:rsidRPr="000A6E4E" w:rsidRDefault="00492990" w:rsidP="007651C5">
            <w:pPr>
              <w:widowControl w:val="0"/>
              <w:rPr>
                <w:rFonts w:cs="Arial"/>
                <w:sz w:val="12"/>
                <w:szCs w:val="12"/>
              </w:rPr>
            </w:pPr>
            <w:r w:rsidRPr="000A6E4E">
              <w:rPr>
                <w:rFonts w:cs="Arial"/>
                <w:sz w:val="12"/>
                <w:szCs w:val="12"/>
              </w:rPr>
              <w:t>A74 (b), (c).</w:t>
            </w:r>
          </w:p>
        </w:tc>
        <w:tc>
          <w:tcPr>
            <w:tcW w:w="8082" w:type="dxa"/>
            <w:tcBorders>
              <w:bottom w:val="single" w:sz="4" w:space="0" w:color="auto"/>
            </w:tcBorders>
            <w:tcMar>
              <w:top w:w="86" w:type="dxa"/>
              <w:bottom w:w="86" w:type="dxa"/>
            </w:tcMar>
            <w:vAlign w:val="center"/>
          </w:tcPr>
          <w:p w:rsidR="00492990" w:rsidRPr="000A6E4E" w:rsidRDefault="00492990" w:rsidP="00B7104A">
            <w:pPr>
              <w:rPr>
                <w:rFonts w:cs="Arial"/>
                <w:i/>
              </w:rPr>
            </w:pPr>
            <w:r w:rsidRPr="000A6E4E">
              <w:rPr>
                <w:rFonts w:cs="Arial"/>
                <w:i/>
                <w:sz w:val="20"/>
                <w:szCs w:val="20"/>
              </w:rPr>
              <w:t>See the “Requirements for all Product Lines” column</w:t>
            </w:r>
          </w:p>
        </w:tc>
        <w:tc>
          <w:tcPr>
            <w:tcW w:w="1063" w:type="dxa"/>
            <w:tcBorders>
              <w:bottom w:val="single" w:sz="4" w:space="0" w:color="auto"/>
            </w:tcBorders>
            <w:shd w:val="clear" w:color="auto" w:fill="D9D9D9" w:themeFill="background1" w:themeFillShade="D9"/>
            <w:tcMar>
              <w:top w:w="86" w:type="dxa"/>
              <w:bottom w:w="86" w:type="dxa"/>
            </w:tcMar>
            <w:vAlign w:val="center"/>
          </w:tcPr>
          <w:p w:rsidR="00492990" w:rsidRPr="000A6E4E" w:rsidRDefault="00492990" w:rsidP="000847E0">
            <w:pPr>
              <w:widowControl w:val="0"/>
              <w:jc w:val="center"/>
              <w:rPr>
                <w:rFonts w:cs="Arial"/>
                <w:sz w:val="19"/>
                <w:szCs w:val="19"/>
              </w:rPr>
            </w:pPr>
            <w:r w:rsidRPr="000A6E4E">
              <w:rPr>
                <w:rFonts w:cs="Arial"/>
                <w:sz w:val="19"/>
                <w:szCs w:val="19"/>
              </w:rPr>
              <w:t>N/A</w:t>
            </w:r>
          </w:p>
        </w:tc>
        <w:tc>
          <w:tcPr>
            <w:tcW w:w="3972" w:type="dxa"/>
            <w:tcBorders>
              <w:bottom w:val="single" w:sz="4" w:space="0" w:color="auto"/>
            </w:tcBorders>
            <w:shd w:val="clear" w:color="auto" w:fill="D9D9D9" w:themeFill="background1" w:themeFillShade="D9"/>
            <w:tcMar>
              <w:top w:w="86" w:type="dxa"/>
              <w:bottom w:w="86" w:type="dxa"/>
            </w:tcMar>
          </w:tcPr>
          <w:p w:rsidR="00492990" w:rsidRPr="000A6E4E" w:rsidRDefault="00492990">
            <w:pPr>
              <w:rPr>
                <w:rFonts w:cs="Arial"/>
                <w:sz w:val="20"/>
                <w:szCs w:val="20"/>
              </w:rPr>
            </w:pPr>
          </w:p>
        </w:tc>
      </w:tr>
      <w:tr w:rsidR="00492990" w:rsidRPr="000A6E4E" w:rsidTr="00E33AFC">
        <w:tc>
          <w:tcPr>
            <w:tcW w:w="3928" w:type="dxa"/>
            <w:tcMar>
              <w:top w:w="86" w:type="dxa"/>
              <w:bottom w:w="86" w:type="dxa"/>
            </w:tcMar>
          </w:tcPr>
          <w:p w:rsidR="00492990" w:rsidRPr="000A6E4E" w:rsidRDefault="00492990" w:rsidP="00E33AFC">
            <w:pPr>
              <w:pStyle w:val="List1"/>
              <w:widowControl w:val="0"/>
              <w:numPr>
                <w:ilvl w:val="0"/>
                <w:numId w:val="11"/>
              </w:numPr>
              <w:spacing w:after="120"/>
              <w:ind w:left="240" w:hanging="240"/>
              <w:contextualSpacing w:val="0"/>
              <w:rPr>
                <w:sz w:val="16"/>
                <w:szCs w:val="16"/>
              </w:rPr>
            </w:pPr>
            <w:r w:rsidRPr="000A6E4E">
              <w:rPr>
                <w:sz w:val="16"/>
                <w:szCs w:val="16"/>
              </w:rPr>
              <w:t>Evidence your review of engagement documents selected for review by marking them as reviewed.</w:t>
            </w:r>
          </w:p>
          <w:p w:rsidR="00492990" w:rsidRPr="000A6E4E" w:rsidRDefault="00492990" w:rsidP="00E33AFC">
            <w:pPr>
              <w:pStyle w:val="List1"/>
              <w:widowControl w:val="0"/>
              <w:numPr>
                <w:ilvl w:val="0"/>
                <w:numId w:val="11"/>
              </w:numPr>
              <w:spacing w:after="120"/>
              <w:ind w:left="240" w:hanging="240"/>
              <w:contextualSpacing w:val="0"/>
              <w:rPr>
                <w:sz w:val="16"/>
                <w:szCs w:val="16"/>
              </w:rPr>
            </w:pPr>
            <w:r w:rsidRPr="000A6E4E">
              <w:rPr>
                <w:sz w:val="16"/>
                <w:szCs w:val="16"/>
              </w:rPr>
              <w:t xml:space="preserve">Document any comments resulting from your review of audit planning, including another significant matters that have come to your attention during the quality control review, for disposition by the audit team.  </w:t>
            </w:r>
          </w:p>
          <w:p w:rsidR="00492990" w:rsidRPr="000A6E4E" w:rsidRDefault="00492990" w:rsidP="00E33AFC">
            <w:pPr>
              <w:pStyle w:val="List1"/>
              <w:widowControl w:val="0"/>
              <w:numPr>
                <w:ilvl w:val="0"/>
                <w:numId w:val="11"/>
              </w:numPr>
              <w:spacing w:after="120"/>
              <w:ind w:left="240" w:hanging="240"/>
              <w:contextualSpacing w:val="0"/>
              <w:rPr>
                <w:sz w:val="16"/>
                <w:szCs w:val="16"/>
              </w:rPr>
            </w:pPr>
            <w:r w:rsidRPr="000A6E4E">
              <w:rPr>
                <w:sz w:val="16"/>
                <w:szCs w:val="16"/>
              </w:rPr>
              <w:t>Agree to the disposition of the comments and resolve any differences of opinion between the engagement leader and quality reviewer as necessary.</w:t>
            </w:r>
          </w:p>
        </w:tc>
        <w:tc>
          <w:tcPr>
            <w:tcW w:w="1017" w:type="dxa"/>
            <w:tcMar>
              <w:top w:w="86" w:type="dxa"/>
              <w:bottom w:w="86" w:type="dxa"/>
            </w:tcMar>
          </w:tcPr>
          <w:p w:rsidR="00492990" w:rsidRPr="000A6E4E" w:rsidRDefault="00492990" w:rsidP="00DF19C2">
            <w:pPr>
              <w:widowControl w:val="0"/>
              <w:rPr>
                <w:rFonts w:cs="Arial"/>
                <w:sz w:val="12"/>
                <w:szCs w:val="12"/>
              </w:rPr>
            </w:pPr>
          </w:p>
          <w:p w:rsidR="00492990" w:rsidRPr="000A6E4E" w:rsidRDefault="00492990" w:rsidP="007651C5">
            <w:pPr>
              <w:widowControl w:val="0"/>
              <w:rPr>
                <w:rFonts w:cs="Arial"/>
                <w:sz w:val="12"/>
                <w:szCs w:val="12"/>
              </w:rPr>
            </w:pPr>
          </w:p>
        </w:tc>
        <w:tc>
          <w:tcPr>
            <w:tcW w:w="8082" w:type="dxa"/>
            <w:tcMar>
              <w:top w:w="86" w:type="dxa"/>
              <w:bottom w:w="86" w:type="dxa"/>
            </w:tcMar>
            <w:vAlign w:val="center"/>
          </w:tcPr>
          <w:p w:rsidR="00492990" w:rsidRPr="000A6E4E" w:rsidRDefault="00492990" w:rsidP="00B7104A">
            <w:pPr>
              <w:widowControl w:val="0"/>
              <w:rPr>
                <w:rFonts w:cs="Arial"/>
                <w:sz w:val="20"/>
                <w:szCs w:val="20"/>
              </w:rPr>
            </w:pPr>
            <w:r w:rsidRPr="000A6E4E">
              <w:rPr>
                <w:rFonts w:cs="Arial"/>
                <w:i/>
                <w:sz w:val="20"/>
                <w:szCs w:val="20"/>
              </w:rPr>
              <w:t>See the “Requirements for all Product Lines” column</w:t>
            </w:r>
          </w:p>
        </w:tc>
        <w:tc>
          <w:tcPr>
            <w:tcW w:w="1063" w:type="dxa"/>
            <w:shd w:val="clear" w:color="auto" w:fill="D9D9D9" w:themeFill="background1" w:themeFillShade="D9"/>
            <w:tcMar>
              <w:top w:w="86" w:type="dxa"/>
              <w:bottom w:w="86" w:type="dxa"/>
            </w:tcMar>
            <w:vAlign w:val="center"/>
          </w:tcPr>
          <w:p w:rsidR="00492990" w:rsidRPr="000A6E4E" w:rsidRDefault="00492990" w:rsidP="000847E0">
            <w:pPr>
              <w:widowControl w:val="0"/>
              <w:jc w:val="center"/>
              <w:rPr>
                <w:rFonts w:cs="Arial"/>
                <w:sz w:val="19"/>
                <w:szCs w:val="19"/>
              </w:rPr>
            </w:pPr>
            <w:r w:rsidRPr="000A6E4E">
              <w:rPr>
                <w:rFonts w:cs="Arial"/>
                <w:sz w:val="19"/>
                <w:szCs w:val="19"/>
              </w:rPr>
              <w:t>N/A</w:t>
            </w:r>
          </w:p>
        </w:tc>
        <w:tc>
          <w:tcPr>
            <w:tcW w:w="3972" w:type="dxa"/>
            <w:shd w:val="clear" w:color="auto" w:fill="D9D9D9" w:themeFill="background1" w:themeFillShade="D9"/>
            <w:tcMar>
              <w:top w:w="86" w:type="dxa"/>
              <w:bottom w:w="86" w:type="dxa"/>
            </w:tcMar>
          </w:tcPr>
          <w:p w:rsidR="00492990" w:rsidRPr="000A6E4E" w:rsidRDefault="00492990">
            <w:pPr>
              <w:rPr>
                <w:rFonts w:cs="Arial"/>
                <w:sz w:val="20"/>
                <w:szCs w:val="20"/>
              </w:rPr>
            </w:pPr>
          </w:p>
        </w:tc>
      </w:tr>
      <w:tr w:rsidR="00492990" w:rsidRPr="000A6E4E" w:rsidTr="00E33AFC">
        <w:trPr>
          <w:trHeight w:val="212"/>
        </w:trPr>
        <w:tc>
          <w:tcPr>
            <w:tcW w:w="18062" w:type="dxa"/>
            <w:gridSpan w:val="5"/>
            <w:shd w:val="clear" w:color="auto" w:fill="DBE5F1" w:themeFill="accent1" w:themeFillTint="33"/>
            <w:tcMar>
              <w:top w:w="86" w:type="dxa"/>
              <w:bottom w:w="86" w:type="dxa"/>
            </w:tcMar>
            <w:vAlign w:val="center"/>
          </w:tcPr>
          <w:p w:rsidR="00492990" w:rsidRPr="000A6E4E" w:rsidRDefault="00492990" w:rsidP="000A6E4E">
            <w:pPr>
              <w:keepNext/>
              <w:keepLines/>
              <w:widowControl w:val="0"/>
              <w:rPr>
                <w:rFonts w:cs="Arial"/>
                <w:b/>
                <w:sz w:val="19"/>
                <w:szCs w:val="19"/>
              </w:rPr>
            </w:pPr>
            <w:r w:rsidRPr="000A6E4E">
              <w:rPr>
                <w:rFonts w:cs="Arial"/>
                <w:b/>
                <w:sz w:val="19"/>
                <w:szCs w:val="19"/>
              </w:rPr>
              <w:t>Conclude</w:t>
            </w:r>
          </w:p>
        </w:tc>
      </w:tr>
      <w:tr w:rsidR="00492990" w:rsidRPr="000A6E4E" w:rsidTr="00E33AFC">
        <w:tc>
          <w:tcPr>
            <w:tcW w:w="3928" w:type="dxa"/>
            <w:tcMar>
              <w:top w:w="86" w:type="dxa"/>
              <w:bottom w:w="86" w:type="dxa"/>
            </w:tcMar>
          </w:tcPr>
          <w:p w:rsidR="00492990" w:rsidRPr="000A6E4E" w:rsidRDefault="00492990" w:rsidP="00E33AFC">
            <w:pPr>
              <w:pStyle w:val="List1"/>
              <w:widowControl w:val="0"/>
              <w:numPr>
                <w:ilvl w:val="0"/>
                <w:numId w:val="11"/>
              </w:numPr>
              <w:spacing w:after="120"/>
              <w:ind w:left="240" w:hanging="240"/>
              <w:contextualSpacing w:val="0"/>
              <w:rPr>
                <w:sz w:val="16"/>
                <w:szCs w:val="16"/>
              </w:rPr>
            </w:pPr>
            <w:r w:rsidRPr="000A6E4E">
              <w:rPr>
                <w:sz w:val="16"/>
                <w:szCs w:val="16"/>
              </w:rPr>
              <w:t xml:space="preserve">Conclude whether you are aware of any unresolved matters that would cause you to believe that the significant judgments the engagement team made and the conclusions it reached </w:t>
            </w:r>
            <w:r w:rsidRPr="000A6E4E">
              <w:rPr>
                <w:sz w:val="16"/>
                <w:szCs w:val="16"/>
                <w:u w:val="single"/>
              </w:rPr>
              <w:t>in planning the engagement</w:t>
            </w:r>
            <w:r w:rsidRPr="000A6E4E">
              <w:rPr>
                <w:sz w:val="16"/>
                <w:szCs w:val="16"/>
              </w:rPr>
              <w:t xml:space="preserve"> were not appropriate (</w:t>
            </w:r>
            <w:hyperlink r:id="rId17" w:history="1">
              <w:r w:rsidRPr="000A6E4E">
                <w:rPr>
                  <w:rStyle w:val="Hyperlink"/>
                  <w:sz w:val="16"/>
                  <w:szCs w:val="16"/>
                </w:rPr>
                <w:t>OAG Audit 1163</w:t>
              </w:r>
            </w:hyperlink>
            <w:r w:rsidRPr="000A6E4E">
              <w:rPr>
                <w:sz w:val="16"/>
                <w:szCs w:val="16"/>
              </w:rPr>
              <w:t>).</w:t>
            </w:r>
          </w:p>
        </w:tc>
        <w:tc>
          <w:tcPr>
            <w:tcW w:w="1017" w:type="dxa"/>
            <w:tcMar>
              <w:top w:w="86" w:type="dxa"/>
              <w:bottom w:w="86" w:type="dxa"/>
            </w:tcMar>
          </w:tcPr>
          <w:p w:rsidR="00492990" w:rsidRPr="000A6E4E" w:rsidRDefault="00492990" w:rsidP="000A6E4E">
            <w:pPr>
              <w:keepNext/>
              <w:keepLines/>
              <w:widowControl w:val="0"/>
              <w:rPr>
                <w:rFonts w:cs="Arial"/>
                <w:sz w:val="12"/>
                <w:szCs w:val="12"/>
              </w:rPr>
            </w:pPr>
            <w:r w:rsidRPr="000A6E4E">
              <w:rPr>
                <w:rFonts w:cs="Arial"/>
                <w:sz w:val="12"/>
                <w:szCs w:val="12"/>
              </w:rPr>
              <w:t>CSQC1.42(c)</w:t>
            </w:r>
          </w:p>
          <w:p w:rsidR="00492990" w:rsidRPr="000A6E4E" w:rsidRDefault="00492990" w:rsidP="000A6E4E">
            <w:pPr>
              <w:keepNext/>
              <w:keepLines/>
              <w:widowControl w:val="0"/>
              <w:rPr>
                <w:rFonts w:cs="Arial"/>
                <w:sz w:val="12"/>
                <w:szCs w:val="12"/>
              </w:rPr>
            </w:pPr>
            <w:r w:rsidRPr="000A6E4E">
              <w:rPr>
                <w:rFonts w:cs="Arial"/>
                <w:sz w:val="12"/>
                <w:szCs w:val="12"/>
              </w:rPr>
              <w:t xml:space="preserve">CSAE 3001 s.40 (b – i, ii); </w:t>
            </w:r>
          </w:p>
          <w:p w:rsidR="00492990" w:rsidRPr="000A6E4E" w:rsidRDefault="00492990" w:rsidP="000A6E4E">
            <w:pPr>
              <w:keepNext/>
              <w:keepLines/>
              <w:widowControl w:val="0"/>
              <w:rPr>
                <w:rFonts w:cs="Arial"/>
                <w:sz w:val="12"/>
                <w:szCs w:val="12"/>
              </w:rPr>
            </w:pPr>
            <w:r w:rsidRPr="000A6E4E">
              <w:rPr>
                <w:rFonts w:cs="Arial"/>
                <w:sz w:val="12"/>
                <w:szCs w:val="12"/>
              </w:rPr>
              <w:t>A74 (b), (c).</w:t>
            </w:r>
          </w:p>
        </w:tc>
        <w:tc>
          <w:tcPr>
            <w:tcW w:w="8082" w:type="dxa"/>
            <w:tcMar>
              <w:top w:w="86" w:type="dxa"/>
              <w:bottom w:w="86" w:type="dxa"/>
            </w:tcMar>
            <w:vAlign w:val="center"/>
          </w:tcPr>
          <w:p w:rsidR="00492990" w:rsidRPr="000A6E4E" w:rsidRDefault="00492990" w:rsidP="00E33AFC">
            <w:pPr>
              <w:pStyle w:val="ListParagraph"/>
              <w:keepNext/>
              <w:keepLines/>
              <w:widowControl w:val="0"/>
              <w:numPr>
                <w:ilvl w:val="0"/>
                <w:numId w:val="36"/>
              </w:numPr>
              <w:ind w:left="594" w:hanging="567"/>
              <w:rPr>
                <w:rFonts w:cs="Arial"/>
                <w:sz w:val="20"/>
                <w:szCs w:val="20"/>
              </w:rPr>
            </w:pPr>
            <w:r w:rsidRPr="000A6E4E">
              <w:rPr>
                <w:rFonts w:cs="Arial"/>
                <w:szCs w:val="22"/>
              </w:rPr>
              <w:t xml:space="preserve">Conclude whether you are aware of any unresolved matters that would cause you to believe that the significant judgments made by the engagement team and the conclusions it reached </w:t>
            </w:r>
            <w:r w:rsidRPr="000A6E4E">
              <w:rPr>
                <w:rFonts w:cs="Arial"/>
                <w:b/>
                <w:szCs w:val="22"/>
              </w:rPr>
              <w:t>during the planning phase</w:t>
            </w:r>
            <w:r w:rsidRPr="000A6E4E">
              <w:rPr>
                <w:rFonts w:cs="Arial"/>
                <w:szCs w:val="22"/>
              </w:rPr>
              <w:t xml:space="preserve"> were not appropriate (</w:t>
            </w:r>
            <w:hyperlink r:id="rId18" w:history="1">
              <w:r w:rsidRPr="000A6E4E">
                <w:rPr>
                  <w:rStyle w:val="Hyperlink"/>
                  <w:rFonts w:cs="Arial"/>
                  <w:szCs w:val="22"/>
                </w:rPr>
                <w:t>OAG Audit 1163</w:t>
              </w:r>
            </w:hyperlink>
            <w:r w:rsidRPr="000A6E4E">
              <w:rPr>
                <w:rFonts w:cs="Arial"/>
                <w:szCs w:val="22"/>
              </w:rPr>
              <w:t>).</w:t>
            </w:r>
          </w:p>
        </w:tc>
        <w:tc>
          <w:tcPr>
            <w:tcW w:w="1063" w:type="dxa"/>
            <w:shd w:val="clear" w:color="auto" w:fill="D9D9D9" w:themeFill="background1" w:themeFillShade="D9"/>
            <w:tcMar>
              <w:top w:w="86" w:type="dxa"/>
              <w:bottom w:w="86" w:type="dxa"/>
            </w:tcMar>
            <w:vAlign w:val="center"/>
          </w:tcPr>
          <w:p w:rsidR="00492990" w:rsidRPr="000A6E4E" w:rsidRDefault="00492990" w:rsidP="000A6E4E">
            <w:pPr>
              <w:keepNext/>
              <w:keepLines/>
              <w:widowControl w:val="0"/>
              <w:jc w:val="center"/>
              <w:rPr>
                <w:rFonts w:cs="Arial"/>
                <w:sz w:val="19"/>
                <w:szCs w:val="19"/>
              </w:rPr>
            </w:pPr>
            <w:r w:rsidRPr="000A6E4E">
              <w:rPr>
                <w:rFonts w:cs="Arial"/>
                <w:sz w:val="19"/>
                <w:szCs w:val="19"/>
              </w:rPr>
              <w:t>N/A</w:t>
            </w:r>
          </w:p>
        </w:tc>
        <w:tc>
          <w:tcPr>
            <w:tcW w:w="3972" w:type="dxa"/>
            <w:shd w:val="clear" w:color="auto" w:fill="FFFFFF" w:themeFill="background1"/>
            <w:tcMar>
              <w:top w:w="86" w:type="dxa"/>
              <w:bottom w:w="86" w:type="dxa"/>
            </w:tcMar>
          </w:tcPr>
          <w:p w:rsidR="00492990" w:rsidRPr="000A6E4E" w:rsidRDefault="00492990" w:rsidP="000A6E4E">
            <w:pPr>
              <w:keepNext/>
              <w:keepLines/>
              <w:rPr>
                <w:rFonts w:cs="Arial"/>
                <w:sz w:val="20"/>
                <w:szCs w:val="20"/>
              </w:rPr>
            </w:pPr>
          </w:p>
        </w:tc>
      </w:tr>
    </w:tbl>
    <w:p w:rsidR="00F9289E" w:rsidRPr="000A6E4E" w:rsidRDefault="00F9289E">
      <w:pPr>
        <w:rPr>
          <w:rFonts w:cs="Arial"/>
          <w:sz w:val="20"/>
          <w:szCs w:val="20"/>
        </w:rPr>
      </w:pPr>
      <w:r w:rsidRPr="000A6E4E">
        <w:rPr>
          <w:rFonts w:cs="Arial"/>
          <w:sz w:val="20"/>
          <w:szCs w:val="20"/>
        </w:rPr>
        <w:br w:type="page"/>
      </w:r>
    </w:p>
    <w:tbl>
      <w:tblPr>
        <w:tblStyle w:val="TableGrid"/>
        <w:tblW w:w="5000" w:type="pct"/>
        <w:tblLayout w:type="fixed"/>
        <w:tblCellMar>
          <w:top w:w="115" w:type="dxa"/>
          <w:left w:w="115" w:type="dxa"/>
          <w:bottom w:w="115" w:type="dxa"/>
          <w:right w:w="115" w:type="dxa"/>
        </w:tblCellMar>
        <w:tblLook w:val="04A0" w:firstRow="1" w:lastRow="0" w:firstColumn="1" w:lastColumn="0" w:noHBand="0" w:noVBand="1"/>
      </w:tblPr>
      <w:tblGrid>
        <w:gridCol w:w="4045"/>
        <w:gridCol w:w="1080"/>
        <w:gridCol w:w="7741"/>
        <w:gridCol w:w="1075"/>
        <w:gridCol w:w="34"/>
        <w:gridCol w:w="4087"/>
      </w:tblGrid>
      <w:tr w:rsidR="0029546E" w:rsidRPr="000A6E4E" w:rsidTr="00AF5F77">
        <w:trPr>
          <w:tblHeader/>
        </w:trPr>
        <w:tc>
          <w:tcPr>
            <w:tcW w:w="4045" w:type="dxa"/>
            <w:shd w:val="clear" w:color="auto" w:fill="943634" w:themeFill="accent2" w:themeFillShade="BF"/>
            <w:tcMar>
              <w:top w:w="86" w:type="dxa"/>
              <w:bottom w:w="86" w:type="dxa"/>
            </w:tcMar>
          </w:tcPr>
          <w:p w:rsidR="0029546E" w:rsidRPr="000A6E4E" w:rsidRDefault="00DD0F11" w:rsidP="002717C9">
            <w:pPr>
              <w:widowControl w:val="0"/>
              <w:jc w:val="center"/>
              <w:rPr>
                <w:rFonts w:cs="Arial"/>
                <w:b/>
                <w:color w:val="FFFFFF" w:themeColor="background1"/>
                <w:sz w:val="20"/>
                <w:szCs w:val="20"/>
              </w:rPr>
            </w:pPr>
            <w:r w:rsidRPr="000A6E4E">
              <w:rPr>
                <w:rFonts w:cs="Arial"/>
                <w:sz w:val="20"/>
                <w:szCs w:val="20"/>
              </w:rPr>
              <w:br w:type="page"/>
            </w:r>
            <w:r w:rsidR="00DF19C2" w:rsidRPr="000A6E4E">
              <w:rPr>
                <w:rFonts w:cs="Arial"/>
                <w:b/>
                <w:color w:val="FFFFFF" w:themeColor="background1"/>
                <w:sz w:val="20"/>
                <w:szCs w:val="20"/>
              </w:rPr>
              <w:t xml:space="preserve">Examination &amp; Reporting </w:t>
            </w:r>
            <w:r w:rsidR="002717C9">
              <w:rPr>
                <w:rFonts w:cs="Arial"/>
                <w:b/>
                <w:color w:val="FFFFFF" w:themeColor="background1"/>
                <w:sz w:val="20"/>
                <w:szCs w:val="20"/>
              </w:rPr>
              <w:t>Phases</w:t>
            </w:r>
            <w:r w:rsidR="00DF19C2" w:rsidRPr="000A6E4E">
              <w:rPr>
                <w:rFonts w:cs="Arial"/>
                <w:b/>
                <w:color w:val="FFFFFF" w:themeColor="background1"/>
                <w:sz w:val="20"/>
                <w:szCs w:val="20"/>
              </w:rPr>
              <w:t>–</w:t>
            </w:r>
            <w:r w:rsidR="00A26EC6" w:rsidRPr="000A6E4E">
              <w:rPr>
                <w:rFonts w:cs="Arial"/>
                <w:b/>
                <w:color w:val="FFFFFF" w:themeColor="background1"/>
                <w:sz w:val="20"/>
                <w:szCs w:val="20"/>
              </w:rPr>
              <w:t>Requirements for all Product Lines</w:t>
            </w:r>
          </w:p>
        </w:tc>
        <w:tc>
          <w:tcPr>
            <w:tcW w:w="1080" w:type="dxa"/>
            <w:tcBorders>
              <w:bottom w:val="single" w:sz="4" w:space="0" w:color="auto"/>
            </w:tcBorders>
            <w:shd w:val="clear" w:color="auto" w:fill="943634" w:themeFill="accent2" w:themeFillShade="BF"/>
            <w:tcMar>
              <w:top w:w="86" w:type="dxa"/>
              <w:bottom w:w="86" w:type="dxa"/>
            </w:tcMar>
            <w:vAlign w:val="center"/>
          </w:tcPr>
          <w:p w:rsidR="0029546E" w:rsidRPr="000A6E4E" w:rsidRDefault="00CD5473" w:rsidP="00DF19C2">
            <w:pPr>
              <w:widowControl w:val="0"/>
              <w:jc w:val="center"/>
              <w:rPr>
                <w:rFonts w:cs="Arial"/>
                <w:b/>
                <w:color w:val="FFFFFF" w:themeColor="background1"/>
                <w:sz w:val="20"/>
                <w:szCs w:val="20"/>
              </w:rPr>
            </w:pPr>
            <w:r w:rsidRPr="000A6E4E">
              <w:rPr>
                <w:rFonts w:cs="Arial"/>
                <w:b/>
                <w:color w:val="FFFFFF" w:themeColor="background1"/>
                <w:sz w:val="20"/>
                <w:szCs w:val="20"/>
              </w:rPr>
              <w:t>CPA Canada</w:t>
            </w:r>
          </w:p>
        </w:tc>
        <w:tc>
          <w:tcPr>
            <w:tcW w:w="7741" w:type="dxa"/>
            <w:shd w:val="clear" w:color="auto" w:fill="943634" w:themeFill="accent2" w:themeFillShade="BF"/>
            <w:tcMar>
              <w:top w:w="86" w:type="dxa"/>
              <w:bottom w:w="86" w:type="dxa"/>
            </w:tcMar>
            <w:vAlign w:val="center"/>
          </w:tcPr>
          <w:p w:rsidR="0029546E" w:rsidRPr="000A6E4E" w:rsidRDefault="002717C9" w:rsidP="002717C9">
            <w:pPr>
              <w:widowControl w:val="0"/>
              <w:jc w:val="center"/>
              <w:rPr>
                <w:rFonts w:cs="Arial"/>
                <w:b/>
                <w:color w:val="FFFFFF" w:themeColor="background1"/>
                <w:sz w:val="20"/>
                <w:szCs w:val="20"/>
              </w:rPr>
            </w:pPr>
            <w:r>
              <w:rPr>
                <w:rFonts w:cs="Arial"/>
                <w:b/>
                <w:color w:val="FFFFFF" w:themeColor="background1"/>
                <w:sz w:val="20"/>
                <w:szCs w:val="20"/>
              </w:rPr>
              <w:t>Examination &amp; Reporting Phases</w:t>
            </w:r>
            <w:r w:rsidR="0029546E" w:rsidRPr="000A6E4E">
              <w:rPr>
                <w:rFonts w:cs="Arial"/>
                <w:b/>
                <w:color w:val="FFFFFF" w:themeColor="background1"/>
                <w:sz w:val="20"/>
                <w:szCs w:val="20"/>
              </w:rPr>
              <w:t>–Quality Reviewer Activities</w:t>
            </w:r>
          </w:p>
        </w:tc>
        <w:tc>
          <w:tcPr>
            <w:tcW w:w="1075" w:type="dxa"/>
            <w:shd w:val="clear" w:color="auto" w:fill="943634" w:themeFill="accent2" w:themeFillShade="BF"/>
            <w:tcMar>
              <w:top w:w="86" w:type="dxa"/>
              <w:bottom w:w="86" w:type="dxa"/>
            </w:tcMar>
            <w:vAlign w:val="center"/>
          </w:tcPr>
          <w:p w:rsidR="0029546E" w:rsidRPr="000A6E4E" w:rsidRDefault="0029546E" w:rsidP="002717C9">
            <w:pPr>
              <w:widowControl w:val="0"/>
              <w:jc w:val="center"/>
              <w:rPr>
                <w:rFonts w:cs="Arial"/>
                <w:b/>
                <w:color w:val="FFFFFF" w:themeColor="background1"/>
                <w:sz w:val="20"/>
                <w:szCs w:val="20"/>
              </w:rPr>
            </w:pPr>
            <w:r w:rsidRPr="000A6E4E">
              <w:rPr>
                <w:rFonts w:cs="Arial"/>
                <w:b/>
                <w:color w:val="FFFFFF" w:themeColor="background1"/>
                <w:sz w:val="20"/>
                <w:szCs w:val="20"/>
              </w:rPr>
              <w:t>TM Ref</w:t>
            </w:r>
            <w:r w:rsidR="00CD5473" w:rsidRPr="000A6E4E">
              <w:rPr>
                <w:rFonts w:cs="Arial"/>
                <w:b/>
                <w:color w:val="FFFFFF" w:themeColor="background1"/>
                <w:sz w:val="20"/>
                <w:szCs w:val="20"/>
              </w:rPr>
              <w:t xml:space="preserve"> </w:t>
            </w:r>
            <w:r w:rsidR="00CD5473" w:rsidRPr="000A6E4E">
              <w:rPr>
                <w:rFonts w:cs="Arial"/>
                <w:b/>
                <w:color w:val="FFFFFF" w:themeColor="background1"/>
                <w:sz w:val="16"/>
                <w:szCs w:val="16"/>
              </w:rPr>
              <w:t>(</w:t>
            </w:r>
            <w:r w:rsidR="00894292" w:rsidRPr="000A6E4E">
              <w:rPr>
                <w:rFonts w:cs="Arial"/>
                <w:b/>
                <w:color w:val="FFFFFF" w:themeColor="background1"/>
                <w:sz w:val="16"/>
                <w:szCs w:val="16"/>
              </w:rPr>
              <w:t>Nov-201</w:t>
            </w:r>
            <w:r w:rsidR="002717C9">
              <w:rPr>
                <w:rFonts w:cs="Arial"/>
                <w:b/>
                <w:color w:val="FFFFFF" w:themeColor="background1"/>
                <w:sz w:val="16"/>
                <w:szCs w:val="16"/>
              </w:rPr>
              <w:t>8</w:t>
            </w:r>
            <w:r w:rsidR="00CD5473" w:rsidRPr="000A6E4E">
              <w:rPr>
                <w:rFonts w:cs="Arial"/>
                <w:b/>
                <w:color w:val="FFFFFF" w:themeColor="background1"/>
                <w:sz w:val="16"/>
                <w:szCs w:val="16"/>
              </w:rPr>
              <w:t>)</w:t>
            </w:r>
          </w:p>
        </w:tc>
        <w:tc>
          <w:tcPr>
            <w:tcW w:w="4121" w:type="dxa"/>
            <w:gridSpan w:val="2"/>
            <w:shd w:val="clear" w:color="auto" w:fill="943634" w:themeFill="accent2" w:themeFillShade="BF"/>
            <w:tcMar>
              <w:top w:w="86" w:type="dxa"/>
              <w:bottom w:w="86" w:type="dxa"/>
            </w:tcMar>
            <w:vAlign w:val="center"/>
          </w:tcPr>
          <w:p w:rsidR="0029546E" w:rsidRPr="000A6E4E" w:rsidRDefault="0029546E" w:rsidP="00DF19C2">
            <w:pPr>
              <w:widowControl w:val="0"/>
              <w:jc w:val="center"/>
              <w:rPr>
                <w:rFonts w:cs="Arial"/>
                <w:b/>
                <w:color w:val="FFFFFF" w:themeColor="background1"/>
                <w:sz w:val="20"/>
                <w:szCs w:val="20"/>
              </w:rPr>
            </w:pPr>
            <w:r w:rsidRPr="000A6E4E">
              <w:rPr>
                <w:rFonts w:cs="Arial"/>
                <w:b/>
                <w:color w:val="FFFFFF" w:themeColor="background1"/>
                <w:sz w:val="20"/>
                <w:szCs w:val="20"/>
              </w:rPr>
              <w:t>Quality Reviewer Notes</w:t>
            </w:r>
          </w:p>
        </w:tc>
      </w:tr>
      <w:tr w:rsidR="001B0CF5" w:rsidRPr="000A6E4E" w:rsidTr="000A6E4E">
        <w:trPr>
          <w:trHeight w:val="276"/>
        </w:trPr>
        <w:tc>
          <w:tcPr>
            <w:tcW w:w="18062" w:type="dxa"/>
            <w:gridSpan w:val="6"/>
            <w:shd w:val="clear" w:color="auto" w:fill="DBE5F1" w:themeFill="accent1" w:themeFillTint="33"/>
            <w:tcMar>
              <w:top w:w="86" w:type="dxa"/>
              <w:bottom w:w="86" w:type="dxa"/>
            </w:tcMar>
            <w:vAlign w:val="center"/>
          </w:tcPr>
          <w:p w:rsidR="001B0CF5" w:rsidRPr="000A6E4E" w:rsidRDefault="001B0CF5" w:rsidP="00CD5473">
            <w:pPr>
              <w:widowControl w:val="0"/>
              <w:rPr>
                <w:rFonts w:cs="Arial"/>
                <w:b/>
                <w:sz w:val="19"/>
                <w:szCs w:val="19"/>
              </w:rPr>
            </w:pPr>
            <w:r w:rsidRPr="000A6E4E">
              <w:rPr>
                <w:rFonts w:cs="Arial"/>
                <w:b/>
                <w:sz w:val="19"/>
                <w:szCs w:val="19"/>
              </w:rPr>
              <w:t>Update Discussion with Engagement Team</w:t>
            </w:r>
          </w:p>
        </w:tc>
      </w:tr>
      <w:tr w:rsidR="00E10083" w:rsidRPr="000A6E4E" w:rsidTr="00AF5F77">
        <w:trPr>
          <w:trHeight w:val="711"/>
        </w:trPr>
        <w:tc>
          <w:tcPr>
            <w:tcW w:w="4045" w:type="dxa"/>
            <w:vMerge w:val="restart"/>
            <w:tcMar>
              <w:top w:w="86" w:type="dxa"/>
              <w:bottom w:w="86" w:type="dxa"/>
            </w:tcMar>
          </w:tcPr>
          <w:p w:rsidR="00E10083" w:rsidRPr="000A6E4E" w:rsidRDefault="00E10083" w:rsidP="00E33AFC">
            <w:pPr>
              <w:pStyle w:val="List1"/>
              <w:widowControl w:val="0"/>
              <w:numPr>
                <w:ilvl w:val="0"/>
                <w:numId w:val="38"/>
              </w:numPr>
              <w:spacing w:after="120"/>
              <w:ind w:left="240" w:hanging="240"/>
              <w:contextualSpacing w:val="0"/>
              <w:rPr>
                <w:sz w:val="16"/>
                <w:szCs w:val="16"/>
              </w:rPr>
            </w:pPr>
            <w:r w:rsidRPr="000A6E4E">
              <w:rPr>
                <w:sz w:val="16"/>
                <w:szCs w:val="16"/>
              </w:rPr>
              <w:t>Discuss with the engagement leader and key members of the engagement team their assessment of:</w:t>
            </w:r>
          </w:p>
          <w:p w:rsidR="00E10083" w:rsidRPr="000A6E4E" w:rsidRDefault="00E10083" w:rsidP="00E33AFC">
            <w:pPr>
              <w:pStyle w:val="Listalpha"/>
              <w:keepNext w:val="0"/>
              <w:widowControl w:val="0"/>
              <w:numPr>
                <w:ilvl w:val="0"/>
                <w:numId w:val="7"/>
              </w:numPr>
              <w:spacing w:after="120"/>
              <w:ind w:left="510" w:hanging="265"/>
              <w:contextualSpacing w:val="0"/>
              <w:rPr>
                <w:sz w:val="16"/>
                <w:szCs w:val="16"/>
              </w:rPr>
            </w:pPr>
            <w:r w:rsidRPr="000A6E4E">
              <w:rPr>
                <w:sz w:val="16"/>
                <w:szCs w:val="16"/>
              </w:rPr>
              <w:t>Significant changes to planning assessments and conclusions including:</w:t>
            </w:r>
          </w:p>
          <w:p w:rsidR="00E10083" w:rsidRPr="000A6E4E" w:rsidRDefault="00E10083" w:rsidP="00E33AFC">
            <w:pPr>
              <w:pStyle w:val="Listroman"/>
              <w:widowControl w:val="0"/>
              <w:numPr>
                <w:ilvl w:val="0"/>
                <w:numId w:val="27"/>
              </w:numPr>
              <w:spacing w:after="120"/>
              <w:ind w:left="870" w:hanging="270"/>
              <w:contextualSpacing w:val="0"/>
              <w:rPr>
                <w:sz w:val="16"/>
                <w:szCs w:val="16"/>
              </w:rPr>
            </w:pPr>
            <w:proofErr w:type="gramStart"/>
            <w:r w:rsidRPr="000A6E4E">
              <w:rPr>
                <w:sz w:val="16"/>
                <w:szCs w:val="16"/>
              </w:rPr>
              <w:t>changes</w:t>
            </w:r>
            <w:proofErr w:type="gramEnd"/>
            <w:r w:rsidRPr="000A6E4E">
              <w:rPr>
                <w:sz w:val="16"/>
                <w:szCs w:val="16"/>
              </w:rPr>
              <w:t xml:space="preserve"> to audit scope, objectives or criteria.</w:t>
            </w:r>
          </w:p>
          <w:p w:rsidR="002C6366" w:rsidRPr="000A6E4E" w:rsidRDefault="00E10083" w:rsidP="00E33AFC">
            <w:pPr>
              <w:pStyle w:val="Listroman"/>
              <w:widowControl w:val="0"/>
              <w:numPr>
                <w:ilvl w:val="0"/>
                <w:numId w:val="27"/>
              </w:numPr>
              <w:spacing w:after="120"/>
              <w:ind w:left="870" w:hanging="270"/>
              <w:contextualSpacing w:val="0"/>
              <w:rPr>
                <w:sz w:val="16"/>
                <w:szCs w:val="16"/>
              </w:rPr>
            </w:pPr>
            <w:proofErr w:type="gramStart"/>
            <w:r w:rsidRPr="000A6E4E">
              <w:rPr>
                <w:sz w:val="16"/>
                <w:szCs w:val="16"/>
              </w:rPr>
              <w:t>changes</w:t>
            </w:r>
            <w:proofErr w:type="gramEnd"/>
            <w:r w:rsidRPr="000A6E4E">
              <w:rPr>
                <w:sz w:val="16"/>
                <w:szCs w:val="16"/>
              </w:rPr>
              <w:t xml:space="preserve"> to assessed significant risks including the risk of fraud.</w:t>
            </w:r>
          </w:p>
          <w:p w:rsidR="00E10083" w:rsidRPr="000A6E4E" w:rsidRDefault="00E10083" w:rsidP="00E33AFC">
            <w:pPr>
              <w:pStyle w:val="Listalpha"/>
              <w:keepNext w:val="0"/>
              <w:widowControl w:val="0"/>
              <w:numPr>
                <w:ilvl w:val="0"/>
                <w:numId w:val="0"/>
              </w:numPr>
              <w:spacing w:after="120"/>
              <w:ind w:left="510"/>
              <w:contextualSpacing w:val="0"/>
              <w:rPr>
                <w:sz w:val="16"/>
                <w:szCs w:val="16"/>
              </w:rPr>
            </w:pPr>
            <w:r w:rsidRPr="000A6E4E">
              <w:rPr>
                <w:sz w:val="16"/>
                <w:szCs w:val="16"/>
              </w:rPr>
              <w:t>Discuss the engagement team's rationale for the changes identified and planned response.</w:t>
            </w:r>
          </w:p>
          <w:p w:rsidR="00E10083" w:rsidRPr="000A6E4E" w:rsidRDefault="00E10083" w:rsidP="00E33AFC">
            <w:pPr>
              <w:pStyle w:val="Listalpha"/>
              <w:keepNext w:val="0"/>
              <w:widowControl w:val="0"/>
              <w:numPr>
                <w:ilvl w:val="0"/>
                <w:numId w:val="7"/>
              </w:numPr>
              <w:spacing w:after="120"/>
              <w:ind w:left="510" w:hanging="265"/>
              <w:contextualSpacing w:val="0"/>
              <w:rPr>
                <w:sz w:val="16"/>
                <w:szCs w:val="16"/>
              </w:rPr>
            </w:pPr>
            <w:proofErr w:type="gramStart"/>
            <w:r w:rsidRPr="000A6E4E">
              <w:rPr>
                <w:sz w:val="16"/>
                <w:szCs w:val="16"/>
              </w:rPr>
              <w:t>threats</w:t>
            </w:r>
            <w:proofErr w:type="gramEnd"/>
            <w:r w:rsidRPr="000A6E4E">
              <w:rPr>
                <w:sz w:val="16"/>
                <w:szCs w:val="16"/>
              </w:rPr>
              <w:t xml:space="preserve"> and safeguards taken in respect of independence and relevant ethical requirements arising subsequent to planning the engagement.</w:t>
            </w:r>
          </w:p>
          <w:p w:rsidR="00E10083" w:rsidRPr="000A6E4E" w:rsidRDefault="00E10083" w:rsidP="00E33AFC">
            <w:pPr>
              <w:pStyle w:val="Listalpha"/>
              <w:keepNext w:val="0"/>
              <w:widowControl w:val="0"/>
              <w:numPr>
                <w:ilvl w:val="0"/>
                <w:numId w:val="7"/>
              </w:numPr>
              <w:spacing w:after="120"/>
              <w:ind w:left="510" w:hanging="265"/>
              <w:contextualSpacing w:val="0"/>
              <w:rPr>
                <w:sz w:val="16"/>
                <w:szCs w:val="16"/>
              </w:rPr>
            </w:pPr>
            <w:proofErr w:type="gramStart"/>
            <w:r w:rsidRPr="000A6E4E">
              <w:rPr>
                <w:sz w:val="16"/>
                <w:szCs w:val="16"/>
              </w:rPr>
              <w:t>any</w:t>
            </w:r>
            <w:proofErr w:type="gramEnd"/>
            <w:r w:rsidRPr="000A6E4E">
              <w:rPr>
                <w:sz w:val="16"/>
                <w:szCs w:val="16"/>
              </w:rPr>
              <w:t xml:space="preserve"> additional significant matters the engagement leader is aware, including the approach taken by the engagement team to identify and dispose of such matters arising subsequent to planning the engagement.</w:t>
            </w:r>
          </w:p>
          <w:p w:rsidR="00E10083" w:rsidRPr="000A6E4E" w:rsidRDefault="00E10083" w:rsidP="00E33AFC">
            <w:pPr>
              <w:pStyle w:val="Listalpha"/>
              <w:keepNext w:val="0"/>
              <w:widowControl w:val="0"/>
              <w:numPr>
                <w:ilvl w:val="0"/>
                <w:numId w:val="7"/>
              </w:numPr>
              <w:spacing w:after="120"/>
              <w:ind w:left="510" w:hanging="265"/>
              <w:contextualSpacing w:val="0"/>
              <w:rPr>
                <w:sz w:val="16"/>
                <w:szCs w:val="16"/>
              </w:rPr>
            </w:pPr>
            <w:r w:rsidRPr="000A6E4E">
              <w:rPr>
                <w:sz w:val="16"/>
                <w:szCs w:val="16"/>
              </w:rPr>
              <w:t>The nature and extent of consultations undertaken subsequent to the planning phase.</w:t>
            </w:r>
          </w:p>
          <w:p w:rsidR="00E10083" w:rsidRPr="000A6E4E" w:rsidRDefault="00763651" w:rsidP="00E33AFC">
            <w:pPr>
              <w:pStyle w:val="Listalpha"/>
              <w:keepNext w:val="0"/>
              <w:widowControl w:val="0"/>
              <w:numPr>
                <w:ilvl w:val="0"/>
                <w:numId w:val="7"/>
              </w:numPr>
              <w:spacing w:after="120"/>
              <w:ind w:left="510" w:hanging="265"/>
              <w:contextualSpacing w:val="0"/>
              <w:rPr>
                <w:sz w:val="16"/>
                <w:szCs w:val="16"/>
              </w:rPr>
            </w:pPr>
            <w:r w:rsidRPr="000A6E4E">
              <w:rPr>
                <w:sz w:val="16"/>
                <w:szCs w:val="16"/>
              </w:rPr>
              <w:t>D</w:t>
            </w:r>
            <w:r w:rsidR="00E10083" w:rsidRPr="000A6E4E">
              <w:rPr>
                <w:sz w:val="16"/>
                <w:szCs w:val="16"/>
              </w:rPr>
              <w:t>isagreements between the audit entity and the engagement team.</w:t>
            </w:r>
          </w:p>
        </w:tc>
        <w:tc>
          <w:tcPr>
            <w:tcW w:w="1080" w:type="dxa"/>
            <w:vMerge w:val="restart"/>
            <w:tcMar>
              <w:top w:w="86" w:type="dxa"/>
              <w:bottom w:w="86" w:type="dxa"/>
            </w:tcMar>
          </w:tcPr>
          <w:p w:rsidR="00E778FB" w:rsidRPr="000A6E4E" w:rsidRDefault="00E778FB" w:rsidP="00DF19C2">
            <w:pPr>
              <w:widowControl w:val="0"/>
              <w:rPr>
                <w:rFonts w:cs="Arial"/>
                <w:sz w:val="12"/>
                <w:szCs w:val="12"/>
              </w:rPr>
            </w:pPr>
          </w:p>
          <w:p w:rsidR="00E778FB" w:rsidRPr="000A6E4E" w:rsidRDefault="00E778FB" w:rsidP="00DF19C2">
            <w:pPr>
              <w:widowControl w:val="0"/>
              <w:rPr>
                <w:rFonts w:cs="Arial"/>
                <w:sz w:val="12"/>
                <w:szCs w:val="12"/>
              </w:rPr>
            </w:pPr>
          </w:p>
          <w:p w:rsidR="00E778FB" w:rsidRPr="000A6E4E" w:rsidRDefault="00E778FB" w:rsidP="00DF19C2">
            <w:pPr>
              <w:widowControl w:val="0"/>
              <w:rPr>
                <w:rFonts w:cs="Arial"/>
                <w:sz w:val="12"/>
                <w:szCs w:val="12"/>
              </w:rPr>
            </w:pPr>
          </w:p>
          <w:p w:rsidR="00E778FB" w:rsidRPr="000A6E4E" w:rsidRDefault="00E778FB" w:rsidP="00DF19C2">
            <w:pPr>
              <w:widowControl w:val="0"/>
              <w:rPr>
                <w:rFonts w:cs="Arial"/>
                <w:sz w:val="12"/>
                <w:szCs w:val="12"/>
              </w:rPr>
            </w:pPr>
          </w:p>
          <w:p w:rsidR="00074371" w:rsidRPr="000A6E4E" w:rsidRDefault="00074371" w:rsidP="00DF19C2">
            <w:pPr>
              <w:widowControl w:val="0"/>
              <w:rPr>
                <w:rFonts w:cs="Arial"/>
                <w:sz w:val="12"/>
                <w:szCs w:val="12"/>
              </w:rPr>
            </w:pPr>
          </w:p>
          <w:p w:rsidR="00E10083" w:rsidRPr="000A6E4E" w:rsidRDefault="00E86CC9" w:rsidP="00DF19C2">
            <w:pPr>
              <w:widowControl w:val="0"/>
              <w:rPr>
                <w:rFonts w:cs="Arial"/>
                <w:sz w:val="12"/>
                <w:szCs w:val="12"/>
              </w:rPr>
            </w:pPr>
            <w:r w:rsidRPr="000A6E4E">
              <w:rPr>
                <w:rFonts w:cs="Arial"/>
                <w:sz w:val="12"/>
                <w:szCs w:val="12"/>
              </w:rPr>
              <w:t xml:space="preserve">CSAE 3001 s. 40 (b – i) </w:t>
            </w:r>
          </w:p>
          <w:p w:rsidR="00E10083" w:rsidRPr="000A6E4E" w:rsidRDefault="00E10083" w:rsidP="00DF19C2">
            <w:pPr>
              <w:widowControl w:val="0"/>
              <w:rPr>
                <w:rFonts w:cs="Arial"/>
                <w:sz w:val="12"/>
                <w:szCs w:val="12"/>
              </w:rPr>
            </w:pPr>
          </w:p>
          <w:p w:rsidR="00E504FF" w:rsidRPr="000A6E4E" w:rsidRDefault="00E504FF" w:rsidP="00DF19C2">
            <w:pPr>
              <w:widowControl w:val="0"/>
              <w:rPr>
                <w:rFonts w:cs="Arial"/>
                <w:sz w:val="12"/>
                <w:szCs w:val="12"/>
              </w:rPr>
            </w:pPr>
          </w:p>
          <w:p w:rsidR="00E86CC9" w:rsidRPr="000A6E4E" w:rsidRDefault="00E86CC9" w:rsidP="00DF19C2">
            <w:pPr>
              <w:widowControl w:val="0"/>
              <w:rPr>
                <w:rFonts w:cs="Arial"/>
                <w:sz w:val="12"/>
                <w:szCs w:val="12"/>
              </w:rPr>
            </w:pPr>
          </w:p>
          <w:p w:rsidR="00E86CC9" w:rsidRPr="000A6E4E" w:rsidRDefault="00E86CC9" w:rsidP="00DF19C2">
            <w:pPr>
              <w:widowControl w:val="0"/>
              <w:rPr>
                <w:rFonts w:cs="Arial"/>
                <w:sz w:val="12"/>
                <w:szCs w:val="12"/>
              </w:rPr>
            </w:pPr>
          </w:p>
          <w:p w:rsidR="00E86CC9" w:rsidRPr="000A6E4E" w:rsidRDefault="00E86CC9" w:rsidP="00DF19C2">
            <w:pPr>
              <w:widowControl w:val="0"/>
              <w:rPr>
                <w:rFonts w:cs="Arial"/>
                <w:sz w:val="12"/>
                <w:szCs w:val="12"/>
              </w:rPr>
            </w:pPr>
          </w:p>
          <w:p w:rsidR="00E504FF" w:rsidRPr="000A6E4E" w:rsidRDefault="00E504FF" w:rsidP="00DF19C2">
            <w:pPr>
              <w:widowControl w:val="0"/>
              <w:rPr>
                <w:rFonts w:cs="Arial"/>
                <w:sz w:val="12"/>
                <w:szCs w:val="12"/>
              </w:rPr>
            </w:pPr>
          </w:p>
          <w:p w:rsidR="00E10083" w:rsidRPr="000A6E4E" w:rsidRDefault="00E10083" w:rsidP="00DF19C2">
            <w:pPr>
              <w:pStyle w:val="ListParagraph"/>
              <w:widowControl w:val="0"/>
              <w:ind w:left="360"/>
              <w:rPr>
                <w:rFonts w:cs="Arial"/>
                <w:sz w:val="12"/>
                <w:szCs w:val="12"/>
              </w:rPr>
            </w:pPr>
          </w:p>
          <w:p w:rsidR="00E778FB" w:rsidRPr="000A6E4E" w:rsidRDefault="00E778FB" w:rsidP="00904AF7">
            <w:pPr>
              <w:pStyle w:val="ListParagraph"/>
              <w:widowControl w:val="0"/>
              <w:ind w:left="26"/>
              <w:rPr>
                <w:rFonts w:cs="Arial"/>
                <w:sz w:val="12"/>
                <w:szCs w:val="12"/>
              </w:rPr>
            </w:pPr>
          </w:p>
          <w:p w:rsidR="00AF5F77" w:rsidRDefault="00AF5F77" w:rsidP="00074371">
            <w:pPr>
              <w:rPr>
                <w:rFonts w:cs="Arial"/>
                <w:sz w:val="12"/>
                <w:szCs w:val="12"/>
              </w:rPr>
            </w:pPr>
          </w:p>
          <w:p w:rsidR="00AF5F77" w:rsidRDefault="00AF5F77" w:rsidP="00074371">
            <w:pPr>
              <w:rPr>
                <w:rFonts w:cs="Arial"/>
                <w:sz w:val="12"/>
                <w:szCs w:val="12"/>
              </w:rPr>
            </w:pPr>
          </w:p>
          <w:p w:rsidR="00AF5F77" w:rsidRDefault="00AF5F77" w:rsidP="00074371">
            <w:pPr>
              <w:rPr>
                <w:rFonts w:cs="Arial"/>
                <w:sz w:val="12"/>
                <w:szCs w:val="12"/>
              </w:rPr>
            </w:pPr>
          </w:p>
          <w:p w:rsidR="00AF5F77" w:rsidRDefault="00AF5F77" w:rsidP="00074371">
            <w:pPr>
              <w:rPr>
                <w:rFonts w:cs="Arial"/>
                <w:sz w:val="12"/>
                <w:szCs w:val="12"/>
              </w:rPr>
            </w:pPr>
          </w:p>
          <w:p w:rsidR="00074371" w:rsidRPr="000A6E4E" w:rsidRDefault="00E10083" w:rsidP="00074371">
            <w:pPr>
              <w:rPr>
                <w:rFonts w:cs="Arial"/>
              </w:rPr>
            </w:pPr>
            <w:r w:rsidRPr="000A6E4E">
              <w:rPr>
                <w:rFonts w:cs="Arial"/>
                <w:sz w:val="12"/>
                <w:szCs w:val="12"/>
              </w:rPr>
              <w:t xml:space="preserve">CSQC.1.38(a), </w:t>
            </w:r>
            <w:r w:rsidR="00AF5F77">
              <w:rPr>
                <w:rFonts w:cs="Arial"/>
                <w:sz w:val="12"/>
                <w:szCs w:val="12"/>
              </w:rPr>
              <w:t>CAS</w:t>
            </w:r>
            <w:r w:rsidRPr="000A6E4E">
              <w:rPr>
                <w:rFonts w:cs="Arial"/>
                <w:sz w:val="12"/>
                <w:szCs w:val="12"/>
              </w:rPr>
              <w:t xml:space="preserve">220.21(a), </w:t>
            </w:r>
            <w:r w:rsidR="00501464" w:rsidRPr="000A6E4E">
              <w:rPr>
                <w:rFonts w:cs="Arial"/>
                <w:sz w:val="12"/>
                <w:szCs w:val="12"/>
              </w:rPr>
              <w:t xml:space="preserve"> </w:t>
            </w:r>
          </w:p>
          <w:p w:rsidR="00074371" w:rsidRPr="000A6E4E" w:rsidRDefault="00074371" w:rsidP="00904AF7">
            <w:pPr>
              <w:pStyle w:val="ListParagraph"/>
              <w:widowControl w:val="0"/>
              <w:ind w:left="26"/>
              <w:rPr>
                <w:rFonts w:cs="Arial"/>
                <w:sz w:val="12"/>
                <w:szCs w:val="12"/>
              </w:rPr>
            </w:pPr>
          </w:p>
          <w:p w:rsidR="00E504FF" w:rsidRPr="00CB7B1F" w:rsidRDefault="00E778FB" w:rsidP="00904AF7">
            <w:pPr>
              <w:widowControl w:val="0"/>
              <w:rPr>
                <w:rFonts w:cs="Arial"/>
                <w:sz w:val="12"/>
                <w:szCs w:val="12"/>
                <w:lang w:val="fr-CA"/>
              </w:rPr>
            </w:pPr>
            <w:r w:rsidRPr="00CB7B1F">
              <w:rPr>
                <w:rFonts w:cs="Arial"/>
                <w:sz w:val="12"/>
                <w:szCs w:val="12"/>
                <w:lang w:val="fr-CA"/>
              </w:rPr>
              <w:t xml:space="preserve">CSAE 3001 s. 40 (b); A.74 (a); </w:t>
            </w:r>
          </w:p>
          <w:p w:rsidR="00074371" w:rsidRPr="00CB7B1F" w:rsidRDefault="00074371" w:rsidP="00904AF7">
            <w:pPr>
              <w:widowControl w:val="0"/>
              <w:rPr>
                <w:rFonts w:cs="Arial"/>
                <w:sz w:val="12"/>
                <w:szCs w:val="12"/>
                <w:lang w:val="fr-CA"/>
              </w:rPr>
            </w:pPr>
          </w:p>
          <w:p w:rsidR="00E504FF" w:rsidRPr="00AF5F77" w:rsidRDefault="00E10083" w:rsidP="00904AF7">
            <w:pPr>
              <w:widowControl w:val="0"/>
              <w:rPr>
                <w:rFonts w:cs="Arial"/>
                <w:sz w:val="12"/>
                <w:szCs w:val="12"/>
                <w:lang w:val="fr-CA"/>
              </w:rPr>
            </w:pPr>
            <w:r w:rsidRPr="00AF5F77">
              <w:rPr>
                <w:rFonts w:cs="Arial"/>
                <w:sz w:val="12"/>
                <w:szCs w:val="12"/>
                <w:lang w:val="fr-CA"/>
              </w:rPr>
              <w:t xml:space="preserve">CSQC1.37(a), </w:t>
            </w:r>
            <w:r w:rsidR="00AF5F77" w:rsidRPr="00AF5F77">
              <w:rPr>
                <w:rFonts w:cs="Arial"/>
                <w:sz w:val="12"/>
                <w:szCs w:val="12"/>
                <w:lang w:val="fr-CA"/>
              </w:rPr>
              <w:t>CAS</w:t>
            </w:r>
            <w:r w:rsidRPr="00AF5F77">
              <w:rPr>
                <w:rFonts w:cs="Arial"/>
                <w:sz w:val="12"/>
                <w:szCs w:val="12"/>
                <w:lang w:val="fr-CA"/>
              </w:rPr>
              <w:t xml:space="preserve">220.19(b), </w:t>
            </w:r>
            <w:r w:rsidR="00AF5F77" w:rsidRPr="00AF5F77">
              <w:rPr>
                <w:rFonts w:cs="Arial"/>
                <w:sz w:val="12"/>
                <w:szCs w:val="12"/>
                <w:lang w:val="fr-CA"/>
              </w:rPr>
              <w:t>CAS</w:t>
            </w:r>
            <w:r w:rsidRPr="00AF5F77">
              <w:rPr>
                <w:rFonts w:cs="Arial"/>
                <w:sz w:val="12"/>
                <w:szCs w:val="12"/>
                <w:lang w:val="fr-CA"/>
              </w:rPr>
              <w:t xml:space="preserve">220.20(a), </w:t>
            </w:r>
            <w:r w:rsidR="00736740" w:rsidRPr="00AF5F77">
              <w:rPr>
                <w:rFonts w:cs="Arial"/>
                <w:sz w:val="12"/>
                <w:szCs w:val="12"/>
                <w:lang w:val="fr-CA"/>
              </w:rPr>
              <w:t xml:space="preserve"> </w:t>
            </w:r>
          </w:p>
          <w:p w:rsidR="00E504FF" w:rsidRDefault="00E504FF" w:rsidP="00904AF7">
            <w:pPr>
              <w:widowControl w:val="0"/>
              <w:rPr>
                <w:rFonts w:cs="Arial"/>
                <w:sz w:val="12"/>
                <w:szCs w:val="12"/>
                <w:lang w:val="fr-CA"/>
              </w:rPr>
            </w:pPr>
          </w:p>
          <w:p w:rsidR="00AF5F77" w:rsidRDefault="00AF5F77" w:rsidP="00904AF7">
            <w:pPr>
              <w:widowControl w:val="0"/>
              <w:rPr>
                <w:rFonts w:cs="Arial"/>
                <w:sz w:val="12"/>
                <w:szCs w:val="12"/>
                <w:lang w:val="fr-CA"/>
              </w:rPr>
            </w:pPr>
          </w:p>
          <w:p w:rsidR="00AF5F77" w:rsidRDefault="00AF5F77" w:rsidP="00904AF7">
            <w:pPr>
              <w:widowControl w:val="0"/>
              <w:rPr>
                <w:rFonts w:cs="Arial"/>
                <w:sz w:val="12"/>
                <w:szCs w:val="12"/>
                <w:lang w:val="fr-CA"/>
              </w:rPr>
            </w:pPr>
          </w:p>
          <w:p w:rsidR="00AF5F77" w:rsidRDefault="00AF5F77" w:rsidP="00904AF7">
            <w:pPr>
              <w:widowControl w:val="0"/>
              <w:rPr>
                <w:rFonts w:cs="Arial"/>
                <w:sz w:val="12"/>
                <w:szCs w:val="12"/>
                <w:lang w:val="fr-CA"/>
              </w:rPr>
            </w:pPr>
          </w:p>
          <w:p w:rsidR="00AF5F77" w:rsidRPr="00AF5F77" w:rsidRDefault="00AF5F77" w:rsidP="00904AF7">
            <w:pPr>
              <w:widowControl w:val="0"/>
              <w:rPr>
                <w:rFonts w:cs="Arial"/>
                <w:sz w:val="12"/>
                <w:szCs w:val="12"/>
                <w:lang w:val="fr-CA"/>
              </w:rPr>
            </w:pPr>
          </w:p>
          <w:p w:rsidR="00074371" w:rsidRPr="000A6E4E" w:rsidRDefault="00E10083" w:rsidP="00904AF7">
            <w:pPr>
              <w:widowControl w:val="0"/>
              <w:rPr>
                <w:rFonts w:cs="Arial"/>
                <w:sz w:val="12"/>
                <w:szCs w:val="12"/>
              </w:rPr>
            </w:pPr>
            <w:r w:rsidRPr="000A6E4E">
              <w:rPr>
                <w:rFonts w:cs="Arial"/>
                <w:sz w:val="12"/>
                <w:szCs w:val="12"/>
              </w:rPr>
              <w:t>CAS220.21(b)</w:t>
            </w:r>
          </w:p>
          <w:p w:rsidR="00736740" w:rsidRDefault="00736740" w:rsidP="00904AF7">
            <w:pPr>
              <w:widowControl w:val="0"/>
              <w:rPr>
                <w:rFonts w:cs="Arial"/>
                <w:sz w:val="12"/>
                <w:szCs w:val="12"/>
              </w:rPr>
            </w:pPr>
          </w:p>
          <w:p w:rsidR="00E10083" w:rsidRPr="000A6E4E" w:rsidRDefault="00FF6951" w:rsidP="00904AF7">
            <w:pPr>
              <w:widowControl w:val="0"/>
              <w:rPr>
                <w:rFonts w:cs="Arial"/>
                <w:sz w:val="12"/>
                <w:szCs w:val="12"/>
              </w:rPr>
            </w:pPr>
            <w:r w:rsidRPr="000A6E4E">
              <w:rPr>
                <w:rFonts w:cs="Arial"/>
                <w:sz w:val="12"/>
                <w:szCs w:val="12"/>
              </w:rPr>
              <w:t>CSAE 3001 s. 40</w:t>
            </w:r>
            <w:r w:rsidR="00E778FB" w:rsidRPr="000A6E4E">
              <w:rPr>
                <w:rFonts w:cs="Arial"/>
                <w:sz w:val="12"/>
                <w:szCs w:val="12"/>
              </w:rPr>
              <w:t>,(b-i) – A.74 (b)</w:t>
            </w:r>
          </w:p>
          <w:p w:rsidR="00E10083" w:rsidRPr="000A6E4E" w:rsidRDefault="00E10083">
            <w:pPr>
              <w:widowControl w:val="0"/>
              <w:rPr>
                <w:rFonts w:cs="Arial"/>
                <w:sz w:val="12"/>
                <w:szCs w:val="12"/>
              </w:rPr>
            </w:pPr>
          </w:p>
        </w:tc>
        <w:tc>
          <w:tcPr>
            <w:tcW w:w="7741" w:type="dxa"/>
            <w:tcBorders>
              <w:bottom w:val="dashed" w:sz="4" w:space="0" w:color="auto"/>
            </w:tcBorders>
            <w:tcMar>
              <w:top w:w="86" w:type="dxa"/>
              <w:bottom w:w="86" w:type="dxa"/>
            </w:tcMar>
          </w:tcPr>
          <w:p w:rsidR="00E10083" w:rsidRPr="000A6E4E" w:rsidRDefault="00E10083" w:rsidP="00E33AFC">
            <w:pPr>
              <w:pStyle w:val="ListParagraph"/>
              <w:widowControl w:val="0"/>
              <w:numPr>
                <w:ilvl w:val="0"/>
                <w:numId w:val="36"/>
              </w:numPr>
              <w:ind w:left="594" w:hanging="567"/>
              <w:rPr>
                <w:rFonts w:cs="Arial"/>
                <w:szCs w:val="22"/>
              </w:rPr>
            </w:pPr>
            <w:r w:rsidRPr="000A6E4E">
              <w:rPr>
                <w:rFonts w:cs="Arial"/>
                <w:szCs w:val="22"/>
              </w:rPr>
              <w:t xml:space="preserve">Discuss with the </w:t>
            </w:r>
            <w:r w:rsidR="00371CBD" w:rsidRPr="000A6E4E">
              <w:rPr>
                <w:rFonts w:cs="Arial"/>
                <w:szCs w:val="22"/>
              </w:rPr>
              <w:t>engagement leader</w:t>
            </w:r>
            <w:r w:rsidRPr="000A6E4E">
              <w:rPr>
                <w:rFonts w:cs="Arial"/>
                <w:szCs w:val="22"/>
              </w:rPr>
              <w:t xml:space="preserve"> and key members of the team and evaluate the significant changes made since the Planning Phase. Discuss the team's rationale for the changes identified.</w:t>
            </w:r>
          </w:p>
        </w:tc>
        <w:tc>
          <w:tcPr>
            <w:tcW w:w="1109" w:type="dxa"/>
            <w:gridSpan w:val="2"/>
            <w:tcBorders>
              <w:bottom w:val="dashed" w:sz="4" w:space="0" w:color="auto"/>
            </w:tcBorders>
            <w:shd w:val="clear" w:color="auto" w:fill="D9D9D9" w:themeFill="background1" w:themeFillShade="D9"/>
            <w:tcMar>
              <w:top w:w="86" w:type="dxa"/>
              <w:bottom w:w="86" w:type="dxa"/>
            </w:tcMar>
            <w:vAlign w:val="center"/>
          </w:tcPr>
          <w:p w:rsidR="00E10083" w:rsidRPr="000A6E4E" w:rsidRDefault="00E10083" w:rsidP="000847E0">
            <w:pPr>
              <w:widowControl w:val="0"/>
              <w:jc w:val="center"/>
              <w:rPr>
                <w:rFonts w:cs="Arial"/>
                <w:sz w:val="20"/>
                <w:szCs w:val="20"/>
              </w:rPr>
            </w:pPr>
          </w:p>
        </w:tc>
        <w:tc>
          <w:tcPr>
            <w:tcW w:w="4087" w:type="dxa"/>
            <w:vMerge w:val="restart"/>
            <w:tcMar>
              <w:top w:w="86" w:type="dxa"/>
              <w:bottom w:w="86" w:type="dxa"/>
            </w:tcMar>
          </w:tcPr>
          <w:p w:rsidR="00E10083" w:rsidRPr="000A6E4E" w:rsidRDefault="00E10083" w:rsidP="00DF19C2">
            <w:pPr>
              <w:widowControl w:val="0"/>
              <w:rPr>
                <w:rFonts w:cs="Arial"/>
                <w:sz w:val="20"/>
                <w:szCs w:val="20"/>
              </w:rPr>
            </w:pPr>
          </w:p>
        </w:tc>
      </w:tr>
      <w:tr w:rsidR="00E10083" w:rsidRPr="000A6E4E" w:rsidTr="00AF5F77">
        <w:trPr>
          <w:trHeight w:val="650"/>
        </w:trPr>
        <w:tc>
          <w:tcPr>
            <w:tcW w:w="4045" w:type="dxa"/>
            <w:vMerge/>
            <w:tcMar>
              <w:top w:w="86" w:type="dxa"/>
              <w:bottom w:w="86" w:type="dxa"/>
            </w:tcMar>
          </w:tcPr>
          <w:p w:rsidR="00E10083" w:rsidRPr="000A6E4E" w:rsidRDefault="00E10083" w:rsidP="00E33AFC">
            <w:pPr>
              <w:pStyle w:val="List1"/>
              <w:widowControl w:val="0"/>
              <w:numPr>
                <w:ilvl w:val="0"/>
                <w:numId w:val="17"/>
              </w:numPr>
              <w:ind w:left="426"/>
              <w:rPr>
                <w:sz w:val="16"/>
                <w:szCs w:val="16"/>
              </w:rPr>
            </w:pPr>
          </w:p>
        </w:tc>
        <w:tc>
          <w:tcPr>
            <w:tcW w:w="1080" w:type="dxa"/>
            <w:vMerge/>
            <w:tcMar>
              <w:top w:w="86" w:type="dxa"/>
              <w:bottom w:w="86" w:type="dxa"/>
            </w:tcMar>
          </w:tcPr>
          <w:p w:rsidR="00E10083" w:rsidRPr="000A6E4E" w:rsidRDefault="00E10083"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E10083" w:rsidRPr="000A6E4E" w:rsidRDefault="00E10083" w:rsidP="00E33AFC">
            <w:pPr>
              <w:pStyle w:val="List1"/>
              <w:widowControl w:val="0"/>
              <w:numPr>
                <w:ilvl w:val="0"/>
                <w:numId w:val="20"/>
              </w:numPr>
              <w:ind w:left="736" w:hanging="201"/>
            </w:pPr>
            <w:r w:rsidRPr="000A6E4E">
              <w:t xml:space="preserve">Hold a discussion with the </w:t>
            </w:r>
            <w:r w:rsidR="00C06A4A" w:rsidRPr="000A6E4E">
              <w:t>engagement leader</w:t>
            </w:r>
            <w:r w:rsidRPr="000A6E4E">
              <w:t xml:space="preserve"> and other key members of the team</w:t>
            </w:r>
            <w:r w:rsidR="00510DE8" w:rsidRPr="000A6E4E">
              <w:t xml:space="preserve"> and review key documents</w:t>
            </w:r>
            <w:r w:rsidRPr="000A6E4E">
              <w:t>.</w:t>
            </w:r>
          </w:p>
        </w:tc>
        <w:tc>
          <w:tcPr>
            <w:tcW w:w="1109" w:type="dxa"/>
            <w:gridSpan w:val="2"/>
            <w:tcBorders>
              <w:top w:val="dashed" w:sz="4" w:space="0" w:color="auto"/>
              <w:bottom w:val="single" w:sz="4" w:space="0" w:color="auto"/>
            </w:tcBorders>
            <w:shd w:val="clear" w:color="auto" w:fill="D9D9D9" w:themeFill="background1" w:themeFillShade="D9"/>
            <w:tcMar>
              <w:top w:w="86" w:type="dxa"/>
              <w:bottom w:w="86" w:type="dxa"/>
            </w:tcMar>
            <w:vAlign w:val="center"/>
          </w:tcPr>
          <w:p w:rsidR="00E10083" w:rsidRPr="000A6E4E" w:rsidRDefault="00E10083" w:rsidP="000847E0">
            <w:pPr>
              <w:jc w:val="center"/>
              <w:rPr>
                <w:rFonts w:cs="Arial"/>
                <w:sz w:val="20"/>
                <w:szCs w:val="20"/>
              </w:rPr>
            </w:pPr>
          </w:p>
        </w:tc>
        <w:tc>
          <w:tcPr>
            <w:tcW w:w="4087" w:type="dxa"/>
            <w:vMerge/>
            <w:tcMar>
              <w:top w:w="86" w:type="dxa"/>
              <w:bottom w:w="86" w:type="dxa"/>
            </w:tcMar>
          </w:tcPr>
          <w:p w:rsidR="00E10083" w:rsidRPr="000A6E4E" w:rsidRDefault="00E10083" w:rsidP="00DF19C2">
            <w:pPr>
              <w:widowControl w:val="0"/>
              <w:rPr>
                <w:rFonts w:cs="Arial"/>
                <w:sz w:val="20"/>
                <w:szCs w:val="20"/>
              </w:rPr>
            </w:pPr>
          </w:p>
        </w:tc>
      </w:tr>
      <w:tr w:rsidR="00E10083" w:rsidRPr="000A6E4E" w:rsidTr="00AF5F77">
        <w:trPr>
          <w:trHeight w:val="734"/>
        </w:trPr>
        <w:tc>
          <w:tcPr>
            <w:tcW w:w="4045" w:type="dxa"/>
            <w:vMerge/>
            <w:tcMar>
              <w:top w:w="86" w:type="dxa"/>
              <w:bottom w:w="86" w:type="dxa"/>
            </w:tcMar>
          </w:tcPr>
          <w:p w:rsidR="00E10083" w:rsidRPr="000A6E4E" w:rsidRDefault="00E10083" w:rsidP="00E33AFC">
            <w:pPr>
              <w:pStyle w:val="List1"/>
              <w:widowControl w:val="0"/>
              <w:numPr>
                <w:ilvl w:val="0"/>
                <w:numId w:val="17"/>
              </w:numPr>
              <w:ind w:left="426"/>
              <w:rPr>
                <w:sz w:val="16"/>
                <w:szCs w:val="16"/>
              </w:rPr>
            </w:pPr>
          </w:p>
        </w:tc>
        <w:tc>
          <w:tcPr>
            <w:tcW w:w="1080" w:type="dxa"/>
            <w:vMerge/>
            <w:tcMar>
              <w:top w:w="86" w:type="dxa"/>
              <w:bottom w:w="86" w:type="dxa"/>
            </w:tcMar>
          </w:tcPr>
          <w:p w:rsidR="00E10083" w:rsidRPr="000A6E4E" w:rsidRDefault="00E10083"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E10083" w:rsidRPr="000A6E4E" w:rsidRDefault="00E10083" w:rsidP="00E33AFC">
            <w:pPr>
              <w:pStyle w:val="List1"/>
              <w:widowControl w:val="0"/>
              <w:numPr>
                <w:ilvl w:val="0"/>
                <w:numId w:val="20"/>
              </w:numPr>
              <w:ind w:left="736" w:hanging="201"/>
            </w:pPr>
            <w:r w:rsidRPr="000A6E4E">
              <w:t>Review the documentation of significant judgments</w:t>
            </w:r>
            <w:r w:rsidR="00E778FB" w:rsidRPr="000A6E4E">
              <w:t xml:space="preserve"> and other significant matters</w:t>
            </w:r>
            <w:r w:rsidRPr="000A6E4E">
              <w:t xml:space="preserve">, including any changes to audit scope, objective or criteria. </w:t>
            </w:r>
            <w:r w:rsidRPr="000A6E4E">
              <w:rPr>
                <w:b/>
              </w:rPr>
              <w:t>Sign off on documents reviewed.</w:t>
            </w:r>
          </w:p>
        </w:tc>
        <w:tc>
          <w:tcPr>
            <w:tcW w:w="1109" w:type="dxa"/>
            <w:gridSpan w:val="2"/>
            <w:tcBorders>
              <w:top w:val="single" w:sz="4" w:space="0" w:color="auto"/>
              <w:bottom w:val="dashed" w:sz="4" w:space="0" w:color="auto"/>
            </w:tcBorders>
            <w:tcMar>
              <w:top w:w="86" w:type="dxa"/>
              <w:bottom w:w="86" w:type="dxa"/>
            </w:tcMar>
            <w:vAlign w:val="center"/>
          </w:tcPr>
          <w:p w:rsidR="00510DE8" w:rsidRPr="000A6E4E" w:rsidRDefault="00510DE8" w:rsidP="000847E0">
            <w:pPr>
              <w:widowControl w:val="0"/>
              <w:jc w:val="center"/>
              <w:rPr>
                <w:rFonts w:cs="Arial"/>
                <w:sz w:val="20"/>
                <w:szCs w:val="20"/>
              </w:rPr>
            </w:pPr>
            <w:r w:rsidRPr="000A6E4E">
              <w:rPr>
                <w:rFonts w:cs="Arial"/>
                <w:sz w:val="20"/>
                <w:szCs w:val="20"/>
              </w:rPr>
              <w:t>A.5.PRG</w:t>
            </w:r>
          </w:p>
          <w:p w:rsidR="00510DE8" w:rsidRPr="000A6E4E" w:rsidRDefault="00510DE8" w:rsidP="000847E0">
            <w:pPr>
              <w:widowControl w:val="0"/>
              <w:jc w:val="center"/>
              <w:rPr>
                <w:rFonts w:cs="Arial"/>
                <w:sz w:val="20"/>
                <w:szCs w:val="20"/>
              </w:rPr>
            </w:pPr>
            <w:r w:rsidRPr="000A6E4E">
              <w:rPr>
                <w:rFonts w:cs="Arial"/>
                <w:sz w:val="20"/>
                <w:szCs w:val="20"/>
              </w:rPr>
              <w:t>B.1.PRG</w:t>
            </w:r>
          </w:p>
          <w:p w:rsidR="00510DE8" w:rsidRPr="000A6E4E" w:rsidRDefault="00510DE8" w:rsidP="000847E0">
            <w:pPr>
              <w:widowControl w:val="0"/>
              <w:jc w:val="center"/>
              <w:rPr>
                <w:rFonts w:cs="Arial"/>
                <w:sz w:val="20"/>
                <w:szCs w:val="20"/>
              </w:rPr>
            </w:pPr>
            <w:r w:rsidRPr="000A6E4E">
              <w:rPr>
                <w:rFonts w:cs="Arial"/>
                <w:sz w:val="20"/>
                <w:szCs w:val="20"/>
              </w:rPr>
              <w:t>C.</w:t>
            </w:r>
            <w:r w:rsidR="00331373" w:rsidRPr="000A6E4E">
              <w:rPr>
                <w:rFonts w:cs="Arial"/>
                <w:sz w:val="20"/>
                <w:szCs w:val="20"/>
              </w:rPr>
              <w:t>2</w:t>
            </w:r>
            <w:r w:rsidRPr="000A6E4E">
              <w:rPr>
                <w:rFonts w:cs="Arial"/>
                <w:sz w:val="20"/>
                <w:szCs w:val="20"/>
              </w:rPr>
              <w:t>.PRG</w:t>
            </w:r>
          </w:p>
          <w:p w:rsidR="00E10083" w:rsidRPr="000A6E4E" w:rsidRDefault="00510DE8" w:rsidP="00331373">
            <w:pPr>
              <w:widowControl w:val="0"/>
              <w:jc w:val="center"/>
              <w:rPr>
                <w:rFonts w:cs="Arial"/>
                <w:sz w:val="20"/>
                <w:szCs w:val="20"/>
              </w:rPr>
            </w:pPr>
            <w:r w:rsidRPr="000A6E4E">
              <w:rPr>
                <w:rFonts w:cs="Arial"/>
                <w:sz w:val="20"/>
                <w:szCs w:val="20"/>
              </w:rPr>
              <w:t>C.</w:t>
            </w:r>
            <w:r w:rsidR="00331373" w:rsidRPr="000A6E4E">
              <w:rPr>
                <w:rFonts w:cs="Arial"/>
                <w:sz w:val="20"/>
                <w:szCs w:val="20"/>
              </w:rPr>
              <w:t>4</w:t>
            </w:r>
            <w:r w:rsidRPr="000A6E4E">
              <w:rPr>
                <w:rFonts w:cs="Arial"/>
                <w:sz w:val="20"/>
                <w:szCs w:val="20"/>
              </w:rPr>
              <w:t>.PRG</w:t>
            </w:r>
          </w:p>
        </w:tc>
        <w:tc>
          <w:tcPr>
            <w:tcW w:w="4087" w:type="dxa"/>
            <w:vMerge/>
            <w:tcMar>
              <w:top w:w="86" w:type="dxa"/>
              <w:bottom w:w="86" w:type="dxa"/>
            </w:tcMar>
          </w:tcPr>
          <w:p w:rsidR="00E10083" w:rsidRPr="000A6E4E" w:rsidRDefault="00E10083" w:rsidP="00DF19C2">
            <w:pPr>
              <w:widowControl w:val="0"/>
              <w:rPr>
                <w:rFonts w:cs="Arial"/>
                <w:sz w:val="20"/>
                <w:szCs w:val="20"/>
              </w:rPr>
            </w:pPr>
          </w:p>
        </w:tc>
      </w:tr>
      <w:tr w:rsidR="00E10083" w:rsidRPr="000A6E4E" w:rsidTr="00AF5F77">
        <w:trPr>
          <w:trHeight w:val="1173"/>
        </w:trPr>
        <w:tc>
          <w:tcPr>
            <w:tcW w:w="4045" w:type="dxa"/>
            <w:vMerge/>
            <w:tcBorders>
              <w:bottom w:val="single" w:sz="4" w:space="0" w:color="auto"/>
            </w:tcBorders>
            <w:tcMar>
              <w:top w:w="86" w:type="dxa"/>
              <w:bottom w:w="86" w:type="dxa"/>
            </w:tcMar>
          </w:tcPr>
          <w:p w:rsidR="00E10083" w:rsidRPr="000A6E4E" w:rsidRDefault="00E10083" w:rsidP="00E33AFC">
            <w:pPr>
              <w:pStyle w:val="List1"/>
              <w:widowControl w:val="0"/>
              <w:numPr>
                <w:ilvl w:val="0"/>
                <w:numId w:val="17"/>
              </w:numPr>
              <w:ind w:left="426"/>
              <w:rPr>
                <w:sz w:val="16"/>
                <w:szCs w:val="16"/>
              </w:rPr>
            </w:pPr>
          </w:p>
        </w:tc>
        <w:tc>
          <w:tcPr>
            <w:tcW w:w="1080" w:type="dxa"/>
            <w:vMerge/>
            <w:tcBorders>
              <w:bottom w:val="single" w:sz="4" w:space="0" w:color="auto"/>
            </w:tcBorders>
            <w:tcMar>
              <w:top w:w="86" w:type="dxa"/>
              <w:bottom w:w="86" w:type="dxa"/>
            </w:tcMar>
          </w:tcPr>
          <w:p w:rsidR="00E10083" w:rsidRPr="000A6E4E" w:rsidRDefault="00E10083" w:rsidP="00DF19C2">
            <w:pPr>
              <w:widowControl w:val="0"/>
              <w:rPr>
                <w:rFonts w:cs="Arial"/>
                <w:sz w:val="12"/>
                <w:szCs w:val="12"/>
              </w:rPr>
            </w:pPr>
          </w:p>
        </w:tc>
        <w:tc>
          <w:tcPr>
            <w:tcW w:w="7741" w:type="dxa"/>
            <w:tcBorders>
              <w:top w:val="dashed" w:sz="4" w:space="0" w:color="auto"/>
              <w:bottom w:val="single" w:sz="4" w:space="0" w:color="auto"/>
            </w:tcBorders>
            <w:tcMar>
              <w:top w:w="86" w:type="dxa"/>
              <w:bottom w:w="86" w:type="dxa"/>
            </w:tcMar>
          </w:tcPr>
          <w:p w:rsidR="00E10083" w:rsidRPr="000A6E4E" w:rsidRDefault="00E10083" w:rsidP="00E33AFC">
            <w:pPr>
              <w:pStyle w:val="List1"/>
              <w:widowControl w:val="0"/>
              <w:numPr>
                <w:ilvl w:val="0"/>
                <w:numId w:val="20"/>
              </w:numPr>
              <w:ind w:left="736" w:hanging="201"/>
            </w:pPr>
            <w:r w:rsidRPr="000A6E4E">
              <w:t>Assess if changes to audit scope, objective or criteria (if any) were communicated to the entity.</w:t>
            </w:r>
          </w:p>
        </w:tc>
        <w:tc>
          <w:tcPr>
            <w:tcW w:w="1109" w:type="dxa"/>
            <w:gridSpan w:val="2"/>
            <w:tcBorders>
              <w:top w:val="dashed" w:sz="4" w:space="0" w:color="auto"/>
              <w:bottom w:val="single" w:sz="4" w:space="0" w:color="auto"/>
            </w:tcBorders>
            <w:shd w:val="clear" w:color="auto" w:fill="auto"/>
            <w:tcMar>
              <w:top w:w="86" w:type="dxa"/>
              <w:bottom w:w="86" w:type="dxa"/>
            </w:tcMar>
          </w:tcPr>
          <w:p w:rsidR="00E10083" w:rsidRPr="000A6E4E" w:rsidRDefault="008E6850" w:rsidP="00B7104A">
            <w:pPr>
              <w:widowControl w:val="0"/>
              <w:rPr>
                <w:rFonts w:cs="Arial"/>
                <w:sz w:val="20"/>
                <w:szCs w:val="20"/>
              </w:rPr>
            </w:pPr>
            <w:r w:rsidRPr="000A6E4E">
              <w:rPr>
                <w:rFonts w:cs="Arial"/>
                <w:sz w:val="20"/>
                <w:szCs w:val="20"/>
              </w:rPr>
              <w:t>C.4.PRG</w:t>
            </w:r>
          </w:p>
        </w:tc>
        <w:tc>
          <w:tcPr>
            <w:tcW w:w="4087" w:type="dxa"/>
            <w:vMerge/>
            <w:tcBorders>
              <w:bottom w:val="single" w:sz="4" w:space="0" w:color="auto"/>
            </w:tcBorders>
            <w:tcMar>
              <w:top w:w="86" w:type="dxa"/>
              <w:bottom w:w="86" w:type="dxa"/>
            </w:tcMar>
          </w:tcPr>
          <w:p w:rsidR="00E10083" w:rsidRPr="000A6E4E" w:rsidRDefault="00E10083" w:rsidP="00DF19C2">
            <w:pPr>
              <w:widowControl w:val="0"/>
              <w:rPr>
                <w:rFonts w:cs="Arial"/>
                <w:sz w:val="20"/>
                <w:szCs w:val="20"/>
              </w:rPr>
            </w:pPr>
          </w:p>
        </w:tc>
      </w:tr>
      <w:tr w:rsidR="00E778FB" w:rsidRPr="000A6E4E" w:rsidTr="000A6E4E">
        <w:trPr>
          <w:trHeight w:val="131"/>
        </w:trPr>
        <w:tc>
          <w:tcPr>
            <w:tcW w:w="18062" w:type="dxa"/>
            <w:gridSpan w:val="6"/>
            <w:shd w:val="clear" w:color="auto" w:fill="DBE5F1" w:themeFill="accent1" w:themeFillTint="33"/>
            <w:tcMar>
              <w:top w:w="86" w:type="dxa"/>
              <w:bottom w:w="86" w:type="dxa"/>
            </w:tcMar>
          </w:tcPr>
          <w:p w:rsidR="00E778FB" w:rsidRPr="000A6E4E" w:rsidRDefault="00E778FB" w:rsidP="00005A59">
            <w:pPr>
              <w:widowControl w:val="0"/>
              <w:rPr>
                <w:rFonts w:cs="Arial"/>
                <w:b/>
                <w:sz w:val="19"/>
                <w:szCs w:val="19"/>
              </w:rPr>
            </w:pPr>
            <w:r w:rsidRPr="000A6E4E">
              <w:rPr>
                <w:rFonts w:cs="Arial"/>
                <w:b/>
                <w:sz w:val="19"/>
                <w:szCs w:val="19"/>
              </w:rPr>
              <w:t>Objective Evaluation</w:t>
            </w:r>
          </w:p>
        </w:tc>
      </w:tr>
      <w:tr w:rsidR="00E778FB" w:rsidRPr="000A6E4E" w:rsidTr="00AF5F77">
        <w:trPr>
          <w:trHeight w:val="399"/>
        </w:trPr>
        <w:tc>
          <w:tcPr>
            <w:tcW w:w="4045" w:type="dxa"/>
            <w:tcMar>
              <w:top w:w="86" w:type="dxa"/>
              <w:bottom w:w="86" w:type="dxa"/>
            </w:tcMar>
          </w:tcPr>
          <w:p w:rsidR="00E778FB" w:rsidRPr="000A6E4E" w:rsidRDefault="00E778FB" w:rsidP="00FC0FB8">
            <w:pPr>
              <w:pStyle w:val="List1"/>
              <w:widowControl w:val="0"/>
              <w:numPr>
                <w:ilvl w:val="0"/>
                <w:numId w:val="38"/>
              </w:numPr>
              <w:spacing w:after="120"/>
              <w:ind w:left="240" w:hanging="240"/>
              <w:contextualSpacing w:val="0"/>
              <w:rPr>
                <w:sz w:val="16"/>
                <w:szCs w:val="16"/>
              </w:rPr>
            </w:pPr>
            <w:r w:rsidRPr="000A6E4E">
              <w:rPr>
                <w:sz w:val="16"/>
                <w:szCs w:val="16"/>
              </w:rPr>
              <w:t>Objectively evaluate the engagement team's examination and reporting significant judgments and conclusions regarding:</w:t>
            </w:r>
          </w:p>
        </w:tc>
        <w:tc>
          <w:tcPr>
            <w:tcW w:w="1080" w:type="dxa"/>
            <w:tcMar>
              <w:top w:w="86" w:type="dxa"/>
              <w:bottom w:w="86" w:type="dxa"/>
            </w:tcMar>
          </w:tcPr>
          <w:p w:rsidR="00E778FB" w:rsidRPr="000A6E4E" w:rsidRDefault="00E778FB" w:rsidP="00E778FB">
            <w:pPr>
              <w:pStyle w:val="List1"/>
              <w:widowControl w:val="0"/>
              <w:numPr>
                <w:ilvl w:val="0"/>
                <w:numId w:val="0"/>
              </w:numPr>
              <w:rPr>
                <w:sz w:val="16"/>
                <w:szCs w:val="16"/>
              </w:rPr>
            </w:pPr>
          </w:p>
        </w:tc>
        <w:tc>
          <w:tcPr>
            <w:tcW w:w="7741" w:type="dxa"/>
            <w:tcBorders>
              <w:bottom w:val="dashed" w:sz="4" w:space="0" w:color="auto"/>
            </w:tcBorders>
            <w:tcMar>
              <w:top w:w="86" w:type="dxa"/>
              <w:bottom w:w="86" w:type="dxa"/>
            </w:tcMar>
            <w:vAlign w:val="center"/>
          </w:tcPr>
          <w:p w:rsidR="00E778FB" w:rsidRPr="000A6E4E" w:rsidRDefault="006A139B" w:rsidP="008F1329">
            <w:pPr>
              <w:pStyle w:val="List1"/>
              <w:widowControl w:val="0"/>
              <w:numPr>
                <w:ilvl w:val="0"/>
                <w:numId w:val="0"/>
              </w:numPr>
              <w:rPr>
                <w:sz w:val="16"/>
                <w:szCs w:val="16"/>
              </w:rPr>
            </w:pPr>
            <w:r w:rsidRPr="000A6E4E">
              <w:rPr>
                <w:i/>
              </w:rPr>
              <w:t xml:space="preserve">Addressed in </w:t>
            </w:r>
            <w:r w:rsidR="008F1329" w:rsidRPr="000A6E4E">
              <w:rPr>
                <w:i/>
              </w:rPr>
              <w:t>1</w:t>
            </w:r>
            <w:r w:rsidR="008E6850" w:rsidRPr="000A6E4E">
              <w:rPr>
                <w:i/>
              </w:rPr>
              <w:t>2</w:t>
            </w:r>
            <w:r w:rsidRPr="000A6E4E">
              <w:rPr>
                <w:i/>
              </w:rPr>
              <w:t xml:space="preserve">, </w:t>
            </w:r>
            <w:r w:rsidR="008F1329" w:rsidRPr="000A6E4E">
              <w:rPr>
                <w:i/>
              </w:rPr>
              <w:t>1</w:t>
            </w:r>
            <w:r w:rsidR="008E6850" w:rsidRPr="000A6E4E">
              <w:rPr>
                <w:i/>
              </w:rPr>
              <w:t xml:space="preserve">3 </w:t>
            </w:r>
            <w:r w:rsidR="008F1329" w:rsidRPr="000A6E4E">
              <w:rPr>
                <w:i/>
              </w:rPr>
              <w:t>and 1</w:t>
            </w:r>
            <w:r w:rsidR="008E6850" w:rsidRPr="000A6E4E">
              <w:rPr>
                <w:i/>
              </w:rPr>
              <w:t>4</w:t>
            </w:r>
            <w:r w:rsidRPr="000A6E4E">
              <w:rPr>
                <w:i/>
              </w:rPr>
              <w:t xml:space="preserve"> below</w:t>
            </w:r>
          </w:p>
        </w:tc>
        <w:tc>
          <w:tcPr>
            <w:tcW w:w="1109" w:type="dxa"/>
            <w:gridSpan w:val="2"/>
            <w:tcBorders>
              <w:bottom w:val="dashed" w:sz="4" w:space="0" w:color="auto"/>
            </w:tcBorders>
            <w:shd w:val="clear" w:color="auto" w:fill="D9D9D9" w:themeFill="background1" w:themeFillShade="D9"/>
            <w:tcMar>
              <w:top w:w="86" w:type="dxa"/>
              <w:bottom w:w="86" w:type="dxa"/>
            </w:tcMar>
            <w:vAlign w:val="center"/>
          </w:tcPr>
          <w:p w:rsidR="00E778FB" w:rsidRPr="000A6E4E" w:rsidRDefault="006A139B" w:rsidP="0046273E">
            <w:pPr>
              <w:tabs>
                <w:tab w:val="left" w:pos="580"/>
              </w:tabs>
              <w:jc w:val="center"/>
              <w:rPr>
                <w:rFonts w:cs="Arial"/>
              </w:rPr>
            </w:pPr>
            <w:r w:rsidRPr="000A6E4E">
              <w:rPr>
                <w:rFonts w:cs="Arial"/>
              </w:rPr>
              <w:t>N/A</w:t>
            </w:r>
          </w:p>
        </w:tc>
        <w:tc>
          <w:tcPr>
            <w:tcW w:w="4087" w:type="dxa"/>
            <w:tcMar>
              <w:top w:w="86" w:type="dxa"/>
              <w:bottom w:w="86" w:type="dxa"/>
            </w:tcMar>
          </w:tcPr>
          <w:p w:rsidR="00E778FB" w:rsidRPr="000A6E4E" w:rsidRDefault="00E778FB" w:rsidP="00E778FB">
            <w:pPr>
              <w:pStyle w:val="List1"/>
              <w:widowControl w:val="0"/>
              <w:numPr>
                <w:ilvl w:val="0"/>
                <w:numId w:val="0"/>
              </w:numPr>
              <w:rPr>
                <w:sz w:val="16"/>
                <w:szCs w:val="16"/>
              </w:rPr>
            </w:pPr>
          </w:p>
        </w:tc>
      </w:tr>
      <w:tr w:rsidR="00CD5473" w:rsidRPr="000A6E4E" w:rsidTr="000A6E4E">
        <w:trPr>
          <w:trHeight w:val="131"/>
        </w:trPr>
        <w:tc>
          <w:tcPr>
            <w:tcW w:w="18062" w:type="dxa"/>
            <w:gridSpan w:val="6"/>
            <w:shd w:val="clear" w:color="auto" w:fill="DBE5F1" w:themeFill="accent1" w:themeFillTint="33"/>
            <w:tcMar>
              <w:top w:w="86" w:type="dxa"/>
              <w:bottom w:w="86" w:type="dxa"/>
            </w:tcMar>
          </w:tcPr>
          <w:p w:rsidR="00CD5473" w:rsidRPr="000A6E4E" w:rsidRDefault="00CD5473" w:rsidP="00497C24">
            <w:pPr>
              <w:keepNext/>
              <w:rPr>
                <w:rFonts w:cs="Arial"/>
                <w:b/>
                <w:sz w:val="19"/>
                <w:szCs w:val="19"/>
              </w:rPr>
            </w:pPr>
            <w:r w:rsidRPr="000A6E4E">
              <w:rPr>
                <w:rFonts w:cs="Arial"/>
                <w:b/>
                <w:sz w:val="19"/>
                <w:szCs w:val="19"/>
              </w:rPr>
              <w:t>Independence</w:t>
            </w:r>
          </w:p>
        </w:tc>
      </w:tr>
      <w:tr w:rsidR="00E10083" w:rsidRPr="000A6E4E" w:rsidTr="00AF5F77">
        <w:tc>
          <w:tcPr>
            <w:tcW w:w="4045" w:type="dxa"/>
            <w:vMerge w:val="restart"/>
            <w:tcMar>
              <w:top w:w="43" w:type="dxa"/>
              <w:bottom w:w="43" w:type="dxa"/>
            </w:tcMar>
          </w:tcPr>
          <w:p w:rsidR="00E10083" w:rsidRPr="000A6E4E" w:rsidRDefault="00E10083" w:rsidP="00E33AFC">
            <w:pPr>
              <w:pStyle w:val="List1"/>
              <w:keepNext/>
              <w:keepLines/>
              <w:numPr>
                <w:ilvl w:val="0"/>
                <w:numId w:val="15"/>
              </w:numPr>
              <w:ind w:left="510" w:hanging="270"/>
              <w:rPr>
                <w:sz w:val="16"/>
                <w:szCs w:val="16"/>
              </w:rPr>
            </w:pPr>
            <w:r w:rsidRPr="000A6E4E">
              <w:rPr>
                <w:b/>
                <w:sz w:val="16"/>
                <w:szCs w:val="16"/>
              </w:rPr>
              <w:t>Independence</w:t>
            </w:r>
            <w:r w:rsidRPr="000A6E4E">
              <w:rPr>
                <w:sz w:val="16"/>
                <w:szCs w:val="16"/>
              </w:rPr>
              <w:t xml:space="preserve"> and relevant ethical requirements in relation to the specific engagement including the safeguards put in place to eliminate or reduce identified threats to an acceptable level.</w:t>
            </w:r>
          </w:p>
        </w:tc>
        <w:tc>
          <w:tcPr>
            <w:tcW w:w="1080" w:type="dxa"/>
            <w:vMerge w:val="restart"/>
            <w:tcMar>
              <w:top w:w="43" w:type="dxa"/>
              <w:bottom w:w="43" w:type="dxa"/>
            </w:tcMar>
          </w:tcPr>
          <w:p w:rsidR="008C493D" w:rsidRPr="000A6E4E" w:rsidRDefault="00E10083" w:rsidP="000A6E4E">
            <w:pPr>
              <w:keepNext/>
              <w:keepLines/>
              <w:rPr>
                <w:rFonts w:cs="Arial"/>
                <w:sz w:val="12"/>
                <w:szCs w:val="12"/>
              </w:rPr>
            </w:pPr>
            <w:r w:rsidRPr="000A6E4E">
              <w:rPr>
                <w:rFonts w:cs="Arial"/>
                <w:sz w:val="12"/>
                <w:szCs w:val="12"/>
              </w:rPr>
              <w:t xml:space="preserve">CSQC1.38 (a), </w:t>
            </w:r>
            <w:r w:rsidR="00AF5F77">
              <w:rPr>
                <w:rFonts w:cs="Arial"/>
                <w:sz w:val="12"/>
                <w:szCs w:val="12"/>
              </w:rPr>
              <w:t>CAS</w:t>
            </w:r>
            <w:r w:rsidRPr="000A6E4E">
              <w:rPr>
                <w:rFonts w:cs="Arial"/>
                <w:sz w:val="12"/>
                <w:szCs w:val="12"/>
              </w:rPr>
              <w:t xml:space="preserve">220.21(a), </w:t>
            </w:r>
            <w:r w:rsidR="00736740" w:rsidRPr="000A6E4E">
              <w:rPr>
                <w:rFonts w:cs="Arial"/>
                <w:sz w:val="12"/>
                <w:szCs w:val="12"/>
              </w:rPr>
              <w:t xml:space="preserve"> </w:t>
            </w:r>
          </w:p>
          <w:p w:rsidR="008C493D" w:rsidRPr="000A6E4E" w:rsidRDefault="008C493D" w:rsidP="000A6E4E">
            <w:pPr>
              <w:keepNext/>
              <w:keepLines/>
              <w:rPr>
                <w:rFonts w:cs="Arial"/>
                <w:sz w:val="12"/>
                <w:szCs w:val="12"/>
              </w:rPr>
            </w:pPr>
          </w:p>
          <w:p w:rsidR="00E10083" w:rsidRPr="000A6E4E" w:rsidRDefault="008C493D" w:rsidP="000A6E4E">
            <w:pPr>
              <w:keepNext/>
              <w:keepLines/>
              <w:rPr>
                <w:rFonts w:cs="Arial"/>
                <w:sz w:val="12"/>
                <w:szCs w:val="12"/>
              </w:rPr>
            </w:pPr>
            <w:r w:rsidRPr="000A6E4E">
              <w:rPr>
                <w:rFonts w:cs="Arial"/>
                <w:sz w:val="12"/>
                <w:szCs w:val="12"/>
              </w:rPr>
              <w:t>CSAE 3001 s. 40 (b) – A.74 (a);</w:t>
            </w:r>
          </w:p>
        </w:tc>
        <w:tc>
          <w:tcPr>
            <w:tcW w:w="7741" w:type="dxa"/>
            <w:tcBorders>
              <w:bottom w:val="dashed" w:sz="4" w:space="0" w:color="auto"/>
            </w:tcBorders>
            <w:tcMar>
              <w:top w:w="43" w:type="dxa"/>
              <w:bottom w:w="43" w:type="dxa"/>
            </w:tcMar>
            <w:vAlign w:val="center"/>
          </w:tcPr>
          <w:p w:rsidR="00E10083" w:rsidRPr="000A6E4E" w:rsidRDefault="00E10083" w:rsidP="00E33AFC">
            <w:pPr>
              <w:pStyle w:val="ListParagraph"/>
              <w:keepNext/>
              <w:keepLines/>
              <w:numPr>
                <w:ilvl w:val="0"/>
                <w:numId w:val="36"/>
              </w:numPr>
              <w:ind w:left="594" w:hanging="567"/>
              <w:rPr>
                <w:rFonts w:cs="Arial"/>
              </w:rPr>
            </w:pPr>
            <w:r w:rsidRPr="000A6E4E">
              <w:rPr>
                <w:rFonts w:cs="Arial"/>
              </w:rPr>
              <w:t>Since the Planning Phase of the audit, evaluate the significant judgments made regarding independence, including the safeguards put in place to eliminate or reduce identified threats to an acceptable level.</w:t>
            </w:r>
          </w:p>
        </w:tc>
        <w:tc>
          <w:tcPr>
            <w:tcW w:w="1109" w:type="dxa"/>
            <w:gridSpan w:val="2"/>
            <w:tcBorders>
              <w:bottom w:val="dashed" w:sz="4" w:space="0" w:color="auto"/>
            </w:tcBorders>
            <w:shd w:val="clear" w:color="auto" w:fill="D9D9D9" w:themeFill="background1" w:themeFillShade="D9"/>
            <w:tcMar>
              <w:top w:w="43" w:type="dxa"/>
              <w:bottom w:w="43" w:type="dxa"/>
            </w:tcMar>
          </w:tcPr>
          <w:p w:rsidR="00E10083" w:rsidRPr="000A6E4E" w:rsidRDefault="00E10083" w:rsidP="000A6E4E">
            <w:pPr>
              <w:keepNext/>
              <w:keepLines/>
              <w:rPr>
                <w:rFonts w:cs="Arial"/>
                <w:sz w:val="20"/>
                <w:szCs w:val="20"/>
              </w:rPr>
            </w:pPr>
          </w:p>
        </w:tc>
        <w:tc>
          <w:tcPr>
            <w:tcW w:w="4087" w:type="dxa"/>
            <w:vMerge w:val="restart"/>
            <w:tcMar>
              <w:top w:w="43" w:type="dxa"/>
              <w:bottom w:w="43" w:type="dxa"/>
            </w:tcMar>
          </w:tcPr>
          <w:p w:rsidR="00E10083" w:rsidRPr="000A6E4E" w:rsidRDefault="00E10083" w:rsidP="000A6E4E">
            <w:pPr>
              <w:keepNext/>
              <w:keepLines/>
              <w:rPr>
                <w:rFonts w:cs="Arial"/>
                <w:sz w:val="20"/>
                <w:szCs w:val="20"/>
              </w:rPr>
            </w:pPr>
          </w:p>
        </w:tc>
      </w:tr>
      <w:tr w:rsidR="00E10083" w:rsidRPr="000A6E4E" w:rsidTr="00AF5F77">
        <w:tc>
          <w:tcPr>
            <w:tcW w:w="4045" w:type="dxa"/>
            <w:vMerge/>
            <w:tcMar>
              <w:top w:w="43" w:type="dxa"/>
              <w:bottom w:w="43" w:type="dxa"/>
            </w:tcMar>
          </w:tcPr>
          <w:p w:rsidR="00E10083" w:rsidRPr="000A6E4E" w:rsidRDefault="00E10083" w:rsidP="00E33AFC">
            <w:pPr>
              <w:pStyle w:val="List1"/>
              <w:widowControl w:val="0"/>
              <w:numPr>
                <w:ilvl w:val="0"/>
                <w:numId w:val="15"/>
              </w:numPr>
              <w:ind w:left="709"/>
              <w:rPr>
                <w:b/>
                <w:sz w:val="16"/>
                <w:szCs w:val="16"/>
              </w:rPr>
            </w:pPr>
          </w:p>
        </w:tc>
        <w:tc>
          <w:tcPr>
            <w:tcW w:w="1080" w:type="dxa"/>
            <w:vMerge/>
            <w:tcMar>
              <w:top w:w="43" w:type="dxa"/>
              <w:bottom w:w="43" w:type="dxa"/>
            </w:tcMar>
          </w:tcPr>
          <w:p w:rsidR="00E10083" w:rsidRPr="000A6E4E" w:rsidRDefault="00E10083" w:rsidP="00DF19C2">
            <w:pPr>
              <w:widowControl w:val="0"/>
              <w:rPr>
                <w:rFonts w:cs="Arial"/>
                <w:sz w:val="12"/>
                <w:szCs w:val="12"/>
              </w:rPr>
            </w:pPr>
          </w:p>
        </w:tc>
        <w:tc>
          <w:tcPr>
            <w:tcW w:w="7741" w:type="dxa"/>
            <w:tcBorders>
              <w:top w:val="dashed" w:sz="4" w:space="0" w:color="auto"/>
              <w:bottom w:val="dashed" w:sz="4" w:space="0" w:color="auto"/>
            </w:tcBorders>
            <w:tcMar>
              <w:top w:w="43" w:type="dxa"/>
              <w:bottom w:w="43" w:type="dxa"/>
            </w:tcMar>
            <w:vAlign w:val="center"/>
          </w:tcPr>
          <w:p w:rsidR="00E10083" w:rsidRPr="000A6E4E" w:rsidRDefault="00E10083" w:rsidP="00E33AFC">
            <w:pPr>
              <w:pStyle w:val="ListParagraph"/>
              <w:widowControl w:val="0"/>
              <w:numPr>
                <w:ilvl w:val="0"/>
                <w:numId w:val="21"/>
              </w:numPr>
              <w:ind w:left="736" w:hanging="201"/>
              <w:rPr>
                <w:rFonts w:cs="Arial"/>
                <w:sz w:val="20"/>
                <w:szCs w:val="20"/>
              </w:rPr>
            </w:pPr>
            <w:r w:rsidRPr="000A6E4E">
              <w:rPr>
                <w:rFonts w:cs="Arial"/>
                <w:sz w:val="20"/>
                <w:szCs w:val="20"/>
              </w:rPr>
              <w:t>Review additions and/or changes made to the completed Independence Confirmations and, where applicable, review the completed Exception Reports.</w:t>
            </w:r>
          </w:p>
        </w:tc>
        <w:tc>
          <w:tcPr>
            <w:tcW w:w="1109" w:type="dxa"/>
            <w:gridSpan w:val="2"/>
            <w:tcBorders>
              <w:top w:val="dashed" w:sz="4" w:space="0" w:color="auto"/>
              <w:bottom w:val="dashed" w:sz="4" w:space="0" w:color="auto"/>
            </w:tcBorders>
            <w:tcMar>
              <w:top w:w="43" w:type="dxa"/>
              <w:bottom w:w="43" w:type="dxa"/>
            </w:tcMar>
            <w:vAlign w:val="center"/>
          </w:tcPr>
          <w:p w:rsidR="00E10083" w:rsidRPr="000A6E4E" w:rsidRDefault="00E10083" w:rsidP="000847E0">
            <w:pPr>
              <w:widowControl w:val="0"/>
              <w:jc w:val="center"/>
              <w:rPr>
                <w:rFonts w:cs="Arial"/>
                <w:sz w:val="20"/>
                <w:szCs w:val="20"/>
              </w:rPr>
            </w:pPr>
            <w:r w:rsidRPr="000A6E4E">
              <w:rPr>
                <w:rFonts w:cs="Arial"/>
                <w:sz w:val="20"/>
                <w:szCs w:val="20"/>
              </w:rPr>
              <w:t>A.2.PRG</w:t>
            </w:r>
          </w:p>
        </w:tc>
        <w:tc>
          <w:tcPr>
            <w:tcW w:w="4087" w:type="dxa"/>
            <w:vMerge/>
            <w:tcMar>
              <w:top w:w="43" w:type="dxa"/>
              <w:bottom w:w="43" w:type="dxa"/>
            </w:tcMar>
          </w:tcPr>
          <w:p w:rsidR="00E10083" w:rsidRPr="000A6E4E" w:rsidRDefault="00E10083" w:rsidP="00DF19C2">
            <w:pPr>
              <w:widowControl w:val="0"/>
              <w:rPr>
                <w:rFonts w:cs="Arial"/>
                <w:sz w:val="20"/>
                <w:szCs w:val="20"/>
              </w:rPr>
            </w:pPr>
          </w:p>
        </w:tc>
      </w:tr>
      <w:tr w:rsidR="00E10083" w:rsidRPr="000A6E4E" w:rsidTr="00AF5F77">
        <w:tc>
          <w:tcPr>
            <w:tcW w:w="4045" w:type="dxa"/>
            <w:vMerge/>
            <w:tcBorders>
              <w:bottom w:val="single" w:sz="4" w:space="0" w:color="auto"/>
            </w:tcBorders>
            <w:tcMar>
              <w:top w:w="43" w:type="dxa"/>
              <w:bottom w:w="43" w:type="dxa"/>
            </w:tcMar>
          </w:tcPr>
          <w:p w:rsidR="00E10083" w:rsidRPr="000A6E4E" w:rsidRDefault="00E10083" w:rsidP="00E33AFC">
            <w:pPr>
              <w:pStyle w:val="List1"/>
              <w:widowControl w:val="0"/>
              <w:numPr>
                <w:ilvl w:val="0"/>
                <w:numId w:val="15"/>
              </w:numPr>
              <w:ind w:left="709"/>
              <w:rPr>
                <w:b/>
                <w:sz w:val="16"/>
                <w:szCs w:val="16"/>
              </w:rPr>
            </w:pPr>
          </w:p>
        </w:tc>
        <w:tc>
          <w:tcPr>
            <w:tcW w:w="1080" w:type="dxa"/>
            <w:vMerge/>
            <w:tcBorders>
              <w:bottom w:val="single" w:sz="4" w:space="0" w:color="auto"/>
            </w:tcBorders>
            <w:tcMar>
              <w:top w:w="43" w:type="dxa"/>
              <w:bottom w:w="43" w:type="dxa"/>
            </w:tcMar>
          </w:tcPr>
          <w:p w:rsidR="00E10083" w:rsidRPr="000A6E4E" w:rsidRDefault="00E10083" w:rsidP="00DF19C2">
            <w:pPr>
              <w:widowControl w:val="0"/>
              <w:rPr>
                <w:rFonts w:cs="Arial"/>
                <w:sz w:val="12"/>
                <w:szCs w:val="12"/>
              </w:rPr>
            </w:pPr>
          </w:p>
        </w:tc>
        <w:tc>
          <w:tcPr>
            <w:tcW w:w="7741" w:type="dxa"/>
            <w:tcBorders>
              <w:top w:val="dashed" w:sz="4" w:space="0" w:color="auto"/>
              <w:bottom w:val="single" w:sz="4" w:space="0" w:color="auto"/>
            </w:tcBorders>
            <w:tcMar>
              <w:top w:w="43" w:type="dxa"/>
              <w:bottom w:w="43" w:type="dxa"/>
            </w:tcMar>
            <w:vAlign w:val="center"/>
          </w:tcPr>
          <w:p w:rsidR="00E10083" w:rsidRPr="000A6E4E" w:rsidRDefault="00E10083" w:rsidP="00E33AFC">
            <w:pPr>
              <w:pStyle w:val="ListParagraph"/>
              <w:widowControl w:val="0"/>
              <w:numPr>
                <w:ilvl w:val="0"/>
                <w:numId w:val="21"/>
              </w:numPr>
              <w:ind w:left="736" w:hanging="201"/>
              <w:rPr>
                <w:rFonts w:cs="Arial"/>
                <w:sz w:val="20"/>
                <w:szCs w:val="20"/>
              </w:rPr>
            </w:pPr>
            <w:r w:rsidRPr="000A6E4E">
              <w:rPr>
                <w:rFonts w:cs="Arial"/>
                <w:sz w:val="20"/>
                <w:szCs w:val="20"/>
              </w:rPr>
              <w:t xml:space="preserve">While reviewing Exception Reports (if any), ensure that proposed safeguards and actions have been reviewed and approved by </w:t>
            </w:r>
            <w:r w:rsidR="00CF523F" w:rsidRPr="000A6E4E">
              <w:rPr>
                <w:rFonts w:cs="Arial"/>
                <w:sz w:val="20"/>
                <w:szCs w:val="20"/>
              </w:rPr>
              <w:t>Legal Services</w:t>
            </w:r>
            <w:r w:rsidRPr="000A6E4E">
              <w:rPr>
                <w:rFonts w:cs="Arial"/>
                <w:sz w:val="20"/>
                <w:szCs w:val="20"/>
              </w:rPr>
              <w:t>.</w:t>
            </w:r>
          </w:p>
        </w:tc>
        <w:tc>
          <w:tcPr>
            <w:tcW w:w="1109" w:type="dxa"/>
            <w:gridSpan w:val="2"/>
            <w:tcBorders>
              <w:top w:val="dashed" w:sz="4" w:space="0" w:color="auto"/>
              <w:bottom w:val="single" w:sz="4" w:space="0" w:color="auto"/>
            </w:tcBorders>
            <w:tcMar>
              <w:top w:w="43" w:type="dxa"/>
              <w:bottom w:w="43" w:type="dxa"/>
            </w:tcMar>
            <w:vAlign w:val="center"/>
          </w:tcPr>
          <w:p w:rsidR="00E10083" w:rsidRPr="000A6E4E" w:rsidRDefault="00E10083" w:rsidP="000847E0">
            <w:pPr>
              <w:widowControl w:val="0"/>
              <w:jc w:val="center"/>
              <w:rPr>
                <w:rFonts w:cs="Arial"/>
                <w:sz w:val="20"/>
                <w:szCs w:val="20"/>
              </w:rPr>
            </w:pPr>
            <w:r w:rsidRPr="000A6E4E">
              <w:rPr>
                <w:rFonts w:cs="Arial"/>
                <w:sz w:val="20"/>
                <w:szCs w:val="20"/>
              </w:rPr>
              <w:t>A.2.PRG</w:t>
            </w:r>
          </w:p>
        </w:tc>
        <w:tc>
          <w:tcPr>
            <w:tcW w:w="4087" w:type="dxa"/>
            <w:vMerge/>
            <w:tcBorders>
              <w:bottom w:val="single" w:sz="4" w:space="0" w:color="auto"/>
            </w:tcBorders>
            <w:tcMar>
              <w:top w:w="43" w:type="dxa"/>
              <w:bottom w:w="43" w:type="dxa"/>
            </w:tcMar>
          </w:tcPr>
          <w:p w:rsidR="00E10083" w:rsidRPr="000A6E4E" w:rsidRDefault="00E10083" w:rsidP="00DF19C2">
            <w:pPr>
              <w:widowControl w:val="0"/>
              <w:rPr>
                <w:rFonts w:cs="Arial"/>
                <w:sz w:val="20"/>
                <w:szCs w:val="20"/>
              </w:rPr>
            </w:pPr>
          </w:p>
        </w:tc>
      </w:tr>
      <w:tr w:rsidR="00CD5473" w:rsidRPr="000A6E4E" w:rsidTr="000A6E4E">
        <w:trPr>
          <w:trHeight w:val="205"/>
        </w:trPr>
        <w:tc>
          <w:tcPr>
            <w:tcW w:w="18062" w:type="dxa"/>
            <w:gridSpan w:val="6"/>
            <w:shd w:val="clear" w:color="auto" w:fill="C6D9F1" w:themeFill="text2" w:themeFillTint="33"/>
            <w:tcMar>
              <w:top w:w="86" w:type="dxa"/>
              <w:bottom w:w="86" w:type="dxa"/>
            </w:tcMar>
            <w:vAlign w:val="center"/>
          </w:tcPr>
          <w:p w:rsidR="00CD5473" w:rsidRPr="000A6E4E" w:rsidRDefault="00CD5473" w:rsidP="00CD5473">
            <w:pPr>
              <w:widowControl w:val="0"/>
              <w:rPr>
                <w:rFonts w:cs="Arial"/>
                <w:b/>
                <w:sz w:val="19"/>
                <w:szCs w:val="19"/>
              </w:rPr>
            </w:pPr>
            <w:r w:rsidRPr="000A6E4E">
              <w:rPr>
                <w:rFonts w:cs="Arial"/>
                <w:b/>
                <w:sz w:val="19"/>
                <w:szCs w:val="19"/>
              </w:rPr>
              <w:t>Changes from Planning</w:t>
            </w:r>
          </w:p>
        </w:tc>
      </w:tr>
      <w:tr w:rsidR="0029546E" w:rsidRPr="000A6E4E" w:rsidTr="00AF5F77">
        <w:trPr>
          <w:trHeight w:val="2156"/>
        </w:trPr>
        <w:tc>
          <w:tcPr>
            <w:tcW w:w="4045" w:type="dxa"/>
            <w:tcBorders>
              <w:bottom w:val="single" w:sz="4" w:space="0" w:color="auto"/>
            </w:tcBorders>
            <w:tcMar>
              <w:top w:w="86" w:type="dxa"/>
              <w:bottom w:w="86" w:type="dxa"/>
            </w:tcMar>
          </w:tcPr>
          <w:p w:rsidR="00E96FE4" w:rsidRPr="000A6E4E" w:rsidRDefault="0029546E" w:rsidP="00E33AFC">
            <w:pPr>
              <w:pStyle w:val="List1"/>
              <w:widowControl w:val="0"/>
              <w:numPr>
                <w:ilvl w:val="0"/>
                <w:numId w:val="15"/>
              </w:numPr>
              <w:spacing w:after="120"/>
              <w:ind w:left="510" w:hanging="265"/>
              <w:contextualSpacing w:val="0"/>
              <w:rPr>
                <w:sz w:val="16"/>
                <w:szCs w:val="16"/>
              </w:rPr>
            </w:pPr>
            <w:r w:rsidRPr="000A6E4E">
              <w:rPr>
                <w:sz w:val="16"/>
                <w:szCs w:val="16"/>
              </w:rPr>
              <w:t xml:space="preserve">Significant changes to planning assessments and conclusions including:  </w:t>
            </w:r>
          </w:p>
          <w:p w:rsidR="00E96FE4" w:rsidRPr="000A6E4E" w:rsidRDefault="0029546E" w:rsidP="00E33AFC">
            <w:pPr>
              <w:pStyle w:val="Listroman"/>
              <w:spacing w:after="120"/>
              <w:ind w:left="960" w:hanging="284"/>
              <w:contextualSpacing w:val="0"/>
              <w:rPr>
                <w:sz w:val="16"/>
                <w:szCs w:val="16"/>
              </w:rPr>
            </w:pPr>
            <w:r w:rsidRPr="000A6E4E">
              <w:rPr>
                <w:sz w:val="16"/>
                <w:szCs w:val="16"/>
              </w:rPr>
              <w:t>changes</w:t>
            </w:r>
            <w:r w:rsidRPr="000A6E4E">
              <w:rPr>
                <w:b/>
                <w:sz w:val="16"/>
                <w:szCs w:val="16"/>
                <w:u w:val="single"/>
              </w:rPr>
              <w:t xml:space="preserve"> </w:t>
            </w:r>
            <w:r w:rsidRPr="000A6E4E">
              <w:rPr>
                <w:sz w:val="16"/>
                <w:szCs w:val="16"/>
              </w:rPr>
              <w:t xml:space="preserve">to audit scope, objectives or criteria  </w:t>
            </w:r>
          </w:p>
          <w:p w:rsidR="0029546E" w:rsidRPr="000A6E4E" w:rsidRDefault="00E96FE4" w:rsidP="00E33AFC">
            <w:pPr>
              <w:pStyle w:val="Listroman"/>
              <w:spacing w:after="120"/>
              <w:ind w:left="960" w:hanging="284"/>
              <w:contextualSpacing w:val="0"/>
              <w:rPr>
                <w:sz w:val="16"/>
                <w:szCs w:val="16"/>
              </w:rPr>
            </w:pPr>
            <w:r w:rsidRPr="000A6E4E">
              <w:rPr>
                <w:sz w:val="16"/>
                <w:szCs w:val="16"/>
              </w:rPr>
              <w:t>changes to assessed significant risks including the risk of fraud and the engagement team's planned response to those risks</w:t>
            </w:r>
          </w:p>
          <w:p w:rsidR="0029546E" w:rsidRPr="000A6E4E" w:rsidRDefault="0029546E" w:rsidP="00E33AFC">
            <w:pPr>
              <w:pStyle w:val="List1"/>
              <w:widowControl w:val="0"/>
              <w:numPr>
                <w:ilvl w:val="0"/>
                <w:numId w:val="15"/>
              </w:numPr>
              <w:spacing w:after="120"/>
              <w:ind w:left="602" w:hanging="357"/>
              <w:contextualSpacing w:val="0"/>
              <w:rPr>
                <w:sz w:val="16"/>
                <w:szCs w:val="16"/>
              </w:rPr>
            </w:pPr>
            <w:r w:rsidRPr="000A6E4E">
              <w:rPr>
                <w:sz w:val="16"/>
                <w:szCs w:val="16"/>
              </w:rPr>
              <w:t>Changes to audit scope, objective or criteria.</w:t>
            </w:r>
          </w:p>
        </w:tc>
        <w:tc>
          <w:tcPr>
            <w:tcW w:w="1080" w:type="dxa"/>
            <w:tcBorders>
              <w:bottom w:val="single" w:sz="4" w:space="0" w:color="auto"/>
            </w:tcBorders>
            <w:tcMar>
              <w:top w:w="86" w:type="dxa"/>
              <w:bottom w:w="86" w:type="dxa"/>
            </w:tcMar>
          </w:tcPr>
          <w:p w:rsidR="0029546E" w:rsidRPr="000A6E4E" w:rsidRDefault="0029546E" w:rsidP="00DF19C2">
            <w:pPr>
              <w:widowControl w:val="0"/>
              <w:rPr>
                <w:rFonts w:cs="Arial"/>
                <w:sz w:val="12"/>
                <w:szCs w:val="12"/>
              </w:rPr>
            </w:pPr>
          </w:p>
        </w:tc>
        <w:tc>
          <w:tcPr>
            <w:tcW w:w="7741" w:type="dxa"/>
            <w:tcBorders>
              <w:bottom w:val="single" w:sz="4" w:space="0" w:color="auto"/>
            </w:tcBorders>
            <w:tcMar>
              <w:top w:w="86" w:type="dxa"/>
              <w:bottom w:w="86" w:type="dxa"/>
            </w:tcMar>
          </w:tcPr>
          <w:p w:rsidR="00FD75B8" w:rsidRPr="000A6E4E" w:rsidRDefault="006A139B" w:rsidP="00E33AFC">
            <w:pPr>
              <w:pStyle w:val="ListParagraph"/>
              <w:widowControl w:val="0"/>
              <w:numPr>
                <w:ilvl w:val="0"/>
                <w:numId w:val="36"/>
              </w:numPr>
              <w:ind w:left="594" w:hanging="567"/>
              <w:rPr>
                <w:rFonts w:cs="Arial"/>
              </w:rPr>
            </w:pPr>
            <w:r w:rsidRPr="000A6E4E">
              <w:rPr>
                <w:rFonts w:cs="Arial"/>
              </w:rPr>
              <w:t>Since the Planning Phase of the audit, evaluates the significant changes to planning assessments and conclusions and changes to audit scope, objective or cri</w:t>
            </w:r>
            <w:r w:rsidR="005B2185" w:rsidRPr="000A6E4E">
              <w:rPr>
                <w:rFonts w:cs="Arial"/>
              </w:rPr>
              <w:t>te</w:t>
            </w:r>
            <w:r w:rsidRPr="000A6E4E">
              <w:rPr>
                <w:rFonts w:cs="Arial"/>
              </w:rPr>
              <w:t>ria</w:t>
            </w:r>
            <w:r w:rsidR="005B2185" w:rsidRPr="000A6E4E">
              <w:rPr>
                <w:rFonts w:cs="Arial"/>
              </w:rPr>
              <w:t>.</w:t>
            </w:r>
          </w:p>
          <w:p w:rsidR="00FD75B8" w:rsidRPr="000A6E4E" w:rsidRDefault="00FD75B8" w:rsidP="00F033DA">
            <w:pPr>
              <w:widowControl w:val="0"/>
              <w:rPr>
                <w:rFonts w:cs="Arial"/>
                <w:i/>
                <w:sz w:val="20"/>
                <w:szCs w:val="20"/>
              </w:rPr>
            </w:pPr>
          </w:p>
        </w:tc>
        <w:tc>
          <w:tcPr>
            <w:tcW w:w="1109" w:type="dxa"/>
            <w:gridSpan w:val="2"/>
            <w:tcBorders>
              <w:bottom w:val="single" w:sz="4" w:space="0" w:color="auto"/>
            </w:tcBorders>
            <w:shd w:val="clear" w:color="auto" w:fill="auto"/>
            <w:tcMar>
              <w:top w:w="86" w:type="dxa"/>
              <w:bottom w:w="86" w:type="dxa"/>
            </w:tcMar>
          </w:tcPr>
          <w:p w:rsidR="00233015" w:rsidRPr="000A6E4E" w:rsidRDefault="00233015" w:rsidP="00233015">
            <w:pPr>
              <w:widowControl w:val="0"/>
              <w:jc w:val="center"/>
              <w:rPr>
                <w:rFonts w:cs="Arial"/>
                <w:sz w:val="20"/>
                <w:szCs w:val="20"/>
              </w:rPr>
            </w:pPr>
            <w:r w:rsidRPr="000A6E4E">
              <w:rPr>
                <w:rFonts w:cs="Arial"/>
                <w:sz w:val="20"/>
                <w:szCs w:val="20"/>
              </w:rPr>
              <w:t>B.1.PRG</w:t>
            </w:r>
          </w:p>
          <w:p w:rsidR="00233015" w:rsidRPr="000A6E4E" w:rsidRDefault="00233015" w:rsidP="00233015">
            <w:pPr>
              <w:widowControl w:val="0"/>
              <w:jc w:val="center"/>
              <w:rPr>
                <w:rFonts w:cs="Arial"/>
                <w:sz w:val="20"/>
                <w:szCs w:val="20"/>
              </w:rPr>
            </w:pPr>
            <w:r w:rsidRPr="000A6E4E">
              <w:rPr>
                <w:rFonts w:cs="Arial"/>
                <w:sz w:val="20"/>
                <w:szCs w:val="20"/>
              </w:rPr>
              <w:t>C.2.PRGC.3.PRG</w:t>
            </w:r>
          </w:p>
          <w:p w:rsidR="0029546E" w:rsidRPr="000A6E4E" w:rsidRDefault="00233015" w:rsidP="00233015">
            <w:pPr>
              <w:widowControl w:val="0"/>
              <w:jc w:val="center"/>
              <w:rPr>
                <w:rFonts w:cs="Arial"/>
                <w:sz w:val="20"/>
                <w:szCs w:val="20"/>
              </w:rPr>
            </w:pPr>
            <w:r w:rsidRPr="000A6E4E">
              <w:rPr>
                <w:rFonts w:cs="Arial"/>
                <w:sz w:val="20"/>
                <w:szCs w:val="20"/>
              </w:rPr>
              <w:t>C.4.PRG</w:t>
            </w:r>
          </w:p>
        </w:tc>
        <w:tc>
          <w:tcPr>
            <w:tcW w:w="4087" w:type="dxa"/>
            <w:tcBorders>
              <w:bottom w:val="single" w:sz="4" w:space="0" w:color="auto"/>
            </w:tcBorders>
            <w:shd w:val="clear" w:color="auto" w:fill="auto"/>
            <w:tcMar>
              <w:top w:w="86" w:type="dxa"/>
              <w:bottom w:w="86" w:type="dxa"/>
            </w:tcMar>
          </w:tcPr>
          <w:p w:rsidR="0029546E" w:rsidRPr="000A6E4E" w:rsidRDefault="0029546E" w:rsidP="00DF19C2">
            <w:pPr>
              <w:widowControl w:val="0"/>
              <w:rPr>
                <w:rFonts w:cs="Arial"/>
                <w:sz w:val="20"/>
                <w:szCs w:val="20"/>
              </w:rPr>
            </w:pPr>
          </w:p>
        </w:tc>
      </w:tr>
      <w:tr w:rsidR="00CD5473" w:rsidRPr="000A6E4E" w:rsidTr="000A6E4E">
        <w:trPr>
          <w:trHeight w:val="231"/>
        </w:trPr>
        <w:tc>
          <w:tcPr>
            <w:tcW w:w="18062" w:type="dxa"/>
            <w:gridSpan w:val="6"/>
            <w:shd w:val="clear" w:color="auto" w:fill="C6D9F1" w:themeFill="text2" w:themeFillTint="33"/>
            <w:tcMar>
              <w:top w:w="86" w:type="dxa"/>
              <w:bottom w:w="86" w:type="dxa"/>
            </w:tcMar>
          </w:tcPr>
          <w:p w:rsidR="00CD5473" w:rsidRPr="000A6E4E" w:rsidRDefault="00CD5473" w:rsidP="00DF19C2">
            <w:pPr>
              <w:widowControl w:val="0"/>
              <w:rPr>
                <w:rFonts w:cs="Arial"/>
                <w:b/>
                <w:sz w:val="19"/>
                <w:szCs w:val="19"/>
              </w:rPr>
            </w:pPr>
            <w:r w:rsidRPr="000A6E4E">
              <w:rPr>
                <w:rFonts w:cs="Arial"/>
                <w:b/>
                <w:sz w:val="19"/>
                <w:szCs w:val="19"/>
              </w:rPr>
              <w:t>Responses to Significant Risks, Significant Matters</w:t>
            </w:r>
          </w:p>
        </w:tc>
      </w:tr>
      <w:tr w:rsidR="00FD75B8" w:rsidRPr="000A6E4E" w:rsidTr="00AF5F77">
        <w:trPr>
          <w:trHeight w:val="760"/>
        </w:trPr>
        <w:tc>
          <w:tcPr>
            <w:tcW w:w="4045" w:type="dxa"/>
            <w:vMerge w:val="restart"/>
            <w:tcMar>
              <w:top w:w="86" w:type="dxa"/>
              <w:bottom w:w="86" w:type="dxa"/>
            </w:tcMar>
          </w:tcPr>
          <w:p w:rsidR="00FD75B8" w:rsidRPr="000A6E4E" w:rsidRDefault="00FD75B8" w:rsidP="00E33AFC">
            <w:pPr>
              <w:pStyle w:val="List1"/>
              <w:widowControl w:val="0"/>
              <w:numPr>
                <w:ilvl w:val="0"/>
                <w:numId w:val="15"/>
              </w:numPr>
              <w:spacing w:after="120"/>
              <w:ind w:left="602" w:hanging="357"/>
              <w:contextualSpacing w:val="0"/>
              <w:rPr>
                <w:sz w:val="16"/>
                <w:szCs w:val="16"/>
              </w:rPr>
            </w:pPr>
            <w:r w:rsidRPr="000A6E4E">
              <w:rPr>
                <w:sz w:val="16"/>
                <w:szCs w:val="16"/>
              </w:rPr>
              <w:t>The engagement team’s response to significant risks and significant matters identified during planning and</w:t>
            </w:r>
            <w:r w:rsidR="002717C9">
              <w:rPr>
                <w:sz w:val="16"/>
                <w:szCs w:val="16"/>
              </w:rPr>
              <w:t xml:space="preserve">/or performing the engagement. </w:t>
            </w:r>
            <w:r w:rsidRPr="000A6E4E">
              <w:rPr>
                <w:sz w:val="16"/>
                <w:szCs w:val="16"/>
              </w:rPr>
              <w:t>Assess the results and work performed in order to conclude on the following:</w:t>
            </w:r>
          </w:p>
          <w:p w:rsidR="00FD75B8" w:rsidRPr="000A6E4E" w:rsidRDefault="00FD75B8" w:rsidP="00E33AFC">
            <w:pPr>
              <w:pStyle w:val="List1"/>
              <w:widowControl w:val="0"/>
              <w:numPr>
                <w:ilvl w:val="0"/>
                <w:numId w:val="16"/>
              </w:numPr>
              <w:spacing w:after="120"/>
              <w:ind w:left="960" w:hanging="270"/>
              <w:contextualSpacing w:val="0"/>
              <w:rPr>
                <w:sz w:val="16"/>
                <w:szCs w:val="16"/>
              </w:rPr>
            </w:pPr>
            <w:r w:rsidRPr="000A6E4E">
              <w:rPr>
                <w:sz w:val="16"/>
                <w:szCs w:val="16"/>
              </w:rPr>
              <w:t>the appropriateness of the conclusions reached and the adequacy of the engagement team’s response;</w:t>
            </w:r>
          </w:p>
          <w:p w:rsidR="00FD75B8" w:rsidRPr="000A6E4E" w:rsidRDefault="00FD75B8" w:rsidP="00E33AFC">
            <w:pPr>
              <w:pStyle w:val="List1"/>
              <w:widowControl w:val="0"/>
              <w:numPr>
                <w:ilvl w:val="0"/>
                <w:numId w:val="16"/>
              </w:numPr>
              <w:spacing w:after="120"/>
              <w:ind w:left="960" w:hanging="270"/>
              <w:contextualSpacing w:val="0"/>
              <w:rPr>
                <w:sz w:val="16"/>
                <w:szCs w:val="16"/>
              </w:rPr>
            </w:pPr>
            <w:r w:rsidRPr="000A6E4E">
              <w:rPr>
                <w:sz w:val="16"/>
                <w:szCs w:val="16"/>
              </w:rPr>
              <w:t>the appropriateness of significant judgements made in reaching the engagement team conclusions;</w:t>
            </w:r>
          </w:p>
          <w:p w:rsidR="00FD75B8" w:rsidRPr="000A6E4E" w:rsidRDefault="00FD75B8" w:rsidP="00E33AFC">
            <w:pPr>
              <w:pStyle w:val="List1"/>
              <w:widowControl w:val="0"/>
              <w:numPr>
                <w:ilvl w:val="0"/>
                <w:numId w:val="15"/>
              </w:numPr>
              <w:spacing w:after="120"/>
              <w:ind w:left="602" w:hanging="357"/>
              <w:contextualSpacing w:val="0"/>
              <w:rPr>
                <w:sz w:val="16"/>
                <w:szCs w:val="16"/>
              </w:rPr>
            </w:pPr>
            <w:r w:rsidRPr="000A6E4E">
              <w:rPr>
                <w:sz w:val="16"/>
                <w:szCs w:val="16"/>
              </w:rPr>
              <w:t>the adequacy of the engagement team's response to any other significant matters that have come to the attention of the quality reviewer</w:t>
            </w:r>
          </w:p>
        </w:tc>
        <w:tc>
          <w:tcPr>
            <w:tcW w:w="1080" w:type="dxa"/>
            <w:vMerge w:val="restart"/>
            <w:tcMar>
              <w:top w:w="86" w:type="dxa"/>
              <w:bottom w:w="86" w:type="dxa"/>
            </w:tcMar>
          </w:tcPr>
          <w:p w:rsidR="00954458" w:rsidRPr="000A6E4E" w:rsidRDefault="00FD75B8" w:rsidP="00DF19C2">
            <w:pPr>
              <w:widowControl w:val="0"/>
              <w:rPr>
                <w:rFonts w:cs="Arial"/>
                <w:sz w:val="12"/>
                <w:szCs w:val="12"/>
              </w:rPr>
            </w:pPr>
            <w:r w:rsidRPr="000A6E4E">
              <w:rPr>
                <w:rFonts w:cs="Arial"/>
                <w:sz w:val="12"/>
                <w:szCs w:val="12"/>
              </w:rPr>
              <w:t xml:space="preserve">CSQC1.A45 bullet 1 and 2, </w:t>
            </w:r>
            <w:r w:rsidR="00AF5F77">
              <w:rPr>
                <w:rFonts w:cs="Arial"/>
                <w:sz w:val="12"/>
                <w:szCs w:val="12"/>
              </w:rPr>
              <w:t>CAS</w:t>
            </w:r>
            <w:r w:rsidR="00F60BE1">
              <w:rPr>
                <w:rFonts w:cs="Arial"/>
                <w:sz w:val="12"/>
                <w:szCs w:val="12"/>
              </w:rPr>
              <w:t>220.A30</w:t>
            </w:r>
            <w:r w:rsidRPr="000A6E4E">
              <w:rPr>
                <w:rFonts w:cs="Arial"/>
                <w:sz w:val="12"/>
                <w:szCs w:val="12"/>
              </w:rPr>
              <w:t xml:space="preserve"> bullet 1 and 2, </w:t>
            </w:r>
            <w:r w:rsidR="00736740" w:rsidRPr="000A6E4E">
              <w:rPr>
                <w:rFonts w:cs="Arial"/>
                <w:sz w:val="12"/>
                <w:szCs w:val="12"/>
              </w:rPr>
              <w:t xml:space="preserve"> </w:t>
            </w:r>
          </w:p>
          <w:p w:rsidR="00954458" w:rsidRPr="000A6E4E" w:rsidRDefault="00954458" w:rsidP="00DF19C2">
            <w:pPr>
              <w:widowControl w:val="0"/>
              <w:rPr>
                <w:rFonts w:cs="Arial"/>
                <w:sz w:val="12"/>
                <w:szCs w:val="12"/>
              </w:rPr>
            </w:pPr>
          </w:p>
          <w:p w:rsidR="00FD75B8" w:rsidRPr="000A6E4E" w:rsidRDefault="00736740" w:rsidP="00DF19C2">
            <w:pPr>
              <w:widowControl w:val="0"/>
              <w:rPr>
                <w:rFonts w:cs="Arial"/>
                <w:sz w:val="12"/>
                <w:szCs w:val="12"/>
              </w:rPr>
            </w:pPr>
            <w:r w:rsidRPr="000A6E4E">
              <w:rPr>
                <w:rFonts w:cs="Arial"/>
                <w:sz w:val="12"/>
                <w:szCs w:val="12"/>
              </w:rPr>
              <w:t xml:space="preserve">CSAE </w:t>
            </w:r>
            <w:r w:rsidR="00763651" w:rsidRPr="000A6E4E">
              <w:rPr>
                <w:rFonts w:cs="Arial"/>
                <w:sz w:val="12"/>
                <w:szCs w:val="12"/>
              </w:rPr>
              <w:t>3001 s.40</w:t>
            </w:r>
            <w:r w:rsidR="00954458" w:rsidRPr="000A6E4E">
              <w:rPr>
                <w:rFonts w:cs="Arial"/>
                <w:sz w:val="12"/>
                <w:szCs w:val="12"/>
              </w:rPr>
              <w:t xml:space="preserve"> (b – iii, iv); A74 (b), (c)</w:t>
            </w:r>
          </w:p>
          <w:p w:rsidR="00FD75B8" w:rsidRPr="000A6E4E" w:rsidRDefault="00FD75B8" w:rsidP="00DF19C2">
            <w:pPr>
              <w:widowControl w:val="0"/>
              <w:rPr>
                <w:rFonts w:cs="Arial"/>
                <w:sz w:val="12"/>
                <w:szCs w:val="12"/>
              </w:rPr>
            </w:pPr>
          </w:p>
          <w:p w:rsidR="00FD75B8" w:rsidRPr="000A6E4E" w:rsidRDefault="00FD75B8" w:rsidP="00DF19C2">
            <w:pPr>
              <w:widowControl w:val="0"/>
              <w:rPr>
                <w:rFonts w:cs="Arial"/>
                <w:sz w:val="12"/>
                <w:szCs w:val="12"/>
              </w:rPr>
            </w:pPr>
          </w:p>
          <w:p w:rsidR="00763651" w:rsidRPr="000A6E4E" w:rsidRDefault="00763651" w:rsidP="00763651">
            <w:pPr>
              <w:widowControl w:val="0"/>
              <w:rPr>
                <w:rFonts w:cs="Arial"/>
                <w:sz w:val="12"/>
                <w:szCs w:val="12"/>
              </w:rPr>
            </w:pPr>
          </w:p>
        </w:tc>
        <w:tc>
          <w:tcPr>
            <w:tcW w:w="7741" w:type="dxa"/>
            <w:tcMar>
              <w:top w:w="86" w:type="dxa"/>
              <w:bottom w:w="86" w:type="dxa"/>
            </w:tcMar>
            <w:vAlign w:val="center"/>
          </w:tcPr>
          <w:p w:rsidR="00FD75B8" w:rsidRPr="000A6E4E" w:rsidRDefault="00FD75B8" w:rsidP="008F1329">
            <w:pPr>
              <w:widowControl w:val="0"/>
              <w:rPr>
                <w:rFonts w:cs="Arial"/>
                <w:i/>
                <w:sz w:val="20"/>
                <w:szCs w:val="20"/>
              </w:rPr>
            </w:pPr>
            <w:r w:rsidRPr="000A6E4E">
              <w:rPr>
                <w:rFonts w:cs="Arial"/>
                <w:i/>
                <w:sz w:val="20"/>
                <w:szCs w:val="20"/>
              </w:rPr>
              <w:t>Addressed in 1</w:t>
            </w:r>
            <w:r w:rsidR="005B716D" w:rsidRPr="000A6E4E">
              <w:rPr>
                <w:rFonts w:cs="Arial"/>
                <w:i/>
                <w:sz w:val="20"/>
                <w:szCs w:val="20"/>
              </w:rPr>
              <w:t>2</w:t>
            </w:r>
            <w:r w:rsidR="008F1329" w:rsidRPr="000A6E4E">
              <w:rPr>
                <w:rFonts w:cs="Arial"/>
                <w:i/>
                <w:sz w:val="20"/>
                <w:szCs w:val="20"/>
              </w:rPr>
              <w:t>-1</w:t>
            </w:r>
            <w:r w:rsidR="005B716D" w:rsidRPr="000A6E4E">
              <w:rPr>
                <w:rFonts w:cs="Arial"/>
                <w:i/>
                <w:sz w:val="20"/>
                <w:szCs w:val="20"/>
              </w:rPr>
              <w:t>3</w:t>
            </w:r>
            <w:r w:rsidRPr="000A6E4E">
              <w:rPr>
                <w:rFonts w:cs="Arial"/>
                <w:i/>
                <w:sz w:val="20"/>
                <w:szCs w:val="20"/>
              </w:rPr>
              <w:t xml:space="preserve"> above and 1</w:t>
            </w:r>
            <w:r w:rsidR="005B716D" w:rsidRPr="000A6E4E">
              <w:rPr>
                <w:rFonts w:cs="Arial"/>
                <w:i/>
                <w:sz w:val="20"/>
                <w:szCs w:val="20"/>
              </w:rPr>
              <w:t>4</w:t>
            </w:r>
            <w:r w:rsidRPr="000A6E4E">
              <w:rPr>
                <w:rFonts w:cs="Arial"/>
                <w:i/>
                <w:sz w:val="20"/>
                <w:szCs w:val="20"/>
              </w:rPr>
              <w:t>-1</w:t>
            </w:r>
            <w:r w:rsidR="005B716D" w:rsidRPr="000A6E4E">
              <w:rPr>
                <w:rFonts w:cs="Arial"/>
                <w:i/>
                <w:sz w:val="20"/>
                <w:szCs w:val="20"/>
              </w:rPr>
              <w:t>8</w:t>
            </w:r>
            <w:r w:rsidRPr="000A6E4E">
              <w:rPr>
                <w:rFonts w:cs="Arial"/>
                <w:i/>
                <w:sz w:val="20"/>
                <w:szCs w:val="20"/>
              </w:rPr>
              <w:t xml:space="preserve"> below.</w:t>
            </w:r>
          </w:p>
        </w:tc>
        <w:tc>
          <w:tcPr>
            <w:tcW w:w="1109" w:type="dxa"/>
            <w:gridSpan w:val="2"/>
            <w:shd w:val="clear" w:color="auto" w:fill="D9D9D9" w:themeFill="background1" w:themeFillShade="D9"/>
            <w:tcMar>
              <w:top w:w="86" w:type="dxa"/>
              <w:bottom w:w="86" w:type="dxa"/>
            </w:tcMar>
            <w:vAlign w:val="center"/>
          </w:tcPr>
          <w:p w:rsidR="00FD75B8" w:rsidRPr="000A6E4E" w:rsidRDefault="00FD75B8" w:rsidP="000847E0">
            <w:pPr>
              <w:widowControl w:val="0"/>
              <w:jc w:val="center"/>
              <w:rPr>
                <w:rFonts w:cs="Arial"/>
                <w:sz w:val="20"/>
                <w:szCs w:val="20"/>
              </w:rPr>
            </w:pPr>
            <w:r w:rsidRPr="000A6E4E">
              <w:rPr>
                <w:rFonts w:cs="Arial"/>
                <w:sz w:val="20"/>
                <w:szCs w:val="20"/>
              </w:rPr>
              <w:t>N/A</w:t>
            </w:r>
          </w:p>
        </w:tc>
        <w:tc>
          <w:tcPr>
            <w:tcW w:w="4087" w:type="dxa"/>
            <w:tcBorders>
              <w:bottom w:val="single" w:sz="4" w:space="0" w:color="auto"/>
            </w:tcBorders>
            <w:shd w:val="clear" w:color="auto" w:fill="D9D9D9" w:themeFill="background1" w:themeFillShade="D9"/>
            <w:tcMar>
              <w:top w:w="86" w:type="dxa"/>
              <w:bottom w:w="86" w:type="dxa"/>
            </w:tcMar>
          </w:tcPr>
          <w:p w:rsidR="00FD75B8" w:rsidRPr="000A6E4E" w:rsidRDefault="00FD75B8" w:rsidP="00DF19C2">
            <w:pPr>
              <w:widowControl w:val="0"/>
              <w:rPr>
                <w:rFonts w:cs="Arial"/>
                <w:sz w:val="20"/>
                <w:szCs w:val="20"/>
              </w:rPr>
            </w:pPr>
          </w:p>
        </w:tc>
      </w:tr>
      <w:tr w:rsidR="00FD75B8" w:rsidRPr="000A6E4E" w:rsidTr="00AF5F77">
        <w:trPr>
          <w:trHeight w:val="343"/>
        </w:trPr>
        <w:tc>
          <w:tcPr>
            <w:tcW w:w="4045" w:type="dxa"/>
            <w:vMerge/>
            <w:tcMar>
              <w:top w:w="86" w:type="dxa"/>
              <w:bottom w:w="86" w:type="dxa"/>
            </w:tcMar>
          </w:tcPr>
          <w:p w:rsidR="00FD75B8" w:rsidRPr="000A6E4E" w:rsidRDefault="00FD75B8" w:rsidP="00836D42">
            <w:pPr>
              <w:pStyle w:val="List1"/>
              <w:widowControl w:val="0"/>
              <w:numPr>
                <w:ilvl w:val="0"/>
                <w:numId w:val="0"/>
              </w:numPr>
              <w:spacing w:after="120"/>
              <w:ind w:left="360" w:hanging="360"/>
              <w:contextualSpacing w:val="0"/>
              <w:rPr>
                <w:sz w:val="16"/>
                <w:szCs w:val="16"/>
              </w:rPr>
            </w:pPr>
          </w:p>
        </w:tc>
        <w:tc>
          <w:tcPr>
            <w:tcW w:w="1080" w:type="dxa"/>
            <w:vMerge/>
            <w:tcBorders>
              <w:bottom w:val="single" w:sz="4" w:space="0" w:color="auto"/>
            </w:tcBorders>
            <w:tcMar>
              <w:top w:w="86" w:type="dxa"/>
              <w:bottom w:w="86" w:type="dxa"/>
            </w:tcMar>
          </w:tcPr>
          <w:p w:rsidR="00FD75B8" w:rsidRPr="000A6E4E" w:rsidDel="00E504FF" w:rsidRDefault="00FD75B8" w:rsidP="00DF19C2">
            <w:pPr>
              <w:widowControl w:val="0"/>
              <w:rPr>
                <w:rFonts w:cs="Arial"/>
                <w:sz w:val="12"/>
                <w:szCs w:val="12"/>
              </w:rPr>
            </w:pPr>
          </w:p>
        </w:tc>
        <w:tc>
          <w:tcPr>
            <w:tcW w:w="7741" w:type="dxa"/>
            <w:tcMar>
              <w:top w:w="86" w:type="dxa"/>
              <w:bottom w:w="86" w:type="dxa"/>
            </w:tcMar>
            <w:vAlign w:val="center"/>
          </w:tcPr>
          <w:p w:rsidR="00FD75B8" w:rsidRPr="000A6E4E" w:rsidRDefault="00FD75B8" w:rsidP="00E33AFC">
            <w:pPr>
              <w:pStyle w:val="ListParagraph"/>
              <w:widowControl w:val="0"/>
              <w:numPr>
                <w:ilvl w:val="0"/>
                <w:numId w:val="32"/>
              </w:numPr>
              <w:rPr>
                <w:rFonts w:cs="Arial"/>
                <w:sz w:val="20"/>
                <w:szCs w:val="20"/>
              </w:rPr>
            </w:pPr>
            <w:r w:rsidRPr="000A6E4E">
              <w:rPr>
                <w:rFonts w:cs="Arial"/>
                <w:sz w:val="20"/>
                <w:szCs w:val="20"/>
              </w:rPr>
              <w:t>Where a scope limitation is identified as present, has the team responded appropriately?</w:t>
            </w:r>
          </w:p>
        </w:tc>
        <w:tc>
          <w:tcPr>
            <w:tcW w:w="1109" w:type="dxa"/>
            <w:gridSpan w:val="2"/>
            <w:shd w:val="clear" w:color="auto" w:fill="D9D9D9" w:themeFill="background1" w:themeFillShade="D9"/>
            <w:tcMar>
              <w:top w:w="86" w:type="dxa"/>
              <w:bottom w:w="86" w:type="dxa"/>
            </w:tcMar>
            <w:vAlign w:val="center"/>
          </w:tcPr>
          <w:p w:rsidR="00FD75B8" w:rsidRPr="000A6E4E" w:rsidRDefault="00FD75B8" w:rsidP="000847E0">
            <w:pPr>
              <w:widowControl w:val="0"/>
              <w:jc w:val="center"/>
              <w:rPr>
                <w:rFonts w:cs="Arial"/>
                <w:sz w:val="20"/>
                <w:szCs w:val="20"/>
              </w:rPr>
            </w:pPr>
          </w:p>
        </w:tc>
        <w:tc>
          <w:tcPr>
            <w:tcW w:w="4087" w:type="dxa"/>
            <w:shd w:val="clear" w:color="auto" w:fill="auto"/>
            <w:tcMar>
              <w:top w:w="86" w:type="dxa"/>
              <w:bottom w:w="86" w:type="dxa"/>
            </w:tcMar>
          </w:tcPr>
          <w:p w:rsidR="00FD75B8" w:rsidRPr="000A6E4E" w:rsidRDefault="00FD75B8" w:rsidP="00DF19C2">
            <w:pPr>
              <w:widowControl w:val="0"/>
              <w:rPr>
                <w:rFonts w:cs="Arial"/>
                <w:sz w:val="20"/>
                <w:szCs w:val="20"/>
              </w:rPr>
            </w:pPr>
          </w:p>
        </w:tc>
      </w:tr>
      <w:tr w:rsidR="00D300F4" w:rsidRPr="000A6E4E" w:rsidTr="000A6E4E">
        <w:trPr>
          <w:trHeight w:val="126"/>
        </w:trPr>
        <w:tc>
          <w:tcPr>
            <w:tcW w:w="18062" w:type="dxa"/>
            <w:gridSpan w:val="6"/>
            <w:shd w:val="clear" w:color="auto" w:fill="DBE5F1" w:themeFill="accent1" w:themeFillTint="33"/>
            <w:tcMar>
              <w:top w:w="86" w:type="dxa"/>
              <w:bottom w:w="86" w:type="dxa"/>
            </w:tcMar>
            <w:vAlign w:val="center"/>
          </w:tcPr>
          <w:p w:rsidR="00D300F4" w:rsidRPr="000A6E4E" w:rsidRDefault="00D300F4" w:rsidP="000A6E4E">
            <w:pPr>
              <w:keepNext/>
              <w:keepLines/>
              <w:rPr>
                <w:rFonts w:cs="Arial"/>
                <w:b/>
                <w:sz w:val="19"/>
                <w:szCs w:val="19"/>
              </w:rPr>
            </w:pPr>
            <w:r w:rsidRPr="000A6E4E">
              <w:rPr>
                <w:rFonts w:cs="Arial"/>
                <w:b/>
                <w:sz w:val="19"/>
                <w:szCs w:val="19"/>
              </w:rPr>
              <w:t>Consultation and Differences of Opinion</w:t>
            </w:r>
          </w:p>
        </w:tc>
      </w:tr>
      <w:tr w:rsidR="00E10083" w:rsidRPr="000A6E4E" w:rsidTr="00AF5F77">
        <w:trPr>
          <w:trHeight w:val="569"/>
        </w:trPr>
        <w:tc>
          <w:tcPr>
            <w:tcW w:w="4045" w:type="dxa"/>
            <w:vMerge w:val="restart"/>
            <w:tcMar>
              <w:top w:w="72" w:type="dxa"/>
              <w:bottom w:w="72" w:type="dxa"/>
            </w:tcMar>
          </w:tcPr>
          <w:p w:rsidR="00E10083" w:rsidRPr="000A6E4E" w:rsidRDefault="00E10083" w:rsidP="00FC0FB8">
            <w:pPr>
              <w:pStyle w:val="List1"/>
              <w:keepNext/>
              <w:keepLines/>
              <w:numPr>
                <w:ilvl w:val="0"/>
                <w:numId w:val="15"/>
              </w:numPr>
              <w:spacing w:after="120"/>
              <w:ind w:left="602" w:hanging="357"/>
              <w:contextualSpacing w:val="0"/>
              <w:rPr>
                <w:sz w:val="16"/>
                <w:szCs w:val="16"/>
              </w:rPr>
            </w:pPr>
            <w:r w:rsidRPr="000A6E4E">
              <w:rPr>
                <w:sz w:val="16"/>
                <w:szCs w:val="16"/>
              </w:rPr>
              <w:t xml:space="preserve">Whether appropriate consultations have taken place during the </w:t>
            </w:r>
            <w:r w:rsidRPr="000A6E4E">
              <w:rPr>
                <w:sz w:val="16"/>
                <w:szCs w:val="16"/>
                <w:u w:val="single"/>
              </w:rPr>
              <w:t>examination and reporting</w:t>
            </w:r>
            <w:r w:rsidRPr="000A6E4E">
              <w:rPr>
                <w:sz w:val="16"/>
                <w:szCs w:val="16"/>
              </w:rPr>
              <w:t xml:space="preserve"> phase on any difficult or contentious matters or differences of opinion and have those consultations and conclusions reached been:</w:t>
            </w:r>
          </w:p>
          <w:p w:rsidR="00E10083" w:rsidRPr="000A6E4E" w:rsidRDefault="00E10083" w:rsidP="00FC0FB8">
            <w:pPr>
              <w:pStyle w:val="List1"/>
              <w:keepNext/>
              <w:keepLines/>
              <w:numPr>
                <w:ilvl w:val="0"/>
                <w:numId w:val="8"/>
              </w:numPr>
              <w:spacing w:after="120"/>
              <w:ind w:left="1048" w:hanging="357"/>
              <w:contextualSpacing w:val="0"/>
              <w:rPr>
                <w:sz w:val="16"/>
                <w:szCs w:val="16"/>
              </w:rPr>
            </w:pPr>
            <w:r w:rsidRPr="000A6E4E">
              <w:rPr>
                <w:sz w:val="16"/>
                <w:szCs w:val="16"/>
              </w:rPr>
              <w:t>appropriately documented in the engagement file;</w:t>
            </w:r>
          </w:p>
          <w:p w:rsidR="00E10083" w:rsidRPr="000A6E4E" w:rsidRDefault="00E10083" w:rsidP="00FC0FB8">
            <w:pPr>
              <w:pStyle w:val="List1"/>
              <w:keepNext/>
              <w:keepLines/>
              <w:numPr>
                <w:ilvl w:val="0"/>
                <w:numId w:val="8"/>
              </w:numPr>
              <w:spacing w:after="120"/>
              <w:ind w:left="1048" w:hanging="357"/>
              <w:contextualSpacing w:val="0"/>
              <w:rPr>
                <w:sz w:val="16"/>
                <w:szCs w:val="16"/>
              </w:rPr>
            </w:pPr>
            <w:r w:rsidRPr="000A6E4E">
              <w:rPr>
                <w:sz w:val="16"/>
                <w:szCs w:val="16"/>
              </w:rPr>
              <w:t>agreed with the parties consulted;</w:t>
            </w:r>
          </w:p>
          <w:p w:rsidR="00E10083" w:rsidRPr="000A6E4E" w:rsidRDefault="00E10083" w:rsidP="00FC0FB8">
            <w:pPr>
              <w:pStyle w:val="List1"/>
              <w:keepNext/>
              <w:keepLines/>
              <w:numPr>
                <w:ilvl w:val="0"/>
                <w:numId w:val="8"/>
              </w:numPr>
              <w:spacing w:after="120"/>
              <w:ind w:left="1048" w:hanging="357"/>
              <w:contextualSpacing w:val="0"/>
              <w:rPr>
                <w:sz w:val="16"/>
                <w:szCs w:val="16"/>
              </w:rPr>
            </w:pPr>
            <w:proofErr w:type="gramStart"/>
            <w:r w:rsidRPr="000A6E4E">
              <w:rPr>
                <w:sz w:val="16"/>
                <w:szCs w:val="16"/>
              </w:rPr>
              <w:t>implemented</w:t>
            </w:r>
            <w:proofErr w:type="gramEnd"/>
            <w:r w:rsidRPr="000A6E4E">
              <w:rPr>
                <w:sz w:val="16"/>
                <w:szCs w:val="16"/>
              </w:rPr>
              <w:t xml:space="preserve"> by the engagement team</w:t>
            </w:r>
            <w:r w:rsidR="00E1592F" w:rsidRPr="000A6E4E">
              <w:rPr>
                <w:sz w:val="16"/>
                <w:szCs w:val="16"/>
              </w:rPr>
              <w:t>.</w:t>
            </w:r>
          </w:p>
        </w:tc>
        <w:tc>
          <w:tcPr>
            <w:tcW w:w="1080" w:type="dxa"/>
            <w:vMerge w:val="restart"/>
            <w:tcMar>
              <w:top w:w="72" w:type="dxa"/>
              <w:bottom w:w="72" w:type="dxa"/>
            </w:tcMar>
          </w:tcPr>
          <w:p w:rsidR="00E10083" w:rsidRPr="000A6E4E" w:rsidRDefault="00E10083" w:rsidP="00FC0FB8">
            <w:pPr>
              <w:keepNext/>
              <w:keepLines/>
              <w:rPr>
                <w:rFonts w:cs="Arial"/>
                <w:sz w:val="12"/>
                <w:szCs w:val="12"/>
              </w:rPr>
            </w:pPr>
            <w:r w:rsidRPr="000A6E4E">
              <w:rPr>
                <w:rFonts w:cs="Arial"/>
                <w:sz w:val="12"/>
                <w:szCs w:val="12"/>
              </w:rPr>
              <w:t>CSQC1.38 (b)</w:t>
            </w:r>
          </w:p>
          <w:p w:rsidR="00E10083" w:rsidRPr="000A6E4E" w:rsidRDefault="00F60BE1" w:rsidP="00FC0FB8">
            <w:pPr>
              <w:keepNext/>
              <w:keepLines/>
              <w:rPr>
                <w:rFonts w:cs="Arial"/>
                <w:sz w:val="12"/>
                <w:szCs w:val="12"/>
              </w:rPr>
            </w:pPr>
            <w:r>
              <w:rPr>
                <w:rFonts w:cs="Arial"/>
                <w:sz w:val="12"/>
                <w:szCs w:val="12"/>
              </w:rPr>
              <w:t>CAS</w:t>
            </w:r>
            <w:r w:rsidR="00E10083" w:rsidRPr="000A6E4E">
              <w:rPr>
                <w:rFonts w:cs="Arial"/>
                <w:sz w:val="12"/>
                <w:szCs w:val="12"/>
              </w:rPr>
              <w:t>220.21 (b)</w:t>
            </w:r>
          </w:p>
          <w:p w:rsidR="00074371" w:rsidRPr="000A6E4E" w:rsidRDefault="00074371" w:rsidP="00FC0FB8">
            <w:pPr>
              <w:keepNext/>
              <w:keepLines/>
              <w:rPr>
                <w:rFonts w:cs="Arial"/>
                <w:sz w:val="12"/>
                <w:szCs w:val="12"/>
              </w:rPr>
            </w:pPr>
          </w:p>
          <w:p w:rsidR="00E10083" w:rsidRPr="000A6E4E" w:rsidRDefault="00736740" w:rsidP="00FC0FB8">
            <w:pPr>
              <w:keepNext/>
              <w:keepLines/>
              <w:rPr>
                <w:rFonts w:cs="Arial"/>
                <w:sz w:val="12"/>
                <w:szCs w:val="12"/>
              </w:rPr>
            </w:pPr>
            <w:r w:rsidRPr="000A6E4E">
              <w:rPr>
                <w:rFonts w:cs="Arial"/>
                <w:sz w:val="12"/>
                <w:szCs w:val="12"/>
              </w:rPr>
              <w:t>CSAE 3</w:t>
            </w:r>
            <w:r w:rsidR="00763651" w:rsidRPr="000A6E4E">
              <w:rPr>
                <w:rFonts w:cs="Arial"/>
                <w:sz w:val="12"/>
                <w:szCs w:val="12"/>
              </w:rPr>
              <w:t>001 s.</w:t>
            </w:r>
            <w:r w:rsidR="0071521B" w:rsidRPr="000A6E4E">
              <w:rPr>
                <w:rFonts w:cs="Arial"/>
                <w:sz w:val="12"/>
                <w:szCs w:val="12"/>
              </w:rPr>
              <w:t xml:space="preserve"> 40 (b – iii</w:t>
            </w:r>
            <w:r w:rsidR="00954458" w:rsidRPr="000A6E4E">
              <w:rPr>
                <w:rFonts w:cs="Arial"/>
                <w:sz w:val="12"/>
                <w:szCs w:val="12"/>
              </w:rPr>
              <w:t>, iv</w:t>
            </w:r>
            <w:r w:rsidR="0071521B" w:rsidRPr="000A6E4E">
              <w:rPr>
                <w:rFonts w:cs="Arial"/>
                <w:sz w:val="12"/>
                <w:szCs w:val="12"/>
              </w:rPr>
              <w:t xml:space="preserve">); </w:t>
            </w:r>
            <w:r w:rsidR="00954458" w:rsidRPr="000A6E4E">
              <w:rPr>
                <w:rFonts w:cs="Arial"/>
                <w:sz w:val="12"/>
                <w:szCs w:val="12"/>
              </w:rPr>
              <w:t>A74 (b), (c).</w:t>
            </w:r>
          </w:p>
        </w:tc>
        <w:tc>
          <w:tcPr>
            <w:tcW w:w="7741" w:type="dxa"/>
            <w:tcBorders>
              <w:bottom w:val="dashed" w:sz="4" w:space="0" w:color="auto"/>
            </w:tcBorders>
            <w:tcMar>
              <w:top w:w="72" w:type="dxa"/>
              <w:bottom w:w="72" w:type="dxa"/>
            </w:tcMar>
            <w:vAlign w:val="center"/>
          </w:tcPr>
          <w:p w:rsidR="00E10083" w:rsidRPr="000A6E4E" w:rsidRDefault="00E10083" w:rsidP="00FC0FB8">
            <w:pPr>
              <w:pStyle w:val="ListParagraph"/>
              <w:keepNext/>
              <w:keepLines/>
              <w:numPr>
                <w:ilvl w:val="0"/>
                <w:numId w:val="36"/>
              </w:numPr>
              <w:ind w:left="594" w:hanging="567"/>
              <w:rPr>
                <w:rFonts w:cs="Arial"/>
                <w:szCs w:val="22"/>
              </w:rPr>
            </w:pPr>
            <w:r w:rsidRPr="000A6E4E">
              <w:rPr>
                <w:rFonts w:cs="Arial"/>
                <w:szCs w:val="22"/>
              </w:rPr>
              <w:t xml:space="preserve">Discuss with the team consultations undertaken and review documentation to ensure that these were appropriately documented in the </w:t>
            </w:r>
            <w:r w:rsidR="0046273E" w:rsidRPr="000A6E4E">
              <w:rPr>
                <w:rFonts w:cs="Arial"/>
                <w:szCs w:val="22"/>
              </w:rPr>
              <w:t xml:space="preserve">audit </w:t>
            </w:r>
            <w:r w:rsidRPr="000A6E4E">
              <w:rPr>
                <w:rFonts w:cs="Arial"/>
                <w:szCs w:val="22"/>
              </w:rPr>
              <w:t>file. Assess if any differences of opinion have occurred with those consulted and if they have been resolved.</w:t>
            </w:r>
          </w:p>
        </w:tc>
        <w:tc>
          <w:tcPr>
            <w:tcW w:w="1109" w:type="dxa"/>
            <w:gridSpan w:val="2"/>
            <w:tcBorders>
              <w:bottom w:val="dashed" w:sz="4" w:space="0" w:color="auto"/>
            </w:tcBorders>
            <w:shd w:val="clear" w:color="auto" w:fill="D9D9D9" w:themeFill="background1" w:themeFillShade="D9"/>
            <w:tcMar>
              <w:top w:w="72" w:type="dxa"/>
              <w:bottom w:w="72" w:type="dxa"/>
            </w:tcMar>
          </w:tcPr>
          <w:p w:rsidR="00E10083" w:rsidRPr="000A6E4E" w:rsidRDefault="00E10083" w:rsidP="00FC0FB8">
            <w:pPr>
              <w:keepNext/>
              <w:keepLines/>
              <w:rPr>
                <w:rFonts w:cs="Arial"/>
                <w:sz w:val="20"/>
                <w:szCs w:val="20"/>
              </w:rPr>
            </w:pPr>
          </w:p>
        </w:tc>
        <w:tc>
          <w:tcPr>
            <w:tcW w:w="4087" w:type="dxa"/>
            <w:vMerge w:val="restart"/>
            <w:tcMar>
              <w:top w:w="72" w:type="dxa"/>
              <w:bottom w:w="72" w:type="dxa"/>
            </w:tcMar>
          </w:tcPr>
          <w:p w:rsidR="00E10083" w:rsidRPr="000A6E4E" w:rsidRDefault="00E10083" w:rsidP="00FC0FB8">
            <w:pPr>
              <w:keepNext/>
              <w:keepLines/>
              <w:rPr>
                <w:rFonts w:cs="Arial"/>
                <w:sz w:val="20"/>
                <w:szCs w:val="20"/>
                <w:lang w:val="en-US"/>
              </w:rPr>
            </w:pPr>
          </w:p>
        </w:tc>
      </w:tr>
      <w:tr w:rsidR="00350CA2" w:rsidRPr="000A6E4E" w:rsidTr="00AF5F77">
        <w:trPr>
          <w:trHeight w:val="728"/>
        </w:trPr>
        <w:tc>
          <w:tcPr>
            <w:tcW w:w="4045" w:type="dxa"/>
            <w:vMerge/>
            <w:tcMar>
              <w:top w:w="72" w:type="dxa"/>
              <w:bottom w:w="72" w:type="dxa"/>
            </w:tcMar>
          </w:tcPr>
          <w:p w:rsidR="00350CA2" w:rsidRPr="000A6E4E" w:rsidRDefault="00350CA2" w:rsidP="00E33AFC">
            <w:pPr>
              <w:pStyle w:val="List1"/>
              <w:widowControl w:val="0"/>
              <w:numPr>
                <w:ilvl w:val="0"/>
                <w:numId w:val="15"/>
              </w:numPr>
              <w:ind w:left="709"/>
              <w:rPr>
                <w:sz w:val="16"/>
                <w:szCs w:val="16"/>
              </w:rPr>
            </w:pPr>
          </w:p>
        </w:tc>
        <w:tc>
          <w:tcPr>
            <w:tcW w:w="1080" w:type="dxa"/>
            <w:vMerge/>
            <w:tcMar>
              <w:top w:w="72" w:type="dxa"/>
              <w:bottom w:w="72" w:type="dxa"/>
            </w:tcMar>
          </w:tcPr>
          <w:p w:rsidR="00350CA2" w:rsidRPr="000A6E4E" w:rsidRDefault="00350CA2"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350CA2" w:rsidRPr="000A6E4E" w:rsidRDefault="00350CA2" w:rsidP="00F60BE1">
            <w:pPr>
              <w:pStyle w:val="List1"/>
              <w:numPr>
                <w:ilvl w:val="0"/>
                <w:numId w:val="22"/>
              </w:numPr>
              <w:ind w:left="736" w:hanging="201"/>
            </w:pPr>
            <w:r w:rsidRPr="000A6E4E">
              <w:t xml:space="preserve">Review the consultations made with the AG during the </w:t>
            </w:r>
            <w:r w:rsidR="00F60BE1">
              <w:t>f</w:t>
            </w:r>
            <w:r w:rsidR="0020263D" w:rsidRPr="000A6E4E">
              <w:t>inding</w:t>
            </w:r>
            <w:r w:rsidR="00F60BE1">
              <w:t>s</w:t>
            </w:r>
            <w:r w:rsidR="0020263D" w:rsidRPr="000A6E4E">
              <w:t xml:space="preserve"> </w:t>
            </w:r>
            <w:r w:rsidRPr="000A6E4E">
              <w:t>discussion with the AG and the disposition of key advice received.</w:t>
            </w:r>
          </w:p>
        </w:tc>
        <w:tc>
          <w:tcPr>
            <w:tcW w:w="1109" w:type="dxa"/>
            <w:gridSpan w:val="2"/>
            <w:tcBorders>
              <w:top w:val="dashed" w:sz="4" w:space="0" w:color="auto"/>
              <w:bottom w:val="dashed" w:sz="4" w:space="0" w:color="auto"/>
            </w:tcBorders>
            <w:tcMar>
              <w:top w:w="72" w:type="dxa"/>
              <w:bottom w:w="72" w:type="dxa"/>
            </w:tcMar>
            <w:vAlign w:val="center"/>
          </w:tcPr>
          <w:p w:rsidR="00350CA2" w:rsidRPr="000A6E4E" w:rsidRDefault="00350CA2" w:rsidP="000847E0">
            <w:pPr>
              <w:widowControl w:val="0"/>
              <w:jc w:val="center"/>
              <w:rPr>
                <w:rFonts w:cs="Arial"/>
                <w:sz w:val="20"/>
                <w:szCs w:val="20"/>
                <w:lang w:val="en-US"/>
              </w:rPr>
            </w:pPr>
            <w:r w:rsidRPr="000A6E4E">
              <w:rPr>
                <w:rFonts w:cs="Arial"/>
                <w:sz w:val="20"/>
                <w:szCs w:val="20"/>
              </w:rPr>
              <w:t>D.2.PRG</w:t>
            </w:r>
          </w:p>
        </w:tc>
        <w:tc>
          <w:tcPr>
            <w:tcW w:w="4087" w:type="dxa"/>
            <w:vMerge/>
            <w:tcMar>
              <w:top w:w="72" w:type="dxa"/>
              <w:bottom w:w="72" w:type="dxa"/>
            </w:tcMar>
          </w:tcPr>
          <w:p w:rsidR="00350CA2" w:rsidRPr="000A6E4E" w:rsidRDefault="00350CA2" w:rsidP="00DF19C2">
            <w:pPr>
              <w:widowControl w:val="0"/>
              <w:rPr>
                <w:rFonts w:cs="Arial"/>
                <w:sz w:val="20"/>
                <w:szCs w:val="20"/>
                <w:lang w:val="en-US"/>
              </w:rPr>
            </w:pPr>
          </w:p>
        </w:tc>
      </w:tr>
      <w:tr w:rsidR="00E10083" w:rsidRPr="000A6E4E" w:rsidTr="00AF5F77">
        <w:trPr>
          <w:trHeight w:val="540"/>
        </w:trPr>
        <w:tc>
          <w:tcPr>
            <w:tcW w:w="4045" w:type="dxa"/>
            <w:vMerge/>
            <w:tcMar>
              <w:top w:w="72" w:type="dxa"/>
              <w:bottom w:w="72" w:type="dxa"/>
            </w:tcMar>
          </w:tcPr>
          <w:p w:rsidR="00E10083" w:rsidRPr="000A6E4E" w:rsidRDefault="00E10083" w:rsidP="00E33AFC">
            <w:pPr>
              <w:pStyle w:val="List1"/>
              <w:widowControl w:val="0"/>
              <w:numPr>
                <w:ilvl w:val="0"/>
                <w:numId w:val="15"/>
              </w:numPr>
              <w:ind w:left="709"/>
              <w:rPr>
                <w:sz w:val="16"/>
                <w:szCs w:val="16"/>
              </w:rPr>
            </w:pPr>
          </w:p>
        </w:tc>
        <w:tc>
          <w:tcPr>
            <w:tcW w:w="1080" w:type="dxa"/>
            <w:vMerge/>
            <w:tcMar>
              <w:top w:w="72" w:type="dxa"/>
              <w:bottom w:w="72" w:type="dxa"/>
            </w:tcMar>
          </w:tcPr>
          <w:p w:rsidR="00E10083" w:rsidRPr="000A6E4E" w:rsidRDefault="00E10083"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C342DF" w:rsidRPr="000A6E4E" w:rsidRDefault="00E10083" w:rsidP="00E33AFC">
            <w:pPr>
              <w:pStyle w:val="List1"/>
              <w:numPr>
                <w:ilvl w:val="0"/>
                <w:numId w:val="22"/>
              </w:numPr>
              <w:ind w:left="736" w:hanging="201"/>
            </w:pPr>
            <w:r w:rsidRPr="000A6E4E">
              <w:t xml:space="preserve">Review the consultations made on the internal draft and </w:t>
            </w:r>
            <w:r w:rsidRPr="000A6E4E">
              <w:rPr>
                <w:b/>
              </w:rPr>
              <w:t>sign off as “Reviewed” the “Prepare Internal Draft and Consult Internally” audit procedure</w:t>
            </w:r>
            <w:r w:rsidRPr="000A6E4E">
              <w:t>.</w:t>
            </w:r>
          </w:p>
        </w:tc>
        <w:tc>
          <w:tcPr>
            <w:tcW w:w="1109" w:type="dxa"/>
            <w:gridSpan w:val="2"/>
            <w:tcBorders>
              <w:top w:val="dashed" w:sz="4" w:space="0" w:color="auto"/>
              <w:bottom w:val="dashed" w:sz="4" w:space="0" w:color="auto"/>
            </w:tcBorders>
            <w:tcMar>
              <w:top w:w="72" w:type="dxa"/>
              <w:bottom w:w="72" w:type="dxa"/>
            </w:tcMar>
            <w:vAlign w:val="center"/>
          </w:tcPr>
          <w:p w:rsidR="00E10083" w:rsidRPr="000A6E4E" w:rsidRDefault="00672092" w:rsidP="008F1329">
            <w:pPr>
              <w:widowControl w:val="0"/>
              <w:jc w:val="center"/>
              <w:rPr>
                <w:rFonts w:cs="Arial"/>
                <w:sz w:val="20"/>
                <w:szCs w:val="20"/>
                <w:lang w:val="en-US"/>
              </w:rPr>
            </w:pPr>
            <w:r w:rsidRPr="000A6E4E">
              <w:rPr>
                <w:rFonts w:cs="Arial"/>
                <w:sz w:val="20"/>
                <w:szCs w:val="20"/>
                <w:lang w:val="en-US"/>
              </w:rPr>
              <w:t>D.2.PRG</w:t>
            </w:r>
          </w:p>
        </w:tc>
        <w:tc>
          <w:tcPr>
            <w:tcW w:w="4087" w:type="dxa"/>
            <w:vMerge/>
            <w:tcMar>
              <w:top w:w="72" w:type="dxa"/>
              <w:bottom w:w="72" w:type="dxa"/>
            </w:tcMar>
          </w:tcPr>
          <w:p w:rsidR="00E10083" w:rsidRPr="000A6E4E" w:rsidRDefault="00E10083" w:rsidP="00DF19C2">
            <w:pPr>
              <w:widowControl w:val="0"/>
              <w:rPr>
                <w:rFonts w:cs="Arial"/>
                <w:sz w:val="20"/>
                <w:szCs w:val="20"/>
                <w:lang w:val="en-US"/>
              </w:rPr>
            </w:pPr>
          </w:p>
        </w:tc>
      </w:tr>
      <w:tr w:rsidR="00350CA2" w:rsidRPr="000A6E4E" w:rsidTr="00AF5F77">
        <w:trPr>
          <w:trHeight w:val="594"/>
        </w:trPr>
        <w:tc>
          <w:tcPr>
            <w:tcW w:w="4045" w:type="dxa"/>
            <w:vMerge/>
            <w:tcMar>
              <w:top w:w="72" w:type="dxa"/>
              <w:bottom w:w="72" w:type="dxa"/>
            </w:tcMar>
          </w:tcPr>
          <w:p w:rsidR="00350CA2" w:rsidRPr="000A6E4E" w:rsidRDefault="00350CA2" w:rsidP="00E33AFC">
            <w:pPr>
              <w:pStyle w:val="List1"/>
              <w:widowControl w:val="0"/>
              <w:numPr>
                <w:ilvl w:val="0"/>
                <w:numId w:val="15"/>
              </w:numPr>
              <w:ind w:left="709"/>
              <w:rPr>
                <w:sz w:val="16"/>
                <w:szCs w:val="16"/>
              </w:rPr>
            </w:pPr>
          </w:p>
        </w:tc>
        <w:tc>
          <w:tcPr>
            <w:tcW w:w="1080" w:type="dxa"/>
            <w:vMerge/>
            <w:tcMar>
              <w:top w:w="72" w:type="dxa"/>
              <w:bottom w:w="72" w:type="dxa"/>
            </w:tcMar>
          </w:tcPr>
          <w:p w:rsidR="00350CA2" w:rsidRPr="000A6E4E" w:rsidRDefault="00350CA2"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350CA2" w:rsidRPr="000A6E4E" w:rsidRDefault="00350CA2" w:rsidP="00E33AFC">
            <w:pPr>
              <w:pStyle w:val="List1"/>
              <w:numPr>
                <w:ilvl w:val="0"/>
                <w:numId w:val="22"/>
              </w:numPr>
              <w:ind w:left="736" w:hanging="201"/>
            </w:pPr>
            <w:r w:rsidRPr="000A6E4E">
              <w:t xml:space="preserve">Review the results of consultations made during the Examination Phase Advisory Committee (if any) and how the team has disposed of comments received. </w:t>
            </w:r>
            <w:r w:rsidR="00CE5D49" w:rsidRPr="000A6E4E">
              <w:t>[</w:t>
            </w:r>
            <w:r w:rsidRPr="000A6E4E">
              <w:t>(</w:t>
            </w:r>
            <w:hyperlink r:id="rId19" w:history="1">
              <w:r w:rsidR="008D6390" w:rsidRPr="000A6E4E">
                <w:rPr>
                  <w:rStyle w:val="Hyperlink"/>
                </w:rPr>
                <w:t>OAG Audit 2050</w:t>
              </w:r>
            </w:hyperlink>
            <w:r w:rsidRPr="000A6E4E">
              <w:t>) clarifies that advisory committee members do not approve the disposition of advice</w:t>
            </w:r>
            <w:r w:rsidR="00CE5D49" w:rsidRPr="000A6E4E">
              <w:t>.]</w:t>
            </w:r>
          </w:p>
        </w:tc>
        <w:tc>
          <w:tcPr>
            <w:tcW w:w="1109" w:type="dxa"/>
            <w:gridSpan w:val="2"/>
            <w:tcBorders>
              <w:top w:val="dashed" w:sz="4" w:space="0" w:color="auto"/>
              <w:bottom w:val="dashed" w:sz="4" w:space="0" w:color="auto"/>
            </w:tcBorders>
            <w:tcMar>
              <w:top w:w="72" w:type="dxa"/>
              <w:bottom w:w="72" w:type="dxa"/>
            </w:tcMar>
            <w:vAlign w:val="center"/>
          </w:tcPr>
          <w:p w:rsidR="00350CA2" w:rsidRPr="000A6E4E" w:rsidRDefault="00350CA2" w:rsidP="000847E0">
            <w:pPr>
              <w:widowControl w:val="0"/>
              <w:jc w:val="center"/>
              <w:rPr>
                <w:rFonts w:cs="Arial"/>
                <w:sz w:val="20"/>
                <w:szCs w:val="20"/>
                <w:lang w:val="en-US"/>
              </w:rPr>
            </w:pPr>
            <w:r w:rsidRPr="000A6E4E">
              <w:rPr>
                <w:rFonts w:cs="Arial"/>
                <w:sz w:val="20"/>
                <w:szCs w:val="20"/>
                <w:lang w:val="en-US"/>
              </w:rPr>
              <w:t>D.2.PRG</w:t>
            </w:r>
          </w:p>
        </w:tc>
        <w:tc>
          <w:tcPr>
            <w:tcW w:w="4087" w:type="dxa"/>
            <w:vMerge/>
            <w:tcMar>
              <w:top w:w="72" w:type="dxa"/>
              <w:bottom w:w="72" w:type="dxa"/>
            </w:tcMar>
          </w:tcPr>
          <w:p w:rsidR="00350CA2" w:rsidRPr="000A6E4E" w:rsidRDefault="00350CA2" w:rsidP="00DF19C2">
            <w:pPr>
              <w:widowControl w:val="0"/>
              <w:rPr>
                <w:rFonts w:cs="Arial"/>
                <w:sz w:val="20"/>
                <w:szCs w:val="20"/>
                <w:lang w:val="en-US"/>
              </w:rPr>
            </w:pPr>
          </w:p>
        </w:tc>
      </w:tr>
      <w:tr w:rsidR="00E10083" w:rsidRPr="000A6E4E" w:rsidTr="00AF5F77">
        <w:trPr>
          <w:trHeight w:val="594"/>
        </w:trPr>
        <w:tc>
          <w:tcPr>
            <w:tcW w:w="4045" w:type="dxa"/>
            <w:vMerge/>
            <w:tcMar>
              <w:top w:w="72" w:type="dxa"/>
              <w:bottom w:w="72" w:type="dxa"/>
            </w:tcMar>
          </w:tcPr>
          <w:p w:rsidR="00E10083" w:rsidRPr="000A6E4E" w:rsidRDefault="00E10083" w:rsidP="00E33AFC">
            <w:pPr>
              <w:pStyle w:val="List1"/>
              <w:widowControl w:val="0"/>
              <w:numPr>
                <w:ilvl w:val="0"/>
                <w:numId w:val="15"/>
              </w:numPr>
              <w:ind w:left="709"/>
              <w:rPr>
                <w:sz w:val="16"/>
                <w:szCs w:val="16"/>
              </w:rPr>
            </w:pPr>
          </w:p>
        </w:tc>
        <w:tc>
          <w:tcPr>
            <w:tcW w:w="1080" w:type="dxa"/>
            <w:vMerge/>
            <w:tcMar>
              <w:top w:w="72" w:type="dxa"/>
              <w:bottom w:w="72" w:type="dxa"/>
            </w:tcMar>
          </w:tcPr>
          <w:p w:rsidR="00E10083" w:rsidRPr="000A6E4E" w:rsidRDefault="00E10083"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E10083" w:rsidRPr="000A6E4E" w:rsidRDefault="00E10083" w:rsidP="00E33AFC">
            <w:pPr>
              <w:pStyle w:val="List1"/>
              <w:numPr>
                <w:ilvl w:val="0"/>
                <w:numId w:val="22"/>
              </w:numPr>
              <w:ind w:left="736" w:hanging="201"/>
            </w:pPr>
            <w:r w:rsidRPr="000A6E4E">
              <w:t xml:space="preserve">Review </w:t>
            </w:r>
            <w:r w:rsidR="00B51958" w:rsidRPr="000A6E4E">
              <w:t>the audit procedures</w:t>
            </w:r>
            <w:r w:rsidR="009840DE" w:rsidRPr="000A6E4E">
              <w:t xml:space="preserve"> </w:t>
            </w:r>
            <w:r w:rsidR="00B51958" w:rsidRPr="000A6E4E">
              <w:t xml:space="preserve">related to Report Content Approval </w:t>
            </w:r>
            <w:r w:rsidRPr="000A6E4E">
              <w:t>and ensure that approval</w:t>
            </w:r>
            <w:r w:rsidR="009840DE" w:rsidRPr="000A6E4E">
              <w:t>s</w:t>
            </w:r>
            <w:r w:rsidRPr="000A6E4E">
              <w:t xml:space="preserve"> ha</w:t>
            </w:r>
            <w:r w:rsidR="009840DE" w:rsidRPr="000A6E4E">
              <w:t>ve</w:t>
            </w:r>
            <w:r w:rsidRPr="000A6E4E">
              <w:t xml:space="preserve"> been obtained.</w:t>
            </w:r>
          </w:p>
        </w:tc>
        <w:tc>
          <w:tcPr>
            <w:tcW w:w="1109" w:type="dxa"/>
            <w:gridSpan w:val="2"/>
            <w:tcBorders>
              <w:top w:val="dashed" w:sz="4" w:space="0" w:color="auto"/>
              <w:bottom w:val="dashed" w:sz="4" w:space="0" w:color="auto"/>
            </w:tcBorders>
            <w:tcMar>
              <w:top w:w="72" w:type="dxa"/>
              <w:bottom w:w="72" w:type="dxa"/>
            </w:tcMar>
            <w:vAlign w:val="center"/>
          </w:tcPr>
          <w:p w:rsidR="00672092" w:rsidRPr="000A6E4E" w:rsidRDefault="00672092" w:rsidP="000847E0">
            <w:pPr>
              <w:widowControl w:val="0"/>
              <w:jc w:val="center"/>
              <w:rPr>
                <w:rFonts w:cs="Arial"/>
                <w:sz w:val="20"/>
                <w:szCs w:val="20"/>
                <w:lang w:val="en-US"/>
              </w:rPr>
            </w:pPr>
            <w:r w:rsidRPr="000A6E4E">
              <w:rPr>
                <w:rFonts w:cs="Arial"/>
                <w:sz w:val="20"/>
                <w:szCs w:val="20"/>
                <w:lang w:val="en-US"/>
              </w:rPr>
              <w:t>E.3.PRG</w:t>
            </w:r>
          </w:p>
          <w:p w:rsidR="00E10083" w:rsidRPr="000A6E4E" w:rsidRDefault="00E10083" w:rsidP="000847E0">
            <w:pPr>
              <w:widowControl w:val="0"/>
              <w:jc w:val="center"/>
              <w:rPr>
                <w:rFonts w:cs="Arial"/>
                <w:sz w:val="20"/>
                <w:szCs w:val="20"/>
                <w:lang w:val="en-US"/>
              </w:rPr>
            </w:pPr>
          </w:p>
        </w:tc>
        <w:tc>
          <w:tcPr>
            <w:tcW w:w="4087" w:type="dxa"/>
            <w:vMerge/>
            <w:tcMar>
              <w:top w:w="72" w:type="dxa"/>
              <w:bottom w:w="72" w:type="dxa"/>
            </w:tcMar>
          </w:tcPr>
          <w:p w:rsidR="00E10083" w:rsidRPr="000A6E4E" w:rsidRDefault="00E10083" w:rsidP="00DF19C2">
            <w:pPr>
              <w:widowControl w:val="0"/>
              <w:rPr>
                <w:rFonts w:cs="Arial"/>
                <w:sz w:val="20"/>
                <w:szCs w:val="20"/>
                <w:lang w:val="en-US"/>
              </w:rPr>
            </w:pPr>
          </w:p>
        </w:tc>
      </w:tr>
      <w:tr w:rsidR="00E10083" w:rsidRPr="000A6E4E" w:rsidTr="00AF5F77">
        <w:trPr>
          <w:trHeight w:val="648"/>
        </w:trPr>
        <w:tc>
          <w:tcPr>
            <w:tcW w:w="4045" w:type="dxa"/>
            <w:vMerge/>
            <w:tcMar>
              <w:top w:w="72" w:type="dxa"/>
              <w:bottom w:w="72" w:type="dxa"/>
            </w:tcMar>
          </w:tcPr>
          <w:p w:rsidR="00E10083" w:rsidRPr="000A6E4E" w:rsidRDefault="00E10083" w:rsidP="00E33AFC">
            <w:pPr>
              <w:pStyle w:val="List1"/>
              <w:widowControl w:val="0"/>
              <w:numPr>
                <w:ilvl w:val="0"/>
                <w:numId w:val="15"/>
              </w:numPr>
              <w:ind w:left="709"/>
              <w:rPr>
                <w:sz w:val="16"/>
                <w:szCs w:val="16"/>
              </w:rPr>
            </w:pPr>
          </w:p>
        </w:tc>
        <w:tc>
          <w:tcPr>
            <w:tcW w:w="1080" w:type="dxa"/>
            <w:vMerge/>
            <w:tcBorders>
              <w:bottom w:val="single" w:sz="4" w:space="0" w:color="auto"/>
            </w:tcBorders>
            <w:tcMar>
              <w:top w:w="72" w:type="dxa"/>
              <w:bottom w:w="72" w:type="dxa"/>
            </w:tcMar>
          </w:tcPr>
          <w:p w:rsidR="00E10083" w:rsidRPr="000A6E4E" w:rsidRDefault="00E10083" w:rsidP="00DF19C2">
            <w:pPr>
              <w:widowControl w:val="0"/>
              <w:rPr>
                <w:rFonts w:cs="Arial"/>
                <w:sz w:val="12"/>
                <w:szCs w:val="12"/>
              </w:rPr>
            </w:pPr>
          </w:p>
        </w:tc>
        <w:tc>
          <w:tcPr>
            <w:tcW w:w="7741" w:type="dxa"/>
            <w:tcBorders>
              <w:top w:val="dashed" w:sz="4" w:space="0" w:color="auto"/>
            </w:tcBorders>
            <w:tcMar>
              <w:top w:w="72" w:type="dxa"/>
              <w:bottom w:w="72" w:type="dxa"/>
            </w:tcMar>
            <w:vAlign w:val="center"/>
          </w:tcPr>
          <w:p w:rsidR="00E10083" w:rsidRPr="000A6E4E" w:rsidRDefault="002F0C11" w:rsidP="00E33AFC">
            <w:pPr>
              <w:pStyle w:val="List1"/>
              <w:numPr>
                <w:ilvl w:val="0"/>
                <w:numId w:val="22"/>
              </w:numPr>
              <w:ind w:left="736" w:hanging="201"/>
            </w:pPr>
            <w:r w:rsidRPr="000A6E4E">
              <w:t>In exceptional cases where advice on a significant matter was not implemented, ensure that the dispute resolution process was followed.</w:t>
            </w:r>
          </w:p>
        </w:tc>
        <w:tc>
          <w:tcPr>
            <w:tcW w:w="1109" w:type="dxa"/>
            <w:gridSpan w:val="2"/>
            <w:tcBorders>
              <w:top w:val="dashed" w:sz="4" w:space="0" w:color="auto"/>
            </w:tcBorders>
            <w:tcMar>
              <w:top w:w="72" w:type="dxa"/>
              <w:bottom w:w="72" w:type="dxa"/>
            </w:tcMar>
            <w:vAlign w:val="center"/>
          </w:tcPr>
          <w:p w:rsidR="00E10083" w:rsidRPr="000A6E4E" w:rsidRDefault="00672092" w:rsidP="000847E0">
            <w:pPr>
              <w:widowControl w:val="0"/>
              <w:jc w:val="center"/>
              <w:rPr>
                <w:rFonts w:cs="Arial"/>
                <w:sz w:val="20"/>
                <w:szCs w:val="20"/>
                <w:lang w:val="en-US"/>
              </w:rPr>
            </w:pPr>
            <w:r w:rsidRPr="000A6E4E">
              <w:rPr>
                <w:rFonts w:cs="Arial"/>
                <w:sz w:val="20"/>
                <w:szCs w:val="20"/>
                <w:lang w:val="en-US"/>
              </w:rPr>
              <w:t>E.3.PRG</w:t>
            </w:r>
          </w:p>
        </w:tc>
        <w:tc>
          <w:tcPr>
            <w:tcW w:w="4087" w:type="dxa"/>
            <w:vMerge/>
            <w:tcMar>
              <w:top w:w="72" w:type="dxa"/>
              <w:bottom w:w="72" w:type="dxa"/>
            </w:tcMar>
          </w:tcPr>
          <w:p w:rsidR="00E10083" w:rsidRPr="000A6E4E" w:rsidRDefault="00E10083" w:rsidP="00DF19C2">
            <w:pPr>
              <w:widowControl w:val="0"/>
              <w:rPr>
                <w:rFonts w:cs="Arial"/>
                <w:sz w:val="20"/>
                <w:szCs w:val="20"/>
                <w:lang w:val="en-US"/>
              </w:rPr>
            </w:pPr>
          </w:p>
        </w:tc>
      </w:tr>
      <w:tr w:rsidR="00D300F4" w:rsidRPr="000A6E4E" w:rsidTr="000A6E4E">
        <w:trPr>
          <w:trHeight w:val="239"/>
        </w:trPr>
        <w:tc>
          <w:tcPr>
            <w:tcW w:w="18062" w:type="dxa"/>
            <w:gridSpan w:val="6"/>
            <w:shd w:val="clear" w:color="auto" w:fill="DBE5F1" w:themeFill="accent1" w:themeFillTint="33"/>
            <w:tcMar>
              <w:top w:w="86" w:type="dxa"/>
              <w:bottom w:w="86" w:type="dxa"/>
            </w:tcMar>
            <w:vAlign w:val="center"/>
          </w:tcPr>
          <w:p w:rsidR="00D300F4" w:rsidRPr="000A6E4E" w:rsidRDefault="00D300F4" w:rsidP="00CD5473">
            <w:pPr>
              <w:widowControl w:val="0"/>
              <w:rPr>
                <w:rFonts w:cs="Arial"/>
                <w:b/>
                <w:sz w:val="19"/>
                <w:szCs w:val="19"/>
              </w:rPr>
            </w:pPr>
            <w:r w:rsidRPr="000A6E4E">
              <w:rPr>
                <w:rFonts w:cs="Arial"/>
                <w:b/>
                <w:sz w:val="19"/>
                <w:szCs w:val="19"/>
              </w:rPr>
              <w:t>Subject Matter of the Audit and External Communications</w:t>
            </w:r>
          </w:p>
        </w:tc>
      </w:tr>
      <w:tr w:rsidR="00672092" w:rsidRPr="000A6E4E" w:rsidTr="00AF5F77">
        <w:trPr>
          <w:trHeight w:val="387"/>
        </w:trPr>
        <w:tc>
          <w:tcPr>
            <w:tcW w:w="4045" w:type="dxa"/>
            <w:vMerge w:val="restart"/>
            <w:tcMar>
              <w:top w:w="86" w:type="dxa"/>
              <w:bottom w:w="86" w:type="dxa"/>
            </w:tcMar>
          </w:tcPr>
          <w:p w:rsidR="00B02D02" w:rsidRPr="000A6E4E" w:rsidRDefault="00E33AFC" w:rsidP="00E33AFC">
            <w:pPr>
              <w:pStyle w:val="Listalpha"/>
              <w:keepNext w:val="0"/>
              <w:widowControl w:val="0"/>
              <w:numPr>
                <w:ilvl w:val="0"/>
                <w:numId w:val="0"/>
              </w:numPr>
              <w:spacing w:after="40"/>
              <w:ind w:left="240" w:hanging="240"/>
              <w:contextualSpacing w:val="0"/>
              <w:rPr>
                <w:sz w:val="16"/>
                <w:szCs w:val="16"/>
              </w:rPr>
            </w:pPr>
            <w:r>
              <w:rPr>
                <w:sz w:val="16"/>
                <w:szCs w:val="16"/>
              </w:rPr>
              <w:t>3.</w:t>
            </w:r>
            <w:r>
              <w:rPr>
                <w:sz w:val="16"/>
                <w:szCs w:val="16"/>
              </w:rPr>
              <w:tab/>
            </w:r>
            <w:r w:rsidR="00672092" w:rsidRPr="000A6E4E">
              <w:rPr>
                <w:sz w:val="16"/>
                <w:szCs w:val="16"/>
              </w:rPr>
              <w:t>Review and evaluate the conclusions reached in formulating the engagement report and whether the proposed assurance engagement report is appropriate in the circumstances</w:t>
            </w:r>
            <w:r w:rsidR="00B02D02" w:rsidRPr="000A6E4E">
              <w:rPr>
                <w:sz w:val="16"/>
                <w:szCs w:val="16"/>
              </w:rPr>
              <w:t>:</w:t>
            </w:r>
            <w:r w:rsidR="00672092" w:rsidRPr="000A6E4E">
              <w:rPr>
                <w:sz w:val="16"/>
                <w:szCs w:val="16"/>
              </w:rPr>
              <w:t xml:space="preserve"> </w:t>
            </w:r>
          </w:p>
          <w:p w:rsidR="00672092" w:rsidRPr="000A6E4E" w:rsidRDefault="00672092" w:rsidP="00E33AFC">
            <w:pPr>
              <w:pStyle w:val="Listalpha"/>
              <w:keepNext w:val="0"/>
              <w:widowControl w:val="0"/>
              <w:numPr>
                <w:ilvl w:val="0"/>
                <w:numId w:val="5"/>
              </w:numPr>
              <w:spacing w:after="40"/>
              <w:ind w:left="510" w:hanging="270"/>
              <w:contextualSpacing w:val="0"/>
              <w:rPr>
                <w:sz w:val="16"/>
                <w:szCs w:val="16"/>
              </w:rPr>
            </w:pPr>
            <w:r w:rsidRPr="000A6E4E">
              <w:rPr>
                <w:sz w:val="16"/>
                <w:szCs w:val="16"/>
              </w:rPr>
              <w:t>Review the results of the assurance engagement work and the appropriateness of the key judgments made, particularly in high-risk areas (Performance Audit &amp; Special Examinations only).</w:t>
            </w:r>
          </w:p>
          <w:p w:rsidR="00672092" w:rsidRPr="000A6E4E" w:rsidRDefault="00672092" w:rsidP="00E33AFC">
            <w:pPr>
              <w:pStyle w:val="Listalpha"/>
              <w:keepNext w:val="0"/>
              <w:widowControl w:val="0"/>
              <w:numPr>
                <w:ilvl w:val="0"/>
                <w:numId w:val="5"/>
              </w:numPr>
              <w:spacing w:after="40"/>
              <w:ind w:left="510" w:hanging="270"/>
              <w:contextualSpacing w:val="0"/>
              <w:rPr>
                <w:sz w:val="16"/>
                <w:szCs w:val="16"/>
              </w:rPr>
            </w:pPr>
            <w:r w:rsidRPr="000A6E4E">
              <w:rPr>
                <w:sz w:val="16"/>
                <w:szCs w:val="16"/>
              </w:rPr>
              <w:t xml:space="preserve">Review the </w:t>
            </w:r>
            <w:r w:rsidR="00F0177B" w:rsidRPr="000A6E4E">
              <w:rPr>
                <w:sz w:val="16"/>
                <w:szCs w:val="16"/>
              </w:rPr>
              <w:t>PX Draft</w:t>
            </w:r>
            <w:r w:rsidRPr="000A6E4E">
              <w:rPr>
                <w:sz w:val="16"/>
                <w:szCs w:val="16"/>
              </w:rPr>
              <w:t xml:space="preserve"> (Performance Audit &amp; Special Examinations only).</w:t>
            </w:r>
          </w:p>
          <w:p w:rsidR="00672092" w:rsidRPr="000A6E4E" w:rsidRDefault="00672092" w:rsidP="00E33AFC">
            <w:pPr>
              <w:pStyle w:val="Listalpha"/>
              <w:keepNext w:val="0"/>
              <w:widowControl w:val="0"/>
              <w:numPr>
                <w:ilvl w:val="0"/>
                <w:numId w:val="5"/>
              </w:numPr>
              <w:spacing w:after="120"/>
              <w:ind w:left="510" w:hanging="270"/>
              <w:contextualSpacing w:val="0"/>
              <w:rPr>
                <w:sz w:val="16"/>
                <w:szCs w:val="16"/>
              </w:rPr>
            </w:pPr>
            <w:r w:rsidRPr="000A6E4E">
              <w:rPr>
                <w:sz w:val="16"/>
                <w:szCs w:val="16"/>
              </w:rPr>
              <w:t>Evaluate the significance of any disagreements between the auditee/entity and the assurance team relating to matters discussed in the assurance engagement report (Performance Audit &amp; Special Examinations only).</w:t>
            </w:r>
          </w:p>
        </w:tc>
        <w:tc>
          <w:tcPr>
            <w:tcW w:w="1080" w:type="dxa"/>
            <w:vMerge w:val="restart"/>
            <w:tcMar>
              <w:top w:w="86" w:type="dxa"/>
              <w:bottom w:w="86" w:type="dxa"/>
            </w:tcMar>
          </w:tcPr>
          <w:p w:rsidR="00672092" w:rsidRPr="00F60BE1" w:rsidRDefault="00672092" w:rsidP="000847E0">
            <w:pPr>
              <w:widowControl w:val="0"/>
              <w:spacing w:after="120"/>
              <w:rPr>
                <w:rFonts w:cs="Arial"/>
                <w:sz w:val="12"/>
                <w:szCs w:val="12"/>
                <w:lang w:val="fr-CA"/>
              </w:rPr>
            </w:pPr>
            <w:r w:rsidRPr="00F60BE1">
              <w:rPr>
                <w:rFonts w:cs="Arial"/>
                <w:sz w:val="12"/>
                <w:szCs w:val="12"/>
                <w:lang w:val="fr-CA"/>
              </w:rPr>
              <w:t xml:space="preserve">CSQC1.37 (d), </w:t>
            </w:r>
            <w:r w:rsidR="00F60BE1" w:rsidRPr="00F60BE1">
              <w:rPr>
                <w:rFonts w:cs="Arial"/>
                <w:sz w:val="12"/>
                <w:szCs w:val="12"/>
                <w:lang w:val="fr-CA"/>
              </w:rPr>
              <w:t>CAS</w:t>
            </w:r>
            <w:r w:rsidRPr="00F60BE1">
              <w:rPr>
                <w:rFonts w:cs="Arial"/>
                <w:sz w:val="12"/>
                <w:szCs w:val="12"/>
                <w:lang w:val="fr-CA"/>
              </w:rPr>
              <w:t>220.20(d)</w:t>
            </w:r>
            <w:proofErr w:type="gramStart"/>
            <w:r w:rsidRPr="00F60BE1">
              <w:rPr>
                <w:rFonts w:cs="Arial"/>
                <w:sz w:val="12"/>
                <w:szCs w:val="12"/>
                <w:lang w:val="fr-CA"/>
              </w:rPr>
              <w:t>,</w:t>
            </w:r>
            <w:proofErr w:type="gramEnd"/>
            <w:r w:rsidR="00F60BE1" w:rsidRPr="00F60BE1">
              <w:rPr>
                <w:rFonts w:cs="Arial"/>
                <w:sz w:val="12"/>
                <w:szCs w:val="12"/>
                <w:lang w:val="fr-CA"/>
              </w:rPr>
              <w:br/>
              <w:t>CAS220 A29</w:t>
            </w:r>
            <w:r w:rsidRPr="00F60BE1">
              <w:rPr>
                <w:rFonts w:cs="Arial"/>
                <w:sz w:val="12"/>
                <w:szCs w:val="12"/>
                <w:lang w:val="fr-CA"/>
              </w:rPr>
              <w:t xml:space="preserve"> </w:t>
            </w:r>
          </w:p>
          <w:p w:rsidR="00E504FF" w:rsidRPr="00F60BE1" w:rsidRDefault="00672092" w:rsidP="000847E0">
            <w:pPr>
              <w:widowControl w:val="0"/>
              <w:spacing w:after="120"/>
              <w:rPr>
                <w:rFonts w:cs="Arial"/>
                <w:sz w:val="12"/>
                <w:szCs w:val="12"/>
                <w:lang w:val="fr-CA"/>
              </w:rPr>
            </w:pPr>
            <w:r w:rsidRPr="00F60BE1">
              <w:rPr>
                <w:rFonts w:cs="Arial"/>
                <w:sz w:val="12"/>
                <w:szCs w:val="12"/>
                <w:lang w:val="fr-CA"/>
              </w:rPr>
              <w:t xml:space="preserve">CSQC1.37(b) </w:t>
            </w:r>
            <w:r w:rsidR="00F60BE1" w:rsidRPr="00F60BE1">
              <w:rPr>
                <w:rFonts w:cs="Arial"/>
                <w:sz w:val="12"/>
                <w:szCs w:val="12"/>
                <w:lang w:val="fr-CA"/>
              </w:rPr>
              <w:t>CAS</w:t>
            </w:r>
            <w:r w:rsidRPr="00F60BE1">
              <w:rPr>
                <w:rFonts w:cs="Arial"/>
                <w:sz w:val="12"/>
                <w:szCs w:val="12"/>
                <w:lang w:val="fr-CA"/>
              </w:rPr>
              <w:t>220.20(b</w:t>
            </w:r>
            <w:proofErr w:type="gramStart"/>
            <w:r w:rsidRPr="00F60BE1">
              <w:rPr>
                <w:rFonts w:cs="Arial"/>
                <w:sz w:val="12"/>
                <w:szCs w:val="12"/>
                <w:lang w:val="fr-CA"/>
              </w:rPr>
              <w:t>)</w:t>
            </w:r>
            <w:proofErr w:type="gramEnd"/>
            <w:r w:rsidR="00F60BE1" w:rsidRPr="00F60BE1">
              <w:rPr>
                <w:rFonts w:cs="Arial"/>
                <w:sz w:val="12"/>
                <w:szCs w:val="12"/>
                <w:lang w:val="fr-CA"/>
              </w:rPr>
              <w:br/>
              <w:t>CAS220.A29</w:t>
            </w:r>
          </w:p>
          <w:p w:rsidR="00672092" w:rsidRPr="00CB7B1F" w:rsidRDefault="00672092" w:rsidP="000847E0">
            <w:pPr>
              <w:widowControl w:val="0"/>
              <w:spacing w:after="120"/>
              <w:rPr>
                <w:rFonts w:cs="Arial"/>
                <w:sz w:val="12"/>
                <w:szCs w:val="12"/>
                <w:lang w:val="fr-CA"/>
              </w:rPr>
            </w:pPr>
            <w:r w:rsidRPr="00CB7B1F">
              <w:rPr>
                <w:rFonts w:cs="Arial"/>
                <w:sz w:val="12"/>
                <w:szCs w:val="12"/>
                <w:lang w:val="fr-CA"/>
              </w:rPr>
              <w:t xml:space="preserve">CSQC1.A45 </w:t>
            </w:r>
            <w:proofErr w:type="spellStart"/>
            <w:r w:rsidRPr="00CB7B1F">
              <w:rPr>
                <w:rFonts w:cs="Arial"/>
                <w:sz w:val="12"/>
                <w:szCs w:val="12"/>
                <w:lang w:val="fr-CA"/>
              </w:rPr>
              <w:t>bullet</w:t>
            </w:r>
            <w:proofErr w:type="spellEnd"/>
            <w:r w:rsidRPr="00CB7B1F">
              <w:rPr>
                <w:rFonts w:cs="Arial"/>
                <w:sz w:val="12"/>
                <w:szCs w:val="12"/>
                <w:lang w:val="fr-CA"/>
              </w:rPr>
              <w:t xml:space="preserve"> 4, </w:t>
            </w:r>
            <w:r w:rsidR="00F60BE1" w:rsidRPr="00CB7B1F">
              <w:rPr>
                <w:rFonts w:cs="Arial"/>
                <w:sz w:val="12"/>
                <w:szCs w:val="12"/>
                <w:lang w:val="fr-CA"/>
              </w:rPr>
              <w:t>CAS</w:t>
            </w:r>
            <w:r w:rsidRPr="00CB7B1F">
              <w:rPr>
                <w:rFonts w:cs="Arial"/>
                <w:sz w:val="12"/>
                <w:szCs w:val="12"/>
                <w:lang w:val="fr-CA"/>
              </w:rPr>
              <w:t>220.A</w:t>
            </w:r>
            <w:r w:rsidR="00F60BE1" w:rsidRPr="00CB7B1F">
              <w:rPr>
                <w:rFonts w:cs="Arial"/>
                <w:sz w:val="12"/>
                <w:szCs w:val="12"/>
                <w:lang w:val="fr-CA"/>
              </w:rPr>
              <w:t>30</w:t>
            </w:r>
          </w:p>
          <w:p w:rsidR="00672092" w:rsidRPr="00CB7B1F" w:rsidRDefault="00672092" w:rsidP="000847E0">
            <w:pPr>
              <w:widowControl w:val="0"/>
              <w:spacing w:after="120"/>
              <w:rPr>
                <w:rFonts w:cs="Arial"/>
                <w:sz w:val="12"/>
                <w:szCs w:val="12"/>
                <w:lang w:val="fr-CA"/>
              </w:rPr>
            </w:pPr>
            <w:r w:rsidRPr="00CB7B1F">
              <w:rPr>
                <w:rFonts w:cs="Arial"/>
                <w:sz w:val="12"/>
                <w:szCs w:val="12"/>
                <w:lang w:val="fr-CA"/>
              </w:rPr>
              <w:t xml:space="preserve">CSQC1.A45 </w:t>
            </w:r>
            <w:proofErr w:type="spellStart"/>
            <w:r w:rsidRPr="00CB7B1F">
              <w:rPr>
                <w:rFonts w:cs="Arial"/>
                <w:sz w:val="12"/>
                <w:szCs w:val="12"/>
                <w:lang w:val="fr-CA"/>
              </w:rPr>
              <w:t>bullet</w:t>
            </w:r>
            <w:proofErr w:type="spellEnd"/>
            <w:r w:rsidRPr="00CB7B1F">
              <w:rPr>
                <w:rFonts w:cs="Arial"/>
                <w:sz w:val="12"/>
                <w:szCs w:val="12"/>
                <w:lang w:val="fr-CA"/>
              </w:rPr>
              <w:t xml:space="preserve"> 4, </w:t>
            </w:r>
            <w:r w:rsidR="00F60BE1" w:rsidRPr="00CB7B1F">
              <w:rPr>
                <w:rFonts w:cs="Arial"/>
                <w:sz w:val="12"/>
                <w:szCs w:val="12"/>
                <w:lang w:val="fr-CA"/>
              </w:rPr>
              <w:t>CAS</w:t>
            </w:r>
            <w:r w:rsidRPr="00CB7B1F">
              <w:rPr>
                <w:rFonts w:cs="Arial"/>
                <w:sz w:val="12"/>
                <w:szCs w:val="12"/>
                <w:lang w:val="fr-CA"/>
              </w:rPr>
              <w:t>220.A</w:t>
            </w:r>
            <w:r w:rsidR="00F60BE1" w:rsidRPr="00CB7B1F">
              <w:rPr>
                <w:rFonts w:cs="Arial"/>
                <w:sz w:val="12"/>
                <w:szCs w:val="12"/>
                <w:lang w:val="fr-CA"/>
              </w:rPr>
              <w:t>30</w:t>
            </w:r>
          </w:p>
          <w:p w:rsidR="00672092" w:rsidRPr="00CB7B1F" w:rsidRDefault="00672092" w:rsidP="000847E0">
            <w:pPr>
              <w:widowControl w:val="0"/>
              <w:spacing w:after="120"/>
              <w:rPr>
                <w:rFonts w:cs="Arial"/>
                <w:sz w:val="12"/>
                <w:szCs w:val="12"/>
                <w:lang w:val="fr-CA"/>
              </w:rPr>
            </w:pPr>
            <w:r w:rsidRPr="00CB7B1F">
              <w:rPr>
                <w:rFonts w:cs="Arial"/>
                <w:sz w:val="12"/>
                <w:szCs w:val="12"/>
                <w:lang w:val="fr-CA"/>
              </w:rPr>
              <w:t>CS</w:t>
            </w:r>
            <w:r w:rsidR="00074371" w:rsidRPr="00CB7B1F">
              <w:rPr>
                <w:rFonts w:cs="Arial"/>
                <w:sz w:val="12"/>
                <w:szCs w:val="12"/>
                <w:lang w:val="fr-CA"/>
              </w:rPr>
              <w:t>Q</w:t>
            </w:r>
            <w:r w:rsidRPr="00CB7B1F">
              <w:rPr>
                <w:rFonts w:cs="Arial"/>
                <w:sz w:val="12"/>
                <w:szCs w:val="12"/>
                <w:lang w:val="fr-CA"/>
              </w:rPr>
              <w:t xml:space="preserve">C1.A45, </w:t>
            </w:r>
            <w:proofErr w:type="spellStart"/>
            <w:r w:rsidRPr="00CB7B1F">
              <w:rPr>
                <w:rFonts w:cs="Arial"/>
                <w:sz w:val="12"/>
                <w:szCs w:val="12"/>
                <w:lang w:val="fr-CA"/>
              </w:rPr>
              <w:t>bullet</w:t>
            </w:r>
            <w:proofErr w:type="spellEnd"/>
            <w:r w:rsidRPr="00CB7B1F">
              <w:rPr>
                <w:rFonts w:cs="Arial"/>
                <w:sz w:val="12"/>
                <w:szCs w:val="12"/>
                <w:lang w:val="fr-CA"/>
              </w:rPr>
              <w:t xml:space="preserve"> 3, </w:t>
            </w:r>
            <w:r w:rsidR="00F60BE1" w:rsidRPr="00CB7B1F">
              <w:rPr>
                <w:rFonts w:cs="Arial"/>
                <w:sz w:val="12"/>
                <w:szCs w:val="12"/>
                <w:lang w:val="fr-CA"/>
              </w:rPr>
              <w:t>CAS</w:t>
            </w:r>
            <w:r w:rsidRPr="00CB7B1F">
              <w:rPr>
                <w:rFonts w:cs="Arial"/>
                <w:sz w:val="12"/>
                <w:szCs w:val="12"/>
                <w:lang w:val="fr-CA"/>
              </w:rPr>
              <w:t>220.A</w:t>
            </w:r>
            <w:r w:rsidR="00F60BE1" w:rsidRPr="00CB7B1F">
              <w:rPr>
                <w:rFonts w:cs="Arial"/>
                <w:sz w:val="12"/>
                <w:szCs w:val="12"/>
                <w:lang w:val="fr-CA"/>
              </w:rPr>
              <w:t>30</w:t>
            </w:r>
            <w:r w:rsidRPr="00CB7B1F">
              <w:rPr>
                <w:rFonts w:cs="Arial"/>
                <w:sz w:val="12"/>
                <w:szCs w:val="12"/>
                <w:lang w:val="fr-CA"/>
              </w:rPr>
              <w:t xml:space="preserve"> </w:t>
            </w:r>
            <w:proofErr w:type="spellStart"/>
            <w:r w:rsidRPr="00CB7B1F">
              <w:rPr>
                <w:rFonts w:cs="Arial"/>
                <w:sz w:val="12"/>
                <w:szCs w:val="12"/>
                <w:lang w:val="fr-CA"/>
              </w:rPr>
              <w:t>bullet</w:t>
            </w:r>
            <w:proofErr w:type="spellEnd"/>
            <w:r w:rsidRPr="00CB7B1F">
              <w:rPr>
                <w:rFonts w:cs="Arial"/>
                <w:sz w:val="12"/>
                <w:szCs w:val="12"/>
                <w:lang w:val="fr-CA"/>
              </w:rPr>
              <w:t xml:space="preserve"> 3</w:t>
            </w:r>
          </w:p>
          <w:p w:rsidR="00621BDD" w:rsidRPr="00CB7B1F" w:rsidRDefault="00621BDD" w:rsidP="000847E0">
            <w:pPr>
              <w:widowControl w:val="0"/>
              <w:spacing w:after="120"/>
              <w:rPr>
                <w:rFonts w:cs="Arial"/>
                <w:sz w:val="12"/>
                <w:szCs w:val="12"/>
                <w:lang w:val="fr-CA"/>
              </w:rPr>
            </w:pPr>
            <w:r w:rsidRPr="00CB7B1F">
              <w:rPr>
                <w:rFonts w:cs="Arial"/>
                <w:sz w:val="12"/>
                <w:szCs w:val="12"/>
                <w:lang w:val="fr-CA"/>
              </w:rPr>
              <w:t xml:space="preserve"> CSAE 3001 s. 40 (b) – A.74 (b), (c)</w:t>
            </w:r>
          </w:p>
          <w:p w:rsidR="00E504FF" w:rsidRPr="000A6E4E" w:rsidRDefault="0012046C" w:rsidP="000847E0">
            <w:pPr>
              <w:widowControl w:val="0"/>
              <w:spacing w:after="120"/>
              <w:rPr>
                <w:rFonts w:cs="Arial"/>
                <w:sz w:val="12"/>
                <w:szCs w:val="12"/>
              </w:rPr>
            </w:pPr>
            <w:r w:rsidRPr="000A6E4E">
              <w:rPr>
                <w:rFonts w:cs="Arial"/>
                <w:sz w:val="12"/>
                <w:szCs w:val="12"/>
              </w:rPr>
              <w:t>CSAE 3001 s. 40 (b -ii)</w:t>
            </w:r>
          </w:p>
          <w:p w:rsidR="00446F25" w:rsidRPr="000A6E4E" w:rsidRDefault="00446F25" w:rsidP="0012046C">
            <w:pPr>
              <w:widowControl w:val="0"/>
              <w:spacing w:after="120"/>
              <w:rPr>
                <w:rFonts w:cs="Arial"/>
                <w:sz w:val="12"/>
                <w:szCs w:val="12"/>
              </w:rPr>
            </w:pPr>
            <w:r w:rsidRPr="000A6E4E">
              <w:rPr>
                <w:rFonts w:cs="Arial"/>
                <w:sz w:val="12"/>
                <w:szCs w:val="12"/>
              </w:rPr>
              <w:t xml:space="preserve"> </w:t>
            </w:r>
          </w:p>
          <w:p w:rsidR="0012046C" w:rsidRPr="000A6E4E" w:rsidRDefault="0012046C" w:rsidP="0012046C">
            <w:pPr>
              <w:widowControl w:val="0"/>
              <w:spacing w:after="120"/>
              <w:rPr>
                <w:rFonts w:cs="Arial"/>
                <w:sz w:val="12"/>
                <w:szCs w:val="12"/>
              </w:rPr>
            </w:pPr>
            <w:r w:rsidRPr="000A6E4E">
              <w:rPr>
                <w:rFonts w:cs="Arial"/>
                <w:sz w:val="12"/>
                <w:szCs w:val="12"/>
              </w:rPr>
              <w:t>CSAE 3001 s. 40 (b) – A.74 (b)</w:t>
            </w:r>
            <w:r w:rsidR="00EC4BB0" w:rsidRPr="000A6E4E">
              <w:rPr>
                <w:rFonts w:cs="Arial"/>
                <w:sz w:val="12"/>
                <w:szCs w:val="12"/>
              </w:rPr>
              <w:t xml:space="preserve">, (c) </w:t>
            </w:r>
          </w:p>
        </w:tc>
        <w:tc>
          <w:tcPr>
            <w:tcW w:w="7741" w:type="dxa"/>
            <w:tcBorders>
              <w:bottom w:val="dashed" w:sz="4" w:space="0" w:color="auto"/>
            </w:tcBorders>
            <w:tcMar>
              <w:top w:w="72" w:type="dxa"/>
              <w:bottom w:w="72" w:type="dxa"/>
            </w:tcMar>
            <w:vAlign w:val="center"/>
          </w:tcPr>
          <w:p w:rsidR="00672092" w:rsidRPr="000A6E4E" w:rsidRDefault="00672092" w:rsidP="00E33AFC">
            <w:pPr>
              <w:pStyle w:val="ListParagraph"/>
              <w:widowControl w:val="0"/>
              <w:numPr>
                <w:ilvl w:val="0"/>
                <w:numId w:val="36"/>
              </w:numPr>
              <w:spacing w:after="60"/>
              <w:ind w:left="594" w:hanging="567"/>
              <w:rPr>
                <w:rFonts w:cs="Arial"/>
                <w:szCs w:val="22"/>
              </w:rPr>
            </w:pPr>
            <w:r w:rsidRPr="000A6E4E">
              <w:rPr>
                <w:rFonts w:cs="Arial"/>
                <w:szCs w:val="22"/>
              </w:rPr>
              <w:t xml:space="preserve">Review the </w:t>
            </w:r>
            <w:r w:rsidR="009840DE" w:rsidRPr="000A6E4E">
              <w:rPr>
                <w:rFonts w:cs="Arial"/>
                <w:szCs w:val="22"/>
              </w:rPr>
              <w:t xml:space="preserve">draft </w:t>
            </w:r>
            <w:r w:rsidR="005B716D" w:rsidRPr="000A6E4E">
              <w:rPr>
                <w:rFonts w:cs="Arial"/>
                <w:szCs w:val="22"/>
              </w:rPr>
              <w:t xml:space="preserve">audit </w:t>
            </w:r>
            <w:r w:rsidR="009840DE" w:rsidRPr="000A6E4E">
              <w:rPr>
                <w:rFonts w:cs="Arial"/>
                <w:szCs w:val="22"/>
              </w:rPr>
              <w:t>report</w:t>
            </w:r>
            <w:r w:rsidRPr="000A6E4E">
              <w:rPr>
                <w:rFonts w:cs="Arial"/>
                <w:szCs w:val="22"/>
              </w:rPr>
              <w:t>.</w:t>
            </w:r>
          </w:p>
        </w:tc>
        <w:tc>
          <w:tcPr>
            <w:tcW w:w="1109" w:type="dxa"/>
            <w:gridSpan w:val="2"/>
            <w:tcBorders>
              <w:bottom w:val="dashed" w:sz="4" w:space="0" w:color="auto"/>
            </w:tcBorders>
            <w:shd w:val="clear" w:color="auto" w:fill="D9D9D9" w:themeFill="background1" w:themeFillShade="D9"/>
            <w:tcMar>
              <w:top w:w="72" w:type="dxa"/>
              <w:bottom w:w="72" w:type="dxa"/>
            </w:tcMar>
            <w:vAlign w:val="center"/>
          </w:tcPr>
          <w:p w:rsidR="00672092" w:rsidRPr="000A6E4E" w:rsidRDefault="00672092" w:rsidP="00F033DA">
            <w:pPr>
              <w:widowControl w:val="0"/>
              <w:spacing w:after="60"/>
              <w:jc w:val="center"/>
              <w:rPr>
                <w:rFonts w:cs="Arial"/>
                <w:sz w:val="20"/>
                <w:szCs w:val="20"/>
              </w:rPr>
            </w:pPr>
          </w:p>
        </w:tc>
        <w:tc>
          <w:tcPr>
            <w:tcW w:w="4087" w:type="dxa"/>
            <w:vMerge w:val="restart"/>
            <w:tcMar>
              <w:top w:w="72" w:type="dxa"/>
              <w:bottom w:w="72" w:type="dxa"/>
            </w:tcMar>
          </w:tcPr>
          <w:p w:rsidR="00672092" w:rsidRPr="000A6E4E" w:rsidRDefault="00672092" w:rsidP="000847E0">
            <w:pPr>
              <w:widowControl w:val="0"/>
              <w:spacing w:after="120"/>
              <w:rPr>
                <w:rFonts w:cs="Arial"/>
                <w:sz w:val="20"/>
                <w:szCs w:val="20"/>
                <w:lang w:val="en-US"/>
              </w:rPr>
            </w:pPr>
          </w:p>
        </w:tc>
      </w:tr>
      <w:tr w:rsidR="00672092" w:rsidRPr="000A6E4E" w:rsidTr="00AF5F77">
        <w:trPr>
          <w:trHeight w:val="610"/>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672092" w:rsidRPr="000A6E4E" w:rsidRDefault="00672092" w:rsidP="00E33AFC">
            <w:pPr>
              <w:pStyle w:val="ListParagraph"/>
              <w:widowControl w:val="0"/>
              <w:numPr>
                <w:ilvl w:val="0"/>
                <w:numId w:val="23"/>
              </w:numPr>
              <w:spacing w:after="60"/>
              <w:ind w:left="736" w:hanging="201"/>
              <w:rPr>
                <w:rFonts w:cs="Arial"/>
                <w:sz w:val="20"/>
                <w:szCs w:val="20"/>
              </w:rPr>
            </w:pPr>
            <w:r w:rsidRPr="000A6E4E">
              <w:rPr>
                <w:rFonts w:cs="Arial"/>
                <w:sz w:val="20"/>
                <w:szCs w:val="20"/>
              </w:rPr>
              <w:t xml:space="preserve">Meet with the </w:t>
            </w:r>
            <w:r w:rsidR="00C06A4A" w:rsidRPr="000A6E4E">
              <w:rPr>
                <w:rFonts w:cs="Arial"/>
                <w:sz w:val="20"/>
                <w:szCs w:val="20"/>
              </w:rPr>
              <w:t>engagement leader</w:t>
            </w:r>
            <w:r w:rsidR="00004B85" w:rsidRPr="000A6E4E">
              <w:rPr>
                <w:rFonts w:cs="Arial"/>
                <w:sz w:val="20"/>
                <w:szCs w:val="20"/>
              </w:rPr>
              <w:t xml:space="preserve"> </w:t>
            </w:r>
            <w:r w:rsidRPr="000A6E4E">
              <w:rPr>
                <w:rFonts w:cs="Arial"/>
                <w:sz w:val="20"/>
                <w:szCs w:val="20"/>
              </w:rPr>
              <w:t>and team members to discuss the work conducted and the conclusion reached.</w:t>
            </w:r>
          </w:p>
        </w:tc>
        <w:tc>
          <w:tcPr>
            <w:tcW w:w="1109" w:type="dxa"/>
            <w:gridSpan w:val="2"/>
            <w:tcBorders>
              <w:top w:val="dashed" w:sz="4" w:space="0" w:color="auto"/>
              <w:bottom w:val="dashed" w:sz="4" w:space="0" w:color="auto"/>
            </w:tcBorders>
            <w:tcMar>
              <w:top w:w="72" w:type="dxa"/>
              <w:bottom w:w="72" w:type="dxa"/>
            </w:tcMar>
            <w:vAlign w:val="center"/>
          </w:tcPr>
          <w:p w:rsidR="00672092" w:rsidRPr="000A6E4E" w:rsidRDefault="00672092" w:rsidP="00F033DA">
            <w:pPr>
              <w:widowControl w:val="0"/>
              <w:spacing w:after="60"/>
              <w:jc w:val="center"/>
              <w:rPr>
                <w:rFonts w:cs="Arial"/>
                <w:sz w:val="20"/>
                <w:szCs w:val="20"/>
                <w:lang w:val="en-US"/>
              </w:rPr>
            </w:pPr>
            <w:r w:rsidRPr="000A6E4E">
              <w:rPr>
                <w:rFonts w:cs="Arial"/>
                <w:sz w:val="20"/>
                <w:szCs w:val="20"/>
                <w:lang w:val="en-US"/>
              </w:rPr>
              <w:t>E.1.PRG</w:t>
            </w:r>
          </w:p>
        </w:tc>
        <w:tc>
          <w:tcPr>
            <w:tcW w:w="4087" w:type="dxa"/>
            <w:vMerge/>
            <w:tcMar>
              <w:top w:w="86" w:type="dxa"/>
              <w:bottom w:w="86" w:type="dxa"/>
            </w:tcMar>
          </w:tcPr>
          <w:p w:rsidR="00672092" w:rsidRPr="000A6E4E" w:rsidRDefault="00672092" w:rsidP="00DF19C2">
            <w:pPr>
              <w:widowControl w:val="0"/>
              <w:rPr>
                <w:rFonts w:cs="Arial"/>
                <w:sz w:val="20"/>
                <w:szCs w:val="20"/>
                <w:lang w:val="en-US"/>
              </w:rPr>
            </w:pPr>
          </w:p>
        </w:tc>
      </w:tr>
      <w:tr w:rsidR="00672092" w:rsidRPr="000A6E4E" w:rsidTr="00AF5F77">
        <w:trPr>
          <w:trHeight w:val="606"/>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672092" w:rsidRPr="000A6E4E" w:rsidRDefault="00672092" w:rsidP="00E33AFC">
            <w:pPr>
              <w:pStyle w:val="ListParagraph"/>
              <w:widowControl w:val="0"/>
              <w:numPr>
                <w:ilvl w:val="0"/>
                <w:numId w:val="23"/>
              </w:numPr>
              <w:spacing w:after="60"/>
              <w:ind w:left="736" w:hanging="201"/>
              <w:rPr>
                <w:rFonts w:cs="Arial"/>
                <w:sz w:val="20"/>
                <w:szCs w:val="20"/>
              </w:rPr>
            </w:pPr>
            <w:r w:rsidRPr="000A6E4E">
              <w:rPr>
                <w:rFonts w:cs="Arial"/>
                <w:sz w:val="20"/>
                <w:szCs w:val="20"/>
              </w:rPr>
              <w:t xml:space="preserve">Review </w:t>
            </w:r>
            <w:r w:rsidR="005B716D" w:rsidRPr="000A6E4E">
              <w:rPr>
                <w:rFonts w:cs="Arial"/>
                <w:sz w:val="20"/>
                <w:szCs w:val="20"/>
              </w:rPr>
              <w:t>substantiation</w:t>
            </w:r>
            <w:r w:rsidRPr="000A6E4E">
              <w:rPr>
                <w:rFonts w:cs="Arial"/>
                <w:sz w:val="20"/>
                <w:szCs w:val="20"/>
              </w:rPr>
              <w:t xml:space="preserve"> related to the PX draft, focussing on </w:t>
            </w:r>
            <w:r w:rsidR="005B49F4" w:rsidRPr="000A6E4E">
              <w:rPr>
                <w:rFonts w:cs="Arial"/>
                <w:sz w:val="20"/>
                <w:szCs w:val="20"/>
              </w:rPr>
              <w:t xml:space="preserve">sections that </w:t>
            </w:r>
            <w:r w:rsidR="00541D5E" w:rsidRPr="000A6E4E">
              <w:rPr>
                <w:rFonts w:cs="Arial"/>
                <w:sz w:val="20"/>
                <w:szCs w:val="20"/>
              </w:rPr>
              <w:t>you</w:t>
            </w:r>
            <w:r w:rsidR="005B49F4" w:rsidRPr="000A6E4E">
              <w:rPr>
                <w:rFonts w:cs="Arial"/>
                <w:sz w:val="20"/>
                <w:szCs w:val="20"/>
              </w:rPr>
              <w:t xml:space="preserve"> consider as being important</w:t>
            </w:r>
            <w:r w:rsidR="003776A0" w:rsidRPr="000A6E4E">
              <w:rPr>
                <w:rFonts w:cs="Arial"/>
                <w:sz w:val="20"/>
                <w:szCs w:val="20"/>
              </w:rPr>
              <w:t xml:space="preserve"> and/or </w:t>
            </w:r>
            <w:r w:rsidR="00D81A7A" w:rsidRPr="000A6E4E">
              <w:rPr>
                <w:rFonts w:cs="Arial"/>
                <w:sz w:val="20"/>
                <w:szCs w:val="20"/>
              </w:rPr>
              <w:t>high risk</w:t>
            </w:r>
            <w:r w:rsidRPr="000A6E4E">
              <w:rPr>
                <w:rFonts w:cs="Arial"/>
                <w:sz w:val="20"/>
                <w:szCs w:val="20"/>
              </w:rPr>
              <w:t xml:space="preserve">. </w:t>
            </w:r>
            <w:r w:rsidRPr="000A6E4E">
              <w:rPr>
                <w:rFonts w:cs="Arial"/>
                <w:b/>
                <w:sz w:val="20"/>
                <w:szCs w:val="20"/>
              </w:rPr>
              <w:t xml:space="preserve">Sign off </w:t>
            </w:r>
            <w:r w:rsidR="005B49F4" w:rsidRPr="000A6E4E">
              <w:rPr>
                <w:rFonts w:cs="Arial"/>
                <w:b/>
                <w:sz w:val="20"/>
                <w:szCs w:val="20"/>
              </w:rPr>
              <w:t>these</w:t>
            </w:r>
            <w:r w:rsidR="0051681B" w:rsidRPr="000A6E4E">
              <w:rPr>
                <w:rFonts w:cs="Arial"/>
                <w:b/>
                <w:sz w:val="20"/>
                <w:szCs w:val="20"/>
              </w:rPr>
              <w:t xml:space="preserve"> areas </w:t>
            </w:r>
            <w:r w:rsidRPr="000A6E4E">
              <w:rPr>
                <w:rFonts w:cs="Arial"/>
                <w:b/>
                <w:sz w:val="20"/>
                <w:szCs w:val="20"/>
              </w:rPr>
              <w:t>as reviewed</w:t>
            </w:r>
            <w:r w:rsidRPr="000A6E4E">
              <w:rPr>
                <w:rFonts w:cs="Arial"/>
                <w:sz w:val="20"/>
                <w:szCs w:val="20"/>
              </w:rPr>
              <w:t>.</w:t>
            </w:r>
          </w:p>
        </w:tc>
        <w:tc>
          <w:tcPr>
            <w:tcW w:w="1109" w:type="dxa"/>
            <w:gridSpan w:val="2"/>
            <w:tcBorders>
              <w:top w:val="dashed" w:sz="4" w:space="0" w:color="auto"/>
              <w:bottom w:val="dashed" w:sz="4" w:space="0" w:color="auto"/>
            </w:tcBorders>
            <w:tcMar>
              <w:top w:w="72" w:type="dxa"/>
              <w:bottom w:w="72" w:type="dxa"/>
            </w:tcMar>
            <w:vAlign w:val="center"/>
          </w:tcPr>
          <w:p w:rsidR="00672092" w:rsidRPr="000A6E4E" w:rsidRDefault="00672092" w:rsidP="00F033DA">
            <w:pPr>
              <w:widowControl w:val="0"/>
              <w:spacing w:after="60"/>
              <w:jc w:val="center"/>
              <w:rPr>
                <w:rFonts w:cs="Arial"/>
                <w:sz w:val="20"/>
                <w:szCs w:val="20"/>
                <w:lang w:val="en-US"/>
              </w:rPr>
            </w:pPr>
            <w:r w:rsidRPr="000A6E4E">
              <w:rPr>
                <w:rFonts w:cs="Arial"/>
                <w:sz w:val="20"/>
                <w:szCs w:val="20"/>
                <w:lang w:val="en-US"/>
              </w:rPr>
              <w:t>E.1.PRG</w:t>
            </w:r>
          </w:p>
          <w:p w:rsidR="00C36FF0" w:rsidRPr="000A6E4E" w:rsidRDefault="00C36FF0" w:rsidP="00F033DA">
            <w:pPr>
              <w:widowControl w:val="0"/>
              <w:spacing w:after="60"/>
              <w:jc w:val="center"/>
              <w:rPr>
                <w:rFonts w:cs="Arial"/>
                <w:sz w:val="20"/>
                <w:szCs w:val="20"/>
                <w:lang w:val="en-US"/>
              </w:rPr>
            </w:pPr>
            <w:r w:rsidRPr="000A6E4E">
              <w:rPr>
                <w:rFonts w:cs="Arial"/>
                <w:sz w:val="20"/>
                <w:szCs w:val="20"/>
                <w:lang w:val="en-US"/>
              </w:rPr>
              <w:t>E.2.PRG</w:t>
            </w:r>
          </w:p>
        </w:tc>
        <w:tc>
          <w:tcPr>
            <w:tcW w:w="4087" w:type="dxa"/>
            <w:vMerge/>
            <w:tcMar>
              <w:top w:w="86" w:type="dxa"/>
              <w:bottom w:w="86" w:type="dxa"/>
            </w:tcMar>
          </w:tcPr>
          <w:p w:rsidR="00672092" w:rsidRPr="000A6E4E" w:rsidRDefault="00672092" w:rsidP="00DF19C2">
            <w:pPr>
              <w:widowControl w:val="0"/>
              <w:rPr>
                <w:rFonts w:cs="Arial"/>
                <w:sz w:val="20"/>
                <w:szCs w:val="20"/>
                <w:lang w:val="en-US"/>
              </w:rPr>
            </w:pPr>
          </w:p>
        </w:tc>
      </w:tr>
      <w:tr w:rsidR="00EC4BB0" w:rsidRPr="000A6E4E" w:rsidTr="00AF5F77">
        <w:trPr>
          <w:trHeight w:val="606"/>
        </w:trPr>
        <w:tc>
          <w:tcPr>
            <w:tcW w:w="4045" w:type="dxa"/>
            <w:vMerge/>
            <w:tcMar>
              <w:top w:w="86" w:type="dxa"/>
              <w:bottom w:w="86" w:type="dxa"/>
            </w:tcMar>
          </w:tcPr>
          <w:p w:rsidR="00EC4BB0" w:rsidRPr="000A6E4E" w:rsidRDefault="00EC4BB0" w:rsidP="00E33AFC">
            <w:pPr>
              <w:pStyle w:val="List1"/>
              <w:widowControl w:val="0"/>
              <w:numPr>
                <w:ilvl w:val="0"/>
                <w:numId w:val="25"/>
              </w:numPr>
              <w:ind w:left="284"/>
              <w:rPr>
                <w:sz w:val="16"/>
                <w:szCs w:val="16"/>
              </w:rPr>
            </w:pPr>
          </w:p>
        </w:tc>
        <w:tc>
          <w:tcPr>
            <w:tcW w:w="1080" w:type="dxa"/>
            <w:vMerge/>
            <w:tcMar>
              <w:top w:w="86" w:type="dxa"/>
              <w:bottom w:w="86" w:type="dxa"/>
            </w:tcMar>
          </w:tcPr>
          <w:p w:rsidR="00EC4BB0" w:rsidRPr="000A6E4E" w:rsidRDefault="00EC4BB0" w:rsidP="00DF19C2">
            <w:pPr>
              <w:widowControl w:val="0"/>
              <w:rPr>
                <w:rFonts w:cs="Arial"/>
                <w:sz w:val="12"/>
                <w:szCs w:val="12"/>
              </w:rPr>
            </w:pPr>
          </w:p>
        </w:tc>
        <w:tc>
          <w:tcPr>
            <w:tcW w:w="7741" w:type="dxa"/>
            <w:tcBorders>
              <w:top w:val="dashed" w:sz="4" w:space="0" w:color="auto"/>
              <w:bottom w:val="dashed" w:sz="4" w:space="0" w:color="auto"/>
            </w:tcBorders>
            <w:tcMar>
              <w:top w:w="72" w:type="dxa"/>
              <w:bottom w:w="72" w:type="dxa"/>
            </w:tcMar>
            <w:vAlign w:val="center"/>
          </w:tcPr>
          <w:p w:rsidR="00EC4BB0" w:rsidRPr="000A6E4E" w:rsidRDefault="00EC4BB0" w:rsidP="00E33AFC">
            <w:pPr>
              <w:pStyle w:val="ListParagraph"/>
              <w:widowControl w:val="0"/>
              <w:numPr>
                <w:ilvl w:val="0"/>
                <w:numId w:val="23"/>
              </w:numPr>
              <w:spacing w:after="60"/>
              <w:ind w:left="736" w:hanging="201"/>
              <w:rPr>
                <w:rFonts w:cs="Arial"/>
                <w:sz w:val="20"/>
                <w:szCs w:val="20"/>
              </w:rPr>
            </w:pPr>
            <w:r w:rsidRPr="000A6E4E">
              <w:rPr>
                <w:rFonts w:cs="Arial"/>
                <w:sz w:val="20"/>
                <w:szCs w:val="20"/>
              </w:rPr>
              <w:t xml:space="preserve">Review the results of the </w:t>
            </w:r>
            <w:r w:rsidR="00074371" w:rsidRPr="000A6E4E">
              <w:rPr>
                <w:rFonts w:cs="Arial"/>
                <w:sz w:val="20"/>
                <w:szCs w:val="20"/>
              </w:rPr>
              <w:t>audit</w:t>
            </w:r>
            <w:r w:rsidRPr="000A6E4E">
              <w:rPr>
                <w:rFonts w:cs="Arial"/>
                <w:sz w:val="20"/>
                <w:szCs w:val="20"/>
              </w:rPr>
              <w:t xml:space="preserve"> work and the appropriateness of the key judgments made, particularly in high-risk areas.</w:t>
            </w:r>
          </w:p>
        </w:tc>
        <w:tc>
          <w:tcPr>
            <w:tcW w:w="1109" w:type="dxa"/>
            <w:gridSpan w:val="2"/>
            <w:tcBorders>
              <w:top w:val="dashed" w:sz="4" w:space="0" w:color="auto"/>
              <w:bottom w:val="dashed" w:sz="4" w:space="0" w:color="auto"/>
            </w:tcBorders>
            <w:tcMar>
              <w:top w:w="72" w:type="dxa"/>
              <w:bottom w:w="72" w:type="dxa"/>
            </w:tcMar>
            <w:vAlign w:val="center"/>
          </w:tcPr>
          <w:p w:rsidR="00EC4BB0" w:rsidRPr="000A6E4E" w:rsidRDefault="00C36FF0" w:rsidP="00F033DA">
            <w:pPr>
              <w:widowControl w:val="0"/>
              <w:spacing w:after="60"/>
              <w:jc w:val="center"/>
              <w:rPr>
                <w:rFonts w:cs="Arial"/>
                <w:sz w:val="20"/>
                <w:szCs w:val="20"/>
                <w:lang w:val="en-US"/>
              </w:rPr>
            </w:pPr>
            <w:r w:rsidRPr="000A6E4E">
              <w:rPr>
                <w:rFonts w:cs="Arial"/>
                <w:sz w:val="20"/>
                <w:szCs w:val="20"/>
                <w:lang w:val="en-US"/>
              </w:rPr>
              <w:t>E.</w:t>
            </w:r>
            <w:r w:rsidR="003E5D60" w:rsidRPr="000A6E4E">
              <w:rPr>
                <w:rFonts w:cs="Arial"/>
                <w:sz w:val="20"/>
                <w:szCs w:val="20"/>
                <w:lang w:val="en-US"/>
              </w:rPr>
              <w:t>1</w:t>
            </w:r>
            <w:r w:rsidRPr="000A6E4E">
              <w:rPr>
                <w:rFonts w:cs="Arial"/>
                <w:sz w:val="20"/>
                <w:szCs w:val="20"/>
                <w:lang w:val="en-US"/>
              </w:rPr>
              <w:t>.PRG</w:t>
            </w:r>
          </w:p>
        </w:tc>
        <w:tc>
          <w:tcPr>
            <w:tcW w:w="4087" w:type="dxa"/>
            <w:vMerge/>
            <w:tcMar>
              <w:top w:w="86" w:type="dxa"/>
              <w:bottom w:w="86" w:type="dxa"/>
            </w:tcMar>
          </w:tcPr>
          <w:p w:rsidR="00EC4BB0" w:rsidRPr="000A6E4E" w:rsidRDefault="00EC4BB0" w:rsidP="00DF19C2">
            <w:pPr>
              <w:widowControl w:val="0"/>
              <w:rPr>
                <w:rFonts w:cs="Arial"/>
                <w:sz w:val="20"/>
                <w:szCs w:val="20"/>
                <w:lang w:val="en-US"/>
              </w:rPr>
            </w:pPr>
          </w:p>
        </w:tc>
      </w:tr>
      <w:tr w:rsidR="00672092" w:rsidRPr="000A6E4E" w:rsidTr="00AF5F77">
        <w:trPr>
          <w:trHeight w:val="617"/>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672092" w:rsidRPr="000A6E4E" w:rsidRDefault="00672092" w:rsidP="00E33AFC">
            <w:pPr>
              <w:pStyle w:val="ListParagraph"/>
              <w:widowControl w:val="0"/>
              <w:numPr>
                <w:ilvl w:val="0"/>
                <w:numId w:val="23"/>
              </w:numPr>
              <w:ind w:left="736" w:hanging="142"/>
              <w:rPr>
                <w:rFonts w:cs="Arial"/>
                <w:sz w:val="20"/>
                <w:szCs w:val="20"/>
              </w:rPr>
            </w:pPr>
            <w:r w:rsidRPr="000A6E4E">
              <w:rPr>
                <w:rFonts w:cs="Arial"/>
                <w:sz w:val="20"/>
                <w:szCs w:val="20"/>
              </w:rPr>
              <w:t xml:space="preserve">Ensure that the </w:t>
            </w:r>
            <w:r w:rsidR="00C06A4A" w:rsidRPr="000A6E4E">
              <w:rPr>
                <w:rFonts w:cs="Arial"/>
                <w:sz w:val="20"/>
                <w:szCs w:val="20"/>
              </w:rPr>
              <w:t>engagement leader</w:t>
            </w:r>
            <w:r w:rsidRPr="000A6E4E">
              <w:rPr>
                <w:rFonts w:cs="Arial"/>
                <w:sz w:val="20"/>
                <w:szCs w:val="20"/>
              </w:rPr>
              <w:t xml:space="preserve"> </w:t>
            </w:r>
            <w:r w:rsidR="00074371" w:rsidRPr="000A6E4E">
              <w:rPr>
                <w:rFonts w:cs="Arial"/>
                <w:sz w:val="20"/>
                <w:szCs w:val="20"/>
              </w:rPr>
              <w:t xml:space="preserve">was satisfied with the evidence used to support key findings and recommendations and that </w:t>
            </w:r>
            <w:r w:rsidR="005B716D" w:rsidRPr="000A6E4E">
              <w:rPr>
                <w:rFonts w:cs="Arial"/>
                <w:sz w:val="20"/>
                <w:szCs w:val="20"/>
              </w:rPr>
              <w:t xml:space="preserve">substantiation for </w:t>
            </w:r>
            <w:r w:rsidRPr="000A6E4E">
              <w:rPr>
                <w:rFonts w:cs="Arial"/>
                <w:sz w:val="20"/>
                <w:szCs w:val="20"/>
              </w:rPr>
              <w:t>areas identified as high risk</w:t>
            </w:r>
            <w:r w:rsidR="00074371" w:rsidRPr="000A6E4E">
              <w:rPr>
                <w:rFonts w:cs="Arial"/>
                <w:sz w:val="20"/>
                <w:szCs w:val="20"/>
              </w:rPr>
              <w:t xml:space="preserve"> have been signed off as “reviewed” by the engagement leader</w:t>
            </w:r>
            <w:r w:rsidRPr="000A6E4E">
              <w:rPr>
                <w:rFonts w:cs="Arial"/>
                <w:sz w:val="20"/>
                <w:szCs w:val="20"/>
              </w:rPr>
              <w:t>, prior to sending the PX draft to the audited entity.</w:t>
            </w:r>
          </w:p>
        </w:tc>
        <w:tc>
          <w:tcPr>
            <w:tcW w:w="1109" w:type="dxa"/>
            <w:gridSpan w:val="2"/>
            <w:tcBorders>
              <w:top w:val="dashed" w:sz="4" w:space="0" w:color="auto"/>
              <w:bottom w:val="dashed" w:sz="4" w:space="0" w:color="auto"/>
            </w:tcBorders>
            <w:tcMar>
              <w:top w:w="86" w:type="dxa"/>
              <w:bottom w:w="86" w:type="dxa"/>
            </w:tcMar>
            <w:vAlign w:val="center"/>
          </w:tcPr>
          <w:p w:rsidR="00672092" w:rsidRPr="000A6E4E" w:rsidRDefault="00672092" w:rsidP="000847E0">
            <w:pPr>
              <w:widowControl w:val="0"/>
              <w:jc w:val="center"/>
              <w:rPr>
                <w:rFonts w:cs="Arial"/>
                <w:sz w:val="20"/>
                <w:szCs w:val="20"/>
                <w:lang w:val="en-US"/>
              </w:rPr>
            </w:pPr>
            <w:r w:rsidRPr="000A6E4E">
              <w:rPr>
                <w:rFonts w:cs="Arial"/>
                <w:sz w:val="20"/>
                <w:szCs w:val="20"/>
                <w:lang w:val="en-US"/>
              </w:rPr>
              <w:t>E.1.PRG</w:t>
            </w:r>
          </w:p>
        </w:tc>
        <w:tc>
          <w:tcPr>
            <w:tcW w:w="4087" w:type="dxa"/>
            <w:vMerge/>
            <w:tcMar>
              <w:top w:w="86" w:type="dxa"/>
              <w:bottom w:w="86" w:type="dxa"/>
            </w:tcMar>
          </w:tcPr>
          <w:p w:rsidR="00672092" w:rsidRPr="000A6E4E" w:rsidRDefault="00672092" w:rsidP="00DF19C2">
            <w:pPr>
              <w:widowControl w:val="0"/>
              <w:rPr>
                <w:rFonts w:cs="Arial"/>
                <w:sz w:val="20"/>
                <w:szCs w:val="20"/>
                <w:lang w:val="en-US"/>
              </w:rPr>
            </w:pPr>
          </w:p>
        </w:tc>
      </w:tr>
      <w:tr w:rsidR="00672092" w:rsidRPr="000A6E4E" w:rsidTr="00AF5F77">
        <w:trPr>
          <w:trHeight w:val="538"/>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672092" w:rsidRPr="000A6E4E" w:rsidRDefault="00672092" w:rsidP="00E33AFC">
            <w:pPr>
              <w:pStyle w:val="ListParagraph"/>
              <w:widowControl w:val="0"/>
              <w:numPr>
                <w:ilvl w:val="0"/>
                <w:numId w:val="23"/>
              </w:numPr>
              <w:ind w:left="736" w:hanging="201"/>
              <w:rPr>
                <w:rFonts w:cs="Arial"/>
                <w:sz w:val="16"/>
                <w:szCs w:val="16"/>
              </w:rPr>
            </w:pPr>
            <w:r w:rsidRPr="000A6E4E">
              <w:rPr>
                <w:rFonts w:cs="Arial"/>
                <w:sz w:val="20"/>
                <w:szCs w:val="20"/>
              </w:rPr>
              <w:t xml:space="preserve">Review the PX draft </w:t>
            </w:r>
            <w:r w:rsidR="00621BDD" w:rsidRPr="000A6E4E">
              <w:rPr>
                <w:rFonts w:cs="Arial"/>
                <w:sz w:val="20"/>
                <w:szCs w:val="20"/>
              </w:rPr>
              <w:t xml:space="preserve">report </w:t>
            </w:r>
            <w:r w:rsidRPr="000A6E4E">
              <w:rPr>
                <w:rFonts w:cs="Arial"/>
                <w:sz w:val="20"/>
                <w:szCs w:val="20"/>
              </w:rPr>
              <w:t>prior to issuance to the entity.</w:t>
            </w:r>
            <w:r w:rsidR="00F0177B" w:rsidRPr="000A6E4E">
              <w:rPr>
                <w:rFonts w:cs="Arial"/>
                <w:sz w:val="20"/>
                <w:szCs w:val="20"/>
              </w:rPr>
              <w:t xml:space="preserve"> </w:t>
            </w:r>
          </w:p>
        </w:tc>
        <w:tc>
          <w:tcPr>
            <w:tcW w:w="1109" w:type="dxa"/>
            <w:gridSpan w:val="2"/>
            <w:tcBorders>
              <w:top w:val="dashed" w:sz="4" w:space="0" w:color="auto"/>
              <w:bottom w:val="dashed" w:sz="4" w:space="0" w:color="auto"/>
            </w:tcBorders>
            <w:tcMar>
              <w:top w:w="86" w:type="dxa"/>
              <w:bottom w:w="86" w:type="dxa"/>
            </w:tcMar>
            <w:vAlign w:val="center"/>
          </w:tcPr>
          <w:p w:rsidR="00672092" w:rsidRPr="000A6E4E" w:rsidRDefault="00672092" w:rsidP="000847E0">
            <w:pPr>
              <w:widowControl w:val="0"/>
              <w:jc w:val="center"/>
              <w:rPr>
                <w:rFonts w:cs="Arial"/>
                <w:sz w:val="20"/>
                <w:szCs w:val="20"/>
                <w:lang w:val="en-US"/>
              </w:rPr>
            </w:pPr>
            <w:r w:rsidRPr="000A6E4E">
              <w:rPr>
                <w:rFonts w:cs="Arial"/>
                <w:sz w:val="20"/>
                <w:szCs w:val="20"/>
                <w:lang w:val="en-US"/>
              </w:rPr>
              <w:t>E.1.PRG</w:t>
            </w:r>
          </w:p>
        </w:tc>
        <w:tc>
          <w:tcPr>
            <w:tcW w:w="4087" w:type="dxa"/>
            <w:vMerge/>
            <w:tcMar>
              <w:top w:w="86" w:type="dxa"/>
              <w:bottom w:w="86" w:type="dxa"/>
            </w:tcMar>
          </w:tcPr>
          <w:p w:rsidR="00672092" w:rsidRPr="000A6E4E" w:rsidRDefault="00672092" w:rsidP="00DF19C2">
            <w:pPr>
              <w:widowControl w:val="0"/>
              <w:rPr>
                <w:rFonts w:cs="Arial"/>
                <w:sz w:val="20"/>
                <w:szCs w:val="20"/>
                <w:lang w:val="en-US"/>
              </w:rPr>
            </w:pPr>
          </w:p>
        </w:tc>
      </w:tr>
      <w:tr w:rsidR="00672092" w:rsidRPr="000A6E4E" w:rsidTr="00AF5F77">
        <w:trPr>
          <w:trHeight w:val="552"/>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672092" w:rsidRPr="000A6E4E" w:rsidRDefault="00672092" w:rsidP="00E33AFC">
            <w:pPr>
              <w:pStyle w:val="ListParagraph"/>
              <w:widowControl w:val="0"/>
              <w:numPr>
                <w:ilvl w:val="0"/>
                <w:numId w:val="23"/>
              </w:numPr>
              <w:ind w:left="736" w:hanging="201"/>
              <w:rPr>
                <w:rFonts w:cs="Arial"/>
                <w:sz w:val="20"/>
                <w:szCs w:val="20"/>
              </w:rPr>
            </w:pPr>
            <w:r w:rsidRPr="000A6E4E">
              <w:rPr>
                <w:rFonts w:cs="Arial"/>
                <w:sz w:val="20"/>
                <w:szCs w:val="20"/>
              </w:rPr>
              <w:t>Review the d</w:t>
            </w:r>
            <w:r w:rsidR="00004B85" w:rsidRPr="000A6E4E">
              <w:rPr>
                <w:rFonts w:cs="Arial"/>
                <w:sz w:val="20"/>
                <w:szCs w:val="20"/>
              </w:rPr>
              <w:t>i</w:t>
            </w:r>
            <w:r w:rsidRPr="000A6E4E">
              <w:rPr>
                <w:rFonts w:cs="Arial"/>
                <w:sz w:val="20"/>
                <w:szCs w:val="20"/>
              </w:rPr>
              <w:t>sposition of entity comments regarding the PX draft.</w:t>
            </w:r>
          </w:p>
        </w:tc>
        <w:tc>
          <w:tcPr>
            <w:tcW w:w="1109" w:type="dxa"/>
            <w:gridSpan w:val="2"/>
            <w:tcBorders>
              <w:top w:val="dashed" w:sz="4" w:space="0" w:color="auto"/>
              <w:bottom w:val="dashed" w:sz="4" w:space="0" w:color="auto"/>
            </w:tcBorders>
            <w:tcMar>
              <w:top w:w="86" w:type="dxa"/>
              <w:bottom w:w="86" w:type="dxa"/>
            </w:tcMar>
            <w:vAlign w:val="center"/>
          </w:tcPr>
          <w:p w:rsidR="00672092" w:rsidRPr="000A6E4E" w:rsidRDefault="00672092" w:rsidP="000847E0">
            <w:pPr>
              <w:widowControl w:val="0"/>
              <w:jc w:val="center"/>
              <w:rPr>
                <w:rFonts w:cs="Arial"/>
                <w:sz w:val="20"/>
                <w:szCs w:val="20"/>
                <w:lang w:val="en-US"/>
              </w:rPr>
            </w:pPr>
            <w:r w:rsidRPr="000A6E4E">
              <w:rPr>
                <w:rFonts w:cs="Arial"/>
                <w:sz w:val="20"/>
                <w:szCs w:val="20"/>
                <w:lang w:val="en-US"/>
              </w:rPr>
              <w:t>E.1.PRG</w:t>
            </w:r>
          </w:p>
        </w:tc>
        <w:tc>
          <w:tcPr>
            <w:tcW w:w="4087" w:type="dxa"/>
            <w:vMerge/>
            <w:tcMar>
              <w:top w:w="86" w:type="dxa"/>
              <w:bottom w:w="86" w:type="dxa"/>
            </w:tcMar>
          </w:tcPr>
          <w:p w:rsidR="00672092" w:rsidRPr="000A6E4E" w:rsidRDefault="00672092" w:rsidP="00DF19C2">
            <w:pPr>
              <w:widowControl w:val="0"/>
              <w:rPr>
                <w:rFonts w:cs="Arial"/>
                <w:sz w:val="20"/>
                <w:szCs w:val="20"/>
                <w:lang w:val="en-US"/>
              </w:rPr>
            </w:pPr>
          </w:p>
        </w:tc>
      </w:tr>
      <w:tr w:rsidR="00EC4BB0" w:rsidRPr="000A6E4E" w:rsidTr="00AF5F77">
        <w:trPr>
          <w:trHeight w:val="552"/>
        </w:trPr>
        <w:tc>
          <w:tcPr>
            <w:tcW w:w="4045" w:type="dxa"/>
            <w:vMerge/>
            <w:tcMar>
              <w:top w:w="86" w:type="dxa"/>
              <w:bottom w:w="86" w:type="dxa"/>
            </w:tcMar>
          </w:tcPr>
          <w:p w:rsidR="00EC4BB0" w:rsidRPr="000A6E4E" w:rsidRDefault="00EC4BB0" w:rsidP="00E33AFC">
            <w:pPr>
              <w:pStyle w:val="List1"/>
              <w:widowControl w:val="0"/>
              <w:numPr>
                <w:ilvl w:val="0"/>
                <w:numId w:val="25"/>
              </w:numPr>
              <w:ind w:left="284"/>
              <w:rPr>
                <w:sz w:val="16"/>
                <w:szCs w:val="16"/>
              </w:rPr>
            </w:pPr>
          </w:p>
        </w:tc>
        <w:tc>
          <w:tcPr>
            <w:tcW w:w="1080" w:type="dxa"/>
            <w:vMerge/>
            <w:tcMar>
              <w:top w:w="86" w:type="dxa"/>
              <w:bottom w:w="86" w:type="dxa"/>
            </w:tcMar>
          </w:tcPr>
          <w:p w:rsidR="00EC4BB0" w:rsidRPr="000A6E4E" w:rsidRDefault="00EC4BB0"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EC4BB0" w:rsidRPr="000A6E4E" w:rsidRDefault="00EC4BB0" w:rsidP="00E33AFC">
            <w:pPr>
              <w:pStyle w:val="ListParagraph"/>
              <w:widowControl w:val="0"/>
              <w:numPr>
                <w:ilvl w:val="0"/>
                <w:numId w:val="23"/>
              </w:numPr>
              <w:ind w:left="736" w:hanging="201"/>
              <w:rPr>
                <w:rFonts w:cs="Arial"/>
                <w:sz w:val="20"/>
                <w:szCs w:val="20"/>
              </w:rPr>
            </w:pPr>
            <w:r w:rsidRPr="000A6E4E">
              <w:rPr>
                <w:rFonts w:cs="Arial"/>
                <w:sz w:val="20"/>
                <w:szCs w:val="20"/>
              </w:rPr>
              <w:t xml:space="preserve">Evaluate the significance of any disagreements between the </w:t>
            </w:r>
            <w:r w:rsidR="00074371" w:rsidRPr="000A6E4E">
              <w:rPr>
                <w:rFonts w:cs="Arial"/>
                <w:sz w:val="20"/>
                <w:szCs w:val="20"/>
              </w:rPr>
              <w:t xml:space="preserve">audited </w:t>
            </w:r>
            <w:r w:rsidRPr="000A6E4E">
              <w:rPr>
                <w:rFonts w:cs="Arial"/>
                <w:sz w:val="20"/>
                <w:szCs w:val="20"/>
              </w:rPr>
              <w:t xml:space="preserve">entity and the </w:t>
            </w:r>
            <w:r w:rsidR="00074371" w:rsidRPr="000A6E4E">
              <w:rPr>
                <w:rFonts w:cs="Arial"/>
                <w:sz w:val="20"/>
                <w:szCs w:val="20"/>
              </w:rPr>
              <w:t>audit</w:t>
            </w:r>
            <w:r w:rsidRPr="000A6E4E">
              <w:rPr>
                <w:rFonts w:cs="Arial"/>
                <w:sz w:val="20"/>
                <w:szCs w:val="20"/>
              </w:rPr>
              <w:t xml:space="preserve"> team relating to matters discussed in the </w:t>
            </w:r>
            <w:r w:rsidR="00074371" w:rsidRPr="000A6E4E">
              <w:rPr>
                <w:rFonts w:cs="Arial"/>
                <w:sz w:val="20"/>
                <w:szCs w:val="20"/>
              </w:rPr>
              <w:t>audit</w:t>
            </w:r>
            <w:r w:rsidRPr="000A6E4E">
              <w:rPr>
                <w:rFonts w:cs="Arial"/>
                <w:sz w:val="20"/>
                <w:szCs w:val="20"/>
              </w:rPr>
              <w:t xml:space="preserve"> report</w:t>
            </w:r>
          </w:p>
        </w:tc>
        <w:tc>
          <w:tcPr>
            <w:tcW w:w="1109" w:type="dxa"/>
            <w:gridSpan w:val="2"/>
            <w:tcBorders>
              <w:top w:val="dashed" w:sz="4" w:space="0" w:color="auto"/>
              <w:bottom w:val="dashed" w:sz="4" w:space="0" w:color="auto"/>
            </w:tcBorders>
            <w:tcMar>
              <w:top w:w="86" w:type="dxa"/>
              <w:bottom w:w="86" w:type="dxa"/>
            </w:tcMar>
            <w:vAlign w:val="center"/>
          </w:tcPr>
          <w:p w:rsidR="00EC4BB0" w:rsidRPr="000A6E4E" w:rsidRDefault="003E5D60" w:rsidP="000847E0">
            <w:pPr>
              <w:widowControl w:val="0"/>
              <w:jc w:val="center"/>
              <w:rPr>
                <w:rFonts w:cs="Arial"/>
                <w:sz w:val="20"/>
                <w:szCs w:val="20"/>
                <w:lang w:val="en-US"/>
              </w:rPr>
            </w:pPr>
            <w:r w:rsidRPr="000A6E4E">
              <w:rPr>
                <w:rFonts w:cs="Arial"/>
                <w:sz w:val="20"/>
                <w:szCs w:val="20"/>
                <w:lang w:val="en-US"/>
              </w:rPr>
              <w:t>E.1.PRG</w:t>
            </w:r>
          </w:p>
        </w:tc>
        <w:tc>
          <w:tcPr>
            <w:tcW w:w="4087" w:type="dxa"/>
            <w:vMerge/>
            <w:tcMar>
              <w:top w:w="86" w:type="dxa"/>
              <w:bottom w:w="86" w:type="dxa"/>
            </w:tcMar>
          </w:tcPr>
          <w:p w:rsidR="00EC4BB0" w:rsidRPr="000A6E4E" w:rsidRDefault="00EC4BB0" w:rsidP="00DF19C2">
            <w:pPr>
              <w:widowControl w:val="0"/>
              <w:rPr>
                <w:rFonts w:cs="Arial"/>
                <w:sz w:val="20"/>
                <w:szCs w:val="20"/>
                <w:lang w:val="en-US"/>
              </w:rPr>
            </w:pPr>
          </w:p>
        </w:tc>
      </w:tr>
      <w:tr w:rsidR="00672092" w:rsidRPr="000A6E4E" w:rsidTr="00AF5F77">
        <w:trPr>
          <w:trHeight w:val="620"/>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Borders>
              <w:bottom w:val="single" w:sz="4" w:space="0" w:color="auto"/>
            </w:tcBorders>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tcBorders>
            <w:tcMar>
              <w:top w:w="86" w:type="dxa"/>
              <w:bottom w:w="86" w:type="dxa"/>
            </w:tcMar>
            <w:vAlign w:val="center"/>
          </w:tcPr>
          <w:p w:rsidR="00672092" w:rsidRPr="000A6E4E" w:rsidRDefault="00672092" w:rsidP="00E33AFC">
            <w:pPr>
              <w:pStyle w:val="ListParagraph"/>
              <w:widowControl w:val="0"/>
              <w:numPr>
                <w:ilvl w:val="0"/>
                <w:numId w:val="23"/>
              </w:numPr>
              <w:ind w:left="736" w:hanging="201"/>
              <w:rPr>
                <w:rFonts w:cs="Arial"/>
                <w:sz w:val="20"/>
                <w:szCs w:val="20"/>
              </w:rPr>
            </w:pPr>
            <w:r w:rsidRPr="000A6E4E">
              <w:rPr>
                <w:rFonts w:cs="Arial"/>
                <w:sz w:val="20"/>
                <w:szCs w:val="20"/>
              </w:rPr>
              <w:t xml:space="preserve">Evaluate whether the high-risk findings and conclusions reached in the </w:t>
            </w:r>
            <w:r w:rsidR="009840DE" w:rsidRPr="000A6E4E">
              <w:rPr>
                <w:rFonts w:cs="Arial"/>
                <w:sz w:val="20"/>
                <w:szCs w:val="20"/>
              </w:rPr>
              <w:t>report</w:t>
            </w:r>
            <w:r w:rsidRPr="000A6E4E">
              <w:rPr>
                <w:rFonts w:cs="Arial"/>
                <w:sz w:val="20"/>
                <w:szCs w:val="20"/>
              </w:rPr>
              <w:t xml:space="preserve"> are appropriate, based on work conducted and substantiation.</w:t>
            </w:r>
          </w:p>
        </w:tc>
        <w:tc>
          <w:tcPr>
            <w:tcW w:w="1109" w:type="dxa"/>
            <w:gridSpan w:val="2"/>
            <w:tcBorders>
              <w:top w:val="dashed" w:sz="4" w:space="0" w:color="auto"/>
            </w:tcBorders>
            <w:tcMar>
              <w:top w:w="86" w:type="dxa"/>
              <w:bottom w:w="86" w:type="dxa"/>
            </w:tcMar>
            <w:vAlign w:val="center"/>
          </w:tcPr>
          <w:p w:rsidR="00672092" w:rsidRPr="000A6E4E" w:rsidRDefault="00672092">
            <w:pPr>
              <w:widowControl w:val="0"/>
              <w:jc w:val="center"/>
              <w:rPr>
                <w:rFonts w:cs="Arial"/>
                <w:sz w:val="20"/>
                <w:szCs w:val="20"/>
                <w:lang w:val="en-US"/>
              </w:rPr>
            </w:pPr>
            <w:r w:rsidRPr="000A6E4E">
              <w:rPr>
                <w:rFonts w:cs="Arial"/>
                <w:sz w:val="20"/>
                <w:szCs w:val="20"/>
                <w:lang w:val="en-US"/>
              </w:rPr>
              <w:t>E.1.PRG</w:t>
            </w:r>
          </w:p>
          <w:p w:rsidR="003E5D60" w:rsidRPr="000A6E4E" w:rsidRDefault="003E5D60">
            <w:pPr>
              <w:widowControl w:val="0"/>
              <w:jc w:val="center"/>
              <w:rPr>
                <w:rFonts w:cs="Arial"/>
                <w:sz w:val="20"/>
                <w:szCs w:val="20"/>
                <w:lang w:val="en-US"/>
              </w:rPr>
            </w:pPr>
            <w:r w:rsidRPr="000A6E4E">
              <w:rPr>
                <w:rFonts w:cs="Arial"/>
                <w:sz w:val="20"/>
                <w:szCs w:val="20"/>
                <w:lang w:val="en-US"/>
              </w:rPr>
              <w:t>E.2.PRG</w:t>
            </w:r>
          </w:p>
        </w:tc>
        <w:tc>
          <w:tcPr>
            <w:tcW w:w="4087" w:type="dxa"/>
            <w:vMerge/>
            <w:tcMar>
              <w:top w:w="86" w:type="dxa"/>
              <w:bottom w:w="86" w:type="dxa"/>
            </w:tcMar>
          </w:tcPr>
          <w:p w:rsidR="00672092" w:rsidRPr="000A6E4E" w:rsidRDefault="00672092" w:rsidP="00DF19C2">
            <w:pPr>
              <w:widowControl w:val="0"/>
              <w:rPr>
                <w:rFonts w:cs="Arial"/>
                <w:sz w:val="20"/>
                <w:szCs w:val="20"/>
                <w:lang w:val="en-US"/>
              </w:rPr>
            </w:pPr>
          </w:p>
        </w:tc>
      </w:tr>
      <w:tr w:rsidR="00CD5473" w:rsidRPr="000A6E4E" w:rsidTr="000A6E4E">
        <w:trPr>
          <w:trHeight w:val="115"/>
        </w:trPr>
        <w:tc>
          <w:tcPr>
            <w:tcW w:w="18062" w:type="dxa"/>
            <w:gridSpan w:val="6"/>
            <w:shd w:val="clear" w:color="auto" w:fill="DBE5F1" w:themeFill="accent1" w:themeFillTint="33"/>
            <w:tcMar>
              <w:top w:w="86" w:type="dxa"/>
              <w:bottom w:w="86" w:type="dxa"/>
            </w:tcMar>
            <w:vAlign w:val="center"/>
          </w:tcPr>
          <w:p w:rsidR="00CD5473" w:rsidRPr="000A6E4E" w:rsidRDefault="00CD5473" w:rsidP="00CD5473">
            <w:pPr>
              <w:widowControl w:val="0"/>
              <w:rPr>
                <w:rFonts w:cs="Arial"/>
                <w:b/>
                <w:sz w:val="19"/>
                <w:szCs w:val="19"/>
              </w:rPr>
            </w:pPr>
            <w:r w:rsidRPr="000A6E4E">
              <w:rPr>
                <w:rFonts w:cs="Arial"/>
                <w:b/>
                <w:sz w:val="19"/>
                <w:szCs w:val="19"/>
              </w:rPr>
              <w:t>Engagement Documentation</w:t>
            </w:r>
          </w:p>
        </w:tc>
      </w:tr>
      <w:tr w:rsidR="0029546E" w:rsidRPr="000A6E4E" w:rsidTr="00AF5F77">
        <w:tc>
          <w:tcPr>
            <w:tcW w:w="4045" w:type="dxa"/>
            <w:tcMar>
              <w:top w:w="86" w:type="dxa"/>
              <w:bottom w:w="86" w:type="dxa"/>
            </w:tcMar>
          </w:tcPr>
          <w:p w:rsidR="0029546E" w:rsidRPr="000A6E4E" w:rsidRDefault="000A6E4E" w:rsidP="00E33AFC">
            <w:pPr>
              <w:pStyle w:val="List1"/>
              <w:widowControl w:val="0"/>
              <w:numPr>
                <w:ilvl w:val="0"/>
                <w:numId w:val="0"/>
              </w:numPr>
              <w:ind w:left="240" w:hanging="240"/>
              <w:contextualSpacing w:val="0"/>
              <w:rPr>
                <w:sz w:val="16"/>
                <w:szCs w:val="16"/>
              </w:rPr>
            </w:pPr>
            <w:r>
              <w:rPr>
                <w:sz w:val="16"/>
                <w:szCs w:val="16"/>
              </w:rPr>
              <w:t>4.</w:t>
            </w:r>
            <w:r>
              <w:rPr>
                <w:sz w:val="16"/>
                <w:szCs w:val="16"/>
              </w:rPr>
              <w:tab/>
            </w:r>
            <w:r w:rsidR="0029546E" w:rsidRPr="000A6E4E">
              <w:rPr>
                <w:sz w:val="16"/>
                <w:szCs w:val="16"/>
              </w:rPr>
              <w:t>Consider whether audit documentation selected for review reflects the work performed in relation to the significant judgments made and supports the conclusions reached in respect of these matters as well as the conclusions reached in formulating the auditor's report.</w:t>
            </w:r>
          </w:p>
        </w:tc>
        <w:tc>
          <w:tcPr>
            <w:tcW w:w="1080" w:type="dxa"/>
            <w:tcBorders>
              <w:bottom w:val="single" w:sz="4" w:space="0" w:color="auto"/>
            </w:tcBorders>
            <w:tcMar>
              <w:top w:w="86" w:type="dxa"/>
              <w:bottom w:w="86" w:type="dxa"/>
            </w:tcMar>
          </w:tcPr>
          <w:p w:rsidR="00E504FF" w:rsidRPr="000A6E4E" w:rsidRDefault="00E504FF" w:rsidP="00DF19C2">
            <w:pPr>
              <w:widowControl w:val="0"/>
              <w:rPr>
                <w:rFonts w:cs="Arial"/>
                <w:sz w:val="12"/>
                <w:szCs w:val="12"/>
              </w:rPr>
            </w:pPr>
          </w:p>
          <w:p w:rsidR="00446F25" w:rsidRPr="00F60BE1" w:rsidRDefault="0029546E" w:rsidP="00446F25">
            <w:pPr>
              <w:widowControl w:val="0"/>
              <w:rPr>
                <w:rFonts w:cs="Arial"/>
                <w:sz w:val="12"/>
                <w:szCs w:val="12"/>
                <w:lang w:val="fr-CA"/>
              </w:rPr>
            </w:pPr>
            <w:r w:rsidRPr="00F60BE1">
              <w:rPr>
                <w:rFonts w:cs="Arial"/>
                <w:sz w:val="12"/>
                <w:szCs w:val="12"/>
                <w:lang w:val="fr-CA"/>
              </w:rPr>
              <w:t xml:space="preserve">CSQC1.38 (c), 37(c), </w:t>
            </w:r>
            <w:r w:rsidR="00F60BE1" w:rsidRPr="00F60BE1">
              <w:rPr>
                <w:rFonts w:cs="Arial"/>
                <w:sz w:val="12"/>
                <w:szCs w:val="12"/>
                <w:lang w:val="fr-CA"/>
              </w:rPr>
              <w:t>CAS</w:t>
            </w:r>
            <w:r w:rsidRPr="00F60BE1">
              <w:rPr>
                <w:rFonts w:cs="Arial"/>
                <w:sz w:val="12"/>
                <w:szCs w:val="12"/>
                <w:lang w:val="fr-CA"/>
              </w:rPr>
              <w:t xml:space="preserve">220.21(c), </w:t>
            </w:r>
            <w:r w:rsidR="00F60BE1" w:rsidRPr="00F60BE1">
              <w:rPr>
                <w:rFonts w:cs="Arial"/>
                <w:sz w:val="12"/>
                <w:szCs w:val="12"/>
                <w:lang w:val="fr-CA"/>
              </w:rPr>
              <w:t>CAS</w:t>
            </w:r>
            <w:r w:rsidRPr="00F60BE1">
              <w:rPr>
                <w:rFonts w:cs="Arial"/>
                <w:sz w:val="12"/>
                <w:szCs w:val="12"/>
                <w:lang w:val="fr-CA"/>
              </w:rPr>
              <w:t xml:space="preserve">220.20(d), </w:t>
            </w:r>
          </w:p>
          <w:p w:rsidR="0029546E" w:rsidRPr="000A6E4E" w:rsidRDefault="0012046C" w:rsidP="00446F25">
            <w:pPr>
              <w:widowControl w:val="0"/>
              <w:rPr>
                <w:rFonts w:cs="Arial"/>
                <w:sz w:val="12"/>
                <w:szCs w:val="12"/>
              </w:rPr>
            </w:pPr>
            <w:r w:rsidRPr="000A6E4E">
              <w:rPr>
                <w:rFonts w:cs="Arial"/>
                <w:sz w:val="12"/>
                <w:szCs w:val="12"/>
              </w:rPr>
              <w:t>CSAE 3001 s. 40 (b)</w:t>
            </w:r>
            <w:r w:rsidR="00621BDD" w:rsidRPr="000A6E4E">
              <w:rPr>
                <w:rFonts w:cs="Arial"/>
                <w:sz w:val="12"/>
                <w:szCs w:val="12"/>
              </w:rPr>
              <w:t>; A74</w:t>
            </w:r>
            <w:r w:rsidR="006E34F9" w:rsidRPr="000A6E4E">
              <w:rPr>
                <w:rFonts w:cs="Arial"/>
                <w:sz w:val="12"/>
                <w:szCs w:val="12"/>
              </w:rPr>
              <w:t xml:space="preserve"> </w:t>
            </w:r>
            <w:r w:rsidR="00621BDD" w:rsidRPr="000A6E4E">
              <w:rPr>
                <w:rFonts w:cs="Arial"/>
                <w:sz w:val="12"/>
                <w:szCs w:val="12"/>
              </w:rPr>
              <w:t>(b), (c).</w:t>
            </w:r>
          </w:p>
        </w:tc>
        <w:tc>
          <w:tcPr>
            <w:tcW w:w="7741" w:type="dxa"/>
            <w:tcMar>
              <w:top w:w="86" w:type="dxa"/>
              <w:bottom w:w="86" w:type="dxa"/>
            </w:tcMar>
            <w:vAlign w:val="center"/>
          </w:tcPr>
          <w:p w:rsidR="00274FB3" w:rsidRPr="000A6E4E" w:rsidRDefault="00274FB3" w:rsidP="000847E0">
            <w:pPr>
              <w:pStyle w:val="ListParagraph"/>
              <w:widowControl w:val="0"/>
              <w:ind w:left="0"/>
              <w:rPr>
                <w:rFonts w:cs="Arial"/>
                <w:i/>
                <w:sz w:val="20"/>
                <w:szCs w:val="20"/>
              </w:rPr>
            </w:pPr>
            <w:r w:rsidRPr="000A6E4E">
              <w:rPr>
                <w:rFonts w:cs="Arial"/>
                <w:i/>
                <w:sz w:val="20"/>
                <w:szCs w:val="20"/>
              </w:rPr>
              <w:t>Addressed above.</w:t>
            </w:r>
          </w:p>
        </w:tc>
        <w:tc>
          <w:tcPr>
            <w:tcW w:w="1109" w:type="dxa"/>
            <w:gridSpan w:val="2"/>
            <w:shd w:val="clear" w:color="auto" w:fill="D9D9D9" w:themeFill="background1" w:themeFillShade="D9"/>
            <w:tcMar>
              <w:top w:w="86" w:type="dxa"/>
              <w:bottom w:w="86" w:type="dxa"/>
            </w:tcMar>
            <w:vAlign w:val="center"/>
          </w:tcPr>
          <w:p w:rsidR="0029546E" w:rsidRPr="000A6E4E" w:rsidRDefault="00B50CF0" w:rsidP="000847E0">
            <w:pPr>
              <w:widowControl w:val="0"/>
              <w:jc w:val="center"/>
              <w:rPr>
                <w:rFonts w:cs="Arial"/>
                <w:sz w:val="20"/>
                <w:szCs w:val="20"/>
              </w:rPr>
            </w:pPr>
            <w:r w:rsidRPr="000A6E4E">
              <w:rPr>
                <w:rFonts w:cs="Arial"/>
                <w:sz w:val="20"/>
                <w:szCs w:val="20"/>
              </w:rPr>
              <w:t>N/A</w:t>
            </w:r>
          </w:p>
        </w:tc>
        <w:tc>
          <w:tcPr>
            <w:tcW w:w="4087" w:type="dxa"/>
            <w:shd w:val="clear" w:color="auto" w:fill="D9D9D9" w:themeFill="background1" w:themeFillShade="D9"/>
            <w:tcMar>
              <w:top w:w="86" w:type="dxa"/>
              <w:bottom w:w="86" w:type="dxa"/>
            </w:tcMar>
          </w:tcPr>
          <w:p w:rsidR="0029546E" w:rsidRPr="000A6E4E" w:rsidRDefault="0029546E" w:rsidP="00DF19C2">
            <w:pPr>
              <w:widowControl w:val="0"/>
              <w:rPr>
                <w:rFonts w:cs="Arial"/>
                <w:sz w:val="20"/>
                <w:szCs w:val="20"/>
              </w:rPr>
            </w:pPr>
          </w:p>
        </w:tc>
      </w:tr>
      <w:tr w:rsidR="00CD5473" w:rsidRPr="000A6E4E" w:rsidTr="000A6E4E">
        <w:trPr>
          <w:trHeight w:val="155"/>
        </w:trPr>
        <w:tc>
          <w:tcPr>
            <w:tcW w:w="18062" w:type="dxa"/>
            <w:gridSpan w:val="6"/>
            <w:shd w:val="clear" w:color="auto" w:fill="DBE5F1" w:themeFill="accent1" w:themeFillTint="33"/>
            <w:tcMar>
              <w:top w:w="86" w:type="dxa"/>
              <w:bottom w:w="86" w:type="dxa"/>
            </w:tcMar>
            <w:vAlign w:val="center"/>
          </w:tcPr>
          <w:p w:rsidR="00CD5473" w:rsidRPr="000A6E4E" w:rsidRDefault="002C6366" w:rsidP="00CD5473">
            <w:pPr>
              <w:widowControl w:val="0"/>
              <w:rPr>
                <w:rFonts w:cs="Arial"/>
                <w:b/>
                <w:sz w:val="19"/>
                <w:szCs w:val="19"/>
              </w:rPr>
            </w:pPr>
            <w:r w:rsidRPr="000A6E4E">
              <w:rPr>
                <w:rFonts w:cs="Arial"/>
                <w:b/>
                <w:sz w:val="19"/>
                <w:szCs w:val="19"/>
              </w:rPr>
              <w:t>Engagement Quality Control Review (</w:t>
            </w:r>
            <w:r w:rsidR="00CD5473" w:rsidRPr="000A6E4E">
              <w:rPr>
                <w:rFonts w:cs="Arial"/>
                <w:b/>
                <w:sz w:val="19"/>
                <w:szCs w:val="19"/>
              </w:rPr>
              <w:t>EQCR</w:t>
            </w:r>
            <w:r w:rsidRPr="000A6E4E">
              <w:rPr>
                <w:rFonts w:cs="Arial"/>
                <w:b/>
                <w:sz w:val="19"/>
                <w:szCs w:val="19"/>
              </w:rPr>
              <w:t>)</w:t>
            </w:r>
            <w:r w:rsidR="00CD5473" w:rsidRPr="000A6E4E">
              <w:rPr>
                <w:rFonts w:cs="Arial"/>
                <w:b/>
                <w:sz w:val="19"/>
                <w:szCs w:val="19"/>
              </w:rPr>
              <w:t xml:space="preserve"> Completion and Conclusion</w:t>
            </w:r>
          </w:p>
        </w:tc>
      </w:tr>
      <w:tr w:rsidR="00672092" w:rsidRPr="000A6E4E" w:rsidTr="00AF5F77">
        <w:trPr>
          <w:trHeight w:val="615"/>
        </w:trPr>
        <w:tc>
          <w:tcPr>
            <w:tcW w:w="4045" w:type="dxa"/>
            <w:vMerge w:val="restart"/>
            <w:tcMar>
              <w:top w:w="86" w:type="dxa"/>
              <w:bottom w:w="86" w:type="dxa"/>
            </w:tcMar>
          </w:tcPr>
          <w:p w:rsidR="00672092" w:rsidRPr="000A6E4E" w:rsidRDefault="00E33AFC" w:rsidP="00E33AFC">
            <w:pPr>
              <w:pStyle w:val="List1"/>
              <w:widowControl w:val="0"/>
              <w:numPr>
                <w:ilvl w:val="0"/>
                <w:numId w:val="0"/>
              </w:numPr>
              <w:spacing w:after="120"/>
              <w:ind w:left="240" w:hanging="240"/>
              <w:contextualSpacing w:val="0"/>
              <w:rPr>
                <w:sz w:val="16"/>
                <w:szCs w:val="16"/>
              </w:rPr>
            </w:pPr>
            <w:r>
              <w:rPr>
                <w:sz w:val="16"/>
                <w:szCs w:val="16"/>
              </w:rPr>
              <w:t>5.</w:t>
            </w:r>
            <w:r>
              <w:rPr>
                <w:sz w:val="16"/>
                <w:szCs w:val="16"/>
              </w:rPr>
              <w:tab/>
            </w:r>
            <w:r w:rsidR="00672092" w:rsidRPr="000A6E4E">
              <w:rPr>
                <w:sz w:val="16"/>
                <w:szCs w:val="16"/>
              </w:rPr>
              <w:t>Conclude whether you are aware of any unresolved matters that would cause you to believe that the significant judgments the engagement team made and the conclusions it reached were not appropriate.</w:t>
            </w:r>
          </w:p>
          <w:p w:rsidR="00672092" w:rsidRPr="000A6E4E" w:rsidRDefault="00E33AFC" w:rsidP="00E33AFC">
            <w:pPr>
              <w:pStyle w:val="List1"/>
              <w:widowControl w:val="0"/>
              <w:numPr>
                <w:ilvl w:val="0"/>
                <w:numId w:val="0"/>
              </w:numPr>
              <w:spacing w:after="120"/>
              <w:ind w:left="240" w:hanging="240"/>
              <w:contextualSpacing w:val="0"/>
              <w:rPr>
                <w:sz w:val="16"/>
                <w:szCs w:val="16"/>
              </w:rPr>
            </w:pPr>
            <w:r>
              <w:rPr>
                <w:sz w:val="16"/>
                <w:szCs w:val="16"/>
              </w:rPr>
              <w:t>6.</w:t>
            </w:r>
            <w:r>
              <w:rPr>
                <w:sz w:val="16"/>
                <w:szCs w:val="16"/>
              </w:rPr>
              <w:tab/>
            </w:r>
            <w:r w:rsidR="00672092" w:rsidRPr="000A6E4E">
              <w:rPr>
                <w:sz w:val="16"/>
                <w:szCs w:val="16"/>
              </w:rPr>
              <w:t>Communicate the above conclusion to the engagement leader and the date that the engagement quality control review was completed (note that the engagement quality control review shall be completed on or before the date of the engagement report) (</w:t>
            </w:r>
            <w:hyperlink r:id="rId20" w:history="1">
              <w:r w:rsidR="00672092" w:rsidRPr="000A6E4E">
                <w:rPr>
                  <w:rStyle w:val="Hyperlink"/>
                  <w:sz w:val="16"/>
                  <w:szCs w:val="16"/>
                </w:rPr>
                <w:t>OAG Audit</w:t>
              </w:r>
              <w:r w:rsidR="000A6E4E">
                <w:rPr>
                  <w:rStyle w:val="Hyperlink"/>
                  <w:sz w:val="16"/>
                  <w:szCs w:val="16"/>
                </w:rPr>
                <w:t> </w:t>
              </w:r>
              <w:r w:rsidR="00672092" w:rsidRPr="000A6E4E">
                <w:rPr>
                  <w:rStyle w:val="Hyperlink"/>
                  <w:sz w:val="16"/>
                  <w:szCs w:val="16"/>
                </w:rPr>
                <w:t>3063</w:t>
              </w:r>
            </w:hyperlink>
            <w:r w:rsidR="00672092" w:rsidRPr="000A6E4E">
              <w:rPr>
                <w:sz w:val="16"/>
                <w:szCs w:val="16"/>
              </w:rPr>
              <w:t>)</w:t>
            </w:r>
          </w:p>
          <w:p w:rsidR="00672092" w:rsidRPr="000A6E4E" w:rsidRDefault="00E33AFC" w:rsidP="000847E0">
            <w:pPr>
              <w:pStyle w:val="List1"/>
              <w:widowControl w:val="0"/>
              <w:numPr>
                <w:ilvl w:val="0"/>
                <w:numId w:val="0"/>
              </w:numPr>
              <w:spacing w:after="120"/>
              <w:contextualSpacing w:val="0"/>
              <w:rPr>
                <w:sz w:val="16"/>
                <w:szCs w:val="16"/>
              </w:rPr>
            </w:pPr>
            <w:r>
              <w:rPr>
                <w:sz w:val="16"/>
                <w:szCs w:val="16"/>
              </w:rPr>
              <w:t>Note–</w:t>
            </w:r>
            <w:r w:rsidR="00672092" w:rsidRPr="000A6E4E">
              <w:rPr>
                <w:sz w:val="16"/>
                <w:szCs w:val="16"/>
              </w:rPr>
              <w:t>Completion of the engagement quality control review means the quality reviewer’s completion of the minimum review set out in the Quality Review Checklist, including the appropriate resolution of any differences of opinion between the engagement team and the quality reviewer.</w:t>
            </w:r>
          </w:p>
        </w:tc>
        <w:tc>
          <w:tcPr>
            <w:tcW w:w="1080" w:type="dxa"/>
            <w:vMerge w:val="restart"/>
            <w:tcMar>
              <w:top w:w="86" w:type="dxa"/>
              <w:bottom w:w="86" w:type="dxa"/>
            </w:tcMar>
          </w:tcPr>
          <w:p w:rsidR="00E504FF" w:rsidRPr="000A6E4E" w:rsidRDefault="00E504FF" w:rsidP="00DF19C2">
            <w:pPr>
              <w:widowControl w:val="0"/>
              <w:rPr>
                <w:rFonts w:cs="Arial"/>
                <w:sz w:val="12"/>
                <w:szCs w:val="12"/>
              </w:rPr>
            </w:pPr>
          </w:p>
          <w:p w:rsidR="00672092" w:rsidRPr="00F60BE1" w:rsidRDefault="00672092" w:rsidP="00DF19C2">
            <w:pPr>
              <w:widowControl w:val="0"/>
              <w:rPr>
                <w:rFonts w:cs="Arial"/>
                <w:sz w:val="12"/>
                <w:szCs w:val="12"/>
                <w:lang w:val="fr-CA"/>
              </w:rPr>
            </w:pPr>
            <w:r w:rsidRPr="00F60BE1">
              <w:rPr>
                <w:rFonts w:cs="Arial"/>
                <w:sz w:val="12"/>
                <w:szCs w:val="12"/>
                <w:lang w:val="fr-CA"/>
              </w:rPr>
              <w:t xml:space="preserve">CSQC1.42 (c), </w:t>
            </w:r>
            <w:r w:rsidR="00F60BE1" w:rsidRPr="00F60BE1">
              <w:rPr>
                <w:rFonts w:cs="Arial"/>
                <w:sz w:val="12"/>
                <w:szCs w:val="12"/>
                <w:lang w:val="fr-CA"/>
              </w:rPr>
              <w:t>CAS</w:t>
            </w:r>
            <w:r w:rsidRPr="00F60BE1">
              <w:rPr>
                <w:rFonts w:cs="Arial"/>
                <w:sz w:val="12"/>
                <w:szCs w:val="12"/>
                <w:lang w:val="fr-CA"/>
              </w:rPr>
              <w:t>220.25(c)</w:t>
            </w:r>
          </w:p>
          <w:p w:rsidR="00672092" w:rsidRPr="00F60BE1" w:rsidRDefault="00672092" w:rsidP="00DF19C2">
            <w:pPr>
              <w:widowControl w:val="0"/>
              <w:rPr>
                <w:rFonts w:cs="Arial"/>
                <w:sz w:val="12"/>
                <w:szCs w:val="12"/>
                <w:lang w:val="fr-CA"/>
              </w:rPr>
            </w:pPr>
          </w:p>
          <w:p w:rsidR="00672092" w:rsidRPr="00F60BE1" w:rsidRDefault="00672092" w:rsidP="00DF19C2">
            <w:pPr>
              <w:widowControl w:val="0"/>
              <w:rPr>
                <w:rFonts w:cs="Arial"/>
                <w:sz w:val="12"/>
                <w:szCs w:val="12"/>
                <w:lang w:val="fr-CA"/>
              </w:rPr>
            </w:pPr>
          </w:p>
          <w:p w:rsidR="00672092" w:rsidRPr="00F60BE1" w:rsidRDefault="00672092" w:rsidP="00DF19C2">
            <w:pPr>
              <w:widowControl w:val="0"/>
              <w:rPr>
                <w:rFonts w:cs="Arial"/>
                <w:sz w:val="12"/>
                <w:szCs w:val="12"/>
                <w:lang w:val="fr-CA"/>
              </w:rPr>
            </w:pPr>
          </w:p>
          <w:p w:rsidR="00E504FF" w:rsidRPr="00F60BE1" w:rsidRDefault="00E504FF" w:rsidP="00DF19C2">
            <w:pPr>
              <w:widowControl w:val="0"/>
              <w:rPr>
                <w:rFonts w:cs="Arial"/>
                <w:sz w:val="12"/>
                <w:szCs w:val="12"/>
                <w:lang w:val="fr-CA"/>
              </w:rPr>
            </w:pPr>
          </w:p>
          <w:p w:rsidR="00E504FF" w:rsidRPr="00F60BE1" w:rsidRDefault="00E504FF" w:rsidP="00DF19C2">
            <w:pPr>
              <w:widowControl w:val="0"/>
              <w:rPr>
                <w:rFonts w:cs="Arial"/>
                <w:sz w:val="12"/>
                <w:szCs w:val="12"/>
                <w:lang w:val="fr-CA"/>
              </w:rPr>
            </w:pPr>
          </w:p>
          <w:p w:rsidR="00672092" w:rsidRPr="00F60BE1" w:rsidRDefault="00672092" w:rsidP="00DF19C2">
            <w:pPr>
              <w:widowControl w:val="0"/>
              <w:rPr>
                <w:rFonts w:cs="Arial"/>
                <w:sz w:val="12"/>
                <w:szCs w:val="12"/>
                <w:lang w:val="fr-CA"/>
              </w:rPr>
            </w:pPr>
            <w:r w:rsidRPr="00F60BE1">
              <w:rPr>
                <w:rFonts w:cs="Arial"/>
                <w:sz w:val="12"/>
                <w:szCs w:val="12"/>
                <w:lang w:val="fr-CA"/>
              </w:rPr>
              <w:t>CSQC1.42 (b),</w:t>
            </w:r>
            <w:r w:rsidR="00F60BE1" w:rsidRPr="00F60BE1">
              <w:rPr>
                <w:rFonts w:cs="Arial"/>
                <w:sz w:val="12"/>
                <w:szCs w:val="12"/>
                <w:lang w:val="fr-CA"/>
              </w:rPr>
              <w:t xml:space="preserve"> CAS</w:t>
            </w:r>
            <w:r w:rsidRPr="00F60BE1">
              <w:rPr>
                <w:rFonts w:cs="Arial"/>
                <w:sz w:val="12"/>
                <w:szCs w:val="12"/>
                <w:lang w:val="fr-CA"/>
              </w:rPr>
              <w:t>220.25(b)</w:t>
            </w:r>
          </w:p>
          <w:p w:rsidR="00736740" w:rsidRPr="00F60BE1" w:rsidRDefault="00736740" w:rsidP="00DF19C2">
            <w:pPr>
              <w:widowControl w:val="0"/>
              <w:rPr>
                <w:rFonts w:cs="Arial"/>
                <w:sz w:val="12"/>
                <w:szCs w:val="12"/>
                <w:lang w:val="fr-CA"/>
              </w:rPr>
            </w:pPr>
          </w:p>
        </w:tc>
        <w:tc>
          <w:tcPr>
            <w:tcW w:w="7741" w:type="dxa"/>
            <w:tcBorders>
              <w:bottom w:val="dashed" w:sz="4" w:space="0" w:color="auto"/>
            </w:tcBorders>
            <w:tcMar>
              <w:top w:w="86" w:type="dxa"/>
              <w:bottom w:w="86" w:type="dxa"/>
            </w:tcMar>
            <w:vAlign w:val="center"/>
          </w:tcPr>
          <w:p w:rsidR="00672092" w:rsidRPr="000A6E4E" w:rsidRDefault="00672092" w:rsidP="00E33AFC">
            <w:pPr>
              <w:pStyle w:val="ListParagraph"/>
              <w:widowControl w:val="0"/>
              <w:numPr>
                <w:ilvl w:val="0"/>
                <w:numId w:val="36"/>
              </w:numPr>
              <w:ind w:left="594" w:hanging="567"/>
              <w:rPr>
                <w:rFonts w:cs="Arial"/>
                <w:szCs w:val="22"/>
              </w:rPr>
            </w:pPr>
            <w:r w:rsidRPr="000A6E4E">
              <w:rPr>
                <w:rFonts w:cs="Arial"/>
                <w:szCs w:val="22"/>
              </w:rPr>
              <w:t xml:space="preserve">Hold a discussion with the </w:t>
            </w:r>
            <w:r w:rsidR="00C06A4A" w:rsidRPr="000A6E4E">
              <w:rPr>
                <w:rFonts w:cs="Arial"/>
                <w:szCs w:val="22"/>
              </w:rPr>
              <w:t>engagement leader</w:t>
            </w:r>
            <w:r w:rsidRPr="000A6E4E">
              <w:rPr>
                <w:rFonts w:cs="Arial"/>
                <w:szCs w:val="22"/>
              </w:rPr>
              <w:t xml:space="preserve"> and document the completion of the engagement quality control review. (Note that this documentation may be completed during the audit file final assembly period).</w:t>
            </w:r>
          </w:p>
        </w:tc>
        <w:tc>
          <w:tcPr>
            <w:tcW w:w="1109" w:type="dxa"/>
            <w:gridSpan w:val="2"/>
            <w:tcBorders>
              <w:bottom w:val="dashed" w:sz="4" w:space="0" w:color="auto"/>
            </w:tcBorders>
            <w:shd w:val="clear" w:color="auto" w:fill="D9D9D9" w:themeFill="background1" w:themeFillShade="D9"/>
            <w:tcMar>
              <w:top w:w="86" w:type="dxa"/>
              <w:bottom w:w="86" w:type="dxa"/>
            </w:tcMar>
            <w:vAlign w:val="center"/>
          </w:tcPr>
          <w:p w:rsidR="00672092" w:rsidRPr="000A6E4E" w:rsidRDefault="00672092" w:rsidP="000847E0">
            <w:pPr>
              <w:widowControl w:val="0"/>
              <w:jc w:val="center"/>
              <w:rPr>
                <w:rFonts w:cs="Arial"/>
                <w:sz w:val="20"/>
                <w:szCs w:val="20"/>
              </w:rPr>
            </w:pPr>
          </w:p>
        </w:tc>
        <w:tc>
          <w:tcPr>
            <w:tcW w:w="4087" w:type="dxa"/>
            <w:vMerge w:val="restart"/>
            <w:shd w:val="clear" w:color="auto" w:fill="FFFFFF" w:themeFill="background1"/>
            <w:tcMar>
              <w:top w:w="86" w:type="dxa"/>
              <w:bottom w:w="86" w:type="dxa"/>
            </w:tcMar>
          </w:tcPr>
          <w:p w:rsidR="00672092" w:rsidRPr="000A6E4E" w:rsidRDefault="00672092" w:rsidP="00DF19C2">
            <w:pPr>
              <w:widowControl w:val="0"/>
              <w:rPr>
                <w:rFonts w:cs="Arial"/>
                <w:sz w:val="20"/>
                <w:szCs w:val="20"/>
              </w:rPr>
            </w:pPr>
          </w:p>
        </w:tc>
      </w:tr>
      <w:tr w:rsidR="00672092" w:rsidRPr="000A6E4E" w:rsidTr="00AF5F77">
        <w:trPr>
          <w:trHeight w:val="462"/>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672092" w:rsidRPr="000A6E4E" w:rsidRDefault="00672092" w:rsidP="00F60BE1">
            <w:pPr>
              <w:pStyle w:val="ListParagraph"/>
              <w:widowControl w:val="0"/>
              <w:numPr>
                <w:ilvl w:val="0"/>
                <w:numId w:val="30"/>
              </w:numPr>
              <w:rPr>
                <w:rFonts w:cs="Arial"/>
                <w:sz w:val="20"/>
                <w:szCs w:val="20"/>
              </w:rPr>
            </w:pPr>
            <w:r w:rsidRPr="000A6E4E">
              <w:rPr>
                <w:rFonts w:cs="Arial"/>
                <w:sz w:val="20"/>
                <w:szCs w:val="20"/>
              </w:rPr>
              <w:t>Document comments in th</w:t>
            </w:r>
            <w:r w:rsidR="009E0C40" w:rsidRPr="000A6E4E">
              <w:rPr>
                <w:rFonts w:cs="Arial"/>
                <w:sz w:val="20"/>
                <w:szCs w:val="20"/>
              </w:rPr>
              <w:t>is</w:t>
            </w:r>
            <w:r w:rsidRPr="000A6E4E">
              <w:rPr>
                <w:rFonts w:cs="Arial"/>
                <w:sz w:val="20"/>
                <w:szCs w:val="20"/>
              </w:rPr>
              <w:t xml:space="preserve"> Checklist and/or </w:t>
            </w:r>
            <w:r w:rsidR="009E0C40" w:rsidRPr="000A6E4E">
              <w:rPr>
                <w:rFonts w:cs="Arial"/>
                <w:sz w:val="20"/>
                <w:szCs w:val="20"/>
              </w:rPr>
              <w:t xml:space="preserve">elsewhere </w:t>
            </w:r>
            <w:r w:rsidRPr="000A6E4E">
              <w:rPr>
                <w:rFonts w:cs="Arial"/>
                <w:sz w:val="20"/>
                <w:szCs w:val="20"/>
              </w:rPr>
              <w:t xml:space="preserve">in </w:t>
            </w:r>
            <w:r w:rsidR="00695F67" w:rsidRPr="000A6E4E">
              <w:rPr>
                <w:rFonts w:cs="Arial"/>
                <w:sz w:val="20"/>
                <w:szCs w:val="20"/>
              </w:rPr>
              <w:t xml:space="preserve">the </w:t>
            </w:r>
            <w:r w:rsidR="00F60BE1">
              <w:rPr>
                <w:rFonts w:cs="Arial"/>
                <w:sz w:val="20"/>
                <w:szCs w:val="20"/>
              </w:rPr>
              <w:t>audit</w:t>
            </w:r>
            <w:r w:rsidR="00695F67" w:rsidRPr="000A6E4E">
              <w:rPr>
                <w:rFonts w:cs="Arial"/>
                <w:sz w:val="20"/>
                <w:szCs w:val="20"/>
              </w:rPr>
              <w:t xml:space="preserve"> file</w:t>
            </w:r>
            <w:r w:rsidR="00246E91" w:rsidRPr="000A6E4E">
              <w:rPr>
                <w:rFonts w:cs="Arial"/>
                <w:sz w:val="20"/>
                <w:szCs w:val="20"/>
              </w:rPr>
              <w:t>.</w:t>
            </w:r>
          </w:p>
        </w:tc>
        <w:tc>
          <w:tcPr>
            <w:tcW w:w="1109" w:type="dxa"/>
            <w:gridSpan w:val="2"/>
            <w:tcBorders>
              <w:top w:val="dashed" w:sz="4" w:space="0" w:color="auto"/>
              <w:bottom w:val="dashed" w:sz="4" w:space="0" w:color="auto"/>
            </w:tcBorders>
            <w:shd w:val="clear" w:color="auto" w:fill="D9D9D9" w:themeFill="background1" w:themeFillShade="D9"/>
            <w:tcMar>
              <w:top w:w="86" w:type="dxa"/>
              <w:bottom w:w="86" w:type="dxa"/>
            </w:tcMar>
            <w:vAlign w:val="center"/>
          </w:tcPr>
          <w:p w:rsidR="00672092" w:rsidRPr="000A6E4E" w:rsidRDefault="00672092" w:rsidP="000847E0">
            <w:pPr>
              <w:widowControl w:val="0"/>
              <w:jc w:val="center"/>
              <w:rPr>
                <w:rFonts w:cs="Arial"/>
                <w:sz w:val="20"/>
                <w:szCs w:val="20"/>
              </w:rPr>
            </w:pPr>
          </w:p>
        </w:tc>
        <w:tc>
          <w:tcPr>
            <w:tcW w:w="4087" w:type="dxa"/>
            <w:vMerge/>
            <w:shd w:val="clear" w:color="auto" w:fill="FFFFFF" w:themeFill="background1"/>
            <w:tcMar>
              <w:top w:w="86" w:type="dxa"/>
              <w:bottom w:w="86" w:type="dxa"/>
            </w:tcMar>
          </w:tcPr>
          <w:p w:rsidR="00672092" w:rsidRPr="000A6E4E" w:rsidRDefault="00672092" w:rsidP="00DF19C2">
            <w:pPr>
              <w:widowControl w:val="0"/>
              <w:rPr>
                <w:rFonts w:cs="Arial"/>
                <w:sz w:val="20"/>
                <w:szCs w:val="20"/>
              </w:rPr>
            </w:pPr>
          </w:p>
        </w:tc>
      </w:tr>
      <w:tr w:rsidR="00672092" w:rsidRPr="000A6E4E" w:rsidTr="00AF5F77">
        <w:trPr>
          <w:trHeight w:val="458"/>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dashed" w:sz="4" w:space="0" w:color="auto"/>
            </w:tcBorders>
            <w:tcMar>
              <w:top w:w="86" w:type="dxa"/>
              <w:bottom w:w="86" w:type="dxa"/>
            </w:tcMar>
            <w:vAlign w:val="center"/>
          </w:tcPr>
          <w:p w:rsidR="00672092" w:rsidRPr="000A6E4E" w:rsidRDefault="00672092" w:rsidP="00E33AFC">
            <w:pPr>
              <w:pStyle w:val="ListParagraph"/>
              <w:widowControl w:val="0"/>
              <w:numPr>
                <w:ilvl w:val="0"/>
                <w:numId w:val="30"/>
              </w:numPr>
              <w:rPr>
                <w:rFonts w:cs="Arial"/>
                <w:sz w:val="20"/>
                <w:szCs w:val="20"/>
              </w:rPr>
            </w:pPr>
            <w:r w:rsidRPr="000A6E4E">
              <w:rPr>
                <w:rFonts w:cs="Arial"/>
                <w:b/>
                <w:sz w:val="20"/>
                <w:szCs w:val="20"/>
              </w:rPr>
              <w:t xml:space="preserve">Sign off on disposition of comments </w:t>
            </w:r>
            <w:r w:rsidR="00D12893" w:rsidRPr="000A6E4E">
              <w:rPr>
                <w:rFonts w:cs="Arial"/>
                <w:sz w:val="20"/>
                <w:szCs w:val="20"/>
              </w:rPr>
              <w:t>once all issues have been resolved</w:t>
            </w:r>
            <w:r w:rsidR="003776A0" w:rsidRPr="000A6E4E">
              <w:rPr>
                <w:rFonts w:cs="Arial"/>
                <w:sz w:val="20"/>
                <w:szCs w:val="20"/>
              </w:rPr>
              <w:t xml:space="preserve">. </w:t>
            </w:r>
          </w:p>
        </w:tc>
        <w:tc>
          <w:tcPr>
            <w:tcW w:w="1109" w:type="dxa"/>
            <w:gridSpan w:val="2"/>
            <w:tcBorders>
              <w:top w:val="dashed" w:sz="4" w:space="0" w:color="auto"/>
              <w:bottom w:val="dashed" w:sz="4" w:space="0" w:color="auto"/>
            </w:tcBorders>
            <w:shd w:val="clear" w:color="auto" w:fill="D9D9D9" w:themeFill="background1" w:themeFillShade="D9"/>
            <w:tcMar>
              <w:top w:w="86" w:type="dxa"/>
              <w:bottom w:w="86" w:type="dxa"/>
            </w:tcMar>
            <w:vAlign w:val="center"/>
          </w:tcPr>
          <w:p w:rsidR="00672092" w:rsidRPr="000A6E4E" w:rsidRDefault="00672092" w:rsidP="000847E0">
            <w:pPr>
              <w:widowControl w:val="0"/>
              <w:jc w:val="center"/>
              <w:rPr>
                <w:rFonts w:cs="Arial"/>
                <w:sz w:val="20"/>
                <w:szCs w:val="20"/>
              </w:rPr>
            </w:pPr>
          </w:p>
        </w:tc>
        <w:tc>
          <w:tcPr>
            <w:tcW w:w="4087" w:type="dxa"/>
            <w:vMerge/>
            <w:shd w:val="clear" w:color="auto" w:fill="FFFFFF" w:themeFill="background1"/>
            <w:tcMar>
              <w:top w:w="86" w:type="dxa"/>
              <w:bottom w:w="86" w:type="dxa"/>
            </w:tcMar>
          </w:tcPr>
          <w:p w:rsidR="00672092" w:rsidRPr="000A6E4E" w:rsidRDefault="00672092" w:rsidP="00DF19C2">
            <w:pPr>
              <w:widowControl w:val="0"/>
              <w:rPr>
                <w:rFonts w:cs="Arial"/>
                <w:sz w:val="20"/>
                <w:szCs w:val="20"/>
              </w:rPr>
            </w:pPr>
          </w:p>
        </w:tc>
      </w:tr>
      <w:tr w:rsidR="00672092" w:rsidRPr="000A6E4E" w:rsidTr="00AF5F77">
        <w:trPr>
          <w:trHeight w:val="469"/>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dashed" w:sz="4" w:space="0" w:color="auto"/>
              <w:bottom w:val="single" w:sz="4" w:space="0" w:color="auto"/>
            </w:tcBorders>
            <w:tcMar>
              <w:top w:w="86" w:type="dxa"/>
              <w:bottom w:w="86" w:type="dxa"/>
            </w:tcMar>
            <w:vAlign w:val="center"/>
          </w:tcPr>
          <w:p w:rsidR="00672092" w:rsidRPr="000A6E4E" w:rsidRDefault="00672092" w:rsidP="00E33AFC">
            <w:pPr>
              <w:pStyle w:val="ListParagraph"/>
              <w:widowControl w:val="0"/>
              <w:numPr>
                <w:ilvl w:val="0"/>
                <w:numId w:val="30"/>
              </w:numPr>
              <w:rPr>
                <w:rFonts w:cs="Arial"/>
                <w:sz w:val="20"/>
                <w:szCs w:val="20"/>
              </w:rPr>
            </w:pPr>
            <w:r w:rsidRPr="000A6E4E">
              <w:rPr>
                <w:rFonts w:cs="Arial"/>
                <w:b/>
                <w:sz w:val="20"/>
                <w:szCs w:val="20"/>
              </w:rPr>
              <w:t>Sign off appropriate audit procedures and documents</w:t>
            </w:r>
            <w:r w:rsidRPr="000A6E4E">
              <w:rPr>
                <w:rFonts w:cs="Arial"/>
                <w:sz w:val="20"/>
                <w:szCs w:val="20"/>
              </w:rPr>
              <w:t>.</w:t>
            </w:r>
          </w:p>
        </w:tc>
        <w:tc>
          <w:tcPr>
            <w:tcW w:w="1109" w:type="dxa"/>
            <w:gridSpan w:val="2"/>
            <w:tcBorders>
              <w:top w:val="dashed" w:sz="4" w:space="0" w:color="auto"/>
              <w:bottom w:val="single" w:sz="4" w:space="0" w:color="auto"/>
            </w:tcBorders>
            <w:shd w:val="clear" w:color="auto" w:fill="D9D9D9" w:themeFill="background1" w:themeFillShade="D9"/>
            <w:tcMar>
              <w:top w:w="86" w:type="dxa"/>
              <w:bottom w:w="86" w:type="dxa"/>
            </w:tcMar>
            <w:vAlign w:val="center"/>
          </w:tcPr>
          <w:p w:rsidR="00672092" w:rsidRPr="000A6E4E" w:rsidRDefault="00672092" w:rsidP="000847E0">
            <w:pPr>
              <w:widowControl w:val="0"/>
              <w:jc w:val="center"/>
              <w:rPr>
                <w:rFonts w:cs="Arial"/>
                <w:sz w:val="20"/>
                <w:szCs w:val="20"/>
              </w:rPr>
            </w:pPr>
          </w:p>
        </w:tc>
        <w:tc>
          <w:tcPr>
            <w:tcW w:w="4087" w:type="dxa"/>
            <w:vMerge/>
            <w:shd w:val="clear" w:color="auto" w:fill="FFFFFF" w:themeFill="background1"/>
            <w:tcMar>
              <w:top w:w="86" w:type="dxa"/>
              <w:bottom w:w="86" w:type="dxa"/>
            </w:tcMar>
          </w:tcPr>
          <w:p w:rsidR="00672092" w:rsidRPr="000A6E4E" w:rsidRDefault="00672092" w:rsidP="00DF19C2">
            <w:pPr>
              <w:widowControl w:val="0"/>
              <w:rPr>
                <w:rFonts w:cs="Arial"/>
                <w:sz w:val="20"/>
                <w:szCs w:val="20"/>
              </w:rPr>
            </w:pPr>
          </w:p>
        </w:tc>
      </w:tr>
      <w:tr w:rsidR="00672092" w:rsidRPr="000A6E4E" w:rsidTr="00AF5F77">
        <w:trPr>
          <w:trHeight w:val="590"/>
        </w:trPr>
        <w:tc>
          <w:tcPr>
            <w:tcW w:w="4045" w:type="dxa"/>
            <w:vMerge/>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single" w:sz="4" w:space="0" w:color="auto"/>
              <w:bottom w:val="single" w:sz="4" w:space="0" w:color="auto"/>
            </w:tcBorders>
            <w:tcMar>
              <w:top w:w="86" w:type="dxa"/>
              <w:bottom w:w="86" w:type="dxa"/>
            </w:tcMar>
            <w:vAlign w:val="center"/>
          </w:tcPr>
          <w:p w:rsidR="00672092" w:rsidRPr="000A6E4E" w:rsidRDefault="00672092" w:rsidP="00F60BE1">
            <w:pPr>
              <w:pStyle w:val="ListParagraph"/>
              <w:widowControl w:val="0"/>
              <w:numPr>
                <w:ilvl w:val="0"/>
                <w:numId w:val="36"/>
              </w:numPr>
              <w:ind w:left="594" w:hanging="567"/>
              <w:rPr>
                <w:rFonts w:cs="Arial"/>
                <w:szCs w:val="22"/>
              </w:rPr>
            </w:pPr>
            <w:r w:rsidRPr="000A6E4E">
              <w:rPr>
                <w:rFonts w:cs="Arial"/>
                <w:b/>
                <w:szCs w:val="22"/>
              </w:rPr>
              <w:t xml:space="preserve">Provide </w:t>
            </w:r>
            <w:r w:rsidR="00D14547" w:rsidRPr="000A6E4E">
              <w:rPr>
                <w:rFonts w:cs="Arial"/>
                <w:b/>
                <w:szCs w:val="22"/>
              </w:rPr>
              <w:t>Report Content Approval</w:t>
            </w:r>
            <w:r w:rsidR="00475B27" w:rsidRPr="000A6E4E">
              <w:rPr>
                <w:rFonts w:cs="Arial"/>
                <w:b/>
                <w:szCs w:val="22"/>
              </w:rPr>
              <w:t xml:space="preserve"> </w:t>
            </w:r>
            <w:r w:rsidRPr="000A6E4E">
              <w:rPr>
                <w:rFonts w:cs="Arial"/>
                <w:b/>
                <w:szCs w:val="22"/>
              </w:rPr>
              <w:t xml:space="preserve">by signing off as “Reviewed” the “Quality Reviewer” audit procedure in </w:t>
            </w:r>
            <w:r w:rsidR="00F60BE1">
              <w:rPr>
                <w:rFonts w:cs="Arial"/>
                <w:b/>
                <w:szCs w:val="22"/>
              </w:rPr>
              <w:t>the audit file</w:t>
            </w:r>
            <w:r w:rsidRPr="000A6E4E">
              <w:rPr>
                <w:rFonts w:cs="Arial"/>
                <w:szCs w:val="22"/>
              </w:rPr>
              <w:t>.</w:t>
            </w:r>
          </w:p>
        </w:tc>
        <w:tc>
          <w:tcPr>
            <w:tcW w:w="1109" w:type="dxa"/>
            <w:gridSpan w:val="2"/>
            <w:tcBorders>
              <w:top w:val="single" w:sz="4" w:space="0" w:color="auto"/>
              <w:bottom w:val="single" w:sz="4" w:space="0" w:color="auto"/>
            </w:tcBorders>
            <w:tcMar>
              <w:top w:w="86" w:type="dxa"/>
              <w:bottom w:w="86" w:type="dxa"/>
            </w:tcMar>
            <w:vAlign w:val="center"/>
          </w:tcPr>
          <w:p w:rsidR="00672092" w:rsidRPr="000A6E4E" w:rsidRDefault="00672092" w:rsidP="000847E0">
            <w:pPr>
              <w:widowControl w:val="0"/>
              <w:jc w:val="center"/>
              <w:rPr>
                <w:rFonts w:cs="Arial"/>
                <w:sz w:val="20"/>
                <w:szCs w:val="20"/>
              </w:rPr>
            </w:pPr>
            <w:r w:rsidRPr="000A6E4E">
              <w:rPr>
                <w:rFonts w:cs="Arial"/>
                <w:sz w:val="20"/>
                <w:szCs w:val="20"/>
              </w:rPr>
              <w:t>E.3.PRG</w:t>
            </w:r>
          </w:p>
        </w:tc>
        <w:tc>
          <w:tcPr>
            <w:tcW w:w="4087" w:type="dxa"/>
            <w:vMerge/>
            <w:shd w:val="clear" w:color="auto" w:fill="FFFFFF" w:themeFill="background1"/>
            <w:tcMar>
              <w:top w:w="86" w:type="dxa"/>
              <w:bottom w:w="86" w:type="dxa"/>
            </w:tcMar>
          </w:tcPr>
          <w:p w:rsidR="00672092" w:rsidRPr="000A6E4E" w:rsidRDefault="00672092" w:rsidP="00DF19C2">
            <w:pPr>
              <w:widowControl w:val="0"/>
              <w:rPr>
                <w:rFonts w:cs="Arial"/>
                <w:sz w:val="20"/>
                <w:szCs w:val="20"/>
              </w:rPr>
            </w:pPr>
          </w:p>
        </w:tc>
      </w:tr>
      <w:tr w:rsidR="00672092" w:rsidRPr="000A6E4E" w:rsidTr="00AF5F77">
        <w:trPr>
          <w:trHeight w:val="460"/>
        </w:trPr>
        <w:tc>
          <w:tcPr>
            <w:tcW w:w="4045" w:type="dxa"/>
            <w:vMerge/>
            <w:tcBorders>
              <w:bottom w:val="single" w:sz="4" w:space="0" w:color="auto"/>
            </w:tcBorders>
            <w:tcMar>
              <w:top w:w="86" w:type="dxa"/>
              <w:bottom w:w="86" w:type="dxa"/>
            </w:tcMar>
          </w:tcPr>
          <w:p w:rsidR="00672092" w:rsidRPr="000A6E4E" w:rsidRDefault="00672092" w:rsidP="00E33AFC">
            <w:pPr>
              <w:pStyle w:val="List1"/>
              <w:widowControl w:val="0"/>
              <w:numPr>
                <w:ilvl w:val="0"/>
                <w:numId w:val="25"/>
              </w:numPr>
              <w:ind w:left="284"/>
              <w:rPr>
                <w:sz w:val="16"/>
                <w:szCs w:val="16"/>
              </w:rPr>
            </w:pPr>
          </w:p>
        </w:tc>
        <w:tc>
          <w:tcPr>
            <w:tcW w:w="1080" w:type="dxa"/>
            <w:vMerge/>
            <w:tcMar>
              <w:top w:w="86" w:type="dxa"/>
              <w:bottom w:w="86" w:type="dxa"/>
            </w:tcMar>
          </w:tcPr>
          <w:p w:rsidR="00672092" w:rsidRPr="000A6E4E" w:rsidRDefault="00672092" w:rsidP="00DF19C2">
            <w:pPr>
              <w:widowControl w:val="0"/>
              <w:rPr>
                <w:rFonts w:cs="Arial"/>
                <w:sz w:val="12"/>
                <w:szCs w:val="12"/>
              </w:rPr>
            </w:pPr>
          </w:p>
        </w:tc>
        <w:tc>
          <w:tcPr>
            <w:tcW w:w="7741" w:type="dxa"/>
            <w:tcBorders>
              <w:top w:val="single" w:sz="4" w:space="0" w:color="auto"/>
            </w:tcBorders>
            <w:tcMar>
              <w:top w:w="86" w:type="dxa"/>
              <w:bottom w:w="86" w:type="dxa"/>
            </w:tcMar>
            <w:vAlign w:val="center"/>
          </w:tcPr>
          <w:p w:rsidR="00672092" w:rsidRPr="000A6E4E" w:rsidRDefault="00672092" w:rsidP="00F60BE1">
            <w:pPr>
              <w:pStyle w:val="ListParagraph"/>
              <w:widowControl w:val="0"/>
              <w:numPr>
                <w:ilvl w:val="0"/>
                <w:numId w:val="36"/>
              </w:numPr>
              <w:ind w:left="594" w:hanging="567"/>
              <w:rPr>
                <w:rFonts w:cs="Arial"/>
                <w:szCs w:val="22"/>
              </w:rPr>
            </w:pPr>
            <w:r w:rsidRPr="000A6E4E">
              <w:rPr>
                <w:rFonts w:cs="Arial"/>
                <w:szCs w:val="22"/>
              </w:rPr>
              <w:t xml:space="preserve">Save the completed </w:t>
            </w:r>
            <w:r w:rsidRPr="000A6E4E">
              <w:rPr>
                <w:rFonts w:cs="Arial"/>
                <w:i/>
                <w:szCs w:val="22"/>
              </w:rPr>
              <w:t>Quality Reviewer Checklist</w:t>
            </w:r>
            <w:r w:rsidRPr="000A6E4E">
              <w:rPr>
                <w:rFonts w:cs="Arial"/>
                <w:szCs w:val="22"/>
              </w:rPr>
              <w:t xml:space="preserve"> in </w:t>
            </w:r>
            <w:r w:rsidR="00F60BE1">
              <w:rPr>
                <w:rFonts w:cs="Arial"/>
                <w:szCs w:val="22"/>
              </w:rPr>
              <w:t>the audit file</w:t>
            </w:r>
            <w:r w:rsidRPr="000A6E4E">
              <w:rPr>
                <w:rFonts w:cs="Arial"/>
                <w:szCs w:val="22"/>
              </w:rPr>
              <w:t>.</w:t>
            </w:r>
          </w:p>
        </w:tc>
        <w:tc>
          <w:tcPr>
            <w:tcW w:w="1109" w:type="dxa"/>
            <w:gridSpan w:val="2"/>
            <w:tcBorders>
              <w:top w:val="single" w:sz="4" w:space="0" w:color="auto"/>
            </w:tcBorders>
            <w:tcMar>
              <w:top w:w="86" w:type="dxa"/>
              <w:bottom w:w="86" w:type="dxa"/>
            </w:tcMar>
            <w:vAlign w:val="center"/>
          </w:tcPr>
          <w:p w:rsidR="00672092" w:rsidRPr="000A6E4E" w:rsidRDefault="00672092" w:rsidP="000847E0">
            <w:pPr>
              <w:widowControl w:val="0"/>
              <w:jc w:val="center"/>
              <w:rPr>
                <w:rFonts w:cs="Arial"/>
                <w:sz w:val="20"/>
                <w:szCs w:val="20"/>
              </w:rPr>
            </w:pPr>
            <w:r w:rsidRPr="000A6E4E">
              <w:rPr>
                <w:rFonts w:cs="Arial"/>
                <w:sz w:val="20"/>
                <w:szCs w:val="20"/>
              </w:rPr>
              <w:t>B.2.PRG</w:t>
            </w:r>
          </w:p>
        </w:tc>
        <w:tc>
          <w:tcPr>
            <w:tcW w:w="4087" w:type="dxa"/>
            <w:vMerge/>
            <w:tcBorders>
              <w:bottom w:val="single" w:sz="4" w:space="0" w:color="auto"/>
            </w:tcBorders>
            <w:shd w:val="clear" w:color="auto" w:fill="FFFFFF" w:themeFill="background1"/>
            <w:tcMar>
              <w:top w:w="86" w:type="dxa"/>
              <w:bottom w:w="86" w:type="dxa"/>
            </w:tcMar>
          </w:tcPr>
          <w:p w:rsidR="00672092" w:rsidRPr="000A6E4E" w:rsidRDefault="00672092" w:rsidP="00DF19C2">
            <w:pPr>
              <w:widowControl w:val="0"/>
              <w:rPr>
                <w:rFonts w:cs="Arial"/>
                <w:sz w:val="20"/>
                <w:szCs w:val="20"/>
              </w:rPr>
            </w:pPr>
          </w:p>
        </w:tc>
      </w:tr>
      <w:tr w:rsidR="00CD5473" w:rsidRPr="000A6E4E" w:rsidTr="000A6E4E">
        <w:trPr>
          <w:trHeight w:val="202"/>
        </w:trPr>
        <w:tc>
          <w:tcPr>
            <w:tcW w:w="18062" w:type="dxa"/>
            <w:gridSpan w:val="6"/>
            <w:shd w:val="clear" w:color="auto" w:fill="C6D9F1" w:themeFill="text2" w:themeFillTint="33"/>
            <w:tcMar>
              <w:top w:w="86" w:type="dxa"/>
              <w:bottom w:w="86" w:type="dxa"/>
            </w:tcMar>
            <w:vAlign w:val="center"/>
          </w:tcPr>
          <w:p w:rsidR="00CD5473" w:rsidRPr="000A6E4E" w:rsidRDefault="000847E0" w:rsidP="00CD5473">
            <w:pPr>
              <w:widowControl w:val="0"/>
              <w:rPr>
                <w:rFonts w:cs="Arial"/>
                <w:b/>
                <w:sz w:val="19"/>
                <w:szCs w:val="19"/>
              </w:rPr>
            </w:pPr>
            <w:r w:rsidRPr="000A6E4E">
              <w:rPr>
                <w:rFonts w:cs="Arial"/>
                <w:b/>
                <w:sz w:val="19"/>
                <w:szCs w:val="19"/>
              </w:rPr>
              <w:t>Engagement Quality Control Review (</w:t>
            </w:r>
            <w:r w:rsidR="00CD5473" w:rsidRPr="000A6E4E">
              <w:rPr>
                <w:rFonts w:cs="Arial"/>
                <w:b/>
                <w:sz w:val="19"/>
                <w:szCs w:val="19"/>
              </w:rPr>
              <w:t>EQCR</w:t>
            </w:r>
            <w:r w:rsidRPr="000A6E4E">
              <w:rPr>
                <w:rFonts w:cs="Arial"/>
                <w:b/>
                <w:sz w:val="19"/>
                <w:szCs w:val="19"/>
              </w:rPr>
              <w:t>)</w:t>
            </w:r>
            <w:r w:rsidR="00CD5473" w:rsidRPr="000A6E4E">
              <w:rPr>
                <w:rFonts w:cs="Arial"/>
                <w:b/>
                <w:sz w:val="19"/>
                <w:szCs w:val="19"/>
              </w:rPr>
              <w:t xml:space="preserve"> Documentation</w:t>
            </w:r>
          </w:p>
        </w:tc>
      </w:tr>
      <w:tr w:rsidR="0029546E" w:rsidRPr="000A6E4E" w:rsidTr="00AF5F77">
        <w:tc>
          <w:tcPr>
            <w:tcW w:w="4045" w:type="dxa"/>
            <w:tcMar>
              <w:top w:w="86" w:type="dxa"/>
              <w:bottom w:w="86" w:type="dxa"/>
            </w:tcMar>
          </w:tcPr>
          <w:p w:rsidR="0029546E" w:rsidRPr="000A6E4E" w:rsidRDefault="00E33AFC" w:rsidP="00E33AFC">
            <w:pPr>
              <w:pStyle w:val="List1"/>
              <w:widowControl w:val="0"/>
              <w:numPr>
                <w:ilvl w:val="0"/>
                <w:numId w:val="0"/>
              </w:numPr>
              <w:spacing w:after="120"/>
              <w:ind w:left="240" w:hanging="240"/>
              <w:contextualSpacing w:val="0"/>
              <w:rPr>
                <w:sz w:val="16"/>
                <w:szCs w:val="16"/>
              </w:rPr>
            </w:pPr>
            <w:r>
              <w:rPr>
                <w:sz w:val="16"/>
                <w:szCs w:val="16"/>
              </w:rPr>
              <w:t>7.</w:t>
            </w:r>
            <w:r>
              <w:rPr>
                <w:sz w:val="16"/>
                <w:szCs w:val="16"/>
              </w:rPr>
              <w:tab/>
            </w:r>
            <w:r w:rsidR="0029546E" w:rsidRPr="000A6E4E">
              <w:rPr>
                <w:sz w:val="16"/>
                <w:szCs w:val="16"/>
              </w:rPr>
              <w:t>Document the completion of the eng</w:t>
            </w:r>
            <w:r w:rsidR="002717C9">
              <w:rPr>
                <w:sz w:val="16"/>
                <w:szCs w:val="16"/>
              </w:rPr>
              <w:t>agement quality control review.</w:t>
            </w:r>
            <w:r w:rsidR="0029546E" w:rsidRPr="000A6E4E">
              <w:rPr>
                <w:sz w:val="16"/>
                <w:szCs w:val="16"/>
              </w:rPr>
              <w:t xml:space="preserve"> Note that this documentation may be completed during the audit file final assembly period.</w:t>
            </w:r>
          </w:p>
          <w:p w:rsidR="0029546E" w:rsidRPr="000A6E4E" w:rsidRDefault="0029546E" w:rsidP="00E33AFC">
            <w:pPr>
              <w:pStyle w:val="List1"/>
              <w:widowControl w:val="0"/>
              <w:numPr>
                <w:ilvl w:val="0"/>
                <w:numId w:val="9"/>
              </w:numPr>
              <w:spacing w:after="120"/>
              <w:ind w:left="510" w:hanging="270"/>
              <w:contextualSpacing w:val="0"/>
              <w:rPr>
                <w:sz w:val="16"/>
                <w:szCs w:val="16"/>
              </w:rPr>
            </w:pPr>
            <w:r w:rsidRPr="000A6E4E">
              <w:rPr>
                <w:sz w:val="16"/>
                <w:szCs w:val="16"/>
              </w:rPr>
              <w:t>That the procedures required by the Quality Reviewer Checklists (Planning, Examination &amp; Reporting) have been performed.</w:t>
            </w:r>
          </w:p>
          <w:p w:rsidR="0029546E" w:rsidRPr="000A6E4E" w:rsidRDefault="0029546E" w:rsidP="00E33AFC">
            <w:pPr>
              <w:pStyle w:val="List1"/>
              <w:widowControl w:val="0"/>
              <w:numPr>
                <w:ilvl w:val="0"/>
                <w:numId w:val="9"/>
              </w:numPr>
              <w:spacing w:after="120"/>
              <w:ind w:left="510" w:hanging="270"/>
              <w:contextualSpacing w:val="0"/>
              <w:rPr>
                <w:sz w:val="16"/>
                <w:szCs w:val="16"/>
              </w:rPr>
            </w:pPr>
            <w:r w:rsidRPr="000A6E4E">
              <w:rPr>
                <w:sz w:val="16"/>
                <w:szCs w:val="16"/>
              </w:rPr>
              <w:t>That the engagement quality control review has been completed on or before the date of the assurance engagement report.</w:t>
            </w:r>
          </w:p>
          <w:p w:rsidR="0029546E" w:rsidRPr="000A6E4E" w:rsidRDefault="0029546E" w:rsidP="00E33AFC">
            <w:pPr>
              <w:pStyle w:val="List1"/>
              <w:widowControl w:val="0"/>
              <w:numPr>
                <w:ilvl w:val="0"/>
                <w:numId w:val="9"/>
              </w:numPr>
              <w:spacing w:after="120"/>
              <w:ind w:left="510" w:hanging="270"/>
              <w:contextualSpacing w:val="0"/>
              <w:rPr>
                <w:sz w:val="16"/>
                <w:szCs w:val="16"/>
              </w:rPr>
            </w:pPr>
            <w:r w:rsidRPr="000A6E4E">
              <w:rPr>
                <w:sz w:val="16"/>
                <w:szCs w:val="16"/>
              </w:rPr>
              <w:t>Document that you are not aware of any unresolved matters that would cause the quality reviewer to believe that the significant judgments the engagement team made and the conclusions it reached were not appropriate.</w:t>
            </w:r>
          </w:p>
          <w:p w:rsidR="0029546E" w:rsidRPr="000A6E4E" w:rsidRDefault="0029546E" w:rsidP="00E33AFC">
            <w:pPr>
              <w:pStyle w:val="List1"/>
              <w:widowControl w:val="0"/>
              <w:numPr>
                <w:ilvl w:val="0"/>
                <w:numId w:val="9"/>
              </w:numPr>
              <w:spacing w:after="120"/>
              <w:ind w:left="510" w:hanging="270"/>
              <w:contextualSpacing w:val="0"/>
              <w:rPr>
                <w:sz w:val="16"/>
                <w:szCs w:val="16"/>
              </w:rPr>
            </w:pPr>
            <w:r w:rsidRPr="000A6E4E">
              <w:rPr>
                <w:sz w:val="16"/>
                <w:szCs w:val="16"/>
              </w:rPr>
              <w:t>Evidence your review of engagement documents selected for review by marking them as reviewed</w:t>
            </w:r>
          </w:p>
          <w:p w:rsidR="0029546E" w:rsidRPr="000A6E4E" w:rsidRDefault="0029546E" w:rsidP="00E33AFC">
            <w:pPr>
              <w:pStyle w:val="List1"/>
              <w:widowControl w:val="0"/>
              <w:numPr>
                <w:ilvl w:val="0"/>
                <w:numId w:val="9"/>
              </w:numPr>
              <w:spacing w:after="120"/>
              <w:ind w:left="510" w:hanging="270"/>
              <w:contextualSpacing w:val="0"/>
              <w:rPr>
                <w:sz w:val="16"/>
                <w:szCs w:val="16"/>
              </w:rPr>
            </w:pPr>
            <w:r w:rsidRPr="000A6E4E">
              <w:rPr>
                <w:sz w:val="16"/>
                <w:szCs w:val="16"/>
              </w:rPr>
              <w:t xml:space="preserve">Ensure comments resulting from your review of audit execution and reporting, including any other significant matters that have come to your attention during the quality control review, have been documented.  </w:t>
            </w:r>
          </w:p>
          <w:p w:rsidR="0029546E" w:rsidRPr="000A6E4E" w:rsidRDefault="0029546E" w:rsidP="00E33AFC">
            <w:pPr>
              <w:pStyle w:val="List1"/>
              <w:widowControl w:val="0"/>
              <w:numPr>
                <w:ilvl w:val="0"/>
                <w:numId w:val="9"/>
              </w:numPr>
              <w:spacing w:after="120"/>
              <w:ind w:left="510" w:hanging="270"/>
              <w:contextualSpacing w:val="0"/>
              <w:rPr>
                <w:sz w:val="16"/>
                <w:szCs w:val="16"/>
              </w:rPr>
            </w:pPr>
            <w:r w:rsidRPr="000A6E4E">
              <w:rPr>
                <w:sz w:val="16"/>
                <w:szCs w:val="16"/>
              </w:rPr>
              <w:t>Ensure the disposition of the comments raised and resolution of any differences of opinion between the engagement leader and quality reviewer as necessary are documented including evidence of the agreement by the quality reviewer.</w:t>
            </w:r>
          </w:p>
        </w:tc>
        <w:tc>
          <w:tcPr>
            <w:tcW w:w="1080" w:type="dxa"/>
            <w:tcMar>
              <w:top w:w="86" w:type="dxa"/>
              <w:bottom w:w="86" w:type="dxa"/>
            </w:tcMar>
          </w:tcPr>
          <w:p w:rsidR="00E504FF" w:rsidRPr="000A6E4E" w:rsidRDefault="00E504FF" w:rsidP="00DF19C2">
            <w:pPr>
              <w:widowControl w:val="0"/>
              <w:rPr>
                <w:rFonts w:cs="Arial"/>
                <w:sz w:val="12"/>
                <w:szCs w:val="12"/>
              </w:rPr>
            </w:pPr>
          </w:p>
          <w:p w:rsidR="0029546E" w:rsidRPr="00CB7B1F" w:rsidRDefault="00904AF7" w:rsidP="00DF19C2">
            <w:pPr>
              <w:widowControl w:val="0"/>
              <w:rPr>
                <w:rFonts w:cs="Arial"/>
                <w:sz w:val="12"/>
                <w:szCs w:val="12"/>
                <w:lang w:val="fr-CA"/>
              </w:rPr>
            </w:pPr>
            <w:r w:rsidRPr="00CB7B1F">
              <w:rPr>
                <w:rFonts w:cs="Arial"/>
                <w:sz w:val="12"/>
                <w:szCs w:val="12"/>
                <w:lang w:val="fr-CA"/>
              </w:rPr>
              <w:t>CSQC1.A42</w:t>
            </w:r>
          </w:p>
          <w:p w:rsidR="00904AF7" w:rsidRPr="00CB7B1F" w:rsidRDefault="00904AF7" w:rsidP="00DF19C2">
            <w:pPr>
              <w:widowControl w:val="0"/>
              <w:rPr>
                <w:rFonts w:cs="Arial"/>
                <w:sz w:val="12"/>
                <w:szCs w:val="12"/>
                <w:lang w:val="fr-CA"/>
              </w:rPr>
            </w:pPr>
          </w:p>
          <w:p w:rsidR="00904AF7" w:rsidRPr="00CB7B1F" w:rsidRDefault="00904AF7" w:rsidP="00DF19C2">
            <w:pPr>
              <w:widowControl w:val="0"/>
              <w:rPr>
                <w:rFonts w:cs="Arial"/>
                <w:sz w:val="12"/>
                <w:szCs w:val="12"/>
                <w:lang w:val="fr-CA"/>
              </w:rPr>
            </w:pPr>
          </w:p>
          <w:p w:rsidR="00E504FF" w:rsidRPr="00CB7B1F" w:rsidRDefault="00E504FF" w:rsidP="00DF19C2">
            <w:pPr>
              <w:widowControl w:val="0"/>
              <w:rPr>
                <w:rFonts w:cs="Arial"/>
                <w:sz w:val="12"/>
                <w:szCs w:val="12"/>
                <w:lang w:val="fr-CA"/>
              </w:rPr>
            </w:pPr>
          </w:p>
          <w:p w:rsidR="00E504FF" w:rsidRPr="00CB7B1F" w:rsidRDefault="00E504FF" w:rsidP="00DF19C2">
            <w:pPr>
              <w:widowControl w:val="0"/>
              <w:rPr>
                <w:rFonts w:cs="Arial"/>
                <w:sz w:val="12"/>
                <w:szCs w:val="12"/>
                <w:lang w:val="fr-CA"/>
              </w:rPr>
            </w:pPr>
          </w:p>
          <w:p w:rsidR="00E504FF" w:rsidRPr="00CB7B1F" w:rsidRDefault="00E504FF" w:rsidP="00DF19C2">
            <w:pPr>
              <w:widowControl w:val="0"/>
              <w:rPr>
                <w:rFonts w:cs="Arial"/>
                <w:sz w:val="12"/>
                <w:szCs w:val="12"/>
                <w:lang w:val="fr-CA"/>
              </w:rPr>
            </w:pPr>
          </w:p>
          <w:p w:rsidR="00904AF7" w:rsidRPr="00F60BE1" w:rsidRDefault="00904AF7" w:rsidP="00DF19C2">
            <w:pPr>
              <w:widowControl w:val="0"/>
              <w:rPr>
                <w:rFonts w:cs="Arial"/>
                <w:sz w:val="12"/>
                <w:szCs w:val="12"/>
                <w:lang w:val="fr-CA"/>
              </w:rPr>
            </w:pPr>
            <w:r w:rsidRPr="00F60BE1">
              <w:rPr>
                <w:rFonts w:cs="Arial"/>
                <w:sz w:val="12"/>
                <w:szCs w:val="12"/>
                <w:lang w:val="fr-CA"/>
              </w:rPr>
              <w:t xml:space="preserve">CSQC1.42(a) </w:t>
            </w:r>
            <w:r w:rsidR="00F60BE1" w:rsidRPr="00F60BE1">
              <w:rPr>
                <w:rFonts w:cs="Arial"/>
                <w:sz w:val="12"/>
                <w:szCs w:val="12"/>
                <w:lang w:val="fr-CA"/>
              </w:rPr>
              <w:t>CAS</w:t>
            </w:r>
            <w:r w:rsidRPr="00F60BE1">
              <w:rPr>
                <w:rFonts w:cs="Arial"/>
                <w:sz w:val="12"/>
                <w:szCs w:val="12"/>
                <w:lang w:val="fr-CA"/>
              </w:rPr>
              <w:t>220.25(a)</w:t>
            </w:r>
          </w:p>
          <w:p w:rsidR="00E504FF" w:rsidRPr="00F60BE1" w:rsidRDefault="00E504FF" w:rsidP="00DF19C2">
            <w:pPr>
              <w:widowControl w:val="0"/>
              <w:rPr>
                <w:rFonts w:cs="Arial"/>
                <w:sz w:val="12"/>
                <w:szCs w:val="12"/>
                <w:lang w:val="fr-CA"/>
              </w:rPr>
            </w:pPr>
          </w:p>
          <w:p w:rsidR="00E504FF" w:rsidRPr="00F60BE1" w:rsidRDefault="00E504FF" w:rsidP="00DF19C2">
            <w:pPr>
              <w:widowControl w:val="0"/>
              <w:rPr>
                <w:rFonts w:cs="Arial"/>
                <w:sz w:val="12"/>
                <w:szCs w:val="12"/>
                <w:lang w:val="fr-CA"/>
              </w:rPr>
            </w:pPr>
          </w:p>
          <w:p w:rsidR="00904AF7" w:rsidRPr="00F60BE1" w:rsidRDefault="00904AF7" w:rsidP="00DF19C2">
            <w:pPr>
              <w:widowControl w:val="0"/>
              <w:rPr>
                <w:rFonts w:cs="Arial"/>
                <w:sz w:val="12"/>
                <w:szCs w:val="12"/>
                <w:lang w:val="fr-CA"/>
              </w:rPr>
            </w:pPr>
            <w:r w:rsidRPr="00F60BE1">
              <w:rPr>
                <w:rFonts w:cs="Arial"/>
                <w:sz w:val="12"/>
                <w:szCs w:val="12"/>
                <w:lang w:val="fr-CA"/>
              </w:rPr>
              <w:t xml:space="preserve">CSQC1.42(b), </w:t>
            </w:r>
            <w:r w:rsidR="00F60BE1" w:rsidRPr="00F60BE1">
              <w:rPr>
                <w:rFonts w:cs="Arial"/>
                <w:sz w:val="12"/>
                <w:szCs w:val="12"/>
                <w:lang w:val="fr-CA"/>
              </w:rPr>
              <w:t>CAS</w:t>
            </w:r>
            <w:r w:rsidRPr="00F60BE1">
              <w:rPr>
                <w:rFonts w:cs="Arial"/>
                <w:sz w:val="12"/>
                <w:szCs w:val="12"/>
                <w:lang w:val="fr-CA"/>
              </w:rPr>
              <w:t>220.25(b)</w:t>
            </w:r>
          </w:p>
          <w:p w:rsidR="00E504FF" w:rsidRDefault="00E504FF" w:rsidP="00DF19C2">
            <w:pPr>
              <w:widowControl w:val="0"/>
              <w:rPr>
                <w:rFonts w:cs="Arial"/>
                <w:sz w:val="12"/>
                <w:szCs w:val="12"/>
                <w:lang w:val="fr-CA"/>
              </w:rPr>
            </w:pPr>
          </w:p>
          <w:p w:rsidR="00F60BE1" w:rsidRDefault="00F60BE1" w:rsidP="00DF19C2">
            <w:pPr>
              <w:widowControl w:val="0"/>
              <w:rPr>
                <w:rFonts w:cs="Arial"/>
                <w:sz w:val="12"/>
                <w:szCs w:val="12"/>
                <w:lang w:val="fr-CA"/>
              </w:rPr>
            </w:pPr>
          </w:p>
          <w:p w:rsidR="00F60BE1" w:rsidRPr="00F60BE1" w:rsidRDefault="00F60BE1" w:rsidP="00DF19C2">
            <w:pPr>
              <w:widowControl w:val="0"/>
              <w:rPr>
                <w:rFonts w:cs="Arial"/>
                <w:sz w:val="12"/>
                <w:szCs w:val="12"/>
                <w:lang w:val="fr-CA"/>
              </w:rPr>
            </w:pPr>
          </w:p>
          <w:p w:rsidR="00904AF7" w:rsidRPr="000A6E4E" w:rsidRDefault="00904AF7" w:rsidP="00DF19C2">
            <w:pPr>
              <w:widowControl w:val="0"/>
              <w:rPr>
                <w:rFonts w:cs="Arial"/>
                <w:sz w:val="12"/>
                <w:szCs w:val="12"/>
              </w:rPr>
            </w:pPr>
            <w:r w:rsidRPr="000A6E4E">
              <w:rPr>
                <w:rFonts w:cs="Arial"/>
                <w:sz w:val="12"/>
                <w:szCs w:val="12"/>
              </w:rPr>
              <w:t>CSQC1.42</w:t>
            </w:r>
            <w:r w:rsidR="00CA50C9" w:rsidRPr="000A6E4E">
              <w:rPr>
                <w:rFonts w:cs="Arial"/>
                <w:sz w:val="12"/>
                <w:szCs w:val="12"/>
              </w:rPr>
              <w:t>(c)</w:t>
            </w:r>
            <w:r w:rsidRPr="000A6E4E">
              <w:rPr>
                <w:rFonts w:cs="Arial"/>
                <w:sz w:val="12"/>
                <w:szCs w:val="12"/>
              </w:rPr>
              <w:t xml:space="preserve">, </w:t>
            </w:r>
            <w:r w:rsidR="00F60BE1">
              <w:rPr>
                <w:rFonts w:cs="Arial"/>
                <w:sz w:val="12"/>
                <w:szCs w:val="12"/>
              </w:rPr>
              <w:t>CAS</w:t>
            </w:r>
            <w:r w:rsidRPr="000A6E4E">
              <w:rPr>
                <w:rFonts w:cs="Arial"/>
                <w:sz w:val="12"/>
                <w:szCs w:val="12"/>
              </w:rPr>
              <w:t>220.25(c)</w:t>
            </w: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DF19C2">
            <w:pPr>
              <w:widowControl w:val="0"/>
              <w:rPr>
                <w:rFonts w:cs="Arial"/>
                <w:sz w:val="12"/>
                <w:szCs w:val="12"/>
              </w:rPr>
            </w:pPr>
          </w:p>
          <w:p w:rsidR="002C77BE" w:rsidRPr="000A6E4E" w:rsidRDefault="002C77BE" w:rsidP="002C77BE">
            <w:pPr>
              <w:widowControl w:val="0"/>
              <w:rPr>
                <w:rFonts w:cs="Arial"/>
                <w:sz w:val="12"/>
                <w:szCs w:val="12"/>
              </w:rPr>
            </w:pPr>
          </w:p>
        </w:tc>
        <w:tc>
          <w:tcPr>
            <w:tcW w:w="7741" w:type="dxa"/>
            <w:tcMar>
              <w:top w:w="86" w:type="dxa"/>
              <w:bottom w:w="86" w:type="dxa"/>
            </w:tcMar>
            <w:vAlign w:val="center"/>
          </w:tcPr>
          <w:p w:rsidR="0029546E" w:rsidRPr="000A6E4E" w:rsidRDefault="00DF19C2" w:rsidP="00B7104A">
            <w:pPr>
              <w:widowControl w:val="0"/>
              <w:rPr>
                <w:rFonts w:cs="Arial"/>
                <w:i/>
                <w:sz w:val="20"/>
                <w:szCs w:val="20"/>
              </w:rPr>
            </w:pPr>
            <w:r w:rsidRPr="000A6E4E">
              <w:rPr>
                <w:rFonts w:cs="Arial"/>
                <w:i/>
                <w:sz w:val="20"/>
                <w:szCs w:val="20"/>
              </w:rPr>
              <w:t>Addressed above.</w:t>
            </w:r>
          </w:p>
        </w:tc>
        <w:tc>
          <w:tcPr>
            <w:tcW w:w="1109" w:type="dxa"/>
            <w:gridSpan w:val="2"/>
            <w:shd w:val="clear" w:color="auto" w:fill="D9D9D9" w:themeFill="background1" w:themeFillShade="D9"/>
            <w:tcMar>
              <w:top w:w="86" w:type="dxa"/>
              <w:bottom w:w="86" w:type="dxa"/>
            </w:tcMar>
            <w:vAlign w:val="center"/>
          </w:tcPr>
          <w:p w:rsidR="0029546E" w:rsidRPr="000A6E4E" w:rsidRDefault="00672092" w:rsidP="000847E0">
            <w:pPr>
              <w:widowControl w:val="0"/>
              <w:jc w:val="center"/>
              <w:rPr>
                <w:rFonts w:cs="Arial"/>
                <w:sz w:val="20"/>
                <w:szCs w:val="20"/>
              </w:rPr>
            </w:pPr>
            <w:r w:rsidRPr="000A6E4E">
              <w:rPr>
                <w:rFonts w:cs="Arial"/>
                <w:sz w:val="20"/>
                <w:szCs w:val="20"/>
              </w:rPr>
              <w:t>N/A</w:t>
            </w:r>
          </w:p>
        </w:tc>
        <w:tc>
          <w:tcPr>
            <w:tcW w:w="4087" w:type="dxa"/>
            <w:shd w:val="clear" w:color="auto" w:fill="D9D9D9" w:themeFill="background1" w:themeFillShade="D9"/>
            <w:tcMar>
              <w:top w:w="86" w:type="dxa"/>
              <w:bottom w:w="86" w:type="dxa"/>
            </w:tcMar>
          </w:tcPr>
          <w:p w:rsidR="0029546E" w:rsidRPr="000A6E4E" w:rsidRDefault="0029546E" w:rsidP="00DF19C2">
            <w:pPr>
              <w:widowControl w:val="0"/>
              <w:rPr>
                <w:rFonts w:cs="Arial"/>
                <w:sz w:val="20"/>
                <w:szCs w:val="20"/>
              </w:rPr>
            </w:pPr>
          </w:p>
        </w:tc>
      </w:tr>
    </w:tbl>
    <w:p w:rsidR="000A6E4E" w:rsidRPr="000A6E4E" w:rsidRDefault="000A6E4E">
      <w:pPr>
        <w:spacing w:after="200" w:line="276" w:lineRule="auto"/>
        <w:rPr>
          <w:rFonts w:cs="Arial"/>
          <w:sz w:val="20"/>
          <w:szCs w:val="20"/>
        </w:rPr>
      </w:pPr>
    </w:p>
    <w:sectPr w:rsidR="000A6E4E" w:rsidRPr="000A6E4E" w:rsidSect="000A6E4E">
      <w:footerReference w:type="default" r:id="rId21"/>
      <w:headerReference w:type="first" r:id="rId22"/>
      <w:footerReference w:type="first" r:id="rId23"/>
      <w:pgSz w:w="20160" w:h="12240" w:orient="landscape" w:code="5"/>
      <w:pgMar w:top="1080" w:right="1080" w:bottom="720" w:left="100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77" w:rsidRDefault="00AF5F77" w:rsidP="004D07C9">
      <w:r>
        <w:separator/>
      </w:r>
    </w:p>
  </w:endnote>
  <w:endnote w:type="continuationSeparator" w:id="0">
    <w:p w:rsidR="00AF5F77" w:rsidRDefault="00AF5F77" w:rsidP="004D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77" w:rsidRPr="00876FBA" w:rsidRDefault="00AF5F77" w:rsidP="0071076A">
    <w:pPr>
      <w:pStyle w:val="Footer"/>
      <w:jc w:val="right"/>
      <w:rPr>
        <w:sz w:val="20"/>
        <w:szCs w:val="20"/>
      </w:rPr>
    </w:pPr>
    <w:r w:rsidRPr="00876FBA">
      <w:rPr>
        <w:rFonts w:cs="Arial"/>
        <w:sz w:val="20"/>
        <w:szCs w:val="20"/>
      </w:rPr>
      <w:fldChar w:fldCharType="begin"/>
    </w:r>
    <w:r w:rsidRPr="00876FBA">
      <w:rPr>
        <w:rFonts w:cs="Arial"/>
        <w:sz w:val="20"/>
        <w:szCs w:val="20"/>
      </w:rPr>
      <w:instrText xml:space="preserve"> PAGE </w:instrText>
    </w:r>
    <w:r w:rsidRPr="00876FBA">
      <w:rPr>
        <w:rFonts w:cs="Arial"/>
        <w:sz w:val="20"/>
        <w:szCs w:val="20"/>
      </w:rPr>
      <w:fldChar w:fldCharType="separate"/>
    </w:r>
    <w:r w:rsidR="00CB7B1F">
      <w:rPr>
        <w:rFonts w:cs="Arial"/>
        <w:noProof/>
        <w:sz w:val="20"/>
        <w:szCs w:val="20"/>
      </w:rPr>
      <w:t>2</w:t>
    </w:r>
    <w:r w:rsidRPr="00876FBA">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77" w:rsidRPr="00002C60" w:rsidRDefault="00AF5F77" w:rsidP="00524CB3">
    <w:pPr>
      <w:pStyle w:val="Footer"/>
      <w:rPr>
        <w:rFonts w:cs="Arial"/>
        <w:sz w:val="16"/>
        <w:szCs w:val="16"/>
      </w:rPr>
    </w:pPr>
    <w:r>
      <w:rPr>
        <w:rFonts w:cs="Arial"/>
        <w:sz w:val="16"/>
        <w:szCs w:val="16"/>
      </w:rPr>
      <w:t>Jul-2020</w:t>
    </w:r>
  </w:p>
  <w:p w:rsidR="00AF5F77" w:rsidRPr="00876FBA" w:rsidRDefault="00AF5F77" w:rsidP="00682FB6">
    <w:pPr>
      <w:pStyle w:val="Footer"/>
      <w:tabs>
        <w:tab w:val="clear" w:pos="4680"/>
        <w:tab w:val="clear" w:pos="9360"/>
        <w:tab w:val="right" w:pos="18720"/>
      </w:tabs>
      <w:rPr>
        <w:sz w:val="20"/>
        <w:szCs w:val="20"/>
      </w:rPr>
    </w:pPr>
    <w:r w:rsidRPr="00002C60">
      <w:rPr>
        <w:rFonts w:cs="Arial"/>
        <w:sz w:val="16"/>
        <w:szCs w:val="16"/>
      </w:rPr>
      <w:t xml:space="preserve">Template Owner: </w:t>
    </w:r>
    <w:r>
      <w:rPr>
        <w:rFonts w:cs="Arial"/>
        <w:sz w:val="16"/>
        <w:szCs w:val="16"/>
      </w:rPr>
      <w:t>Audit Services</w:t>
    </w:r>
    <w:r>
      <w:rPr>
        <w:rFonts w:cs="Arial"/>
        <w:sz w:val="16"/>
        <w:szCs w:val="16"/>
      </w:rPr>
      <w:tab/>
    </w:r>
    <w:r w:rsidRPr="00876FBA">
      <w:rPr>
        <w:rFonts w:cs="Arial"/>
        <w:sz w:val="20"/>
        <w:szCs w:val="20"/>
      </w:rPr>
      <w:fldChar w:fldCharType="begin"/>
    </w:r>
    <w:r w:rsidRPr="00876FBA">
      <w:rPr>
        <w:rFonts w:cs="Arial"/>
        <w:sz w:val="20"/>
        <w:szCs w:val="20"/>
      </w:rPr>
      <w:instrText xml:space="preserve"> PAGE </w:instrText>
    </w:r>
    <w:r w:rsidRPr="00876FBA">
      <w:rPr>
        <w:rFonts w:cs="Arial"/>
        <w:sz w:val="20"/>
        <w:szCs w:val="20"/>
      </w:rPr>
      <w:fldChar w:fldCharType="separate"/>
    </w:r>
    <w:r w:rsidR="00CB7B1F">
      <w:rPr>
        <w:rFonts w:cs="Arial"/>
        <w:noProof/>
        <w:sz w:val="20"/>
        <w:szCs w:val="20"/>
      </w:rPr>
      <w:t>1</w:t>
    </w:r>
    <w:r w:rsidRPr="00876FBA">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77" w:rsidRDefault="00AF5F77" w:rsidP="004D07C9">
      <w:r>
        <w:separator/>
      </w:r>
    </w:p>
  </w:footnote>
  <w:footnote w:type="continuationSeparator" w:id="0">
    <w:p w:rsidR="00AF5F77" w:rsidRDefault="00AF5F77" w:rsidP="004D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77" w:rsidRDefault="00AF5F77" w:rsidP="00FB2728">
    <w:pPr>
      <w:spacing w:before="480" w:after="480"/>
      <w:jc w:val="right"/>
    </w:pPr>
    <w:r>
      <w:rPr>
        <w:noProof/>
        <w:lang w:eastAsia="en-CA" w:bidi="ar-SA"/>
      </w:rPr>
      <w:drawing>
        <wp:anchor distT="0" distB="0" distL="114300" distR="114300" simplePos="0" relativeHeight="251659264" behindDoc="0" locked="1" layoutInCell="1" allowOverlap="1" wp14:anchorId="2AB02A15" wp14:editId="434B20A6">
          <wp:simplePos x="0" y="0"/>
          <wp:positionH relativeFrom="page">
            <wp:posOffset>795655</wp:posOffset>
          </wp:positionH>
          <wp:positionV relativeFrom="page">
            <wp:posOffset>429895</wp:posOffset>
          </wp:positionV>
          <wp:extent cx="2615184" cy="649224"/>
          <wp:effectExtent l="0" t="0" r="0" b="0"/>
          <wp:wrapNone/>
          <wp:docPr id="5"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rPr>
        <w:alias w:val="Security Label"/>
        <w:tag w:val="OAG-BVG-Classification"/>
        <w:id w:val="370649869"/>
        <w:placeholder>
          <w:docPart w:val="13DAD71B32AD470CB01867487490F4EA"/>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Pr="00861DE7">
          <w:rPr>
            <w:rFonts w:cs="Arial"/>
            <w:b/>
          </w:rPr>
          <w:t>PROTECTED A (when completed)</w:t>
        </w:r>
      </w:sdtContent>
    </w:sdt>
  </w:p>
  <w:p w:rsidR="00AF5F77" w:rsidRDefault="00AF5F77" w:rsidP="00AF74BA">
    <w:pPr>
      <w:spacing w:before="600" w:after="240"/>
    </w:pPr>
    <w:r w:rsidRPr="00EB30C3">
      <w:rPr>
        <w:b/>
        <w:sz w:val="24"/>
        <w:lang w:val="en-US"/>
      </w:rPr>
      <w:t>Q</w:t>
    </w:r>
    <w:r>
      <w:rPr>
        <w:b/>
        <w:sz w:val="24"/>
        <w:lang w:val="en-US"/>
      </w:rPr>
      <w:t>uality Reviewer Checklist—Direct Engagements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6C89"/>
    <w:multiLevelType w:val="hybridMultilevel"/>
    <w:tmpl w:val="2D88FFFA"/>
    <w:lvl w:ilvl="0" w:tplc="4C18A220">
      <w:start w:val="1"/>
      <w:numFmt w:val="lowerRoman"/>
      <w:lvlText w:val="%1."/>
      <w:lvlJc w:val="left"/>
      <w:pPr>
        <w:ind w:left="1080" w:hanging="72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AE3207"/>
    <w:multiLevelType w:val="hybridMultilevel"/>
    <w:tmpl w:val="0C267D02"/>
    <w:lvl w:ilvl="0" w:tplc="43905B5A">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DE243F"/>
    <w:multiLevelType w:val="hybridMultilevel"/>
    <w:tmpl w:val="9CB2FFEA"/>
    <w:lvl w:ilvl="0" w:tplc="A274B9C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545628"/>
    <w:multiLevelType w:val="hybridMultilevel"/>
    <w:tmpl w:val="01789246"/>
    <w:lvl w:ilvl="0" w:tplc="59A8D61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3764B8B"/>
    <w:multiLevelType w:val="hybridMultilevel"/>
    <w:tmpl w:val="4490DF74"/>
    <w:lvl w:ilvl="0" w:tplc="08C23EE0">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BA2503F"/>
    <w:multiLevelType w:val="hybridMultilevel"/>
    <w:tmpl w:val="885224A2"/>
    <w:lvl w:ilvl="0" w:tplc="55506466">
      <w:start w:val="1"/>
      <w:numFmt w:val="lowerRoman"/>
      <w:lvlText w:val="%1."/>
      <w:lvlJc w:val="righ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7B6228"/>
    <w:multiLevelType w:val="hybridMultilevel"/>
    <w:tmpl w:val="83609128"/>
    <w:lvl w:ilvl="0" w:tplc="2BF6EBEC">
      <w:start w:val="2"/>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CA71CD"/>
    <w:multiLevelType w:val="hybridMultilevel"/>
    <w:tmpl w:val="4F5E1ECC"/>
    <w:lvl w:ilvl="0" w:tplc="18CA47FE">
      <w:start w:val="1"/>
      <w:numFmt w:val="lowerRoman"/>
      <w:lvlText w:val="%1."/>
      <w:lvlJc w:val="righ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CC19A0"/>
    <w:multiLevelType w:val="hybridMultilevel"/>
    <w:tmpl w:val="AF086AF8"/>
    <w:lvl w:ilvl="0" w:tplc="87ECCAD2">
      <w:start w:val="1"/>
      <w:numFmt w:val="lowerRoman"/>
      <w:lvlText w:val="%1)"/>
      <w:lvlJc w:val="left"/>
      <w:pPr>
        <w:ind w:left="1571" w:hanging="72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9" w15:restartNumberingAfterBreak="0">
    <w:nsid w:val="29D51379"/>
    <w:multiLevelType w:val="hybridMultilevel"/>
    <w:tmpl w:val="9E64D154"/>
    <w:lvl w:ilvl="0" w:tplc="8160B564">
      <w:start w:val="5"/>
      <w:numFmt w:val="lowerLetter"/>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F66BE1"/>
    <w:multiLevelType w:val="hybridMultilevel"/>
    <w:tmpl w:val="04BAA4DA"/>
    <w:lvl w:ilvl="0" w:tplc="CC52DCD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8832C8"/>
    <w:multiLevelType w:val="hybridMultilevel"/>
    <w:tmpl w:val="01F2E2E6"/>
    <w:lvl w:ilvl="0" w:tplc="1CAAFF44">
      <w:start w:val="9"/>
      <w:numFmt w:val="decimal"/>
      <w:lvlText w:val="%1."/>
      <w:lvlJc w:val="left"/>
      <w:pPr>
        <w:ind w:left="837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B67845"/>
    <w:multiLevelType w:val="hybridMultilevel"/>
    <w:tmpl w:val="6DE8EAD6"/>
    <w:lvl w:ilvl="0" w:tplc="BF2A3B3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1C075E"/>
    <w:multiLevelType w:val="hybridMultilevel"/>
    <w:tmpl w:val="B262D10A"/>
    <w:lvl w:ilvl="0" w:tplc="F26CDABE">
      <w:start w:val="1"/>
      <w:numFmt w:val="lowerRoman"/>
      <w:lvlText w:val="%1."/>
      <w:lvlJc w:val="left"/>
      <w:pPr>
        <w:ind w:left="1080" w:hanging="360"/>
      </w:pPr>
      <w:rPr>
        <w:rFonts w:ascii="Arial" w:eastAsiaTheme="minorHAnsi"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821641"/>
    <w:multiLevelType w:val="hybridMultilevel"/>
    <w:tmpl w:val="00FACBCE"/>
    <w:lvl w:ilvl="0" w:tplc="6B26F3EC">
      <w:start w:val="1"/>
      <w:numFmt w:val="lowerRoman"/>
      <w:lvlText w:val="%1."/>
      <w:lvlJc w:val="righ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524256"/>
    <w:multiLevelType w:val="hybridMultilevel"/>
    <w:tmpl w:val="77AECBB6"/>
    <w:lvl w:ilvl="0" w:tplc="B4E8B502">
      <w:start w:val="1"/>
      <w:numFmt w:val="decimal"/>
      <w:lvlText w:val="%1."/>
      <w:lvlJc w:val="left"/>
      <w:pPr>
        <w:ind w:left="643" w:hanging="360"/>
      </w:pPr>
      <w:rPr>
        <w:rFonts w:hint="default"/>
        <w:b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772AD4"/>
    <w:multiLevelType w:val="hybridMultilevel"/>
    <w:tmpl w:val="59C40776"/>
    <w:lvl w:ilvl="0" w:tplc="B8B44F62">
      <w:start w:val="1"/>
      <w:numFmt w:val="lowerRoman"/>
      <w:lvlText w:val="%1."/>
      <w:lvlJc w:val="left"/>
      <w:pPr>
        <w:ind w:left="1080" w:hanging="360"/>
      </w:pPr>
      <w:rPr>
        <w:rFonts w:ascii="Arial" w:eastAsiaTheme="minorHAns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AF33F5D"/>
    <w:multiLevelType w:val="hybridMultilevel"/>
    <w:tmpl w:val="DAC076A0"/>
    <w:lvl w:ilvl="0" w:tplc="DBCCBCAE">
      <w:start w:val="7"/>
      <w:numFmt w:val="decimal"/>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8E4FF9"/>
    <w:multiLevelType w:val="hybridMultilevel"/>
    <w:tmpl w:val="9706361C"/>
    <w:lvl w:ilvl="0" w:tplc="EA44B530">
      <w:start w:val="1"/>
      <w:numFmt w:val="lowerRoman"/>
      <w:lvlText w:val="%1."/>
      <w:lvlJc w:val="righ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2C07354"/>
    <w:multiLevelType w:val="hybridMultilevel"/>
    <w:tmpl w:val="7AD269BA"/>
    <w:lvl w:ilvl="0" w:tplc="7E54F780">
      <w:start w:val="1"/>
      <w:numFmt w:val="lowerLetter"/>
      <w:pStyle w:val="Listalpha"/>
      <w:lvlText w:val="%1)"/>
      <w:lvlJc w:val="left"/>
      <w:pPr>
        <w:ind w:left="72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72C2975"/>
    <w:multiLevelType w:val="hybridMultilevel"/>
    <w:tmpl w:val="776870F6"/>
    <w:lvl w:ilvl="0" w:tplc="AE2EBF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4D9467AF"/>
    <w:multiLevelType w:val="hybridMultilevel"/>
    <w:tmpl w:val="EAC8AEF8"/>
    <w:lvl w:ilvl="0" w:tplc="29D8C1AC">
      <w:start w:val="1"/>
      <w:numFmt w:val="lowerRoman"/>
      <w:lvlText w:val="%1."/>
      <w:lvlJc w:val="righ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6C4FB8"/>
    <w:multiLevelType w:val="hybridMultilevel"/>
    <w:tmpl w:val="98080D38"/>
    <w:lvl w:ilvl="0" w:tplc="61149C2C">
      <w:start w:val="1"/>
      <w:numFmt w:val="decimal"/>
      <w:pStyle w:val="List1"/>
      <w:lvlText w:val="%1."/>
      <w:lvlJc w:val="left"/>
      <w:pPr>
        <w:ind w:left="360" w:hanging="360"/>
      </w:pPr>
      <w:rPr>
        <w:rFonts w:hint="default"/>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3372C20"/>
    <w:multiLevelType w:val="hybridMultilevel"/>
    <w:tmpl w:val="619E5940"/>
    <w:lvl w:ilvl="0" w:tplc="43D25A28">
      <w:start w:val="1"/>
      <w:numFmt w:val="lowerRoman"/>
      <w:pStyle w:val="Listroman"/>
      <w:lvlText w:val="%1."/>
      <w:lvlJc w:val="right"/>
      <w:pPr>
        <w:ind w:left="720"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612A80"/>
    <w:multiLevelType w:val="hybridMultilevel"/>
    <w:tmpl w:val="78605E7C"/>
    <w:lvl w:ilvl="0" w:tplc="C28C2378">
      <w:start w:val="1"/>
      <w:numFmt w:val="lowerLetter"/>
      <w:lvlText w:val="%1)"/>
      <w:lvlJc w:val="left"/>
      <w:pPr>
        <w:ind w:left="72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6D32B49"/>
    <w:multiLevelType w:val="hybridMultilevel"/>
    <w:tmpl w:val="127EBA68"/>
    <w:lvl w:ilvl="0" w:tplc="C28C23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8115857"/>
    <w:multiLevelType w:val="hybridMultilevel"/>
    <w:tmpl w:val="A59829BC"/>
    <w:lvl w:ilvl="0" w:tplc="E0F48180">
      <w:start w:val="2"/>
      <w:numFmt w:val="decimal"/>
      <w:lvlText w:val="%1."/>
      <w:lvlJc w:val="left"/>
      <w:pPr>
        <w:ind w:left="937"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9D62C9"/>
    <w:multiLevelType w:val="hybridMultilevel"/>
    <w:tmpl w:val="2A3A75F4"/>
    <w:lvl w:ilvl="0" w:tplc="C28C23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3C13415"/>
    <w:multiLevelType w:val="hybridMultilevel"/>
    <w:tmpl w:val="EFC28600"/>
    <w:lvl w:ilvl="0" w:tplc="CCA8E162">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9" w15:restartNumberingAfterBreak="0">
    <w:nsid w:val="6C3A28E4"/>
    <w:multiLevelType w:val="hybridMultilevel"/>
    <w:tmpl w:val="C5D8624C"/>
    <w:lvl w:ilvl="0" w:tplc="9612BB88">
      <w:start w:val="1"/>
      <w:numFmt w:val="decimal"/>
      <w:lvlText w:val="%1)"/>
      <w:lvlJc w:val="lef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3479B1"/>
    <w:multiLevelType w:val="hybridMultilevel"/>
    <w:tmpl w:val="92740048"/>
    <w:lvl w:ilvl="0" w:tplc="9BF0CBD2">
      <w:start w:val="1"/>
      <w:numFmt w:val="lowerRoman"/>
      <w:lvlText w:val="%1."/>
      <w:lvlJc w:val="right"/>
      <w:pPr>
        <w:ind w:left="93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3D2FE6"/>
    <w:multiLevelType w:val="hybridMultilevel"/>
    <w:tmpl w:val="04BAA4DA"/>
    <w:lvl w:ilvl="0" w:tplc="CC52DCD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F33420"/>
    <w:multiLevelType w:val="hybridMultilevel"/>
    <w:tmpl w:val="C410195E"/>
    <w:lvl w:ilvl="0" w:tplc="96C0B76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57425BC"/>
    <w:multiLevelType w:val="hybridMultilevel"/>
    <w:tmpl w:val="59C40776"/>
    <w:lvl w:ilvl="0" w:tplc="B8B44F62">
      <w:start w:val="1"/>
      <w:numFmt w:val="lowerRoman"/>
      <w:lvlText w:val="%1."/>
      <w:lvlJc w:val="left"/>
      <w:pPr>
        <w:ind w:left="1080" w:hanging="360"/>
      </w:pPr>
      <w:rPr>
        <w:rFonts w:ascii="Arial" w:eastAsiaTheme="minorHAns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A5F6F11"/>
    <w:multiLevelType w:val="hybridMultilevel"/>
    <w:tmpl w:val="5A4ED6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4B4D0B"/>
    <w:multiLevelType w:val="hybridMultilevel"/>
    <w:tmpl w:val="7BEA35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C87405"/>
    <w:multiLevelType w:val="hybridMultilevel"/>
    <w:tmpl w:val="7D360F58"/>
    <w:lvl w:ilvl="0" w:tplc="10090017">
      <w:start w:val="1"/>
      <w:numFmt w:val="lowerLetter"/>
      <w:lvlText w:val="%1)"/>
      <w:lvlJc w:val="left"/>
      <w:pPr>
        <w:ind w:left="72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FC577AA"/>
    <w:multiLevelType w:val="hybridMultilevel"/>
    <w:tmpl w:val="27900254"/>
    <w:lvl w:ilvl="0" w:tplc="9DBE2CE8">
      <w:start w:val="1"/>
      <w:numFmt w:val="lowerRoman"/>
      <w:lvlText w:val="%1)"/>
      <w:lvlJc w:val="left"/>
      <w:pPr>
        <w:ind w:left="1080" w:hanging="360"/>
      </w:pPr>
      <w:rPr>
        <w:rFonts w:ascii="Arial" w:eastAsiaTheme="minorHAns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FD43E7A"/>
    <w:multiLevelType w:val="hybridMultilevel"/>
    <w:tmpl w:val="C330AEFC"/>
    <w:lvl w:ilvl="0" w:tplc="1009001B">
      <w:start w:val="1"/>
      <w:numFmt w:val="lowerRoman"/>
      <w:lvlText w:val="%1."/>
      <w:lvlJc w:val="righ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num w:numId="1">
    <w:abstractNumId w:val="22"/>
  </w:num>
  <w:num w:numId="2">
    <w:abstractNumId w:val="19"/>
  </w:num>
  <w:num w:numId="3">
    <w:abstractNumId w:val="23"/>
  </w:num>
  <w:num w:numId="4">
    <w:abstractNumId w:val="25"/>
  </w:num>
  <w:num w:numId="5">
    <w:abstractNumId w:val="36"/>
  </w:num>
  <w:num w:numId="6">
    <w:abstractNumId w:val="33"/>
  </w:num>
  <w:num w:numId="7">
    <w:abstractNumId w:val="24"/>
  </w:num>
  <w:num w:numId="8">
    <w:abstractNumId w:val="37"/>
  </w:num>
  <w:num w:numId="9">
    <w:abstractNumId w:val="27"/>
  </w:num>
  <w:num w:numId="10">
    <w:abstractNumId w:val="35"/>
  </w:num>
  <w:num w:numId="11">
    <w:abstractNumId w:val="31"/>
  </w:num>
  <w:num w:numId="12">
    <w:abstractNumId w:val="28"/>
  </w:num>
  <w:num w:numId="13">
    <w:abstractNumId w:val="3"/>
  </w:num>
  <w:num w:numId="14">
    <w:abstractNumId w:val="9"/>
  </w:num>
  <w:num w:numId="15">
    <w:abstractNumId w:val="4"/>
  </w:num>
  <w:num w:numId="16">
    <w:abstractNumId w:val="8"/>
  </w:num>
  <w:num w:numId="17">
    <w:abstractNumId w:val="20"/>
  </w:num>
  <w:num w:numId="18">
    <w:abstractNumId w:val="38"/>
  </w:num>
  <w:num w:numId="19">
    <w:abstractNumId w:val="30"/>
  </w:num>
  <w:num w:numId="20">
    <w:abstractNumId w:val="21"/>
  </w:num>
  <w:num w:numId="21">
    <w:abstractNumId w:val="18"/>
  </w:num>
  <w:num w:numId="22">
    <w:abstractNumId w:val="5"/>
  </w:num>
  <w:num w:numId="23">
    <w:abstractNumId w:val="14"/>
  </w:num>
  <w:num w:numId="24">
    <w:abstractNumId w:val="15"/>
  </w:num>
  <w:num w:numId="25">
    <w:abstractNumId w:val="29"/>
  </w:num>
  <w:num w:numId="26">
    <w:abstractNumId w:val="32"/>
  </w:num>
  <w:num w:numId="27">
    <w:abstractNumId w:val="13"/>
  </w:num>
  <w:num w:numId="28">
    <w:abstractNumId w:val="12"/>
  </w:num>
  <w:num w:numId="29">
    <w:abstractNumId w:val="34"/>
  </w:num>
  <w:num w:numId="30">
    <w:abstractNumId w:val="7"/>
  </w:num>
  <w:num w:numId="31">
    <w:abstractNumId w:val="2"/>
  </w:num>
  <w:num w:numId="32">
    <w:abstractNumId w:val="1"/>
  </w:num>
  <w:num w:numId="33">
    <w:abstractNumId w:val="0"/>
  </w:num>
  <w:num w:numId="34">
    <w:abstractNumId w:val="17"/>
  </w:num>
  <w:num w:numId="35">
    <w:abstractNumId w:val="6"/>
  </w:num>
  <w:num w:numId="36">
    <w:abstractNumId w:val="11"/>
  </w:num>
  <w:num w:numId="37">
    <w:abstractNumId w:val="16"/>
  </w:num>
  <w:num w:numId="38">
    <w:abstractNumId w:val="10"/>
  </w:num>
  <w:num w:numId="39">
    <w:abstractNumId w:val="26"/>
  </w:num>
  <w:num w:numId="4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63"/>
    <w:rsid w:val="00003105"/>
    <w:rsid w:val="00004B85"/>
    <w:rsid w:val="00005A59"/>
    <w:rsid w:val="000135BE"/>
    <w:rsid w:val="00022DF8"/>
    <w:rsid w:val="000348E2"/>
    <w:rsid w:val="000363DA"/>
    <w:rsid w:val="0004234E"/>
    <w:rsid w:val="0004287E"/>
    <w:rsid w:val="000527A2"/>
    <w:rsid w:val="000642DC"/>
    <w:rsid w:val="00070537"/>
    <w:rsid w:val="00072023"/>
    <w:rsid w:val="00073934"/>
    <w:rsid w:val="00074371"/>
    <w:rsid w:val="000749D2"/>
    <w:rsid w:val="000759D9"/>
    <w:rsid w:val="00081668"/>
    <w:rsid w:val="00081C50"/>
    <w:rsid w:val="00083925"/>
    <w:rsid w:val="000847E0"/>
    <w:rsid w:val="00087242"/>
    <w:rsid w:val="000875D6"/>
    <w:rsid w:val="000945A2"/>
    <w:rsid w:val="000A3576"/>
    <w:rsid w:val="000A5540"/>
    <w:rsid w:val="000A6E4E"/>
    <w:rsid w:val="000B4B01"/>
    <w:rsid w:val="000B6818"/>
    <w:rsid w:val="000C6821"/>
    <w:rsid w:val="000C715D"/>
    <w:rsid w:val="000D1B4D"/>
    <w:rsid w:val="000D710E"/>
    <w:rsid w:val="000E03BD"/>
    <w:rsid w:val="000E23C9"/>
    <w:rsid w:val="000E2B49"/>
    <w:rsid w:val="000E37E2"/>
    <w:rsid w:val="000F7CB3"/>
    <w:rsid w:val="0010552E"/>
    <w:rsid w:val="001066B9"/>
    <w:rsid w:val="00110F74"/>
    <w:rsid w:val="001126F5"/>
    <w:rsid w:val="00112D47"/>
    <w:rsid w:val="00116A97"/>
    <w:rsid w:val="0012046C"/>
    <w:rsid w:val="00123EE2"/>
    <w:rsid w:val="00127316"/>
    <w:rsid w:val="00131E63"/>
    <w:rsid w:val="00133C70"/>
    <w:rsid w:val="00133E5A"/>
    <w:rsid w:val="00134304"/>
    <w:rsid w:val="0013451B"/>
    <w:rsid w:val="00145DD8"/>
    <w:rsid w:val="00150582"/>
    <w:rsid w:val="00151B3D"/>
    <w:rsid w:val="001632BB"/>
    <w:rsid w:val="00163C89"/>
    <w:rsid w:val="00163E9A"/>
    <w:rsid w:val="001658D0"/>
    <w:rsid w:val="0018426C"/>
    <w:rsid w:val="00184A1B"/>
    <w:rsid w:val="00184B12"/>
    <w:rsid w:val="00190247"/>
    <w:rsid w:val="00193078"/>
    <w:rsid w:val="001936C5"/>
    <w:rsid w:val="001936D8"/>
    <w:rsid w:val="001A2FDD"/>
    <w:rsid w:val="001A632C"/>
    <w:rsid w:val="001B0CF5"/>
    <w:rsid w:val="001B468C"/>
    <w:rsid w:val="001C0731"/>
    <w:rsid w:val="001C353A"/>
    <w:rsid w:val="001D13C8"/>
    <w:rsid w:val="001D2626"/>
    <w:rsid w:val="001D2B77"/>
    <w:rsid w:val="001D4713"/>
    <w:rsid w:val="001F5596"/>
    <w:rsid w:val="001F6951"/>
    <w:rsid w:val="001F7C76"/>
    <w:rsid w:val="0020263D"/>
    <w:rsid w:val="002063C7"/>
    <w:rsid w:val="00207DC4"/>
    <w:rsid w:val="00211729"/>
    <w:rsid w:val="002147B2"/>
    <w:rsid w:val="00223262"/>
    <w:rsid w:val="00230B40"/>
    <w:rsid w:val="00231156"/>
    <w:rsid w:val="002321A6"/>
    <w:rsid w:val="00232231"/>
    <w:rsid w:val="00232BC9"/>
    <w:rsid w:val="00233015"/>
    <w:rsid w:val="00237953"/>
    <w:rsid w:val="0024142C"/>
    <w:rsid w:val="002469FB"/>
    <w:rsid w:val="00246E91"/>
    <w:rsid w:val="002547E3"/>
    <w:rsid w:val="00256F1E"/>
    <w:rsid w:val="00261098"/>
    <w:rsid w:val="00261B92"/>
    <w:rsid w:val="002673A9"/>
    <w:rsid w:val="002717C9"/>
    <w:rsid w:val="00274FB3"/>
    <w:rsid w:val="002766BE"/>
    <w:rsid w:val="002856E7"/>
    <w:rsid w:val="00293092"/>
    <w:rsid w:val="0029546E"/>
    <w:rsid w:val="002A005F"/>
    <w:rsid w:val="002A3BE9"/>
    <w:rsid w:val="002B0A20"/>
    <w:rsid w:val="002B38F8"/>
    <w:rsid w:val="002B592F"/>
    <w:rsid w:val="002B671B"/>
    <w:rsid w:val="002C4CAE"/>
    <w:rsid w:val="002C521E"/>
    <w:rsid w:val="002C5D8B"/>
    <w:rsid w:val="002C6366"/>
    <w:rsid w:val="002C7526"/>
    <w:rsid w:val="002C77BE"/>
    <w:rsid w:val="002D0B8C"/>
    <w:rsid w:val="002D67A1"/>
    <w:rsid w:val="002E1915"/>
    <w:rsid w:val="002E30E2"/>
    <w:rsid w:val="002F0C11"/>
    <w:rsid w:val="002F1040"/>
    <w:rsid w:val="002F1C71"/>
    <w:rsid w:val="002F4CBE"/>
    <w:rsid w:val="00301294"/>
    <w:rsid w:val="0030577F"/>
    <w:rsid w:val="00305B9A"/>
    <w:rsid w:val="00310ECE"/>
    <w:rsid w:val="00311923"/>
    <w:rsid w:val="00320CB7"/>
    <w:rsid w:val="0032134F"/>
    <w:rsid w:val="00321E53"/>
    <w:rsid w:val="0032387C"/>
    <w:rsid w:val="00323D1E"/>
    <w:rsid w:val="00324416"/>
    <w:rsid w:val="00325376"/>
    <w:rsid w:val="00330B8E"/>
    <w:rsid w:val="00330FD6"/>
    <w:rsid w:val="00331373"/>
    <w:rsid w:val="00331B61"/>
    <w:rsid w:val="003365EE"/>
    <w:rsid w:val="00341E70"/>
    <w:rsid w:val="00344561"/>
    <w:rsid w:val="003449A9"/>
    <w:rsid w:val="003467AB"/>
    <w:rsid w:val="00350AC5"/>
    <w:rsid w:val="00350CA2"/>
    <w:rsid w:val="00351176"/>
    <w:rsid w:val="00354953"/>
    <w:rsid w:val="00356DB1"/>
    <w:rsid w:val="00357D3E"/>
    <w:rsid w:val="0036265E"/>
    <w:rsid w:val="00362914"/>
    <w:rsid w:val="00365993"/>
    <w:rsid w:val="00371CBD"/>
    <w:rsid w:val="003739E3"/>
    <w:rsid w:val="003776A0"/>
    <w:rsid w:val="003833FD"/>
    <w:rsid w:val="003973B0"/>
    <w:rsid w:val="003A1FAD"/>
    <w:rsid w:val="003A2935"/>
    <w:rsid w:val="003A7400"/>
    <w:rsid w:val="003C01DF"/>
    <w:rsid w:val="003C1F0D"/>
    <w:rsid w:val="003C445B"/>
    <w:rsid w:val="003C61A4"/>
    <w:rsid w:val="003C76A4"/>
    <w:rsid w:val="003D0C2A"/>
    <w:rsid w:val="003D2702"/>
    <w:rsid w:val="003D387C"/>
    <w:rsid w:val="003D67E5"/>
    <w:rsid w:val="003E3862"/>
    <w:rsid w:val="003E4359"/>
    <w:rsid w:val="003E5418"/>
    <w:rsid w:val="003E5D60"/>
    <w:rsid w:val="003F58B9"/>
    <w:rsid w:val="004014F6"/>
    <w:rsid w:val="004078E1"/>
    <w:rsid w:val="00413033"/>
    <w:rsid w:val="004157FD"/>
    <w:rsid w:val="00420DEF"/>
    <w:rsid w:val="00434E64"/>
    <w:rsid w:val="00443E20"/>
    <w:rsid w:val="00445CC2"/>
    <w:rsid w:val="00446F25"/>
    <w:rsid w:val="004471C1"/>
    <w:rsid w:val="00447691"/>
    <w:rsid w:val="00450BE7"/>
    <w:rsid w:val="00451F3E"/>
    <w:rsid w:val="004570EA"/>
    <w:rsid w:val="004571EC"/>
    <w:rsid w:val="00457665"/>
    <w:rsid w:val="00457AFA"/>
    <w:rsid w:val="0046273E"/>
    <w:rsid w:val="00462AA7"/>
    <w:rsid w:val="00465B69"/>
    <w:rsid w:val="004716BA"/>
    <w:rsid w:val="004747E9"/>
    <w:rsid w:val="00475B27"/>
    <w:rsid w:val="004802AE"/>
    <w:rsid w:val="00492990"/>
    <w:rsid w:val="00497C24"/>
    <w:rsid w:val="004A0CD6"/>
    <w:rsid w:val="004A5015"/>
    <w:rsid w:val="004A64F8"/>
    <w:rsid w:val="004A65F9"/>
    <w:rsid w:val="004A7CE0"/>
    <w:rsid w:val="004B4DF1"/>
    <w:rsid w:val="004C6CAE"/>
    <w:rsid w:val="004D07C9"/>
    <w:rsid w:val="004E20D8"/>
    <w:rsid w:val="004E2E05"/>
    <w:rsid w:val="004F00AC"/>
    <w:rsid w:val="004F1E3E"/>
    <w:rsid w:val="004F2F28"/>
    <w:rsid w:val="00501464"/>
    <w:rsid w:val="00501698"/>
    <w:rsid w:val="005029A0"/>
    <w:rsid w:val="00502AF0"/>
    <w:rsid w:val="00503775"/>
    <w:rsid w:val="005040F4"/>
    <w:rsid w:val="00506F64"/>
    <w:rsid w:val="00510DE8"/>
    <w:rsid w:val="0051681B"/>
    <w:rsid w:val="005179FD"/>
    <w:rsid w:val="00524CB3"/>
    <w:rsid w:val="00526023"/>
    <w:rsid w:val="00533394"/>
    <w:rsid w:val="005363EE"/>
    <w:rsid w:val="0053752C"/>
    <w:rsid w:val="00541D5E"/>
    <w:rsid w:val="005459CC"/>
    <w:rsid w:val="005472D1"/>
    <w:rsid w:val="00547AC1"/>
    <w:rsid w:val="00552DFA"/>
    <w:rsid w:val="005540A0"/>
    <w:rsid w:val="0055437F"/>
    <w:rsid w:val="00556716"/>
    <w:rsid w:val="005626D9"/>
    <w:rsid w:val="00562C2B"/>
    <w:rsid w:val="00565F52"/>
    <w:rsid w:val="005679B7"/>
    <w:rsid w:val="00570EF5"/>
    <w:rsid w:val="0057712B"/>
    <w:rsid w:val="00581E31"/>
    <w:rsid w:val="00581FE2"/>
    <w:rsid w:val="00587E0D"/>
    <w:rsid w:val="0059052C"/>
    <w:rsid w:val="00591EBB"/>
    <w:rsid w:val="005929DE"/>
    <w:rsid w:val="00593409"/>
    <w:rsid w:val="005A09E9"/>
    <w:rsid w:val="005A56D7"/>
    <w:rsid w:val="005A5815"/>
    <w:rsid w:val="005B2185"/>
    <w:rsid w:val="005B3F6C"/>
    <w:rsid w:val="005B49F4"/>
    <w:rsid w:val="005B5067"/>
    <w:rsid w:val="005B716D"/>
    <w:rsid w:val="005C0940"/>
    <w:rsid w:val="005C3DC1"/>
    <w:rsid w:val="005C44B4"/>
    <w:rsid w:val="005C459A"/>
    <w:rsid w:val="005D0083"/>
    <w:rsid w:val="005D64D2"/>
    <w:rsid w:val="005D7496"/>
    <w:rsid w:val="005E127B"/>
    <w:rsid w:val="005E33BD"/>
    <w:rsid w:val="005E5D5A"/>
    <w:rsid w:val="005E6FEA"/>
    <w:rsid w:val="005F0229"/>
    <w:rsid w:val="005F63A6"/>
    <w:rsid w:val="005F63DF"/>
    <w:rsid w:val="005F7878"/>
    <w:rsid w:val="00605A4E"/>
    <w:rsid w:val="0060628F"/>
    <w:rsid w:val="00606E4D"/>
    <w:rsid w:val="00610E6C"/>
    <w:rsid w:val="00612F1C"/>
    <w:rsid w:val="00614143"/>
    <w:rsid w:val="00614610"/>
    <w:rsid w:val="00614A68"/>
    <w:rsid w:val="00615080"/>
    <w:rsid w:val="00617A5A"/>
    <w:rsid w:val="00620339"/>
    <w:rsid w:val="00621BDD"/>
    <w:rsid w:val="0062242A"/>
    <w:rsid w:val="00624A96"/>
    <w:rsid w:val="00627C07"/>
    <w:rsid w:val="00631912"/>
    <w:rsid w:val="006346CB"/>
    <w:rsid w:val="00635605"/>
    <w:rsid w:val="00635A86"/>
    <w:rsid w:val="006409FF"/>
    <w:rsid w:val="00644FB0"/>
    <w:rsid w:val="006474F1"/>
    <w:rsid w:val="006516E2"/>
    <w:rsid w:val="006568CA"/>
    <w:rsid w:val="00660214"/>
    <w:rsid w:val="00660345"/>
    <w:rsid w:val="00664E61"/>
    <w:rsid w:val="00665577"/>
    <w:rsid w:val="00666C93"/>
    <w:rsid w:val="00667036"/>
    <w:rsid w:val="006706C6"/>
    <w:rsid w:val="00672092"/>
    <w:rsid w:val="00677D45"/>
    <w:rsid w:val="00680E5F"/>
    <w:rsid w:val="00681991"/>
    <w:rsid w:val="00682FB6"/>
    <w:rsid w:val="006832E0"/>
    <w:rsid w:val="00686ADE"/>
    <w:rsid w:val="0068710C"/>
    <w:rsid w:val="006872BB"/>
    <w:rsid w:val="006949A0"/>
    <w:rsid w:val="00695CC6"/>
    <w:rsid w:val="00695F67"/>
    <w:rsid w:val="006A0A55"/>
    <w:rsid w:val="006A139B"/>
    <w:rsid w:val="006A68D9"/>
    <w:rsid w:val="006B04D1"/>
    <w:rsid w:val="006B16E3"/>
    <w:rsid w:val="006C0486"/>
    <w:rsid w:val="006C0FE1"/>
    <w:rsid w:val="006C30DB"/>
    <w:rsid w:val="006D4B53"/>
    <w:rsid w:val="006D597E"/>
    <w:rsid w:val="006E34F9"/>
    <w:rsid w:val="006E55E1"/>
    <w:rsid w:val="006F00CA"/>
    <w:rsid w:val="006F03A4"/>
    <w:rsid w:val="006F1D5A"/>
    <w:rsid w:val="00700AEA"/>
    <w:rsid w:val="00703B28"/>
    <w:rsid w:val="00705FD9"/>
    <w:rsid w:val="0071076A"/>
    <w:rsid w:val="00711CE7"/>
    <w:rsid w:val="00712A4C"/>
    <w:rsid w:val="0071521B"/>
    <w:rsid w:val="00724288"/>
    <w:rsid w:val="007254D4"/>
    <w:rsid w:val="0072593E"/>
    <w:rsid w:val="0072722D"/>
    <w:rsid w:val="00736740"/>
    <w:rsid w:val="00742AD4"/>
    <w:rsid w:val="00747CD5"/>
    <w:rsid w:val="007501EC"/>
    <w:rsid w:val="0075027D"/>
    <w:rsid w:val="00750EA4"/>
    <w:rsid w:val="00751BBD"/>
    <w:rsid w:val="00751C5A"/>
    <w:rsid w:val="00751F79"/>
    <w:rsid w:val="00753E70"/>
    <w:rsid w:val="0076333A"/>
    <w:rsid w:val="00763651"/>
    <w:rsid w:val="00763815"/>
    <w:rsid w:val="0076423C"/>
    <w:rsid w:val="007651C5"/>
    <w:rsid w:val="00774286"/>
    <w:rsid w:val="00776196"/>
    <w:rsid w:val="00782B7E"/>
    <w:rsid w:val="00784022"/>
    <w:rsid w:val="007864C7"/>
    <w:rsid w:val="00786F82"/>
    <w:rsid w:val="00790A9C"/>
    <w:rsid w:val="0079199E"/>
    <w:rsid w:val="007958A2"/>
    <w:rsid w:val="007A2073"/>
    <w:rsid w:val="007A2CDF"/>
    <w:rsid w:val="007A3242"/>
    <w:rsid w:val="007B2AD7"/>
    <w:rsid w:val="007B4D26"/>
    <w:rsid w:val="007B6AD5"/>
    <w:rsid w:val="007B6E56"/>
    <w:rsid w:val="007C0C13"/>
    <w:rsid w:val="007C3F43"/>
    <w:rsid w:val="007C4308"/>
    <w:rsid w:val="007D0CAE"/>
    <w:rsid w:val="007D135A"/>
    <w:rsid w:val="007D4F4B"/>
    <w:rsid w:val="007E2115"/>
    <w:rsid w:val="007E213D"/>
    <w:rsid w:val="007E3020"/>
    <w:rsid w:val="007E3FEB"/>
    <w:rsid w:val="007E5503"/>
    <w:rsid w:val="007F18A5"/>
    <w:rsid w:val="007F2CC6"/>
    <w:rsid w:val="007F4971"/>
    <w:rsid w:val="007F7D75"/>
    <w:rsid w:val="00801898"/>
    <w:rsid w:val="00805820"/>
    <w:rsid w:val="00805998"/>
    <w:rsid w:val="0080609D"/>
    <w:rsid w:val="0080689D"/>
    <w:rsid w:val="008068D1"/>
    <w:rsid w:val="00810EE2"/>
    <w:rsid w:val="00821A2E"/>
    <w:rsid w:val="00825660"/>
    <w:rsid w:val="00826FBE"/>
    <w:rsid w:val="0082735D"/>
    <w:rsid w:val="00831910"/>
    <w:rsid w:val="008347A8"/>
    <w:rsid w:val="00836D42"/>
    <w:rsid w:val="00840E52"/>
    <w:rsid w:val="00841EDE"/>
    <w:rsid w:val="00846C39"/>
    <w:rsid w:val="00847B8C"/>
    <w:rsid w:val="00847BF1"/>
    <w:rsid w:val="00847E57"/>
    <w:rsid w:val="00851A18"/>
    <w:rsid w:val="00861075"/>
    <w:rsid w:val="00861DE7"/>
    <w:rsid w:val="00863254"/>
    <w:rsid w:val="008657ED"/>
    <w:rsid w:val="00867B4A"/>
    <w:rsid w:val="00867E86"/>
    <w:rsid w:val="00870C81"/>
    <w:rsid w:val="00871772"/>
    <w:rsid w:val="00876FBA"/>
    <w:rsid w:val="00880E08"/>
    <w:rsid w:val="008845C4"/>
    <w:rsid w:val="00885D7B"/>
    <w:rsid w:val="00886436"/>
    <w:rsid w:val="0089418C"/>
    <w:rsid w:val="00894292"/>
    <w:rsid w:val="008A2044"/>
    <w:rsid w:val="008A3804"/>
    <w:rsid w:val="008A476D"/>
    <w:rsid w:val="008B011B"/>
    <w:rsid w:val="008B1C26"/>
    <w:rsid w:val="008B44BB"/>
    <w:rsid w:val="008B680E"/>
    <w:rsid w:val="008C493D"/>
    <w:rsid w:val="008C64BE"/>
    <w:rsid w:val="008D1341"/>
    <w:rsid w:val="008D6390"/>
    <w:rsid w:val="008E2D87"/>
    <w:rsid w:val="008E42E4"/>
    <w:rsid w:val="008E6850"/>
    <w:rsid w:val="008E7A43"/>
    <w:rsid w:val="008F1329"/>
    <w:rsid w:val="008F3B57"/>
    <w:rsid w:val="008F47B6"/>
    <w:rsid w:val="00904AD1"/>
    <w:rsid w:val="00904AF7"/>
    <w:rsid w:val="009132DA"/>
    <w:rsid w:val="009170B4"/>
    <w:rsid w:val="00917C73"/>
    <w:rsid w:val="00920B62"/>
    <w:rsid w:val="00920FDE"/>
    <w:rsid w:val="00922AE5"/>
    <w:rsid w:val="00925615"/>
    <w:rsid w:val="0093183B"/>
    <w:rsid w:val="00932C8A"/>
    <w:rsid w:val="0094005B"/>
    <w:rsid w:val="00941D51"/>
    <w:rsid w:val="0094214F"/>
    <w:rsid w:val="00945E4B"/>
    <w:rsid w:val="009478D1"/>
    <w:rsid w:val="00952C53"/>
    <w:rsid w:val="00952EF4"/>
    <w:rsid w:val="00953AB9"/>
    <w:rsid w:val="00954458"/>
    <w:rsid w:val="00956D6A"/>
    <w:rsid w:val="0095709C"/>
    <w:rsid w:val="00965526"/>
    <w:rsid w:val="00972C40"/>
    <w:rsid w:val="009755D5"/>
    <w:rsid w:val="00975CF7"/>
    <w:rsid w:val="00980AD9"/>
    <w:rsid w:val="00981311"/>
    <w:rsid w:val="00983E21"/>
    <w:rsid w:val="009840DE"/>
    <w:rsid w:val="009854FB"/>
    <w:rsid w:val="009A5924"/>
    <w:rsid w:val="009B3A25"/>
    <w:rsid w:val="009C1919"/>
    <w:rsid w:val="009C1EC9"/>
    <w:rsid w:val="009C3513"/>
    <w:rsid w:val="009C4225"/>
    <w:rsid w:val="009C5722"/>
    <w:rsid w:val="009D65AB"/>
    <w:rsid w:val="009E0C40"/>
    <w:rsid w:val="009E2DAC"/>
    <w:rsid w:val="009E3990"/>
    <w:rsid w:val="009E4984"/>
    <w:rsid w:val="009E5863"/>
    <w:rsid w:val="009E5BA5"/>
    <w:rsid w:val="009E7B75"/>
    <w:rsid w:val="00A02837"/>
    <w:rsid w:val="00A039BC"/>
    <w:rsid w:val="00A07361"/>
    <w:rsid w:val="00A11ACD"/>
    <w:rsid w:val="00A209CE"/>
    <w:rsid w:val="00A21EAA"/>
    <w:rsid w:val="00A25327"/>
    <w:rsid w:val="00A26EC6"/>
    <w:rsid w:val="00A3342A"/>
    <w:rsid w:val="00A44DC6"/>
    <w:rsid w:val="00A44EA9"/>
    <w:rsid w:val="00A450E1"/>
    <w:rsid w:val="00A529CD"/>
    <w:rsid w:val="00A56A60"/>
    <w:rsid w:val="00A57906"/>
    <w:rsid w:val="00A63AA9"/>
    <w:rsid w:val="00A70FBC"/>
    <w:rsid w:val="00A7120F"/>
    <w:rsid w:val="00A75C9A"/>
    <w:rsid w:val="00A75E29"/>
    <w:rsid w:val="00A7656F"/>
    <w:rsid w:val="00A82C5D"/>
    <w:rsid w:val="00A83645"/>
    <w:rsid w:val="00A84F99"/>
    <w:rsid w:val="00A87E0D"/>
    <w:rsid w:val="00A91B7A"/>
    <w:rsid w:val="00A92E13"/>
    <w:rsid w:val="00A92E95"/>
    <w:rsid w:val="00A946E2"/>
    <w:rsid w:val="00AB37ED"/>
    <w:rsid w:val="00AB4996"/>
    <w:rsid w:val="00AB534D"/>
    <w:rsid w:val="00AB7DC0"/>
    <w:rsid w:val="00AC1BDF"/>
    <w:rsid w:val="00AC60EB"/>
    <w:rsid w:val="00AD0F63"/>
    <w:rsid w:val="00AD2CF1"/>
    <w:rsid w:val="00AD3336"/>
    <w:rsid w:val="00AD6321"/>
    <w:rsid w:val="00AD7265"/>
    <w:rsid w:val="00AE2F7B"/>
    <w:rsid w:val="00AE44BD"/>
    <w:rsid w:val="00AE6299"/>
    <w:rsid w:val="00AE6934"/>
    <w:rsid w:val="00AF0470"/>
    <w:rsid w:val="00AF0791"/>
    <w:rsid w:val="00AF11E4"/>
    <w:rsid w:val="00AF3AB3"/>
    <w:rsid w:val="00AF5F77"/>
    <w:rsid w:val="00AF74BA"/>
    <w:rsid w:val="00B02D02"/>
    <w:rsid w:val="00B057FC"/>
    <w:rsid w:val="00B05A23"/>
    <w:rsid w:val="00B05BD2"/>
    <w:rsid w:val="00B069F8"/>
    <w:rsid w:val="00B10C63"/>
    <w:rsid w:val="00B14135"/>
    <w:rsid w:val="00B14F80"/>
    <w:rsid w:val="00B16A2D"/>
    <w:rsid w:val="00B16C16"/>
    <w:rsid w:val="00B20B4E"/>
    <w:rsid w:val="00B237C5"/>
    <w:rsid w:val="00B245D3"/>
    <w:rsid w:val="00B25B99"/>
    <w:rsid w:val="00B31C49"/>
    <w:rsid w:val="00B31C87"/>
    <w:rsid w:val="00B33FEC"/>
    <w:rsid w:val="00B411C2"/>
    <w:rsid w:val="00B41C15"/>
    <w:rsid w:val="00B43057"/>
    <w:rsid w:val="00B45CED"/>
    <w:rsid w:val="00B50CF0"/>
    <w:rsid w:val="00B51958"/>
    <w:rsid w:val="00B52D03"/>
    <w:rsid w:val="00B53EA9"/>
    <w:rsid w:val="00B551F0"/>
    <w:rsid w:val="00B56638"/>
    <w:rsid w:val="00B56A2F"/>
    <w:rsid w:val="00B612F4"/>
    <w:rsid w:val="00B64836"/>
    <w:rsid w:val="00B64D3E"/>
    <w:rsid w:val="00B70679"/>
    <w:rsid w:val="00B70A80"/>
    <w:rsid w:val="00B7104A"/>
    <w:rsid w:val="00B73017"/>
    <w:rsid w:val="00B7411A"/>
    <w:rsid w:val="00B8337E"/>
    <w:rsid w:val="00B8356F"/>
    <w:rsid w:val="00B87DA1"/>
    <w:rsid w:val="00B91A7F"/>
    <w:rsid w:val="00B953A1"/>
    <w:rsid w:val="00B95B1C"/>
    <w:rsid w:val="00B95B6F"/>
    <w:rsid w:val="00B969A5"/>
    <w:rsid w:val="00BA3BA7"/>
    <w:rsid w:val="00BA49AF"/>
    <w:rsid w:val="00BB08DA"/>
    <w:rsid w:val="00BB49C1"/>
    <w:rsid w:val="00BB6513"/>
    <w:rsid w:val="00BB65C7"/>
    <w:rsid w:val="00BB77A8"/>
    <w:rsid w:val="00BC0DF7"/>
    <w:rsid w:val="00BC1A32"/>
    <w:rsid w:val="00BC661D"/>
    <w:rsid w:val="00BC77AE"/>
    <w:rsid w:val="00BD09EB"/>
    <w:rsid w:val="00BD09F3"/>
    <w:rsid w:val="00BD2D78"/>
    <w:rsid w:val="00BD6B66"/>
    <w:rsid w:val="00BE232D"/>
    <w:rsid w:val="00BE55C5"/>
    <w:rsid w:val="00BF0D30"/>
    <w:rsid w:val="00BF24B0"/>
    <w:rsid w:val="00C003C4"/>
    <w:rsid w:val="00C014AA"/>
    <w:rsid w:val="00C03CE2"/>
    <w:rsid w:val="00C06A4A"/>
    <w:rsid w:val="00C07D46"/>
    <w:rsid w:val="00C12EDB"/>
    <w:rsid w:val="00C14330"/>
    <w:rsid w:val="00C146AD"/>
    <w:rsid w:val="00C20BEE"/>
    <w:rsid w:val="00C23560"/>
    <w:rsid w:val="00C23C25"/>
    <w:rsid w:val="00C25930"/>
    <w:rsid w:val="00C328F3"/>
    <w:rsid w:val="00C342DF"/>
    <w:rsid w:val="00C36FF0"/>
    <w:rsid w:val="00C501D6"/>
    <w:rsid w:val="00C528D3"/>
    <w:rsid w:val="00C549C3"/>
    <w:rsid w:val="00C73878"/>
    <w:rsid w:val="00C81B21"/>
    <w:rsid w:val="00C836E6"/>
    <w:rsid w:val="00C844A9"/>
    <w:rsid w:val="00C850C6"/>
    <w:rsid w:val="00C91FC8"/>
    <w:rsid w:val="00C93335"/>
    <w:rsid w:val="00C96807"/>
    <w:rsid w:val="00CA2D80"/>
    <w:rsid w:val="00CA50C9"/>
    <w:rsid w:val="00CA68DD"/>
    <w:rsid w:val="00CB19A9"/>
    <w:rsid w:val="00CB530A"/>
    <w:rsid w:val="00CB6DA7"/>
    <w:rsid w:val="00CB7272"/>
    <w:rsid w:val="00CB72D5"/>
    <w:rsid w:val="00CB7881"/>
    <w:rsid w:val="00CB7B1F"/>
    <w:rsid w:val="00CC1DCE"/>
    <w:rsid w:val="00CD0BDD"/>
    <w:rsid w:val="00CD33C7"/>
    <w:rsid w:val="00CD4289"/>
    <w:rsid w:val="00CD4DD3"/>
    <w:rsid w:val="00CD4FEC"/>
    <w:rsid w:val="00CD5473"/>
    <w:rsid w:val="00CE241A"/>
    <w:rsid w:val="00CE5D49"/>
    <w:rsid w:val="00CE6997"/>
    <w:rsid w:val="00CF0C09"/>
    <w:rsid w:val="00CF523F"/>
    <w:rsid w:val="00CF5564"/>
    <w:rsid w:val="00CF5A36"/>
    <w:rsid w:val="00CF5E18"/>
    <w:rsid w:val="00CF6F16"/>
    <w:rsid w:val="00D001A7"/>
    <w:rsid w:val="00D014E0"/>
    <w:rsid w:val="00D12893"/>
    <w:rsid w:val="00D12A19"/>
    <w:rsid w:val="00D13E0C"/>
    <w:rsid w:val="00D14547"/>
    <w:rsid w:val="00D16524"/>
    <w:rsid w:val="00D204D2"/>
    <w:rsid w:val="00D22C52"/>
    <w:rsid w:val="00D25107"/>
    <w:rsid w:val="00D300F4"/>
    <w:rsid w:val="00D314F1"/>
    <w:rsid w:val="00D3719E"/>
    <w:rsid w:val="00D40A4B"/>
    <w:rsid w:val="00D52924"/>
    <w:rsid w:val="00D5313F"/>
    <w:rsid w:val="00D56B51"/>
    <w:rsid w:val="00D57022"/>
    <w:rsid w:val="00D61D28"/>
    <w:rsid w:val="00D647BB"/>
    <w:rsid w:val="00D6542B"/>
    <w:rsid w:val="00D67891"/>
    <w:rsid w:val="00D71B8D"/>
    <w:rsid w:val="00D765A7"/>
    <w:rsid w:val="00D77173"/>
    <w:rsid w:val="00D817E6"/>
    <w:rsid w:val="00D81A7A"/>
    <w:rsid w:val="00D81CB2"/>
    <w:rsid w:val="00D8323C"/>
    <w:rsid w:val="00D86040"/>
    <w:rsid w:val="00D86BEF"/>
    <w:rsid w:val="00D94945"/>
    <w:rsid w:val="00D97418"/>
    <w:rsid w:val="00DB0247"/>
    <w:rsid w:val="00DB26C1"/>
    <w:rsid w:val="00DC2A17"/>
    <w:rsid w:val="00DC3860"/>
    <w:rsid w:val="00DC5CA3"/>
    <w:rsid w:val="00DD0F11"/>
    <w:rsid w:val="00DD126A"/>
    <w:rsid w:val="00DD2510"/>
    <w:rsid w:val="00DE2600"/>
    <w:rsid w:val="00DE3581"/>
    <w:rsid w:val="00DE62CD"/>
    <w:rsid w:val="00DF0007"/>
    <w:rsid w:val="00DF181F"/>
    <w:rsid w:val="00DF19C2"/>
    <w:rsid w:val="00DF3645"/>
    <w:rsid w:val="00DF7105"/>
    <w:rsid w:val="00E01568"/>
    <w:rsid w:val="00E066D6"/>
    <w:rsid w:val="00E07D10"/>
    <w:rsid w:val="00E10083"/>
    <w:rsid w:val="00E114F2"/>
    <w:rsid w:val="00E1592F"/>
    <w:rsid w:val="00E20BA8"/>
    <w:rsid w:val="00E23F84"/>
    <w:rsid w:val="00E307AA"/>
    <w:rsid w:val="00E33AFC"/>
    <w:rsid w:val="00E3497D"/>
    <w:rsid w:val="00E37576"/>
    <w:rsid w:val="00E504FF"/>
    <w:rsid w:val="00E5466B"/>
    <w:rsid w:val="00E54F44"/>
    <w:rsid w:val="00E62811"/>
    <w:rsid w:val="00E65D36"/>
    <w:rsid w:val="00E66520"/>
    <w:rsid w:val="00E72750"/>
    <w:rsid w:val="00E778FB"/>
    <w:rsid w:val="00E84D72"/>
    <w:rsid w:val="00E856C2"/>
    <w:rsid w:val="00E86CC9"/>
    <w:rsid w:val="00E9027C"/>
    <w:rsid w:val="00E90EAE"/>
    <w:rsid w:val="00E92059"/>
    <w:rsid w:val="00E93258"/>
    <w:rsid w:val="00E95B30"/>
    <w:rsid w:val="00E96FE4"/>
    <w:rsid w:val="00EA2CBC"/>
    <w:rsid w:val="00EA5061"/>
    <w:rsid w:val="00EA7FEF"/>
    <w:rsid w:val="00EB0183"/>
    <w:rsid w:val="00EB06A2"/>
    <w:rsid w:val="00EB0F13"/>
    <w:rsid w:val="00EB30C3"/>
    <w:rsid w:val="00EC34C5"/>
    <w:rsid w:val="00EC4BB0"/>
    <w:rsid w:val="00EC75D2"/>
    <w:rsid w:val="00ED1928"/>
    <w:rsid w:val="00ED1D3A"/>
    <w:rsid w:val="00ED4C2E"/>
    <w:rsid w:val="00ED4EA5"/>
    <w:rsid w:val="00ED76A8"/>
    <w:rsid w:val="00ED7BBA"/>
    <w:rsid w:val="00EE35F8"/>
    <w:rsid w:val="00EE3C71"/>
    <w:rsid w:val="00EF33FA"/>
    <w:rsid w:val="00F00649"/>
    <w:rsid w:val="00F0177B"/>
    <w:rsid w:val="00F01FD9"/>
    <w:rsid w:val="00F033DA"/>
    <w:rsid w:val="00F14741"/>
    <w:rsid w:val="00F158EA"/>
    <w:rsid w:val="00F21363"/>
    <w:rsid w:val="00F218A3"/>
    <w:rsid w:val="00F23976"/>
    <w:rsid w:val="00F3087A"/>
    <w:rsid w:val="00F323AF"/>
    <w:rsid w:val="00F364B4"/>
    <w:rsid w:val="00F4232F"/>
    <w:rsid w:val="00F45473"/>
    <w:rsid w:val="00F46AE5"/>
    <w:rsid w:val="00F476BB"/>
    <w:rsid w:val="00F51BE5"/>
    <w:rsid w:val="00F5492B"/>
    <w:rsid w:val="00F55900"/>
    <w:rsid w:val="00F5606F"/>
    <w:rsid w:val="00F56AB3"/>
    <w:rsid w:val="00F60BE1"/>
    <w:rsid w:val="00F61151"/>
    <w:rsid w:val="00F67787"/>
    <w:rsid w:val="00F67E01"/>
    <w:rsid w:val="00F72EC8"/>
    <w:rsid w:val="00F73115"/>
    <w:rsid w:val="00F733DE"/>
    <w:rsid w:val="00F73979"/>
    <w:rsid w:val="00F7595E"/>
    <w:rsid w:val="00F77D44"/>
    <w:rsid w:val="00F80F08"/>
    <w:rsid w:val="00F87999"/>
    <w:rsid w:val="00F911A0"/>
    <w:rsid w:val="00F9289E"/>
    <w:rsid w:val="00F932BB"/>
    <w:rsid w:val="00F94EBB"/>
    <w:rsid w:val="00F95614"/>
    <w:rsid w:val="00F97C01"/>
    <w:rsid w:val="00FA23E1"/>
    <w:rsid w:val="00FA30E0"/>
    <w:rsid w:val="00FA4FAA"/>
    <w:rsid w:val="00FA6107"/>
    <w:rsid w:val="00FB2728"/>
    <w:rsid w:val="00FB37EE"/>
    <w:rsid w:val="00FB556A"/>
    <w:rsid w:val="00FC0FB8"/>
    <w:rsid w:val="00FC1EEF"/>
    <w:rsid w:val="00FC4FAA"/>
    <w:rsid w:val="00FC6E1B"/>
    <w:rsid w:val="00FD07F3"/>
    <w:rsid w:val="00FD0CA4"/>
    <w:rsid w:val="00FD0DC6"/>
    <w:rsid w:val="00FD5F5D"/>
    <w:rsid w:val="00FD7016"/>
    <w:rsid w:val="00FD75B8"/>
    <w:rsid w:val="00FD7EBD"/>
    <w:rsid w:val="00FE0A70"/>
    <w:rsid w:val="00FF0D08"/>
    <w:rsid w:val="00FF10F8"/>
    <w:rsid w:val="00FF2E0E"/>
    <w:rsid w:val="00FF35AA"/>
    <w:rsid w:val="00FF69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2A60FF73-88B1-4E8F-A6ED-F3A454B0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CD"/>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13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7C9"/>
    <w:pPr>
      <w:tabs>
        <w:tab w:val="center" w:pos="4680"/>
        <w:tab w:val="right" w:pos="9360"/>
      </w:tabs>
    </w:pPr>
  </w:style>
  <w:style w:type="character" w:customStyle="1" w:styleId="HeaderChar">
    <w:name w:val="Header Char"/>
    <w:basedOn w:val="DefaultParagraphFont"/>
    <w:link w:val="Header"/>
    <w:uiPriority w:val="99"/>
    <w:rsid w:val="004D07C9"/>
    <w:rPr>
      <w:rFonts w:ascii="Arial" w:hAnsi="Arial"/>
      <w:szCs w:val="24"/>
      <w:lang w:val="en-CA"/>
    </w:rPr>
  </w:style>
  <w:style w:type="paragraph" w:styleId="Footer">
    <w:name w:val="footer"/>
    <w:basedOn w:val="Normal"/>
    <w:link w:val="FooterChar"/>
    <w:uiPriority w:val="99"/>
    <w:unhideWhenUsed/>
    <w:rsid w:val="004D07C9"/>
    <w:pPr>
      <w:tabs>
        <w:tab w:val="center" w:pos="4680"/>
        <w:tab w:val="right" w:pos="9360"/>
      </w:tabs>
    </w:pPr>
  </w:style>
  <w:style w:type="character" w:customStyle="1" w:styleId="FooterChar">
    <w:name w:val="Footer Char"/>
    <w:basedOn w:val="DefaultParagraphFont"/>
    <w:link w:val="Footer"/>
    <w:uiPriority w:val="99"/>
    <w:rsid w:val="004D07C9"/>
    <w:rPr>
      <w:rFonts w:ascii="Arial" w:hAnsi="Arial"/>
      <w:szCs w:val="24"/>
      <w:lang w:val="en-CA"/>
    </w:rPr>
  </w:style>
  <w:style w:type="paragraph" w:styleId="BalloonText">
    <w:name w:val="Balloon Text"/>
    <w:basedOn w:val="Normal"/>
    <w:link w:val="BalloonTextChar"/>
    <w:uiPriority w:val="99"/>
    <w:semiHidden/>
    <w:unhideWhenUsed/>
    <w:rsid w:val="00502AF0"/>
    <w:rPr>
      <w:rFonts w:ascii="Tahoma" w:hAnsi="Tahoma" w:cs="Tahoma"/>
      <w:sz w:val="16"/>
      <w:szCs w:val="16"/>
    </w:rPr>
  </w:style>
  <w:style w:type="character" w:customStyle="1" w:styleId="BalloonTextChar">
    <w:name w:val="Balloon Text Char"/>
    <w:basedOn w:val="DefaultParagraphFont"/>
    <w:link w:val="BalloonText"/>
    <w:uiPriority w:val="99"/>
    <w:semiHidden/>
    <w:rsid w:val="00502AF0"/>
    <w:rPr>
      <w:rFonts w:ascii="Tahoma" w:hAnsi="Tahoma" w:cs="Tahoma"/>
      <w:sz w:val="16"/>
      <w:szCs w:val="16"/>
      <w:lang w:val="en-CA"/>
    </w:rPr>
  </w:style>
  <w:style w:type="paragraph" w:styleId="FootnoteText">
    <w:name w:val="footnote text"/>
    <w:basedOn w:val="Normal"/>
    <w:link w:val="FootnoteTextChar"/>
    <w:uiPriority w:val="99"/>
    <w:semiHidden/>
    <w:unhideWhenUsed/>
    <w:rsid w:val="00A92E13"/>
    <w:rPr>
      <w:sz w:val="20"/>
      <w:szCs w:val="20"/>
    </w:rPr>
  </w:style>
  <w:style w:type="character" w:customStyle="1" w:styleId="FootnoteTextChar">
    <w:name w:val="Footnote Text Char"/>
    <w:basedOn w:val="DefaultParagraphFont"/>
    <w:link w:val="FootnoteText"/>
    <w:uiPriority w:val="99"/>
    <w:semiHidden/>
    <w:rsid w:val="00A92E13"/>
    <w:rPr>
      <w:rFonts w:ascii="Arial" w:hAnsi="Arial"/>
      <w:sz w:val="20"/>
      <w:szCs w:val="20"/>
      <w:lang w:val="en-CA"/>
    </w:rPr>
  </w:style>
  <w:style w:type="character" w:styleId="FootnoteReference">
    <w:name w:val="footnote reference"/>
    <w:basedOn w:val="DefaultParagraphFont"/>
    <w:uiPriority w:val="99"/>
    <w:semiHidden/>
    <w:unhideWhenUsed/>
    <w:rsid w:val="00A92E13"/>
    <w:rPr>
      <w:vertAlign w:val="superscript"/>
    </w:rPr>
  </w:style>
  <w:style w:type="character" w:styleId="Hyperlink">
    <w:name w:val="Hyperlink"/>
    <w:basedOn w:val="DefaultParagraphFont"/>
    <w:uiPriority w:val="99"/>
    <w:unhideWhenUsed/>
    <w:rsid w:val="003A7400"/>
    <w:rPr>
      <w:color w:val="0000FF" w:themeColor="hyperlink"/>
      <w:u w:val="single"/>
    </w:rPr>
  </w:style>
  <w:style w:type="character" w:styleId="CommentReference">
    <w:name w:val="annotation reference"/>
    <w:basedOn w:val="DefaultParagraphFont"/>
    <w:uiPriority w:val="99"/>
    <w:semiHidden/>
    <w:unhideWhenUsed/>
    <w:rsid w:val="00447691"/>
    <w:rPr>
      <w:sz w:val="16"/>
      <w:szCs w:val="16"/>
    </w:rPr>
  </w:style>
  <w:style w:type="paragraph" w:styleId="CommentText">
    <w:name w:val="annotation text"/>
    <w:basedOn w:val="Normal"/>
    <w:link w:val="CommentTextChar"/>
    <w:uiPriority w:val="99"/>
    <w:semiHidden/>
    <w:unhideWhenUsed/>
    <w:rsid w:val="00447691"/>
    <w:rPr>
      <w:sz w:val="20"/>
      <w:szCs w:val="20"/>
    </w:rPr>
  </w:style>
  <w:style w:type="character" w:customStyle="1" w:styleId="CommentTextChar">
    <w:name w:val="Comment Text Char"/>
    <w:basedOn w:val="DefaultParagraphFont"/>
    <w:link w:val="CommentText"/>
    <w:uiPriority w:val="99"/>
    <w:semiHidden/>
    <w:rsid w:val="00447691"/>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447691"/>
    <w:rPr>
      <w:b/>
      <w:bCs/>
    </w:rPr>
  </w:style>
  <w:style w:type="character" w:customStyle="1" w:styleId="CommentSubjectChar">
    <w:name w:val="Comment Subject Char"/>
    <w:basedOn w:val="CommentTextChar"/>
    <w:link w:val="CommentSubject"/>
    <w:uiPriority w:val="99"/>
    <w:semiHidden/>
    <w:rsid w:val="00447691"/>
    <w:rPr>
      <w:rFonts w:ascii="Arial" w:hAnsi="Arial"/>
      <w:b/>
      <w:bCs/>
      <w:sz w:val="20"/>
      <w:szCs w:val="20"/>
      <w:lang w:val="en-CA"/>
    </w:rPr>
  </w:style>
  <w:style w:type="character" w:styleId="FollowedHyperlink">
    <w:name w:val="FollowedHyperlink"/>
    <w:basedOn w:val="DefaultParagraphFont"/>
    <w:uiPriority w:val="99"/>
    <w:semiHidden/>
    <w:unhideWhenUsed/>
    <w:rsid w:val="00526023"/>
    <w:rPr>
      <w:color w:val="800080" w:themeColor="followedHyperlink"/>
      <w:u w:val="single"/>
    </w:rPr>
  </w:style>
  <w:style w:type="paragraph" w:styleId="Revision">
    <w:name w:val="Revision"/>
    <w:hidden/>
    <w:uiPriority w:val="99"/>
    <w:semiHidden/>
    <w:rsid w:val="005E5D5A"/>
    <w:rPr>
      <w:rFonts w:ascii="Arial" w:hAnsi="Arial"/>
      <w:szCs w:val="24"/>
      <w:lang w:val="en-CA"/>
    </w:rPr>
  </w:style>
  <w:style w:type="paragraph" w:customStyle="1" w:styleId="List1">
    <w:name w:val="List_1"/>
    <w:basedOn w:val="ListParagraph"/>
    <w:qFormat/>
    <w:rsid w:val="00E9027C"/>
    <w:pPr>
      <w:numPr>
        <w:numId w:val="1"/>
      </w:numPr>
    </w:pPr>
    <w:rPr>
      <w:rFonts w:cs="Arial"/>
      <w:sz w:val="20"/>
      <w:szCs w:val="20"/>
    </w:rPr>
  </w:style>
  <w:style w:type="paragraph" w:customStyle="1" w:styleId="Listalpha">
    <w:name w:val="List_alpha"/>
    <w:basedOn w:val="ListParagraph"/>
    <w:rsid w:val="00BD09EB"/>
    <w:pPr>
      <w:keepNext/>
      <w:numPr>
        <w:numId w:val="2"/>
      </w:numPr>
    </w:pPr>
    <w:rPr>
      <w:rFonts w:cs="Arial"/>
      <w:sz w:val="20"/>
      <w:szCs w:val="20"/>
    </w:rPr>
  </w:style>
  <w:style w:type="paragraph" w:customStyle="1" w:styleId="Listroman">
    <w:name w:val="List_roman"/>
    <w:basedOn w:val="ListParagraph"/>
    <w:qFormat/>
    <w:rsid w:val="00E9027C"/>
    <w:pPr>
      <w:numPr>
        <w:numId w:val="3"/>
      </w:numPr>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0681">
      <w:bodyDiv w:val="1"/>
      <w:marLeft w:val="0"/>
      <w:marRight w:val="0"/>
      <w:marTop w:val="0"/>
      <w:marBottom w:val="0"/>
      <w:divBdr>
        <w:top w:val="none" w:sz="0" w:space="0" w:color="auto"/>
        <w:left w:val="none" w:sz="0" w:space="0" w:color="auto"/>
        <w:bottom w:val="none" w:sz="0" w:space="0" w:color="auto"/>
        <w:right w:val="none" w:sz="0" w:space="0" w:color="auto"/>
      </w:divBdr>
    </w:div>
    <w:div w:id="280915085">
      <w:bodyDiv w:val="1"/>
      <w:marLeft w:val="0"/>
      <w:marRight w:val="0"/>
      <w:marTop w:val="0"/>
      <w:marBottom w:val="0"/>
      <w:divBdr>
        <w:top w:val="none" w:sz="0" w:space="0" w:color="auto"/>
        <w:left w:val="none" w:sz="0" w:space="0" w:color="auto"/>
        <w:bottom w:val="none" w:sz="0" w:space="0" w:color="auto"/>
        <w:right w:val="none" w:sz="0" w:space="0" w:color="auto"/>
      </w:divBdr>
    </w:div>
    <w:div w:id="332680633">
      <w:bodyDiv w:val="1"/>
      <w:marLeft w:val="0"/>
      <w:marRight w:val="0"/>
      <w:marTop w:val="0"/>
      <w:marBottom w:val="0"/>
      <w:divBdr>
        <w:top w:val="none" w:sz="0" w:space="0" w:color="auto"/>
        <w:left w:val="none" w:sz="0" w:space="0" w:color="auto"/>
        <w:bottom w:val="none" w:sz="0" w:space="0" w:color="auto"/>
        <w:right w:val="none" w:sz="0" w:space="0" w:color="auto"/>
      </w:divBdr>
    </w:div>
    <w:div w:id="474418158">
      <w:bodyDiv w:val="1"/>
      <w:marLeft w:val="0"/>
      <w:marRight w:val="0"/>
      <w:marTop w:val="0"/>
      <w:marBottom w:val="0"/>
      <w:divBdr>
        <w:top w:val="none" w:sz="0" w:space="0" w:color="auto"/>
        <w:left w:val="none" w:sz="0" w:space="0" w:color="auto"/>
        <w:bottom w:val="none" w:sz="0" w:space="0" w:color="auto"/>
        <w:right w:val="none" w:sz="0" w:space="0" w:color="auto"/>
      </w:divBdr>
    </w:div>
    <w:div w:id="488911809">
      <w:bodyDiv w:val="1"/>
      <w:marLeft w:val="0"/>
      <w:marRight w:val="0"/>
      <w:marTop w:val="0"/>
      <w:marBottom w:val="0"/>
      <w:divBdr>
        <w:top w:val="none" w:sz="0" w:space="0" w:color="auto"/>
        <w:left w:val="none" w:sz="0" w:space="0" w:color="auto"/>
        <w:bottom w:val="none" w:sz="0" w:space="0" w:color="auto"/>
        <w:right w:val="none" w:sz="0" w:space="0" w:color="auto"/>
      </w:divBdr>
    </w:div>
    <w:div w:id="555504781">
      <w:bodyDiv w:val="1"/>
      <w:marLeft w:val="0"/>
      <w:marRight w:val="0"/>
      <w:marTop w:val="0"/>
      <w:marBottom w:val="0"/>
      <w:divBdr>
        <w:top w:val="none" w:sz="0" w:space="0" w:color="auto"/>
        <w:left w:val="none" w:sz="0" w:space="0" w:color="auto"/>
        <w:bottom w:val="none" w:sz="0" w:space="0" w:color="auto"/>
        <w:right w:val="none" w:sz="0" w:space="0" w:color="auto"/>
      </w:divBdr>
    </w:div>
    <w:div w:id="721518054">
      <w:bodyDiv w:val="1"/>
      <w:marLeft w:val="0"/>
      <w:marRight w:val="0"/>
      <w:marTop w:val="0"/>
      <w:marBottom w:val="0"/>
      <w:divBdr>
        <w:top w:val="none" w:sz="0" w:space="0" w:color="auto"/>
        <w:left w:val="none" w:sz="0" w:space="0" w:color="auto"/>
        <w:bottom w:val="none" w:sz="0" w:space="0" w:color="auto"/>
        <w:right w:val="none" w:sz="0" w:space="0" w:color="auto"/>
      </w:divBdr>
    </w:div>
    <w:div w:id="762804019">
      <w:bodyDiv w:val="1"/>
      <w:marLeft w:val="0"/>
      <w:marRight w:val="0"/>
      <w:marTop w:val="0"/>
      <w:marBottom w:val="0"/>
      <w:divBdr>
        <w:top w:val="none" w:sz="0" w:space="0" w:color="auto"/>
        <w:left w:val="none" w:sz="0" w:space="0" w:color="auto"/>
        <w:bottom w:val="none" w:sz="0" w:space="0" w:color="auto"/>
        <w:right w:val="none" w:sz="0" w:space="0" w:color="auto"/>
      </w:divBdr>
    </w:div>
    <w:div w:id="849375236">
      <w:bodyDiv w:val="1"/>
      <w:marLeft w:val="0"/>
      <w:marRight w:val="0"/>
      <w:marTop w:val="0"/>
      <w:marBottom w:val="0"/>
      <w:divBdr>
        <w:top w:val="none" w:sz="0" w:space="0" w:color="auto"/>
        <w:left w:val="none" w:sz="0" w:space="0" w:color="auto"/>
        <w:bottom w:val="none" w:sz="0" w:space="0" w:color="auto"/>
        <w:right w:val="none" w:sz="0" w:space="0" w:color="auto"/>
      </w:divBdr>
    </w:div>
    <w:div w:id="909920839">
      <w:bodyDiv w:val="1"/>
      <w:marLeft w:val="0"/>
      <w:marRight w:val="0"/>
      <w:marTop w:val="0"/>
      <w:marBottom w:val="0"/>
      <w:divBdr>
        <w:top w:val="none" w:sz="0" w:space="0" w:color="auto"/>
        <w:left w:val="none" w:sz="0" w:space="0" w:color="auto"/>
        <w:bottom w:val="none" w:sz="0" w:space="0" w:color="auto"/>
        <w:right w:val="none" w:sz="0" w:space="0" w:color="auto"/>
      </w:divBdr>
    </w:div>
    <w:div w:id="915430925">
      <w:bodyDiv w:val="1"/>
      <w:marLeft w:val="0"/>
      <w:marRight w:val="0"/>
      <w:marTop w:val="0"/>
      <w:marBottom w:val="0"/>
      <w:divBdr>
        <w:top w:val="none" w:sz="0" w:space="0" w:color="auto"/>
        <w:left w:val="none" w:sz="0" w:space="0" w:color="auto"/>
        <w:bottom w:val="none" w:sz="0" w:space="0" w:color="auto"/>
        <w:right w:val="none" w:sz="0" w:space="0" w:color="auto"/>
      </w:divBdr>
    </w:div>
    <w:div w:id="1053426701">
      <w:bodyDiv w:val="1"/>
      <w:marLeft w:val="0"/>
      <w:marRight w:val="0"/>
      <w:marTop w:val="0"/>
      <w:marBottom w:val="0"/>
      <w:divBdr>
        <w:top w:val="none" w:sz="0" w:space="0" w:color="auto"/>
        <w:left w:val="none" w:sz="0" w:space="0" w:color="auto"/>
        <w:bottom w:val="none" w:sz="0" w:space="0" w:color="auto"/>
        <w:right w:val="none" w:sz="0" w:space="0" w:color="auto"/>
      </w:divBdr>
    </w:div>
    <w:div w:id="1328166185">
      <w:bodyDiv w:val="1"/>
      <w:marLeft w:val="0"/>
      <w:marRight w:val="0"/>
      <w:marTop w:val="0"/>
      <w:marBottom w:val="0"/>
      <w:divBdr>
        <w:top w:val="none" w:sz="0" w:space="0" w:color="auto"/>
        <w:left w:val="none" w:sz="0" w:space="0" w:color="auto"/>
        <w:bottom w:val="none" w:sz="0" w:space="0" w:color="auto"/>
        <w:right w:val="none" w:sz="0" w:space="0" w:color="auto"/>
      </w:divBdr>
    </w:div>
    <w:div w:id="1552962553">
      <w:bodyDiv w:val="1"/>
      <w:marLeft w:val="0"/>
      <w:marRight w:val="0"/>
      <w:marTop w:val="0"/>
      <w:marBottom w:val="0"/>
      <w:divBdr>
        <w:top w:val="none" w:sz="0" w:space="0" w:color="auto"/>
        <w:left w:val="none" w:sz="0" w:space="0" w:color="auto"/>
        <w:bottom w:val="none" w:sz="0" w:space="0" w:color="auto"/>
        <w:right w:val="none" w:sz="0" w:space="0" w:color="auto"/>
      </w:divBdr>
    </w:div>
    <w:div w:id="1598636655">
      <w:bodyDiv w:val="1"/>
      <w:marLeft w:val="0"/>
      <w:marRight w:val="0"/>
      <w:marTop w:val="0"/>
      <w:marBottom w:val="0"/>
      <w:divBdr>
        <w:top w:val="none" w:sz="0" w:space="0" w:color="auto"/>
        <w:left w:val="none" w:sz="0" w:space="0" w:color="auto"/>
        <w:bottom w:val="none" w:sz="0" w:space="0" w:color="auto"/>
        <w:right w:val="none" w:sz="0" w:space="0" w:color="auto"/>
      </w:divBdr>
    </w:div>
    <w:div w:id="1820683517">
      <w:bodyDiv w:val="1"/>
      <w:marLeft w:val="0"/>
      <w:marRight w:val="0"/>
      <w:marTop w:val="0"/>
      <w:marBottom w:val="0"/>
      <w:divBdr>
        <w:top w:val="none" w:sz="0" w:space="0" w:color="auto"/>
        <w:left w:val="none" w:sz="0" w:space="0" w:color="auto"/>
        <w:bottom w:val="none" w:sz="0" w:space="0" w:color="auto"/>
        <w:right w:val="none" w:sz="0" w:space="0" w:color="auto"/>
      </w:divBdr>
    </w:div>
    <w:div w:id="20044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performance-audits/manual/3063.shtm" TargetMode="External"/><Relationship Id="rId13" Type="http://schemas.openxmlformats.org/officeDocument/2006/relationships/hyperlink" Target="http://localhost/intranet/performance-audits/manual/1161.shtm" TargetMode="External"/><Relationship Id="rId18" Type="http://schemas.openxmlformats.org/officeDocument/2006/relationships/hyperlink" Target="http://localhost/intranet/performance-audits/manual/1163.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ocalhost/intranet/performance-audits/manual/1143.shtm" TargetMode="External"/><Relationship Id="rId17" Type="http://schemas.openxmlformats.org/officeDocument/2006/relationships/hyperlink" Target="http://localhost/intranet/performance-audits/manual/1163.sht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localhost/intranet/performance-audits/manual/2050.shtm" TargetMode="External"/><Relationship Id="rId20" Type="http://schemas.openxmlformats.org/officeDocument/2006/relationships/hyperlink" Target="http://cmsprd.oag-bvg.gc.ca/intranet/performance-audits/manual/3063.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manual/1142.s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ocalhost/intranet/performance-audits/manual/3082.shtm" TargetMode="External"/><Relationship Id="rId23" Type="http://schemas.openxmlformats.org/officeDocument/2006/relationships/footer" Target="footer2.xml"/><Relationship Id="rId10" Type="http://schemas.openxmlformats.org/officeDocument/2006/relationships/hyperlink" Target="http://localhost/intranet/performance-audits/manual/1141.shtm" TargetMode="External"/><Relationship Id="rId19" Type="http://schemas.openxmlformats.org/officeDocument/2006/relationships/hyperlink" Target="http://localhost/intranet/performance-audits/manual/2050.shtm" TargetMode="External"/><Relationship Id="rId4" Type="http://schemas.openxmlformats.org/officeDocument/2006/relationships/settings" Target="settings.xml"/><Relationship Id="rId9" Type="http://schemas.openxmlformats.org/officeDocument/2006/relationships/hyperlink" Target="http://localhost/intranet/performance-audits/manual/1012.shtm" TargetMode="External"/><Relationship Id="rId14" Type="http://schemas.openxmlformats.org/officeDocument/2006/relationships/hyperlink" Target="http://localhost/intranet/performance-audits/manual/1163.s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DAD71B32AD470CB01867487490F4EA"/>
        <w:category>
          <w:name w:val="General"/>
          <w:gallery w:val="placeholder"/>
        </w:category>
        <w:types>
          <w:type w:val="bbPlcHdr"/>
        </w:types>
        <w:behaviors>
          <w:behavior w:val="content"/>
        </w:behaviors>
        <w:guid w:val="{02B33583-DA64-4BA6-9835-E0DB07572449}"/>
      </w:docPartPr>
      <w:docPartBody>
        <w:p w:rsidR="00124E36" w:rsidRDefault="00AB058C" w:rsidP="00AB058C">
          <w:pPr>
            <w:pStyle w:val="13DAD71B32AD470CB01867487490F4EA"/>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D1"/>
    <w:rsid w:val="00124E36"/>
    <w:rsid w:val="001A51D1"/>
    <w:rsid w:val="00727E20"/>
    <w:rsid w:val="009414ED"/>
    <w:rsid w:val="00AB0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58C"/>
    <w:rPr>
      <w:color w:val="808080"/>
    </w:rPr>
  </w:style>
  <w:style w:type="paragraph" w:customStyle="1" w:styleId="5A38A3A38D9D4700B37FA54C2BD23BEF">
    <w:name w:val="5A38A3A38D9D4700B37FA54C2BD23BEF"/>
    <w:rsid w:val="001A51D1"/>
  </w:style>
  <w:style w:type="paragraph" w:customStyle="1" w:styleId="13DAD71B32AD470CB01867487490F4EA">
    <w:name w:val="13DAD71B32AD470CB01867487490F4EA"/>
    <w:rsid w:val="00AB0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6AC4-F6C2-430E-8ED7-4E9C428E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Quality Reviewer Checklist—Direct Engagements</vt:lpstr>
    </vt:vector>
  </TitlesOfParts>
  <Company>OAG-BVG</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Reviewer Checklist—Direct Engagements</dc:title>
  <dc:subject>Quality Reviewer Checklist—Direct Engagements</dc:subject>
  <dc:creator>OAG-BVG</dc:creator>
  <cp:lastModifiedBy>Gauthier, Julie</cp:lastModifiedBy>
  <cp:revision>18</cp:revision>
  <cp:lastPrinted>2015-09-30T19:26:00Z</cp:lastPrinted>
  <dcterms:created xsi:type="dcterms:W3CDTF">2017-05-04T12:44:00Z</dcterms:created>
  <dcterms:modified xsi:type="dcterms:W3CDTF">2020-07-15T11:53:00Z</dcterms:modified>
  <cp:category>Template</cp:category>
  <cp:contentStatus>16133</cp:contentStatus>
</cp:coreProperties>
</file>