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544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7"/>
        <w:gridCol w:w="4245"/>
        <w:gridCol w:w="3151"/>
        <w:gridCol w:w="7481"/>
      </w:tblGrid>
      <w:tr w:rsidR="002B3BF1" w:rsidRPr="00B25E73" w14:paraId="53928B3E" w14:textId="77777777" w:rsidTr="00E969B7">
        <w:trPr>
          <w:tblHeader/>
        </w:trPr>
        <w:tc>
          <w:tcPr>
            <w:tcW w:w="2660" w:type="dxa"/>
            <w:shd w:val="clear" w:color="auto" w:fill="808080" w:themeFill="background1" w:themeFillShade="80"/>
            <w:vAlign w:val="center"/>
          </w:tcPr>
          <w:p w14:paraId="0CAB9E02" w14:textId="77777777" w:rsidR="002B3BF1" w:rsidRPr="00B25E73" w:rsidRDefault="002B3BF1" w:rsidP="00B25E73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25E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Technique</w:t>
            </w:r>
          </w:p>
        </w:tc>
        <w:tc>
          <w:tcPr>
            <w:tcW w:w="4252" w:type="dxa"/>
            <w:gridSpan w:val="2"/>
            <w:shd w:val="clear" w:color="auto" w:fill="808080" w:themeFill="background1" w:themeFillShade="80"/>
            <w:vAlign w:val="center"/>
          </w:tcPr>
          <w:p w14:paraId="2ED96C59" w14:textId="77777777" w:rsidR="002B3BF1" w:rsidRPr="00B25E73" w:rsidRDefault="002B3BF1" w:rsidP="00B25E73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25E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Strengths</w:t>
            </w:r>
          </w:p>
        </w:tc>
        <w:tc>
          <w:tcPr>
            <w:tcW w:w="3151" w:type="dxa"/>
            <w:shd w:val="clear" w:color="auto" w:fill="808080" w:themeFill="background1" w:themeFillShade="80"/>
            <w:vAlign w:val="center"/>
          </w:tcPr>
          <w:p w14:paraId="661E5FF5" w14:textId="77777777" w:rsidR="002B3BF1" w:rsidRPr="00B25E73" w:rsidRDefault="002B3BF1" w:rsidP="00B25E73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25E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Weaknesses</w:t>
            </w:r>
          </w:p>
        </w:tc>
        <w:tc>
          <w:tcPr>
            <w:tcW w:w="7481" w:type="dxa"/>
            <w:shd w:val="clear" w:color="auto" w:fill="808080" w:themeFill="background1" w:themeFillShade="80"/>
            <w:vAlign w:val="center"/>
          </w:tcPr>
          <w:p w14:paraId="36541ABD" w14:textId="77777777" w:rsidR="002B3BF1" w:rsidRPr="00B25E73" w:rsidRDefault="002B3BF1" w:rsidP="00B25E73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25E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to use</w:t>
            </w:r>
          </w:p>
        </w:tc>
      </w:tr>
      <w:tr w:rsidR="002B3BF1" w:rsidRPr="00B25E73" w14:paraId="57C1CFFD" w14:textId="77777777" w:rsidTr="00E969B7">
        <w:trPr>
          <w:tblHeader/>
        </w:trPr>
        <w:tc>
          <w:tcPr>
            <w:tcW w:w="2667" w:type="dxa"/>
            <w:gridSpan w:val="2"/>
            <w:shd w:val="clear" w:color="auto" w:fill="D99594" w:themeFill="accent2" w:themeFillTint="99"/>
            <w:vAlign w:val="center"/>
          </w:tcPr>
          <w:p w14:paraId="37F4A769" w14:textId="77777777" w:rsidR="002B3BF1" w:rsidRPr="00B25E73" w:rsidRDefault="002B3BF1" w:rsidP="00E969B7">
            <w:pPr>
              <w:contextualSpacing/>
              <w:rPr>
                <w:rFonts w:ascii="Arial" w:hAnsi="Arial" w:cs="Arial"/>
                <w:b/>
              </w:rPr>
            </w:pPr>
            <w:r w:rsidRPr="00B25E73">
              <w:rPr>
                <w:rFonts w:ascii="Arial" w:hAnsi="Arial" w:cs="Arial"/>
                <w:b/>
              </w:rPr>
              <w:t>Audit Procedure</w:t>
            </w:r>
          </w:p>
        </w:tc>
        <w:tc>
          <w:tcPr>
            <w:tcW w:w="14877" w:type="dxa"/>
            <w:gridSpan w:val="3"/>
            <w:shd w:val="clear" w:color="auto" w:fill="D99594" w:themeFill="accent2" w:themeFillTint="99"/>
            <w:vAlign w:val="center"/>
          </w:tcPr>
          <w:p w14:paraId="3FC73179" w14:textId="77777777" w:rsidR="002B3BF1" w:rsidRPr="00B25E73" w:rsidRDefault="002B3BF1" w:rsidP="00E969B7">
            <w:pPr>
              <w:contextualSpacing/>
              <w:rPr>
                <w:rFonts w:ascii="Arial" w:hAnsi="Arial" w:cs="Arial"/>
                <w:b/>
              </w:rPr>
            </w:pPr>
            <w:r w:rsidRPr="00B25E73">
              <w:rPr>
                <w:rFonts w:ascii="Arial" w:hAnsi="Arial" w:cs="Arial"/>
                <w:b/>
              </w:rPr>
              <w:t xml:space="preserve">Inquiry: </w:t>
            </w:r>
            <w:r w:rsidRPr="00B25E73">
              <w:rPr>
                <w:rFonts w:ascii="Arial" w:eastAsia="Times New Roman" w:hAnsi="Arial" w:cs="Arial"/>
                <w:color w:val="000000"/>
                <w:lang w:eastAsia="fr-CA"/>
              </w:rPr>
              <w:t>Inquiry consists of seeking information of knowledgeable persons within the entity or outside the entity</w:t>
            </w:r>
          </w:p>
        </w:tc>
      </w:tr>
      <w:tr w:rsidR="002B3BF1" w:rsidRPr="00B25E73" w14:paraId="3E979B0D" w14:textId="77777777" w:rsidTr="00E969B7">
        <w:trPr>
          <w:tblHeader/>
        </w:trPr>
        <w:tc>
          <w:tcPr>
            <w:tcW w:w="2667" w:type="dxa"/>
            <w:gridSpan w:val="2"/>
            <w:shd w:val="clear" w:color="auto" w:fill="D99594" w:themeFill="accent2" w:themeFillTint="99"/>
            <w:vAlign w:val="center"/>
          </w:tcPr>
          <w:p w14:paraId="4154FF5E" w14:textId="77777777" w:rsidR="002B3BF1" w:rsidRPr="00B25E73" w:rsidRDefault="002B3BF1" w:rsidP="00E969B7">
            <w:pPr>
              <w:contextualSpacing/>
              <w:rPr>
                <w:rFonts w:ascii="Arial" w:hAnsi="Arial" w:cs="Arial"/>
                <w:b/>
              </w:rPr>
            </w:pPr>
            <w:r w:rsidRPr="00B25E73">
              <w:rPr>
                <w:rFonts w:ascii="Arial" w:hAnsi="Arial" w:cs="Arial"/>
                <w:b/>
              </w:rPr>
              <w:t>Evidence Type</w:t>
            </w:r>
          </w:p>
        </w:tc>
        <w:tc>
          <w:tcPr>
            <w:tcW w:w="14877" w:type="dxa"/>
            <w:gridSpan w:val="3"/>
            <w:shd w:val="clear" w:color="auto" w:fill="D99594" w:themeFill="accent2" w:themeFillTint="99"/>
            <w:vAlign w:val="center"/>
          </w:tcPr>
          <w:p w14:paraId="74D5868C" w14:textId="435EF30A" w:rsidR="002B3BF1" w:rsidRPr="00B25E73" w:rsidRDefault="002B3BF1" w:rsidP="00E969B7">
            <w:pPr>
              <w:contextualSpacing/>
              <w:rPr>
                <w:rFonts w:ascii="Arial" w:hAnsi="Arial" w:cs="Arial"/>
                <w:b/>
              </w:rPr>
            </w:pPr>
            <w:r w:rsidRPr="00B25E73">
              <w:rPr>
                <w:rFonts w:ascii="Arial" w:hAnsi="Arial" w:cs="Arial"/>
                <w:b/>
              </w:rPr>
              <w:t>Testimonial Evidence:</w:t>
            </w:r>
            <w:r w:rsidRPr="00B25E73">
              <w:rPr>
                <w:rFonts w:ascii="Arial" w:hAnsi="Arial" w:cs="Arial"/>
              </w:rPr>
              <w:t xml:space="preserve"> obtained from others through oral or written statements in response to auditors’ enquiries. In </w:t>
            </w:r>
            <w:proofErr w:type="gramStart"/>
            <w:r w:rsidRPr="00B25E73">
              <w:rPr>
                <w:rFonts w:ascii="Arial" w:hAnsi="Arial" w:cs="Arial"/>
              </w:rPr>
              <w:t>general</w:t>
            </w:r>
            <w:proofErr w:type="gramEnd"/>
            <w:r w:rsidRPr="00B25E73">
              <w:rPr>
                <w:rFonts w:ascii="Arial" w:hAnsi="Arial" w:cs="Arial"/>
              </w:rPr>
              <w:t xml:space="preserve"> it is often considered less reliable than documentary evidence.</w:t>
            </w:r>
          </w:p>
        </w:tc>
      </w:tr>
      <w:tr w:rsidR="00F35488" w:rsidRPr="00B25E73" w14:paraId="07785B49" w14:textId="77777777" w:rsidTr="002B3BF1">
        <w:trPr>
          <w:cantSplit/>
        </w:trPr>
        <w:tc>
          <w:tcPr>
            <w:tcW w:w="2660" w:type="dxa"/>
            <w:shd w:val="clear" w:color="auto" w:fill="F2DBDB" w:themeFill="accent2" w:themeFillTint="33"/>
          </w:tcPr>
          <w:p w14:paraId="592414AB" w14:textId="2C9E9D40" w:rsidR="00F35488" w:rsidRPr="00B25E73" w:rsidRDefault="002B3BF1" w:rsidP="00E969B7">
            <w:pPr>
              <w:spacing w:before="60" w:after="60"/>
              <w:contextualSpacing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  <w:b/>
              </w:rPr>
              <w:t xml:space="preserve">Meetings and </w:t>
            </w:r>
            <w:r w:rsidR="00F35488" w:rsidRPr="00B25E73">
              <w:rPr>
                <w:rFonts w:ascii="Arial" w:hAnsi="Arial" w:cs="Arial"/>
                <w:b/>
              </w:rPr>
              <w:t xml:space="preserve">Interviews: </w:t>
            </w:r>
            <w:r w:rsidR="00F35488" w:rsidRPr="00B25E73">
              <w:rPr>
                <w:rFonts w:ascii="Arial" w:hAnsi="Arial" w:cs="Arial"/>
              </w:rPr>
              <w:t>Oral statements in response to questions probing perceptions and attitudes and events.</w:t>
            </w:r>
          </w:p>
          <w:p w14:paraId="5839C0E2" w14:textId="77777777" w:rsidR="00F35488" w:rsidRPr="00B25E73" w:rsidRDefault="00F35488" w:rsidP="00E969B7">
            <w:pPr>
              <w:contextualSpacing/>
              <w:rPr>
                <w:rFonts w:ascii="Arial" w:hAnsi="Arial" w:cs="Arial"/>
                <w:b/>
              </w:rPr>
            </w:pPr>
          </w:p>
          <w:p w14:paraId="3AA972FF" w14:textId="77777777" w:rsidR="00F35488" w:rsidRPr="00B25E73" w:rsidRDefault="00F35488" w:rsidP="00E969B7">
            <w:pPr>
              <w:contextualSpacing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Interviews can be structured and unstructured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11AD72C3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Provides leads for further or deeper </w:t>
            </w:r>
            <w:proofErr w:type="gramStart"/>
            <w:r w:rsidRPr="00B25E73">
              <w:rPr>
                <w:rFonts w:ascii="Arial" w:hAnsi="Arial" w:cs="Arial"/>
              </w:rPr>
              <w:t>enquiry</w:t>
            </w:r>
            <w:proofErr w:type="gramEnd"/>
          </w:p>
          <w:p w14:paraId="46185950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Immediate follow-up to new information and new leads</w:t>
            </w:r>
          </w:p>
          <w:p w14:paraId="0D19AB1A" w14:textId="048E6D40" w:rsidR="00F35488" w:rsidRPr="00B25E73" w:rsidRDefault="00F35488" w:rsidP="00B25E7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Easy to begin and stop</w:t>
            </w:r>
          </w:p>
        </w:tc>
        <w:tc>
          <w:tcPr>
            <w:tcW w:w="3151" w:type="dxa"/>
            <w:shd w:val="clear" w:color="auto" w:fill="F2DBDB" w:themeFill="accent2" w:themeFillTint="33"/>
          </w:tcPr>
          <w:p w14:paraId="2CC5BB4B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Less reliable than documentary evidence</w:t>
            </w:r>
          </w:p>
          <w:p w14:paraId="38AF0496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Needs corroboration to provide </w:t>
            </w:r>
            <w:proofErr w:type="gramStart"/>
            <w:r w:rsidRPr="00B25E73">
              <w:rPr>
                <w:rFonts w:ascii="Arial" w:hAnsi="Arial" w:cs="Arial"/>
              </w:rPr>
              <w:t>assurance</w:t>
            </w:r>
            <w:proofErr w:type="gramEnd"/>
          </w:p>
          <w:p w14:paraId="2D4FCE41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Subject to inaccuracies and biases of interviewer and/ or interviewee</w:t>
            </w:r>
          </w:p>
          <w:p w14:paraId="69A84C55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May elicit speculation or information outside scope of </w:t>
            </w:r>
            <w:proofErr w:type="gramStart"/>
            <w:r w:rsidRPr="00B25E73">
              <w:rPr>
                <w:rFonts w:ascii="Arial" w:hAnsi="Arial" w:cs="Arial"/>
              </w:rPr>
              <w:t>audit</w:t>
            </w:r>
            <w:proofErr w:type="gramEnd"/>
            <w:r w:rsidRPr="00B25E73">
              <w:rPr>
                <w:rFonts w:ascii="Arial" w:hAnsi="Arial" w:cs="Arial"/>
              </w:rPr>
              <w:t xml:space="preserve"> </w:t>
            </w:r>
          </w:p>
          <w:p w14:paraId="788545F9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lang w:val="fr-CA"/>
              </w:rPr>
            </w:pPr>
            <w:r w:rsidRPr="00B25E73">
              <w:rPr>
                <w:rFonts w:ascii="Arial" w:hAnsi="Arial" w:cs="Arial"/>
                <w:lang w:val="fr-CA"/>
              </w:rPr>
              <w:t xml:space="preserve">Communication </w:t>
            </w:r>
            <w:proofErr w:type="spellStart"/>
            <w:r w:rsidRPr="00B25E73">
              <w:rPr>
                <w:rFonts w:ascii="Arial" w:hAnsi="Arial" w:cs="Arial"/>
                <w:lang w:val="fr-CA"/>
              </w:rPr>
              <w:t>barriers</w:t>
            </w:r>
            <w:proofErr w:type="spellEnd"/>
            <w:r w:rsidRPr="00B25E73">
              <w:rPr>
                <w:rFonts w:ascii="Arial" w:hAnsi="Arial" w:cs="Arial"/>
                <w:lang w:val="fr-CA"/>
              </w:rPr>
              <w:t xml:space="preserve"> </w:t>
            </w:r>
            <w:proofErr w:type="spellStart"/>
            <w:r w:rsidRPr="00B25E73">
              <w:rPr>
                <w:rFonts w:ascii="Arial" w:hAnsi="Arial" w:cs="Arial"/>
                <w:lang w:val="fr-CA"/>
              </w:rPr>
              <w:t>limit</w:t>
            </w:r>
            <w:proofErr w:type="spellEnd"/>
            <w:r w:rsidRPr="00B25E73">
              <w:rPr>
                <w:rFonts w:ascii="Arial" w:hAnsi="Arial" w:cs="Arial"/>
                <w:lang w:val="fr-CA"/>
              </w:rPr>
              <w:t xml:space="preserve"> information </w:t>
            </w:r>
            <w:proofErr w:type="spellStart"/>
            <w:r w:rsidRPr="00B25E73">
              <w:rPr>
                <w:rFonts w:ascii="Arial" w:hAnsi="Arial" w:cs="Arial"/>
                <w:lang w:val="fr-CA"/>
              </w:rPr>
              <w:t>quality</w:t>
            </w:r>
            <w:proofErr w:type="spellEnd"/>
          </w:p>
        </w:tc>
        <w:tc>
          <w:tcPr>
            <w:tcW w:w="7481" w:type="dxa"/>
            <w:shd w:val="clear" w:color="auto" w:fill="F2DBDB" w:themeFill="accent2" w:themeFillTint="33"/>
          </w:tcPr>
          <w:p w14:paraId="2BDA4D48" w14:textId="77777777" w:rsidR="00F35488" w:rsidRPr="00B25E73" w:rsidRDefault="00F35488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In the planning phase to obtain documents and to understand the entity and identify potential issues</w:t>
            </w:r>
          </w:p>
          <w:p w14:paraId="70D38551" w14:textId="77777777" w:rsidR="00F35488" w:rsidRPr="00B25E73" w:rsidRDefault="00F35488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In the examination phase to confirm information and understanding of facts</w:t>
            </w:r>
          </w:p>
          <w:p w14:paraId="7DAE5D2C" w14:textId="77777777" w:rsidR="00F35488" w:rsidRPr="00B25E73" w:rsidRDefault="00F35488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Interview summaries signed by the interviewee when we want to use as </w:t>
            </w:r>
            <w:proofErr w:type="gramStart"/>
            <w:r w:rsidRPr="00B25E73">
              <w:rPr>
                <w:rFonts w:ascii="Arial" w:hAnsi="Arial" w:cs="Arial"/>
              </w:rPr>
              <w:t>evidence</w:t>
            </w:r>
            <w:proofErr w:type="gramEnd"/>
          </w:p>
          <w:p w14:paraId="25395ECA" w14:textId="77777777" w:rsidR="00F35488" w:rsidRPr="00B25E73" w:rsidRDefault="00F35488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Interviewees need to be selected carefully to be </w:t>
            </w:r>
            <w:proofErr w:type="gramStart"/>
            <w:r w:rsidRPr="00B25E73">
              <w:rPr>
                <w:rFonts w:ascii="Arial" w:hAnsi="Arial" w:cs="Arial"/>
              </w:rPr>
              <w:t>useful</w:t>
            </w:r>
            <w:proofErr w:type="gramEnd"/>
          </w:p>
          <w:p w14:paraId="24F64453" w14:textId="77777777" w:rsidR="00F35488" w:rsidRPr="00B25E73" w:rsidRDefault="00F35488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Interviews can be structured or </w:t>
            </w:r>
            <w:proofErr w:type="gramStart"/>
            <w:r w:rsidRPr="00B25E73">
              <w:rPr>
                <w:rFonts w:ascii="Arial" w:hAnsi="Arial" w:cs="Arial"/>
              </w:rPr>
              <w:t>unstructured</w:t>
            </w:r>
            <w:proofErr w:type="gramEnd"/>
          </w:p>
          <w:p w14:paraId="438604F1" w14:textId="0813BD6D" w:rsidR="00F35488" w:rsidRPr="00B25E73" w:rsidRDefault="00F35488" w:rsidP="00B25E7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Auditors must appear neutral and avoid tendency to confer judgmen</w:t>
            </w:r>
            <w:r w:rsidR="00B25E73" w:rsidRPr="00B25E73">
              <w:rPr>
                <w:rFonts w:ascii="Arial" w:hAnsi="Arial" w:cs="Arial"/>
              </w:rPr>
              <w:t>t</w:t>
            </w:r>
          </w:p>
        </w:tc>
      </w:tr>
      <w:tr w:rsidR="00F35488" w:rsidRPr="00B25E73" w14:paraId="770F70DE" w14:textId="77777777" w:rsidTr="002B3BF1">
        <w:trPr>
          <w:cantSplit/>
        </w:trPr>
        <w:tc>
          <w:tcPr>
            <w:tcW w:w="2660" w:type="dxa"/>
            <w:shd w:val="clear" w:color="auto" w:fill="F2DBDB" w:themeFill="accent2" w:themeFillTint="33"/>
          </w:tcPr>
          <w:p w14:paraId="1122C3E6" w14:textId="0C4D1795" w:rsidR="00F35488" w:rsidRPr="00B25E73" w:rsidRDefault="00F35488" w:rsidP="00B25E73">
            <w:pPr>
              <w:spacing w:before="60" w:after="60"/>
              <w:contextualSpacing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  <w:b/>
              </w:rPr>
              <w:t xml:space="preserve">Focus groups: </w:t>
            </w:r>
            <w:r w:rsidRPr="00B25E73">
              <w:rPr>
                <w:rFonts w:ascii="Arial" w:hAnsi="Arial" w:cs="Arial"/>
              </w:rPr>
              <w:t>Interviews of a group of people all at once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7DC218F4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May quickly flag issues and their </w:t>
            </w:r>
            <w:proofErr w:type="gramStart"/>
            <w:r w:rsidRPr="00B25E73">
              <w:rPr>
                <w:rFonts w:ascii="Arial" w:hAnsi="Arial" w:cs="Arial"/>
              </w:rPr>
              <w:t>impact</w:t>
            </w:r>
            <w:proofErr w:type="gramEnd"/>
          </w:p>
          <w:p w14:paraId="1A445702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Useful source to understand and corroborate </w:t>
            </w:r>
            <w:proofErr w:type="gramStart"/>
            <w:r w:rsidRPr="00B25E73">
              <w:rPr>
                <w:rFonts w:ascii="Arial" w:hAnsi="Arial" w:cs="Arial"/>
              </w:rPr>
              <w:t>evidence</w:t>
            </w:r>
            <w:proofErr w:type="gramEnd"/>
          </w:p>
          <w:p w14:paraId="5A5D63CD" w14:textId="7856A2A3" w:rsidR="00F35488" w:rsidRPr="00B25E73" w:rsidRDefault="00F35488" w:rsidP="00B25E7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Group dynamics may highlight issues relevant to the topic discussed</w:t>
            </w:r>
          </w:p>
        </w:tc>
        <w:tc>
          <w:tcPr>
            <w:tcW w:w="3151" w:type="dxa"/>
            <w:shd w:val="clear" w:color="auto" w:fill="F2DBDB" w:themeFill="accent2" w:themeFillTint="33"/>
          </w:tcPr>
          <w:p w14:paraId="4BCA9E24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Opinionated participants may sway </w:t>
            </w:r>
            <w:proofErr w:type="gramStart"/>
            <w:r w:rsidRPr="00B25E73">
              <w:rPr>
                <w:rFonts w:ascii="Arial" w:hAnsi="Arial" w:cs="Arial"/>
              </w:rPr>
              <w:t>results</w:t>
            </w:r>
            <w:proofErr w:type="gramEnd"/>
          </w:p>
          <w:p w14:paraId="3721AFC8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Sessions can affect employer-employee </w:t>
            </w:r>
            <w:proofErr w:type="gramStart"/>
            <w:r w:rsidRPr="00B25E73">
              <w:rPr>
                <w:rFonts w:ascii="Arial" w:hAnsi="Arial" w:cs="Arial"/>
              </w:rPr>
              <w:t>relations</w:t>
            </w:r>
            <w:proofErr w:type="gramEnd"/>
          </w:p>
          <w:p w14:paraId="22616A4B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Sessions may affect auditor-auditee </w:t>
            </w:r>
            <w:proofErr w:type="gramStart"/>
            <w:r w:rsidRPr="00B25E73">
              <w:rPr>
                <w:rFonts w:ascii="Arial" w:hAnsi="Arial" w:cs="Arial"/>
              </w:rPr>
              <w:t>relations</w:t>
            </w:r>
            <w:proofErr w:type="gramEnd"/>
          </w:p>
          <w:p w14:paraId="0E378289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Limited range of topics</w:t>
            </w:r>
          </w:p>
        </w:tc>
        <w:tc>
          <w:tcPr>
            <w:tcW w:w="7481" w:type="dxa"/>
            <w:shd w:val="clear" w:color="auto" w:fill="F2DBDB" w:themeFill="accent2" w:themeFillTint="33"/>
          </w:tcPr>
          <w:p w14:paraId="02977998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In the planning phase, to define problems, test questionnaires or other communication tools for later </w:t>
            </w:r>
            <w:proofErr w:type="gramStart"/>
            <w:r w:rsidRPr="00B25E73">
              <w:rPr>
                <w:rFonts w:ascii="Arial" w:hAnsi="Arial" w:cs="Arial"/>
              </w:rPr>
              <w:t>phases</w:t>
            </w:r>
            <w:proofErr w:type="gramEnd"/>
          </w:p>
          <w:p w14:paraId="08207C10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In the examination phase, to collect qualitative information and better understand repercussions of possible </w:t>
            </w:r>
            <w:proofErr w:type="gramStart"/>
            <w:r w:rsidRPr="00B25E73">
              <w:rPr>
                <w:rFonts w:ascii="Arial" w:hAnsi="Arial" w:cs="Arial"/>
              </w:rPr>
              <w:t>solutions</w:t>
            </w:r>
            <w:proofErr w:type="gramEnd"/>
          </w:p>
          <w:p w14:paraId="61441BFF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Useful when topic is new, complex or involves many third </w:t>
            </w:r>
            <w:proofErr w:type="gramStart"/>
            <w:r w:rsidRPr="00B25E73">
              <w:rPr>
                <w:rFonts w:ascii="Arial" w:hAnsi="Arial" w:cs="Arial"/>
              </w:rPr>
              <w:t>parties</w:t>
            </w:r>
            <w:proofErr w:type="gramEnd"/>
          </w:p>
          <w:p w14:paraId="0CF30097" w14:textId="77777777" w:rsidR="00F35488" w:rsidRPr="00B25E73" w:rsidRDefault="00F35488" w:rsidP="00E969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</w:rPr>
            </w:pPr>
            <w:r w:rsidRPr="00B25E73">
              <w:rPr>
                <w:rFonts w:ascii="Arial" w:hAnsi="Arial" w:cs="Arial"/>
              </w:rPr>
              <w:t xml:space="preserve">Requires strong and effective </w:t>
            </w:r>
            <w:proofErr w:type="gramStart"/>
            <w:r w:rsidRPr="00B25E73">
              <w:rPr>
                <w:rFonts w:ascii="Arial" w:hAnsi="Arial" w:cs="Arial"/>
              </w:rPr>
              <w:t>moderator</w:t>
            </w:r>
            <w:proofErr w:type="gramEnd"/>
          </w:p>
          <w:p w14:paraId="45520826" w14:textId="2EAA2F37" w:rsidR="00F35488" w:rsidRPr="00B25E73" w:rsidRDefault="00F35488" w:rsidP="00B25E7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Requires strict and extensive planning</w:t>
            </w:r>
          </w:p>
        </w:tc>
      </w:tr>
      <w:tr w:rsidR="00F35488" w:rsidRPr="00B25E73" w14:paraId="4844FC40" w14:textId="77777777" w:rsidTr="002B3BF1">
        <w:trPr>
          <w:cantSplit/>
        </w:trPr>
        <w:tc>
          <w:tcPr>
            <w:tcW w:w="2660" w:type="dxa"/>
            <w:shd w:val="clear" w:color="auto" w:fill="F2DBDB" w:themeFill="accent2" w:themeFillTint="33"/>
          </w:tcPr>
          <w:p w14:paraId="4A44DC8B" w14:textId="51E22F50" w:rsidR="00F35488" w:rsidRPr="00B25E73" w:rsidRDefault="00F35488" w:rsidP="00B25E73">
            <w:pPr>
              <w:contextualSpacing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  <w:b/>
              </w:rPr>
              <w:lastRenderedPageBreak/>
              <w:t>Surveys:</w:t>
            </w:r>
            <w:r w:rsidRPr="00B25E73">
              <w:rPr>
                <w:rFonts w:ascii="Arial" w:hAnsi="Arial" w:cs="Arial"/>
              </w:rPr>
              <w:t xml:space="preserve"> </w:t>
            </w:r>
            <w:r w:rsidR="00A40E25" w:rsidRPr="00B25E73">
              <w:rPr>
                <w:rFonts w:ascii="Arial" w:hAnsi="Arial" w:cs="Arial"/>
              </w:rPr>
              <w:t xml:space="preserve">Questions </w:t>
            </w:r>
            <w:r w:rsidRPr="00B25E73">
              <w:rPr>
                <w:rFonts w:ascii="Arial" w:hAnsi="Arial" w:cs="Arial"/>
              </w:rPr>
              <w:t>asked systematically of a large set of respondents (written or interview based)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4ECDAE31" w14:textId="77777777" w:rsidR="00F35488" w:rsidRPr="00B25E73" w:rsidRDefault="00F35488" w:rsidP="00E969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Limits researcher bias</w:t>
            </w:r>
          </w:p>
          <w:p w14:paraId="43A064A5" w14:textId="77777777" w:rsidR="00F35488" w:rsidRPr="00B25E73" w:rsidRDefault="00F35488" w:rsidP="00E969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Gathers large volume of information consistently</w:t>
            </w:r>
          </w:p>
        </w:tc>
        <w:tc>
          <w:tcPr>
            <w:tcW w:w="3151" w:type="dxa"/>
            <w:shd w:val="clear" w:color="auto" w:fill="F2DBDB" w:themeFill="accent2" w:themeFillTint="33"/>
          </w:tcPr>
          <w:p w14:paraId="7B41D56B" w14:textId="77777777" w:rsidR="00F35488" w:rsidRPr="00B25E73" w:rsidRDefault="00F35488" w:rsidP="00E969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Refusal rates may be </w:t>
            </w:r>
            <w:proofErr w:type="gramStart"/>
            <w:r w:rsidRPr="00B25E73">
              <w:rPr>
                <w:rFonts w:ascii="Arial" w:hAnsi="Arial" w:cs="Arial"/>
              </w:rPr>
              <w:t>high</w:t>
            </w:r>
            <w:proofErr w:type="gramEnd"/>
          </w:p>
          <w:p w14:paraId="1186D9C5" w14:textId="6D3E0433" w:rsidR="00F35488" w:rsidRPr="00B25E73" w:rsidRDefault="00F35488" w:rsidP="00B25E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May be time consuming</w:t>
            </w:r>
          </w:p>
        </w:tc>
        <w:tc>
          <w:tcPr>
            <w:tcW w:w="7481" w:type="dxa"/>
            <w:shd w:val="clear" w:color="auto" w:fill="F2DBDB" w:themeFill="accent2" w:themeFillTint="33"/>
          </w:tcPr>
          <w:p w14:paraId="7D5D20B2" w14:textId="77777777" w:rsidR="00F35488" w:rsidRPr="00B25E73" w:rsidRDefault="00F35488" w:rsidP="00E969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To collect specific quantitative or qualitative information from </w:t>
            </w:r>
            <w:proofErr w:type="gramStart"/>
            <w:r w:rsidRPr="00B25E73">
              <w:rPr>
                <w:rFonts w:ascii="Arial" w:hAnsi="Arial" w:cs="Arial"/>
              </w:rPr>
              <w:t>a large number of</w:t>
            </w:r>
            <w:proofErr w:type="gramEnd"/>
            <w:r w:rsidRPr="00B25E73">
              <w:rPr>
                <w:rFonts w:ascii="Arial" w:hAnsi="Arial" w:cs="Arial"/>
              </w:rPr>
              <w:t xml:space="preserve"> individuals, typically in the examination phase</w:t>
            </w:r>
          </w:p>
          <w:p w14:paraId="78BC4D76" w14:textId="77777777" w:rsidR="00F35488" w:rsidRPr="00B25E73" w:rsidRDefault="00F35488" w:rsidP="00E969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Requires careful questionnaire design and validation (questions can be ambiguous or have unintended bias; order can influence responses)</w:t>
            </w:r>
          </w:p>
          <w:p w14:paraId="6AF4B15C" w14:textId="77777777" w:rsidR="00F35488" w:rsidRPr="00B25E73" w:rsidRDefault="00F35488" w:rsidP="00E969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Typically, Office surveys are treated as a census. If a survey is meant to conclude in a representative manner, careful consideration must be given to the sampling design and to the assessment of non-respondents.</w:t>
            </w:r>
          </w:p>
        </w:tc>
      </w:tr>
      <w:tr w:rsidR="00F35488" w:rsidRPr="00B25E73" w14:paraId="111C6DC6" w14:textId="77777777" w:rsidTr="002B3BF1">
        <w:trPr>
          <w:cantSplit/>
        </w:trPr>
        <w:tc>
          <w:tcPr>
            <w:tcW w:w="2660" w:type="dxa"/>
            <w:shd w:val="clear" w:color="auto" w:fill="F2DBDB" w:themeFill="accent2" w:themeFillTint="33"/>
          </w:tcPr>
          <w:p w14:paraId="198DF766" w14:textId="77777777" w:rsidR="00F35488" w:rsidRPr="00B25E73" w:rsidRDefault="00A40E25" w:rsidP="00E969B7">
            <w:pPr>
              <w:contextualSpacing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  <w:b/>
              </w:rPr>
              <w:t>E</w:t>
            </w:r>
            <w:r w:rsidR="00F35488" w:rsidRPr="00B25E73">
              <w:rPr>
                <w:rFonts w:ascii="Arial" w:hAnsi="Arial" w:cs="Arial"/>
                <w:b/>
              </w:rPr>
              <w:t>xpert Opinion</w:t>
            </w:r>
            <w:r w:rsidR="00F35488" w:rsidRPr="00B25E73">
              <w:rPr>
                <w:rFonts w:ascii="Arial" w:hAnsi="Arial" w:cs="Arial"/>
              </w:rPr>
              <w:t xml:space="preserve"> Review or gathering of evidence by skilled and knowledgeable expert.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7658B6DA" w14:textId="77777777" w:rsidR="00F35488" w:rsidRPr="00B25E73" w:rsidRDefault="00F35488" w:rsidP="00E969B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Adds weight to evidence and audit </w:t>
            </w:r>
            <w:proofErr w:type="gramStart"/>
            <w:r w:rsidRPr="00B25E73">
              <w:rPr>
                <w:rFonts w:ascii="Arial" w:hAnsi="Arial" w:cs="Arial"/>
              </w:rPr>
              <w:t>conclusions</w:t>
            </w:r>
            <w:proofErr w:type="gramEnd"/>
          </w:p>
          <w:p w14:paraId="76FA55B6" w14:textId="7F340731" w:rsidR="00F35488" w:rsidRPr="00B25E73" w:rsidRDefault="00F35488" w:rsidP="00B25E7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More persuasive than mass of weak evidence</w:t>
            </w:r>
          </w:p>
        </w:tc>
        <w:tc>
          <w:tcPr>
            <w:tcW w:w="3151" w:type="dxa"/>
            <w:shd w:val="clear" w:color="auto" w:fill="F2DBDB" w:themeFill="accent2" w:themeFillTint="33"/>
          </w:tcPr>
          <w:p w14:paraId="7CB71F4C" w14:textId="77777777" w:rsidR="00F35488" w:rsidRPr="00B25E73" w:rsidRDefault="00F35488" w:rsidP="00E969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b/>
              </w:rPr>
            </w:pPr>
            <w:r w:rsidRPr="00B25E73">
              <w:rPr>
                <w:rFonts w:ascii="Arial" w:hAnsi="Arial" w:cs="Arial"/>
              </w:rPr>
              <w:t xml:space="preserve">Opinion can be disputed by other </w:t>
            </w:r>
            <w:proofErr w:type="gramStart"/>
            <w:r w:rsidRPr="00B25E73">
              <w:rPr>
                <w:rFonts w:ascii="Arial" w:hAnsi="Arial" w:cs="Arial"/>
              </w:rPr>
              <w:t>experts</w:t>
            </w:r>
            <w:proofErr w:type="gramEnd"/>
          </w:p>
          <w:p w14:paraId="1838B44D" w14:textId="77777777" w:rsidR="00F35488" w:rsidRPr="00B25E73" w:rsidRDefault="00F35488" w:rsidP="00E969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b/>
              </w:rPr>
            </w:pPr>
            <w:r w:rsidRPr="00B25E73">
              <w:rPr>
                <w:rFonts w:ascii="Arial" w:hAnsi="Arial" w:cs="Arial"/>
              </w:rPr>
              <w:t>Credentials of expert can be challenged</w:t>
            </w:r>
          </w:p>
        </w:tc>
        <w:tc>
          <w:tcPr>
            <w:tcW w:w="7481" w:type="dxa"/>
            <w:shd w:val="clear" w:color="auto" w:fill="F2DBDB" w:themeFill="accent2" w:themeFillTint="33"/>
          </w:tcPr>
          <w:p w14:paraId="5269B408" w14:textId="0A04EDF2" w:rsidR="00F35488" w:rsidRPr="00B25E73" w:rsidRDefault="00F35488" w:rsidP="00E969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To provide the team needed knowledge about a new or highly technical </w:t>
            </w:r>
            <w:proofErr w:type="gramStart"/>
            <w:r w:rsidRPr="00B25E73">
              <w:rPr>
                <w:rFonts w:ascii="Arial" w:hAnsi="Arial" w:cs="Arial"/>
              </w:rPr>
              <w:t>subject</w:t>
            </w:r>
            <w:proofErr w:type="gramEnd"/>
          </w:p>
          <w:p w14:paraId="3C2C6A60" w14:textId="60BD1CD4" w:rsidR="00F35488" w:rsidRPr="00B25E73" w:rsidRDefault="00F35488" w:rsidP="00E969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>To judge whether a criterion is met when only a professional discipline is qualified to perform that assessment [for example lawyers to interpret laws; actuaries to interpret the viability of insurance plans]</w:t>
            </w:r>
          </w:p>
          <w:p w14:paraId="0EF9CC0E" w14:textId="5207DB57" w:rsidR="00F35488" w:rsidRPr="00B25E73" w:rsidRDefault="00F35488" w:rsidP="00E969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Useful when it is the only source of evidence for highly technical </w:t>
            </w:r>
            <w:proofErr w:type="gramStart"/>
            <w:r w:rsidRPr="00B25E73">
              <w:rPr>
                <w:rFonts w:ascii="Arial" w:hAnsi="Arial" w:cs="Arial"/>
              </w:rPr>
              <w:t>topics</w:t>
            </w:r>
            <w:proofErr w:type="gramEnd"/>
          </w:p>
          <w:p w14:paraId="2015ED22" w14:textId="77777777" w:rsidR="00F35488" w:rsidRPr="00B25E73" w:rsidRDefault="00F35488" w:rsidP="00E969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Expert must be chosen through transparent process and </w:t>
            </w:r>
            <w:proofErr w:type="gramStart"/>
            <w:r w:rsidRPr="00B25E73">
              <w:rPr>
                <w:rFonts w:ascii="Arial" w:hAnsi="Arial" w:cs="Arial"/>
              </w:rPr>
              <w:t>defensible</w:t>
            </w:r>
            <w:proofErr w:type="gramEnd"/>
          </w:p>
          <w:p w14:paraId="04370619" w14:textId="77777777" w:rsidR="00F35488" w:rsidRPr="00B25E73" w:rsidRDefault="00F35488" w:rsidP="00E969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Expert must be assessed for integrity, knowledge, objectivity and </w:t>
            </w:r>
            <w:proofErr w:type="gramStart"/>
            <w:r w:rsidRPr="00B25E73">
              <w:rPr>
                <w:rFonts w:ascii="Arial" w:hAnsi="Arial" w:cs="Arial"/>
              </w:rPr>
              <w:t>independence</w:t>
            </w:r>
            <w:proofErr w:type="gramEnd"/>
          </w:p>
          <w:p w14:paraId="4DF1B144" w14:textId="162CC992" w:rsidR="00F35488" w:rsidRPr="00B25E73" w:rsidRDefault="00F35488" w:rsidP="00E969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Most effective as corroboration–can add strength and legitimacy to audit evidence and </w:t>
            </w:r>
            <w:proofErr w:type="gramStart"/>
            <w:r w:rsidRPr="00B25E73">
              <w:rPr>
                <w:rFonts w:ascii="Arial" w:hAnsi="Arial" w:cs="Arial"/>
              </w:rPr>
              <w:t>conclusions</w:t>
            </w:r>
            <w:proofErr w:type="gramEnd"/>
          </w:p>
          <w:p w14:paraId="4C2A62C8" w14:textId="2ADA861D" w:rsidR="00A40E25" w:rsidRPr="00B25E73" w:rsidRDefault="00A40E25" w:rsidP="00E969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B25E73">
              <w:rPr>
                <w:rFonts w:ascii="Arial" w:hAnsi="Arial" w:cs="Arial"/>
              </w:rPr>
              <w:t xml:space="preserve">Refer to </w:t>
            </w:r>
            <w:hyperlink r:id="rId8" w:history="1">
              <w:r w:rsidR="00CF6A93" w:rsidRPr="00B25E73">
                <w:rPr>
                  <w:rStyle w:val="Hyperlink"/>
                  <w:rFonts w:ascii="Arial" w:hAnsi="Arial" w:cs="Arial"/>
                </w:rPr>
                <w:t>OAG Audit 2070 Use of Experts</w:t>
              </w:r>
            </w:hyperlink>
            <w:r w:rsidRPr="00B25E73">
              <w:rPr>
                <w:rFonts w:ascii="Arial" w:hAnsi="Arial" w:cs="Arial"/>
              </w:rPr>
              <w:t xml:space="preserve"> for detailed requirements when using an expert. </w:t>
            </w:r>
          </w:p>
        </w:tc>
      </w:tr>
    </w:tbl>
    <w:p w14:paraId="01AD87BC" w14:textId="77777777" w:rsidR="001A6DC4" w:rsidRDefault="001A6DC4" w:rsidP="00E969B7"/>
    <w:p w14:paraId="793CE586" w14:textId="77777777" w:rsidR="001A6DC4" w:rsidRDefault="001A6DC4" w:rsidP="00E969B7">
      <w:r>
        <w:br w:type="page"/>
      </w:r>
    </w:p>
    <w:tbl>
      <w:tblPr>
        <w:tblStyle w:val="TableGrid"/>
        <w:tblpPr w:leftFromText="180" w:rightFromText="180" w:vertAnchor="text" w:horzAnchor="margin" w:tblpY="73"/>
        <w:tblW w:w="17544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7"/>
        <w:gridCol w:w="4245"/>
        <w:gridCol w:w="3151"/>
        <w:gridCol w:w="7481"/>
      </w:tblGrid>
      <w:tr w:rsidR="001A6DC4" w:rsidRPr="00C575B2" w14:paraId="17D7D4AD" w14:textId="77777777" w:rsidTr="00E969B7">
        <w:trPr>
          <w:tblHeader/>
        </w:trPr>
        <w:tc>
          <w:tcPr>
            <w:tcW w:w="2660" w:type="dxa"/>
            <w:shd w:val="clear" w:color="auto" w:fill="808080" w:themeFill="background1" w:themeFillShade="80"/>
            <w:vAlign w:val="center"/>
          </w:tcPr>
          <w:p w14:paraId="460226D7" w14:textId="77777777" w:rsidR="001A6DC4" w:rsidRPr="00C575B2" w:rsidRDefault="001A6DC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Technique</w:t>
            </w:r>
          </w:p>
        </w:tc>
        <w:tc>
          <w:tcPr>
            <w:tcW w:w="4252" w:type="dxa"/>
            <w:gridSpan w:val="2"/>
            <w:shd w:val="clear" w:color="auto" w:fill="808080" w:themeFill="background1" w:themeFillShade="80"/>
            <w:vAlign w:val="center"/>
          </w:tcPr>
          <w:p w14:paraId="5B98E94F" w14:textId="77777777" w:rsidR="001A6DC4" w:rsidRPr="00C575B2" w:rsidRDefault="001A6DC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Strengths</w:t>
            </w:r>
          </w:p>
        </w:tc>
        <w:tc>
          <w:tcPr>
            <w:tcW w:w="3151" w:type="dxa"/>
            <w:shd w:val="clear" w:color="auto" w:fill="808080" w:themeFill="background1" w:themeFillShade="80"/>
            <w:vAlign w:val="center"/>
          </w:tcPr>
          <w:p w14:paraId="143B686C" w14:textId="77777777" w:rsidR="001A6DC4" w:rsidRPr="00C575B2" w:rsidRDefault="001A6DC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Weaknesses</w:t>
            </w:r>
          </w:p>
        </w:tc>
        <w:tc>
          <w:tcPr>
            <w:tcW w:w="7481" w:type="dxa"/>
            <w:shd w:val="clear" w:color="auto" w:fill="808080" w:themeFill="background1" w:themeFillShade="80"/>
            <w:vAlign w:val="center"/>
          </w:tcPr>
          <w:p w14:paraId="4621C037" w14:textId="77777777" w:rsidR="001A6DC4" w:rsidRPr="00C575B2" w:rsidRDefault="001A6DC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to use</w:t>
            </w:r>
          </w:p>
        </w:tc>
      </w:tr>
      <w:tr w:rsidR="001A6DC4" w:rsidRPr="00C575B2" w14:paraId="1D915A30" w14:textId="77777777" w:rsidTr="00E969B7">
        <w:trPr>
          <w:tblHeader/>
        </w:trPr>
        <w:tc>
          <w:tcPr>
            <w:tcW w:w="2667" w:type="dxa"/>
            <w:gridSpan w:val="2"/>
            <w:shd w:val="clear" w:color="auto" w:fill="95B3D7" w:themeFill="accent1" w:themeFillTint="99"/>
            <w:vAlign w:val="center"/>
          </w:tcPr>
          <w:p w14:paraId="4E06AA64" w14:textId="77777777" w:rsidR="001A6DC4" w:rsidRPr="00C575B2" w:rsidRDefault="001A6DC4" w:rsidP="00E969B7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Audit Procedure</w:t>
            </w:r>
          </w:p>
        </w:tc>
        <w:tc>
          <w:tcPr>
            <w:tcW w:w="14877" w:type="dxa"/>
            <w:gridSpan w:val="3"/>
            <w:shd w:val="clear" w:color="auto" w:fill="95B3D7" w:themeFill="accent1" w:themeFillTint="99"/>
            <w:vAlign w:val="center"/>
          </w:tcPr>
          <w:p w14:paraId="70C3AB59" w14:textId="77777777" w:rsidR="001A6DC4" w:rsidRPr="00C575B2" w:rsidRDefault="001A6DC4" w:rsidP="00E969B7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Observation:</w:t>
            </w:r>
            <w:r w:rsidRPr="00C575B2">
              <w:rPr>
                <w:rFonts w:ascii="Arial" w:hAnsi="Arial" w:cs="Arial"/>
              </w:rPr>
              <w:t xml:space="preserve"> It consists of looking at a process or procedure being performed by others.</w:t>
            </w:r>
          </w:p>
        </w:tc>
      </w:tr>
      <w:tr w:rsidR="001A6DC4" w:rsidRPr="00C575B2" w14:paraId="02810934" w14:textId="77777777" w:rsidTr="00E969B7">
        <w:trPr>
          <w:tblHeader/>
        </w:trPr>
        <w:tc>
          <w:tcPr>
            <w:tcW w:w="2667" w:type="dxa"/>
            <w:gridSpan w:val="2"/>
            <w:shd w:val="clear" w:color="auto" w:fill="95B3D7" w:themeFill="accent1" w:themeFillTint="99"/>
            <w:vAlign w:val="center"/>
          </w:tcPr>
          <w:p w14:paraId="6C3DA9CB" w14:textId="77777777" w:rsidR="001A6DC4" w:rsidRPr="00C575B2" w:rsidRDefault="001A6DC4" w:rsidP="00E969B7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Evidence Type</w:t>
            </w:r>
          </w:p>
        </w:tc>
        <w:tc>
          <w:tcPr>
            <w:tcW w:w="14877" w:type="dxa"/>
            <w:gridSpan w:val="3"/>
            <w:shd w:val="clear" w:color="auto" w:fill="95B3D7" w:themeFill="accent1" w:themeFillTint="99"/>
            <w:vAlign w:val="center"/>
          </w:tcPr>
          <w:p w14:paraId="14A7C018" w14:textId="1C57C5B4" w:rsidR="001A6DC4" w:rsidRPr="00C575B2" w:rsidRDefault="001A6DC4" w:rsidP="00E969B7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Physical Evidence:</w:t>
            </w:r>
            <w:r w:rsidRPr="00C575B2">
              <w:rPr>
                <w:rFonts w:ascii="Arial" w:hAnsi="Arial" w:cs="Arial"/>
              </w:rPr>
              <w:t xml:space="preserve"> obtained by auditor’s direct observation</w:t>
            </w:r>
          </w:p>
        </w:tc>
      </w:tr>
      <w:tr w:rsidR="001A6DC4" w:rsidRPr="00C575B2" w14:paraId="3FD558B3" w14:textId="77777777" w:rsidTr="001A6DC4">
        <w:tc>
          <w:tcPr>
            <w:tcW w:w="2660" w:type="dxa"/>
            <w:shd w:val="clear" w:color="auto" w:fill="DBE5F1" w:themeFill="accent1" w:themeFillTint="33"/>
          </w:tcPr>
          <w:p w14:paraId="2B4AB103" w14:textId="652F572C" w:rsidR="001A6DC4" w:rsidRPr="00C575B2" w:rsidRDefault="001A6DC4" w:rsidP="00E969B7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 xml:space="preserve">Observation </w:t>
            </w:r>
          </w:p>
          <w:p w14:paraId="6B757E81" w14:textId="6430155D" w:rsidR="001A6DC4" w:rsidRPr="00C575B2" w:rsidRDefault="001A6DC4" w:rsidP="00E969B7">
            <w:pPr>
              <w:spacing w:before="60" w:after="60"/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Directly seeing, listening, and observing done </w:t>
            </w:r>
            <w:proofErr w:type="gramStart"/>
            <w:r w:rsidRPr="00C575B2">
              <w:rPr>
                <w:rFonts w:ascii="Arial" w:hAnsi="Arial" w:cs="Arial"/>
              </w:rPr>
              <w:t>first hand</w:t>
            </w:r>
            <w:proofErr w:type="gramEnd"/>
            <w:r w:rsidRPr="00C575B2">
              <w:rPr>
                <w:rFonts w:ascii="Arial" w:hAnsi="Arial" w:cs="Arial"/>
              </w:rPr>
              <w:t xml:space="preserve"> by the auditor. </w:t>
            </w:r>
          </w:p>
          <w:p w14:paraId="15831779" w14:textId="77777777" w:rsidR="001A6DC4" w:rsidRPr="00C575B2" w:rsidRDefault="001A6DC4" w:rsidP="00E969B7">
            <w:pPr>
              <w:spacing w:before="60" w:after="60"/>
              <w:contextualSpacing/>
              <w:rPr>
                <w:rFonts w:ascii="Arial" w:hAnsi="Arial" w:cs="Arial"/>
              </w:rPr>
            </w:pPr>
          </w:p>
          <w:p w14:paraId="19DC6B18" w14:textId="127668C8" w:rsidR="001A6DC4" w:rsidRPr="00C575B2" w:rsidRDefault="001A6DC4" w:rsidP="00B25E73">
            <w:pPr>
              <w:spacing w:before="60" w:after="60"/>
              <w:contextualSpacing/>
              <w:rPr>
                <w:rFonts w:ascii="Arial" w:hAnsi="Arial" w:cs="Arial"/>
              </w:rPr>
            </w:pPr>
            <w:r w:rsidRPr="00060DB5">
              <w:rPr>
                <w:rFonts w:ascii="Arial" w:hAnsi="Arial" w:cs="Arial"/>
              </w:rPr>
              <w:t>For example:</w:t>
            </w:r>
            <w:r w:rsidRPr="00C575B2">
              <w:rPr>
                <w:rFonts w:ascii="Arial" w:hAnsi="Arial" w:cs="Arial"/>
              </w:rPr>
              <w:t xml:space="preserve"> video, photos shot by the auditor; work shadowing; mystery shopping; or silent observer.</w:t>
            </w:r>
          </w:p>
        </w:tc>
        <w:tc>
          <w:tcPr>
            <w:tcW w:w="4252" w:type="dxa"/>
            <w:gridSpan w:val="2"/>
            <w:shd w:val="clear" w:color="auto" w:fill="DBE5F1" w:themeFill="accent1" w:themeFillTint="33"/>
          </w:tcPr>
          <w:p w14:paraId="38052D12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Good evidence to verify the existence and condition of physical </w:t>
            </w:r>
            <w:proofErr w:type="gramStart"/>
            <w:r w:rsidRPr="00C575B2">
              <w:rPr>
                <w:rFonts w:ascii="Arial" w:hAnsi="Arial" w:cs="Arial"/>
              </w:rPr>
              <w:t>assets</w:t>
            </w:r>
            <w:proofErr w:type="gramEnd"/>
          </w:p>
          <w:p w14:paraId="399ECB9A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Good for describing systems and </w:t>
            </w:r>
            <w:proofErr w:type="gramStart"/>
            <w:r w:rsidRPr="00C575B2">
              <w:rPr>
                <w:rFonts w:ascii="Arial" w:hAnsi="Arial" w:cs="Arial"/>
              </w:rPr>
              <w:t>processes</w:t>
            </w:r>
            <w:proofErr w:type="gramEnd"/>
          </w:p>
          <w:p w14:paraId="1BF5B867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Presents systems as they operate in real life for actual clients (i.e. to test whether a service is being done in the way it is supposed to be done or to the acceptable standard)</w:t>
            </w:r>
          </w:p>
          <w:p w14:paraId="3CAFF8A5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Provides facts, behaviours and attitudes on the </w:t>
            </w:r>
            <w:proofErr w:type="gramStart"/>
            <w:r w:rsidRPr="00C575B2">
              <w:rPr>
                <w:rFonts w:ascii="Arial" w:hAnsi="Arial" w:cs="Arial"/>
              </w:rPr>
              <w:t>job</w:t>
            </w:r>
            <w:proofErr w:type="gramEnd"/>
          </w:p>
          <w:p w14:paraId="45E2B8BE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Gives auditors a much greater technical understanding of a process or activity and any audit issues to support other evidence (such as file review and interviews)</w:t>
            </w:r>
          </w:p>
          <w:p w14:paraId="25D632F5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Best used in combination with other audit evidence (i.e. with document review as part of a “system walk-through”)</w:t>
            </w:r>
          </w:p>
          <w:p w14:paraId="256DA3FE" w14:textId="77777777" w:rsidR="001A6DC4" w:rsidRPr="00C575B2" w:rsidRDefault="001A6DC4" w:rsidP="00B25E73">
            <w:pPr>
              <w:pStyle w:val="ListParagraph"/>
              <w:keepNext/>
              <w:keepLines/>
              <w:numPr>
                <w:ilvl w:val="0"/>
                <w:numId w:val="2"/>
              </w:numPr>
              <w:ind w:left="317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Good to provide understanding of topics and activities when service to the public or inspection / enforcement are major </w:t>
            </w:r>
            <w:proofErr w:type="gramStart"/>
            <w:r w:rsidRPr="00C575B2">
              <w:rPr>
                <w:rFonts w:ascii="Arial" w:hAnsi="Arial" w:cs="Arial"/>
              </w:rPr>
              <w:t>activities</w:t>
            </w:r>
            <w:proofErr w:type="gramEnd"/>
          </w:p>
          <w:p w14:paraId="7A390995" w14:textId="77777777" w:rsidR="001A6DC4" w:rsidRPr="00C575B2" w:rsidRDefault="001A6DC4" w:rsidP="00B25E73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Good opportunity to identify unanticipated outcomes (i.e. it allows auditor to learn about things staff may be unaware of or may be unwilling or unable to discuss in an interview)</w:t>
            </w:r>
          </w:p>
        </w:tc>
        <w:tc>
          <w:tcPr>
            <w:tcW w:w="3151" w:type="dxa"/>
            <w:shd w:val="clear" w:color="auto" w:fill="DBE5F1" w:themeFill="accent1" w:themeFillTint="33"/>
          </w:tcPr>
          <w:p w14:paraId="79318FD0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May be expensive and time consuming (i.e. travel and site visits if operations are spread out)</w:t>
            </w:r>
          </w:p>
          <w:p w14:paraId="7D6713F9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Subject to management manipulation – auditors may only see an artificial construct as staff is often aware of the observer and is on their best </w:t>
            </w:r>
            <w:proofErr w:type="gramStart"/>
            <w:r w:rsidRPr="00C575B2">
              <w:rPr>
                <w:rFonts w:ascii="Arial" w:hAnsi="Arial" w:cs="Arial"/>
              </w:rPr>
              <w:t>behaviour</w:t>
            </w:r>
            <w:proofErr w:type="gramEnd"/>
          </w:p>
          <w:p w14:paraId="76762992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Used alone can be viewed as anecdotal </w:t>
            </w:r>
            <w:proofErr w:type="gramStart"/>
            <w:r w:rsidRPr="00C575B2">
              <w:rPr>
                <w:rFonts w:ascii="Arial" w:hAnsi="Arial" w:cs="Arial"/>
              </w:rPr>
              <w:t>evidence</w:t>
            </w:r>
            <w:proofErr w:type="gramEnd"/>
          </w:p>
          <w:p w14:paraId="2E25B875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No proof of consistent application</w:t>
            </w:r>
          </w:p>
          <w:p w14:paraId="78222210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Observer’s presence may alter what occurs in the setting and thus this form of evidence may be less </w:t>
            </w:r>
            <w:proofErr w:type="gramStart"/>
            <w:r w:rsidRPr="00C575B2">
              <w:rPr>
                <w:rFonts w:ascii="Arial" w:hAnsi="Arial" w:cs="Arial"/>
              </w:rPr>
              <w:t>valid</w:t>
            </w:r>
            <w:proofErr w:type="gramEnd"/>
          </w:p>
          <w:p w14:paraId="5081BD8B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Observer bias can distort what is perceived and recorded</w:t>
            </w:r>
          </w:p>
        </w:tc>
        <w:tc>
          <w:tcPr>
            <w:tcW w:w="7481" w:type="dxa"/>
            <w:shd w:val="clear" w:color="auto" w:fill="DBE5F1" w:themeFill="accent1" w:themeFillTint="33"/>
          </w:tcPr>
          <w:p w14:paraId="1C514F8C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A good technique for planning phase to enter into and understand the situation or </w:t>
            </w:r>
            <w:proofErr w:type="gramStart"/>
            <w:r w:rsidRPr="00C575B2">
              <w:rPr>
                <w:rFonts w:ascii="Arial" w:hAnsi="Arial" w:cs="Arial"/>
              </w:rPr>
              <w:t>context</w:t>
            </w:r>
            <w:proofErr w:type="gramEnd"/>
          </w:p>
          <w:p w14:paraId="76655D5C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provide understanding of topics and activities when service to the public or inspection / enforcement are major activities (i.e. observing processes such as customs inspections, fishery patrols)</w:t>
            </w:r>
          </w:p>
          <w:p w14:paraId="29BB98C5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Good evidence to verify the existence and condition of physical assets or whether a service is being done in the way it is supposed to be done or to the acceptable standard (i.e. inspecting assets to establish their existence and condition)</w:t>
            </w:r>
          </w:p>
          <w:p w14:paraId="1CE08B45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An observational audit program should be developed that includes a checklist of key features that need to be </w:t>
            </w:r>
            <w:proofErr w:type="gramStart"/>
            <w:r w:rsidRPr="00C575B2">
              <w:rPr>
                <w:rFonts w:ascii="Arial" w:hAnsi="Arial" w:cs="Arial"/>
              </w:rPr>
              <w:t>observed</w:t>
            </w:r>
            <w:proofErr w:type="gramEnd"/>
          </w:p>
          <w:p w14:paraId="6D4B9767" w14:textId="77777777" w:rsidR="001A6DC4" w:rsidRPr="00C575B2" w:rsidRDefault="001A6DC4" w:rsidP="00E9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Auditors need to make every attempt to remain neutral and </w:t>
            </w:r>
            <w:proofErr w:type="gramStart"/>
            <w:r w:rsidRPr="00C575B2">
              <w:rPr>
                <w:rFonts w:ascii="Arial" w:hAnsi="Arial" w:cs="Arial"/>
              </w:rPr>
              <w:t>unbiased</w:t>
            </w:r>
            <w:proofErr w:type="gramEnd"/>
          </w:p>
          <w:p w14:paraId="7146AFDB" w14:textId="1737D8A4" w:rsidR="001A6DC4" w:rsidRPr="00C575B2" w:rsidRDefault="001A6DC4" w:rsidP="00B25E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Auditors must ensure that the privacy rights of individuals being observed are not violated</w:t>
            </w:r>
          </w:p>
        </w:tc>
      </w:tr>
    </w:tbl>
    <w:tbl>
      <w:tblPr>
        <w:tblStyle w:val="TableGrid"/>
        <w:tblW w:w="17544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7"/>
        <w:gridCol w:w="4245"/>
        <w:gridCol w:w="3151"/>
        <w:gridCol w:w="7481"/>
      </w:tblGrid>
      <w:tr w:rsidR="001A6DC4" w:rsidRPr="00C575B2" w14:paraId="198E0546" w14:textId="77777777" w:rsidTr="00E969B7">
        <w:trPr>
          <w:cantSplit/>
          <w:tblHeader/>
        </w:trPr>
        <w:tc>
          <w:tcPr>
            <w:tcW w:w="2660" w:type="dxa"/>
            <w:shd w:val="clear" w:color="auto" w:fill="808080" w:themeFill="background1" w:themeFillShade="80"/>
            <w:vAlign w:val="center"/>
          </w:tcPr>
          <w:p w14:paraId="366CF4A3" w14:textId="77777777" w:rsidR="001A6DC4" w:rsidRPr="00C575B2" w:rsidRDefault="001A6DC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Technique</w:t>
            </w:r>
          </w:p>
        </w:tc>
        <w:tc>
          <w:tcPr>
            <w:tcW w:w="4252" w:type="dxa"/>
            <w:gridSpan w:val="2"/>
            <w:shd w:val="clear" w:color="auto" w:fill="808080" w:themeFill="background1" w:themeFillShade="80"/>
            <w:vAlign w:val="center"/>
          </w:tcPr>
          <w:p w14:paraId="0CF1E01E" w14:textId="77777777" w:rsidR="001A6DC4" w:rsidRPr="00C575B2" w:rsidRDefault="001A6DC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Strengths</w:t>
            </w:r>
          </w:p>
        </w:tc>
        <w:tc>
          <w:tcPr>
            <w:tcW w:w="3151" w:type="dxa"/>
            <w:shd w:val="clear" w:color="auto" w:fill="808080" w:themeFill="background1" w:themeFillShade="80"/>
            <w:vAlign w:val="center"/>
          </w:tcPr>
          <w:p w14:paraId="362F9CA4" w14:textId="77777777" w:rsidR="001A6DC4" w:rsidRPr="00C575B2" w:rsidRDefault="001A6DC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Weaknesses</w:t>
            </w:r>
          </w:p>
        </w:tc>
        <w:tc>
          <w:tcPr>
            <w:tcW w:w="7481" w:type="dxa"/>
            <w:shd w:val="clear" w:color="auto" w:fill="808080" w:themeFill="background1" w:themeFillShade="80"/>
            <w:vAlign w:val="center"/>
          </w:tcPr>
          <w:p w14:paraId="5B990CD4" w14:textId="77777777" w:rsidR="001A6DC4" w:rsidRPr="00C575B2" w:rsidRDefault="001A6DC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to use</w:t>
            </w:r>
          </w:p>
        </w:tc>
      </w:tr>
      <w:tr w:rsidR="001A6DC4" w14:paraId="12DEC611" w14:textId="77777777" w:rsidTr="00E969B7">
        <w:trPr>
          <w:cantSplit/>
          <w:tblHeader/>
        </w:trPr>
        <w:tc>
          <w:tcPr>
            <w:tcW w:w="2667" w:type="dxa"/>
            <w:gridSpan w:val="2"/>
            <w:shd w:val="clear" w:color="auto" w:fill="C2D69B" w:themeFill="accent3" w:themeFillTint="99"/>
            <w:vAlign w:val="center"/>
          </w:tcPr>
          <w:p w14:paraId="786D0340" w14:textId="77777777" w:rsidR="001A6DC4" w:rsidRPr="00C575B2" w:rsidRDefault="001A6DC4" w:rsidP="00E969B7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Audit Procedure</w:t>
            </w:r>
          </w:p>
        </w:tc>
        <w:tc>
          <w:tcPr>
            <w:tcW w:w="14877" w:type="dxa"/>
            <w:gridSpan w:val="3"/>
            <w:shd w:val="clear" w:color="auto" w:fill="C2D69B" w:themeFill="accent3" w:themeFillTint="99"/>
            <w:vAlign w:val="center"/>
          </w:tcPr>
          <w:p w14:paraId="0922B0A1" w14:textId="77777777" w:rsidR="001A6DC4" w:rsidRPr="00C575B2" w:rsidRDefault="00E969B7" w:rsidP="00E969B7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 xml:space="preserve">Inspection: </w:t>
            </w:r>
            <w:r w:rsidRPr="00C575B2">
              <w:rPr>
                <w:rFonts w:ascii="Arial" w:hAnsi="Arial" w:cs="Arial"/>
              </w:rPr>
              <w:t>Inspection involves examining records or documents, whether internal or external, in paper form, electronic form, or other media, or a physical examination of an asset.</w:t>
            </w:r>
          </w:p>
        </w:tc>
      </w:tr>
      <w:tr w:rsidR="001A6DC4" w14:paraId="328DCD1A" w14:textId="77777777" w:rsidTr="00E969B7">
        <w:trPr>
          <w:cantSplit/>
          <w:tblHeader/>
        </w:trPr>
        <w:tc>
          <w:tcPr>
            <w:tcW w:w="2667" w:type="dxa"/>
            <w:gridSpan w:val="2"/>
            <w:shd w:val="clear" w:color="auto" w:fill="C2D69B" w:themeFill="accent3" w:themeFillTint="99"/>
            <w:vAlign w:val="center"/>
          </w:tcPr>
          <w:p w14:paraId="076128C9" w14:textId="77777777" w:rsidR="001A6DC4" w:rsidRPr="00C575B2" w:rsidRDefault="001A6DC4" w:rsidP="00E969B7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Evidence Type</w:t>
            </w:r>
          </w:p>
        </w:tc>
        <w:tc>
          <w:tcPr>
            <w:tcW w:w="14877" w:type="dxa"/>
            <w:gridSpan w:val="3"/>
            <w:shd w:val="clear" w:color="auto" w:fill="C2D69B" w:themeFill="accent3" w:themeFillTint="99"/>
            <w:vAlign w:val="center"/>
          </w:tcPr>
          <w:p w14:paraId="356659BF" w14:textId="77777777" w:rsidR="001A6DC4" w:rsidRPr="00C575B2" w:rsidRDefault="001A6DC4" w:rsidP="00E969B7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Documentary Evidence:</w:t>
            </w:r>
            <w:r w:rsidRPr="00C575B2">
              <w:rPr>
                <w:rFonts w:ascii="Arial" w:hAnsi="Arial" w:cs="Arial"/>
              </w:rPr>
              <w:t xml:space="preserve"> obtained from information and data found in documents or databases. Obtaining documentary evidence is unobtrusive and emphasis is placed on its interpretation.</w:t>
            </w:r>
          </w:p>
        </w:tc>
      </w:tr>
      <w:tr w:rsidR="001A6DC4" w14:paraId="5DD1F7A2" w14:textId="77777777" w:rsidTr="00E969B7">
        <w:trPr>
          <w:cantSplit/>
        </w:trPr>
        <w:tc>
          <w:tcPr>
            <w:tcW w:w="2660" w:type="dxa"/>
            <w:shd w:val="clear" w:color="auto" w:fill="EAF1DD" w:themeFill="accent3" w:themeFillTint="33"/>
          </w:tcPr>
          <w:p w14:paraId="05023AB0" w14:textId="77777777" w:rsidR="001A6DC4" w:rsidRPr="00C575B2" w:rsidRDefault="001A6DC4" w:rsidP="00E969B7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 xml:space="preserve">Review of departmental documents: </w:t>
            </w:r>
            <w:r w:rsidRPr="00C575B2">
              <w:rPr>
                <w:rFonts w:ascii="Arial" w:hAnsi="Arial" w:cs="Arial"/>
              </w:rPr>
              <w:t>records created by departments are examined and used by the auditor. Can include memos, performance reports, business plans, committee minutes, routine records, policies, procures, etc.</w:t>
            </w:r>
          </w:p>
        </w:tc>
        <w:tc>
          <w:tcPr>
            <w:tcW w:w="4252" w:type="dxa"/>
            <w:gridSpan w:val="2"/>
            <w:shd w:val="clear" w:color="auto" w:fill="EAF1DD" w:themeFill="accent3" w:themeFillTint="33"/>
          </w:tcPr>
          <w:p w14:paraId="4192160E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Low cost to review readily accessible </w:t>
            </w:r>
            <w:proofErr w:type="gramStart"/>
            <w:r w:rsidRPr="00C575B2">
              <w:rPr>
                <w:rFonts w:ascii="Arial" w:hAnsi="Arial" w:cs="Arial"/>
              </w:rPr>
              <w:t>documents</w:t>
            </w:r>
            <w:proofErr w:type="gramEnd"/>
            <w:r w:rsidRPr="00C575B2">
              <w:rPr>
                <w:rFonts w:ascii="Arial" w:hAnsi="Arial" w:cs="Arial"/>
              </w:rPr>
              <w:t xml:space="preserve"> </w:t>
            </w:r>
          </w:p>
          <w:p w14:paraId="1C64DFB2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identify areas where the auditor should </w:t>
            </w:r>
            <w:proofErr w:type="gramStart"/>
            <w:r w:rsidRPr="00C575B2">
              <w:rPr>
                <w:rFonts w:ascii="Arial" w:hAnsi="Arial" w:cs="Arial"/>
              </w:rPr>
              <w:t>concentrate</w:t>
            </w:r>
            <w:proofErr w:type="gramEnd"/>
          </w:p>
          <w:p w14:paraId="64E66383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include data on delivery impact and </w:t>
            </w:r>
            <w:proofErr w:type="gramStart"/>
            <w:r w:rsidRPr="00C575B2">
              <w:rPr>
                <w:rFonts w:ascii="Arial" w:hAnsi="Arial" w:cs="Arial"/>
              </w:rPr>
              <w:t>performance</w:t>
            </w:r>
            <w:proofErr w:type="gramEnd"/>
          </w:p>
          <w:p w14:paraId="75848D1A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Entities have detailed information on their operations</w:t>
            </w:r>
          </w:p>
        </w:tc>
        <w:tc>
          <w:tcPr>
            <w:tcW w:w="3151" w:type="dxa"/>
            <w:shd w:val="clear" w:color="auto" w:fill="EAF1DD" w:themeFill="accent3" w:themeFillTint="33"/>
          </w:tcPr>
          <w:p w14:paraId="79260997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Information housed on websites can be overwritten, incomplete or for promotional </w:t>
            </w:r>
            <w:proofErr w:type="gramStart"/>
            <w:r w:rsidRPr="00C575B2">
              <w:rPr>
                <w:rFonts w:ascii="Arial" w:hAnsi="Arial" w:cs="Arial"/>
              </w:rPr>
              <w:t>purposes</w:t>
            </w:r>
            <w:proofErr w:type="gramEnd"/>
          </w:p>
          <w:p w14:paraId="434ADC78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Corroboration often needed for </w:t>
            </w:r>
            <w:proofErr w:type="gramStart"/>
            <w:r w:rsidRPr="00C575B2">
              <w:rPr>
                <w:rFonts w:ascii="Arial" w:hAnsi="Arial" w:cs="Arial"/>
              </w:rPr>
              <w:t>context</w:t>
            </w:r>
            <w:proofErr w:type="gramEnd"/>
          </w:p>
          <w:p w14:paraId="29F8AFC0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Sampling of large number of files may be needed for effective </w:t>
            </w:r>
            <w:proofErr w:type="gramStart"/>
            <w:r w:rsidRPr="00C575B2">
              <w:rPr>
                <w:rFonts w:ascii="Arial" w:hAnsi="Arial" w:cs="Arial"/>
              </w:rPr>
              <w:t>analysis</w:t>
            </w:r>
            <w:proofErr w:type="gramEnd"/>
          </w:p>
          <w:p w14:paraId="447B2F84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Files can be voluminous or scattered</w:t>
            </w:r>
          </w:p>
        </w:tc>
        <w:tc>
          <w:tcPr>
            <w:tcW w:w="7481" w:type="dxa"/>
            <w:shd w:val="clear" w:color="auto" w:fill="EAF1DD" w:themeFill="accent3" w:themeFillTint="33"/>
          </w:tcPr>
          <w:p w14:paraId="44DAC1D4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In planning, to identify issues and understand the subject </w:t>
            </w:r>
            <w:proofErr w:type="gramStart"/>
            <w:r w:rsidRPr="00C575B2">
              <w:rPr>
                <w:rFonts w:ascii="Arial" w:hAnsi="Arial" w:cs="Arial"/>
              </w:rPr>
              <w:t>matter</w:t>
            </w:r>
            <w:proofErr w:type="gramEnd"/>
          </w:p>
          <w:p w14:paraId="174ACAEB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In examination, to assess the situation and establish </w:t>
            </w:r>
            <w:proofErr w:type="gramStart"/>
            <w:r w:rsidRPr="00C575B2">
              <w:rPr>
                <w:rFonts w:ascii="Arial" w:hAnsi="Arial" w:cs="Arial"/>
              </w:rPr>
              <w:t>facts</w:t>
            </w:r>
            <w:proofErr w:type="gramEnd"/>
          </w:p>
          <w:p w14:paraId="50E0DED8" w14:textId="1B581488" w:rsidR="001A6DC4" w:rsidRPr="00C575B2" w:rsidRDefault="001A6DC4" w:rsidP="00C575B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Emails and other documents that contain personal opinions may be more testimonial and documentary in nature</w:t>
            </w:r>
          </w:p>
        </w:tc>
      </w:tr>
      <w:tr w:rsidR="001A6DC4" w14:paraId="1926EA6B" w14:textId="77777777" w:rsidTr="00E969B7">
        <w:trPr>
          <w:cantSplit/>
        </w:trPr>
        <w:tc>
          <w:tcPr>
            <w:tcW w:w="2660" w:type="dxa"/>
            <w:shd w:val="clear" w:color="auto" w:fill="EAF1DD" w:themeFill="accent3" w:themeFillTint="33"/>
          </w:tcPr>
          <w:p w14:paraId="71A53AF1" w14:textId="179B6678" w:rsidR="001A6DC4" w:rsidRPr="00C575B2" w:rsidRDefault="001A6DC4" w:rsidP="00C575B2">
            <w:pPr>
              <w:spacing w:before="60" w:after="60"/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 xml:space="preserve">File review: </w:t>
            </w:r>
            <w:r w:rsidRPr="00C575B2">
              <w:rPr>
                <w:rFonts w:ascii="Arial" w:hAnsi="Arial" w:cs="Arial"/>
              </w:rPr>
              <w:t>structured type of document examination.</w:t>
            </w:r>
          </w:p>
        </w:tc>
        <w:tc>
          <w:tcPr>
            <w:tcW w:w="4252" w:type="dxa"/>
            <w:gridSpan w:val="2"/>
            <w:shd w:val="clear" w:color="auto" w:fill="EAF1DD" w:themeFill="accent3" w:themeFillTint="33"/>
          </w:tcPr>
          <w:p w14:paraId="6AD32FAD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Provides a high level of assurance to support audit findings and </w:t>
            </w:r>
            <w:proofErr w:type="gramStart"/>
            <w:r w:rsidRPr="00C575B2">
              <w:rPr>
                <w:rFonts w:ascii="Arial" w:hAnsi="Arial" w:cs="Arial"/>
              </w:rPr>
              <w:t>conclusions</w:t>
            </w:r>
            <w:proofErr w:type="gramEnd"/>
          </w:p>
          <w:p w14:paraId="42D8F111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Quick and low cost if files are readily accessible.</w:t>
            </w:r>
          </w:p>
          <w:p w14:paraId="17A4DE56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be useful for quantitative </w:t>
            </w:r>
            <w:proofErr w:type="gramStart"/>
            <w:r w:rsidRPr="00C575B2">
              <w:rPr>
                <w:rFonts w:ascii="Arial" w:hAnsi="Arial" w:cs="Arial"/>
              </w:rPr>
              <w:t>summaries</w:t>
            </w:r>
            <w:proofErr w:type="gramEnd"/>
          </w:p>
          <w:p w14:paraId="2AF255D2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Statistically representative sampling strengthens results.</w:t>
            </w:r>
          </w:p>
        </w:tc>
        <w:tc>
          <w:tcPr>
            <w:tcW w:w="3151" w:type="dxa"/>
            <w:shd w:val="clear" w:color="auto" w:fill="EAF1DD" w:themeFill="accent3" w:themeFillTint="33"/>
          </w:tcPr>
          <w:p w14:paraId="2DD32531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Information in files may not support audit </w:t>
            </w:r>
            <w:proofErr w:type="gramStart"/>
            <w:r w:rsidRPr="00C575B2">
              <w:rPr>
                <w:rFonts w:ascii="Arial" w:hAnsi="Arial" w:cs="Arial"/>
              </w:rPr>
              <w:t>purposes</w:t>
            </w:r>
            <w:proofErr w:type="gramEnd"/>
          </w:p>
          <w:p w14:paraId="1846A2B8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File information may change over time, complicating interpretation and trend </w:t>
            </w:r>
            <w:proofErr w:type="gramStart"/>
            <w:r w:rsidRPr="00C575B2">
              <w:rPr>
                <w:rFonts w:ascii="Arial" w:hAnsi="Arial" w:cs="Arial"/>
              </w:rPr>
              <w:t>identification</w:t>
            </w:r>
            <w:proofErr w:type="gramEnd"/>
          </w:p>
          <w:p w14:paraId="68DD1F1E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Requires a significant amount of up-front work</w:t>
            </w:r>
          </w:p>
        </w:tc>
        <w:tc>
          <w:tcPr>
            <w:tcW w:w="7481" w:type="dxa"/>
            <w:shd w:val="clear" w:color="auto" w:fill="EAF1DD" w:themeFill="accent3" w:themeFillTint="33"/>
          </w:tcPr>
          <w:p w14:paraId="05FFBD89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</w:rPr>
              <w:t xml:space="preserve">Examination phase—good way to gather concrete evidence in Examination </w:t>
            </w:r>
            <w:proofErr w:type="gramStart"/>
            <w:r w:rsidRPr="00C575B2">
              <w:rPr>
                <w:rFonts w:ascii="Arial" w:hAnsi="Arial" w:cs="Arial"/>
              </w:rPr>
              <w:t>phase</w:t>
            </w:r>
            <w:proofErr w:type="gramEnd"/>
          </w:p>
          <w:p w14:paraId="3F16D902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Work should start early in planning </w:t>
            </w:r>
            <w:proofErr w:type="gramStart"/>
            <w:r w:rsidRPr="00C575B2">
              <w:rPr>
                <w:rFonts w:ascii="Arial" w:hAnsi="Arial" w:cs="Arial"/>
              </w:rPr>
              <w:t>phase</w:t>
            </w:r>
            <w:proofErr w:type="gramEnd"/>
          </w:p>
          <w:p w14:paraId="6A8FE9F5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Try testing the file review work program in </w:t>
            </w:r>
            <w:proofErr w:type="gramStart"/>
            <w:r w:rsidRPr="00C575B2">
              <w:rPr>
                <w:rFonts w:ascii="Arial" w:hAnsi="Arial" w:cs="Arial"/>
              </w:rPr>
              <w:t>advance</w:t>
            </w:r>
            <w:proofErr w:type="gramEnd"/>
          </w:p>
          <w:p w14:paraId="2E0F39BE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Use a sampling approach when it is not practical to examine everything</w:t>
            </w:r>
          </w:p>
        </w:tc>
      </w:tr>
      <w:tr w:rsidR="001A6DC4" w14:paraId="07AA7CC1" w14:textId="77777777" w:rsidTr="00E969B7">
        <w:trPr>
          <w:cantSplit/>
        </w:trPr>
        <w:tc>
          <w:tcPr>
            <w:tcW w:w="2660" w:type="dxa"/>
            <w:shd w:val="clear" w:color="auto" w:fill="EAF1DD" w:themeFill="accent3" w:themeFillTint="33"/>
          </w:tcPr>
          <w:p w14:paraId="04FBCDC9" w14:textId="77777777" w:rsidR="001A6DC4" w:rsidRPr="00C575B2" w:rsidRDefault="001A6DC4" w:rsidP="00E969B7">
            <w:pPr>
              <w:spacing w:before="60" w:after="60"/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lastRenderedPageBreak/>
              <w:t>Review of departmental Databases:</w:t>
            </w:r>
            <w:r w:rsidRPr="00C575B2">
              <w:rPr>
                <w:rFonts w:ascii="Arial" w:hAnsi="Arial" w:cs="Arial"/>
              </w:rPr>
              <w:t xml:space="preserve"> Financial, operation and performance data maintained by the departments are examined and used by the auditor. Can include departmental spreadsheets.</w:t>
            </w:r>
          </w:p>
        </w:tc>
        <w:tc>
          <w:tcPr>
            <w:tcW w:w="4252" w:type="dxa"/>
            <w:gridSpan w:val="2"/>
            <w:shd w:val="clear" w:color="auto" w:fill="EAF1DD" w:themeFill="accent3" w:themeFillTint="33"/>
          </w:tcPr>
          <w:p w14:paraId="4B12535D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Often the basis for analytical evidence</w:t>
            </w:r>
          </w:p>
          <w:p w14:paraId="1914EB3B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May produce strong quantitative results</w:t>
            </w:r>
          </w:p>
        </w:tc>
        <w:tc>
          <w:tcPr>
            <w:tcW w:w="3151" w:type="dxa"/>
            <w:shd w:val="clear" w:color="auto" w:fill="EAF1DD" w:themeFill="accent3" w:themeFillTint="33"/>
          </w:tcPr>
          <w:p w14:paraId="5291051C" w14:textId="77777777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</w:rPr>
              <w:t xml:space="preserve">Large databases may need to be </w:t>
            </w:r>
            <w:proofErr w:type="gramStart"/>
            <w:r w:rsidRPr="00C575B2">
              <w:rPr>
                <w:rFonts w:ascii="Arial" w:hAnsi="Arial" w:cs="Arial"/>
              </w:rPr>
              <w:t>sampled</w:t>
            </w:r>
            <w:proofErr w:type="gramEnd"/>
          </w:p>
          <w:p w14:paraId="207DD260" w14:textId="47E12119" w:rsidR="001A6DC4" w:rsidRPr="00C575B2" w:rsidRDefault="001A6DC4" w:rsidP="00E969B7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Not useful unless auditor is sure of its relevance as well as its accuracy and completeness (i.e.</w:t>
            </w:r>
            <w:r w:rsidR="00C575B2">
              <w:rPr>
                <w:rFonts w:ascii="Arial" w:hAnsi="Arial" w:cs="Arial"/>
              </w:rPr>
              <w:t> </w:t>
            </w:r>
            <w:r w:rsidRPr="00C575B2">
              <w:rPr>
                <w:rFonts w:ascii="Arial" w:hAnsi="Arial" w:cs="Arial"/>
              </w:rPr>
              <w:t xml:space="preserve">reliability) </w:t>
            </w:r>
          </w:p>
        </w:tc>
        <w:tc>
          <w:tcPr>
            <w:tcW w:w="7481" w:type="dxa"/>
            <w:shd w:val="clear" w:color="auto" w:fill="EAF1DD" w:themeFill="accent3" w:themeFillTint="33"/>
          </w:tcPr>
          <w:p w14:paraId="15FC6021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Good way to gather concrete evidence to support analytical review in the examination phase, but you should start the work in the planning phase.</w:t>
            </w:r>
          </w:p>
          <w:p w14:paraId="0E008EC2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Need a good understanding of the information and information system that produces and maintains </w:t>
            </w:r>
            <w:proofErr w:type="gramStart"/>
            <w:r w:rsidRPr="00C575B2">
              <w:rPr>
                <w:rFonts w:ascii="Arial" w:hAnsi="Arial" w:cs="Arial"/>
              </w:rPr>
              <w:t>it</w:t>
            </w:r>
            <w:proofErr w:type="gramEnd"/>
          </w:p>
          <w:p w14:paraId="467167DE" w14:textId="52E5367C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While the data dictionary will list what information may be available, it does not mean that complete and valid data exists</w:t>
            </w:r>
          </w:p>
        </w:tc>
      </w:tr>
      <w:tr w:rsidR="001A6DC4" w14:paraId="2ADE9367" w14:textId="77777777" w:rsidTr="00E969B7">
        <w:trPr>
          <w:cantSplit/>
        </w:trPr>
        <w:tc>
          <w:tcPr>
            <w:tcW w:w="2660" w:type="dxa"/>
            <w:shd w:val="clear" w:color="auto" w:fill="EAF1DD" w:themeFill="accent3" w:themeFillTint="33"/>
          </w:tcPr>
          <w:p w14:paraId="3280A812" w14:textId="77777777" w:rsidR="001A6DC4" w:rsidRPr="00C575B2" w:rsidRDefault="001A6DC4" w:rsidP="00E969B7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Review of internal audits and evaluations:</w:t>
            </w:r>
          </w:p>
          <w:p w14:paraId="0CBC779C" w14:textId="77777777" w:rsidR="001A6DC4" w:rsidRPr="00C575B2" w:rsidRDefault="001A6DC4" w:rsidP="00E969B7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Reports prepared by the entity’s internal audit and/or evaluation function.</w:t>
            </w:r>
          </w:p>
        </w:tc>
        <w:tc>
          <w:tcPr>
            <w:tcW w:w="4252" w:type="dxa"/>
            <w:gridSpan w:val="2"/>
            <w:shd w:val="clear" w:color="auto" w:fill="EAF1DD" w:themeFill="accent3" w:themeFillTint="33"/>
          </w:tcPr>
          <w:p w14:paraId="35455092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Provides additional information relevant to the </w:t>
            </w:r>
            <w:proofErr w:type="gramStart"/>
            <w:r w:rsidRPr="00C575B2">
              <w:rPr>
                <w:rFonts w:ascii="Arial" w:hAnsi="Arial" w:cs="Arial"/>
              </w:rPr>
              <w:t>audit</w:t>
            </w:r>
            <w:proofErr w:type="gramEnd"/>
            <w:r w:rsidRPr="00C575B2">
              <w:rPr>
                <w:rFonts w:ascii="Arial" w:hAnsi="Arial" w:cs="Arial"/>
              </w:rPr>
              <w:t xml:space="preserve"> </w:t>
            </w:r>
          </w:p>
          <w:p w14:paraId="3F30D405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provide valuable </w:t>
            </w:r>
            <w:proofErr w:type="gramStart"/>
            <w:r w:rsidRPr="00C575B2">
              <w:rPr>
                <w:rFonts w:ascii="Arial" w:hAnsi="Arial" w:cs="Arial"/>
              </w:rPr>
              <w:t>evidence</w:t>
            </w:r>
            <w:proofErr w:type="gramEnd"/>
            <w:r w:rsidRPr="00C575B2">
              <w:rPr>
                <w:rFonts w:ascii="Arial" w:hAnsi="Arial" w:cs="Arial"/>
              </w:rPr>
              <w:t xml:space="preserve"> </w:t>
            </w:r>
          </w:p>
          <w:p w14:paraId="4F429BA2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significantly reduce audit time and </w:t>
            </w:r>
            <w:proofErr w:type="gramStart"/>
            <w:r w:rsidRPr="00C575B2">
              <w:rPr>
                <w:rFonts w:ascii="Arial" w:hAnsi="Arial" w:cs="Arial"/>
              </w:rPr>
              <w:t>cost</w:t>
            </w:r>
            <w:proofErr w:type="gramEnd"/>
          </w:p>
          <w:p w14:paraId="067232BC" w14:textId="1D187522" w:rsidR="001A6DC4" w:rsidRPr="00C575B2" w:rsidRDefault="001A6DC4" w:rsidP="00C575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May help identify issues relevant to Parliament</w:t>
            </w:r>
          </w:p>
        </w:tc>
        <w:tc>
          <w:tcPr>
            <w:tcW w:w="3151" w:type="dxa"/>
            <w:shd w:val="clear" w:color="auto" w:fill="EAF1DD" w:themeFill="accent3" w:themeFillTint="33"/>
          </w:tcPr>
          <w:p w14:paraId="66111A68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Scope must be relevant, methodology appropriate and audit function and auditor capability </w:t>
            </w:r>
            <w:proofErr w:type="gramStart"/>
            <w:r w:rsidRPr="00C575B2">
              <w:rPr>
                <w:rFonts w:ascii="Arial" w:hAnsi="Arial" w:cs="Arial"/>
              </w:rPr>
              <w:t>verified</w:t>
            </w:r>
            <w:proofErr w:type="gramEnd"/>
          </w:p>
          <w:p w14:paraId="392EE5E4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Can be challenged as evidence if scope, etc., not </w:t>
            </w:r>
            <w:proofErr w:type="gramStart"/>
            <w:r w:rsidRPr="00C575B2">
              <w:rPr>
                <w:rFonts w:ascii="Arial" w:hAnsi="Arial" w:cs="Arial"/>
              </w:rPr>
              <w:t>appropriate</w:t>
            </w:r>
            <w:proofErr w:type="gramEnd"/>
          </w:p>
          <w:p w14:paraId="5684A97B" w14:textId="2D14F752" w:rsidR="001A6DC4" w:rsidRPr="00C575B2" w:rsidRDefault="001A6DC4" w:rsidP="00C575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Needs corroboration unless the auditor confirms the work was done to “audit level </w:t>
            </w:r>
            <w:proofErr w:type="gramStart"/>
            <w:r w:rsidRPr="00C575B2">
              <w:rPr>
                <w:rFonts w:ascii="Arial" w:hAnsi="Arial" w:cs="Arial"/>
              </w:rPr>
              <w:t>“ assurance</w:t>
            </w:r>
            <w:proofErr w:type="gramEnd"/>
          </w:p>
        </w:tc>
        <w:tc>
          <w:tcPr>
            <w:tcW w:w="7481" w:type="dxa"/>
            <w:shd w:val="clear" w:color="auto" w:fill="EAF1DD" w:themeFill="accent3" w:themeFillTint="33"/>
          </w:tcPr>
          <w:p w14:paraId="3A66B744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Auditors can use the information in many different ways to support the audit strategy and </w:t>
            </w:r>
            <w:proofErr w:type="gramStart"/>
            <w:r w:rsidRPr="00C575B2">
              <w:rPr>
                <w:rFonts w:ascii="Arial" w:hAnsi="Arial" w:cs="Arial"/>
              </w:rPr>
              <w:t>approach</w:t>
            </w:r>
            <w:proofErr w:type="gramEnd"/>
          </w:p>
          <w:p w14:paraId="11916E8B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be used as corroborating evidence or as direct evidence (i.e. if the auditor relies on it) in the examination </w:t>
            </w:r>
            <w:proofErr w:type="gramStart"/>
            <w:r w:rsidRPr="00C575B2">
              <w:rPr>
                <w:rFonts w:ascii="Arial" w:hAnsi="Arial" w:cs="Arial"/>
              </w:rPr>
              <w:t>phase</w:t>
            </w:r>
            <w:proofErr w:type="gramEnd"/>
          </w:p>
          <w:p w14:paraId="134A7EE0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Should be considered in preliminary planning </w:t>
            </w:r>
            <w:proofErr w:type="gramStart"/>
            <w:r w:rsidRPr="00C575B2">
              <w:rPr>
                <w:rFonts w:ascii="Arial" w:hAnsi="Arial" w:cs="Arial"/>
              </w:rPr>
              <w:t>phase</w:t>
            </w:r>
            <w:proofErr w:type="gramEnd"/>
            <w:r w:rsidRPr="00C575B2">
              <w:rPr>
                <w:rFonts w:ascii="Arial" w:hAnsi="Arial" w:cs="Arial"/>
              </w:rPr>
              <w:t xml:space="preserve"> </w:t>
            </w:r>
          </w:p>
          <w:p w14:paraId="2BF20994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Work should be current and align with audit’s </w:t>
            </w:r>
            <w:proofErr w:type="gramStart"/>
            <w:r w:rsidRPr="00C575B2">
              <w:rPr>
                <w:rFonts w:ascii="Arial" w:hAnsi="Arial" w:cs="Arial"/>
              </w:rPr>
              <w:t>objectives</w:t>
            </w:r>
            <w:proofErr w:type="gramEnd"/>
          </w:p>
          <w:p w14:paraId="7F664110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Must evaluate the internal audit or evaluation function as well as the work of the specific report if you plan to rely on </w:t>
            </w:r>
            <w:proofErr w:type="gramStart"/>
            <w:r w:rsidRPr="00C575B2">
              <w:rPr>
                <w:rFonts w:ascii="Arial" w:hAnsi="Arial" w:cs="Arial"/>
              </w:rPr>
              <w:t>it</w:t>
            </w:r>
            <w:proofErr w:type="gramEnd"/>
          </w:p>
          <w:p w14:paraId="3BFE6E69" w14:textId="22BFA476" w:rsidR="001A6DC4" w:rsidRPr="00C575B2" w:rsidRDefault="001A6DC4" w:rsidP="00C575B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Audit standards require us to consider this work in planning an audit</w:t>
            </w:r>
          </w:p>
        </w:tc>
      </w:tr>
      <w:tr w:rsidR="001A6DC4" w14:paraId="75F6E975" w14:textId="77777777" w:rsidTr="00E969B7">
        <w:trPr>
          <w:cantSplit/>
        </w:trPr>
        <w:tc>
          <w:tcPr>
            <w:tcW w:w="2660" w:type="dxa"/>
            <w:shd w:val="clear" w:color="auto" w:fill="EAF1DD" w:themeFill="accent3" w:themeFillTint="33"/>
          </w:tcPr>
          <w:p w14:paraId="37C9A76B" w14:textId="77777777" w:rsidR="001A6DC4" w:rsidRPr="00C575B2" w:rsidRDefault="001A6DC4" w:rsidP="00E969B7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lastRenderedPageBreak/>
              <w:t>Other internal and external reports:</w:t>
            </w:r>
            <w:r w:rsidRPr="00C575B2">
              <w:rPr>
                <w:rFonts w:ascii="Arial" w:hAnsi="Arial" w:cs="Arial"/>
              </w:rPr>
              <w:t xml:space="preserve"> consultants’ and task force reports commissioned by the entity and/or those external to entity such as other jurisdictions (provinces, universities, think tanks, private sector)</w:t>
            </w:r>
          </w:p>
        </w:tc>
        <w:tc>
          <w:tcPr>
            <w:tcW w:w="4252" w:type="dxa"/>
            <w:gridSpan w:val="2"/>
            <w:shd w:val="clear" w:color="auto" w:fill="EAF1DD" w:themeFill="accent3" w:themeFillTint="33"/>
          </w:tcPr>
          <w:p w14:paraId="4E2874E9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be helpful to identify issues relevant to </w:t>
            </w:r>
            <w:proofErr w:type="gramStart"/>
            <w:r w:rsidRPr="00C575B2">
              <w:rPr>
                <w:rFonts w:ascii="Arial" w:hAnsi="Arial" w:cs="Arial"/>
              </w:rPr>
              <w:t>Parliament</w:t>
            </w:r>
            <w:proofErr w:type="gramEnd"/>
            <w:r w:rsidRPr="00C575B2">
              <w:rPr>
                <w:rFonts w:ascii="Arial" w:hAnsi="Arial" w:cs="Arial"/>
              </w:rPr>
              <w:t xml:space="preserve"> </w:t>
            </w:r>
          </w:p>
          <w:p w14:paraId="0119DB9A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Peer review processes can add credibility for external </w:t>
            </w:r>
            <w:proofErr w:type="gramStart"/>
            <w:r w:rsidRPr="00C575B2">
              <w:rPr>
                <w:rFonts w:ascii="Arial" w:hAnsi="Arial" w:cs="Arial"/>
              </w:rPr>
              <w:t>studies</w:t>
            </w:r>
            <w:proofErr w:type="gramEnd"/>
          </w:p>
          <w:p w14:paraId="580A44F6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Valid comparisons support key messages around cause or impact of </w:t>
            </w:r>
            <w:proofErr w:type="gramStart"/>
            <w:r w:rsidRPr="00C575B2">
              <w:rPr>
                <w:rFonts w:ascii="Arial" w:hAnsi="Arial" w:cs="Arial"/>
              </w:rPr>
              <w:t>findings</w:t>
            </w:r>
            <w:proofErr w:type="gramEnd"/>
          </w:p>
          <w:p w14:paraId="1D047D0B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May help interpret audit findings and understand context</w:t>
            </w:r>
          </w:p>
        </w:tc>
        <w:tc>
          <w:tcPr>
            <w:tcW w:w="3151" w:type="dxa"/>
            <w:shd w:val="clear" w:color="auto" w:fill="EAF1DD" w:themeFill="accent3" w:themeFillTint="33"/>
          </w:tcPr>
          <w:p w14:paraId="503DCE9C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Varying levels of credibility</w:t>
            </w:r>
          </w:p>
          <w:p w14:paraId="6E2C18AD" w14:textId="77777777" w:rsidR="001A6DC4" w:rsidRPr="00C575B2" w:rsidRDefault="001A6DC4" w:rsidP="00E969B7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Corroboration of consultants’ work is necessary to support subjective findings and </w:t>
            </w:r>
            <w:proofErr w:type="gramStart"/>
            <w:r w:rsidRPr="00C575B2">
              <w:rPr>
                <w:rFonts w:ascii="Arial" w:hAnsi="Arial" w:cs="Arial"/>
              </w:rPr>
              <w:t>conclusions</w:t>
            </w:r>
            <w:proofErr w:type="gramEnd"/>
          </w:p>
          <w:p w14:paraId="2CBB952B" w14:textId="77777777" w:rsidR="001A6DC4" w:rsidRPr="00C575B2" w:rsidRDefault="001A6DC4" w:rsidP="00E969B7">
            <w:pPr>
              <w:numPr>
                <w:ilvl w:val="0"/>
                <w:numId w:val="18"/>
              </w:num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</w:rPr>
              <w:t>Peer review process not an infallible test of rigour or integrity</w:t>
            </w:r>
          </w:p>
          <w:p w14:paraId="335650E3" w14:textId="77777777" w:rsidR="001A6DC4" w:rsidRPr="00C575B2" w:rsidRDefault="001A6DC4" w:rsidP="00E969B7">
            <w:pPr>
              <w:numPr>
                <w:ilvl w:val="0"/>
                <w:numId w:val="18"/>
              </w:num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</w:rPr>
              <w:t>Academics and think tanks may have biases, which need to be identified to properly assess the study</w:t>
            </w:r>
          </w:p>
        </w:tc>
        <w:tc>
          <w:tcPr>
            <w:tcW w:w="7481" w:type="dxa"/>
            <w:shd w:val="clear" w:color="auto" w:fill="EAF1DD" w:themeFill="accent3" w:themeFillTint="33"/>
          </w:tcPr>
          <w:p w14:paraId="1169EC22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identify potential issues in the preliminary planning phase</w:t>
            </w:r>
          </w:p>
          <w:p w14:paraId="27949BC3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To corroborate evidence in the examination phase </w:t>
            </w:r>
          </w:p>
          <w:p w14:paraId="0B283F4A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</w:rPr>
              <w:t xml:space="preserve">Should have sound methodology and be conducted by independent, unbiased, competent </w:t>
            </w:r>
            <w:proofErr w:type="gramStart"/>
            <w:r w:rsidRPr="00C575B2">
              <w:rPr>
                <w:rFonts w:ascii="Arial" w:hAnsi="Arial" w:cs="Arial"/>
              </w:rPr>
              <w:t>personnel</w:t>
            </w:r>
            <w:proofErr w:type="gramEnd"/>
          </w:p>
          <w:p w14:paraId="2210BD3F" w14:textId="77777777" w:rsidR="001A6DC4" w:rsidRPr="00C575B2" w:rsidRDefault="001A6DC4" w:rsidP="00E969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Needs corroboration unless the auditor can confirm the work was done to “audit level </w:t>
            </w:r>
            <w:proofErr w:type="gramStart"/>
            <w:r w:rsidRPr="00C575B2">
              <w:rPr>
                <w:rFonts w:ascii="Arial" w:hAnsi="Arial" w:cs="Arial"/>
              </w:rPr>
              <w:t>“ assurance</w:t>
            </w:r>
            <w:proofErr w:type="gramEnd"/>
            <w:r w:rsidRPr="00C575B2">
              <w:rPr>
                <w:rFonts w:ascii="Arial" w:hAnsi="Arial" w:cs="Arial"/>
              </w:rPr>
              <w:t xml:space="preserve"> </w:t>
            </w:r>
          </w:p>
          <w:p w14:paraId="5ADD46ED" w14:textId="1860BDF6" w:rsidR="001A6DC4" w:rsidRPr="00C575B2" w:rsidRDefault="001A6DC4" w:rsidP="00C575B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Can use authors from external organizations for expert opinions</w:t>
            </w:r>
          </w:p>
        </w:tc>
      </w:tr>
    </w:tbl>
    <w:p w14:paraId="1C6714E8" w14:textId="77777777" w:rsidR="00E969B7" w:rsidRDefault="00E969B7" w:rsidP="00E969B7"/>
    <w:p w14:paraId="3999D53C" w14:textId="77777777" w:rsidR="00E969B7" w:rsidRDefault="00E969B7">
      <w:r>
        <w:br w:type="page"/>
      </w:r>
    </w:p>
    <w:tbl>
      <w:tblPr>
        <w:tblStyle w:val="TableGrid"/>
        <w:tblW w:w="17544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3151"/>
        <w:gridCol w:w="7481"/>
      </w:tblGrid>
      <w:tr w:rsidR="00E969B7" w:rsidRPr="00C575B2" w14:paraId="1E3E1BCC" w14:textId="77777777" w:rsidTr="00973D74">
        <w:tc>
          <w:tcPr>
            <w:tcW w:w="2660" w:type="dxa"/>
            <w:shd w:val="clear" w:color="auto" w:fill="808080" w:themeFill="background1" w:themeFillShade="80"/>
          </w:tcPr>
          <w:p w14:paraId="5D96272D" w14:textId="77777777" w:rsidR="00E969B7" w:rsidRPr="00C575B2" w:rsidRDefault="00E969B7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Technique</w:t>
            </w:r>
          </w:p>
        </w:tc>
        <w:tc>
          <w:tcPr>
            <w:tcW w:w="4252" w:type="dxa"/>
            <w:shd w:val="clear" w:color="auto" w:fill="808080" w:themeFill="background1" w:themeFillShade="80"/>
          </w:tcPr>
          <w:p w14:paraId="6469D505" w14:textId="77777777" w:rsidR="00E969B7" w:rsidRPr="00C575B2" w:rsidRDefault="00E969B7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Strengths</w:t>
            </w:r>
          </w:p>
        </w:tc>
        <w:tc>
          <w:tcPr>
            <w:tcW w:w="3151" w:type="dxa"/>
            <w:shd w:val="clear" w:color="auto" w:fill="808080" w:themeFill="background1" w:themeFillShade="80"/>
          </w:tcPr>
          <w:p w14:paraId="4B1DFB54" w14:textId="77777777" w:rsidR="00E969B7" w:rsidRPr="00C575B2" w:rsidRDefault="00E969B7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Weaknesses</w:t>
            </w:r>
          </w:p>
        </w:tc>
        <w:tc>
          <w:tcPr>
            <w:tcW w:w="7481" w:type="dxa"/>
            <w:shd w:val="clear" w:color="auto" w:fill="808080" w:themeFill="background1" w:themeFillShade="80"/>
          </w:tcPr>
          <w:p w14:paraId="583FAF8A" w14:textId="77777777" w:rsidR="00E969B7" w:rsidRPr="00C575B2" w:rsidRDefault="00E969B7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to use</w:t>
            </w:r>
          </w:p>
        </w:tc>
      </w:tr>
      <w:tr w:rsidR="0002001D" w:rsidRPr="00C575B2" w14:paraId="7DF8BCB1" w14:textId="77777777" w:rsidTr="00C95F58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C2D69B" w:themeFill="accent3" w:themeFillTint="99"/>
            <w:vAlign w:val="center"/>
          </w:tcPr>
          <w:p w14:paraId="4FBD32B5" w14:textId="77777777" w:rsidR="0002001D" w:rsidRPr="00C575B2" w:rsidRDefault="0002001D" w:rsidP="0002001D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C575B2">
              <w:rPr>
                <w:rFonts w:ascii="Arial" w:hAnsi="Arial" w:cs="Arial"/>
                <w:b/>
              </w:rPr>
              <w:t>Audit Procedure</w:t>
            </w:r>
          </w:p>
        </w:tc>
        <w:tc>
          <w:tcPr>
            <w:tcW w:w="14884" w:type="dxa"/>
            <w:gridSpan w:val="3"/>
            <w:shd w:val="clear" w:color="auto" w:fill="C2D69B" w:themeFill="accent3" w:themeFillTint="99"/>
          </w:tcPr>
          <w:p w14:paraId="284F1C2D" w14:textId="77777777" w:rsidR="0002001D" w:rsidRPr="00C575B2" w:rsidRDefault="0002001D" w:rsidP="0002001D">
            <w:p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Recalculation:</w:t>
            </w:r>
            <w:r w:rsidRPr="00C575B2">
              <w:rPr>
                <w:rFonts w:ascii="Arial" w:hAnsi="Arial" w:cs="Arial"/>
              </w:rPr>
              <w:t xml:space="preserve"> Checking the mathematical accuracy of documents or records</w:t>
            </w:r>
          </w:p>
        </w:tc>
      </w:tr>
      <w:tr w:rsidR="0002001D" w:rsidRPr="00C575B2" w14:paraId="4F14FC00" w14:textId="77777777" w:rsidTr="00C95F58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C2D69B" w:themeFill="accent3" w:themeFillTint="99"/>
            <w:vAlign w:val="center"/>
          </w:tcPr>
          <w:p w14:paraId="4A6BC40B" w14:textId="77777777" w:rsidR="0002001D" w:rsidRPr="00C575B2" w:rsidRDefault="0002001D" w:rsidP="0002001D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C575B2">
              <w:rPr>
                <w:rFonts w:ascii="Arial" w:hAnsi="Arial" w:cs="Arial"/>
                <w:b/>
              </w:rPr>
              <w:t>Evidence Type</w:t>
            </w:r>
          </w:p>
        </w:tc>
        <w:tc>
          <w:tcPr>
            <w:tcW w:w="14884" w:type="dxa"/>
            <w:gridSpan w:val="3"/>
            <w:shd w:val="clear" w:color="auto" w:fill="C2D69B" w:themeFill="accent3" w:themeFillTint="99"/>
          </w:tcPr>
          <w:p w14:paraId="234CA9A6" w14:textId="77777777" w:rsidR="0002001D" w:rsidRPr="00C575B2" w:rsidRDefault="0002001D" w:rsidP="0002001D">
            <w:p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Documentary Evidence:</w:t>
            </w:r>
            <w:r w:rsidRPr="00C575B2">
              <w:rPr>
                <w:rFonts w:ascii="Arial" w:hAnsi="Arial" w:cs="Arial"/>
              </w:rPr>
              <w:t xml:space="preserve"> obtained from information and data found in documents or databases. Obtaining documentary evidence is unobtrusive and emphasis is placed on its interpretation.</w:t>
            </w:r>
          </w:p>
        </w:tc>
      </w:tr>
      <w:tr w:rsidR="0002001D" w:rsidRPr="00C575B2" w14:paraId="4C90BBA3" w14:textId="77777777" w:rsidTr="00E969B7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EAF1DD" w:themeFill="accent3" w:themeFillTint="33"/>
          </w:tcPr>
          <w:p w14:paraId="73147CC4" w14:textId="684F3D7F" w:rsidR="0002001D" w:rsidRPr="00C575B2" w:rsidRDefault="0002001D" w:rsidP="0002001D">
            <w:pPr>
              <w:contextualSpacing/>
              <w:rPr>
                <w:rFonts w:ascii="Arial" w:hAnsi="Arial" w:cs="Arial"/>
                <w:color w:val="1F497D"/>
              </w:rPr>
            </w:pPr>
            <w:r w:rsidRPr="00C575B2">
              <w:rPr>
                <w:rFonts w:ascii="Arial" w:hAnsi="Arial" w:cs="Arial"/>
                <w:b/>
                <w:color w:val="000000" w:themeColor="text1"/>
              </w:rPr>
              <w:t>Re-performance</w:t>
            </w:r>
            <w:r w:rsidRPr="00C575B2">
              <w:rPr>
                <w:rFonts w:ascii="Arial" w:hAnsi="Arial" w:cs="Arial"/>
                <w:color w:val="000000" w:themeColor="text1"/>
              </w:rPr>
              <w:t>: the auditor's independent execution of procedures or controls.</w:t>
            </w:r>
          </w:p>
        </w:tc>
        <w:tc>
          <w:tcPr>
            <w:tcW w:w="4252" w:type="dxa"/>
            <w:shd w:val="clear" w:color="auto" w:fill="EAF1DD" w:themeFill="accent3" w:themeFillTint="33"/>
          </w:tcPr>
          <w:p w14:paraId="74035333" w14:textId="42F730AA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Excellent way to validate a </w:t>
            </w:r>
            <w:proofErr w:type="gramStart"/>
            <w:r w:rsidRPr="00C575B2">
              <w:rPr>
                <w:rFonts w:ascii="Arial" w:hAnsi="Arial" w:cs="Arial"/>
              </w:rPr>
              <w:t>calculation</w:t>
            </w:r>
            <w:proofErr w:type="gramEnd"/>
          </w:p>
          <w:p w14:paraId="3E9BD03A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Computation or recalculation provides a high level of assurance regarding arithmetical accuracy.</w:t>
            </w:r>
          </w:p>
        </w:tc>
        <w:tc>
          <w:tcPr>
            <w:tcW w:w="3151" w:type="dxa"/>
            <w:shd w:val="clear" w:color="auto" w:fill="EAF1DD" w:themeFill="accent3" w:themeFillTint="33"/>
          </w:tcPr>
          <w:p w14:paraId="7A900EEB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Some procedures may require a very high audit effort</w:t>
            </w:r>
          </w:p>
        </w:tc>
        <w:tc>
          <w:tcPr>
            <w:tcW w:w="7481" w:type="dxa"/>
            <w:shd w:val="clear" w:color="auto" w:fill="EAF1DD" w:themeFill="accent3" w:themeFillTint="33"/>
          </w:tcPr>
          <w:p w14:paraId="03994303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Typically done in examination phase</w:t>
            </w:r>
          </w:p>
          <w:p w14:paraId="29AC8476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Good option when calculations are </w:t>
            </w:r>
            <w:proofErr w:type="gramStart"/>
            <w:r w:rsidRPr="00C575B2">
              <w:rPr>
                <w:rFonts w:ascii="Arial" w:hAnsi="Arial" w:cs="Arial"/>
              </w:rPr>
              <w:t>involved</w:t>
            </w:r>
            <w:proofErr w:type="gramEnd"/>
          </w:p>
          <w:p w14:paraId="5A626973" w14:textId="77777777" w:rsidR="0002001D" w:rsidRPr="00C575B2" w:rsidRDefault="0002001D" w:rsidP="0002001D">
            <w:pPr>
              <w:pStyle w:val="ListParagraph"/>
              <w:keepNext/>
              <w:keepLines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Verifying the mathematical accuracy of calculations on reports or other documents to be used as audit evidence.</w:t>
            </w:r>
          </w:p>
          <w:p w14:paraId="0C743EAA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</w:rPr>
              <w:t xml:space="preserve">To examine how well the action/activity/calculation is done as opposed to just whether it was </w:t>
            </w:r>
            <w:proofErr w:type="gramStart"/>
            <w:r w:rsidRPr="00C575B2">
              <w:rPr>
                <w:rFonts w:ascii="Arial" w:hAnsi="Arial" w:cs="Arial"/>
              </w:rPr>
              <w:t>done</w:t>
            </w:r>
            <w:proofErr w:type="gramEnd"/>
          </w:p>
          <w:p w14:paraId="01198F07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color w:val="000000" w:themeColor="text1"/>
              </w:rPr>
              <w:t>Recalculation can be performed manually or electronically.</w:t>
            </w:r>
          </w:p>
        </w:tc>
      </w:tr>
    </w:tbl>
    <w:p w14:paraId="677B299D" w14:textId="77777777" w:rsidR="001A6DC4" w:rsidRDefault="001A6DC4" w:rsidP="00E969B7"/>
    <w:tbl>
      <w:tblPr>
        <w:tblStyle w:val="TableGrid"/>
        <w:tblW w:w="17544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3151"/>
        <w:gridCol w:w="7481"/>
      </w:tblGrid>
      <w:tr w:rsidR="00973D74" w:rsidRPr="00C575B2" w14:paraId="75749CF3" w14:textId="77777777" w:rsidTr="00973D74">
        <w:tc>
          <w:tcPr>
            <w:tcW w:w="2660" w:type="dxa"/>
            <w:shd w:val="clear" w:color="auto" w:fill="808080" w:themeFill="background1" w:themeFillShade="80"/>
          </w:tcPr>
          <w:p w14:paraId="7AF869B0" w14:textId="77777777" w:rsidR="00973D74" w:rsidRPr="00C575B2" w:rsidRDefault="00973D7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Technique</w:t>
            </w:r>
          </w:p>
        </w:tc>
        <w:tc>
          <w:tcPr>
            <w:tcW w:w="4252" w:type="dxa"/>
            <w:shd w:val="clear" w:color="auto" w:fill="808080" w:themeFill="background1" w:themeFillShade="80"/>
          </w:tcPr>
          <w:p w14:paraId="26FB763B" w14:textId="77777777" w:rsidR="00973D74" w:rsidRPr="00C575B2" w:rsidRDefault="00973D7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Strengths</w:t>
            </w:r>
          </w:p>
        </w:tc>
        <w:tc>
          <w:tcPr>
            <w:tcW w:w="3151" w:type="dxa"/>
            <w:shd w:val="clear" w:color="auto" w:fill="808080" w:themeFill="background1" w:themeFillShade="80"/>
          </w:tcPr>
          <w:p w14:paraId="17F3817D" w14:textId="77777777" w:rsidR="00973D74" w:rsidRPr="00C575B2" w:rsidRDefault="00973D7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Weaknesses</w:t>
            </w:r>
          </w:p>
        </w:tc>
        <w:tc>
          <w:tcPr>
            <w:tcW w:w="7481" w:type="dxa"/>
            <w:shd w:val="clear" w:color="auto" w:fill="808080" w:themeFill="background1" w:themeFillShade="80"/>
          </w:tcPr>
          <w:p w14:paraId="73BB59E5" w14:textId="77777777" w:rsidR="00973D74" w:rsidRPr="00C575B2" w:rsidRDefault="00973D74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to use</w:t>
            </w:r>
          </w:p>
        </w:tc>
      </w:tr>
      <w:tr w:rsidR="0002001D" w:rsidRPr="00C575B2" w14:paraId="736C33C8" w14:textId="77777777" w:rsidTr="00C95F58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C2D69B" w:themeFill="accent3" w:themeFillTint="99"/>
            <w:vAlign w:val="center"/>
          </w:tcPr>
          <w:p w14:paraId="15B612BC" w14:textId="77777777" w:rsidR="0002001D" w:rsidRPr="00C575B2" w:rsidRDefault="0002001D" w:rsidP="0002001D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C575B2">
              <w:rPr>
                <w:rFonts w:ascii="Arial" w:hAnsi="Arial" w:cs="Arial"/>
                <w:b/>
              </w:rPr>
              <w:t>Audit Procedure</w:t>
            </w:r>
          </w:p>
        </w:tc>
        <w:tc>
          <w:tcPr>
            <w:tcW w:w="14884" w:type="dxa"/>
            <w:gridSpan w:val="3"/>
            <w:shd w:val="clear" w:color="auto" w:fill="C2D69B" w:themeFill="accent3" w:themeFillTint="99"/>
          </w:tcPr>
          <w:p w14:paraId="04F984E7" w14:textId="6F3693AD" w:rsidR="0002001D" w:rsidRPr="00C575B2" w:rsidRDefault="0002001D" w:rsidP="0002001D">
            <w:p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Reperformance:</w:t>
            </w:r>
            <w:r w:rsidRPr="00C575B2">
              <w:rPr>
                <w:rFonts w:ascii="Arial" w:hAnsi="Arial" w:cs="Arial"/>
              </w:rPr>
              <w:t xml:space="preserve"> The auditor's independent execution of procedures or controls that were originally performed as part of the entity’s internal control.</w:t>
            </w:r>
          </w:p>
        </w:tc>
      </w:tr>
      <w:tr w:rsidR="0002001D" w:rsidRPr="00C575B2" w14:paraId="14B5BECC" w14:textId="77777777" w:rsidTr="00C95F58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C2D69B" w:themeFill="accent3" w:themeFillTint="99"/>
            <w:vAlign w:val="center"/>
          </w:tcPr>
          <w:p w14:paraId="190B83C2" w14:textId="77777777" w:rsidR="0002001D" w:rsidRPr="00C575B2" w:rsidRDefault="0002001D" w:rsidP="0002001D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C575B2">
              <w:rPr>
                <w:rFonts w:ascii="Arial" w:hAnsi="Arial" w:cs="Arial"/>
                <w:b/>
              </w:rPr>
              <w:t>Evidence Type</w:t>
            </w:r>
          </w:p>
        </w:tc>
        <w:tc>
          <w:tcPr>
            <w:tcW w:w="14884" w:type="dxa"/>
            <w:gridSpan w:val="3"/>
            <w:shd w:val="clear" w:color="auto" w:fill="C2D69B" w:themeFill="accent3" w:themeFillTint="99"/>
          </w:tcPr>
          <w:p w14:paraId="69CA65F1" w14:textId="77777777" w:rsidR="0002001D" w:rsidRPr="00C575B2" w:rsidRDefault="0002001D" w:rsidP="0002001D">
            <w:p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Documentary Evidence:</w:t>
            </w:r>
            <w:r w:rsidRPr="00C575B2">
              <w:rPr>
                <w:rFonts w:ascii="Arial" w:hAnsi="Arial" w:cs="Arial"/>
              </w:rPr>
              <w:t xml:space="preserve"> obtained from information and data found in documents or databases. Obtaining documentary evidence is unobtrusive and emphasis is placed on its interpretation.</w:t>
            </w:r>
          </w:p>
        </w:tc>
      </w:tr>
      <w:tr w:rsidR="0002001D" w:rsidRPr="00C575B2" w14:paraId="2BC7FDE5" w14:textId="77777777" w:rsidTr="00973D74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EAF1DD" w:themeFill="accent3" w:themeFillTint="33"/>
          </w:tcPr>
          <w:p w14:paraId="1B654F56" w14:textId="77777777" w:rsidR="0002001D" w:rsidRPr="00C575B2" w:rsidRDefault="0002001D" w:rsidP="0002001D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C575B2">
              <w:rPr>
                <w:rFonts w:ascii="Arial" w:hAnsi="Arial" w:cs="Arial"/>
                <w:b/>
                <w:color w:val="000000" w:themeColor="text1"/>
              </w:rPr>
              <w:t>Recalculation:</w:t>
            </w:r>
          </w:p>
          <w:p w14:paraId="7DD5522D" w14:textId="29C0C1E2" w:rsidR="0002001D" w:rsidRPr="00C575B2" w:rsidRDefault="0002001D" w:rsidP="00C575B2">
            <w:pPr>
              <w:contextualSpacing/>
              <w:rPr>
                <w:rFonts w:ascii="Arial" w:hAnsi="Arial" w:cs="Arial"/>
                <w:color w:val="1F497D"/>
              </w:rPr>
            </w:pPr>
            <w:r w:rsidRPr="00C575B2">
              <w:rPr>
                <w:rFonts w:ascii="Arial" w:hAnsi="Arial" w:cs="Arial"/>
                <w:color w:val="000000" w:themeColor="text1"/>
              </w:rPr>
              <w:t>checking the mathematical accuracy of documents or records</w:t>
            </w:r>
          </w:p>
        </w:tc>
        <w:tc>
          <w:tcPr>
            <w:tcW w:w="4252" w:type="dxa"/>
            <w:shd w:val="clear" w:color="auto" w:fill="EAF1DD" w:themeFill="accent3" w:themeFillTint="33"/>
          </w:tcPr>
          <w:p w14:paraId="589A6EC2" w14:textId="58F8F91D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Excellent way to validate a process</w:t>
            </w:r>
            <w:r w:rsidR="00CF6A93" w:rsidRPr="00C575B2">
              <w:rPr>
                <w:rFonts w:ascii="Arial" w:hAnsi="Arial" w:cs="Arial"/>
              </w:rPr>
              <w:t xml:space="preserve">. </w:t>
            </w:r>
            <w:r w:rsidRPr="00C575B2">
              <w:rPr>
                <w:rFonts w:ascii="Arial" w:hAnsi="Arial" w:cs="Arial"/>
              </w:rPr>
              <w:t>Reperformance provides a high level of assurance regarding arithmetical accuracy.</w:t>
            </w:r>
          </w:p>
        </w:tc>
        <w:tc>
          <w:tcPr>
            <w:tcW w:w="3151" w:type="dxa"/>
            <w:shd w:val="clear" w:color="auto" w:fill="EAF1DD" w:themeFill="accent3" w:themeFillTint="33"/>
          </w:tcPr>
          <w:p w14:paraId="3797E803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Some procedures may require a very high audit effort</w:t>
            </w:r>
          </w:p>
        </w:tc>
        <w:tc>
          <w:tcPr>
            <w:tcW w:w="7481" w:type="dxa"/>
            <w:shd w:val="clear" w:color="auto" w:fill="EAF1DD" w:themeFill="accent3" w:themeFillTint="33"/>
          </w:tcPr>
          <w:p w14:paraId="59AC8545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Typically done in examination phase</w:t>
            </w:r>
          </w:p>
          <w:p w14:paraId="645EBE97" w14:textId="7432F036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</w:rPr>
              <w:t xml:space="preserve">To examine how well the action/activity/adjudication is done as opposed to just whether it was </w:t>
            </w:r>
            <w:proofErr w:type="gramStart"/>
            <w:r w:rsidRPr="00C575B2">
              <w:rPr>
                <w:rFonts w:ascii="Arial" w:hAnsi="Arial" w:cs="Arial"/>
              </w:rPr>
              <w:t>done</w:t>
            </w:r>
            <w:proofErr w:type="gramEnd"/>
          </w:p>
          <w:p w14:paraId="21C299DF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1F497D"/>
              </w:rPr>
            </w:pPr>
            <w:r w:rsidRPr="00C575B2">
              <w:rPr>
                <w:rFonts w:ascii="Arial" w:hAnsi="Arial" w:cs="Arial"/>
              </w:rPr>
              <w:t>Often involves multiple sources of evidence (documentary and inquiry) and therefor is more reliable.</w:t>
            </w:r>
          </w:p>
          <w:p w14:paraId="4195D2E2" w14:textId="61363B3B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color w:val="000000" w:themeColor="text1"/>
              </w:rPr>
              <w:t>Reperformance can be performed manually or electronically.</w:t>
            </w:r>
          </w:p>
        </w:tc>
      </w:tr>
    </w:tbl>
    <w:p w14:paraId="32641335" w14:textId="4CF68A88" w:rsidR="00C575B2" w:rsidRDefault="00C575B2"/>
    <w:p w14:paraId="292D5E98" w14:textId="77777777" w:rsidR="00C575B2" w:rsidRDefault="00C575B2">
      <w:r>
        <w:br w:type="page"/>
      </w:r>
    </w:p>
    <w:tbl>
      <w:tblPr>
        <w:tblStyle w:val="TableGrid"/>
        <w:tblW w:w="17544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2660"/>
        <w:gridCol w:w="7"/>
        <w:gridCol w:w="4245"/>
        <w:gridCol w:w="3151"/>
        <w:gridCol w:w="7481"/>
      </w:tblGrid>
      <w:tr w:rsidR="0002001D" w:rsidRPr="00C575B2" w14:paraId="70A7DBE8" w14:textId="77777777" w:rsidTr="00C575B2">
        <w:trPr>
          <w:tblHeader/>
        </w:trPr>
        <w:tc>
          <w:tcPr>
            <w:tcW w:w="2660" w:type="dxa"/>
            <w:shd w:val="clear" w:color="auto" w:fill="808080" w:themeFill="background1" w:themeFillShade="80"/>
          </w:tcPr>
          <w:p w14:paraId="40186D87" w14:textId="77777777" w:rsidR="0002001D" w:rsidRPr="00C575B2" w:rsidRDefault="0002001D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Technique</w:t>
            </w:r>
          </w:p>
        </w:tc>
        <w:tc>
          <w:tcPr>
            <w:tcW w:w="4252" w:type="dxa"/>
            <w:gridSpan w:val="2"/>
            <w:shd w:val="clear" w:color="auto" w:fill="808080" w:themeFill="background1" w:themeFillShade="80"/>
          </w:tcPr>
          <w:p w14:paraId="042EA02D" w14:textId="77777777" w:rsidR="0002001D" w:rsidRPr="00C575B2" w:rsidRDefault="0002001D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Strengths</w:t>
            </w:r>
          </w:p>
        </w:tc>
        <w:tc>
          <w:tcPr>
            <w:tcW w:w="3151" w:type="dxa"/>
            <w:shd w:val="clear" w:color="auto" w:fill="808080" w:themeFill="background1" w:themeFillShade="80"/>
          </w:tcPr>
          <w:p w14:paraId="0BC38072" w14:textId="77777777" w:rsidR="0002001D" w:rsidRPr="00C575B2" w:rsidRDefault="0002001D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Weaknesses</w:t>
            </w:r>
          </w:p>
        </w:tc>
        <w:tc>
          <w:tcPr>
            <w:tcW w:w="7481" w:type="dxa"/>
            <w:shd w:val="clear" w:color="auto" w:fill="808080" w:themeFill="background1" w:themeFillShade="80"/>
          </w:tcPr>
          <w:p w14:paraId="66233B53" w14:textId="77777777" w:rsidR="0002001D" w:rsidRPr="00C575B2" w:rsidRDefault="0002001D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to use</w:t>
            </w:r>
          </w:p>
        </w:tc>
      </w:tr>
      <w:tr w:rsidR="0002001D" w:rsidRPr="00C575B2" w14:paraId="743E471F" w14:textId="77777777" w:rsidTr="00C575B2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rPr>
          <w:tblHeader/>
        </w:trPr>
        <w:tc>
          <w:tcPr>
            <w:tcW w:w="2667" w:type="dxa"/>
            <w:gridSpan w:val="2"/>
            <w:shd w:val="clear" w:color="auto" w:fill="FABF8F" w:themeFill="accent6" w:themeFillTint="99"/>
            <w:vAlign w:val="center"/>
          </w:tcPr>
          <w:p w14:paraId="72AC3DAD" w14:textId="77777777" w:rsidR="0002001D" w:rsidRPr="00C575B2" w:rsidRDefault="0002001D" w:rsidP="0002001D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Audit Procedure</w:t>
            </w:r>
          </w:p>
        </w:tc>
        <w:tc>
          <w:tcPr>
            <w:tcW w:w="14877" w:type="dxa"/>
            <w:gridSpan w:val="3"/>
            <w:shd w:val="clear" w:color="auto" w:fill="FABF8F" w:themeFill="accent6" w:themeFillTint="99"/>
            <w:vAlign w:val="center"/>
          </w:tcPr>
          <w:p w14:paraId="54C7135A" w14:textId="77777777" w:rsidR="0002001D" w:rsidRPr="00C575B2" w:rsidRDefault="0002001D" w:rsidP="0002001D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 xml:space="preserve">Analytical Procedures: </w:t>
            </w:r>
            <w:r w:rsidRPr="00C575B2">
              <w:rPr>
                <w:rFonts w:ascii="Arial" w:hAnsi="Arial" w:cs="Arial"/>
              </w:rPr>
              <w:t>Analytical procedures consist of evaluations of financial information through analysis of plausible relationships among both financial and non-financial data.</w:t>
            </w:r>
          </w:p>
        </w:tc>
      </w:tr>
      <w:tr w:rsidR="0002001D" w:rsidRPr="00C575B2" w14:paraId="059050FA" w14:textId="77777777" w:rsidTr="00C575B2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rPr>
          <w:tblHeader/>
        </w:trPr>
        <w:tc>
          <w:tcPr>
            <w:tcW w:w="2667" w:type="dxa"/>
            <w:gridSpan w:val="2"/>
            <w:shd w:val="clear" w:color="auto" w:fill="FABF8F" w:themeFill="accent6" w:themeFillTint="99"/>
            <w:vAlign w:val="center"/>
          </w:tcPr>
          <w:p w14:paraId="143B71E4" w14:textId="77777777" w:rsidR="0002001D" w:rsidRPr="00C575B2" w:rsidRDefault="0002001D" w:rsidP="0002001D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Evidence Type</w:t>
            </w:r>
          </w:p>
        </w:tc>
        <w:tc>
          <w:tcPr>
            <w:tcW w:w="14877" w:type="dxa"/>
            <w:gridSpan w:val="3"/>
            <w:shd w:val="clear" w:color="auto" w:fill="FABF8F" w:themeFill="accent6" w:themeFillTint="99"/>
            <w:vAlign w:val="center"/>
          </w:tcPr>
          <w:p w14:paraId="478CF498" w14:textId="459777E8" w:rsidR="0002001D" w:rsidRPr="00C575B2" w:rsidRDefault="0002001D" w:rsidP="0002001D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Analytical Evidence:</w:t>
            </w:r>
            <w:r w:rsidRPr="00C575B2">
              <w:rPr>
                <w:rFonts w:ascii="Arial" w:hAnsi="Arial" w:cs="Arial"/>
              </w:rPr>
              <w:t xml:space="preserve"> obtained by manipulating other types of evidence through computations, comparisons, or content analysis of qualitative data. The auditor adds meaning or new information to the original source of evidence.</w:t>
            </w:r>
          </w:p>
        </w:tc>
      </w:tr>
      <w:tr w:rsidR="0002001D" w:rsidRPr="00C575B2" w14:paraId="58BBDD55" w14:textId="77777777" w:rsidTr="0002001D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FDE9D9" w:themeFill="accent6" w:themeFillTint="33"/>
          </w:tcPr>
          <w:p w14:paraId="0C7F2D90" w14:textId="5B8E1A1D" w:rsidR="0002001D" w:rsidRPr="00C575B2" w:rsidRDefault="0002001D" w:rsidP="0002001D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Data/statistical analysis:</w:t>
            </w:r>
            <w:r w:rsidRPr="00C575B2">
              <w:rPr>
                <w:rFonts w:ascii="Arial" w:hAnsi="Arial" w:cs="Arial"/>
              </w:rPr>
              <w:t xml:space="preserve"> A set of procedures and tools used to extract meaning from sets of data.</w:t>
            </w: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14:paraId="06039D45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One of the strongest forms of evidence</w:t>
            </w:r>
          </w:p>
          <w:p w14:paraId="53B51D22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Can be performed over entire </w:t>
            </w:r>
            <w:proofErr w:type="gramStart"/>
            <w:r w:rsidRPr="00C575B2">
              <w:rPr>
                <w:rFonts w:ascii="Arial" w:hAnsi="Arial" w:cs="Arial"/>
              </w:rPr>
              <w:t>populations</w:t>
            </w:r>
            <w:proofErr w:type="gramEnd"/>
          </w:p>
          <w:p w14:paraId="662B7C9D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Often corroborates other testimonial </w:t>
            </w:r>
            <w:proofErr w:type="gramStart"/>
            <w:r w:rsidRPr="00C575B2">
              <w:rPr>
                <w:rFonts w:ascii="Arial" w:hAnsi="Arial" w:cs="Arial"/>
              </w:rPr>
              <w:t>evidence</w:t>
            </w:r>
            <w:proofErr w:type="gramEnd"/>
          </w:p>
          <w:p w14:paraId="2D587604" w14:textId="77777777" w:rsidR="0002001D" w:rsidRPr="00C575B2" w:rsidRDefault="0002001D" w:rsidP="0002001D">
            <w:pPr>
              <w:contextualSpacing/>
              <w:rPr>
                <w:rFonts w:ascii="Arial" w:hAnsi="Arial" w:cs="Arial"/>
              </w:rPr>
            </w:pPr>
          </w:p>
          <w:p w14:paraId="35B44F45" w14:textId="77777777" w:rsidR="0002001D" w:rsidRPr="00C575B2" w:rsidRDefault="0002001D" w:rsidP="000200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51" w:type="dxa"/>
            <w:shd w:val="clear" w:color="auto" w:fill="FDE9D9" w:themeFill="accent6" w:themeFillTint="33"/>
          </w:tcPr>
          <w:p w14:paraId="6151DF68" w14:textId="77777777" w:rsidR="0002001D" w:rsidRPr="00C575B2" w:rsidRDefault="0002001D" w:rsidP="000200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be costly and time consuming to </w:t>
            </w:r>
            <w:proofErr w:type="gramStart"/>
            <w:r w:rsidRPr="00C575B2">
              <w:rPr>
                <w:rFonts w:ascii="Arial" w:hAnsi="Arial" w:cs="Arial"/>
              </w:rPr>
              <w:t>do</w:t>
            </w:r>
            <w:proofErr w:type="gramEnd"/>
          </w:p>
          <w:p w14:paraId="292922F8" w14:textId="6564178E" w:rsidR="0002001D" w:rsidRPr="00C575B2" w:rsidRDefault="0002001D" w:rsidP="00C575B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May be complex</w:t>
            </w:r>
          </w:p>
        </w:tc>
        <w:tc>
          <w:tcPr>
            <w:tcW w:w="7481" w:type="dxa"/>
            <w:shd w:val="clear" w:color="auto" w:fill="FDE9D9" w:themeFill="accent6" w:themeFillTint="33"/>
          </w:tcPr>
          <w:p w14:paraId="2A2F3CF7" w14:textId="0BA4E9F1" w:rsidR="0002001D" w:rsidRPr="00C575B2" w:rsidRDefault="0002001D" w:rsidP="000200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Best used in examination phase but need to plan at start of audit to ensure information availability and quality (i.e. relevance and reliability)</w:t>
            </w:r>
          </w:p>
          <w:p w14:paraId="7142A466" w14:textId="77777777" w:rsidR="0002001D" w:rsidRPr="00C575B2" w:rsidRDefault="0002001D" w:rsidP="000200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A good understanding of the source information and information systems is required early in </w:t>
            </w:r>
            <w:proofErr w:type="gramStart"/>
            <w:r w:rsidRPr="00C575B2">
              <w:rPr>
                <w:rFonts w:ascii="Arial" w:hAnsi="Arial" w:cs="Arial"/>
              </w:rPr>
              <w:t>planning</w:t>
            </w:r>
            <w:proofErr w:type="gramEnd"/>
          </w:p>
          <w:p w14:paraId="24A9C0A3" w14:textId="06069670" w:rsidR="0002001D" w:rsidRPr="00C575B2" w:rsidRDefault="0002001D" w:rsidP="000200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Underlying data must </w:t>
            </w:r>
            <w:r w:rsidR="008303CB" w:rsidRPr="00C575B2">
              <w:rPr>
                <w:rFonts w:ascii="Arial" w:hAnsi="Arial" w:cs="Arial"/>
              </w:rPr>
              <w:t xml:space="preserve">be </w:t>
            </w:r>
            <w:r w:rsidRPr="00C575B2">
              <w:rPr>
                <w:rFonts w:ascii="Arial" w:hAnsi="Arial" w:cs="Arial"/>
              </w:rPr>
              <w:t xml:space="preserve">reliable. That is, the data must be accurate and complete for the analysis to be used as audit evidence. Analysis cannot compensate for poor or unreliable </w:t>
            </w:r>
            <w:proofErr w:type="gramStart"/>
            <w:r w:rsidRPr="00C575B2">
              <w:rPr>
                <w:rFonts w:ascii="Arial" w:hAnsi="Arial" w:cs="Arial"/>
              </w:rPr>
              <w:t>data</w:t>
            </w:r>
            <w:proofErr w:type="gramEnd"/>
            <w:r w:rsidRPr="00C575B2">
              <w:rPr>
                <w:rFonts w:ascii="Arial" w:hAnsi="Arial" w:cs="Arial"/>
              </w:rPr>
              <w:t xml:space="preserve"> </w:t>
            </w:r>
          </w:p>
          <w:p w14:paraId="1F4FF021" w14:textId="2DAFEBAE" w:rsidR="0002001D" w:rsidRPr="00C575B2" w:rsidRDefault="0002001D" w:rsidP="000200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Refer to </w:t>
            </w:r>
            <w:hyperlink r:id="rId9" w:history="1">
              <w:r w:rsidRPr="00294A22">
                <w:rPr>
                  <w:rStyle w:val="Hyperlink"/>
                  <w:rFonts w:ascii="Arial" w:hAnsi="Arial" w:cs="Arial"/>
                </w:rPr>
                <w:t xml:space="preserve">OAG </w:t>
              </w:r>
              <w:r w:rsidR="00CF6A93" w:rsidRPr="00294A22">
                <w:rPr>
                  <w:rStyle w:val="Hyperlink"/>
                  <w:rFonts w:ascii="Arial" w:hAnsi="Arial" w:cs="Arial"/>
                </w:rPr>
                <w:t xml:space="preserve">Audit </w:t>
              </w:r>
              <w:r w:rsidRPr="00294A22">
                <w:rPr>
                  <w:rStyle w:val="Hyperlink"/>
                  <w:rFonts w:ascii="Arial" w:hAnsi="Arial" w:cs="Arial"/>
                </w:rPr>
                <w:t xml:space="preserve">6020 Assessing the </w:t>
              </w:r>
              <w:r w:rsidR="00CF6A93" w:rsidRPr="00294A22">
                <w:rPr>
                  <w:rStyle w:val="Hyperlink"/>
                  <w:rFonts w:ascii="Arial" w:hAnsi="Arial" w:cs="Arial"/>
                </w:rPr>
                <w:t>R</w:t>
              </w:r>
              <w:r w:rsidRPr="00294A22">
                <w:rPr>
                  <w:rStyle w:val="Hyperlink"/>
                  <w:rFonts w:ascii="Arial" w:hAnsi="Arial" w:cs="Arial"/>
                </w:rPr>
                <w:t xml:space="preserve">eliability of </w:t>
              </w:r>
              <w:r w:rsidR="00CF6A93" w:rsidRPr="00294A22">
                <w:rPr>
                  <w:rStyle w:val="Hyperlink"/>
                  <w:rFonts w:ascii="Arial" w:hAnsi="Arial" w:cs="Arial"/>
                </w:rPr>
                <w:t>D</w:t>
              </w:r>
              <w:r w:rsidRPr="00294A22">
                <w:rPr>
                  <w:rStyle w:val="Hyperlink"/>
                  <w:rFonts w:ascii="Arial" w:hAnsi="Arial" w:cs="Arial"/>
                </w:rPr>
                <w:t>ata</w:t>
              </w:r>
            </w:hyperlink>
          </w:p>
        </w:tc>
      </w:tr>
      <w:tr w:rsidR="0002001D" w:rsidRPr="00C575B2" w14:paraId="2BE203C7" w14:textId="77777777" w:rsidTr="0002001D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FDE9D9" w:themeFill="accent6" w:themeFillTint="33"/>
          </w:tcPr>
          <w:p w14:paraId="7F9270D3" w14:textId="4BE88B2F" w:rsidR="0002001D" w:rsidRPr="00C575B2" w:rsidRDefault="0002001D" w:rsidP="00C575B2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Case studies</w:t>
            </w:r>
            <w:r w:rsidRPr="00C575B2">
              <w:rPr>
                <w:rFonts w:ascii="Arial" w:hAnsi="Arial" w:cs="Arial"/>
              </w:rPr>
              <w:t xml:space="preserve">: Documentation or analysis a </w:t>
            </w:r>
            <w:proofErr w:type="gramStart"/>
            <w:r w:rsidRPr="00C575B2">
              <w:rPr>
                <w:rFonts w:ascii="Arial" w:hAnsi="Arial" w:cs="Arial"/>
              </w:rPr>
              <w:t>self-contained stories</w:t>
            </w:r>
            <w:proofErr w:type="gramEnd"/>
            <w:r w:rsidRPr="00C575B2">
              <w:rPr>
                <w:rFonts w:ascii="Arial" w:hAnsi="Arial" w:cs="Arial"/>
              </w:rPr>
              <w:t xml:space="preserve"> that illustrates how the actual events have transpired</w:t>
            </w: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14:paraId="2FFF4437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An excellent technique to clarify how a system or process works in the real </w:t>
            </w:r>
            <w:proofErr w:type="gramStart"/>
            <w:r w:rsidRPr="00C575B2">
              <w:rPr>
                <w:rFonts w:ascii="Arial" w:hAnsi="Arial" w:cs="Arial"/>
              </w:rPr>
              <w:t>world</w:t>
            </w:r>
            <w:proofErr w:type="gramEnd"/>
          </w:p>
          <w:p w14:paraId="6EE8CBAB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Useful with the final audit report to illustrate to parliamentarians what actually occurs Parliamentary interest is heightened due to their narrative </w:t>
            </w:r>
            <w:proofErr w:type="gramStart"/>
            <w:r w:rsidRPr="00C575B2">
              <w:rPr>
                <w:rFonts w:ascii="Arial" w:hAnsi="Arial" w:cs="Arial"/>
              </w:rPr>
              <w:t>nature</w:t>
            </w:r>
            <w:proofErr w:type="gramEnd"/>
          </w:p>
          <w:p w14:paraId="73DA4937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Adds clarity to a complex </w:t>
            </w:r>
            <w:proofErr w:type="gramStart"/>
            <w:r w:rsidRPr="00C575B2">
              <w:rPr>
                <w:rFonts w:ascii="Arial" w:hAnsi="Arial" w:cs="Arial"/>
              </w:rPr>
              <w:t>issue</w:t>
            </w:r>
            <w:proofErr w:type="gramEnd"/>
          </w:p>
          <w:p w14:paraId="1837CAFA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Because they tend to rely on multiple lines and types of evidence, they tend to be more reliable than one type of evidence used on its </w:t>
            </w:r>
            <w:proofErr w:type="gramStart"/>
            <w:r w:rsidRPr="00C575B2">
              <w:rPr>
                <w:rFonts w:ascii="Arial" w:hAnsi="Arial" w:cs="Arial"/>
              </w:rPr>
              <w:t>own</w:t>
            </w:r>
            <w:proofErr w:type="gramEnd"/>
          </w:p>
          <w:p w14:paraId="2F72A65F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May offer very credible evidence of extreme cases</w:t>
            </w:r>
          </w:p>
        </w:tc>
        <w:tc>
          <w:tcPr>
            <w:tcW w:w="3151" w:type="dxa"/>
            <w:shd w:val="clear" w:color="auto" w:fill="FDE9D9" w:themeFill="accent6" w:themeFillTint="33"/>
          </w:tcPr>
          <w:p w14:paraId="5C656446" w14:textId="2012C972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May be time consuming and costly to adequately research (i.e. especially if site visits are required)</w:t>
            </w:r>
          </w:p>
          <w:p w14:paraId="6F665FA5" w14:textId="333079CB" w:rsidR="0002001D" w:rsidRPr="00C575B2" w:rsidRDefault="0002001D" w:rsidP="00C575B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Best used in corroboration with other documented evidence</w:t>
            </w:r>
          </w:p>
        </w:tc>
        <w:tc>
          <w:tcPr>
            <w:tcW w:w="7481" w:type="dxa"/>
            <w:shd w:val="clear" w:color="auto" w:fill="FDE9D9" w:themeFill="accent6" w:themeFillTint="33"/>
          </w:tcPr>
          <w:p w14:paraId="45703128" w14:textId="65BD33EA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To explore incidents, events, transactions to identify key questions or areas of further </w:t>
            </w:r>
            <w:proofErr w:type="gramStart"/>
            <w:r w:rsidRPr="00C575B2">
              <w:rPr>
                <w:rFonts w:ascii="Arial" w:hAnsi="Arial" w:cs="Arial"/>
              </w:rPr>
              <w:t>examination</w:t>
            </w:r>
            <w:proofErr w:type="gramEnd"/>
          </w:p>
          <w:p w14:paraId="7C1A9AE1" w14:textId="04BE985F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highlight poor performance or good performance</w:t>
            </w:r>
            <w:r w:rsidR="00B25E73" w:rsidRPr="00C575B2">
              <w:rPr>
                <w:rFonts w:ascii="Arial" w:hAnsi="Arial" w:cs="Arial"/>
              </w:rPr>
              <w:t>—</w:t>
            </w:r>
            <w:r w:rsidRPr="00C575B2">
              <w:rPr>
                <w:rFonts w:ascii="Arial" w:hAnsi="Arial" w:cs="Arial"/>
              </w:rPr>
              <w:t xml:space="preserve">a review of exceptional cases can signal reasons for success or failure and can reveal program flaws or </w:t>
            </w:r>
            <w:proofErr w:type="gramStart"/>
            <w:r w:rsidRPr="00C575B2">
              <w:rPr>
                <w:rFonts w:ascii="Arial" w:hAnsi="Arial" w:cs="Arial"/>
              </w:rPr>
              <w:t>strengths</w:t>
            </w:r>
            <w:proofErr w:type="gramEnd"/>
          </w:p>
          <w:p w14:paraId="23B4914B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illustrate consequences (so what).</w:t>
            </w:r>
          </w:p>
          <w:p w14:paraId="61369EEB" w14:textId="76F95495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Illustrate a typical process and reveal information about the </w:t>
            </w:r>
            <w:proofErr w:type="gramStart"/>
            <w:r w:rsidRPr="00C575B2">
              <w:rPr>
                <w:rFonts w:ascii="Arial" w:hAnsi="Arial" w:cs="Arial"/>
              </w:rPr>
              <w:t>program as a whole</w:t>
            </w:r>
            <w:proofErr w:type="gramEnd"/>
            <w:r w:rsidRPr="00C575B2">
              <w:rPr>
                <w:rFonts w:ascii="Arial" w:hAnsi="Arial" w:cs="Arial"/>
              </w:rPr>
              <w:t>.</w:t>
            </w:r>
          </w:p>
          <w:p w14:paraId="077B91D0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To examine unusual cases that show how a program/entity operates under stress and/or causes of </w:t>
            </w:r>
            <w:proofErr w:type="gramStart"/>
            <w:r w:rsidRPr="00C575B2">
              <w:rPr>
                <w:rFonts w:ascii="Arial" w:hAnsi="Arial" w:cs="Arial"/>
              </w:rPr>
              <w:t>failure</w:t>
            </w:r>
            <w:proofErr w:type="gramEnd"/>
          </w:p>
          <w:p w14:paraId="2A959661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Need to be clearly and carefully </w:t>
            </w:r>
            <w:proofErr w:type="gramStart"/>
            <w:r w:rsidRPr="00C575B2">
              <w:rPr>
                <w:rFonts w:ascii="Arial" w:hAnsi="Arial" w:cs="Arial"/>
              </w:rPr>
              <w:t>selected</w:t>
            </w:r>
            <w:proofErr w:type="gramEnd"/>
          </w:p>
          <w:p w14:paraId="47B6DB75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Must be placed in </w:t>
            </w:r>
            <w:proofErr w:type="gramStart"/>
            <w:r w:rsidRPr="00C575B2">
              <w:rPr>
                <w:rFonts w:ascii="Arial" w:hAnsi="Arial" w:cs="Arial"/>
              </w:rPr>
              <w:t>context</w:t>
            </w:r>
            <w:proofErr w:type="gramEnd"/>
          </w:p>
          <w:p w14:paraId="4D0DF7A3" w14:textId="77777777" w:rsidR="0002001D" w:rsidRPr="00C575B2" w:rsidRDefault="0002001D" w:rsidP="000200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Be careful not to over infer</w:t>
            </w:r>
          </w:p>
        </w:tc>
      </w:tr>
      <w:tr w:rsidR="0002001D" w:rsidRPr="00C575B2" w14:paraId="40394ED4" w14:textId="77777777" w:rsidTr="0002001D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FDE9D9" w:themeFill="accent6" w:themeFillTint="33"/>
          </w:tcPr>
          <w:p w14:paraId="18B7C1C9" w14:textId="1EE82D4F" w:rsidR="0002001D" w:rsidRPr="00C575B2" w:rsidRDefault="0002001D" w:rsidP="00C575B2">
            <w:pPr>
              <w:keepNext/>
              <w:keepLines/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lastRenderedPageBreak/>
              <w:t xml:space="preserve">Benchmarking and use of comparisons: </w:t>
            </w:r>
            <w:r w:rsidRPr="00C575B2">
              <w:rPr>
                <w:rFonts w:ascii="Arial" w:hAnsi="Arial" w:cs="Arial"/>
              </w:rPr>
              <w:t>auditee process or performance level is compared to a similar situation in another environment.</w:t>
            </w: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14:paraId="5C92035A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Produces comparable relevant information from other jurisdictions that may shed light on the quality of the auditee approach or level of </w:t>
            </w:r>
            <w:proofErr w:type="gramStart"/>
            <w:r w:rsidRPr="00C575B2">
              <w:rPr>
                <w:rFonts w:ascii="Arial" w:hAnsi="Arial" w:cs="Arial"/>
              </w:rPr>
              <w:t>performance</w:t>
            </w:r>
            <w:proofErr w:type="gramEnd"/>
          </w:p>
          <w:p w14:paraId="68976A89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Best used with other forms of documented evidence</w:t>
            </w:r>
          </w:p>
          <w:p w14:paraId="13DEF79E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add credibility to audit </w:t>
            </w:r>
            <w:proofErr w:type="gramStart"/>
            <w:r w:rsidRPr="00C575B2">
              <w:rPr>
                <w:rFonts w:ascii="Arial" w:hAnsi="Arial" w:cs="Arial"/>
              </w:rPr>
              <w:t>conclusions</w:t>
            </w:r>
            <w:proofErr w:type="gramEnd"/>
          </w:p>
          <w:p w14:paraId="6BCE26D0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Provides an outside </w:t>
            </w:r>
            <w:proofErr w:type="gramStart"/>
            <w:r w:rsidRPr="00C575B2">
              <w:rPr>
                <w:rFonts w:ascii="Arial" w:hAnsi="Arial" w:cs="Arial"/>
              </w:rPr>
              <w:t>perspective</w:t>
            </w:r>
            <w:proofErr w:type="gramEnd"/>
          </w:p>
          <w:p w14:paraId="5EB3DF2A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Pushes best practices</w:t>
            </w:r>
          </w:p>
        </w:tc>
        <w:tc>
          <w:tcPr>
            <w:tcW w:w="3151" w:type="dxa"/>
            <w:shd w:val="clear" w:color="auto" w:fill="FDE9D9" w:themeFill="accent6" w:themeFillTint="33"/>
          </w:tcPr>
          <w:p w14:paraId="358533C9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Takes some expertise to do </w:t>
            </w:r>
            <w:proofErr w:type="gramStart"/>
            <w:r w:rsidRPr="00C575B2">
              <w:rPr>
                <w:rFonts w:ascii="Arial" w:hAnsi="Arial" w:cs="Arial"/>
              </w:rPr>
              <w:t>properly</w:t>
            </w:r>
            <w:proofErr w:type="gramEnd"/>
            <w:r w:rsidRPr="00C575B2">
              <w:rPr>
                <w:rFonts w:ascii="Arial" w:hAnsi="Arial" w:cs="Arial"/>
              </w:rPr>
              <w:t xml:space="preserve"> </w:t>
            </w:r>
          </w:p>
          <w:p w14:paraId="52208494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High risk of drawing faulty conclusions without expert advice</w:t>
            </w:r>
          </w:p>
          <w:p w14:paraId="448B0472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be expensive if needed data is not readily available from reliable </w:t>
            </w:r>
            <w:proofErr w:type="gramStart"/>
            <w:r w:rsidRPr="00C575B2">
              <w:rPr>
                <w:rFonts w:ascii="Arial" w:hAnsi="Arial" w:cs="Arial"/>
              </w:rPr>
              <w:t>sources</w:t>
            </w:r>
            <w:proofErr w:type="gramEnd"/>
          </w:p>
          <w:p w14:paraId="24366BB9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Full benchmarking is complex and may not be role of auditor</w:t>
            </w:r>
          </w:p>
        </w:tc>
        <w:tc>
          <w:tcPr>
            <w:tcW w:w="7481" w:type="dxa"/>
            <w:shd w:val="clear" w:color="auto" w:fill="FDE9D9" w:themeFill="accent6" w:themeFillTint="33"/>
          </w:tcPr>
          <w:p w14:paraId="56CF57AC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provide an objective review of critical processes, practices and systems</w:t>
            </w:r>
          </w:p>
          <w:p w14:paraId="6B63358D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develop criteria</w:t>
            </w:r>
          </w:p>
          <w:p w14:paraId="580A5AC8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To identify potentially betters ways of </w:t>
            </w:r>
            <w:proofErr w:type="gramStart"/>
            <w:r w:rsidRPr="00C575B2">
              <w:rPr>
                <w:rFonts w:ascii="Arial" w:hAnsi="Arial" w:cs="Arial"/>
              </w:rPr>
              <w:t>operating</w:t>
            </w:r>
            <w:proofErr w:type="gramEnd"/>
          </w:p>
          <w:p w14:paraId="20498E8A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lend more credibility to audit recommendations</w:t>
            </w:r>
          </w:p>
          <w:p w14:paraId="40EDFC7B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present a common target for improvement</w:t>
            </w:r>
          </w:p>
          <w:p w14:paraId="04FBC4F1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Danger of comparing apples to oranges – comparisons must be </w:t>
            </w:r>
            <w:proofErr w:type="gramStart"/>
            <w:r w:rsidRPr="00C575B2">
              <w:rPr>
                <w:rFonts w:ascii="Arial" w:hAnsi="Arial" w:cs="Arial"/>
              </w:rPr>
              <w:t>valid</w:t>
            </w:r>
            <w:proofErr w:type="gramEnd"/>
          </w:p>
          <w:p w14:paraId="49BF0540" w14:textId="77777777" w:rsidR="0002001D" w:rsidRPr="00C575B2" w:rsidRDefault="0002001D" w:rsidP="00C575B2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There are many good organizations in some things but relatively few are word-class</w:t>
            </w:r>
          </w:p>
        </w:tc>
      </w:tr>
      <w:tr w:rsidR="0002001D" w:rsidRPr="00C575B2" w14:paraId="164CDA9C" w14:textId="77777777" w:rsidTr="0002001D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0" w:type="dxa"/>
            <w:shd w:val="clear" w:color="auto" w:fill="FDE9D9" w:themeFill="accent6" w:themeFillTint="33"/>
          </w:tcPr>
          <w:p w14:paraId="7191E80A" w14:textId="79066DF2" w:rsidR="0002001D" w:rsidRPr="00C575B2" w:rsidRDefault="0002001D" w:rsidP="0002001D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Simulation and modelling</w:t>
            </w:r>
            <w:r w:rsidRPr="00C575B2">
              <w:rPr>
                <w:rFonts w:ascii="Arial" w:hAnsi="Arial" w:cs="Arial"/>
              </w:rPr>
              <w:t xml:space="preserve">: A mathematical or statistical model is created with input data from actual performance sources to mimic or copy a </w:t>
            </w:r>
            <w:proofErr w:type="gramStart"/>
            <w:r w:rsidRPr="00C575B2">
              <w:rPr>
                <w:rFonts w:ascii="Arial" w:hAnsi="Arial" w:cs="Arial"/>
              </w:rPr>
              <w:t>real life</w:t>
            </w:r>
            <w:proofErr w:type="gramEnd"/>
            <w:r w:rsidRPr="00C575B2">
              <w:rPr>
                <w:rFonts w:ascii="Arial" w:hAnsi="Arial" w:cs="Arial"/>
              </w:rPr>
              <w:t xml:space="preserve"> system or situation (e.g. regression analysis).</w:t>
            </w: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14:paraId="057FBD59" w14:textId="77777777" w:rsidR="0002001D" w:rsidRPr="00C575B2" w:rsidRDefault="0002001D" w:rsidP="0002001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A strong tool to provide convincing evidence in support of testimonial and documented </w:t>
            </w:r>
            <w:proofErr w:type="gramStart"/>
            <w:r w:rsidRPr="00C575B2">
              <w:rPr>
                <w:rFonts w:ascii="Arial" w:hAnsi="Arial" w:cs="Arial"/>
              </w:rPr>
              <w:t>evidence</w:t>
            </w:r>
            <w:proofErr w:type="gramEnd"/>
          </w:p>
          <w:p w14:paraId="108FC099" w14:textId="77777777" w:rsidR="0002001D" w:rsidRPr="00C575B2" w:rsidRDefault="0002001D" w:rsidP="0002001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Provides auditor with the ability to ask “what if” questions, form a hypothesis and adjust known factors to view or forecast potential risks and their impact</w:t>
            </w:r>
          </w:p>
        </w:tc>
        <w:tc>
          <w:tcPr>
            <w:tcW w:w="3151" w:type="dxa"/>
            <w:shd w:val="clear" w:color="auto" w:fill="FDE9D9" w:themeFill="accent6" w:themeFillTint="33"/>
          </w:tcPr>
          <w:p w14:paraId="75DC6912" w14:textId="77777777" w:rsidR="0002001D" w:rsidRPr="00C575B2" w:rsidRDefault="0002001D" w:rsidP="0002001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Complex and prone to technical difficulties </w:t>
            </w:r>
          </w:p>
          <w:p w14:paraId="23B7E049" w14:textId="77777777" w:rsidR="0002001D" w:rsidRPr="00C575B2" w:rsidRDefault="0002001D" w:rsidP="0002001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be expensive and time consuming – may not always be </w:t>
            </w:r>
            <w:proofErr w:type="gramStart"/>
            <w:r w:rsidRPr="00C575B2">
              <w:rPr>
                <w:rFonts w:ascii="Arial" w:hAnsi="Arial" w:cs="Arial"/>
              </w:rPr>
              <w:t>successful</w:t>
            </w:r>
            <w:proofErr w:type="gramEnd"/>
          </w:p>
          <w:p w14:paraId="60241707" w14:textId="6A7A8327" w:rsidR="0002001D" w:rsidRPr="00C575B2" w:rsidRDefault="0002001D" w:rsidP="0002001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May attract a high level of auditee challenge</w:t>
            </w:r>
          </w:p>
        </w:tc>
        <w:tc>
          <w:tcPr>
            <w:tcW w:w="7481" w:type="dxa"/>
            <w:shd w:val="clear" w:color="auto" w:fill="FDE9D9" w:themeFill="accent6" w:themeFillTint="33"/>
          </w:tcPr>
          <w:p w14:paraId="63943E75" w14:textId="77777777" w:rsidR="0002001D" w:rsidRPr="00C575B2" w:rsidRDefault="0002001D" w:rsidP="0002001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project both impacts and causes</w:t>
            </w:r>
          </w:p>
          <w:p w14:paraId="492D0351" w14:textId="77777777" w:rsidR="0002001D" w:rsidRPr="00C575B2" w:rsidRDefault="0002001D" w:rsidP="0002001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It needs expert assistance to design and develop the </w:t>
            </w:r>
            <w:proofErr w:type="gramStart"/>
            <w:r w:rsidRPr="00C575B2">
              <w:rPr>
                <w:rFonts w:ascii="Arial" w:hAnsi="Arial" w:cs="Arial"/>
              </w:rPr>
              <w:t>model</w:t>
            </w:r>
            <w:proofErr w:type="gramEnd"/>
          </w:p>
          <w:p w14:paraId="5EE51B15" w14:textId="77777777" w:rsidR="0002001D" w:rsidRPr="00C575B2" w:rsidRDefault="0002001D" w:rsidP="0002001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Requires an in-depth understanding of the underlying situation and variables.</w:t>
            </w:r>
          </w:p>
        </w:tc>
      </w:tr>
    </w:tbl>
    <w:p w14:paraId="1D6B4E51" w14:textId="77777777" w:rsidR="0002001D" w:rsidRDefault="0002001D"/>
    <w:p w14:paraId="38A84361" w14:textId="06B4C3A5" w:rsidR="00C575B2" w:rsidRDefault="00C575B2">
      <w:r>
        <w:br w:type="page"/>
      </w:r>
    </w:p>
    <w:tbl>
      <w:tblPr>
        <w:tblStyle w:val="TableGrid"/>
        <w:tblW w:w="17544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2660"/>
        <w:gridCol w:w="7"/>
        <w:gridCol w:w="4245"/>
        <w:gridCol w:w="7"/>
        <w:gridCol w:w="3119"/>
        <w:gridCol w:w="25"/>
        <w:gridCol w:w="7481"/>
      </w:tblGrid>
      <w:tr w:rsidR="00C95F58" w:rsidRPr="00C575B2" w14:paraId="55DF92CB" w14:textId="77777777" w:rsidTr="00F506B4">
        <w:tc>
          <w:tcPr>
            <w:tcW w:w="2660" w:type="dxa"/>
            <w:shd w:val="clear" w:color="auto" w:fill="808080" w:themeFill="background1" w:themeFillShade="80"/>
          </w:tcPr>
          <w:p w14:paraId="2A2DC4CB" w14:textId="77777777" w:rsidR="00C95F58" w:rsidRPr="00C575B2" w:rsidRDefault="00C95F58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Technique</w:t>
            </w:r>
          </w:p>
        </w:tc>
        <w:tc>
          <w:tcPr>
            <w:tcW w:w="4252" w:type="dxa"/>
            <w:gridSpan w:val="2"/>
            <w:shd w:val="clear" w:color="auto" w:fill="808080" w:themeFill="background1" w:themeFillShade="80"/>
          </w:tcPr>
          <w:p w14:paraId="38E37072" w14:textId="77777777" w:rsidR="00C95F58" w:rsidRPr="00C575B2" w:rsidRDefault="00C95F58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Strengths</w:t>
            </w:r>
          </w:p>
        </w:tc>
        <w:tc>
          <w:tcPr>
            <w:tcW w:w="3151" w:type="dxa"/>
            <w:gridSpan w:val="3"/>
            <w:shd w:val="clear" w:color="auto" w:fill="808080" w:themeFill="background1" w:themeFillShade="80"/>
          </w:tcPr>
          <w:p w14:paraId="085D90F2" w14:textId="77777777" w:rsidR="00C95F58" w:rsidRPr="00C575B2" w:rsidRDefault="00C95F58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Weaknesses</w:t>
            </w:r>
          </w:p>
        </w:tc>
        <w:tc>
          <w:tcPr>
            <w:tcW w:w="7481" w:type="dxa"/>
            <w:shd w:val="clear" w:color="auto" w:fill="808080" w:themeFill="background1" w:themeFillShade="80"/>
          </w:tcPr>
          <w:p w14:paraId="088E4AFD" w14:textId="77777777" w:rsidR="00C95F58" w:rsidRPr="00C575B2" w:rsidRDefault="00C95F58" w:rsidP="00C575B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75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to use</w:t>
            </w:r>
          </w:p>
        </w:tc>
      </w:tr>
      <w:tr w:rsidR="00C95F58" w:rsidRPr="00C575B2" w14:paraId="17DE350E" w14:textId="77777777" w:rsidTr="00C95F58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7" w:type="dxa"/>
            <w:gridSpan w:val="2"/>
            <w:shd w:val="clear" w:color="auto" w:fill="D99594" w:themeFill="accent2" w:themeFillTint="99"/>
            <w:vAlign w:val="center"/>
          </w:tcPr>
          <w:p w14:paraId="7D0F4923" w14:textId="77777777" w:rsidR="00C95F58" w:rsidRPr="00C575B2" w:rsidRDefault="00C95F58" w:rsidP="00C95F58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Audit Procedure</w:t>
            </w:r>
          </w:p>
        </w:tc>
        <w:tc>
          <w:tcPr>
            <w:tcW w:w="14877" w:type="dxa"/>
            <w:gridSpan w:val="5"/>
            <w:shd w:val="clear" w:color="auto" w:fill="D99594" w:themeFill="accent2" w:themeFillTint="99"/>
            <w:vAlign w:val="center"/>
          </w:tcPr>
          <w:p w14:paraId="4E75CA49" w14:textId="77777777" w:rsidR="00C95F58" w:rsidRPr="00C575B2" w:rsidRDefault="00C95F58" w:rsidP="00C95F58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 xml:space="preserve">External Confirmation: </w:t>
            </w:r>
            <w:r w:rsidRPr="00C575B2">
              <w:rPr>
                <w:rFonts w:ascii="Arial" w:hAnsi="Arial" w:cs="Arial"/>
              </w:rPr>
              <w:t>An external confirmation represents audit evidence obtained by the auditor as a direct written response to the auditor from a third party (the confirming party), in paper form, or by electronic or other medium.</w:t>
            </w:r>
          </w:p>
        </w:tc>
      </w:tr>
      <w:tr w:rsidR="00C95F58" w:rsidRPr="00C575B2" w14:paraId="3E9450EB" w14:textId="77777777" w:rsidTr="00C95F58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7" w:type="dxa"/>
            <w:gridSpan w:val="2"/>
            <w:shd w:val="clear" w:color="auto" w:fill="D99594" w:themeFill="accent2" w:themeFillTint="99"/>
            <w:vAlign w:val="center"/>
          </w:tcPr>
          <w:p w14:paraId="42A60818" w14:textId="77777777" w:rsidR="00C95F58" w:rsidRPr="00C575B2" w:rsidRDefault="00C95F58" w:rsidP="00C95F58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Evidence Type</w:t>
            </w:r>
          </w:p>
        </w:tc>
        <w:tc>
          <w:tcPr>
            <w:tcW w:w="14877" w:type="dxa"/>
            <w:gridSpan w:val="5"/>
            <w:shd w:val="clear" w:color="auto" w:fill="D99594" w:themeFill="accent2" w:themeFillTint="99"/>
            <w:vAlign w:val="center"/>
          </w:tcPr>
          <w:p w14:paraId="7691486C" w14:textId="5BEC19C1" w:rsidR="00C95F58" w:rsidRPr="00C575B2" w:rsidRDefault="00C95F58" w:rsidP="00C95F58">
            <w:pPr>
              <w:contextualSpacing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  <w:b/>
              </w:rPr>
              <w:t>Testimonial Evidence:</w:t>
            </w:r>
            <w:r w:rsidRPr="00C575B2">
              <w:rPr>
                <w:rFonts w:ascii="Arial" w:hAnsi="Arial" w:cs="Arial"/>
              </w:rPr>
              <w:t xml:space="preserve"> obtained from others through oral or written statements in response to auditors’ enquiries. In </w:t>
            </w:r>
            <w:proofErr w:type="gramStart"/>
            <w:r w:rsidRPr="00C575B2">
              <w:rPr>
                <w:rFonts w:ascii="Arial" w:hAnsi="Arial" w:cs="Arial"/>
              </w:rPr>
              <w:t>general</w:t>
            </w:r>
            <w:proofErr w:type="gramEnd"/>
            <w:r w:rsidRPr="00C575B2">
              <w:rPr>
                <w:rFonts w:ascii="Arial" w:hAnsi="Arial" w:cs="Arial"/>
              </w:rPr>
              <w:t xml:space="preserve"> it is often considered less reliable than documentary evidence.</w:t>
            </w:r>
          </w:p>
        </w:tc>
      </w:tr>
      <w:tr w:rsidR="00C95F58" w:rsidRPr="00C575B2" w14:paraId="1C810279" w14:textId="77777777" w:rsidTr="00C95F58">
        <w:tblPrEx>
          <w:tblCellMar>
            <w:top w:w="58" w:type="dxa"/>
            <w:left w:w="115" w:type="dxa"/>
            <w:bottom w:w="58" w:type="dxa"/>
            <w:right w:w="115" w:type="dxa"/>
          </w:tblCellMar>
        </w:tblPrEx>
        <w:tc>
          <w:tcPr>
            <w:tcW w:w="2667" w:type="dxa"/>
            <w:gridSpan w:val="2"/>
            <w:shd w:val="clear" w:color="auto" w:fill="F2DBDB" w:themeFill="accent2" w:themeFillTint="33"/>
          </w:tcPr>
          <w:p w14:paraId="5AF1209C" w14:textId="77777777" w:rsidR="00C95F58" w:rsidRPr="00C575B2" w:rsidRDefault="00C95F58" w:rsidP="00C95F58">
            <w:pPr>
              <w:contextualSpacing/>
              <w:rPr>
                <w:rFonts w:ascii="Arial" w:hAnsi="Arial" w:cs="Arial"/>
                <w:b/>
              </w:rPr>
            </w:pPr>
            <w:r w:rsidRPr="00C575B2">
              <w:rPr>
                <w:rFonts w:ascii="Arial" w:hAnsi="Arial" w:cs="Arial"/>
                <w:b/>
              </w:rPr>
              <w:t>External confirmation:</w:t>
            </w:r>
            <w:r w:rsidRPr="00C575B2">
              <w:rPr>
                <w:rFonts w:ascii="Arial" w:hAnsi="Arial" w:cs="Arial"/>
              </w:rPr>
              <w:t xml:space="preserve"> Written response to the auditor by an independent third party.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</w:tcPr>
          <w:p w14:paraId="6F7CE752" w14:textId="77777777" w:rsidR="00C95F58" w:rsidRPr="00C575B2" w:rsidRDefault="00C95F58" w:rsidP="00C95F5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Excellent source for corroboration of high-risk areas</w:t>
            </w:r>
          </w:p>
          <w:p w14:paraId="25C32F26" w14:textId="77777777" w:rsidR="00C95F58" w:rsidRPr="00C575B2" w:rsidRDefault="00C95F58" w:rsidP="00C95F5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Often combines documentary and testimony </w:t>
            </w:r>
            <w:proofErr w:type="gramStart"/>
            <w:r w:rsidRPr="00C575B2">
              <w:rPr>
                <w:rFonts w:ascii="Arial" w:hAnsi="Arial" w:cs="Arial"/>
              </w:rPr>
              <w:t>evidence</w:t>
            </w:r>
            <w:proofErr w:type="gramEnd"/>
            <w:r w:rsidRPr="00C575B2">
              <w:rPr>
                <w:rFonts w:ascii="Arial" w:hAnsi="Arial" w:cs="Arial"/>
              </w:rPr>
              <w:t xml:space="preserve"> </w:t>
            </w:r>
          </w:p>
          <w:p w14:paraId="4BF4901B" w14:textId="77777777" w:rsidR="00C95F58" w:rsidRPr="00C575B2" w:rsidRDefault="00C95F58" w:rsidP="00CF6A93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Very reliable if properly conducted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14:paraId="00494AB5" w14:textId="77777777" w:rsidR="00C95F58" w:rsidRPr="00C575B2" w:rsidRDefault="00C95F58" w:rsidP="00C95F5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Third party may introduce </w:t>
            </w:r>
            <w:proofErr w:type="gramStart"/>
            <w:r w:rsidRPr="00C575B2">
              <w:rPr>
                <w:rFonts w:ascii="Arial" w:hAnsi="Arial" w:cs="Arial"/>
              </w:rPr>
              <w:t>bias</w:t>
            </w:r>
            <w:proofErr w:type="gramEnd"/>
          </w:p>
          <w:p w14:paraId="16C3AEA4" w14:textId="77777777" w:rsidR="00C95F58" w:rsidRPr="00C575B2" w:rsidRDefault="00C95F58" w:rsidP="00C95F5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May be time </w:t>
            </w:r>
            <w:proofErr w:type="gramStart"/>
            <w:r w:rsidRPr="00C575B2">
              <w:rPr>
                <w:rFonts w:ascii="Arial" w:hAnsi="Arial" w:cs="Arial"/>
              </w:rPr>
              <w:t>consuming</w:t>
            </w:r>
            <w:proofErr w:type="gramEnd"/>
          </w:p>
          <w:p w14:paraId="6C0F757C" w14:textId="77777777" w:rsidR="00C95F58" w:rsidRPr="00C575B2" w:rsidRDefault="00C95F58" w:rsidP="00C575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Request may be misinterpreted</w:t>
            </w:r>
          </w:p>
        </w:tc>
        <w:tc>
          <w:tcPr>
            <w:tcW w:w="7506" w:type="dxa"/>
            <w:gridSpan w:val="2"/>
            <w:shd w:val="clear" w:color="auto" w:fill="F2DBDB" w:themeFill="accent2" w:themeFillTint="33"/>
          </w:tcPr>
          <w:p w14:paraId="281B0F30" w14:textId="77777777" w:rsidR="00C95F58" w:rsidRPr="00C575B2" w:rsidRDefault="00C95F58" w:rsidP="00C95F5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To confirm tangible information, such as existence of assets</w:t>
            </w:r>
          </w:p>
          <w:p w14:paraId="31227B21" w14:textId="77777777" w:rsidR="00C95F58" w:rsidRPr="00C575B2" w:rsidRDefault="00C95F58" w:rsidP="00C95F5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 xml:space="preserve">Ability and knowledge of expert must be </w:t>
            </w:r>
            <w:proofErr w:type="gramStart"/>
            <w:r w:rsidRPr="00C575B2">
              <w:rPr>
                <w:rFonts w:ascii="Arial" w:hAnsi="Arial" w:cs="Arial"/>
              </w:rPr>
              <w:t>evaluated</w:t>
            </w:r>
            <w:proofErr w:type="gramEnd"/>
          </w:p>
          <w:p w14:paraId="638FBE36" w14:textId="53B2E94C" w:rsidR="00C95F58" w:rsidRPr="00C575B2" w:rsidRDefault="00C95F58" w:rsidP="00C575B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C575B2">
              <w:rPr>
                <w:rFonts w:ascii="Arial" w:hAnsi="Arial" w:cs="Arial"/>
              </w:rPr>
              <w:t>Third party must be willing</w:t>
            </w:r>
          </w:p>
        </w:tc>
      </w:tr>
    </w:tbl>
    <w:p w14:paraId="1C48A22B" w14:textId="77777777" w:rsidR="00F41E86" w:rsidRDefault="00F41E86" w:rsidP="00E969B7">
      <w:pPr>
        <w:contextualSpacing/>
      </w:pPr>
    </w:p>
    <w:sectPr w:rsidR="00F41E86" w:rsidSect="009F3CB9">
      <w:headerReference w:type="default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22DF" w14:textId="77777777" w:rsidR="002E0F82" w:rsidRDefault="002E0F82" w:rsidP="00B80031">
      <w:pPr>
        <w:spacing w:after="0" w:line="240" w:lineRule="auto"/>
      </w:pPr>
      <w:r>
        <w:separator/>
      </w:r>
    </w:p>
  </w:endnote>
  <w:endnote w:type="continuationSeparator" w:id="0">
    <w:p w14:paraId="375C0218" w14:textId="77777777" w:rsidR="002E0F82" w:rsidRDefault="002E0F82" w:rsidP="00B8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ABB0" w14:textId="77777777" w:rsidR="0088656B" w:rsidRPr="00DC68E3" w:rsidRDefault="0088656B" w:rsidP="009F3CB9">
    <w:pPr>
      <w:pStyle w:val="Footer"/>
      <w:tabs>
        <w:tab w:val="clear" w:pos="4680"/>
        <w:tab w:val="clear" w:pos="9360"/>
        <w:tab w:val="right" w:pos="17294"/>
      </w:tabs>
      <w:spacing w:line="200" w:lineRule="exact"/>
      <w:jc w:val="right"/>
      <w:rPr>
        <w:rFonts w:ascii="Arial" w:hAnsi="Arial" w:cs="Arial"/>
        <w:sz w:val="16"/>
        <w:szCs w:val="16"/>
      </w:rPr>
    </w:pPr>
    <w:r w:rsidRPr="00C93A2C">
      <w:rPr>
        <w:rFonts w:ascii="Arial" w:hAnsi="Arial" w:cs="Arial"/>
        <w:sz w:val="20"/>
        <w:szCs w:val="20"/>
      </w:rPr>
      <w:fldChar w:fldCharType="begin"/>
    </w:r>
    <w:r w:rsidRPr="00C93A2C">
      <w:rPr>
        <w:rFonts w:ascii="Arial" w:hAnsi="Arial" w:cs="Arial"/>
        <w:sz w:val="20"/>
        <w:szCs w:val="20"/>
      </w:rPr>
      <w:instrText xml:space="preserve"> PAGE </w:instrText>
    </w:r>
    <w:r w:rsidRPr="00C93A2C">
      <w:rPr>
        <w:rFonts w:ascii="Arial" w:hAnsi="Arial" w:cs="Arial"/>
        <w:sz w:val="20"/>
        <w:szCs w:val="20"/>
      </w:rPr>
      <w:fldChar w:fldCharType="separate"/>
    </w:r>
    <w:r w:rsidR="008303CB">
      <w:rPr>
        <w:rFonts w:ascii="Arial" w:hAnsi="Arial" w:cs="Arial"/>
        <w:noProof/>
        <w:sz w:val="20"/>
        <w:szCs w:val="20"/>
      </w:rPr>
      <w:t>11</w:t>
    </w:r>
    <w:r w:rsidRPr="00C93A2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3F72" w14:textId="2956DB10" w:rsidR="0088656B" w:rsidRPr="00CA6EDD" w:rsidRDefault="00AE53EE" w:rsidP="0088656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</w:t>
    </w:r>
    <w:r w:rsidR="0088656B">
      <w:rPr>
        <w:rFonts w:ascii="Arial" w:hAnsi="Arial" w:cs="Arial"/>
        <w:sz w:val="16"/>
        <w:szCs w:val="16"/>
      </w:rPr>
      <w:t>-</w:t>
    </w:r>
    <w:r w:rsidR="0088656B" w:rsidRPr="00CA6EDD">
      <w:rPr>
        <w:rFonts w:ascii="Arial" w:hAnsi="Arial" w:cs="Arial"/>
        <w:sz w:val="16"/>
        <w:szCs w:val="16"/>
      </w:rPr>
      <w:t>20</w:t>
    </w:r>
    <w:r w:rsidR="008303C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4</w:t>
    </w:r>
  </w:p>
  <w:p w14:paraId="37C8FB77" w14:textId="77777777" w:rsidR="0088656B" w:rsidRPr="00084F5C" w:rsidRDefault="0088656B" w:rsidP="00084F5C">
    <w:pPr>
      <w:pStyle w:val="Footer"/>
      <w:tabs>
        <w:tab w:val="clear" w:pos="4680"/>
        <w:tab w:val="clear" w:pos="9360"/>
        <w:tab w:val="right" w:pos="17294"/>
      </w:tabs>
      <w:spacing w:line="200" w:lineRule="exact"/>
      <w:rPr>
        <w:rFonts w:ascii="Arial" w:hAnsi="Arial" w:cs="Arial"/>
        <w:sz w:val="16"/>
        <w:szCs w:val="16"/>
      </w:rPr>
    </w:pPr>
    <w:r w:rsidRPr="00CA6EDD">
      <w:rPr>
        <w:rFonts w:ascii="Arial" w:hAnsi="Arial" w:cs="Arial"/>
        <w:sz w:val="16"/>
        <w:szCs w:val="16"/>
      </w:rPr>
      <w:t xml:space="preserve">Template Owner: </w:t>
    </w:r>
    <w:r w:rsidR="001F43C0">
      <w:rPr>
        <w:rFonts w:ascii="Arial" w:hAnsi="Arial" w:cs="Arial"/>
        <w:sz w:val="16"/>
        <w:szCs w:val="16"/>
      </w:rPr>
      <w:t>Audit Services</w:t>
    </w:r>
    <w:r>
      <w:rPr>
        <w:rFonts w:ascii="Arial" w:hAnsi="Arial" w:cs="Arial"/>
        <w:sz w:val="16"/>
        <w:szCs w:val="16"/>
      </w:rPr>
      <w:tab/>
    </w:r>
    <w:r w:rsidRPr="00C93A2C">
      <w:rPr>
        <w:rFonts w:ascii="Arial" w:hAnsi="Arial" w:cs="Arial"/>
        <w:sz w:val="20"/>
        <w:szCs w:val="20"/>
      </w:rPr>
      <w:fldChar w:fldCharType="begin"/>
    </w:r>
    <w:r w:rsidRPr="00C93A2C">
      <w:rPr>
        <w:rFonts w:ascii="Arial" w:hAnsi="Arial" w:cs="Arial"/>
        <w:sz w:val="20"/>
        <w:szCs w:val="20"/>
      </w:rPr>
      <w:instrText xml:space="preserve"> PAGE </w:instrText>
    </w:r>
    <w:r w:rsidRPr="00C93A2C">
      <w:rPr>
        <w:rFonts w:ascii="Arial" w:hAnsi="Arial" w:cs="Arial"/>
        <w:sz w:val="20"/>
        <w:szCs w:val="20"/>
      </w:rPr>
      <w:fldChar w:fldCharType="separate"/>
    </w:r>
    <w:r w:rsidR="008303CB">
      <w:rPr>
        <w:rFonts w:ascii="Arial" w:hAnsi="Arial" w:cs="Arial"/>
        <w:noProof/>
        <w:sz w:val="20"/>
        <w:szCs w:val="20"/>
      </w:rPr>
      <w:t>1</w:t>
    </w:r>
    <w:r w:rsidRPr="00C93A2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E08A" w14:textId="77777777" w:rsidR="002E0F82" w:rsidRDefault="002E0F82" w:rsidP="00B80031">
      <w:pPr>
        <w:spacing w:after="0" w:line="240" w:lineRule="auto"/>
      </w:pPr>
      <w:r>
        <w:separator/>
      </w:r>
    </w:p>
  </w:footnote>
  <w:footnote w:type="continuationSeparator" w:id="0">
    <w:p w14:paraId="40BCFB6E" w14:textId="77777777" w:rsidR="002E0F82" w:rsidRDefault="002E0F82" w:rsidP="00B8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BD9" w14:textId="77777777" w:rsidR="005056D2" w:rsidRDefault="005056D2" w:rsidP="005056D2">
    <w:pPr>
      <w:pStyle w:val="Header"/>
      <w:tabs>
        <w:tab w:val="clear" w:pos="4680"/>
        <w:tab w:val="clear" w:pos="9360"/>
        <w:tab w:val="left" w:pos="64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919E" w14:textId="118F2919" w:rsidR="0088656B" w:rsidRPr="00C575B2" w:rsidRDefault="00D855F6">
    <w:pPr>
      <w:pStyle w:val="Header"/>
      <w:rPr>
        <w:rFonts w:ascii="Arial" w:hAnsi="Arial" w:cs="Arial"/>
        <w:b/>
        <w:sz w:val="24"/>
        <w:szCs w:val="24"/>
      </w:rPr>
    </w:pPr>
    <w:r w:rsidRPr="00C575B2">
      <w:rPr>
        <w:rFonts w:ascii="Arial" w:hAnsi="Arial" w:cs="Arial"/>
        <w:b/>
        <w:sz w:val="24"/>
        <w:szCs w:val="24"/>
      </w:rPr>
      <w:t>Evidence and Evidence Gathering Techniques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4AE"/>
    <w:multiLevelType w:val="hybridMultilevel"/>
    <w:tmpl w:val="1506EE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C6A"/>
    <w:multiLevelType w:val="hybridMultilevel"/>
    <w:tmpl w:val="637893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47B4B"/>
    <w:multiLevelType w:val="hybridMultilevel"/>
    <w:tmpl w:val="D3866C74"/>
    <w:lvl w:ilvl="0" w:tplc="763A24D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EB72F7F"/>
    <w:multiLevelType w:val="hybridMultilevel"/>
    <w:tmpl w:val="93907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751"/>
    <w:multiLevelType w:val="hybridMultilevel"/>
    <w:tmpl w:val="216ED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0CB7"/>
    <w:multiLevelType w:val="hybridMultilevel"/>
    <w:tmpl w:val="4942B7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C20E2"/>
    <w:multiLevelType w:val="hybridMultilevel"/>
    <w:tmpl w:val="24D698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50A86"/>
    <w:multiLevelType w:val="hybridMultilevel"/>
    <w:tmpl w:val="CB504A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40810"/>
    <w:multiLevelType w:val="hybridMultilevel"/>
    <w:tmpl w:val="00C253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A2885"/>
    <w:multiLevelType w:val="hybridMultilevel"/>
    <w:tmpl w:val="7DA0E5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E7656"/>
    <w:multiLevelType w:val="hybridMultilevel"/>
    <w:tmpl w:val="1506EE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34139"/>
    <w:multiLevelType w:val="hybridMultilevel"/>
    <w:tmpl w:val="E21AB8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A463DC"/>
    <w:multiLevelType w:val="hybridMultilevel"/>
    <w:tmpl w:val="D3108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BD6145"/>
    <w:multiLevelType w:val="hybridMultilevel"/>
    <w:tmpl w:val="B568C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06DF"/>
    <w:multiLevelType w:val="hybridMultilevel"/>
    <w:tmpl w:val="7A663F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21E1C"/>
    <w:multiLevelType w:val="hybridMultilevel"/>
    <w:tmpl w:val="1506EE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9677F"/>
    <w:multiLevelType w:val="hybridMultilevel"/>
    <w:tmpl w:val="1506EE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61A87"/>
    <w:multiLevelType w:val="hybridMultilevel"/>
    <w:tmpl w:val="B756F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55CAA"/>
    <w:multiLevelType w:val="hybridMultilevel"/>
    <w:tmpl w:val="1C704B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6E7084"/>
    <w:multiLevelType w:val="hybridMultilevel"/>
    <w:tmpl w:val="49C0C9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BC0DD8"/>
    <w:multiLevelType w:val="hybridMultilevel"/>
    <w:tmpl w:val="089A44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9A3FA9"/>
    <w:multiLevelType w:val="hybridMultilevel"/>
    <w:tmpl w:val="346C83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930BEF"/>
    <w:multiLevelType w:val="hybridMultilevel"/>
    <w:tmpl w:val="005654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263815">
    <w:abstractNumId w:val="2"/>
  </w:num>
  <w:num w:numId="2" w16cid:durableId="1069881726">
    <w:abstractNumId w:val="5"/>
  </w:num>
  <w:num w:numId="3" w16cid:durableId="1799951338">
    <w:abstractNumId w:val="12"/>
  </w:num>
  <w:num w:numId="4" w16cid:durableId="1520584643">
    <w:abstractNumId w:val="21"/>
  </w:num>
  <w:num w:numId="5" w16cid:durableId="1472750628">
    <w:abstractNumId w:val="1"/>
  </w:num>
  <w:num w:numId="6" w16cid:durableId="1108430794">
    <w:abstractNumId w:val="9"/>
  </w:num>
  <w:num w:numId="7" w16cid:durableId="1983079339">
    <w:abstractNumId w:val="22"/>
  </w:num>
  <w:num w:numId="8" w16cid:durableId="1869567939">
    <w:abstractNumId w:val="14"/>
  </w:num>
  <w:num w:numId="9" w16cid:durableId="341781112">
    <w:abstractNumId w:val="6"/>
  </w:num>
  <w:num w:numId="10" w16cid:durableId="669452595">
    <w:abstractNumId w:val="3"/>
  </w:num>
  <w:num w:numId="11" w16cid:durableId="1034768844">
    <w:abstractNumId w:val="20"/>
  </w:num>
  <w:num w:numId="12" w16cid:durableId="792217076">
    <w:abstractNumId w:val="17"/>
  </w:num>
  <w:num w:numId="13" w16cid:durableId="1202133797">
    <w:abstractNumId w:val="10"/>
  </w:num>
  <w:num w:numId="14" w16cid:durableId="242377477">
    <w:abstractNumId w:val="0"/>
  </w:num>
  <w:num w:numId="15" w16cid:durableId="1167135322">
    <w:abstractNumId w:val="15"/>
  </w:num>
  <w:num w:numId="16" w16cid:durableId="349570620">
    <w:abstractNumId w:val="16"/>
  </w:num>
  <w:num w:numId="17" w16cid:durableId="1856768808">
    <w:abstractNumId w:val="18"/>
  </w:num>
  <w:num w:numId="18" w16cid:durableId="600185704">
    <w:abstractNumId w:val="19"/>
  </w:num>
  <w:num w:numId="19" w16cid:durableId="2033804334">
    <w:abstractNumId w:val="11"/>
  </w:num>
  <w:num w:numId="20" w16cid:durableId="1672295103">
    <w:abstractNumId w:val="8"/>
  </w:num>
  <w:num w:numId="21" w16cid:durableId="1753622179">
    <w:abstractNumId w:val="7"/>
  </w:num>
  <w:num w:numId="22" w16cid:durableId="1993944245">
    <w:abstractNumId w:val="13"/>
  </w:num>
  <w:num w:numId="23" w16cid:durableId="247472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9A"/>
    <w:rsid w:val="0002001D"/>
    <w:rsid w:val="00022677"/>
    <w:rsid w:val="000461D8"/>
    <w:rsid w:val="00060DB5"/>
    <w:rsid w:val="0006632F"/>
    <w:rsid w:val="00081A8A"/>
    <w:rsid w:val="00084F5C"/>
    <w:rsid w:val="00091C6E"/>
    <w:rsid w:val="000C1496"/>
    <w:rsid w:val="000F3582"/>
    <w:rsid w:val="00127DF3"/>
    <w:rsid w:val="00144A8D"/>
    <w:rsid w:val="0014766D"/>
    <w:rsid w:val="00174957"/>
    <w:rsid w:val="001A6DC4"/>
    <w:rsid w:val="001B5052"/>
    <w:rsid w:val="001C25E1"/>
    <w:rsid w:val="001D7C48"/>
    <w:rsid w:val="001F43C0"/>
    <w:rsid w:val="00221570"/>
    <w:rsid w:val="002428F2"/>
    <w:rsid w:val="0026530E"/>
    <w:rsid w:val="00273DDE"/>
    <w:rsid w:val="00294A22"/>
    <w:rsid w:val="002B14E6"/>
    <w:rsid w:val="002B24E6"/>
    <w:rsid w:val="002B3BF1"/>
    <w:rsid w:val="002C0DDF"/>
    <w:rsid w:val="002E0F82"/>
    <w:rsid w:val="003072E1"/>
    <w:rsid w:val="00340FBF"/>
    <w:rsid w:val="00365731"/>
    <w:rsid w:val="003873F7"/>
    <w:rsid w:val="003A6AB6"/>
    <w:rsid w:val="003B5CCF"/>
    <w:rsid w:val="003B7BCE"/>
    <w:rsid w:val="003C1867"/>
    <w:rsid w:val="003C3B68"/>
    <w:rsid w:val="003C6976"/>
    <w:rsid w:val="003D7F32"/>
    <w:rsid w:val="003F39CE"/>
    <w:rsid w:val="00401A12"/>
    <w:rsid w:val="00405473"/>
    <w:rsid w:val="00456002"/>
    <w:rsid w:val="004649D3"/>
    <w:rsid w:val="0047071A"/>
    <w:rsid w:val="004C46FA"/>
    <w:rsid w:val="004C71B5"/>
    <w:rsid w:val="005056D2"/>
    <w:rsid w:val="00522EE2"/>
    <w:rsid w:val="00554CBF"/>
    <w:rsid w:val="00557EEC"/>
    <w:rsid w:val="005A13F6"/>
    <w:rsid w:val="005D0B71"/>
    <w:rsid w:val="006447B1"/>
    <w:rsid w:val="0069586B"/>
    <w:rsid w:val="006D135F"/>
    <w:rsid w:val="006F7B6C"/>
    <w:rsid w:val="00744CFB"/>
    <w:rsid w:val="0074510F"/>
    <w:rsid w:val="007B1DB7"/>
    <w:rsid w:val="007E6019"/>
    <w:rsid w:val="007E7749"/>
    <w:rsid w:val="008075B0"/>
    <w:rsid w:val="00827BF9"/>
    <w:rsid w:val="008303CB"/>
    <w:rsid w:val="00856C00"/>
    <w:rsid w:val="00867021"/>
    <w:rsid w:val="0088656B"/>
    <w:rsid w:val="00886D45"/>
    <w:rsid w:val="00887B5C"/>
    <w:rsid w:val="008911D7"/>
    <w:rsid w:val="008A1525"/>
    <w:rsid w:val="008A6F3A"/>
    <w:rsid w:val="008D678C"/>
    <w:rsid w:val="009140EE"/>
    <w:rsid w:val="00915A26"/>
    <w:rsid w:val="0093416A"/>
    <w:rsid w:val="009448EF"/>
    <w:rsid w:val="009707D7"/>
    <w:rsid w:val="00973D74"/>
    <w:rsid w:val="009858C8"/>
    <w:rsid w:val="009E6C31"/>
    <w:rsid w:val="009F3CB9"/>
    <w:rsid w:val="009F749A"/>
    <w:rsid w:val="00A029A1"/>
    <w:rsid w:val="00A30CEC"/>
    <w:rsid w:val="00A329E4"/>
    <w:rsid w:val="00A40E25"/>
    <w:rsid w:val="00A456D8"/>
    <w:rsid w:val="00A47041"/>
    <w:rsid w:val="00A73761"/>
    <w:rsid w:val="00A774B2"/>
    <w:rsid w:val="00A81A13"/>
    <w:rsid w:val="00AE53EE"/>
    <w:rsid w:val="00B04861"/>
    <w:rsid w:val="00B2058C"/>
    <w:rsid w:val="00B25E73"/>
    <w:rsid w:val="00B33B89"/>
    <w:rsid w:val="00B64F7D"/>
    <w:rsid w:val="00B67D8F"/>
    <w:rsid w:val="00B80031"/>
    <w:rsid w:val="00B900F2"/>
    <w:rsid w:val="00BD2332"/>
    <w:rsid w:val="00BD53E7"/>
    <w:rsid w:val="00C14A6D"/>
    <w:rsid w:val="00C154C9"/>
    <w:rsid w:val="00C2386F"/>
    <w:rsid w:val="00C25388"/>
    <w:rsid w:val="00C558BA"/>
    <w:rsid w:val="00C575B2"/>
    <w:rsid w:val="00C9599D"/>
    <w:rsid w:val="00C95F58"/>
    <w:rsid w:val="00CB700F"/>
    <w:rsid w:val="00CD21BA"/>
    <w:rsid w:val="00CD7C19"/>
    <w:rsid w:val="00CE2A74"/>
    <w:rsid w:val="00CF6A93"/>
    <w:rsid w:val="00D448C1"/>
    <w:rsid w:val="00D855F6"/>
    <w:rsid w:val="00D93A67"/>
    <w:rsid w:val="00DB38BC"/>
    <w:rsid w:val="00DC3A12"/>
    <w:rsid w:val="00DF06E3"/>
    <w:rsid w:val="00E04839"/>
    <w:rsid w:val="00E0778B"/>
    <w:rsid w:val="00E21938"/>
    <w:rsid w:val="00E31EF2"/>
    <w:rsid w:val="00E52FE1"/>
    <w:rsid w:val="00E6633C"/>
    <w:rsid w:val="00E84685"/>
    <w:rsid w:val="00E932F3"/>
    <w:rsid w:val="00E95BE0"/>
    <w:rsid w:val="00E969B7"/>
    <w:rsid w:val="00EA32E8"/>
    <w:rsid w:val="00ED7F6F"/>
    <w:rsid w:val="00F1020C"/>
    <w:rsid w:val="00F129D8"/>
    <w:rsid w:val="00F35488"/>
    <w:rsid w:val="00F41E86"/>
    <w:rsid w:val="00F56F82"/>
    <w:rsid w:val="00FA619F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B21FE"/>
  <w15:docId w15:val="{C999E13B-46A6-40A2-8351-916F4538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3F6"/>
    <w:pPr>
      <w:keepNext/>
      <w:keepLines/>
      <w:spacing w:before="600" w:after="480" w:line="240" w:lineRule="auto"/>
      <w:outlineLvl w:val="0"/>
    </w:pPr>
    <w:rPr>
      <w:rFonts w:ascii="Arial" w:eastAsiaTheme="majorEastAsia" w:hAnsi="Arial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31"/>
  </w:style>
  <w:style w:type="paragraph" w:styleId="Footer">
    <w:name w:val="footer"/>
    <w:basedOn w:val="Normal"/>
    <w:link w:val="FooterChar"/>
    <w:uiPriority w:val="99"/>
    <w:unhideWhenUsed/>
    <w:rsid w:val="00B8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31"/>
  </w:style>
  <w:style w:type="character" w:customStyle="1" w:styleId="Heading1Char">
    <w:name w:val="Heading 1 Char"/>
    <w:basedOn w:val="DefaultParagraphFont"/>
    <w:link w:val="Heading1"/>
    <w:uiPriority w:val="9"/>
    <w:rsid w:val="005A13F6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F0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1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13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E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E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prd.oag-bvg.gc.ca/intranet/performance-audits/manual/2070.s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msprd.oag-bvg.gc.ca/intranet/performance-audits/manual/6020.s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BEE5-072D-4C5F-B6BB-033CFB19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2819</Words>
  <Characters>16072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Evidence and Evidence-gathering Techniques</vt:lpstr>
      <vt:lpstr>Evidence and Evidence-gathering Techniques</vt:lpstr>
    </vt:vector>
  </TitlesOfParts>
  <Company>OAG-BVG</Company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and Evidence-gathering Techniques</dc:title>
  <dc:subject>Evidence and Evidence-gathering Techniques</dc:subject>
  <dc:creator>OAG-BVG</dc:creator>
  <cp:lastModifiedBy>Gauthier, Julie</cp:lastModifiedBy>
  <cp:revision>5</cp:revision>
  <cp:lastPrinted>2015-08-28T17:13:00Z</cp:lastPrinted>
  <dcterms:created xsi:type="dcterms:W3CDTF">2024-05-23T01:18:00Z</dcterms:created>
  <dcterms:modified xsi:type="dcterms:W3CDTF">2024-05-24T18:13:00Z</dcterms:modified>
  <cp:contentStatus>16117</cp:contentStatus>
</cp:coreProperties>
</file>