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7455" w:type="dxa"/>
        <w:tblLayout w:type="fixed"/>
        <w:tblCellMar>
          <w:top w:w="58" w:type="dxa"/>
          <w:left w:w="115" w:type="dxa"/>
          <w:bottom w:w="58" w:type="dxa"/>
          <w:right w:w="115" w:type="dxa"/>
        </w:tblCellMar>
        <w:tblLook w:val="04A0" w:firstRow="1" w:lastRow="0" w:firstColumn="1" w:lastColumn="0" w:noHBand="0" w:noVBand="1"/>
      </w:tblPr>
      <w:tblGrid>
        <w:gridCol w:w="2383"/>
        <w:gridCol w:w="4529"/>
        <w:gridCol w:w="3409"/>
        <w:gridCol w:w="7134"/>
      </w:tblGrid>
      <w:tr w:rsidR="00A21F88" w:rsidRPr="007A58D1" w14:paraId="013EB45A" w14:textId="77777777" w:rsidTr="00E778C4">
        <w:trPr>
          <w:tblHeader/>
        </w:trPr>
        <w:tc>
          <w:tcPr>
            <w:tcW w:w="2383" w:type="dxa"/>
            <w:shd w:val="clear" w:color="auto" w:fill="808080" w:themeFill="background1" w:themeFillShade="80"/>
            <w:vAlign w:val="center"/>
          </w:tcPr>
          <w:p w14:paraId="559A0A33" w14:textId="77777777" w:rsidR="00A21F88" w:rsidRPr="007A58D1" w:rsidRDefault="00A21F88" w:rsidP="007A58D1">
            <w:pPr>
              <w:spacing w:before="120" w:after="120"/>
              <w:jc w:val="center"/>
              <w:rPr>
                <w:rFonts w:ascii="Arial" w:hAnsi="Arial" w:cs="Arial"/>
                <w:b/>
                <w:color w:val="FFFFFF" w:themeColor="background1"/>
                <w:sz w:val="24"/>
                <w:szCs w:val="24"/>
                <w:lang w:val="fr-CA"/>
              </w:rPr>
            </w:pPr>
            <w:bookmarkStart w:id="0" w:name="_Hlk167305384"/>
            <w:r w:rsidRPr="007A58D1">
              <w:rPr>
                <w:rFonts w:ascii="Arial" w:hAnsi="Arial" w:cs="Arial"/>
                <w:b/>
                <w:color w:val="FFFFFF" w:themeColor="background1"/>
                <w:sz w:val="24"/>
                <w:szCs w:val="24"/>
                <w:lang w:val="fr-CA"/>
              </w:rPr>
              <w:t>Méthode</w:t>
            </w:r>
          </w:p>
        </w:tc>
        <w:tc>
          <w:tcPr>
            <w:tcW w:w="4529" w:type="dxa"/>
            <w:shd w:val="clear" w:color="auto" w:fill="808080" w:themeFill="background1" w:themeFillShade="80"/>
            <w:vAlign w:val="center"/>
          </w:tcPr>
          <w:p w14:paraId="118628D6" w14:textId="77777777" w:rsidR="00A21F88" w:rsidRPr="007A58D1" w:rsidRDefault="00A21F88" w:rsidP="007A58D1">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Forces</w:t>
            </w:r>
          </w:p>
        </w:tc>
        <w:tc>
          <w:tcPr>
            <w:tcW w:w="3409" w:type="dxa"/>
            <w:shd w:val="clear" w:color="auto" w:fill="808080" w:themeFill="background1" w:themeFillShade="80"/>
            <w:vAlign w:val="center"/>
          </w:tcPr>
          <w:p w14:paraId="62D95934" w14:textId="77777777" w:rsidR="00A21F88" w:rsidRPr="007A58D1" w:rsidRDefault="00A21F88" w:rsidP="007A58D1">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Faiblesses</w:t>
            </w:r>
          </w:p>
        </w:tc>
        <w:tc>
          <w:tcPr>
            <w:tcW w:w="7134" w:type="dxa"/>
            <w:shd w:val="clear" w:color="auto" w:fill="808080" w:themeFill="background1" w:themeFillShade="80"/>
            <w:vAlign w:val="center"/>
          </w:tcPr>
          <w:p w14:paraId="47401A53" w14:textId="77777777" w:rsidR="00A21F88" w:rsidRPr="007A58D1" w:rsidRDefault="00A21F88" w:rsidP="007A58D1">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 xml:space="preserve">Comment </w:t>
            </w:r>
            <w:r w:rsidR="00CA58C4" w:rsidRPr="007A58D1">
              <w:rPr>
                <w:rFonts w:ascii="Arial" w:hAnsi="Arial" w:cs="Arial"/>
                <w:b/>
                <w:color w:val="FFFFFF" w:themeColor="background1"/>
                <w:sz w:val="24"/>
                <w:szCs w:val="24"/>
                <w:lang w:val="fr-CA"/>
              </w:rPr>
              <w:t>l’</w:t>
            </w:r>
            <w:r w:rsidRPr="007A58D1">
              <w:rPr>
                <w:rFonts w:ascii="Arial" w:hAnsi="Arial" w:cs="Arial"/>
                <w:b/>
                <w:color w:val="FFFFFF" w:themeColor="background1"/>
                <w:sz w:val="24"/>
                <w:szCs w:val="24"/>
                <w:lang w:val="fr-CA"/>
              </w:rPr>
              <w:t>utiliser</w:t>
            </w:r>
          </w:p>
        </w:tc>
      </w:tr>
      <w:bookmarkEnd w:id="0"/>
      <w:tr w:rsidR="009E4063" w:rsidRPr="00ED3407" w14:paraId="431C999E" w14:textId="77777777" w:rsidTr="00E778C4">
        <w:trPr>
          <w:tblHeader/>
        </w:trPr>
        <w:tc>
          <w:tcPr>
            <w:tcW w:w="2383" w:type="dxa"/>
            <w:shd w:val="clear" w:color="auto" w:fill="D99594" w:themeFill="accent2" w:themeFillTint="99"/>
            <w:vAlign w:val="center"/>
          </w:tcPr>
          <w:p w14:paraId="5888A4A8" w14:textId="51B68286" w:rsidR="009E4063" w:rsidRPr="007A58D1" w:rsidRDefault="009E4063" w:rsidP="00CE7062">
            <w:pPr>
              <w:keepNext/>
              <w:keepLines/>
              <w:rPr>
                <w:rFonts w:ascii="Arial" w:hAnsi="Arial" w:cs="Arial"/>
                <w:b/>
                <w:lang w:val="fr-CA"/>
              </w:rPr>
            </w:pPr>
            <w:r w:rsidRPr="007A58D1">
              <w:rPr>
                <w:rFonts w:ascii="Arial" w:hAnsi="Arial" w:cs="Arial"/>
                <w:b/>
                <w:lang w:val="fr-CA"/>
              </w:rPr>
              <w:t>Procédure d’audit</w:t>
            </w:r>
          </w:p>
        </w:tc>
        <w:tc>
          <w:tcPr>
            <w:tcW w:w="15072" w:type="dxa"/>
            <w:gridSpan w:val="3"/>
            <w:shd w:val="clear" w:color="auto" w:fill="D99594" w:themeFill="accent2" w:themeFillTint="99"/>
            <w:vAlign w:val="center"/>
          </w:tcPr>
          <w:p w14:paraId="4A65EC07" w14:textId="039ECDE2" w:rsidR="009E4063" w:rsidRPr="007A58D1" w:rsidRDefault="006C790F" w:rsidP="00CE7062">
            <w:pPr>
              <w:keepNext/>
              <w:keepLines/>
              <w:rPr>
                <w:rFonts w:ascii="Arial" w:hAnsi="Arial" w:cs="Arial"/>
                <w:b/>
                <w:lang w:val="fr-CA"/>
              </w:rPr>
            </w:pPr>
            <w:r w:rsidRPr="007A58D1">
              <w:rPr>
                <w:rFonts w:ascii="Arial" w:hAnsi="Arial" w:cs="Arial"/>
                <w:b/>
                <w:lang w:val="fr-CA"/>
              </w:rPr>
              <w:t>Demande d’informations</w:t>
            </w:r>
            <w:r w:rsidR="00485D8F">
              <w:rPr>
                <w:rFonts w:ascii="Arial" w:hAnsi="Arial" w:cs="Arial"/>
                <w:b/>
                <w:lang w:val="fr-CA"/>
              </w:rPr>
              <w:t xml:space="preserve"> </w:t>
            </w:r>
            <w:r w:rsidR="009E4063" w:rsidRPr="007A58D1">
              <w:rPr>
                <w:rFonts w:ascii="Arial" w:hAnsi="Arial" w:cs="Arial"/>
                <w:b/>
                <w:lang w:val="fr-CA"/>
              </w:rPr>
              <w:t xml:space="preserve">: </w:t>
            </w:r>
            <w:r w:rsidRPr="007A58D1">
              <w:rPr>
                <w:rFonts w:ascii="Arial" w:eastAsia="Times New Roman" w:hAnsi="Arial" w:cs="Arial"/>
                <w:color w:val="000000"/>
                <w:lang w:val="fr-CA" w:eastAsia="fr-CA"/>
              </w:rPr>
              <w:t>La demande d'informations consiste à se procurer des informations auprès de personnes bien informées, à l'intérieur comme à l'extérieur de l'entité.</w:t>
            </w:r>
          </w:p>
        </w:tc>
      </w:tr>
      <w:tr w:rsidR="009E4063" w:rsidRPr="00ED3407" w14:paraId="2A44F554" w14:textId="77777777" w:rsidTr="00E778C4">
        <w:trPr>
          <w:tblHeader/>
        </w:trPr>
        <w:tc>
          <w:tcPr>
            <w:tcW w:w="2383" w:type="dxa"/>
            <w:shd w:val="clear" w:color="auto" w:fill="D99594" w:themeFill="accent2" w:themeFillTint="99"/>
            <w:vAlign w:val="center"/>
          </w:tcPr>
          <w:p w14:paraId="09DD2958" w14:textId="12BB6C05" w:rsidR="009E4063" w:rsidRPr="007A58D1" w:rsidRDefault="009E4063" w:rsidP="00CE7062">
            <w:pPr>
              <w:keepNext/>
              <w:keepLines/>
              <w:rPr>
                <w:rFonts w:ascii="Arial" w:hAnsi="Arial" w:cs="Arial"/>
                <w:b/>
                <w:lang w:val="fr-CA"/>
              </w:rPr>
            </w:pPr>
            <w:r w:rsidRPr="007A58D1">
              <w:rPr>
                <w:rFonts w:ascii="Arial" w:hAnsi="Arial" w:cs="Arial"/>
                <w:b/>
                <w:lang w:val="fr-CA"/>
              </w:rPr>
              <w:t>Type d’élément probant</w:t>
            </w:r>
            <w:r w:rsidR="00F40E77" w:rsidRPr="007A58D1">
              <w:rPr>
                <w:rFonts w:ascii="Arial" w:hAnsi="Arial" w:cs="Arial"/>
                <w:b/>
                <w:lang w:val="fr-CA"/>
              </w:rPr>
              <w:t xml:space="preserve"> </w:t>
            </w:r>
          </w:p>
        </w:tc>
        <w:tc>
          <w:tcPr>
            <w:tcW w:w="15072" w:type="dxa"/>
            <w:gridSpan w:val="3"/>
            <w:shd w:val="clear" w:color="auto" w:fill="D99594" w:themeFill="accent2" w:themeFillTint="99"/>
            <w:vAlign w:val="center"/>
          </w:tcPr>
          <w:p w14:paraId="5D4E9207" w14:textId="04E82768" w:rsidR="009E4063" w:rsidRPr="007A58D1" w:rsidRDefault="009E4063" w:rsidP="00CE7062">
            <w:pPr>
              <w:keepNext/>
              <w:keepLines/>
              <w:rPr>
                <w:rFonts w:ascii="Arial" w:hAnsi="Arial" w:cs="Arial"/>
                <w:b/>
                <w:lang w:val="fr-CA"/>
              </w:rPr>
            </w:pPr>
            <w:r w:rsidRPr="007A58D1">
              <w:rPr>
                <w:rFonts w:ascii="Arial" w:hAnsi="Arial" w:cs="Arial"/>
                <w:b/>
                <w:lang w:val="fr-CA"/>
              </w:rPr>
              <w:t xml:space="preserve">Preuves testimoniales : </w:t>
            </w:r>
            <w:r w:rsidRPr="007A58D1">
              <w:rPr>
                <w:rFonts w:ascii="Arial" w:hAnsi="Arial" w:cs="Arial"/>
                <w:lang w:val="fr-CA"/>
              </w:rPr>
              <w:t>obtenues</w:t>
            </w:r>
            <w:r w:rsidRPr="007A58D1">
              <w:rPr>
                <w:rFonts w:ascii="Arial" w:hAnsi="Arial" w:cs="Arial"/>
                <w:b/>
                <w:lang w:val="fr-CA"/>
              </w:rPr>
              <w:t xml:space="preserve"> </w:t>
            </w:r>
            <w:r w:rsidRPr="007A58D1">
              <w:rPr>
                <w:rFonts w:ascii="Arial" w:hAnsi="Arial" w:cs="Arial"/>
                <w:lang w:val="fr-CA"/>
              </w:rPr>
              <w:t>auprès de tiers au moyen de déclarations orales ou écrites en réponse aux questions de l’auditeur. En général, ces preuves sont souvent considérées comme moins fiables que les éléments probants documentaires.</w:t>
            </w:r>
          </w:p>
        </w:tc>
      </w:tr>
      <w:tr w:rsidR="00B26EF1" w:rsidRPr="00ED3407" w14:paraId="4DBF9BB0" w14:textId="77777777" w:rsidTr="00E778C4">
        <w:tc>
          <w:tcPr>
            <w:tcW w:w="2383" w:type="dxa"/>
            <w:shd w:val="clear" w:color="auto" w:fill="F2DBDB" w:themeFill="accent2" w:themeFillTint="33"/>
          </w:tcPr>
          <w:p w14:paraId="328468BD" w14:textId="25418827" w:rsidR="00B26EF1" w:rsidRPr="007A58D1" w:rsidRDefault="006C790F" w:rsidP="005A13F6">
            <w:pPr>
              <w:spacing w:before="60" w:after="60"/>
              <w:rPr>
                <w:rFonts w:ascii="Arial" w:hAnsi="Arial" w:cs="Arial"/>
                <w:lang w:val="fr-CA"/>
              </w:rPr>
            </w:pPr>
            <w:r w:rsidRPr="007A58D1">
              <w:rPr>
                <w:rFonts w:ascii="Arial" w:hAnsi="Arial" w:cs="Arial"/>
                <w:b/>
                <w:lang w:val="fr-CA"/>
              </w:rPr>
              <w:t xml:space="preserve">Réunions et </w:t>
            </w:r>
            <w:r w:rsidR="00B26EF1" w:rsidRPr="007A58D1">
              <w:rPr>
                <w:rFonts w:ascii="Arial" w:hAnsi="Arial" w:cs="Arial"/>
                <w:b/>
                <w:lang w:val="fr-CA"/>
              </w:rPr>
              <w:t xml:space="preserve">Entretien : </w:t>
            </w:r>
            <w:r w:rsidR="00B26EF1" w:rsidRPr="007A58D1">
              <w:rPr>
                <w:rFonts w:ascii="Arial" w:hAnsi="Arial" w:cs="Arial"/>
                <w:lang w:val="fr-CA"/>
              </w:rPr>
              <w:t>déclarations orales obtenues en réponse à des questions visant à sonder les perceptions, les comportements et les activités.</w:t>
            </w:r>
          </w:p>
          <w:p w14:paraId="1CB2F09B" w14:textId="77777777" w:rsidR="00B26EF1" w:rsidRPr="007A58D1" w:rsidRDefault="00B26EF1">
            <w:pPr>
              <w:rPr>
                <w:rFonts w:ascii="Arial" w:hAnsi="Arial" w:cs="Arial"/>
                <w:b/>
                <w:lang w:val="fr-CA"/>
              </w:rPr>
            </w:pPr>
          </w:p>
          <w:p w14:paraId="17C52AE6" w14:textId="5E11155C" w:rsidR="00B26EF1" w:rsidRPr="007A58D1" w:rsidRDefault="00B26EF1" w:rsidP="008922DD">
            <w:pPr>
              <w:rPr>
                <w:rFonts w:ascii="Arial" w:hAnsi="Arial" w:cs="Arial"/>
                <w:lang w:val="fr-CA"/>
              </w:rPr>
            </w:pPr>
            <w:r w:rsidRPr="007A58D1">
              <w:rPr>
                <w:rFonts w:ascii="Arial" w:hAnsi="Arial" w:cs="Arial"/>
                <w:lang w:val="fr-CA"/>
              </w:rPr>
              <w:t>Les entretiens peuvent être structurés ou non structurés.</w:t>
            </w:r>
          </w:p>
        </w:tc>
        <w:tc>
          <w:tcPr>
            <w:tcW w:w="4529" w:type="dxa"/>
            <w:shd w:val="clear" w:color="auto" w:fill="F2DBDB" w:themeFill="accent2" w:themeFillTint="33"/>
          </w:tcPr>
          <w:p w14:paraId="020B8310" w14:textId="77777777" w:rsidR="00B26EF1" w:rsidRPr="007A58D1" w:rsidRDefault="00B26EF1" w:rsidP="005A13F6">
            <w:pPr>
              <w:pStyle w:val="ListParagraph"/>
              <w:numPr>
                <w:ilvl w:val="0"/>
                <w:numId w:val="3"/>
              </w:numPr>
              <w:rPr>
                <w:rFonts w:ascii="Arial" w:hAnsi="Arial" w:cs="Arial"/>
                <w:lang w:val="fr-CA"/>
              </w:rPr>
            </w:pPr>
            <w:r w:rsidRPr="007A58D1">
              <w:rPr>
                <w:rFonts w:ascii="Arial" w:hAnsi="Arial" w:cs="Arial"/>
                <w:lang w:val="fr-CA"/>
              </w:rPr>
              <w:t xml:space="preserve">Ces preuves donnent des pistes pour approfondir les enquêtes. </w:t>
            </w:r>
          </w:p>
          <w:p w14:paraId="0EAFB78F" w14:textId="506D586A" w:rsidR="00B26EF1" w:rsidRPr="007A58D1" w:rsidRDefault="00B26EF1" w:rsidP="005A13F6">
            <w:pPr>
              <w:pStyle w:val="ListParagraph"/>
              <w:numPr>
                <w:ilvl w:val="0"/>
                <w:numId w:val="3"/>
              </w:numPr>
              <w:rPr>
                <w:rFonts w:ascii="Arial" w:hAnsi="Arial" w:cs="Arial"/>
                <w:lang w:val="fr-CA"/>
              </w:rPr>
            </w:pPr>
            <w:r w:rsidRPr="007A58D1">
              <w:rPr>
                <w:rFonts w:ascii="Arial" w:hAnsi="Arial" w:cs="Arial"/>
                <w:lang w:val="fr-CA"/>
              </w:rPr>
              <w:t>Cette méthode permet un suivi immédiat lorsque de nouvelles informations ou de nouvelles pistes sont présentées.</w:t>
            </w:r>
          </w:p>
          <w:p w14:paraId="54D0CF5F" w14:textId="7E4D063A" w:rsidR="00B26EF1" w:rsidRPr="007A58D1" w:rsidRDefault="00B26EF1" w:rsidP="007A58D1">
            <w:pPr>
              <w:pStyle w:val="ListParagraph"/>
              <w:numPr>
                <w:ilvl w:val="0"/>
                <w:numId w:val="3"/>
              </w:numPr>
              <w:rPr>
                <w:rFonts w:ascii="Arial" w:hAnsi="Arial" w:cs="Arial"/>
                <w:lang w:val="fr-CA"/>
              </w:rPr>
            </w:pPr>
            <w:r w:rsidRPr="007A58D1">
              <w:rPr>
                <w:rFonts w:ascii="Arial" w:hAnsi="Arial" w:cs="Arial"/>
                <w:lang w:val="fr-CA"/>
              </w:rPr>
              <w:t>Il est facile de commencer les entretiens et d’y mettre fin.</w:t>
            </w:r>
          </w:p>
        </w:tc>
        <w:tc>
          <w:tcPr>
            <w:tcW w:w="3409" w:type="dxa"/>
            <w:shd w:val="clear" w:color="auto" w:fill="F2DBDB" w:themeFill="accent2" w:themeFillTint="33"/>
          </w:tcPr>
          <w:p w14:paraId="69B05902" w14:textId="6BF4E8F0" w:rsidR="00B26EF1" w:rsidRPr="007A58D1" w:rsidRDefault="00B26EF1" w:rsidP="005A13F6">
            <w:pPr>
              <w:pStyle w:val="ListParagraph"/>
              <w:numPr>
                <w:ilvl w:val="0"/>
                <w:numId w:val="3"/>
              </w:numPr>
              <w:spacing w:before="60" w:after="60"/>
              <w:contextualSpacing w:val="0"/>
              <w:rPr>
                <w:rFonts w:ascii="Arial" w:hAnsi="Arial" w:cs="Arial"/>
                <w:lang w:val="fr-CA"/>
              </w:rPr>
            </w:pPr>
            <w:r w:rsidRPr="007A58D1">
              <w:rPr>
                <w:rFonts w:ascii="Arial" w:hAnsi="Arial" w:cs="Arial"/>
                <w:lang w:val="fr-CA"/>
              </w:rPr>
              <w:t>Cette méthode donne des éléments probants moins fiables que les éléments probants documentaires.</w:t>
            </w:r>
          </w:p>
          <w:p w14:paraId="2D539857" w14:textId="2D99216C" w:rsidR="00B26EF1" w:rsidRPr="007A58D1" w:rsidRDefault="00B26EF1" w:rsidP="005A13F6">
            <w:pPr>
              <w:pStyle w:val="ListParagraph"/>
              <w:numPr>
                <w:ilvl w:val="0"/>
                <w:numId w:val="3"/>
              </w:numPr>
              <w:spacing w:before="60" w:after="60"/>
              <w:contextualSpacing w:val="0"/>
              <w:rPr>
                <w:rFonts w:ascii="Arial" w:hAnsi="Arial" w:cs="Arial"/>
                <w:lang w:val="fr-CA"/>
              </w:rPr>
            </w:pPr>
            <w:r w:rsidRPr="007A58D1">
              <w:rPr>
                <w:rFonts w:ascii="Arial" w:hAnsi="Arial" w:cs="Arial"/>
                <w:lang w:val="fr-CA"/>
              </w:rPr>
              <w:t>Une corroboration est requise pour fournir une assurance.</w:t>
            </w:r>
          </w:p>
          <w:p w14:paraId="7B0809AF" w14:textId="66A3E4CE" w:rsidR="00B26EF1" w:rsidRPr="007A58D1" w:rsidRDefault="00B26EF1" w:rsidP="005A13F6">
            <w:pPr>
              <w:pStyle w:val="ListParagraph"/>
              <w:numPr>
                <w:ilvl w:val="0"/>
                <w:numId w:val="3"/>
              </w:numPr>
              <w:spacing w:before="60" w:after="60"/>
              <w:contextualSpacing w:val="0"/>
              <w:rPr>
                <w:rFonts w:ascii="Arial" w:hAnsi="Arial" w:cs="Arial"/>
                <w:lang w:val="fr-CA"/>
              </w:rPr>
            </w:pPr>
            <w:r w:rsidRPr="007A58D1">
              <w:rPr>
                <w:rFonts w:ascii="Arial" w:hAnsi="Arial" w:cs="Arial"/>
                <w:lang w:val="fr-CA"/>
              </w:rPr>
              <w:t>Ces preuves sont sujettes à des inexactitudes et à des partis pris du côté de la personne qui pose les questions et du côté de celle qui y répond.</w:t>
            </w:r>
          </w:p>
          <w:p w14:paraId="7E6874BC" w14:textId="388D91FF" w:rsidR="00B26EF1" w:rsidRPr="007A58D1" w:rsidRDefault="00B26EF1" w:rsidP="005A13F6">
            <w:pPr>
              <w:pStyle w:val="ListParagraph"/>
              <w:numPr>
                <w:ilvl w:val="0"/>
                <w:numId w:val="3"/>
              </w:numPr>
              <w:spacing w:before="60" w:after="60"/>
              <w:contextualSpacing w:val="0"/>
              <w:rPr>
                <w:rFonts w:ascii="Arial" w:hAnsi="Arial" w:cs="Arial"/>
                <w:lang w:val="fr-CA"/>
              </w:rPr>
            </w:pPr>
            <w:r w:rsidRPr="007A58D1">
              <w:rPr>
                <w:rFonts w:ascii="Arial" w:hAnsi="Arial" w:cs="Arial"/>
                <w:lang w:val="fr-CA"/>
              </w:rPr>
              <w:t>Les entretiens pourraient donner lieu à des spéculations ou révéler de l’information qui déborde l’étendue de l’audit.</w:t>
            </w:r>
          </w:p>
          <w:p w14:paraId="08533B60" w14:textId="2A26B157" w:rsidR="00B26EF1" w:rsidRPr="007A58D1" w:rsidRDefault="00B26EF1" w:rsidP="00892C05">
            <w:pPr>
              <w:pStyle w:val="ListParagraph"/>
              <w:numPr>
                <w:ilvl w:val="0"/>
                <w:numId w:val="3"/>
              </w:numPr>
              <w:spacing w:before="60" w:after="60"/>
              <w:contextualSpacing w:val="0"/>
              <w:rPr>
                <w:rFonts w:ascii="Arial" w:hAnsi="Arial" w:cs="Arial"/>
                <w:lang w:val="fr-CA"/>
              </w:rPr>
            </w:pPr>
            <w:r w:rsidRPr="007A58D1">
              <w:rPr>
                <w:rFonts w:ascii="Arial" w:hAnsi="Arial" w:cs="Arial"/>
                <w:lang w:val="fr-CA"/>
              </w:rPr>
              <w:t>Les obstacles à la communication limitent la qualité de l’information.</w:t>
            </w:r>
          </w:p>
        </w:tc>
        <w:tc>
          <w:tcPr>
            <w:tcW w:w="7134" w:type="dxa"/>
            <w:shd w:val="clear" w:color="auto" w:fill="F2DBDB" w:themeFill="accent2" w:themeFillTint="33"/>
          </w:tcPr>
          <w:p w14:paraId="7C1974B7" w14:textId="296E17F2" w:rsidR="00B26EF1" w:rsidRPr="007A58D1" w:rsidRDefault="00B26EF1" w:rsidP="005A13F6">
            <w:pPr>
              <w:pStyle w:val="ListParagraph"/>
              <w:numPr>
                <w:ilvl w:val="0"/>
                <w:numId w:val="17"/>
              </w:numPr>
              <w:spacing w:before="60" w:after="60"/>
              <w:contextualSpacing w:val="0"/>
              <w:rPr>
                <w:rFonts w:ascii="Arial" w:hAnsi="Arial" w:cs="Arial"/>
                <w:lang w:val="fr-CA"/>
              </w:rPr>
            </w:pPr>
            <w:r w:rsidRPr="007A58D1">
              <w:rPr>
                <w:rFonts w:ascii="Arial" w:hAnsi="Arial" w:cs="Arial"/>
                <w:lang w:val="fr-CA"/>
              </w:rPr>
              <w:t>Les entretiens sont utiles à l’étape de la planification pour obtenir des documents, apprendre à connaître l’entité et relever les enjeux possibles.</w:t>
            </w:r>
          </w:p>
          <w:p w14:paraId="779F7C13" w14:textId="7F99615F" w:rsidR="00B26EF1" w:rsidRPr="007A58D1" w:rsidRDefault="00B26EF1" w:rsidP="005A13F6">
            <w:pPr>
              <w:pStyle w:val="ListParagraph"/>
              <w:numPr>
                <w:ilvl w:val="0"/>
                <w:numId w:val="17"/>
              </w:numPr>
              <w:spacing w:before="60" w:after="60"/>
              <w:contextualSpacing w:val="0"/>
              <w:rPr>
                <w:rFonts w:ascii="Arial" w:hAnsi="Arial" w:cs="Arial"/>
                <w:lang w:val="fr-CA"/>
              </w:rPr>
            </w:pPr>
            <w:r w:rsidRPr="007A58D1">
              <w:rPr>
                <w:rFonts w:ascii="Arial" w:hAnsi="Arial" w:cs="Arial"/>
                <w:lang w:val="fr-CA"/>
              </w:rPr>
              <w:t>Les entretiens sont utiles à l’étape de l’examen pour confirmer les informations et comprendre les faits.</w:t>
            </w:r>
          </w:p>
          <w:p w14:paraId="3C67DED0" w14:textId="3A397E23" w:rsidR="00B26EF1" w:rsidRPr="007A58D1" w:rsidRDefault="00B26EF1" w:rsidP="00B26EF1">
            <w:pPr>
              <w:pStyle w:val="ListParagraph"/>
              <w:numPr>
                <w:ilvl w:val="0"/>
                <w:numId w:val="17"/>
              </w:numPr>
              <w:rPr>
                <w:rFonts w:ascii="Arial" w:hAnsi="Arial" w:cs="Arial"/>
                <w:lang w:val="fr-CA"/>
              </w:rPr>
            </w:pPr>
            <w:r w:rsidRPr="007A58D1">
              <w:rPr>
                <w:rFonts w:ascii="Arial" w:hAnsi="Arial" w:cs="Arial"/>
                <w:lang w:val="fr-CA"/>
              </w:rPr>
              <w:t>Des sommaires d’entretien signés par la personne rencontrée sont souhaitables.</w:t>
            </w:r>
          </w:p>
          <w:p w14:paraId="77DB996A" w14:textId="4AA8CBAC" w:rsidR="00B26EF1" w:rsidRPr="007A58D1" w:rsidRDefault="00B26EF1" w:rsidP="00B26EF1">
            <w:pPr>
              <w:pStyle w:val="ListParagraph"/>
              <w:numPr>
                <w:ilvl w:val="0"/>
                <w:numId w:val="17"/>
              </w:numPr>
              <w:rPr>
                <w:rFonts w:ascii="Arial" w:hAnsi="Arial" w:cs="Arial"/>
                <w:lang w:val="fr-CA"/>
              </w:rPr>
            </w:pPr>
            <w:r w:rsidRPr="007A58D1">
              <w:rPr>
                <w:rFonts w:ascii="Arial" w:hAnsi="Arial" w:cs="Arial"/>
                <w:lang w:val="fr-CA"/>
              </w:rPr>
              <w:t>Il faut choisir les personnes rencontrées en entretien attentivement pour que l’entretien soit utile.</w:t>
            </w:r>
          </w:p>
          <w:p w14:paraId="3E997F21" w14:textId="489A5FD9" w:rsidR="00B26EF1" w:rsidRPr="007A58D1" w:rsidRDefault="00B26EF1" w:rsidP="00B26EF1">
            <w:pPr>
              <w:pStyle w:val="ListParagraph"/>
              <w:numPr>
                <w:ilvl w:val="0"/>
                <w:numId w:val="17"/>
              </w:numPr>
              <w:rPr>
                <w:rFonts w:ascii="Arial" w:hAnsi="Arial" w:cs="Arial"/>
                <w:lang w:val="fr-CA"/>
              </w:rPr>
            </w:pPr>
            <w:r w:rsidRPr="007A58D1">
              <w:rPr>
                <w:rFonts w:ascii="Arial" w:hAnsi="Arial" w:cs="Arial"/>
                <w:lang w:val="fr-CA"/>
              </w:rPr>
              <w:t>Les entretiens peuvent être structurés ou non structurés.</w:t>
            </w:r>
          </w:p>
          <w:p w14:paraId="21AEE623" w14:textId="77777777" w:rsidR="00B26EF1" w:rsidRPr="007A58D1" w:rsidRDefault="00B26EF1" w:rsidP="00CE7062">
            <w:pPr>
              <w:pStyle w:val="ListParagraph"/>
              <w:numPr>
                <w:ilvl w:val="0"/>
                <w:numId w:val="17"/>
              </w:numPr>
              <w:spacing w:before="60" w:after="60"/>
              <w:contextualSpacing w:val="0"/>
              <w:rPr>
                <w:rFonts w:ascii="Arial" w:hAnsi="Arial" w:cs="Arial"/>
                <w:lang w:val="fr-CA"/>
              </w:rPr>
            </w:pPr>
            <w:r w:rsidRPr="007A58D1">
              <w:rPr>
                <w:rFonts w:ascii="Arial" w:hAnsi="Arial" w:cs="Arial"/>
                <w:lang w:val="fr-CA"/>
              </w:rPr>
              <w:t>Les auditeurs doivent faire preuve de neutralité et éviter de porter un jugement.</w:t>
            </w:r>
          </w:p>
        </w:tc>
      </w:tr>
      <w:tr w:rsidR="00B26EF1" w:rsidRPr="00ED3407" w14:paraId="01DFC558" w14:textId="77777777" w:rsidTr="00E778C4">
        <w:tc>
          <w:tcPr>
            <w:tcW w:w="2383" w:type="dxa"/>
            <w:shd w:val="clear" w:color="auto" w:fill="F2DBDB" w:themeFill="accent2" w:themeFillTint="33"/>
          </w:tcPr>
          <w:p w14:paraId="73552E38" w14:textId="11439148" w:rsidR="00B26EF1" w:rsidRPr="007A58D1" w:rsidRDefault="00B26EF1" w:rsidP="00485D8F">
            <w:pPr>
              <w:keepNext/>
              <w:keepLines/>
              <w:spacing w:before="60" w:after="60"/>
              <w:rPr>
                <w:rFonts w:ascii="Arial" w:hAnsi="Arial" w:cs="Arial"/>
                <w:lang w:val="fr-CA"/>
              </w:rPr>
            </w:pPr>
            <w:r w:rsidRPr="007A58D1">
              <w:rPr>
                <w:rFonts w:ascii="Arial" w:hAnsi="Arial" w:cs="Arial"/>
                <w:b/>
                <w:lang w:val="fr-CA"/>
              </w:rPr>
              <w:lastRenderedPageBreak/>
              <w:t xml:space="preserve">Groupe de discussion : </w:t>
            </w:r>
            <w:r w:rsidRPr="007A58D1">
              <w:rPr>
                <w:rFonts w:ascii="Arial" w:hAnsi="Arial" w:cs="Arial"/>
                <w:lang w:val="fr-CA"/>
              </w:rPr>
              <w:t>Entretien auprès d’un groupe de personnes en même temps</w:t>
            </w:r>
          </w:p>
        </w:tc>
        <w:tc>
          <w:tcPr>
            <w:tcW w:w="4529" w:type="dxa"/>
            <w:shd w:val="clear" w:color="auto" w:fill="F2DBDB" w:themeFill="accent2" w:themeFillTint="33"/>
          </w:tcPr>
          <w:p w14:paraId="25DAFEF9" w14:textId="682921A3" w:rsidR="00B26EF1" w:rsidRPr="007A58D1" w:rsidRDefault="00B26EF1" w:rsidP="007A58D1">
            <w:pPr>
              <w:pStyle w:val="ListParagraph"/>
              <w:keepNext/>
              <w:keepLines/>
              <w:numPr>
                <w:ilvl w:val="0"/>
                <w:numId w:val="3"/>
              </w:numPr>
              <w:spacing w:before="60" w:after="60"/>
              <w:contextualSpacing w:val="0"/>
              <w:rPr>
                <w:rFonts w:ascii="Arial" w:hAnsi="Arial" w:cs="Arial"/>
                <w:lang w:val="fr-CA"/>
              </w:rPr>
            </w:pPr>
            <w:r w:rsidRPr="007A58D1">
              <w:rPr>
                <w:rFonts w:ascii="Arial" w:hAnsi="Arial" w:cs="Arial"/>
                <w:lang w:val="fr-CA"/>
              </w:rPr>
              <w:t>Les discussions en groupe pourraient permettre de déceler rapidement des enjeux et leur incidence.</w:t>
            </w:r>
          </w:p>
          <w:p w14:paraId="5D746E32" w14:textId="0CFC6A0C" w:rsidR="00B26EF1" w:rsidRPr="007A58D1" w:rsidRDefault="00B26EF1" w:rsidP="007A58D1">
            <w:pPr>
              <w:pStyle w:val="ListParagraph"/>
              <w:keepNext/>
              <w:keepLines/>
              <w:numPr>
                <w:ilvl w:val="0"/>
                <w:numId w:val="3"/>
              </w:numPr>
              <w:spacing w:before="60" w:after="60"/>
              <w:contextualSpacing w:val="0"/>
              <w:rPr>
                <w:rFonts w:ascii="Arial" w:hAnsi="Arial" w:cs="Arial"/>
                <w:lang w:val="fr-CA"/>
              </w:rPr>
            </w:pPr>
            <w:r w:rsidRPr="007A58D1">
              <w:rPr>
                <w:rFonts w:ascii="Arial" w:hAnsi="Arial" w:cs="Arial"/>
                <w:lang w:val="fr-CA"/>
              </w:rPr>
              <w:t>Il s’agit d’une source utile pour comprendre et corroborer d’autres éléments probants.</w:t>
            </w:r>
          </w:p>
          <w:p w14:paraId="62293F9B" w14:textId="1D42D3DD" w:rsidR="002A7821" w:rsidRPr="007A58D1" w:rsidRDefault="00B26EF1" w:rsidP="007A58D1">
            <w:pPr>
              <w:pStyle w:val="ListParagraph"/>
              <w:keepNext/>
              <w:keepLines/>
              <w:numPr>
                <w:ilvl w:val="0"/>
                <w:numId w:val="3"/>
              </w:numPr>
              <w:spacing w:before="60" w:after="60"/>
              <w:contextualSpacing w:val="0"/>
              <w:rPr>
                <w:rFonts w:ascii="Arial" w:hAnsi="Arial" w:cs="Arial"/>
                <w:lang w:val="fr-CA"/>
              </w:rPr>
            </w:pPr>
            <w:r w:rsidRPr="007A58D1">
              <w:rPr>
                <w:rFonts w:ascii="Arial" w:hAnsi="Arial" w:cs="Arial"/>
                <w:lang w:val="fr-CA"/>
              </w:rPr>
              <w:t>La dynamique de groupe pourrait faire ressortir des enjeux pertinents pour le sujet à l’étude</w:t>
            </w:r>
            <w:r w:rsidR="007A58D1">
              <w:rPr>
                <w:rFonts w:ascii="Arial" w:hAnsi="Arial" w:cs="Arial"/>
                <w:lang w:val="fr-CA"/>
              </w:rPr>
              <w:t>.</w:t>
            </w:r>
          </w:p>
        </w:tc>
        <w:tc>
          <w:tcPr>
            <w:tcW w:w="3409" w:type="dxa"/>
            <w:shd w:val="clear" w:color="auto" w:fill="F2DBDB" w:themeFill="accent2" w:themeFillTint="33"/>
          </w:tcPr>
          <w:p w14:paraId="637A0768" w14:textId="4A7CFD30" w:rsidR="00B26EF1" w:rsidRPr="007A58D1" w:rsidRDefault="00B26EF1" w:rsidP="007A58D1">
            <w:pPr>
              <w:pStyle w:val="ListParagraph"/>
              <w:keepNext/>
              <w:keepLines/>
              <w:numPr>
                <w:ilvl w:val="0"/>
                <w:numId w:val="3"/>
              </w:numPr>
              <w:spacing w:before="60" w:after="60"/>
              <w:contextualSpacing w:val="0"/>
              <w:rPr>
                <w:rFonts w:ascii="Arial" w:hAnsi="Arial" w:cs="Arial"/>
                <w:lang w:val="fr-CA"/>
              </w:rPr>
            </w:pPr>
            <w:r w:rsidRPr="007A58D1">
              <w:rPr>
                <w:rFonts w:ascii="Arial" w:hAnsi="Arial" w:cs="Arial"/>
                <w:lang w:val="fr-CA"/>
              </w:rPr>
              <w:t>Les participants opiniâtres pourraient influencer les résultats.</w:t>
            </w:r>
          </w:p>
          <w:p w14:paraId="5B7B0269" w14:textId="380A086F" w:rsidR="00B26EF1" w:rsidRPr="007A58D1" w:rsidRDefault="00B26EF1" w:rsidP="007A58D1">
            <w:pPr>
              <w:pStyle w:val="ListParagraph"/>
              <w:keepNext/>
              <w:keepLines/>
              <w:numPr>
                <w:ilvl w:val="0"/>
                <w:numId w:val="3"/>
              </w:numPr>
              <w:spacing w:before="60" w:after="60"/>
              <w:contextualSpacing w:val="0"/>
              <w:rPr>
                <w:rFonts w:ascii="Arial" w:hAnsi="Arial" w:cs="Arial"/>
                <w:lang w:val="fr-CA"/>
              </w:rPr>
            </w:pPr>
            <w:r w:rsidRPr="007A58D1">
              <w:rPr>
                <w:rFonts w:ascii="Arial" w:hAnsi="Arial" w:cs="Arial"/>
                <w:lang w:val="fr-CA"/>
              </w:rPr>
              <w:t>Les séances peuvent avoir une incidence sur la relation entre l’employeur et l’employé.</w:t>
            </w:r>
          </w:p>
          <w:p w14:paraId="191869FD" w14:textId="77777777" w:rsidR="00B26EF1" w:rsidRPr="007A58D1" w:rsidRDefault="00B26EF1" w:rsidP="007A58D1">
            <w:pPr>
              <w:pStyle w:val="ListParagraph"/>
              <w:keepNext/>
              <w:keepLines/>
              <w:numPr>
                <w:ilvl w:val="0"/>
                <w:numId w:val="3"/>
              </w:numPr>
              <w:spacing w:before="60" w:after="60"/>
              <w:contextualSpacing w:val="0"/>
              <w:rPr>
                <w:rFonts w:ascii="Arial" w:hAnsi="Arial" w:cs="Arial"/>
                <w:lang w:val="fr-CA"/>
              </w:rPr>
            </w:pPr>
            <w:r w:rsidRPr="007A58D1">
              <w:rPr>
                <w:rFonts w:ascii="Arial" w:hAnsi="Arial" w:cs="Arial"/>
                <w:lang w:val="fr-CA"/>
              </w:rPr>
              <w:t>Les séances peuvent avoir une incidence sur la relation entre l’auditeur et l’entité auditée.</w:t>
            </w:r>
          </w:p>
          <w:p w14:paraId="58A6BB57" w14:textId="73F256AC" w:rsidR="00B26EF1" w:rsidRPr="007A58D1" w:rsidRDefault="00B26EF1" w:rsidP="007A58D1">
            <w:pPr>
              <w:pStyle w:val="ListParagraph"/>
              <w:keepNext/>
              <w:keepLines/>
              <w:numPr>
                <w:ilvl w:val="0"/>
                <w:numId w:val="3"/>
              </w:numPr>
              <w:spacing w:before="60" w:after="60"/>
              <w:contextualSpacing w:val="0"/>
              <w:rPr>
                <w:rFonts w:ascii="Arial" w:hAnsi="Arial" w:cs="Arial"/>
                <w:lang w:val="fr-CA"/>
              </w:rPr>
            </w:pPr>
            <w:r w:rsidRPr="007A58D1">
              <w:rPr>
                <w:rFonts w:ascii="Arial" w:hAnsi="Arial" w:cs="Arial"/>
                <w:lang w:val="fr-CA"/>
              </w:rPr>
              <w:t>La gamme de sujets est limitée.</w:t>
            </w:r>
          </w:p>
        </w:tc>
        <w:tc>
          <w:tcPr>
            <w:tcW w:w="7134" w:type="dxa"/>
            <w:shd w:val="clear" w:color="auto" w:fill="F2DBDB" w:themeFill="accent2" w:themeFillTint="33"/>
          </w:tcPr>
          <w:p w14:paraId="0F6DEDCC" w14:textId="32F40836" w:rsidR="00B26EF1" w:rsidRPr="007A58D1" w:rsidRDefault="00B26EF1" w:rsidP="007A58D1">
            <w:pPr>
              <w:pStyle w:val="ListParagraph"/>
              <w:keepNext/>
              <w:keepLines/>
              <w:numPr>
                <w:ilvl w:val="0"/>
                <w:numId w:val="3"/>
              </w:numPr>
              <w:spacing w:before="60" w:after="60"/>
              <w:contextualSpacing w:val="0"/>
              <w:rPr>
                <w:rFonts w:ascii="Arial" w:hAnsi="Arial" w:cs="Arial"/>
                <w:lang w:val="fr-CA"/>
              </w:rPr>
            </w:pPr>
            <w:r w:rsidRPr="007A58D1">
              <w:rPr>
                <w:rFonts w:ascii="Arial" w:hAnsi="Arial" w:cs="Arial"/>
                <w:lang w:val="fr-CA"/>
              </w:rPr>
              <w:t>Les groupes de discussion sont utiles à l’étape de la planification pour définir les problèmes et tester les questionnaires et les autres outils de communication prévus pour les prochaines phases.</w:t>
            </w:r>
          </w:p>
          <w:p w14:paraId="074861E3" w14:textId="56EBBFAE" w:rsidR="00B26EF1" w:rsidRPr="007A58D1" w:rsidRDefault="00B26EF1" w:rsidP="007A58D1">
            <w:pPr>
              <w:pStyle w:val="ListParagraph"/>
              <w:keepNext/>
              <w:keepLines/>
              <w:numPr>
                <w:ilvl w:val="0"/>
                <w:numId w:val="3"/>
              </w:numPr>
              <w:spacing w:before="60" w:after="60"/>
              <w:contextualSpacing w:val="0"/>
              <w:rPr>
                <w:rFonts w:ascii="Arial" w:hAnsi="Arial" w:cs="Arial"/>
                <w:lang w:val="fr-CA"/>
              </w:rPr>
            </w:pPr>
            <w:r w:rsidRPr="007A58D1">
              <w:rPr>
                <w:rFonts w:ascii="Arial" w:hAnsi="Arial" w:cs="Arial"/>
                <w:lang w:val="fr-CA"/>
              </w:rPr>
              <w:t>Ils sont utiles à l’étape de l’examen pour recueillir des informations qualitatives et pour mieux comprendre les répercussions des réponses possibles.</w:t>
            </w:r>
          </w:p>
          <w:p w14:paraId="7EDFEC78" w14:textId="2D255BAA" w:rsidR="00B26EF1" w:rsidRPr="007A58D1" w:rsidRDefault="00B26EF1" w:rsidP="007A58D1">
            <w:pPr>
              <w:pStyle w:val="ListParagraph"/>
              <w:keepNext/>
              <w:keepLines/>
              <w:numPr>
                <w:ilvl w:val="0"/>
                <w:numId w:val="3"/>
              </w:numPr>
              <w:spacing w:before="60" w:after="60"/>
              <w:contextualSpacing w:val="0"/>
              <w:rPr>
                <w:rFonts w:ascii="Arial" w:hAnsi="Arial" w:cs="Arial"/>
                <w:lang w:val="fr-CA"/>
              </w:rPr>
            </w:pPr>
            <w:r w:rsidRPr="007A58D1">
              <w:rPr>
                <w:rFonts w:ascii="Arial" w:hAnsi="Arial" w:cs="Arial"/>
                <w:lang w:val="fr-CA"/>
              </w:rPr>
              <w:t>Ils sont utiles lorsque le sujet est nouveau, complexe ou touche de nombreuses tierces parties.</w:t>
            </w:r>
          </w:p>
          <w:p w14:paraId="6F7FC1D5" w14:textId="0D3A605A" w:rsidR="00484151" w:rsidRPr="007A58D1" w:rsidRDefault="00B26EF1" w:rsidP="007A58D1">
            <w:pPr>
              <w:pStyle w:val="ListParagraph"/>
              <w:keepNext/>
              <w:keepLines/>
              <w:numPr>
                <w:ilvl w:val="0"/>
                <w:numId w:val="3"/>
              </w:numPr>
              <w:spacing w:before="60" w:after="60"/>
              <w:contextualSpacing w:val="0"/>
              <w:rPr>
                <w:rFonts w:ascii="Arial" w:hAnsi="Arial" w:cs="Arial"/>
                <w:b/>
                <w:lang w:val="fr-CA"/>
              </w:rPr>
            </w:pPr>
            <w:r w:rsidRPr="007A58D1">
              <w:rPr>
                <w:rFonts w:ascii="Arial" w:hAnsi="Arial" w:cs="Arial"/>
                <w:lang w:val="fr-CA"/>
              </w:rPr>
              <w:t>Le modérateur doit être solide et efficace.</w:t>
            </w:r>
          </w:p>
          <w:p w14:paraId="133C0D88" w14:textId="77777777" w:rsidR="00B26EF1" w:rsidRPr="007A58D1" w:rsidRDefault="00B26EF1" w:rsidP="007A58D1">
            <w:pPr>
              <w:pStyle w:val="ListParagraph"/>
              <w:keepNext/>
              <w:keepLines/>
              <w:numPr>
                <w:ilvl w:val="0"/>
                <w:numId w:val="3"/>
              </w:numPr>
              <w:spacing w:before="60" w:after="60"/>
              <w:contextualSpacing w:val="0"/>
              <w:rPr>
                <w:rFonts w:ascii="Arial" w:hAnsi="Arial" w:cs="Arial"/>
                <w:lang w:val="fr-CA"/>
              </w:rPr>
            </w:pPr>
            <w:r w:rsidRPr="007A58D1">
              <w:rPr>
                <w:rFonts w:ascii="Arial" w:hAnsi="Arial" w:cs="Arial"/>
                <w:lang w:val="fr-CA"/>
              </w:rPr>
              <w:t>Une planification stricte et exhaustive est requise</w:t>
            </w:r>
            <w:r w:rsidR="00484151" w:rsidRPr="007A58D1">
              <w:rPr>
                <w:rFonts w:ascii="Arial" w:hAnsi="Arial" w:cs="Arial"/>
                <w:lang w:val="fr-CA"/>
              </w:rPr>
              <w:t>.</w:t>
            </w:r>
          </w:p>
        </w:tc>
      </w:tr>
      <w:tr w:rsidR="002A7821" w:rsidRPr="00ED3407" w14:paraId="3DA8B617" w14:textId="77777777" w:rsidTr="00E778C4">
        <w:tc>
          <w:tcPr>
            <w:tcW w:w="2383" w:type="dxa"/>
            <w:shd w:val="clear" w:color="auto" w:fill="F2DBDB" w:themeFill="accent2" w:themeFillTint="33"/>
          </w:tcPr>
          <w:p w14:paraId="73CFE5C8" w14:textId="138F1D23" w:rsidR="002A7821" w:rsidRPr="007A58D1" w:rsidRDefault="002A7821" w:rsidP="002A7821">
            <w:pPr>
              <w:rPr>
                <w:rFonts w:ascii="Arial" w:hAnsi="Arial" w:cs="Arial"/>
                <w:lang w:val="fr-CA"/>
              </w:rPr>
            </w:pPr>
            <w:r w:rsidRPr="007A58D1">
              <w:rPr>
                <w:rFonts w:ascii="Arial" w:hAnsi="Arial" w:cs="Arial"/>
                <w:b/>
                <w:lang w:val="fr-CA"/>
              </w:rPr>
              <w:t>Sondage :</w:t>
            </w:r>
            <w:r w:rsidRPr="007A58D1">
              <w:rPr>
                <w:rFonts w:ascii="Arial" w:hAnsi="Arial" w:cs="Arial"/>
                <w:lang w:val="fr-CA"/>
              </w:rPr>
              <w:t xml:space="preserve"> Questions posées de façon systématique à un vaste ensemble de répondants (par écrit ou sous forme d’entrevue)</w:t>
            </w:r>
          </w:p>
        </w:tc>
        <w:tc>
          <w:tcPr>
            <w:tcW w:w="4529" w:type="dxa"/>
            <w:shd w:val="clear" w:color="auto" w:fill="F2DBDB" w:themeFill="accent2" w:themeFillTint="33"/>
          </w:tcPr>
          <w:p w14:paraId="09AF30E6" w14:textId="77777777" w:rsidR="002A7821" w:rsidRPr="007A58D1" w:rsidRDefault="002A7821" w:rsidP="002A7821">
            <w:pPr>
              <w:pStyle w:val="ListParagraph"/>
              <w:numPr>
                <w:ilvl w:val="0"/>
                <w:numId w:val="5"/>
              </w:numPr>
              <w:rPr>
                <w:rFonts w:ascii="Arial" w:hAnsi="Arial" w:cs="Arial"/>
                <w:lang w:val="fr-CA"/>
              </w:rPr>
            </w:pPr>
            <w:r w:rsidRPr="007A58D1">
              <w:rPr>
                <w:rFonts w:ascii="Arial" w:hAnsi="Arial" w:cs="Arial"/>
                <w:lang w:val="fr-CA"/>
              </w:rPr>
              <w:t xml:space="preserve">Les sondages limitent le parti pris des chercheurs. </w:t>
            </w:r>
          </w:p>
          <w:p w14:paraId="3EA5FB86" w14:textId="745D8348" w:rsidR="002A7821" w:rsidRPr="007A58D1" w:rsidRDefault="002A7821" w:rsidP="007A58D1">
            <w:pPr>
              <w:pStyle w:val="ListParagraph"/>
              <w:numPr>
                <w:ilvl w:val="0"/>
                <w:numId w:val="5"/>
              </w:numPr>
              <w:rPr>
                <w:rFonts w:ascii="Arial" w:hAnsi="Arial" w:cs="Arial"/>
                <w:lang w:val="fr-CA"/>
              </w:rPr>
            </w:pPr>
            <w:r w:rsidRPr="007A58D1">
              <w:rPr>
                <w:rFonts w:ascii="Arial" w:hAnsi="Arial" w:cs="Arial"/>
                <w:lang w:val="fr-CA"/>
              </w:rPr>
              <w:t xml:space="preserve">Ils permettent de recueillir un grand volume d’informations </w:t>
            </w:r>
            <w:r w:rsidRPr="007A58D1">
              <w:rPr>
                <w:rFonts w:ascii="Arial" w:hAnsi="Arial" w:cs="Arial"/>
                <w:color w:val="222222"/>
                <w:lang w:val="fr-FR"/>
              </w:rPr>
              <w:t>de façon uniforme</w:t>
            </w:r>
            <w:r w:rsidRPr="007A58D1">
              <w:rPr>
                <w:rFonts w:ascii="Arial" w:hAnsi="Arial" w:cs="Arial"/>
                <w:lang w:val="fr-CA"/>
              </w:rPr>
              <w:t>.</w:t>
            </w:r>
          </w:p>
        </w:tc>
        <w:tc>
          <w:tcPr>
            <w:tcW w:w="3409" w:type="dxa"/>
            <w:shd w:val="clear" w:color="auto" w:fill="F2DBDB" w:themeFill="accent2" w:themeFillTint="33"/>
          </w:tcPr>
          <w:p w14:paraId="00AF1DD3" w14:textId="77777777" w:rsidR="002A7821" w:rsidRPr="007A58D1" w:rsidRDefault="002A7821" w:rsidP="002A7821">
            <w:pPr>
              <w:pStyle w:val="ListParagraph"/>
              <w:numPr>
                <w:ilvl w:val="0"/>
                <w:numId w:val="5"/>
              </w:numPr>
              <w:rPr>
                <w:rFonts w:ascii="Arial" w:hAnsi="Arial" w:cs="Arial"/>
                <w:lang w:val="fr-CA"/>
              </w:rPr>
            </w:pPr>
            <w:r w:rsidRPr="007A58D1">
              <w:rPr>
                <w:rFonts w:ascii="Arial" w:hAnsi="Arial" w:cs="Arial"/>
                <w:lang w:val="fr-CA"/>
              </w:rPr>
              <w:t>Les taux de refus peuvent être élevés.</w:t>
            </w:r>
          </w:p>
          <w:p w14:paraId="5917C878" w14:textId="42824A81" w:rsidR="002A7821" w:rsidRPr="007A58D1" w:rsidRDefault="002A7821" w:rsidP="002A7821">
            <w:pPr>
              <w:pStyle w:val="ListParagraph"/>
              <w:numPr>
                <w:ilvl w:val="0"/>
                <w:numId w:val="5"/>
              </w:numPr>
              <w:rPr>
                <w:rFonts w:ascii="Arial" w:hAnsi="Arial" w:cs="Arial"/>
                <w:lang w:val="fr-CA"/>
              </w:rPr>
            </w:pPr>
            <w:r w:rsidRPr="007A58D1">
              <w:rPr>
                <w:rFonts w:ascii="Arial" w:hAnsi="Arial" w:cs="Arial"/>
                <w:lang w:val="fr-CA"/>
              </w:rPr>
              <w:t>Les sondages peuvent exiger beaucoup de temps.</w:t>
            </w:r>
          </w:p>
        </w:tc>
        <w:tc>
          <w:tcPr>
            <w:tcW w:w="7134" w:type="dxa"/>
            <w:shd w:val="clear" w:color="auto" w:fill="F2DBDB" w:themeFill="accent2" w:themeFillTint="33"/>
          </w:tcPr>
          <w:p w14:paraId="007292DE" w14:textId="1B711FB1" w:rsidR="002A7821" w:rsidRPr="007A58D1" w:rsidRDefault="002A7821" w:rsidP="002A7821">
            <w:pPr>
              <w:pStyle w:val="ListParagraph"/>
              <w:numPr>
                <w:ilvl w:val="0"/>
                <w:numId w:val="5"/>
              </w:numPr>
              <w:contextualSpacing w:val="0"/>
              <w:rPr>
                <w:rFonts w:ascii="Arial" w:hAnsi="Arial" w:cs="Arial"/>
                <w:lang w:val="fr-CA"/>
              </w:rPr>
            </w:pPr>
            <w:r w:rsidRPr="007A58D1">
              <w:rPr>
                <w:rFonts w:ascii="Arial" w:hAnsi="Arial" w:cs="Arial"/>
                <w:lang w:val="fr-CA"/>
              </w:rPr>
              <w:t xml:space="preserve">Les sondages sont </w:t>
            </w:r>
            <w:r w:rsidRPr="007A58D1">
              <w:rPr>
                <w:rFonts w:ascii="Arial" w:hAnsi="Arial" w:cs="Arial"/>
                <w:color w:val="222222"/>
                <w:lang w:val="fr-FR"/>
              </w:rPr>
              <w:t>habituellement</w:t>
            </w:r>
            <w:r w:rsidRPr="007A58D1">
              <w:rPr>
                <w:rFonts w:ascii="Arial" w:hAnsi="Arial" w:cs="Arial"/>
                <w:lang w:val="fr-CA"/>
              </w:rPr>
              <w:t xml:space="preserve"> utiles à l’étape de l’examen, pour recueillir des informations quantitatives ou qualitatives précises auprès d’un grand nombre de personnes.</w:t>
            </w:r>
          </w:p>
          <w:p w14:paraId="46790379" w14:textId="77777777" w:rsidR="002A7821" w:rsidRPr="007A58D1" w:rsidRDefault="002A7821" w:rsidP="002A7821">
            <w:pPr>
              <w:pStyle w:val="ListParagraph"/>
              <w:numPr>
                <w:ilvl w:val="0"/>
                <w:numId w:val="5"/>
              </w:numPr>
              <w:contextualSpacing w:val="0"/>
              <w:rPr>
                <w:rFonts w:ascii="Arial" w:hAnsi="Arial" w:cs="Arial"/>
                <w:lang w:val="fr-CA"/>
              </w:rPr>
            </w:pPr>
            <w:r w:rsidRPr="007A58D1">
              <w:rPr>
                <w:rFonts w:ascii="Arial" w:hAnsi="Arial" w:cs="Arial"/>
                <w:lang w:val="fr-CA"/>
              </w:rPr>
              <w:t>Le questionnaire doit être conçu et validé de manière judicieuse. (Les questions peuvent être ambiguës ou présenter des partis pris non intentionnels; l’ordre peut influencer les réponses.)</w:t>
            </w:r>
          </w:p>
          <w:p w14:paraId="783C557E" w14:textId="5DD98132" w:rsidR="002A7821" w:rsidRPr="007A58D1" w:rsidRDefault="002A7821" w:rsidP="007A58D1">
            <w:pPr>
              <w:pStyle w:val="ListParagraph"/>
              <w:numPr>
                <w:ilvl w:val="0"/>
                <w:numId w:val="5"/>
              </w:numPr>
              <w:contextualSpacing w:val="0"/>
              <w:rPr>
                <w:rFonts w:ascii="Arial" w:hAnsi="Arial" w:cs="Arial"/>
                <w:lang w:val="fr-CA"/>
              </w:rPr>
            </w:pPr>
            <w:r w:rsidRPr="007A58D1">
              <w:rPr>
                <w:rFonts w:ascii="Arial" w:hAnsi="Arial" w:cs="Arial"/>
                <w:lang w:val="fr-CA"/>
              </w:rPr>
              <w:t>Habituellement, les sondages du Bureau sont gérés comme un recensement. Si un sondage doit conclure de façon représentative, des précautions doivent être prises lors de l’élaboration de l’échantillon et de l’évaluation de ceux qui n’ont pas répondu.</w:t>
            </w:r>
          </w:p>
        </w:tc>
      </w:tr>
      <w:tr w:rsidR="002A7821" w:rsidRPr="00ED3407" w14:paraId="6D32E9CF" w14:textId="77777777" w:rsidTr="00E778C4">
        <w:tc>
          <w:tcPr>
            <w:tcW w:w="2383" w:type="dxa"/>
            <w:shd w:val="clear" w:color="auto" w:fill="F2DBDB" w:themeFill="accent2" w:themeFillTint="33"/>
          </w:tcPr>
          <w:p w14:paraId="0C5E58D1" w14:textId="77777777" w:rsidR="002A7821" w:rsidRPr="007A58D1" w:rsidRDefault="002A7821" w:rsidP="002A7821">
            <w:pPr>
              <w:rPr>
                <w:rFonts w:ascii="Arial" w:hAnsi="Arial" w:cs="Arial"/>
                <w:lang w:val="fr-CA"/>
              </w:rPr>
            </w:pPr>
            <w:r w:rsidRPr="007A58D1">
              <w:rPr>
                <w:rFonts w:ascii="Arial" w:hAnsi="Arial" w:cs="Arial"/>
                <w:b/>
                <w:lang w:val="fr-CA"/>
              </w:rPr>
              <w:lastRenderedPageBreak/>
              <w:t xml:space="preserve">Opinion d’experts : </w:t>
            </w:r>
            <w:r w:rsidRPr="007A58D1">
              <w:rPr>
                <w:rFonts w:ascii="Arial" w:hAnsi="Arial" w:cs="Arial"/>
                <w:lang w:val="fr-CA"/>
              </w:rPr>
              <w:t>Examen ou collecte d’éléments probants par des experts compétents et bien informés sur le sujet.</w:t>
            </w:r>
          </w:p>
        </w:tc>
        <w:tc>
          <w:tcPr>
            <w:tcW w:w="4529" w:type="dxa"/>
            <w:shd w:val="clear" w:color="auto" w:fill="F2DBDB" w:themeFill="accent2" w:themeFillTint="33"/>
          </w:tcPr>
          <w:p w14:paraId="1A81EFD8" w14:textId="7C3E4855" w:rsidR="002A7821" w:rsidRPr="007A58D1" w:rsidRDefault="002A7821" w:rsidP="002A7821">
            <w:pPr>
              <w:pStyle w:val="ListParagraph"/>
              <w:numPr>
                <w:ilvl w:val="0"/>
                <w:numId w:val="9"/>
              </w:numPr>
              <w:rPr>
                <w:rFonts w:ascii="Arial" w:hAnsi="Arial" w:cs="Arial"/>
                <w:lang w:val="fr-CA"/>
              </w:rPr>
            </w:pPr>
            <w:r w:rsidRPr="007A58D1">
              <w:rPr>
                <w:rFonts w:ascii="Arial" w:hAnsi="Arial" w:cs="Arial"/>
                <w:lang w:val="fr-CA"/>
              </w:rPr>
              <w:t>Ces opinions ajoutent du poids aux éléments probants et aux conclusions d’audit.</w:t>
            </w:r>
          </w:p>
          <w:p w14:paraId="3909AF89" w14:textId="65F187A9" w:rsidR="002A7821" w:rsidRPr="007A58D1" w:rsidRDefault="002A7821" w:rsidP="007A58D1">
            <w:pPr>
              <w:pStyle w:val="ListParagraph"/>
              <w:numPr>
                <w:ilvl w:val="0"/>
                <w:numId w:val="9"/>
              </w:numPr>
              <w:rPr>
                <w:rFonts w:ascii="Arial" w:hAnsi="Arial" w:cs="Arial"/>
                <w:lang w:val="fr-CA"/>
              </w:rPr>
            </w:pPr>
            <w:r w:rsidRPr="007A58D1">
              <w:rPr>
                <w:rFonts w:ascii="Arial" w:hAnsi="Arial" w:cs="Arial"/>
                <w:lang w:val="fr-CA"/>
              </w:rPr>
              <w:t>Elles sont plus convaincantes qu’un grand volume d’éléments probants non concluants.</w:t>
            </w:r>
          </w:p>
        </w:tc>
        <w:tc>
          <w:tcPr>
            <w:tcW w:w="3409" w:type="dxa"/>
            <w:shd w:val="clear" w:color="auto" w:fill="F2DBDB" w:themeFill="accent2" w:themeFillTint="33"/>
          </w:tcPr>
          <w:p w14:paraId="439FF1E9" w14:textId="6FE2A6AB" w:rsidR="002A7821" w:rsidRPr="007A58D1" w:rsidRDefault="002A7821" w:rsidP="002A7821">
            <w:pPr>
              <w:pStyle w:val="ListParagraph"/>
              <w:numPr>
                <w:ilvl w:val="0"/>
                <w:numId w:val="9"/>
              </w:numPr>
              <w:spacing w:before="60" w:after="60"/>
              <w:contextualSpacing w:val="0"/>
              <w:rPr>
                <w:rFonts w:ascii="Arial" w:hAnsi="Arial" w:cs="Arial"/>
                <w:b/>
                <w:lang w:val="fr-CA"/>
              </w:rPr>
            </w:pPr>
            <w:r w:rsidRPr="007A58D1">
              <w:rPr>
                <w:rFonts w:ascii="Arial" w:hAnsi="Arial" w:cs="Arial"/>
                <w:lang w:val="fr-CA"/>
              </w:rPr>
              <w:t>Les opinions peuvent être contestées par d’autres experts.</w:t>
            </w:r>
          </w:p>
          <w:p w14:paraId="6A105AFF" w14:textId="3CB7BD36" w:rsidR="002A7821" w:rsidRPr="007A58D1" w:rsidRDefault="002A7821" w:rsidP="002A7821">
            <w:pPr>
              <w:pStyle w:val="ListParagraph"/>
              <w:numPr>
                <w:ilvl w:val="0"/>
                <w:numId w:val="9"/>
              </w:numPr>
              <w:spacing w:before="60" w:after="60"/>
              <w:contextualSpacing w:val="0"/>
              <w:rPr>
                <w:rFonts w:ascii="Arial" w:hAnsi="Arial" w:cs="Arial"/>
                <w:b/>
                <w:lang w:val="fr-CA"/>
              </w:rPr>
            </w:pPr>
            <w:r w:rsidRPr="007A58D1">
              <w:rPr>
                <w:rFonts w:ascii="Arial" w:hAnsi="Arial" w:cs="Arial"/>
                <w:lang w:val="fr-CA"/>
              </w:rPr>
              <w:t>Les titres de qualification des experts peuvent être contestés.</w:t>
            </w:r>
          </w:p>
        </w:tc>
        <w:tc>
          <w:tcPr>
            <w:tcW w:w="7134" w:type="dxa"/>
            <w:shd w:val="clear" w:color="auto" w:fill="F2DBDB" w:themeFill="accent2" w:themeFillTint="33"/>
          </w:tcPr>
          <w:p w14:paraId="107FE34C" w14:textId="7C69D7AA" w:rsidR="002A7821" w:rsidRPr="007A58D1" w:rsidRDefault="002A7821" w:rsidP="002A7821">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Ces opinions donnent à l’équipe les connaissances nécessaires sur un sujet nouveau ou hautement technique.</w:t>
            </w:r>
          </w:p>
          <w:p w14:paraId="153F9B5A" w14:textId="03839F74" w:rsidR="002A7821" w:rsidRPr="007A58D1" w:rsidRDefault="002A7821" w:rsidP="002A7821">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Elles sont utiles dans les cas où seul un membre d’une profession a les qualités requises pour juger si un critère est satisfait (par exemple, des avocats pour interpréter des lois; des actuaires pour interpréter la viabilité des régimes d’assurance).</w:t>
            </w:r>
          </w:p>
          <w:p w14:paraId="44377CC6" w14:textId="6B88E102" w:rsidR="002A7821" w:rsidRPr="007A58D1" w:rsidRDefault="002A7821" w:rsidP="002A7821">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Elles sont utiles lorsqu’il s’agit de la seule source d’éléments probants pour corroborer des sujets hautement techniques.</w:t>
            </w:r>
          </w:p>
          <w:p w14:paraId="1FBA90CC" w14:textId="7D2CE895" w:rsidR="002A7821" w:rsidRPr="007A58D1" w:rsidRDefault="002A7821" w:rsidP="002A7821">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Les experts doivent être choisis dans le cadre d’un processus transparent et défendable.</w:t>
            </w:r>
          </w:p>
          <w:p w14:paraId="5351A5EB" w14:textId="3EE39AD5" w:rsidR="002A7821" w:rsidRPr="007A58D1" w:rsidRDefault="002A7821" w:rsidP="002A7821">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Il faut évaluer l’intégrité, les connaissances, l’objectivité et l’indépendance des experts.</w:t>
            </w:r>
          </w:p>
          <w:p w14:paraId="2277C3CD" w14:textId="77777777" w:rsidR="002A7821" w:rsidRPr="007A58D1" w:rsidRDefault="002A7821" w:rsidP="002A7821">
            <w:pPr>
              <w:pStyle w:val="ListParagraph"/>
              <w:numPr>
                <w:ilvl w:val="0"/>
                <w:numId w:val="9"/>
              </w:numPr>
              <w:spacing w:before="60" w:after="60"/>
              <w:contextualSpacing w:val="0"/>
              <w:rPr>
                <w:rFonts w:ascii="Arial" w:hAnsi="Arial" w:cs="Arial"/>
                <w:b/>
                <w:lang w:val="fr-CA"/>
              </w:rPr>
            </w:pPr>
            <w:r w:rsidRPr="007A58D1">
              <w:rPr>
                <w:rFonts w:ascii="Arial" w:hAnsi="Arial" w:cs="Arial"/>
                <w:lang w:val="fr-CA"/>
              </w:rPr>
              <w:t>Ces opinions sont particulièrement utiles comme éléments de corroboration – elles peuvent ajouter de la force et une légitimité aux éléments probants recueillis et aux conclusions d’audit.</w:t>
            </w:r>
          </w:p>
          <w:p w14:paraId="7E5710F8" w14:textId="5C72B831" w:rsidR="00F40E77" w:rsidRPr="007A58D1" w:rsidRDefault="00F40E77" w:rsidP="00F40E77">
            <w:pPr>
              <w:spacing w:before="60" w:after="60"/>
              <w:rPr>
                <w:rFonts w:ascii="Arial" w:hAnsi="Arial" w:cs="Arial"/>
                <w:b/>
                <w:lang w:val="fr-CA"/>
              </w:rPr>
            </w:pPr>
            <w:r w:rsidRPr="007A58D1">
              <w:rPr>
                <w:rFonts w:ascii="Arial" w:hAnsi="Arial" w:cs="Arial"/>
                <w:lang w:val="fr-CA"/>
              </w:rPr>
              <w:t xml:space="preserve">Veuillez-vous référer à </w:t>
            </w:r>
            <w:hyperlink r:id="rId7" w:history="1">
              <w:r w:rsidRPr="00F47D9D">
                <w:rPr>
                  <w:rStyle w:val="Hyperlink"/>
                  <w:rFonts w:ascii="Arial" w:hAnsi="Arial" w:cs="Arial"/>
                  <w:lang w:val="fr-CA"/>
                </w:rPr>
                <w:t>BVG Audit 2070 Utilisation d’experts</w:t>
              </w:r>
            </w:hyperlink>
            <w:r w:rsidRPr="007A58D1">
              <w:rPr>
                <w:rFonts w:ascii="Arial" w:hAnsi="Arial" w:cs="Arial"/>
                <w:lang w:val="fr-CA"/>
              </w:rPr>
              <w:t xml:space="preserve"> pour les exigences détaillées relatives à l'utilisation d'un expert.</w:t>
            </w:r>
          </w:p>
        </w:tc>
      </w:tr>
    </w:tbl>
    <w:p w14:paraId="374C2355" w14:textId="77777777" w:rsidR="007A58D1" w:rsidRPr="00485D8F" w:rsidRDefault="007A58D1">
      <w:pPr>
        <w:rPr>
          <w:lang w:val="fr-CA"/>
        </w:rPr>
      </w:pPr>
      <w:r w:rsidRPr="00485D8F">
        <w:rPr>
          <w:lang w:val="fr-CA"/>
        </w:rPr>
        <w:br w:type="page"/>
      </w:r>
    </w:p>
    <w:tbl>
      <w:tblPr>
        <w:tblStyle w:val="TableGrid"/>
        <w:tblW w:w="17455" w:type="dxa"/>
        <w:tblLayout w:type="fixed"/>
        <w:tblCellMar>
          <w:top w:w="58" w:type="dxa"/>
          <w:left w:w="115" w:type="dxa"/>
          <w:bottom w:w="58" w:type="dxa"/>
          <w:right w:w="115" w:type="dxa"/>
        </w:tblCellMar>
        <w:tblLook w:val="04A0" w:firstRow="1" w:lastRow="0" w:firstColumn="1" w:lastColumn="0" w:noHBand="0" w:noVBand="1"/>
      </w:tblPr>
      <w:tblGrid>
        <w:gridCol w:w="2365"/>
        <w:gridCol w:w="4500"/>
        <w:gridCol w:w="47"/>
        <w:gridCol w:w="3409"/>
        <w:gridCol w:w="54"/>
        <w:gridCol w:w="7080"/>
      </w:tblGrid>
      <w:tr w:rsidR="007A58D1" w:rsidRPr="007A58D1" w14:paraId="52317640" w14:textId="77777777" w:rsidTr="00E778C4">
        <w:trPr>
          <w:tblHeader/>
        </w:trPr>
        <w:tc>
          <w:tcPr>
            <w:tcW w:w="2365" w:type="dxa"/>
            <w:shd w:val="clear" w:color="auto" w:fill="808080" w:themeFill="background1" w:themeFillShade="80"/>
            <w:vAlign w:val="center"/>
          </w:tcPr>
          <w:p w14:paraId="3F608EF9" w14:textId="592DC3DC" w:rsidR="007A58D1" w:rsidRPr="007A58D1" w:rsidRDefault="007A58D1" w:rsidP="007A58D1">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lastRenderedPageBreak/>
              <w:t>Méthode</w:t>
            </w:r>
          </w:p>
        </w:tc>
        <w:tc>
          <w:tcPr>
            <w:tcW w:w="4500" w:type="dxa"/>
            <w:shd w:val="clear" w:color="auto" w:fill="808080" w:themeFill="background1" w:themeFillShade="80"/>
            <w:vAlign w:val="center"/>
          </w:tcPr>
          <w:p w14:paraId="7659C41D" w14:textId="498AC4EB" w:rsidR="007A58D1" w:rsidRPr="007A58D1" w:rsidRDefault="007A58D1" w:rsidP="007A58D1">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Forces</w:t>
            </w:r>
          </w:p>
        </w:tc>
        <w:tc>
          <w:tcPr>
            <w:tcW w:w="3510" w:type="dxa"/>
            <w:gridSpan w:val="3"/>
            <w:shd w:val="clear" w:color="auto" w:fill="808080" w:themeFill="background1" w:themeFillShade="80"/>
            <w:vAlign w:val="center"/>
          </w:tcPr>
          <w:p w14:paraId="6CC58EAF" w14:textId="6A2329A3" w:rsidR="007A58D1" w:rsidRPr="007A58D1" w:rsidRDefault="007A58D1" w:rsidP="007A58D1">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Faiblesses</w:t>
            </w:r>
          </w:p>
        </w:tc>
        <w:tc>
          <w:tcPr>
            <w:tcW w:w="7080" w:type="dxa"/>
            <w:shd w:val="clear" w:color="auto" w:fill="808080" w:themeFill="background1" w:themeFillShade="80"/>
            <w:vAlign w:val="center"/>
          </w:tcPr>
          <w:p w14:paraId="249DBB91" w14:textId="5C9B37C9" w:rsidR="007A58D1" w:rsidRPr="007A58D1" w:rsidRDefault="007A58D1" w:rsidP="007A58D1">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Comment l’utiliser</w:t>
            </w:r>
          </w:p>
        </w:tc>
      </w:tr>
      <w:tr w:rsidR="00D44845" w:rsidRPr="00ED3407" w14:paraId="1C06A755" w14:textId="77777777" w:rsidTr="00E778C4">
        <w:trPr>
          <w:tblHeader/>
        </w:trPr>
        <w:tc>
          <w:tcPr>
            <w:tcW w:w="2365" w:type="dxa"/>
            <w:shd w:val="clear" w:color="auto" w:fill="95B3D7" w:themeFill="accent1" w:themeFillTint="99"/>
            <w:vAlign w:val="center"/>
          </w:tcPr>
          <w:p w14:paraId="0E9AAAF4" w14:textId="7DEE3AA1" w:rsidR="00D44845" w:rsidRPr="007A58D1" w:rsidRDefault="00D44845" w:rsidP="00D44845">
            <w:pPr>
              <w:spacing w:before="60" w:after="60"/>
              <w:rPr>
                <w:rFonts w:ascii="Arial" w:hAnsi="Arial" w:cs="Arial"/>
                <w:b/>
                <w:lang w:val="fr-CA"/>
              </w:rPr>
            </w:pPr>
            <w:r w:rsidRPr="007A58D1">
              <w:rPr>
                <w:rFonts w:ascii="Arial" w:hAnsi="Arial" w:cs="Arial"/>
                <w:b/>
              </w:rPr>
              <w:t>Procédure d’audit</w:t>
            </w:r>
          </w:p>
        </w:tc>
        <w:tc>
          <w:tcPr>
            <w:tcW w:w="15090" w:type="dxa"/>
            <w:gridSpan w:val="5"/>
            <w:shd w:val="clear" w:color="auto" w:fill="95B3D7" w:themeFill="accent1" w:themeFillTint="99"/>
            <w:vAlign w:val="center"/>
          </w:tcPr>
          <w:p w14:paraId="23700899" w14:textId="6520D718" w:rsidR="00D44845" w:rsidRPr="007A58D1" w:rsidRDefault="00D44845" w:rsidP="00D44845">
            <w:pPr>
              <w:spacing w:before="60" w:after="60"/>
              <w:rPr>
                <w:rFonts w:ascii="Arial" w:hAnsi="Arial" w:cs="Arial"/>
                <w:lang w:val="fr-CA"/>
              </w:rPr>
            </w:pPr>
            <w:r w:rsidRPr="007A58D1">
              <w:rPr>
                <w:rFonts w:ascii="Arial" w:hAnsi="Arial" w:cs="Arial"/>
                <w:b/>
                <w:lang w:val="fr-CA"/>
              </w:rPr>
              <w:t>Observation</w:t>
            </w:r>
            <w:r w:rsidR="00485D8F">
              <w:rPr>
                <w:rFonts w:ascii="Arial" w:hAnsi="Arial" w:cs="Arial"/>
                <w:b/>
                <w:lang w:val="fr-CA"/>
              </w:rPr>
              <w:t xml:space="preserve"> </w:t>
            </w:r>
            <w:r w:rsidRPr="007A58D1">
              <w:rPr>
                <w:rFonts w:ascii="Arial" w:hAnsi="Arial" w:cs="Arial"/>
                <w:b/>
                <w:lang w:val="fr-CA"/>
              </w:rPr>
              <w:t>:</w:t>
            </w:r>
            <w:r w:rsidRPr="007A58D1">
              <w:rPr>
                <w:rFonts w:ascii="Arial" w:hAnsi="Arial" w:cs="Arial"/>
                <w:lang w:val="fr-CA"/>
              </w:rPr>
              <w:t xml:space="preserve"> </w:t>
            </w:r>
            <w:r w:rsidR="008070FC" w:rsidRPr="007A58D1">
              <w:rPr>
                <w:rFonts w:ascii="Arial" w:hAnsi="Arial" w:cs="Arial"/>
                <w:lang w:val="fr-CA"/>
              </w:rPr>
              <w:t>il consiste à examiner un processus ou une procédure en cours d'exécution par d'autres personnes</w:t>
            </w:r>
            <w:r w:rsidRPr="007A58D1">
              <w:rPr>
                <w:rFonts w:ascii="Arial" w:hAnsi="Arial" w:cs="Arial"/>
                <w:lang w:val="fr-CA"/>
              </w:rPr>
              <w:t>.</w:t>
            </w:r>
          </w:p>
        </w:tc>
      </w:tr>
      <w:tr w:rsidR="00D44845" w:rsidRPr="00ED3407" w14:paraId="3A3C73FA" w14:textId="77777777" w:rsidTr="00E778C4">
        <w:trPr>
          <w:tblHeader/>
        </w:trPr>
        <w:tc>
          <w:tcPr>
            <w:tcW w:w="2365" w:type="dxa"/>
            <w:shd w:val="clear" w:color="auto" w:fill="95B3D7" w:themeFill="accent1" w:themeFillTint="99"/>
            <w:vAlign w:val="center"/>
          </w:tcPr>
          <w:p w14:paraId="417FC28E" w14:textId="00FBB202" w:rsidR="00D44845" w:rsidRPr="007A58D1" w:rsidRDefault="00D44845" w:rsidP="00D44845">
            <w:pPr>
              <w:spacing w:before="60" w:after="60"/>
              <w:rPr>
                <w:rFonts w:ascii="Arial" w:hAnsi="Arial" w:cs="Arial"/>
                <w:b/>
                <w:lang w:val="fr-CA"/>
              </w:rPr>
            </w:pPr>
            <w:r w:rsidRPr="007A58D1">
              <w:rPr>
                <w:rFonts w:ascii="Arial" w:hAnsi="Arial" w:cs="Arial"/>
                <w:b/>
              </w:rPr>
              <w:t>Type d’élément probant</w:t>
            </w:r>
          </w:p>
        </w:tc>
        <w:tc>
          <w:tcPr>
            <w:tcW w:w="15090" w:type="dxa"/>
            <w:gridSpan w:val="5"/>
            <w:shd w:val="clear" w:color="auto" w:fill="95B3D7" w:themeFill="accent1" w:themeFillTint="99"/>
            <w:vAlign w:val="center"/>
          </w:tcPr>
          <w:p w14:paraId="4F66EA6F" w14:textId="7D1E8599" w:rsidR="00D44845" w:rsidRPr="007A58D1" w:rsidRDefault="00D44845" w:rsidP="00D44845">
            <w:pPr>
              <w:spacing w:before="60" w:after="60"/>
              <w:rPr>
                <w:rFonts w:ascii="Arial" w:hAnsi="Arial" w:cs="Arial"/>
                <w:lang w:val="fr-CA"/>
              </w:rPr>
            </w:pPr>
            <w:r w:rsidRPr="007A58D1">
              <w:rPr>
                <w:rFonts w:ascii="Arial" w:hAnsi="Arial" w:cs="Arial"/>
                <w:b/>
                <w:lang w:val="fr-CA"/>
              </w:rPr>
              <w:t xml:space="preserve">Éléments probants physiques : </w:t>
            </w:r>
            <w:r w:rsidRPr="007A58D1">
              <w:rPr>
                <w:rFonts w:ascii="Arial" w:hAnsi="Arial" w:cs="Arial"/>
                <w:lang w:val="fr-CA"/>
              </w:rPr>
              <w:t>obtenus au moyen de l’observation directe</w:t>
            </w:r>
          </w:p>
        </w:tc>
      </w:tr>
      <w:tr w:rsidR="00D44845" w:rsidRPr="00ED3407" w14:paraId="2795DE60" w14:textId="77777777" w:rsidTr="00E778C4">
        <w:tc>
          <w:tcPr>
            <w:tcW w:w="2365" w:type="dxa"/>
            <w:shd w:val="clear" w:color="auto" w:fill="DBE5F1" w:themeFill="accent1" w:themeFillTint="33"/>
          </w:tcPr>
          <w:p w14:paraId="68B8B519" w14:textId="5F4D7093" w:rsidR="00D44845" w:rsidRPr="007A58D1" w:rsidRDefault="00D44845" w:rsidP="00D44845">
            <w:pPr>
              <w:rPr>
                <w:rFonts w:ascii="Arial" w:hAnsi="Arial" w:cs="Arial"/>
                <w:b/>
                <w:lang w:val="fr-CA"/>
              </w:rPr>
            </w:pPr>
            <w:r w:rsidRPr="007A58D1">
              <w:rPr>
                <w:rFonts w:ascii="Arial" w:hAnsi="Arial" w:cs="Arial"/>
                <w:b/>
                <w:lang w:val="fr-CA"/>
              </w:rPr>
              <w:t xml:space="preserve">Observation </w:t>
            </w:r>
          </w:p>
          <w:p w14:paraId="11086384" w14:textId="37E89FFE" w:rsidR="00D44845" w:rsidRPr="007A58D1" w:rsidRDefault="00D44845" w:rsidP="00D44845">
            <w:pPr>
              <w:spacing w:before="60" w:after="60"/>
              <w:rPr>
                <w:rFonts w:ascii="Arial" w:hAnsi="Arial" w:cs="Arial"/>
                <w:lang w:val="fr-CA"/>
              </w:rPr>
            </w:pPr>
            <w:r w:rsidRPr="007A58D1">
              <w:rPr>
                <w:rFonts w:ascii="Arial" w:hAnsi="Arial" w:cs="Arial"/>
                <w:lang w:val="fr-CA"/>
              </w:rPr>
              <w:t>Lorsque l’auditeur voit, écoute et observe</w:t>
            </w:r>
            <w:r w:rsidR="008070FC" w:rsidRPr="007A58D1">
              <w:rPr>
                <w:rFonts w:ascii="Arial" w:hAnsi="Arial" w:cs="Arial"/>
                <w:lang w:val="fr-CA"/>
              </w:rPr>
              <w:t xml:space="preserve"> directement</w:t>
            </w:r>
            <w:r w:rsidRPr="007A58D1">
              <w:rPr>
                <w:rFonts w:ascii="Arial" w:hAnsi="Arial" w:cs="Arial"/>
                <w:lang w:val="fr-CA"/>
              </w:rPr>
              <w:t>.</w:t>
            </w:r>
          </w:p>
          <w:p w14:paraId="09DE73DB" w14:textId="77777777" w:rsidR="00D44845" w:rsidRPr="007A58D1" w:rsidRDefault="00D44845" w:rsidP="00D44845">
            <w:pPr>
              <w:spacing w:before="60" w:after="60"/>
              <w:rPr>
                <w:rFonts w:ascii="Arial" w:hAnsi="Arial" w:cs="Arial"/>
                <w:lang w:val="fr-CA"/>
              </w:rPr>
            </w:pPr>
          </w:p>
          <w:p w14:paraId="1A38B567" w14:textId="2DF305EF" w:rsidR="00D44845" w:rsidRPr="007A58D1" w:rsidRDefault="00D44845" w:rsidP="007A58D1">
            <w:pPr>
              <w:spacing w:before="60" w:after="60"/>
              <w:rPr>
                <w:rFonts w:ascii="Arial" w:hAnsi="Arial" w:cs="Arial"/>
                <w:b/>
                <w:lang w:val="fr-CA"/>
              </w:rPr>
            </w:pPr>
            <w:r w:rsidRPr="007A58D1">
              <w:rPr>
                <w:rFonts w:ascii="Arial" w:hAnsi="Arial" w:cs="Arial"/>
                <w:lang w:val="fr-CA"/>
              </w:rPr>
              <w:t>Par exemple</w:t>
            </w:r>
            <w:r w:rsidRPr="00E778C4">
              <w:rPr>
                <w:rFonts w:ascii="Arial" w:hAnsi="Arial" w:cs="Arial"/>
                <w:lang w:val="fr-CA"/>
              </w:rPr>
              <w:t> </w:t>
            </w:r>
            <w:r w:rsidRPr="007A58D1">
              <w:rPr>
                <w:rFonts w:ascii="Arial" w:hAnsi="Arial" w:cs="Arial"/>
                <w:lang w:val="fr-CA"/>
              </w:rPr>
              <w:t>: vidéos, photos prises par l’auditeur, observations au travail, évaluations mystères, observateur silencieux</w:t>
            </w:r>
            <w:r w:rsidR="007A58D1">
              <w:rPr>
                <w:rFonts w:ascii="Arial" w:hAnsi="Arial" w:cs="Arial"/>
                <w:lang w:val="fr-CA"/>
              </w:rPr>
              <w:t>.</w:t>
            </w:r>
          </w:p>
        </w:tc>
        <w:tc>
          <w:tcPr>
            <w:tcW w:w="4547" w:type="dxa"/>
            <w:gridSpan w:val="2"/>
            <w:shd w:val="clear" w:color="auto" w:fill="DBE5F1" w:themeFill="accent1" w:themeFillTint="33"/>
          </w:tcPr>
          <w:p w14:paraId="083F5B9B" w14:textId="724E98CE" w:rsidR="00D44845" w:rsidRPr="007A58D1" w:rsidRDefault="00D44845" w:rsidP="00D44845">
            <w:pPr>
              <w:pStyle w:val="ListParagraph"/>
              <w:numPr>
                <w:ilvl w:val="0"/>
                <w:numId w:val="2"/>
              </w:numPr>
              <w:ind w:left="317"/>
              <w:rPr>
                <w:rFonts w:ascii="Arial" w:hAnsi="Arial" w:cs="Arial"/>
                <w:lang w:val="fr-CA"/>
              </w:rPr>
            </w:pPr>
            <w:r w:rsidRPr="007A58D1">
              <w:rPr>
                <w:rFonts w:ascii="Arial" w:hAnsi="Arial" w:cs="Arial"/>
                <w:lang w:val="fr-CA"/>
              </w:rPr>
              <w:t>Cette méthode est efficace pour vérifier l’existence et la condition des actifs matériels.</w:t>
            </w:r>
          </w:p>
          <w:p w14:paraId="01A9F884" w14:textId="4C490641" w:rsidR="00D44845" w:rsidRPr="007A58D1" w:rsidRDefault="00D44845" w:rsidP="00D44845">
            <w:pPr>
              <w:pStyle w:val="ListParagraph"/>
              <w:numPr>
                <w:ilvl w:val="0"/>
                <w:numId w:val="2"/>
              </w:numPr>
              <w:ind w:left="317"/>
              <w:rPr>
                <w:rFonts w:ascii="Arial" w:hAnsi="Arial" w:cs="Arial"/>
                <w:lang w:val="fr-CA"/>
              </w:rPr>
            </w:pPr>
            <w:r w:rsidRPr="007A58D1">
              <w:rPr>
                <w:rFonts w:ascii="Arial" w:hAnsi="Arial" w:cs="Arial"/>
                <w:lang w:val="fr-CA"/>
              </w:rPr>
              <w:t>Elle est efficace pour décrire les systèmes et les processus.</w:t>
            </w:r>
          </w:p>
          <w:p w14:paraId="70AFA40F" w14:textId="2881C95A" w:rsidR="00D44845" w:rsidRPr="007A58D1" w:rsidRDefault="00D44845" w:rsidP="00D44845">
            <w:pPr>
              <w:pStyle w:val="ListParagraph"/>
              <w:numPr>
                <w:ilvl w:val="0"/>
                <w:numId w:val="2"/>
              </w:numPr>
              <w:ind w:left="317"/>
              <w:rPr>
                <w:rFonts w:ascii="Arial" w:hAnsi="Arial" w:cs="Arial"/>
                <w:lang w:val="fr-CA"/>
              </w:rPr>
            </w:pPr>
            <w:r w:rsidRPr="007A58D1">
              <w:rPr>
                <w:rFonts w:ascii="Arial" w:hAnsi="Arial" w:cs="Arial"/>
                <w:lang w:val="fr-CA"/>
              </w:rPr>
              <w:t xml:space="preserve">Elle permet de présenter les systèmes selon leur fonctionnement réel </w:t>
            </w:r>
            <w:r w:rsidRPr="007A58D1">
              <w:rPr>
                <w:rFonts w:ascii="Arial" w:hAnsi="Arial" w:cs="Arial"/>
                <w:color w:val="222222"/>
                <w:lang w:val="fr-FR"/>
              </w:rPr>
              <w:t xml:space="preserve">pour de véritables clients </w:t>
            </w:r>
            <w:r w:rsidRPr="007A58D1">
              <w:rPr>
                <w:rFonts w:ascii="Arial" w:hAnsi="Arial" w:cs="Arial"/>
                <w:lang w:val="fr-CA"/>
              </w:rPr>
              <w:t>(c.-à-d. tester si un service est offert de la façon dont il devrait l’être ou conformément à une norme acceptable).</w:t>
            </w:r>
          </w:p>
          <w:p w14:paraId="1D35D7ED" w14:textId="77777777" w:rsidR="00D44845" w:rsidRPr="007A58D1" w:rsidRDefault="00D44845" w:rsidP="00D44845">
            <w:pPr>
              <w:pStyle w:val="ListParagraph"/>
              <w:numPr>
                <w:ilvl w:val="0"/>
                <w:numId w:val="2"/>
              </w:numPr>
              <w:ind w:left="317"/>
              <w:rPr>
                <w:rFonts w:ascii="Arial" w:hAnsi="Arial" w:cs="Arial"/>
                <w:lang w:val="fr-CA"/>
              </w:rPr>
            </w:pPr>
            <w:r w:rsidRPr="007A58D1">
              <w:rPr>
                <w:rFonts w:ascii="Arial" w:hAnsi="Arial" w:cs="Arial"/>
                <w:lang w:val="fr-CA"/>
              </w:rPr>
              <w:t>Les auditeurs peuvent relever des faits et des comportements et des attitudes dans le milieu de travail.</w:t>
            </w:r>
          </w:p>
          <w:p w14:paraId="35A96382" w14:textId="16163E17" w:rsidR="00D44845" w:rsidRPr="007A58D1" w:rsidRDefault="00D44845" w:rsidP="00D44845">
            <w:pPr>
              <w:pStyle w:val="ListParagraph"/>
              <w:numPr>
                <w:ilvl w:val="0"/>
                <w:numId w:val="2"/>
              </w:numPr>
              <w:ind w:left="317"/>
              <w:rPr>
                <w:rFonts w:ascii="Arial" w:hAnsi="Arial" w:cs="Arial"/>
                <w:lang w:val="fr-CA"/>
              </w:rPr>
            </w:pPr>
            <w:r w:rsidRPr="007A58D1">
              <w:rPr>
                <w:rFonts w:ascii="Arial" w:hAnsi="Arial" w:cs="Arial"/>
                <w:lang w:val="fr-CA"/>
              </w:rPr>
              <w:t>Cette méthode permet aux auditeurs de mieux comprendre les aspects techniques d’un processus ou d’une activité, ou les questions liées à l’audit, qui corroborent des éléments probants obtenus autrement (p. ex. examen de dossiers et entretiens).</w:t>
            </w:r>
          </w:p>
          <w:p w14:paraId="3E5B45D9" w14:textId="77777777" w:rsidR="00D44845" w:rsidRPr="007A58D1" w:rsidRDefault="00D44845" w:rsidP="00D44845">
            <w:pPr>
              <w:pStyle w:val="ListParagraph"/>
              <w:numPr>
                <w:ilvl w:val="0"/>
                <w:numId w:val="2"/>
              </w:numPr>
              <w:ind w:left="317"/>
              <w:rPr>
                <w:rFonts w:ascii="Arial" w:hAnsi="Arial" w:cs="Arial"/>
                <w:lang w:val="fr-CA"/>
              </w:rPr>
            </w:pPr>
            <w:r w:rsidRPr="007A58D1">
              <w:rPr>
                <w:rFonts w:ascii="Arial" w:hAnsi="Arial" w:cs="Arial"/>
                <w:lang w:val="fr-CA"/>
              </w:rPr>
              <w:t>Elle est plus efficace lorsqu’elle est conjuguée avec d’autres méthodes de collecte d’éléments probants (p. ex. examen des documents lors d’un test de cheminement d’un système).</w:t>
            </w:r>
          </w:p>
          <w:p w14:paraId="4E936495" w14:textId="77777777" w:rsidR="00D44845" w:rsidRPr="007A58D1" w:rsidRDefault="00D44845" w:rsidP="00D44845">
            <w:pPr>
              <w:pStyle w:val="ListParagraph"/>
              <w:numPr>
                <w:ilvl w:val="0"/>
                <w:numId w:val="2"/>
              </w:numPr>
              <w:ind w:left="317"/>
              <w:rPr>
                <w:rFonts w:ascii="Arial" w:hAnsi="Arial" w:cs="Arial"/>
                <w:lang w:val="fr-CA"/>
              </w:rPr>
            </w:pPr>
            <w:r w:rsidRPr="007A58D1">
              <w:rPr>
                <w:rFonts w:ascii="Arial" w:hAnsi="Arial" w:cs="Arial"/>
                <w:lang w:val="fr-CA"/>
              </w:rPr>
              <w:t xml:space="preserve">Les auditeurs peuvent acquérir des connaissances sur les sujets et les </w:t>
            </w:r>
            <w:r w:rsidRPr="007A58D1">
              <w:rPr>
                <w:rFonts w:ascii="Arial" w:hAnsi="Arial" w:cs="Arial"/>
                <w:lang w:val="fr-CA"/>
              </w:rPr>
              <w:lastRenderedPageBreak/>
              <w:t xml:space="preserve">activités lorsque le service au public ou l’inspection ou la mise en application sont des activités importantes. </w:t>
            </w:r>
          </w:p>
          <w:p w14:paraId="0C93E698" w14:textId="07867E4D" w:rsidR="00D44845" w:rsidRPr="007A58D1" w:rsidRDefault="00D44845" w:rsidP="00822832">
            <w:pPr>
              <w:pStyle w:val="ListParagraph"/>
              <w:numPr>
                <w:ilvl w:val="0"/>
                <w:numId w:val="2"/>
              </w:numPr>
              <w:rPr>
                <w:rFonts w:ascii="Arial" w:hAnsi="Arial" w:cs="Arial"/>
                <w:lang w:val="fr-CA"/>
              </w:rPr>
            </w:pPr>
            <w:r w:rsidRPr="007A58D1">
              <w:rPr>
                <w:rFonts w:ascii="Arial" w:hAnsi="Arial" w:cs="Arial"/>
                <w:lang w:val="fr-CA"/>
              </w:rPr>
              <w:t>C’est un bon moyen de faire ressortir des résultats non attendus (c.</w:t>
            </w:r>
            <w:r w:rsidRPr="007A58D1">
              <w:rPr>
                <w:rFonts w:ascii="Arial" w:hAnsi="Arial" w:cs="Arial"/>
                <w:lang w:val="fr-CA"/>
              </w:rPr>
              <w:noBreakHyphen/>
              <w:t xml:space="preserve">à-d. découvrir des choses que le personnel pourrait ne pas connaître ou ne pas pouvoir ou vouloir communiquer lors d’entretiens). </w:t>
            </w:r>
          </w:p>
        </w:tc>
        <w:tc>
          <w:tcPr>
            <w:tcW w:w="3409" w:type="dxa"/>
            <w:shd w:val="clear" w:color="auto" w:fill="DBE5F1" w:themeFill="accent1" w:themeFillTint="33"/>
          </w:tcPr>
          <w:p w14:paraId="4DA7FF1A" w14:textId="77777777" w:rsidR="00D44845" w:rsidRPr="007A58D1" w:rsidRDefault="00D44845" w:rsidP="00D44845">
            <w:pPr>
              <w:pStyle w:val="ListParagraph"/>
              <w:numPr>
                <w:ilvl w:val="0"/>
                <w:numId w:val="2"/>
              </w:numPr>
              <w:rPr>
                <w:rFonts w:ascii="Arial" w:hAnsi="Arial" w:cs="Arial"/>
                <w:lang w:val="fr-CA"/>
              </w:rPr>
            </w:pPr>
            <w:r w:rsidRPr="007A58D1">
              <w:rPr>
                <w:rFonts w:ascii="Arial" w:hAnsi="Arial" w:cs="Arial"/>
                <w:lang w:val="fr-CA"/>
              </w:rPr>
              <w:lastRenderedPageBreak/>
              <w:t>Cette méthode pourrait être coûteuse et exiger beaucoup de temps (par exemple, les frais de déplacement et les visites sur place, si les activités sont dispersées).</w:t>
            </w:r>
          </w:p>
          <w:p w14:paraId="40F26BF3" w14:textId="6E58BB44" w:rsidR="00D44845" w:rsidRPr="007A58D1" w:rsidRDefault="00D44845" w:rsidP="00D44845">
            <w:pPr>
              <w:pStyle w:val="ListParagraph"/>
              <w:numPr>
                <w:ilvl w:val="0"/>
                <w:numId w:val="2"/>
              </w:numPr>
              <w:rPr>
                <w:rFonts w:ascii="Arial" w:hAnsi="Arial" w:cs="Arial"/>
                <w:lang w:val="fr-CA"/>
              </w:rPr>
            </w:pPr>
            <w:r w:rsidRPr="007A58D1">
              <w:rPr>
                <w:rFonts w:ascii="Arial" w:hAnsi="Arial" w:cs="Arial"/>
                <w:lang w:val="fr-CA"/>
              </w:rPr>
              <w:t>Cette méthode pourrait donner lieu à de la manipulation de la part de la direction – les auditeurs pourraient se trouver devant une démonstration artificielle puisque les employés sont souvent conscients qu’ils sont observés et pourraient se montrer sous leur meilleur jour.</w:t>
            </w:r>
          </w:p>
          <w:p w14:paraId="2F242B82" w14:textId="77777777" w:rsidR="00D44845" w:rsidRPr="007A58D1" w:rsidRDefault="00D44845" w:rsidP="00D44845">
            <w:pPr>
              <w:pStyle w:val="ListParagraph"/>
              <w:numPr>
                <w:ilvl w:val="0"/>
                <w:numId w:val="2"/>
              </w:numPr>
              <w:rPr>
                <w:rFonts w:ascii="Arial" w:hAnsi="Arial" w:cs="Arial"/>
                <w:lang w:val="fr-CA"/>
              </w:rPr>
            </w:pPr>
            <w:r w:rsidRPr="007A58D1">
              <w:rPr>
                <w:rFonts w:ascii="Arial" w:hAnsi="Arial" w:cs="Arial"/>
                <w:lang w:val="fr-CA"/>
              </w:rPr>
              <w:t>Seuls, ces éléments probants ainsi recueillis peuvent être considérés comme des preuves empiriques.</w:t>
            </w:r>
          </w:p>
          <w:p w14:paraId="19A5F917" w14:textId="5D150168" w:rsidR="00D44845" w:rsidRPr="007A58D1" w:rsidRDefault="00D44845" w:rsidP="00D44845">
            <w:pPr>
              <w:pStyle w:val="ListParagraph"/>
              <w:numPr>
                <w:ilvl w:val="0"/>
                <w:numId w:val="2"/>
              </w:numPr>
              <w:rPr>
                <w:rFonts w:ascii="Arial" w:hAnsi="Arial" w:cs="Arial"/>
                <w:lang w:val="fr-CA"/>
              </w:rPr>
            </w:pPr>
            <w:r w:rsidRPr="007A58D1">
              <w:rPr>
                <w:rFonts w:ascii="Arial" w:hAnsi="Arial" w:cs="Arial"/>
                <w:lang w:val="fr-CA"/>
              </w:rPr>
              <w:t>Il n’y a aucune preuve de l’application uniforme de ce qui est observé.</w:t>
            </w:r>
          </w:p>
          <w:p w14:paraId="0F519930" w14:textId="77777777" w:rsidR="00D44845" w:rsidRPr="007A58D1" w:rsidRDefault="00D44845" w:rsidP="007A58D1">
            <w:pPr>
              <w:pStyle w:val="ListParagraph"/>
              <w:keepNext/>
              <w:keepLines/>
              <w:numPr>
                <w:ilvl w:val="0"/>
                <w:numId w:val="2"/>
              </w:numPr>
              <w:rPr>
                <w:rFonts w:ascii="Arial" w:hAnsi="Arial" w:cs="Arial"/>
                <w:lang w:val="fr-CA"/>
              </w:rPr>
            </w:pPr>
            <w:r w:rsidRPr="007A58D1">
              <w:rPr>
                <w:rFonts w:ascii="Arial" w:hAnsi="Arial" w:cs="Arial"/>
                <w:lang w:val="fr-CA"/>
              </w:rPr>
              <w:lastRenderedPageBreak/>
              <w:t>La présence de l’observateur pourrait influer sur la situation et ainsi rendre les éléments probants moins valables.</w:t>
            </w:r>
          </w:p>
          <w:p w14:paraId="21021536" w14:textId="486E71E5" w:rsidR="00D44845" w:rsidRPr="007A58D1" w:rsidRDefault="00D44845" w:rsidP="007A58D1">
            <w:pPr>
              <w:pStyle w:val="ListParagraph"/>
              <w:keepNext/>
              <w:keepLines/>
              <w:numPr>
                <w:ilvl w:val="0"/>
                <w:numId w:val="2"/>
              </w:numPr>
              <w:rPr>
                <w:rFonts w:ascii="Arial" w:hAnsi="Arial" w:cs="Arial"/>
                <w:lang w:val="fr-CA"/>
              </w:rPr>
            </w:pPr>
            <w:r w:rsidRPr="007A58D1">
              <w:rPr>
                <w:rFonts w:ascii="Arial" w:hAnsi="Arial" w:cs="Arial"/>
                <w:lang w:val="fr-CA"/>
              </w:rPr>
              <w:t xml:space="preserve">Le parti pris de l’observateur peut influencer ce qu’il perçoit et ce qu’il enregistre. </w:t>
            </w:r>
          </w:p>
        </w:tc>
        <w:tc>
          <w:tcPr>
            <w:tcW w:w="7134" w:type="dxa"/>
            <w:gridSpan w:val="2"/>
            <w:shd w:val="clear" w:color="auto" w:fill="DBE5F1" w:themeFill="accent1" w:themeFillTint="33"/>
          </w:tcPr>
          <w:p w14:paraId="50144584" w14:textId="77777777" w:rsidR="00D44845" w:rsidRPr="007A58D1" w:rsidRDefault="00D44845" w:rsidP="00D44845">
            <w:pPr>
              <w:pStyle w:val="ListParagraph"/>
              <w:numPr>
                <w:ilvl w:val="0"/>
                <w:numId w:val="2"/>
              </w:numPr>
              <w:ind w:left="317"/>
              <w:rPr>
                <w:rFonts w:ascii="Arial" w:hAnsi="Arial" w:cs="Arial"/>
                <w:lang w:val="fr-CA"/>
              </w:rPr>
            </w:pPr>
            <w:r w:rsidRPr="007A58D1">
              <w:rPr>
                <w:rFonts w:ascii="Arial" w:hAnsi="Arial" w:cs="Arial"/>
                <w:lang w:val="fr-CA"/>
              </w:rPr>
              <w:lastRenderedPageBreak/>
              <w:t xml:space="preserve">Il s’agit d’une bonne méthode à l’étape de la planification pour amener l’auditeur à comprendre la situation ou le contexte. </w:t>
            </w:r>
          </w:p>
          <w:p w14:paraId="34BBC54D" w14:textId="09E3ED98" w:rsidR="00D44845" w:rsidRPr="007A58D1" w:rsidRDefault="00D44845" w:rsidP="00D44845">
            <w:pPr>
              <w:pStyle w:val="ListParagraph"/>
              <w:numPr>
                <w:ilvl w:val="0"/>
                <w:numId w:val="2"/>
              </w:numPr>
              <w:ind w:left="317"/>
              <w:rPr>
                <w:rFonts w:ascii="Arial" w:hAnsi="Arial" w:cs="Arial"/>
                <w:lang w:val="fr-CA"/>
              </w:rPr>
            </w:pPr>
            <w:r w:rsidRPr="007A58D1">
              <w:rPr>
                <w:rFonts w:ascii="Arial" w:hAnsi="Arial" w:cs="Arial"/>
                <w:lang w:val="fr-CA"/>
              </w:rPr>
              <w:t>Cette méthode permet de comprendre les sujets et les activités lorsque le service au public ou l’inspection ou la mise en application sont des activités importantes, c.-à-d. dans le cadre de processus d’observation tels que l’inspection des douanes, la patrouille des pêches.</w:t>
            </w:r>
          </w:p>
          <w:p w14:paraId="228CE77A" w14:textId="081E8889" w:rsidR="00D44845" w:rsidRPr="007A58D1" w:rsidRDefault="00D44845" w:rsidP="00D44845">
            <w:pPr>
              <w:pStyle w:val="ListParagraph"/>
              <w:numPr>
                <w:ilvl w:val="0"/>
                <w:numId w:val="2"/>
              </w:numPr>
              <w:rPr>
                <w:rFonts w:ascii="Arial" w:hAnsi="Arial" w:cs="Arial"/>
                <w:lang w:val="fr-CA"/>
              </w:rPr>
            </w:pPr>
            <w:r w:rsidRPr="007A58D1">
              <w:rPr>
                <w:rFonts w:ascii="Arial" w:hAnsi="Arial" w:cs="Arial"/>
                <w:lang w:val="fr-CA"/>
              </w:rPr>
              <w:t>Elle est efficace pour vérifier l’existence et la condition d’actifs physiques ou pour déterminer si un service est offert comme il devrait l’être ou conformément à une norme acceptable (inspection des actifs pour déterminer leur existence et évaluer leur condition).</w:t>
            </w:r>
          </w:p>
          <w:p w14:paraId="1298F842" w14:textId="1668989C" w:rsidR="00D44845" w:rsidRPr="007A58D1" w:rsidRDefault="00D44845" w:rsidP="00D44845">
            <w:pPr>
              <w:pStyle w:val="ListParagraph"/>
              <w:numPr>
                <w:ilvl w:val="0"/>
                <w:numId w:val="2"/>
              </w:numPr>
              <w:rPr>
                <w:rFonts w:ascii="Arial" w:hAnsi="Arial" w:cs="Arial"/>
                <w:lang w:val="fr-CA"/>
              </w:rPr>
            </w:pPr>
            <w:r w:rsidRPr="007A58D1">
              <w:rPr>
                <w:rFonts w:ascii="Arial" w:hAnsi="Arial" w:cs="Arial"/>
                <w:lang w:val="fr-CA"/>
              </w:rPr>
              <w:t>Un programme d’observation en audit devrait être élaboré. Ce programme devrait comprendre une liste de contrôle des principales caractéristiques à observer.</w:t>
            </w:r>
          </w:p>
          <w:p w14:paraId="1178B3A7" w14:textId="45B34BEC" w:rsidR="00D44845" w:rsidRPr="007A58D1" w:rsidRDefault="00D44845" w:rsidP="00D44845">
            <w:pPr>
              <w:pStyle w:val="ListParagraph"/>
              <w:numPr>
                <w:ilvl w:val="0"/>
                <w:numId w:val="2"/>
              </w:numPr>
              <w:rPr>
                <w:rFonts w:ascii="Arial" w:hAnsi="Arial" w:cs="Arial"/>
                <w:lang w:val="fr-CA"/>
              </w:rPr>
            </w:pPr>
            <w:r w:rsidRPr="007A58D1">
              <w:rPr>
                <w:rFonts w:ascii="Arial" w:hAnsi="Arial" w:cs="Arial"/>
                <w:lang w:val="fr-CA"/>
              </w:rPr>
              <w:t>Les auditeurs doivent tout faire pour rester neutres et impartiaux.</w:t>
            </w:r>
          </w:p>
          <w:p w14:paraId="67F470BD" w14:textId="5E90BF92" w:rsidR="00D44845" w:rsidRPr="007A58D1" w:rsidRDefault="00D44845" w:rsidP="008070FC">
            <w:pPr>
              <w:pStyle w:val="ListParagraph"/>
              <w:numPr>
                <w:ilvl w:val="0"/>
                <w:numId w:val="2"/>
              </w:numPr>
              <w:rPr>
                <w:rFonts w:ascii="Arial" w:hAnsi="Arial" w:cs="Arial"/>
                <w:lang w:val="fr-CA"/>
              </w:rPr>
            </w:pPr>
            <w:r w:rsidRPr="007A58D1">
              <w:rPr>
                <w:rFonts w:ascii="Arial" w:hAnsi="Arial" w:cs="Arial"/>
                <w:lang w:val="fr-CA"/>
              </w:rPr>
              <w:t>Les auditeurs doivent s’assurer de respecter les droits relatifs à la vie privée des personnes observées.</w:t>
            </w:r>
          </w:p>
        </w:tc>
      </w:tr>
    </w:tbl>
    <w:p w14:paraId="47622FAB" w14:textId="2E16B893" w:rsidR="007A58D1" w:rsidRPr="00485D8F" w:rsidRDefault="007A58D1">
      <w:pPr>
        <w:rPr>
          <w:lang w:val="fr-CA"/>
        </w:rPr>
      </w:pPr>
    </w:p>
    <w:p w14:paraId="38B3B559" w14:textId="77777777" w:rsidR="007A58D1" w:rsidRPr="00485D8F" w:rsidRDefault="007A58D1">
      <w:pPr>
        <w:rPr>
          <w:lang w:val="fr-CA"/>
        </w:rPr>
      </w:pPr>
      <w:r w:rsidRPr="00485D8F">
        <w:rPr>
          <w:lang w:val="fr-CA"/>
        </w:rPr>
        <w:br w:type="page"/>
      </w:r>
    </w:p>
    <w:tbl>
      <w:tblPr>
        <w:tblStyle w:val="TableGrid"/>
        <w:tblW w:w="17545" w:type="dxa"/>
        <w:tblLayout w:type="fixed"/>
        <w:tblCellMar>
          <w:top w:w="58" w:type="dxa"/>
          <w:left w:w="115" w:type="dxa"/>
          <w:bottom w:w="58" w:type="dxa"/>
          <w:right w:w="115" w:type="dxa"/>
        </w:tblCellMar>
        <w:tblLook w:val="04A0" w:firstRow="1" w:lastRow="0" w:firstColumn="1" w:lastColumn="0" w:noHBand="0" w:noVBand="1"/>
      </w:tblPr>
      <w:tblGrid>
        <w:gridCol w:w="2365"/>
        <w:gridCol w:w="4500"/>
        <w:gridCol w:w="47"/>
        <w:gridCol w:w="3409"/>
        <w:gridCol w:w="54"/>
        <w:gridCol w:w="7170"/>
      </w:tblGrid>
      <w:tr w:rsidR="007A58D1" w:rsidRPr="007A58D1" w14:paraId="4405BA29" w14:textId="77777777" w:rsidTr="00E778C4">
        <w:trPr>
          <w:tblHeader/>
        </w:trPr>
        <w:tc>
          <w:tcPr>
            <w:tcW w:w="2365" w:type="dxa"/>
            <w:shd w:val="clear" w:color="auto" w:fill="808080" w:themeFill="background1" w:themeFillShade="80"/>
            <w:vAlign w:val="center"/>
          </w:tcPr>
          <w:p w14:paraId="3FC6671A" w14:textId="77777777" w:rsidR="007A58D1" w:rsidRPr="007A58D1" w:rsidRDefault="007A58D1"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lastRenderedPageBreak/>
              <w:t>Méthode</w:t>
            </w:r>
          </w:p>
        </w:tc>
        <w:tc>
          <w:tcPr>
            <w:tcW w:w="4500" w:type="dxa"/>
            <w:shd w:val="clear" w:color="auto" w:fill="808080" w:themeFill="background1" w:themeFillShade="80"/>
            <w:vAlign w:val="center"/>
          </w:tcPr>
          <w:p w14:paraId="396E1648" w14:textId="77777777" w:rsidR="007A58D1" w:rsidRPr="007A58D1" w:rsidRDefault="007A58D1"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Forces</w:t>
            </w:r>
          </w:p>
        </w:tc>
        <w:tc>
          <w:tcPr>
            <w:tcW w:w="3510" w:type="dxa"/>
            <w:gridSpan w:val="3"/>
            <w:shd w:val="clear" w:color="auto" w:fill="808080" w:themeFill="background1" w:themeFillShade="80"/>
            <w:vAlign w:val="center"/>
          </w:tcPr>
          <w:p w14:paraId="4F59922F" w14:textId="77777777" w:rsidR="007A58D1" w:rsidRPr="007A58D1" w:rsidRDefault="007A58D1"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Faiblesses</w:t>
            </w:r>
          </w:p>
        </w:tc>
        <w:tc>
          <w:tcPr>
            <w:tcW w:w="7170" w:type="dxa"/>
            <w:shd w:val="clear" w:color="auto" w:fill="808080" w:themeFill="background1" w:themeFillShade="80"/>
            <w:vAlign w:val="center"/>
          </w:tcPr>
          <w:p w14:paraId="3A4A0099" w14:textId="77777777" w:rsidR="007A58D1" w:rsidRPr="007A58D1" w:rsidRDefault="007A58D1"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Comment l’utiliser</w:t>
            </w:r>
          </w:p>
        </w:tc>
      </w:tr>
      <w:tr w:rsidR="000B5D2B" w:rsidRPr="00ED3407" w14:paraId="752EBC11" w14:textId="77777777" w:rsidTr="00E778C4">
        <w:trPr>
          <w:tblHeader/>
        </w:trPr>
        <w:tc>
          <w:tcPr>
            <w:tcW w:w="2365" w:type="dxa"/>
            <w:shd w:val="clear" w:color="auto" w:fill="C2D69B" w:themeFill="accent3" w:themeFillTint="99"/>
            <w:vAlign w:val="center"/>
          </w:tcPr>
          <w:p w14:paraId="7AB7404C" w14:textId="798DD324" w:rsidR="000B5D2B" w:rsidRPr="007A58D1" w:rsidRDefault="000B5D2B" w:rsidP="000B5D2B">
            <w:pPr>
              <w:rPr>
                <w:rFonts w:ascii="Arial" w:hAnsi="Arial" w:cs="Arial"/>
                <w:b/>
                <w:lang w:val="fr-CA"/>
              </w:rPr>
            </w:pPr>
            <w:r w:rsidRPr="007A58D1">
              <w:rPr>
                <w:rFonts w:ascii="Arial" w:hAnsi="Arial" w:cs="Arial"/>
                <w:b/>
                <w:lang w:val="fr-CA"/>
              </w:rPr>
              <w:t>Procédure d’audit</w:t>
            </w:r>
          </w:p>
        </w:tc>
        <w:tc>
          <w:tcPr>
            <w:tcW w:w="15180" w:type="dxa"/>
            <w:gridSpan w:val="5"/>
            <w:shd w:val="clear" w:color="auto" w:fill="C2D69B" w:themeFill="accent3" w:themeFillTint="99"/>
            <w:vAlign w:val="center"/>
          </w:tcPr>
          <w:p w14:paraId="632A9F50" w14:textId="7C238B76" w:rsidR="000B5D2B" w:rsidRPr="007A58D1" w:rsidRDefault="000B5D2B" w:rsidP="000B5D2B">
            <w:pPr>
              <w:rPr>
                <w:rFonts w:ascii="Arial" w:hAnsi="Arial" w:cs="Arial"/>
                <w:b/>
                <w:lang w:val="fr-CA"/>
              </w:rPr>
            </w:pPr>
            <w:r w:rsidRPr="007A58D1">
              <w:rPr>
                <w:rFonts w:ascii="Arial" w:hAnsi="Arial" w:cs="Arial"/>
                <w:b/>
                <w:lang w:val="fr-CA"/>
              </w:rPr>
              <w:t xml:space="preserve">Inspection: </w:t>
            </w:r>
            <w:r w:rsidRPr="007A58D1">
              <w:rPr>
                <w:rFonts w:ascii="Arial" w:hAnsi="Arial" w:cs="Arial"/>
                <w:lang w:val="fr-CA"/>
              </w:rPr>
              <w:t>L'inspection consiste à examiner des enregistrements ou des documents, soit internes, soit externes, sur support papier, électronique ou autre, ou à procéder à un examen physique d'un actif.</w:t>
            </w:r>
          </w:p>
        </w:tc>
      </w:tr>
      <w:tr w:rsidR="000B5D2B" w:rsidRPr="00ED3407" w14:paraId="15F349FE" w14:textId="77777777" w:rsidTr="00E778C4">
        <w:trPr>
          <w:tblHeader/>
        </w:trPr>
        <w:tc>
          <w:tcPr>
            <w:tcW w:w="2365" w:type="dxa"/>
            <w:shd w:val="clear" w:color="auto" w:fill="C2D69B" w:themeFill="accent3" w:themeFillTint="99"/>
            <w:vAlign w:val="center"/>
          </w:tcPr>
          <w:p w14:paraId="56569B9D" w14:textId="386B944A" w:rsidR="000B5D2B" w:rsidRPr="007A58D1" w:rsidRDefault="000B5D2B" w:rsidP="000B5D2B">
            <w:pPr>
              <w:rPr>
                <w:rFonts w:ascii="Arial" w:hAnsi="Arial" w:cs="Arial"/>
                <w:b/>
                <w:lang w:val="fr-CA"/>
              </w:rPr>
            </w:pPr>
            <w:r w:rsidRPr="007A58D1">
              <w:rPr>
                <w:rFonts w:ascii="Arial" w:hAnsi="Arial" w:cs="Arial"/>
                <w:b/>
                <w:lang w:val="fr-CA"/>
              </w:rPr>
              <w:t>Type d’élément probant</w:t>
            </w:r>
          </w:p>
        </w:tc>
        <w:tc>
          <w:tcPr>
            <w:tcW w:w="15180" w:type="dxa"/>
            <w:gridSpan w:val="5"/>
            <w:shd w:val="clear" w:color="auto" w:fill="C2D69B" w:themeFill="accent3" w:themeFillTint="99"/>
            <w:vAlign w:val="center"/>
          </w:tcPr>
          <w:p w14:paraId="69845D11" w14:textId="7405FCAF" w:rsidR="000B5D2B" w:rsidRPr="007A58D1" w:rsidRDefault="000B5D2B" w:rsidP="000B5D2B">
            <w:pPr>
              <w:rPr>
                <w:rFonts w:ascii="Arial" w:hAnsi="Arial" w:cs="Arial"/>
                <w:b/>
                <w:lang w:val="fr-CA"/>
              </w:rPr>
            </w:pPr>
            <w:r w:rsidRPr="007A58D1">
              <w:rPr>
                <w:rFonts w:ascii="Arial" w:hAnsi="Arial" w:cs="Arial"/>
                <w:b/>
                <w:lang w:val="fr-CA"/>
              </w:rPr>
              <w:t xml:space="preserve">Éléments probants documentaires : </w:t>
            </w:r>
            <w:r w:rsidRPr="007A58D1">
              <w:rPr>
                <w:rFonts w:ascii="Arial" w:hAnsi="Arial" w:cs="Arial"/>
                <w:lang w:val="fr-CA"/>
              </w:rPr>
              <w:t>obtenus à partir de renseignements trouvés dans des documents ou des bases de données. Obtenir des éléments probants documentaires n’est pas intrusif et l’accent est mis sur l’interprétation.</w:t>
            </w:r>
          </w:p>
        </w:tc>
      </w:tr>
      <w:tr w:rsidR="000B5D2B" w:rsidRPr="00ED3407" w14:paraId="3C02FA44" w14:textId="77777777" w:rsidTr="00E778C4">
        <w:tc>
          <w:tcPr>
            <w:tcW w:w="2365" w:type="dxa"/>
            <w:shd w:val="clear" w:color="auto" w:fill="EAF1DD" w:themeFill="accent3" w:themeFillTint="33"/>
          </w:tcPr>
          <w:p w14:paraId="316A4F92" w14:textId="77777777" w:rsidR="000B5D2B" w:rsidRPr="007A58D1" w:rsidRDefault="000B5D2B" w:rsidP="000B5D2B">
            <w:pPr>
              <w:rPr>
                <w:rFonts w:ascii="Arial" w:hAnsi="Arial" w:cs="Arial"/>
                <w:lang w:val="fr-CA"/>
              </w:rPr>
            </w:pPr>
            <w:r w:rsidRPr="007A58D1">
              <w:rPr>
                <w:rFonts w:ascii="Arial" w:hAnsi="Arial" w:cs="Arial"/>
                <w:b/>
                <w:lang w:val="fr-CA"/>
              </w:rPr>
              <w:t xml:space="preserve">Examen de documents ministériels : </w:t>
            </w:r>
            <w:r w:rsidRPr="007A58D1">
              <w:rPr>
                <w:rFonts w:ascii="Arial" w:hAnsi="Arial" w:cs="Arial"/>
                <w:lang w:val="fr-CA"/>
              </w:rPr>
              <w:t>Les dossiers créés par les ministères sont examinés et utilisés par l’auditeur. Il peut s’agir de notes de services, de rapports sur le rendement, de plans d’activités, de procès</w:t>
            </w:r>
            <w:r w:rsidRPr="007A58D1">
              <w:rPr>
                <w:rFonts w:ascii="Arial" w:hAnsi="Arial" w:cs="Arial"/>
                <w:lang w:val="fr-CA"/>
              </w:rPr>
              <w:noBreakHyphen/>
              <w:t>verbaux de réunions de comités, de dossiers courants, de politiques, de contrats d’approvisionnement, etc.</w:t>
            </w:r>
          </w:p>
        </w:tc>
        <w:tc>
          <w:tcPr>
            <w:tcW w:w="4547" w:type="dxa"/>
            <w:gridSpan w:val="2"/>
            <w:shd w:val="clear" w:color="auto" w:fill="EAF1DD" w:themeFill="accent3" w:themeFillTint="33"/>
          </w:tcPr>
          <w:p w14:paraId="567B53A7" w14:textId="77777777" w:rsidR="000B5D2B" w:rsidRPr="007A58D1" w:rsidRDefault="000B5D2B" w:rsidP="000B5D2B">
            <w:pPr>
              <w:pStyle w:val="ListParagraph"/>
              <w:numPr>
                <w:ilvl w:val="0"/>
                <w:numId w:val="18"/>
              </w:numPr>
              <w:rPr>
                <w:rFonts w:ascii="Arial" w:hAnsi="Arial" w:cs="Arial"/>
                <w:lang w:val="fr-CA"/>
              </w:rPr>
            </w:pPr>
            <w:r w:rsidRPr="007A58D1">
              <w:rPr>
                <w:rFonts w:ascii="Arial" w:hAnsi="Arial" w:cs="Arial"/>
                <w:lang w:val="fr-CA"/>
              </w:rPr>
              <w:t xml:space="preserve">L’examen de documents faciles à obtenir est peu coûteux. </w:t>
            </w:r>
          </w:p>
          <w:p w14:paraId="54450FAC" w14:textId="77777777" w:rsidR="000B5D2B" w:rsidRPr="007A58D1" w:rsidRDefault="000B5D2B" w:rsidP="000B5D2B">
            <w:pPr>
              <w:pStyle w:val="ListParagraph"/>
              <w:numPr>
                <w:ilvl w:val="0"/>
                <w:numId w:val="18"/>
              </w:numPr>
              <w:rPr>
                <w:rFonts w:ascii="Arial" w:hAnsi="Arial" w:cs="Arial"/>
                <w:lang w:val="fr-CA"/>
              </w:rPr>
            </w:pPr>
            <w:r w:rsidRPr="007A58D1">
              <w:rPr>
                <w:rFonts w:ascii="Arial" w:hAnsi="Arial" w:cs="Arial"/>
                <w:lang w:val="fr-CA"/>
              </w:rPr>
              <w:t xml:space="preserve">Il pourrait faire ressortir des secteurs sur lesquels les auditeurs devraient se concentrer. </w:t>
            </w:r>
          </w:p>
          <w:p w14:paraId="787729CC" w14:textId="7CF9AEFB" w:rsidR="000B5D2B" w:rsidRPr="007A58D1" w:rsidRDefault="000B5D2B" w:rsidP="000B5D2B">
            <w:pPr>
              <w:pStyle w:val="ListParagraph"/>
              <w:numPr>
                <w:ilvl w:val="0"/>
                <w:numId w:val="18"/>
              </w:numPr>
              <w:rPr>
                <w:rFonts w:ascii="Arial" w:hAnsi="Arial" w:cs="Arial"/>
                <w:lang w:val="fr-CA"/>
              </w:rPr>
            </w:pPr>
            <w:r w:rsidRPr="007A58D1">
              <w:rPr>
                <w:rFonts w:ascii="Arial" w:hAnsi="Arial" w:cs="Arial"/>
                <w:lang w:val="fr-CA"/>
              </w:rPr>
              <w:t xml:space="preserve">Ces documents pourraient inclure des données sur l’incidence de la prestation et le rendement. </w:t>
            </w:r>
          </w:p>
          <w:p w14:paraId="0E8B8208" w14:textId="77777777" w:rsidR="000B5D2B" w:rsidRPr="007A58D1" w:rsidRDefault="000B5D2B" w:rsidP="000B5D2B">
            <w:pPr>
              <w:pStyle w:val="ListParagraph"/>
              <w:numPr>
                <w:ilvl w:val="0"/>
                <w:numId w:val="18"/>
              </w:numPr>
              <w:rPr>
                <w:rFonts w:ascii="Arial" w:hAnsi="Arial" w:cs="Arial"/>
                <w:lang w:val="fr-CA"/>
              </w:rPr>
            </w:pPr>
            <w:r w:rsidRPr="007A58D1">
              <w:rPr>
                <w:rFonts w:ascii="Arial" w:hAnsi="Arial" w:cs="Arial"/>
                <w:lang w:val="fr-CA"/>
              </w:rPr>
              <w:t xml:space="preserve">Les entités ont des informations détaillées sur leurs activités. </w:t>
            </w:r>
          </w:p>
        </w:tc>
        <w:tc>
          <w:tcPr>
            <w:tcW w:w="3409" w:type="dxa"/>
            <w:shd w:val="clear" w:color="auto" w:fill="EAF1DD" w:themeFill="accent3" w:themeFillTint="33"/>
          </w:tcPr>
          <w:p w14:paraId="19081765" w14:textId="77777777" w:rsidR="000B5D2B" w:rsidRPr="007A58D1" w:rsidRDefault="000B5D2B" w:rsidP="000B5D2B">
            <w:pPr>
              <w:pStyle w:val="ListParagraph"/>
              <w:numPr>
                <w:ilvl w:val="0"/>
                <w:numId w:val="19"/>
              </w:numPr>
              <w:spacing w:before="60" w:after="60"/>
              <w:contextualSpacing w:val="0"/>
              <w:rPr>
                <w:rFonts w:ascii="Arial" w:hAnsi="Arial" w:cs="Arial"/>
                <w:lang w:val="fr-CA"/>
              </w:rPr>
            </w:pPr>
            <w:r w:rsidRPr="007A58D1">
              <w:rPr>
                <w:rFonts w:ascii="Arial" w:hAnsi="Arial" w:cs="Arial"/>
                <w:lang w:val="fr-CA"/>
              </w:rPr>
              <w:t xml:space="preserve">Les informations contenues dans des sites Web peuvent être effacées, incomplètes ou servir à des fins de promotion. </w:t>
            </w:r>
          </w:p>
          <w:p w14:paraId="667630CA" w14:textId="77777777" w:rsidR="000B5D2B" w:rsidRPr="007A58D1" w:rsidRDefault="000B5D2B" w:rsidP="000B5D2B">
            <w:pPr>
              <w:pStyle w:val="ListParagraph"/>
              <w:numPr>
                <w:ilvl w:val="0"/>
                <w:numId w:val="19"/>
              </w:numPr>
              <w:spacing w:before="60" w:after="60"/>
              <w:contextualSpacing w:val="0"/>
              <w:rPr>
                <w:rFonts w:ascii="Arial" w:hAnsi="Arial" w:cs="Arial"/>
                <w:lang w:val="fr-CA"/>
              </w:rPr>
            </w:pPr>
            <w:r w:rsidRPr="007A58D1">
              <w:rPr>
                <w:rFonts w:ascii="Arial" w:hAnsi="Arial" w:cs="Arial"/>
                <w:lang w:val="fr-CA"/>
              </w:rPr>
              <w:t xml:space="preserve">Des éléments probants de corroboration sont souvent requis pour ajouter du contexte. </w:t>
            </w:r>
          </w:p>
          <w:p w14:paraId="69A2D52E" w14:textId="77777777" w:rsidR="000B5D2B" w:rsidRPr="007A58D1" w:rsidRDefault="000B5D2B" w:rsidP="000B5D2B">
            <w:pPr>
              <w:pStyle w:val="ListParagraph"/>
              <w:numPr>
                <w:ilvl w:val="0"/>
                <w:numId w:val="19"/>
              </w:numPr>
              <w:spacing w:before="60" w:after="60"/>
              <w:contextualSpacing w:val="0"/>
              <w:rPr>
                <w:rFonts w:ascii="Arial" w:hAnsi="Arial" w:cs="Arial"/>
                <w:lang w:val="fr-CA"/>
              </w:rPr>
            </w:pPr>
            <w:r w:rsidRPr="007A58D1">
              <w:rPr>
                <w:rFonts w:ascii="Arial" w:hAnsi="Arial" w:cs="Arial"/>
                <w:lang w:val="fr-CA"/>
              </w:rPr>
              <w:t xml:space="preserve">Il pourrait être nécessaire d’examiner un vaste échantillon de dossiers pour en arriver à une analyse efficace. </w:t>
            </w:r>
          </w:p>
          <w:p w14:paraId="26D9386E" w14:textId="77777777" w:rsidR="000B5D2B" w:rsidRPr="007A58D1" w:rsidRDefault="000B5D2B" w:rsidP="000B5D2B">
            <w:pPr>
              <w:pStyle w:val="ListParagraph"/>
              <w:numPr>
                <w:ilvl w:val="0"/>
                <w:numId w:val="19"/>
              </w:numPr>
              <w:spacing w:before="60" w:after="60"/>
              <w:contextualSpacing w:val="0"/>
              <w:rPr>
                <w:rFonts w:ascii="Arial" w:hAnsi="Arial" w:cs="Arial"/>
                <w:lang w:val="fr-CA"/>
              </w:rPr>
            </w:pPr>
            <w:r w:rsidRPr="007A58D1">
              <w:rPr>
                <w:rFonts w:ascii="Arial" w:hAnsi="Arial" w:cs="Arial"/>
                <w:lang w:val="fr-CA"/>
              </w:rPr>
              <w:t>Les dossiers peuvent être volumineux ou épars.</w:t>
            </w:r>
          </w:p>
        </w:tc>
        <w:tc>
          <w:tcPr>
            <w:tcW w:w="7224" w:type="dxa"/>
            <w:gridSpan w:val="2"/>
            <w:shd w:val="clear" w:color="auto" w:fill="EAF1DD" w:themeFill="accent3" w:themeFillTint="33"/>
          </w:tcPr>
          <w:p w14:paraId="76568AF5" w14:textId="77777777" w:rsidR="000B5D2B" w:rsidRPr="007A58D1" w:rsidRDefault="000B5D2B" w:rsidP="000B5D2B">
            <w:pPr>
              <w:pStyle w:val="ListParagraph"/>
              <w:numPr>
                <w:ilvl w:val="0"/>
                <w:numId w:val="17"/>
              </w:numPr>
              <w:spacing w:before="60" w:after="60"/>
              <w:contextualSpacing w:val="0"/>
              <w:rPr>
                <w:rFonts w:ascii="Arial" w:hAnsi="Arial" w:cs="Arial"/>
                <w:lang w:val="fr-CA"/>
              </w:rPr>
            </w:pPr>
            <w:r w:rsidRPr="007A58D1">
              <w:rPr>
                <w:rFonts w:ascii="Arial" w:hAnsi="Arial" w:cs="Arial"/>
                <w:lang w:val="fr-CA"/>
              </w:rPr>
              <w:t xml:space="preserve">Ces documents sont utiles à l’étape de la planification pour identifier les enjeux et comprendre le sujet. </w:t>
            </w:r>
          </w:p>
          <w:p w14:paraId="711DBF47" w14:textId="77777777" w:rsidR="000B5D2B" w:rsidRPr="007A58D1" w:rsidRDefault="000B5D2B" w:rsidP="000B5D2B">
            <w:pPr>
              <w:pStyle w:val="ListParagraph"/>
              <w:numPr>
                <w:ilvl w:val="0"/>
                <w:numId w:val="17"/>
              </w:numPr>
              <w:spacing w:before="60" w:after="60"/>
              <w:contextualSpacing w:val="0"/>
              <w:rPr>
                <w:rFonts w:ascii="Arial" w:hAnsi="Arial" w:cs="Arial"/>
                <w:lang w:val="fr-CA"/>
              </w:rPr>
            </w:pPr>
            <w:r w:rsidRPr="007A58D1">
              <w:rPr>
                <w:rFonts w:ascii="Arial" w:hAnsi="Arial" w:cs="Arial"/>
                <w:lang w:val="fr-CA"/>
              </w:rPr>
              <w:t xml:space="preserve">Ils sont utiles à l’étape de l’examen pour évaluer la situation et établir les faits. </w:t>
            </w:r>
          </w:p>
          <w:p w14:paraId="1D4004C0" w14:textId="77777777" w:rsidR="000B5D2B" w:rsidRPr="007A58D1" w:rsidRDefault="000B5D2B" w:rsidP="000B5D2B">
            <w:pPr>
              <w:pStyle w:val="ListParagraph"/>
              <w:numPr>
                <w:ilvl w:val="0"/>
                <w:numId w:val="17"/>
              </w:numPr>
              <w:rPr>
                <w:rFonts w:ascii="Arial" w:hAnsi="Arial" w:cs="Arial"/>
                <w:lang w:val="fr-CA"/>
              </w:rPr>
            </w:pPr>
            <w:r w:rsidRPr="007A58D1">
              <w:rPr>
                <w:rFonts w:ascii="Arial" w:hAnsi="Arial" w:cs="Arial"/>
                <w:lang w:val="fr-CA"/>
              </w:rPr>
              <w:t>Les courriels et autres documents contenant des opinions personnelles pourraient être davantage de nature testimoniale que documentaire.</w:t>
            </w:r>
          </w:p>
        </w:tc>
      </w:tr>
      <w:tr w:rsidR="000B5D2B" w:rsidRPr="00ED3407" w14:paraId="66033AFF" w14:textId="77777777" w:rsidTr="00E778C4">
        <w:tc>
          <w:tcPr>
            <w:tcW w:w="2365" w:type="dxa"/>
            <w:shd w:val="clear" w:color="auto" w:fill="EAF1DD" w:themeFill="accent3" w:themeFillTint="33"/>
          </w:tcPr>
          <w:p w14:paraId="31669A64" w14:textId="47189EAD" w:rsidR="000B5D2B" w:rsidRPr="007A58D1" w:rsidRDefault="000B5D2B" w:rsidP="007A58D1">
            <w:pPr>
              <w:keepNext/>
              <w:keepLines/>
              <w:spacing w:before="60" w:after="60"/>
              <w:rPr>
                <w:rFonts w:ascii="Arial" w:hAnsi="Arial" w:cs="Arial"/>
                <w:lang w:val="fr-CA"/>
              </w:rPr>
            </w:pPr>
            <w:r w:rsidRPr="007A58D1">
              <w:rPr>
                <w:rFonts w:ascii="Arial" w:hAnsi="Arial" w:cs="Arial"/>
                <w:b/>
                <w:lang w:val="fr-CA"/>
              </w:rPr>
              <w:lastRenderedPageBreak/>
              <w:t xml:space="preserve">Examen de dossier : </w:t>
            </w:r>
            <w:r w:rsidRPr="007A58D1">
              <w:rPr>
                <w:rFonts w:ascii="Arial" w:hAnsi="Arial" w:cs="Arial"/>
                <w:lang w:val="fr-CA"/>
              </w:rPr>
              <w:t>Type d’examen de documents structuré</w:t>
            </w:r>
          </w:p>
        </w:tc>
        <w:tc>
          <w:tcPr>
            <w:tcW w:w="4547" w:type="dxa"/>
            <w:gridSpan w:val="2"/>
            <w:shd w:val="clear" w:color="auto" w:fill="EAF1DD" w:themeFill="accent3" w:themeFillTint="33"/>
          </w:tcPr>
          <w:p w14:paraId="483DB104" w14:textId="77777777" w:rsidR="000B5D2B" w:rsidRPr="007A58D1" w:rsidRDefault="000B5D2B" w:rsidP="007A58D1">
            <w:pPr>
              <w:pStyle w:val="ListParagraph"/>
              <w:keepNext/>
              <w:keepLines/>
              <w:numPr>
                <w:ilvl w:val="0"/>
                <w:numId w:val="18"/>
              </w:numPr>
              <w:rPr>
                <w:rFonts w:ascii="Arial" w:hAnsi="Arial" w:cs="Arial"/>
                <w:lang w:val="fr-CA"/>
              </w:rPr>
            </w:pPr>
            <w:r w:rsidRPr="007A58D1">
              <w:rPr>
                <w:rFonts w:ascii="Arial" w:hAnsi="Arial" w:cs="Arial"/>
                <w:lang w:val="fr-CA"/>
              </w:rPr>
              <w:t xml:space="preserve">Ces examens fournissent un niveau élevé d’assurance pour appuyer les constatations et les conclusions d’audit. </w:t>
            </w:r>
          </w:p>
          <w:p w14:paraId="01BCB342" w14:textId="77777777" w:rsidR="000B5D2B" w:rsidRPr="007A58D1" w:rsidRDefault="000B5D2B" w:rsidP="007A58D1">
            <w:pPr>
              <w:pStyle w:val="ListParagraph"/>
              <w:keepNext/>
              <w:keepLines/>
              <w:numPr>
                <w:ilvl w:val="0"/>
                <w:numId w:val="18"/>
              </w:numPr>
              <w:rPr>
                <w:rFonts w:ascii="Arial" w:hAnsi="Arial" w:cs="Arial"/>
                <w:lang w:val="fr-CA"/>
              </w:rPr>
            </w:pPr>
            <w:r w:rsidRPr="007A58D1">
              <w:rPr>
                <w:rFonts w:ascii="Arial" w:hAnsi="Arial" w:cs="Arial"/>
                <w:lang w:val="fr-CA"/>
              </w:rPr>
              <w:t xml:space="preserve">Ils se font rapidement et sont peu coûteux lorsque les dossiers sont faciles à obtenir. </w:t>
            </w:r>
          </w:p>
          <w:p w14:paraId="3F35A56C" w14:textId="77777777" w:rsidR="000B5D2B" w:rsidRPr="007A58D1" w:rsidRDefault="000B5D2B" w:rsidP="007A58D1">
            <w:pPr>
              <w:pStyle w:val="ListParagraph"/>
              <w:keepNext/>
              <w:keepLines/>
              <w:numPr>
                <w:ilvl w:val="0"/>
                <w:numId w:val="18"/>
              </w:numPr>
              <w:rPr>
                <w:rFonts w:ascii="Arial" w:hAnsi="Arial" w:cs="Arial"/>
                <w:lang w:val="fr-CA"/>
              </w:rPr>
            </w:pPr>
            <w:r w:rsidRPr="007A58D1">
              <w:rPr>
                <w:rFonts w:ascii="Arial" w:hAnsi="Arial" w:cs="Arial"/>
                <w:lang w:val="fr-CA"/>
              </w:rPr>
              <w:t xml:space="preserve">Ils pourraient être utiles pour les relevés quantitatifs. </w:t>
            </w:r>
          </w:p>
          <w:p w14:paraId="0817EDCB" w14:textId="77777777" w:rsidR="000B5D2B" w:rsidRPr="007A58D1" w:rsidRDefault="000B5D2B" w:rsidP="007A58D1">
            <w:pPr>
              <w:pStyle w:val="ListParagraph"/>
              <w:keepNext/>
              <w:keepLines/>
              <w:numPr>
                <w:ilvl w:val="0"/>
                <w:numId w:val="18"/>
              </w:numPr>
              <w:rPr>
                <w:rFonts w:ascii="Arial" w:hAnsi="Arial" w:cs="Arial"/>
                <w:lang w:val="fr-CA"/>
              </w:rPr>
            </w:pPr>
            <w:r w:rsidRPr="007A58D1">
              <w:rPr>
                <w:rFonts w:ascii="Arial" w:hAnsi="Arial" w:cs="Arial"/>
                <w:lang w:val="fr-CA"/>
              </w:rPr>
              <w:t>Un échantillonnage statistiquement représentatif renforce la valeur des résultats.</w:t>
            </w:r>
          </w:p>
        </w:tc>
        <w:tc>
          <w:tcPr>
            <w:tcW w:w="3409" w:type="dxa"/>
            <w:shd w:val="clear" w:color="auto" w:fill="EAF1DD" w:themeFill="accent3" w:themeFillTint="33"/>
          </w:tcPr>
          <w:p w14:paraId="190A28CA" w14:textId="77777777" w:rsidR="000B5D2B" w:rsidRPr="007A58D1" w:rsidRDefault="000B5D2B" w:rsidP="007A58D1">
            <w:pPr>
              <w:pStyle w:val="ListParagraph"/>
              <w:keepNext/>
              <w:keepLines/>
              <w:numPr>
                <w:ilvl w:val="0"/>
                <w:numId w:val="19"/>
              </w:numPr>
              <w:spacing w:before="60" w:after="60"/>
              <w:contextualSpacing w:val="0"/>
              <w:rPr>
                <w:rFonts w:ascii="Arial" w:hAnsi="Arial" w:cs="Arial"/>
                <w:lang w:val="fr-CA"/>
              </w:rPr>
            </w:pPr>
            <w:r w:rsidRPr="007A58D1">
              <w:rPr>
                <w:rFonts w:ascii="Arial" w:hAnsi="Arial" w:cs="Arial"/>
                <w:lang w:val="fr-CA"/>
              </w:rPr>
              <w:t xml:space="preserve">Les informations dans les dossiers pourraient ne pas appuyer les objectifs de l’audit. </w:t>
            </w:r>
          </w:p>
          <w:p w14:paraId="35CB8F05" w14:textId="77777777" w:rsidR="000B5D2B" w:rsidRPr="007A58D1" w:rsidRDefault="000B5D2B" w:rsidP="007A58D1">
            <w:pPr>
              <w:pStyle w:val="ListParagraph"/>
              <w:keepNext/>
              <w:keepLines/>
              <w:numPr>
                <w:ilvl w:val="0"/>
                <w:numId w:val="19"/>
              </w:numPr>
              <w:spacing w:before="60" w:after="60"/>
              <w:contextualSpacing w:val="0"/>
              <w:rPr>
                <w:rFonts w:ascii="Arial" w:hAnsi="Arial" w:cs="Arial"/>
                <w:lang w:val="fr-CA"/>
              </w:rPr>
            </w:pPr>
            <w:r w:rsidRPr="007A58D1">
              <w:rPr>
                <w:rFonts w:ascii="Arial" w:hAnsi="Arial" w:cs="Arial"/>
                <w:lang w:val="fr-CA"/>
              </w:rPr>
              <w:t xml:space="preserve">Les informations dans les dossiers pourraient changer après un certain temps, ce qui complique leur interprétation, ainsi que l’identification des tendances. </w:t>
            </w:r>
          </w:p>
          <w:p w14:paraId="5D3A9126" w14:textId="3E033E99" w:rsidR="0034762A" w:rsidRPr="007A58D1" w:rsidRDefault="000B5D2B" w:rsidP="007A58D1">
            <w:pPr>
              <w:pStyle w:val="ListParagraph"/>
              <w:keepNext/>
              <w:keepLines/>
              <w:numPr>
                <w:ilvl w:val="0"/>
                <w:numId w:val="19"/>
              </w:numPr>
              <w:spacing w:before="60" w:after="60"/>
              <w:contextualSpacing w:val="0"/>
              <w:rPr>
                <w:rFonts w:ascii="Arial" w:hAnsi="Arial" w:cs="Arial"/>
                <w:lang w:val="fr-CA"/>
              </w:rPr>
            </w:pPr>
            <w:r w:rsidRPr="007A58D1">
              <w:rPr>
                <w:rFonts w:ascii="Arial" w:hAnsi="Arial" w:cs="Arial"/>
                <w:lang w:val="fr-CA"/>
              </w:rPr>
              <w:t xml:space="preserve">Les examens exigent un travail préliminaire important. </w:t>
            </w:r>
          </w:p>
        </w:tc>
        <w:tc>
          <w:tcPr>
            <w:tcW w:w="7224" w:type="dxa"/>
            <w:gridSpan w:val="2"/>
            <w:shd w:val="clear" w:color="auto" w:fill="EAF1DD" w:themeFill="accent3" w:themeFillTint="33"/>
          </w:tcPr>
          <w:p w14:paraId="2ADF52F2" w14:textId="77777777" w:rsidR="000B5D2B" w:rsidRPr="007A58D1" w:rsidRDefault="000B5D2B" w:rsidP="007A58D1">
            <w:pPr>
              <w:pStyle w:val="ListParagraph"/>
              <w:keepNext/>
              <w:keepLines/>
              <w:numPr>
                <w:ilvl w:val="0"/>
                <w:numId w:val="19"/>
              </w:numPr>
              <w:rPr>
                <w:rFonts w:ascii="Arial" w:hAnsi="Arial" w:cs="Arial"/>
                <w:b/>
                <w:lang w:val="fr-CA"/>
              </w:rPr>
            </w:pPr>
            <w:r w:rsidRPr="007A58D1">
              <w:rPr>
                <w:rFonts w:ascii="Arial" w:hAnsi="Arial" w:cs="Arial"/>
                <w:lang w:val="fr-CA"/>
              </w:rPr>
              <w:t xml:space="preserve">À l’étape de l’examen, il s’agit d’une bonne façon de recueillir des preuves concrètes. </w:t>
            </w:r>
          </w:p>
          <w:p w14:paraId="547DD638" w14:textId="77777777" w:rsidR="000B5D2B" w:rsidRPr="007A58D1" w:rsidRDefault="000B5D2B" w:rsidP="007A58D1">
            <w:pPr>
              <w:pStyle w:val="ListParagraph"/>
              <w:keepNext/>
              <w:keepLines/>
              <w:numPr>
                <w:ilvl w:val="0"/>
                <w:numId w:val="19"/>
              </w:numPr>
              <w:spacing w:after="200" w:line="276" w:lineRule="auto"/>
              <w:rPr>
                <w:rFonts w:ascii="Arial" w:hAnsi="Arial" w:cs="Arial"/>
                <w:lang w:val="fr-CA"/>
              </w:rPr>
            </w:pPr>
            <w:r w:rsidRPr="007A58D1">
              <w:rPr>
                <w:rFonts w:ascii="Arial" w:hAnsi="Arial" w:cs="Arial"/>
                <w:lang w:val="fr-CA"/>
              </w:rPr>
              <w:t xml:space="preserve">Les travaux devraient commencer tôt à l’étape de la planification. </w:t>
            </w:r>
          </w:p>
          <w:p w14:paraId="7A90070B" w14:textId="77777777" w:rsidR="000B5D2B" w:rsidRPr="007A58D1" w:rsidRDefault="000B5D2B" w:rsidP="007A58D1">
            <w:pPr>
              <w:pStyle w:val="ListParagraph"/>
              <w:keepNext/>
              <w:keepLines/>
              <w:numPr>
                <w:ilvl w:val="0"/>
                <w:numId w:val="19"/>
              </w:numPr>
              <w:spacing w:after="200" w:line="276" w:lineRule="auto"/>
              <w:rPr>
                <w:rFonts w:ascii="Arial" w:hAnsi="Arial" w:cs="Arial"/>
                <w:lang w:val="fr-CA"/>
              </w:rPr>
            </w:pPr>
            <w:r w:rsidRPr="007A58D1">
              <w:rPr>
                <w:rFonts w:ascii="Arial" w:hAnsi="Arial" w:cs="Arial"/>
                <w:lang w:val="fr-CA"/>
              </w:rPr>
              <w:t xml:space="preserve">L’auditeur pourrait essayer de tester à l’avance le programme des travaux liés à l’examen des dossiers. </w:t>
            </w:r>
          </w:p>
          <w:p w14:paraId="026B35FF" w14:textId="77777777" w:rsidR="000B5D2B" w:rsidRPr="007A58D1" w:rsidRDefault="000B5D2B" w:rsidP="007A58D1">
            <w:pPr>
              <w:pStyle w:val="ListParagraph"/>
              <w:keepNext/>
              <w:keepLines/>
              <w:numPr>
                <w:ilvl w:val="0"/>
                <w:numId w:val="19"/>
              </w:numPr>
              <w:rPr>
                <w:rFonts w:ascii="Arial" w:hAnsi="Arial" w:cs="Arial"/>
                <w:b/>
                <w:lang w:val="fr-CA"/>
              </w:rPr>
            </w:pPr>
            <w:r w:rsidRPr="007A58D1">
              <w:rPr>
                <w:rFonts w:ascii="Arial" w:hAnsi="Arial" w:cs="Arial"/>
                <w:lang w:val="fr-CA"/>
              </w:rPr>
              <w:t>L’auditeur devrait procéder par échantillonnage lorsqu’il n’est pas pratique de tout examiner.</w:t>
            </w:r>
          </w:p>
        </w:tc>
      </w:tr>
      <w:tr w:rsidR="0034762A" w:rsidRPr="00ED3407" w14:paraId="4755FCC1" w14:textId="77777777" w:rsidTr="00E778C4">
        <w:tc>
          <w:tcPr>
            <w:tcW w:w="2365" w:type="dxa"/>
            <w:shd w:val="clear" w:color="auto" w:fill="EAF1DD" w:themeFill="accent3" w:themeFillTint="33"/>
          </w:tcPr>
          <w:p w14:paraId="24FB2DCB" w14:textId="77777777" w:rsidR="0034762A" w:rsidRPr="007A58D1" w:rsidRDefault="0034762A" w:rsidP="0034762A">
            <w:pPr>
              <w:spacing w:before="60" w:after="60"/>
              <w:rPr>
                <w:rFonts w:ascii="Arial" w:hAnsi="Arial" w:cs="Arial"/>
                <w:lang w:val="fr-CA"/>
              </w:rPr>
            </w:pPr>
            <w:r w:rsidRPr="007A58D1">
              <w:rPr>
                <w:rFonts w:ascii="Arial" w:hAnsi="Arial" w:cs="Arial"/>
                <w:b/>
                <w:lang w:val="fr-CA"/>
              </w:rPr>
              <w:t xml:space="preserve">Examen de bases de données ministérielles : </w:t>
            </w:r>
            <w:r w:rsidRPr="007A58D1">
              <w:rPr>
                <w:rFonts w:ascii="Arial" w:hAnsi="Arial" w:cs="Arial"/>
                <w:lang w:val="fr-CA"/>
              </w:rPr>
              <w:t xml:space="preserve">Examen et utilisation par l’auditeur des données sur les finances, les activités et le rendement maintenues par les ministères. Les feuilles de calcul des </w:t>
            </w:r>
            <w:r w:rsidRPr="007A58D1">
              <w:rPr>
                <w:rFonts w:ascii="Arial" w:hAnsi="Arial" w:cs="Arial"/>
                <w:lang w:val="fr-CA"/>
              </w:rPr>
              <w:lastRenderedPageBreak/>
              <w:t>ministères peuvent en faire partie.</w:t>
            </w:r>
          </w:p>
        </w:tc>
        <w:tc>
          <w:tcPr>
            <w:tcW w:w="4547" w:type="dxa"/>
            <w:gridSpan w:val="2"/>
            <w:shd w:val="clear" w:color="auto" w:fill="EAF1DD" w:themeFill="accent3" w:themeFillTint="33"/>
          </w:tcPr>
          <w:p w14:paraId="53189777" w14:textId="77777777" w:rsidR="0034762A" w:rsidRPr="007A58D1" w:rsidRDefault="0034762A" w:rsidP="0034762A">
            <w:pPr>
              <w:pStyle w:val="ListParagraph"/>
              <w:numPr>
                <w:ilvl w:val="0"/>
                <w:numId w:val="18"/>
              </w:numPr>
              <w:rPr>
                <w:rFonts w:ascii="Arial" w:hAnsi="Arial" w:cs="Arial"/>
                <w:lang w:val="fr-CA"/>
              </w:rPr>
            </w:pPr>
            <w:r w:rsidRPr="007A58D1">
              <w:rPr>
                <w:rFonts w:ascii="Arial" w:hAnsi="Arial" w:cs="Arial"/>
                <w:lang w:val="fr-CA"/>
              </w:rPr>
              <w:lastRenderedPageBreak/>
              <w:t xml:space="preserve">Ces bases de données constituent souvent le fondement des éléments probants analytiques. </w:t>
            </w:r>
          </w:p>
          <w:p w14:paraId="71779E73" w14:textId="77777777" w:rsidR="0034762A" w:rsidRPr="007A58D1" w:rsidRDefault="0034762A" w:rsidP="0034762A">
            <w:pPr>
              <w:pStyle w:val="ListParagraph"/>
              <w:numPr>
                <w:ilvl w:val="0"/>
                <w:numId w:val="18"/>
              </w:numPr>
              <w:rPr>
                <w:rFonts w:ascii="Arial" w:hAnsi="Arial" w:cs="Arial"/>
                <w:lang w:val="fr-CA"/>
              </w:rPr>
            </w:pPr>
            <w:r w:rsidRPr="007A58D1">
              <w:rPr>
                <w:rFonts w:ascii="Arial" w:hAnsi="Arial" w:cs="Arial"/>
                <w:lang w:val="fr-CA"/>
              </w:rPr>
              <w:t>Elles peuvent donner de bons résultats quantitatifs.</w:t>
            </w:r>
          </w:p>
        </w:tc>
        <w:tc>
          <w:tcPr>
            <w:tcW w:w="3409" w:type="dxa"/>
            <w:shd w:val="clear" w:color="auto" w:fill="EAF1DD" w:themeFill="accent3" w:themeFillTint="33"/>
          </w:tcPr>
          <w:p w14:paraId="1506830A" w14:textId="77777777" w:rsidR="0034762A" w:rsidRPr="007A58D1" w:rsidRDefault="0034762A" w:rsidP="0034762A">
            <w:pPr>
              <w:pStyle w:val="ListParagraph"/>
              <w:numPr>
                <w:ilvl w:val="0"/>
                <w:numId w:val="19"/>
              </w:numPr>
              <w:spacing w:before="60" w:after="60"/>
              <w:contextualSpacing w:val="0"/>
              <w:rPr>
                <w:rFonts w:ascii="Arial" w:hAnsi="Arial" w:cs="Arial"/>
                <w:b/>
                <w:lang w:val="fr-CA"/>
              </w:rPr>
            </w:pPr>
            <w:r w:rsidRPr="007A58D1">
              <w:rPr>
                <w:rFonts w:ascii="Arial" w:hAnsi="Arial" w:cs="Arial"/>
                <w:lang w:val="fr-CA"/>
              </w:rPr>
              <w:t xml:space="preserve">Les vastes bases de données pourraient faire l’objet d’un échantillonnage. </w:t>
            </w:r>
          </w:p>
          <w:p w14:paraId="35DDC16B" w14:textId="77777777" w:rsidR="0034762A" w:rsidRPr="007A58D1" w:rsidRDefault="0034762A" w:rsidP="0034762A">
            <w:pPr>
              <w:pStyle w:val="ListParagraph"/>
              <w:numPr>
                <w:ilvl w:val="0"/>
                <w:numId w:val="19"/>
              </w:numPr>
              <w:spacing w:before="60" w:after="60"/>
              <w:contextualSpacing w:val="0"/>
              <w:rPr>
                <w:rFonts w:ascii="Arial" w:hAnsi="Arial" w:cs="Arial"/>
                <w:lang w:val="fr-CA"/>
              </w:rPr>
            </w:pPr>
            <w:r w:rsidRPr="007A58D1">
              <w:rPr>
                <w:rFonts w:ascii="Arial" w:hAnsi="Arial" w:cs="Arial"/>
                <w:lang w:val="fr-CA"/>
              </w:rPr>
              <w:t xml:space="preserve">Elles sont utiles dans la mesure où l’auditeur est sûr de leur pertinence, ainsi que de leur exactitude et de leur exhaustivité (fiabilité) </w:t>
            </w:r>
          </w:p>
        </w:tc>
        <w:tc>
          <w:tcPr>
            <w:tcW w:w="7224" w:type="dxa"/>
            <w:gridSpan w:val="2"/>
            <w:shd w:val="clear" w:color="auto" w:fill="EAF1DD" w:themeFill="accent3" w:themeFillTint="33"/>
          </w:tcPr>
          <w:p w14:paraId="1751F4D9" w14:textId="77777777" w:rsidR="0034762A" w:rsidRPr="007A58D1" w:rsidRDefault="0034762A" w:rsidP="0034762A">
            <w:pPr>
              <w:pStyle w:val="ListParagraph"/>
              <w:numPr>
                <w:ilvl w:val="0"/>
                <w:numId w:val="18"/>
              </w:numPr>
              <w:rPr>
                <w:rFonts w:ascii="Arial" w:hAnsi="Arial" w:cs="Arial"/>
                <w:lang w:val="fr-CA"/>
              </w:rPr>
            </w:pPr>
            <w:r w:rsidRPr="007A58D1">
              <w:rPr>
                <w:rFonts w:ascii="Arial" w:hAnsi="Arial" w:cs="Arial"/>
                <w:lang w:val="fr-CA"/>
              </w:rPr>
              <w:t xml:space="preserve">À l’étape de l’examen, il s’agit d’une bonne façon de recueillir des preuves concrètes pour appuyer l’examen analytique. Les travaux devraient tout de même commencer à l’étape de la planification. </w:t>
            </w:r>
          </w:p>
          <w:p w14:paraId="3E2AED8B" w14:textId="77777777" w:rsidR="0034762A" w:rsidRPr="007A58D1" w:rsidRDefault="0034762A" w:rsidP="0034762A">
            <w:pPr>
              <w:pStyle w:val="ListParagraph"/>
              <w:numPr>
                <w:ilvl w:val="0"/>
                <w:numId w:val="18"/>
              </w:numPr>
              <w:rPr>
                <w:rFonts w:ascii="Arial" w:hAnsi="Arial" w:cs="Arial"/>
                <w:lang w:val="fr-CA"/>
              </w:rPr>
            </w:pPr>
            <w:r w:rsidRPr="007A58D1">
              <w:rPr>
                <w:rFonts w:ascii="Arial" w:hAnsi="Arial" w:cs="Arial"/>
                <w:lang w:val="fr-CA"/>
              </w:rPr>
              <w:t>Il faut bien comprendre les informations et le système d’information qui les génère et qui les maintient.</w:t>
            </w:r>
          </w:p>
          <w:p w14:paraId="0FE7B6A1" w14:textId="77777777" w:rsidR="0034762A" w:rsidRPr="007A58D1" w:rsidRDefault="0034762A" w:rsidP="0034762A">
            <w:pPr>
              <w:pStyle w:val="ListParagraph"/>
              <w:numPr>
                <w:ilvl w:val="0"/>
                <w:numId w:val="17"/>
              </w:numPr>
              <w:spacing w:before="60" w:after="60"/>
              <w:contextualSpacing w:val="0"/>
              <w:rPr>
                <w:rFonts w:ascii="Arial" w:hAnsi="Arial" w:cs="Arial"/>
                <w:lang w:val="fr-CA"/>
              </w:rPr>
            </w:pPr>
            <w:r w:rsidRPr="007A58D1">
              <w:rPr>
                <w:rFonts w:ascii="Arial" w:hAnsi="Arial" w:cs="Arial"/>
                <w:lang w:val="fr-CA"/>
              </w:rPr>
              <w:t>Même si le dictionnaire des données énumérera les informations qui pourraient être disponibles, cela ne veut pas dire que des données complètes et exhaustives existent.</w:t>
            </w:r>
          </w:p>
        </w:tc>
      </w:tr>
      <w:tr w:rsidR="0034762A" w:rsidRPr="00ED3407" w14:paraId="6C10E41E" w14:textId="77777777" w:rsidTr="00E778C4">
        <w:tc>
          <w:tcPr>
            <w:tcW w:w="2365" w:type="dxa"/>
            <w:shd w:val="clear" w:color="auto" w:fill="EAF1DD" w:themeFill="accent3" w:themeFillTint="33"/>
          </w:tcPr>
          <w:p w14:paraId="48CE4FC7" w14:textId="77777777" w:rsidR="0034762A" w:rsidRPr="007A58D1" w:rsidRDefault="0034762A" w:rsidP="0034762A">
            <w:pPr>
              <w:rPr>
                <w:rFonts w:ascii="Arial" w:hAnsi="Arial" w:cs="Arial"/>
                <w:b/>
                <w:lang w:val="fr-CA"/>
              </w:rPr>
            </w:pPr>
            <w:r w:rsidRPr="007A58D1">
              <w:rPr>
                <w:rFonts w:ascii="Arial" w:hAnsi="Arial" w:cs="Arial"/>
                <w:b/>
                <w:lang w:val="fr-CA"/>
              </w:rPr>
              <w:t xml:space="preserve">Examen d’audits internes et d’évaluations : </w:t>
            </w:r>
          </w:p>
          <w:p w14:paraId="2DD77310" w14:textId="77777777" w:rsidR="0034762A" w:rsidRPr="007A58D1" w:rsidRDefault="0034762A" w:rsidP="0034762A">
            <w:pPr>
              <w:rPr>
                <w:rFonts w:ascii="Arial" w:hAnsi="Arial" w:cs="Arial"/>
                <w:lang w:val="fr-CA"/>
              </w:rPr>
            </w:pPr>
            <w:r w:rsidRPr="007A58D1">
              <w:rPr>
                <w:rFonts w:ascii="Arial" w:hAnsi="Arial" w:cs="Arial"/>
                <w:lang w:val="fr-CA"/>
              </w:rPr>
              <w:t xml:space="preserve">Rapports préparés par la fonction d’audit interne ou d’évaluation interne de l’entité </w:t>
            </w:r>
          </w:p>
        </w:tc>
        <w:tc>
          <w:tcPr>
            <w:tcW w:w="4547" w:type="dxa"/>
            <w:gridSpan w:val="2"/>
            <w:shd w:val="clear" w:color="auto" w:fill="EAF1DD" w:themeFill="accent3" w:themeFillTint="33"/>
          </w:tcPr>
          <w:p w14:paraId="3D660AA0" w14:textId="77777777" w:rsidR="0034762A" w:rsidRPr="007A58D1" w:rsidRDefault="0034762A" w:rsidP="0034762A">
            <w:pPr>
              <w:pStyle w:val="ListParagraph"/>
              <w:numPr>
                <w:ilvl w:val="0"/>
                <w:numId w:val="17"/>
              </w:numPr>
              <w:rPr>
                <w:rFonts w:ascii="Arial" w:hAnsi="Arial" w:cs="Arial"/>
                <w:lang w:val="fr-CA"/>
              </w:rPr>
            </w:pPr>
            <w:r w:rsidRPr="007A58D1">
              <w:rPr>
                <w:rFonts w:ascii="Arial" w:hAnsi="Arial" w:cs="Arial"/>
                <w:lang w:val="fr-CA"/>
              </w:rPr>
              <w:t xml:space="preserve">Ces rapports internes fournissent des renseignements supplémentaires pertinents pour l’audit. </w:t>
            </w:r>
          </w:p>
          <w:p w14:paraId="0EB25F7D" w14:textId="77777777" w:rsidR="0034762A" w:rsidRPr="007A58D1" w:rsidRDefault="0034762A" w:rsidP="0034762A">
            <w:pPr>
              <w:pStyle w:val="ListParagraph"/>
              <w:numPr>
                <w:ilvl w:val="0"/>
                <w:numId w:val="17"/>
              </w:numPr>
              <w:rPr>
                <w:rFonts w:ascii="Arial" w:hAnsi="Arial" w:cs="Arial"/>
                <w:lang w:val="fr-CA"/>
              </w:rPr>
            </w:pPr>
            <w:r w:rsidRPr="007A58D1">
              <w:rPr>
                <w:rFonts w:ascii="Arial" w:hAnsi="Arial" w:cs="Arial"/>
                <w:lang w:val="fr-CA"/>
              </w:rPr>
              <w:t xml:space="preserve">Ils pourraient fournir des éléments probants utiles. </w:t>
            </w:r>
          </w:p>
          <w:p w14:paraId="6C05FD33" w14:textId="77777777" w:rsidR="0034762A" w:rsidRPr="007A58D1" w:rsidRDefault="0034762A" w:rsidP="0034762A">
            <w:pPr>
              <w:pStyle w:val="ListParagraph"/>
              <w:numPr>
                <w:ilvl w:val="0"/>
                <w:numId w:val="17"/>
              </w:numPr>
              <w:rPr>
                <w:rFonts w:ascii="Arial" w:hAnsi="Arial" w:cs="Arial"/>
                <w:lang w:val="fr-CA"/>
              </w:rPr>
            </w:pPr>
            <w:r w:rsidRPr="007A58D1">
              <w:rPr>
                <w:rFonts w:ascii="Arial" w:hAnsi="Arial" w:cs="Arial"/>
                <w:lang w:val="fr-CA"/>
              </w:rPr>
              <w:t xml:space="preserve">Ils pourraient réduire considérablement la durée et les coûts de l’audit. </w:t>
            </w:r>
          </w:p>
          <w:p w14:paraId="3CCF6F9C" w14:textId="77777777" w:rsidR="0034762A" w:rsidRPr="007A58D1" w:rsidRDefault="0034762A" w:rsidP="0034762A">
            <w:pPr>
              <w:pStyle w:val="ListParagraph"/>
              <w:numPr>
                <w:ilvl w:val="0"/>
                <w:numId w:val="17"/>
              </w:numPr>
              <w:rPr>
                <w:rFonts w:ascii="Arial" w:hAnsi="Arial" w:cs="Arial"/>
                <w:lang w:val="fr-CA"/>
              </w:rPr>
            </w:pPr>
            <w:r w:rsidRPr="007A58D1">
              <w:rPr>
                <w:rFonts w:ascii="Arial" w:hAnsi="Arial" w:cs="Arial"/>
                <w:lang w:val="fr-CA"/>
              </w:rPr>
              <w:t xml:space="preserve">Ils pourraient aider à relever les questions susceptibles d’intéresser le Parlement. </w:t>
            </w:r>
          </w:p>
        </w:tc>
        <w:tc>
          <w:tcPr>
            <w:tcW w:w="3409" w:type="dxa"/>
            <w:shd w:val="clear" w:color="auto" w:fill="EAF1DD" w:themeFill="accent3" w:themeFillTint="33"/>
          </w:tcPr>
          <w:p w14:paraId="7CF984AA" w14:textId="77777777" w:rsidR="0034762A" w:rsidRPr="007A58D1" w:rsidRDefault="0034762A" w:rsidP="0034762A">
            <w:pPr>
              <w:pStyle w:val="ListParagraph"/>
              <w:numPr>
                <w:ilvl w:val="0"/>
                <w:numId w:val="17"/>
              </w:numPr>
              <w:spacing w:before="60" w:after="60"/>
              <w:contextualSpacing w:val="0"/>
              <w:rPr>
                <w:rFonts w:ascii="Arial" w:hAnsi="Arial" w:cs="Arial"/>
                <w:lang w:val="fr-CA"/>
              </w:rPr>
            </w:pPr>
            <w:r w:rsidRPr="007A58D1">
              <w:rPr>
                <w:rFonts w:ascii="Arial" w:hAnsi="Arial" w:cs="Arial"/>
                <w:lang w:val="fr-CA"/>
              </w:rPr>
              <w:t xml:space="preserve">L’étendue doit être pertinente et la méthodologie doit être appropriée. La fonction d’audit et les capacités des auditeurs en cause doivent être vérifiées. </w:t>
            </w:r>
          </w:p>
          <w:p w14:paraId="0B637B87" w14:textId="77777777" w:rsidR="0034762A" w:rsidRPr="007A58D1" w:rsidRDefault="0034762A" w:rsidP="0034762A">
            <w:pPr>
              <w:pStyle w:val="ListParagraph"/>
              <w:numPr>
                <w:ilvl w:val="0"/>
                <w:numId w:val="17"/>
              </w:numPr>
              <w:spacing w:before="60" w:after="60"/>
              <w:contextualSpacing w:val="0"/>
              <w:rPr>
                <w:rFonts w:ascii="Arial" w:hAnsi="Arial" w:cs="Arial"/>
                <w:lang w:val="fr-CA"/>
              </w:rPr>
            </w:pPr>
            <w:r w:rsidRPr="007A58D1">
              <w:rPr>
                <w:rFonts w:ascii="Arial" w:hAnsi="Arial" w:cs="Arial"/>
                <w:lang w:val="fr-CA"/>
              </w:rPr>
              <w:t>La valeur de ces éléments probants peut être contestée si l’étendue, etc. n’est pas appropriée.</w:t>
            </w:r>
          </w:p>
          <w:p w14:paraId="028690A3" w14:textId="77777777" w:rsidR="0034762A" w:rsidRPr="007A58D1" w:rsidRDefault="0034762A" w:rsidP="0034762A">
            <w:pPr>
              <w:pStyle w:val="ListParagraph"/>
              <w:numPr>
                <w:ilvl w:val="0"/>
                <w:numId w:val="17"/>
              </w:numPr>
              <w:rPr>
                <w:rFonts w:ascii="Arial" w:hAnsi="Arial" w:cs="Arial"/>
                <w:lang w:val="fr-CA"/>
              </w:rPr>
            </w:pPr>
            <w:r w:rsidRPr="007A58D1">
              <w:rPr>
                <w:rFonts w:ascii="Arial" w:hAnsi="Arial" w:cs="Arial"/>
                <w:lang w:val="fr-CA"/>
              </w:rPr>
              <w:t>Il est nécessaire d’obtenir des éléments de corroboration, à moins que l’auditeur confirme que les travaux fournissent le niveau d’assurance que procure un audit.</w:t>
            </w:r>
          </w:p>
        </w:tc>
        <w:tc>
          <w:tcPr>
            <w:tcW w:w="7224" w:type="dxa"/>
            <w:gridSpan w:val="2"/>
            <w:shd w:val="clear" w:color="auto" w:fill="EAF1DD" w:themeFill="accent3" w:themeFillTint="33"/>
          </w:tcPr>
          <w:p w14:paraId="7F675F3B" w14:textId="77777777" w:rsidR="0034762A" w:rsidRPr="007A58D1" w:rsidRDefault="0034762A" w:rsidP="0034762A">
            <w:pPr>
              <w:pStyle w:val="ListParagraph"/>
              <w:numPr>
                <w:ilvl w:val="0"/>
                <w:numId w:val="17"/>
              </w:numPr>
              <w:rPr>
                <w:rFonts w:ascii="Arial" w:hAnsi="Arial" w:cs="Arial"/>
                <w:lang w:val="fr-CA"/>
              </w:rPr>
            </w:pPr>
            <w:r w:rsidRPr="007A58D1">
              <w:rPr>
                <w:rFonts w:ascii="Arial" w:hAnsi="Arial" w:cs="Arial"/>
                <w:lang w:val="fr-CA"/>
              </w:rPr>
              <w:t xml:space="preserve">Les auditeurs peuvent se servir des informations de différentes façons pour appuyer la stratégie et l’approche d’audit. </w:t>
            </w:r>
          </w:p>
          <w:p w14:paraId="3BBD461C" w14:textId="77777777" w:rsidR="0034762A" w:rsidRPr="007A58D1" w:rsidRDefault="0034762A" w:rsidP="0034762A">
            <w:pPr>
              <w:pStyle w:val="ListParagraph"/>
              <w:numPr>
                <w:ilvl w:val="0"/>
                <w:numId w:val="17"/>
              </w:numPr>
              <w:spacing w:before="60" w:after="60"/>
              <w:rPr>
                <w:rFonts w:ascii="Arial" w:hAnsi="Arial" w:cs="Arial"/>
                <w:lang w:val="fr-CA"/>
              </w:rPr>
            </w:pPr>
            <w:r w:rsidRPr="007A58D1">
              <w:rPr>
                <w:rFonts w:ascii="Arial" w:hAnsi="Arial" w:cs="Arial"/>
                <w:lang w:val="fr-CA"/>
              </w:rPr>
              <w:t xml:space="preserve">À l’étape de l’examen, ces rapports peuvent servir d’éléments probants de corroborations ou de preuves directes (si l’auditeur y accorde sa confiance). </w:t>
            </w:r>
          </w:p>
          <w:p w14:paraId="67376B53" w14:textId="77777777" w:rsidR="0034762A" w:rsidRPr="007A58D1" w:rsidRDefault="0034762A" w:rsidP="0034762A">
            <w:pPr>
              <w:pStyle w:val="ListParagraph"/>
              <w:numPr>
                <w:ilvl w:val="0"/>
                <w:numId w:val="17"/>
              </w:numPr>
              <w:rPr>
                <w:rFonts w:ascii="Arial" w:hAnsi="Arial" w:cs="Arial"/>
                <w:lang w:val="fr-CA"/>
              </w:rPr>
            </w:pPr>
            <w:r w:rsidRPr="007A58D1">
              <w:rPr>
                <w:rFonts w:ascii="Arial" w:hAnsi="Arial" w:cs="Arial"/>
                <w:lang w:val="fr-CA"/>
              </w:rPr>
              <w:t xml:space="preserve">Ils devraient être pris en compte à l’étape de la planification préliminaire. </w:t>
            </w:r>
          </w:p>
          <w:p w14:paraId="541D301C" w14:textId="77777777" w:rsidR="0034762A" w:rsidRPr="007A58D1" w:rsidRDefault="0034762A" w:rsidP="0034762A">
            <w:pPr>
              <w:pStyle w:val="ListParagraph"/>
              <w:numPr>
                <w:ilvl w:val="0"/>
                <w:numId w:val="17"/>
              </w:numPr>
              <w:rPr>
                <w:rFonts w:ascii="Arial" w:hAnsi="Arial" w:cs="Arial"/>
                <w:lang w:val="fr-CA"/>
              </w:rPr>
            </w:pPr>
            <w:r w:rsidRPr="007A58D1">
              <w:rPr>
                <w:rFonts w:ascii="Arial" w:hAnsi="Arial" w:cs="Arial"/>
                <w:lang w:val="fr-CA"/>
              </w:rPr>
              <w:t xml:space="preserve">Les travaux devraient être courants et concorder avec les objectifs de l’audit. </w:t>
            </w:r>
          </w:p>
          <w:p w14:paraId="7ECB7DA8" w14:textId="77777777" w:rsidR="0034762A" w:rsidRPr="007A58D1" w:rsidRDefault="0034762A" w:rsidP="0034762A">
            <w:pPr>
              <w:pStyle w:val="ListParagraph"/>
              <w:numPr>
                <w:ilvl w:val="0"/>
                <w:numId w:val="17"/>
              </w:numPr>
              <w:rPr>
                <w:rFonts w:ascii="Arial" w:hAnsi="Arial" w:cs="Arial"/>
                <w:lang w:val="fr-CA"/>
              </w:rPr>
            </w:pPr>
            <w:r w:rsidRPr="007A58D1">
              <w:rPr>
                <w:rFonts w:ascii="Arial" w:hAnsi="Arial" w:cs="Arial"/>
                <w:lang w:val="fr-CA"/>
              </w:rPr>
              <w:t xml:space="preserve">Il faut évaluer la fonction d’audit interne ou d’évaluation interne, ainsi que les travaux liés aux rapports considérés si l’auditeur compte s’y fier. </w:t>
            </w:r>
          </w:p>
          <w:p w14:paraId="2D713BD3" w14:textId="6E41D2FD" w:rsidR="0034762A" w:rsidRPr="007A58D1" w:rsidRDefault="0034762A" w:rsidP="007A58D1">
            <w:pPr>
              <w:pStyle w:val="ListParagraph"/>
              <w:numPr>
                <w:ilvl w:val="0"/>
                <w:numId w:val="17"/>
              </w:numPr>
              <w:spacing w:before="60" w:after="60"/>
              <w:rPr>
                <w:rFonts w:ascii="Arial" w:hAnsi="Arial" w:cs="Arial"/>
                <w:lang w:val="fr-CA"/>
              </w:rPr>
            </w:pPr>
            <w:r w:rsidRPr="007A58D1">
              <w:rPr>
                <w:rFonts w:ascii="Arial" w:hAnsi="Arial" w:cs="Arial"/>
                <w:lang w:val="fr-CA"/>
              </w:rPr>
              <w:t>Conformément aux normes d’audit, il faut considérer ces travaux à l’étape de la planification de l’audit.</w:t>
            </w:r>
          </w:p>
        </w:tc>
      </w:tr>
    </w:tbl>
    <w:p w14:paraId="6E4813E4" w14:textId="1A4E7ABE" w:rsidR="007A58D1" w:rsidRPr="00485D8F" w:rsidRDefault="007A58D1">
      <w:pPr>
        <w:rPr>
          <w:lang w:val="fr-CA"/>
        </w:rPr>
      </w:pPr>
    </w:p>
    <w:p w14:paraId="4FC77ECC" w14:textId="77777777" w:rsidR="007A58D1" w:rsidRPr="00485D8F" w:rsidRDefault="007A58D1">
      <w:pPr>
        <w:rPr>
          <w:lang w:val="fr-CA"/>
        </w:rPr>
      </w:pPr>
      <w:r w:rsidRPr="00485D8F">
        <w:rPr>
          <w:lang w:val="fr-CA"/>
        </w:rPr>
        <w:br w:type="page"/>
      </w:r>
    </w:p>
    <w:tbl>
      <w:tblPr>
        <w:tblStyle w:val="TableGrid"/>
        <w:tblW w:w="17545" w:type="dxa"/>
        <w:tblLayout w:type="fixed"/>
        <w:tblCellMar>
          <w:top w:w="58" w:type="dxa"/>
          <w:left w:w="115" w:type="dxa"/>
          <w:bottom w:w="58" w:type="dxa"/>
          <w:right w:w="115" w:type="dxa"/>
        </w:tblCellMar>
        <w:tblLook w:val="04A0" w:firstRow="1" w:lastRow="0" w:firstColumn="1" w:lastColumn="0" w:noHBand="0" w:noVBand="1"/>
      </w:tblPr>
      <w:tblGrid>
        <w:gridCol w:w="2365"/>
        <w:gridCol w:w="4500"/>
        <w:gridCol w:w="47"/>
        <w:gridCol w:w="3409"/>
        <w:gridCol w:w="54"/>
        <w:gridCol w:w="7170"/>
      </w:tblGrid>
      <w:tr w:rsidR="007A58D1" w:rsidRPr="007A58D1" w14:paraId="2B57115D" w14:textId="77777777" w:rsidTr="00E778C4">
        <w:trPr>
          <w:tblHeader/>
        </w:trPr>
        <w:tc>
          <w:tcPr>
            <w:tcW w:w="2365" w:type="dxa"/>
            <w:shd w:val="clear" w:color="auto" w:fill="808080" w:themeFill="background1" w:themeFillShade="80"/>
            <w:vAlign w:val="center"/>
          </w:tcPr>
          <w:p w14:paraId="31E9635D" w14:textId="77777777" w:rsidR="007A58D1" w:rsidRPr="007A58D1" w:rsidRDefault="007A58D1"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lastRenderedPageBreak/>
              <w:t>Méthode</w:t>
            </w:r>
          </w:p>
        </w:tc>
        <w:tc>
          <w:tcPr>
            <w:tcW w:w="4500" w:type="dxa"/>
            <w:shd w:val="clear" w:color="auto" w:fill="808080" w:themeFill="background1" w:themeFillShade="80"/>
            <w:vAlign w:val="center"/>
          </w:tcPr>
          <w:p w14:paraId="6195C199" w14:textId="77777777" w:rsidR="007A58D1" w:rsidRPr="007A58D1" w:rsidRDefault="007A58D1"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Forces</w:t>
            </w:r>
          </w:p>
        </w:tc>
        <w:tc>
          <w:tcPr>
            <w:tcW w:w="3510" w:type="dxa"/>
            <w:gridSpan w:val="3"/>
            <w:shd w:val="clear" w:color="auto" w:fill="808080" w:themeFill="background1" w:themeFillShade="80"/>
            <w:vAlign w:val="center"/>
          </w:tcPr>
          <w:p w14:paraId="4930EA1E" w14:textId="77777777" w:rsidR="007A58D1" w:rsidRPr="007A58D1" w:rsidRDefault="007A58D1"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Faiblesses</w:t>
            </w:r>
          </w:p>
        </w:tc>
        <w:tc>
          <w:tcPr>
            <w:tcW w:w="7170" w:type="dxa"/>
            <w:shd w:val="clear" w:color="auto" w:fill="808080" w:themeFill="background1" w:themeFillShade="80"/>
            <w:vAlign w:val="center"/>
          </w:tcPr>
          <w:p w14:paraId="74924B13" w14:textId="77777777" w:rsidR="007A58D1" w:rsidRPr="007A58D1" w:rsidRDefault="007A58D1"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Comment l’utiliser</w:t>
            </w:r>
          </w:p>
        </w:tc>
      </w:tr>
      <w:tr w:rsidR="007125B7" w:rsidRPr="00ED3407" w14:paraId="4EB7A54F" w14:textId="77777777" w:rsidTr="00E778C4">
        <w:tc>
          <w:tcPr>
            <w:tcW w:w="2365" w:type="dxa"/>
            <w:shd w:val="clear" w:color="auto" w:fill="C2D69B" w:themeFill="accent3" w:themeFillTint="99"/>
            <w:vAlign w:val="center"/>
          </w:tcPr>
          <w:p w14:paraId="33132875" w14:textId="381801D1" w:rsidR="007125B7" w:rsidRPr="007A58D1" w:rsidRDefault="007125B7" w:rsidP="007125B7">
            <w:pPr>
              <w:rPr>
                <w:rFonts w:ascii="Arial" w:hAnsi="Arial" w:cs="Arial"/>
                <w:b/>
                <w:lang w:val="fr-CA"/>
              </w:rPr>
            </w:pPr>
            <w:r w:rsidRPr="007A58D1">
              <w:rPr>
                <w:rFonts w:ascii="Arial" w:hAnsi="Arial" w:cs="Arial"/>
                <w:b/>
                <w:lang w:val="fr-CA"/>
              </w:rPr>
              <w:t>Procédure d’audit</w:t>
            </w:r>
          </w:p>
        </w:tc>
        <w:tc>
          <w:tcPr>
            <w:tcW w:w="15180" w:type="dxa"/>
            <w:gridSpan w:val="5"/>
            <w:shd w:val="clear" w:color="auto" w:fill="C2D69B" w:themeFill="accent3" w:themeFillTint="99"/>
            <w:vAlign w:val="center"/>
          </w:tcPr>
          <w:p w14:paraId="64AFFE32" w14:textId="0C0A8792" w:rsidR="007125B7" w:rsidRPr="007A58D1" w:rsidRDefault="007125B7" w:rsidP="007125B7">
            <w:pPr>
              <w:rPr>
                <w:rFonts w:ascii="Arial" w:hAnsi="Arial" w:cs="Arial"/>
                <w:lang w:val="fr-CA"/>
              </w:rPr>
            </w:pPr>
            <w:r w:rsidRPr="007A58D1">
              <w:rPr>
                <w:rFonts w:ascii="Arial" w:hAnsi="Arial" w:cs="Arial"/>
                <w:b/>
                <w:lang w:val="fr-CA"/>
              </w:rPr>
              <w:t xml:space="preserve">Inspection: </w:t>
            </w:r>
            <w:r w:rsidRPr="007A58D1">
              <w:rPr>
                <w:rFonts w:ascii="Arial" w:hAnsi="Arial" w:cs="Arial"/>
                <w:lang w:val="fr-CA"/>
              </w:rPr>
              <w:t>L'inspection consiste à examiner des enregistrements ou des documents, soit internes, soit externes, sur support papier, électronique ou autre, ou à procéder à un examen physique d'un actif.</w:t>
            </w:r>
          </w:p>
        </w:tc>
      </w:tr>
      <w:tr w:rsidR="007125B7" w:rsidRPr="00ED3407" w14:paraId="53BA203C" w14:textId="77777777" w:rsidTr="00E778C4">
        <w:tc>
          <w:tcPr>
            <w:tcW w:w="2365" w:type="dxa"/>
            <w:shd w:val="clear" w:color="auto" w:fill="C2D69B" w:themeFill="accent3" w:themeFillTint="99"/>
            <w:vAlign w:val="center"/>
          </w:tcPr>
          <w:p w14:paraId="1BB52101" w14:textId="0AFF9AF3" w:rsidR="007125B7" w:rsidRPr="007A58D1" w:rsidRDefault="007125B7" w:rsidP="007125B7">
            <w:pPr>
              <w:rPr>
                <w:rFonts w:ascii="Arial" w:hAnsi="Arial" w:cs="Arial"/>
                <w:b/>
                <w:lang w:val="fr-CA"/>
              </w:rPr>
            </w:pPr>
            <w:r w:rsidRPr="007A58D1">
              <w:rPr>
                <w:rFonts w:ascii="Arial" w:hAnsi="Arial" w:cs="Arial"/>
                <w:b/>
                <w:lang w:val="fr-CA"/>
              </w:rPr>
              <w:t>Type d’élément probant</w:t>
            </w:r>
          </w:p>
        </w:tc>
        <w:tc>
          <w:tcPr>
            <w:tcW w:w="15180" w:type="dxa"/>
            <w:gridSpan w:val="5"/>
            <w:shd w:val="clear" w:color="auto" w:fill="C2D69B" w:themeFill="accent3" w:themeFillTint="99"/>
            <w:vAlign w:val="center"/>
          </w:tcPr>
          <w:p w14:paraId="093BBC79" w14:textId="0AE80484" w:rsidR="007125B7" w:rsidRPr="007A58D1" w:rsidRDefault="007125B7" w:rsidP="007125B7">
            <w:pPr>
              <w:rPr>
                <w:rFonts w:ascii="Arial" w:hAnsi="Arial" w:cs="Arial"/>
                <w:lang w:val="fr-CA"/>
              </w:rPr>
            </w:pPr>
            <w:r w:rsidRPr="007A58D1">
              <w:rPr>
                <w:rFonts w:ascii="Arial" w:hAnsi="Arial" w:cs="Arial"/>
                <w:b/>
                <w:lang w:val="fr-CA"/>
              </w:rPr>
              <w:t xml:space="preserve">Éléments probants documentaires : </w:t>
            </w:r>
            <w:r w:rsidRPr="007A58D1">
              <w:rPr>
                <w:rFonts w:ascii="Arial" w:hAnsi="Arial" w:cs="Arial"/>
                <w:lang w:val="fr-CA"/>
              </w:rPr>
              <w:t>obtenus à partir de renseignements trouvés dans des documents ou des bases de données. Obtenir des éléments probants documentaires n’est pas intrusif et l’accent est mis sur l’interprétation.</w:t>
            </w:r>
          </w:p>
        </w:tc>
      </w:tr>
      <w:tr w:rsidR="007125B7" w:rsidRPr="00ED3407" w14:paraId="60ECADDC" w14:textId="77777777" w:rsidTr="00E778C4">
        <w:tc>
          <w:tcPr>
            <w:tcW w:w="2365" w:type="dxa"/>
            <w:shd w:val="clear" w:color="auto" w:fill="EAF1DD" w:themeFill="accent3" w:themeFillTint="33"/>
          </w:tcPr>
          <w:p w14:paraId="5F0C4443" w14:textId="2D968502" w:rsidR="00DC2A94" w:rsidRPr="007A58D1" w:rsidRDefault="007125B7" w:rsidP="007A58D1">
            <w:pPr>
              <w:rPr>
                <w:rFonts w:ascii="Arial" w:hAnsi="Arial" w:cs="Arial"/>
                <w:lang w:val="fr-CA"/>
              </w:rPr>
            </w:pPr>
            <w:r w:rsidRPr="007A58D1">
              <w:rPr>
                <w:rFonts w:ascii="Arial" w:hAnsi="Arial" w:cs="Arial"/>
                <w:b/>
                <w:lang w:val="fr-CA"/>
              </w:rPr>
              <w:t xml:space="preserve">Autres rapports internes et externes : </w:t>
            </w:r>
            <w:r w:rsidRPr="007A58D1">
              <w:rPr>
                <w:rFonts w:ascii="Arial" w:hAnsi="Arial" w:cs="Arial"/>
                <w:lang w:val="fr-CA"/>
              </w:rPr>
              <w:t>rapports de consultants ou d’équipes de travail commandés par l’entité ou de l’extérieur tels que les rapports d’autres administrations (provinces, universités, groupes de réflexion, secteur privé)</w:t>
            </w:r>
          </w:p>
        </w:tc>
        <w:tc>
          <w:tcPr>
            <w:tcW w:w="4547" w:type="dxa"/>
            <w:gridSpan w:val="2"/>
            <w:shd w:val="clear" w:color="auto" w:fill="EAF1DD" w:themeFill="accent3" w:themeFillTint="33"/>
          </w:tcPr>
          <w:p w14:paraId="74A3B7CC" w14:textId="77777777" w:rsidR="007125B7" w:rsidRPr="007A58D1" w:rsidRDefault="007125B7" w:rsidP="007125B7">
            <w:pPr>
              <w:pStyle w:val="ListParagraph"/>
              <w:numPr>
                <w:ilvl w:val="0"/>
                <w:numId w:val="18"/>
              </w:numPr>
              <w:spacing w:before="60" w:after="60"/>
              <w:contextualSpacing w:val="0"/>
              <w:rPr>
                <w:rFonts w:ascii="Arial" w:hAnsi="Arial" w:cs="Arial"/>
                <w:lang w:val="fr-CA"/>
              </w:rPr>
            </w:pPr>
            <w:r w:rsidRPr="007A58D1">
              <w:rPr>
                <w:rFonts w:ascii="Arial" w:hAnsi="Arial" w:cs="Arial"/>
                <w:lang w:val="fr-CA"/>
              </w:rPr>
              <w:t xml:space="preserve">Ces autres rapports pourraient servir à recenser les questions susceptibles d’intéresser le Parlement. </w:t>
            </w:r>
          </w:p>
          <w:p w14:paraId="47CEF7CF" w14:textId="77777777" w:rsidR="007125B7" w:rsidRPr="007A58D1" w:rsidRDefault="007125B7" w:rsidP="007125B7">
            <w:pPr>
              <w:pStyle w:val="ListParagraph"/>
              <w:numPr>
                <w:ilvl w:val="0"/>
                <w:numId w:val="18"/>
              </w:numPr>
              <w:spacing w:before="60" w:after="60"/>
              <w:contextualSpacing w:val="0"/>
              <w:rPr>
                <w:rFonts w:ascii="Arial" w:hAnsi="Arial" w:cs="Arial"/>
                <w:lang w:val="fr-CA"/>
              </w:rPr>
            </w:pPr>
            <w:r w:rsidRPr="007A58D1">
              <w:rPr>
                <w:rFonts w:ascii="Arial" w:hAnsi="Arial" w:cs="Arial"/>
                <w:lang w:val="fr-CA"/>
              </w:rPr>
              <w:t xml:space="preserve">Des processus d’examen par les pairs peuvent ajouter de la crédibilité aux études externes. </w:t>
            </w:r>
          </w:p>
          <w:p w14:paraId="6A058CD9" w14:textId="77777777" w:rsidR="007125B7" w:rsidRPr="007A58D1" w:rsidRDefault="007125B7" w:rsidP="007125B7">
            <w:pPr>
              <w:pStyle w:val="ListParagraph"/>
              <w:numPr>
                <w:ilvl w:val="0"/>
                <w:numId w:val="18"/>
              </w:numPr>
              <w:spacing w:before="60" w:after="60"/>
              <w:contextualSpacing w:val="0"/>
              <w:rPr>
                <w:rFonts w:ascii="Arial" w:hAnsi="Arial" w:cs="Arial"/>
                <w:lang w:val="fr-CA"/>
              </w:rPr>
            </w:pPr>
            <w:r w:rsidRPr="007A58D1">
              <w:rPr>
                <w:rFonts w:ascii="Arial" w:hAnsi="Arial" w:cs="Arial"/>
                <w:lang w:val="fr-CA"/>
              </w:rPr>
              <w:t>Des comparaisons valables appuient les messages clés sur la cause ou l’effet de constatations.</w:t>
            </w:r>
          </w:p>
          <w:p w14:paraId="71F95A10" w14:textId="77777777" w:rsidR="007125B7" w:rsidRPr="007A58D1" w:rsidRDefault="007125B7" w:rsidP="007125B7">
            <w:pPr>
              <w:pStyle w:val="ListParagraph"/>
              <w:numPr>
                <w:ilvl w:val="0"/>
                <w:numId w:val="18"/>
              </w:numPr>
              <w:rPr>
                <w:rFonts w:ascii="Arial" w:hAnsi="Arial" w:cs="Arial"/>
                <w:lang w:val="fr-CA"/>
              </w:rPr>
            </w:pPr>
            <w:r w:rsidRPr="007A58D1">
              <w:rPr>
                <w:rFonts w:ascii="Arial" w:hAnsi="Arial" w:cs="Arial"/>
                <w:lang w:val="fr-CA"/>
              </w:rPr>
              <w:t xml:space="preserve">Ces rapports pourraient aider à interpréter les constatations d’audit et à comprendre le contexte. </w:t>
            </w:r>
          </w:p>
        </w:tc>
        <w:tc>
          <w:tcPr>
            <w:tcW w:w="3409" w:type="dxa"/>
            <w:shd w:val="clear" w:color="auto" w:fill="EAF1DD" w:themeFill="accent3" w:themeFillTint="33"/>
          </w:tcPr>
          <w:p w14:paraId="060113F9" w14:textId="77777777" w:rsidR="007125B7" w:rsidRPr="007A58D1" w:rsidRDefault="007125B7" w:rsidP="007125B7">
            <w:pPr>
              <w:pStyle w:val="ListParagraph"/>
              <w:numPr>
                <w:ilvl w:val="0"/>
                <w:numId w:val="18"/>
              </w:numPr>
              <w:spacing w:before="60" w:after="60"/>
              <w:contextualSpacing w:val="0"/>
              <w:rPr>
                <w:rFonts w:ascii="Arial" w:hAnsi="Arial" w:cs="Arial"/>
                <w:lang w:val="fr-CA"/>
              </w:rPr>
            </w:pPr>
            <w:r w:rsidRPr="007A58D1">
              <w:rPr>
                <w:rFonts w:ascii="Arial" w:hAnsi="Arial" w:cs="Arial"/>
                <w:lang w:val="fr-CA"/>
              </w:rPr>
              <w:t xml:space="preserve">Les niveaux de crédibilité varient. </w:t>
            </w:r>
          </w:p>
          <w:p w14:paraId="7267EA2E" w14:textId="77777777" w:rsidR="007125B7" w:rsidRPr="007A58D1" w:rsidRDefault="007125B7" w:rsidP="007125B7">
            <w:pPr>
              <w:pStyle w:val="ListParagraph"/>
              <w:numPr>
                <w:ilvl w:val="0"/>
                <w:numId w:val="18"/>
              </w:numPr>
              <w:spacing w:before="60" w:after="60"/>
              <w:contextualSpacing w:val="0"/>
              <w:rPr>
                <w:rFonts w:ascii="Arial" w:hAnsi="Arial" w:cs="Arial"/>
                <w:lang w:val="fr-CA"/>
              </w:rPr>
            </w:pPr>
            <w:r w:rsidRPr="007A58D1">
              <w:rPr>
                <w:rFonts w:ascii="Arial" w:hAnsi="Arial" w:cs="Arial"/>
                <w:lang w:val="fr-CA"/>
              </w:rPr>
              <w:t xml:space="preserve">Il pourrait être nécessaire de corroborer les travaux des consultants pour appuyer des constatations et des conclusions subjectives. </w:t>
            </w:r>
          </w:p>
          <w:p w14:paraId="178FE5CB" w14:textId="77777777" w:rsidR="007125B7" w:rsidRPr="007A58D1" w:rsidRDefault="007125B7" w:rsidP="007125B7">
            <w:pPr>
              <w:numPr>
                <w:ilvl w:val="0"/>
                <w:numId w:val="18"/>
              </w:numPr>
              <w:spacing w:before="60" w:after="60"/>
              <w:rPr>
                <w:rFonts w:ascii="Arial" w:hAnsi="Arial" w:cs="Arial"/>
                <w:b/>
                <w:lang w:val="fr-CA"/>
              </w:rPr>
            </w:pPr>
            <w:r w:rsidRPr="007A58D1">
              <w:rPr>
                <w:rFonts w:ascii="Arial" w:hAnsi="Arial" w:cs="Arial"/>
                <w:lang w:val="fr-CA"/>
              </w:rPr>
              <w:t>Le processus d’examen par les pairs n’est pas un test infaillible de rigueur ou d’intégrité.</w:t>
            </w:r>
          </w:p>
          <w:p w14:paraId="066F52A0" w14:textId="77777777" w:rsidR="007125B7" w:rsidRPr="007A58D1" w:rsidRDefault="007125B7" w:rsidP="007125B7">
            <w:pPr>
              <w:numPr>
                <w:ilvl w:val="0"/>
                <w:numId w:val="18"/>
              </w:numPr>
              <w:spacing w:before="60" w:after="60"/>
              <w:rPr>
                <w:rFonts w:ascii="Arial" w:hAnsi="Arial" w:cs="Arial"/>
                <w:b/>
                <w:lang w:val="fr-CA"/>
              </w:rPr>
            </w:pPr>
            <w:r w:rsidRPr="007A58D1">
              <w:rPr>
                <w:rFonts w:ascii="Arial" w:hAnsi="Arial" w:cs="Arial"/>
                <w:lang w:val="fr-CA"/>
              </w:rPr>
              <w:t xml:space="preserve">Les universitaires et les groupes de réflexion pourraient avoir des partis pris, qu’il faudrait identifiés afin d’évaluer adéquatement l’étude. </w:t>
            </w:r>
          </w:p>
        </w:tc>
        <w:tc>
          <w:tcPr>
            <w:tcW w:w="7224" w:type="dxa"/>
            <w:gridSpan w:val="2"/>
            <w:shd w:val="clear" w:color="auto" w:fill="EAF1DD" w:themeFill="accent3" w:themeFillTint="33"/>
          </w:tcPr>
          <w:p w14:paraId="77C1683D" w14:textId="77777777" w:rsidR="007125B7" w:rsidRPr="007A58D1" w:rsidRDefault="007125B7" w:rsidP="007125B7">
            <w:pPr>
              <w:pStyle w:val="ListParagraph"/>
              <w:numPr>
                <w:ilvl w:val="0"/>
                <w:numId w:val="17"/>
              </w:numPr>
              <w:rPr>
                <w:rFonts w:ascii="Arial" w:hAnsi="Arial" w:cs="Arial"/>
                <w:lang w:val="fr-CA"/>
              </w:rPr>
            </w:pPr>
            <w:r w:rsidRPr="007A58D1">
              <w:rPr>
                <w:rFonts w:ascii="Arial" w:hAnsi="Arial" w:cs="Arial"/>
                <w:lang w:val="fr-CA"/>
              </w:rPr>
              <w:t xml:space="preserve">Ces rapports sont utiles à l’étape de la planification préliminaire pour recenser les enjeux possibles. </w:t>
            </w:r>
          </w:p>
          <w:p w14:paraId="51C8DB21" w14:textId="77777777" w:rsidR="007125B7" w:rsidRPr="007A58D1" w:rsidRDefault="007125B7" w:rsidP="007125B7">
            <w:pPr>
              <w:pStyle w:val="ListParagraph"/>
              <w:numPr>
                <w:ilvl w:val="0"/>
                <w:numId w:val="17"/>
              </w:numPr>
              <w:spacing w:before="60" w:after="60"/>
              <w:rPr>
                <w:rFonts w:ascii="Arial" w:hAnsi="Arial" w:cs="Arial"/>
                <w:lang w:val="fr-CA"/>
              </w:rPr>
            </w:pPr>
            <w:r w:rsidRPr="007A58D1">
              <w:rPr>
                <w:rFonts w:ascii="Arial" w:hAnsi="Arial" w:cs="Arial"/>
                <w:lang w:val="fr-CA"/>
              </w:rPr>
              <w:t xml:space="preserve">Ils sont utiles à l’étape de l’examen, pour corroborer les éléments probants recueillis. </w:t>
            </w:r>
          </w:p>
          <w:p w14:paraId="218B5B47" w14:textId="77777777" w:rsidR="007125B7" w:rsidRPr="007A58D1" w:rsidRDefault="007125B7" w:rsidP="007125B7">
            <w:pPr>
              <w:pStyle w:val="ListParagraph"/>
              <w:numPr>
                <w:ilvl w:val="0"/>
                <w:numId w:val="17"/>
              </w:numPr>
              <w:rPr>
                <w:rFonts w:ascii="Arial" w:hAnsi="Arial" w:cs="Arial"/>
                <w:b/>
                <w:lang w:val="fr-CA"/>
              </w:rPr>
            </w:pPr>
            <w:r w:rsidRPr="007A58D1">
              <w:rPr>
                <w:rFonts w:ascii="Arial" w:hAnsi="Arial" w:cs="Arial"/>
                <w:lang w:val="fr-CA"/>
              </w:rPr>
              <w:t xml:space="preserve">La méthode devrait être solide et réalisée par un personnel indépendant, impartial et compétent. </w:t>
            </w:r>
          </w:p>
          <w:p w14:paraId="7A3987E9" w14:textId="77777777" w:rsidR="007125B7" w:rsidRPr="007A58D1" w:rsidRDefault="007125B7" w:rsidP="007125B7">
            <w:pPr>
              <w:pStyle w:val="ListParagraph"/>
              <w:numPr>
                <w:ilvl w:val="0"/>
                <w:numId w:val="17"/>
              </w:numPr>
              <w:rPr>
                <w:rFonts w:ascii="Arial" w:hAnsi="Arial" w:cs="Arial"/>
                <w:lang w:val="fr-CA"/>
              </w:rPr>
            </w:pPr>
            <w:r w:rsidRPr="007A58D1">
              <w:rPr>
                <w:rFonts w:ascii="Arial" w:hAnsi="Arial" w:cs="Arial"/>
                <w:lang w:val="fr-CA"/>
              </w:rPr>
              <w:t xml:space="preserve">Il est nécessaire d’obtenir des éléments de corroboration, à moins que l’auditeur confirme que les travaux fournissent le niveau d’assurance que procure un audit. </w:t>
            </w:r>
          </w:p>
          <w:p w14:paraId="0C1FDCAD" w14:textId="77777777" w:rsidR="007125B7" w:rsidRPr="007A58D1" w:rsidRDefault="007125B7" w:rsidP="007125B7">
            <w:pPr>
              <w:pStyle w:val="ListParagraph"/>
              <w:numPr>
                <w:ilvl w:val="0"/>
                <w:numId w:val="17"/>
              </w:numPr>
              <w:spacing w:before="60" w:after="60"/>
              <w:rPr>
                <w:rFonts w:ascii="Arial" w:hAnsi="Arial" w:cs="Arial"/>
                <w:lang w:val="fr-CA"/>
              </w:rPr>
            </w:pPr>
            <w:r w:rsidRPr="007A58D1">
              <w:rPr>
                <w:rFonts w:ascii="Arial" w:hAnsi="Arial" w:cs="Arial"/>
                <w:lang w:val="fr-CA"/>
              </w:rPr>
              <w:t>Les auditeurs peuvent se fier à des auteurs de rapports d’organisations externes pour obtenir des opinions d’experts.</w:t>
            </w:r>
          </w:p>
          <w:p w14:paraId="3D618308" w14:textId="77777777" w:rsidR="007125B7" w:rsidRPr="007A58D1" w:rsidRDefault="007125B7" w:rsidP="007125B7">
            <w:pPr>
              <w:pStyle w:val="ListParagraph"/>
              <w:spacing w:before="60" w:after="60"/>
              <w:ind w:left="360"/>
              <w:contextualSpacing w:val="0"/>
              <w:rPr>
                <w:rFonts w:ascii="Arial" w:hAnsi="Arial" w:cs="Arial"/>
                <w:lang w:val="fr-CA"/>
              </w:rPr>
            </w:pPr>
            <w:r w:rsidRPr="007A58D1">
              <w:rPr>
                <w:rFonts w:ascii="Arial" w:hAnsi="Arial" w:cs="Arial"/>
                <w:lang w:val="fr-CA"/>
              </w:rPr>
              <w:t xml:space="preserve"> </w:t>
            </w:r>
          </w:p>
        </w:tc>
      </w:tr>
    </w:tbl>
    <w:p w14:paraId="08C48929" w14:textId="77777777" w:rsidR="007A58D1" w:rsidRPr="00485D8F" w:rsidRDefault="007A58D1">
      <w:pPr>
        <w:rPr>
          <w:lang w:val="fr-CA"/>
        </w:rPr>
      </w:pPr>
      <w:r w:rsidRPr="00485D8F">
        <w:rPr>
          <w:lang w:val="fr-CA"/>
        </w:rPr>
        <w:br w:type="page"/>
      </w:r>
    </w:p>
    <w:tbl>
      <w:tblPr>
        <w:tblStyle w:val="TableGrid"/>
        <w:tblW w:w="17455" w:type="dxa"/>
        <w:tblLayout w:type="fixed"/>
        <w:tblCellMar>
          <w:top w:w="58" w:type="dxa"/>
          <w:left w:w="115" w:type="dxa"/>
          <w:bottom w:w="58" w:type="dxa"/>
          <w:right w:w="115" w:type="dxa"/>
        </w:tblCellMar>
        <w:tblLook w:val="04A0" w:firstRow="1" w:lastRow="0" w:firstColumn="1" w:lastColumn="0" w:noHBand="0" w:noVBand="1"/>
      </w:tblPr>
      <w:tblGrid>
        <w:gridCol w:w="2365"/>
        <w:gridCol w:w="4500"/>
        <w:gridCol w:w="47"/>
        <w:gridCol w:w="3409"/>
        <w:gridCol w:w="54"/>
        <w:gridCol w:w="7080"/>
      </w:tblGrid>
      <w:tr w:rsidR="00C93800" w:rsidRPr="007A58D1" w14:paraId="2E631CF0" w14:textId="77777777" w:rsidTr="0043332B">
        <w:trPr>
          <w:tblHeader/>
        </w:trPr>
        <w:tc>
          <w:tcPr>
            <w:tcW w:w="2365" w:type="dxa"/>
            <w:shd w:val="clear" w:color="auto" w:fill="808080" w:themeFill="background1" w:themeFillShade="80"/>
            <w:vAlign w:val="center"/>
          </w:tcPr>
          <w:p w14:paraId="2DE40FA7"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lastRenderedPageBreak/>
              <w:t>Méthode</w:t>
            </w:r>
          </w:p>
        </w:tc>
        <w:tc>
          <w:tcPr>
            <w:tcW w:w="4500" w:type="dxa"/>
            <w:shd w:val="clear" w:color="auto" w:fill="808080" w:themeFill="background1" w:themeFillShade="80"/>
            <w:vAlign w:val="center"/>
          </w:tcPr>
          <w:p w14:paraId="2139536F"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Forces</w:t>
            </w:r>
          </w:p>
        </w:tc>
        <w:tc>
          <w:tcPr>
            <w:tcW w:w="3510" w:type="dxa"/>
            <w:gridSpan w:val="3"/>
            <w:shd w:val="clear" w:color="auto" w:fill="808080" w:themeFill="background1" w:themeFillShade="80"/>
            <w:vAlign w:val="center"/>
          </w:tcPr>
          <w:p w14:paraId="2F429407"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Faiblesses</w:t>
            </w:r>
          </w:p>
        </w:tc>
        <w:tc>
          <w:tcPr>
            <w:tcW w:w="7080" w:type="dxa"/>
            <w:shd w:val="clear" w:color="auto" w:fill="808080" w:themeFill="background1" w:themeFillShade="80"/>
            <w:vAlign w:val="center"/>
          </w:tcPr>
          <w:p w14:paraId="2835AE0E"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Comment l’utiliser</w:t>
            </w:r>
          </w:p>
        </w:tc>
      </w:tr>
      <w:tr w:rsidR="00DC2A94" w:rsidRPr="00ED3407" w14:paraId="3C63AD0F" w14:textId="77777777" w:rsidTr="0043332B">
        <w:tc>
          <w:tcPr>
            <w:tcW w:w="2365" w:type="dxa"/>
            <w:shd w:val="clear" w:color="auto" w:fill="C2D69B" w:themeFill="accent3" w:themeFillTint="99"/>
            <w:vAlign w:val="center"/>
          </w:tcPr>
          <w:p w14:paraId="73E363F2" w14:textId="02797685" w:rsidR="00DC2A94" w:rsidRPr="007A58D1" w:rsidRDefault="00DC2A94" w:rsidP="00DC2A94">
            <w:pPr>
              <w:rPr>
                <w:rFonts w:ascii="Arial" w:hAnsi="Arial" w:cs="Arial"/>
                <w:b/>
                <w:color w:val="000000" w:themeColor="text1"/>
                <w:lang w:val="fr-CA"/>
              </w:rPr>
            </w:pPr>
            <w:r w:rsidRPr="007A58D1">
              <w:rPr>
                <w:rFonts w:ascii="Arial" w:hAnsi="Arial" w:cs="Arial"/>
                <w:b/>
                <w:lang w:val="fr-CA"/>
              </w:rPr>
              <w:t>Procédure d’audit</w:t>
            </w:r>
          </w:p>
        </w:tc>
        <w:tc>
          <w:tcPr>
            <w:tcW w:w="15090" w:type="dxa"/>
            <w:gridSpan w:val="5"/>
            <w:shd w:val="clear" w:color="auto" w:fill="C2D69B" w:themeFill="accent3" w:themeFillTint="99"/>
            <w:vAlign w:val="center"/>
          </w:tcPr>
          <w:p w14:paraId="409C0474" w14:textId="55B1ED46" w:rsidR="00DC2A94" w:rsidRPr="007A58D1" w:rsidRDefault="00DC2A94" w:rsidP="00DC2A94">
            <w:pPr>
              <w:pStyle w:val="ListParagraph"/>
              <w:ind w:left="360"/>
              <w:rPr>
                <w:rFonts w:ascii="Arial" w:hAnsi="Arial" w:cs="Arial"/>
                <w:lang w:val="fr-CA"/>
              </w:rPr>
            </w:pPr>
            <w:r w:rsidRPr="007A58D1">
              <w:rPr>
                <w:rFonts w:ascii="Arial" w:hAnsi="Arial" w:cs="Arial"/>
                <w:b/>
                <w:lang w:val="fr-CA"/>
              </w:rPr>
              <w:t xml:space="preserve">Contrôle arithmétique: </w:t>
            </w:r>
            <w:r w:rsidR="00B958E6" w:rsidRPr="007A58D1">
              <w:rPr>
                <w:rFonts w:ascii="Arial" w:hAnsi="Arial" w:cs="Arial"/>
                <w:lang w:val="fr-CA"/>
              </w:rPr>
              <w:t>Vérification de l'exactitude arithmétique de documents ou d'enregistrements</w:t>
            </w:r>
            <w:r w:rsidRPr="007A58D1">
              <w:rPr>
                <w:rFonts w:ascii="Arial" w:hAnsi="Arial" w:cs="Arial"/>
                <w:lang w:val="fr-CA"/>
              </w:rPr>
              <w:t>.</w:t>
            </w:r>
          </w:p>
        </w:tc>
      </w:tr>
      <w:tr w:rsidR="00DC2A94" w:rsidRPr="00ED3407" w14:paraId="2D2EB383" w14:textId="77777777" w:rsidTr="0043332B">
        <w:tc>
          <w:tcPr>
            <w:tcW w:w="2365" w:type="dxa"/>
            <w:shd w:val="clear" w:color="auto" w:fill="C2D69B" w:themeFill="accent3" w:themeFillTint="99"/>
            <w:vAlign w:val="center"/>
          </w:tcPr>
          <w:p w14:paraId="1A4F512D" w14:textId="1D7C926C" w:rsidR="00DC2A94" w:rsidRPr="007A58D1" w:rsidRDefault="00DC2A94" w:rsidP="00DC2A94">
            <w:pPr>
              <w:rPr>
                <w:rFonts w:ascii="Arial" w:hAnsi="Arial" w:cs="Arial"/>
                <w:b/>
                <w:color w:val="000000" w:themeColor="text1"/>
                <w:lang w:val="fr-CA"/>
              </w:rPr>
            </w:pPr>
            <w:r w:rsidRPr="007A58D1">
              <w:rPr>
                <w:rFonts w:ascii="Arial" w:hAnsi="Arial" w:cs="Arial"/>
                <w:b/>
                <w:lang w:val="fr-CA"/>
              </w:rPr>
              <w:t>Type d’élément probant</w:t>
            </w:r>
          </w:p>
        </w:tc>
        <w:tc>
          <w:tcPr>
            <w:tcW w:w="15090" w:type="dxa"/>
            <w:gridSpan w:val="5"/>
            <w:shd w:val="clear" w:color="auto" w:fill="C2D69B" w:themeFill="accent3" w:themeFillTint="99"/>
            <w:vAlign w:val="center"/>
          </w:tcPr>
          <w:p w14:paraId="5B8C3734" w14:textId="4F0A00DD" w:rsidR="00DC2A94" w:rsidRPr="007A58D1" w:rsidRDefault="00DC2A94" w:rsidP="00DC2A94">
            <w:pPr>
              <w:pStyle w:val="ListParagraph"/>
              <w:ind w:left="360"/>
              <w:rPr>
                <w:rFonts w:ascii="Arial" w:hAnsi="Arial" w:cs="Arial"/>
                <w:lang w:val="fr-CA"/>
              </w:rPr>
            </w:pPr>
            <w:r w:rsidRPr="007A58D1">
              <w:rPr>
                <w:rFonts w:ascii="Arial" w:hAnsi="Arial" w:cs="Arial"/>
                <w:b/>
                <w:lang w:val="fr-CA"/>
              </w:rPr>
              <w:t xml:space="preserve">Éléments probants documentaires : </w:t>
            </w:r>
            <w:r w:rsidRPr="007A58D1">
              <w:rPr>
                <w:rFonts w:ascii="Arial" w:hAnsi="Arial" w:cs="Arial"/>
                <w:lang w:val="fr-CA"/>
              </w:rPr>
              <w:t>obtenus à partir de renseignements trouvés dans des documents ou des bases de données. Obtenir des éléments probants documentaires n’est pas intrusif et l’accent est mis sur l’interprétation.</w:t>
            </w:r>
          </w:p>
        </w:tc>
      </w:tr>
      <w:tr w:rsidR="00DC2A94" w:rsidRPr="00ED3407" w14:paraId="1AD5E82A" w14:textId="77777777" w:rsidTr="0043332B">
        <w:tc>
          <w:tcPr>
            <w:tcW w:w="2365" w:type="dxa"/>
            <w:shd w:val="clear" w:color="auto" w:fill="EAF1DD" w:themeFill="accent3" w:themeFillTint="33"/>
          </w:tcPr>
          <w:p w14:paraId="4264F1B4" w14:textId="31AE020B" w:rsidR="000B6ADA" w:rsidRPr="007A58D1" w:rsidRDefault="00DC2A94" w:rsidP="00C93800">
            <w:pPr>
              <w:rPr>
                <w:rFonts w:ascii="Arial" w:hAnsi="Arial" w:cs="Arial"/>
                <w:lang w:val="fr-CA"/>
              </w:rPr>
            </w:pPr>
            <w:r w:rsidRPr="007A58D1">
              <w:rPr>
                <w:rFonts w:ascii="Arial" w:hAnsi="Arial" w:cs="Arial"/>
                <w:b/>
                <w:color w:val="000000" w:themeColor="text1"/>
                <w:lang w:val="fr-CA"/>
              </w:rPr>
              <w:t xml:space="preserve">Réexécution : </w:t>
            </w:r>
            <w:r w:rsidRPr="007A58D1">
              <w:rPr>
                <w:rFonts w:ascii="Arial" w:hAnsi="Arial" w:cs="Arial"/>
                <w:color w:val="000000" w:themeColor="text1"/>
                <w:lang w:val="fr-CA"/>
              </w:rPr>
              <w:t>mise en œuvre ou exécution des contrôles de façon indépendante par l’auditeur</w:t>
            </w:r>
          </w:p>
        </w:tc>
        <w:tc>
          <w:tcPr>
            <w:tcW w:w="4547" w:type="dxa"/>
            <w:gridSpan w:val="2"/>
            <w:shd w:val="clear" w:color="auto" w:fill="EAF1DD" w:themeFill="accent3" w:themeFillTint="33"/>
          </w:tcPr>
          <w:p w14:paraId="35996972" w14:textId="2D7C485E" w:rsidR="00DC2A94" w:rsidRPr="007A58D1" w:rsidRDefault="00DC2A94" w:rsidP="00DC2A94">
            <w:pPr>
              <w:pStyle w:val="ListParagraph"/>
              <w:numPr>
                <w:ilvl w:val="0"/>
                <w:numId w:val="18"/>
              </w:numPr>
              <w:spacing w:before="60" w:after="60"/>
              <w:contextualSpacing w:val="0"/>
              <w:rPr>
                <w:rFonts w:ascii="Arial" w:hAnsi="Arial" w:cs="Arial"/>
                <w:lang w:val="fr-CA"/>
              </w:rPr>
            </w:pPr>
            <w:r w:rsidRPr="007A58D1">
              <w:rPr>
                <w:rFonts w:ascii="Arial" w:hAnsi="Arial" w:cs="Arial"/>
                <w:lang w:val="fr-CA"/>
              </w:rPr>
              <w:t xml:space="preserve">Il s’agit d’une excellente façon de valider un calcul. </w:t>
            </w:r>
          </w:p>
          <w:p w14:paraId="596F1932" w14:textId="2B59F277" w:rsidR="00080026" w:rsidRPr="007A58D1" w:rsidRDefault="00DC2A94" w:rsidP="00C93800">
            <w:pPr>
              <w:pStyle w:val="ListParagraph"/>
              <w:numPr>
                <w:ilvl w:val="0"/>
                <w:numId w:val="18"/>
              </w:numPr>
              <w:spacing w:before="60" w:after="60"/>
              <w:contextualSpacing w:val="0"/>
              <w:rPr>
                <w:rFonts w:ascii="Arial" w:hAnsi="Arial" w:cs="Arial"/>
                <w:lang w:val="fr-CA"/>
              </w:rPr>
            </w:pPr>
            <w:r w:rsidRPr="007A58D1">
              <w:rPr>
                <w:rFonts w:ascii="Arial" w:hAnsi="Arial" w:cs="Arial"/>
                <w:lang w:val="fr-CA"/>
              </w:rPr>
              <w:t>Le calcul détaillé ou la reprise du calcul fournit un niveau d’assurance élevé sur l’exactitude arithmétique.</w:t>
            </w:r>
          </w:p>
        </w:tc>
        <w:tc>
          <w:tcPr>
            <w:tcW w:w="3409" w:type="dxa"/>
            <w:shd w:val="clear" w:color="auto" w:fill="EAF1DD" w:themeFill="accent3" w:themeFillTint="33"/>
          </w:tcPr>
          <w:p w14:paraId="16268AC1" w14:textId="77777777" w:rsidR="00DC2A94" w:rsidRPr="007A58D1" w:rsidRDefault="00DC2A94" w:rsidP="00DC2A94">
            <w:pPr>
              <w:pStyle w:val="ListParagraph"/>
              <w:numPr>
                <w:ilvl w:val="0"/>
                <w:numId w:val="18"/>
              </w:numPr>
              <w:spacing w:before="60" w:after="60"/>
              <w:contextualSpacing w:val="0"/>
              <w:rPr>
                <w:rFonts w:ascii="Arial" w:hAnsi="Arial" w:cs="Arial"/>
                <w:lang w:val="fr-CA"/>
              </w:rPr>
            </w:pPr>
            <w:r w:rsidRPr="007A58D1">
              <w:rPr>
                <w:rFonts w:ascii="Arial" w:hAnsi="Arial" w:cs="Arial"/>
                <w:lang w:val="fr-CA"/>
              </w:rPr>
              <w:t xml:space="preserve">Certaines procédures pourraient exiger un niveau très élevé d’efforts. </w:t>
            </w:r>
          </w:p>
          <w:p w14:paraId="5FA5BDB1" w14:textId="77777777" w:rsidR="00DC2A94" w:rsidRPr="007A58D1" w:rsidRDefault="00DC2A94" w:rsidP="00DC2A94">
            <w:pPr>
              <w:rPr>
                <w:rFonts w:ascii="Arial" w:hAnsi="Arial" w:cs="Arial"/>
                <w:lang w:val="fr-CA"/>
              </w:rPr>
            </w:pPr>
          </w:p>
        </w:tc>
        <w:tc>
          <w:tcPr>
            <w:tcW w:w="7134" w:type="dxa"/>
            <w:gridSpan w:val="2"/>
            <w:shd w:val="clear" w:color="auto" w:fill="EAF1DD" w:themeFill="accent3" w:themeFillTint="33"/>
          </w:tcPr>
          <w:p w14:paraId="746B1640" w14:textId="77777777" w:rsidR="00DC2A94" w:rsidRPr="007A58D1" w:rsidRDefault="00DC2A94" w:rsidP="00DC2A94">
            <w:pPr>
              <w:pStyle w:val="ListParagraph"/>
              <w:numPr>
                <w:ilvl w:val="0"/>
                <w:numId w:val="18"/>
              </w:numPr>
              <w:rPr>
                <w:rFonts w:ascii="Arial" w:hAnsi="Arial" w:cs="Arial"/>
                <w:lang w:val="fr-CA"/>
              </w:rPr>
            </w:pPr>
            <w:r w:rsidRPr="007A58D1">
              <w:rPr>
                <w:rFonts w:ascii="Arial" w:hAnsi="Arial" w:cs="Arial"/>
                <w:lang w:val="fr-CA"/>
              </w:rPr>
              <w:t xml:space="preserve">Cette méthode sert habituellement à l’étape de l’examen. </w:t>
            </w:r>
          </w:p>
          <w:p w14:paraId="4B41851E" w14:textId="77777777" w:rsidR="00DC2A94" w:rsidRPr="007A58D1" w:rsidRDefault="00DC2A94" w:rsidP="00DC2A94">
            <w:pPr>
              <w:pStyle w:val="ListParagraph"/>
              <w:numPr>
                <w:ilvl w:val="0"/>
                <w:numId w:val="18"/>
              </w:numPr>
              <w:rPr>
                <w:rFonts w:ascii="Arial" w:hAnsi="Arial" w:cs="Arial"/>
                <w:lang w:val="fr-CA"/>
              </w:rPr>
            </w:pPr>
            <w:r w:rsidRPr="007A58D1">
              <w:rPr>
                <w:rFonts w:ascii="Arial" w:hAnsi="Arial" w:cs="Arial"/>
                <w:lang w:val="fr-CA"/>
              </w:rPr>
              <w:t xml:space="preserve">Il s’agit d’une bonne solution lorsque des calculs sont en jeu. </w:t>
            </w:r>
          </w:p>
          <w:p w14:paraId="3E1F1588" w14:textId="6182A787" w:rsidR="000E7FA6" w:rsidRPr="007A58D1" w:rsidRDefault="000E7FA6" w:rsidP="00DC2A94">
            <w:pPr>
              <w:pStyle w:val="ListParagraph"/>
              <w:numPr>
                <w:ilvl w:val="0"/>
                <w:numId w:val="18"/>
              </w:numPr>
              <w:rPr>
                <w:rFonts w:ascii="Arial" w:hAnsi="Arial" w:cs="Arial"/>
                <w:lang w:val="fr-CA"/>
              </w:rPr>
            </w:pPr>
            <w:r w:rsidRPr="007A58D1">
              <w:rPr>
                <w:rFonts w:ascii="Arial" w:hAnsi="Arial" w:cs="Arial"/>
                <w:lang w:val="fr-CA"/>
              </w:rPr>
              <w:t>Elle sert à vérifier l'exactitude mathématique des calculs dans les rapports ou autres documents à utiliser comme preuves d'audit</w:t>
            </w:r>
          </w:p>
          <w:p w14:paraId="2B9CB115" w14:textId="77777777" w:rsidR="00DC2A94" w:rsidRPr="007A58D1" w:rsidRDefault="00DC2A94" w:rsidP="00DC2A94">
            <w:pPr>
              <w:pStyle w:val="ListParagraph"/>
              <w:numPr>
                <w:ilvl w:val="0"/>
                <w:numId w:val="18"/>
              </w:numPr>
              <w:rPr>
                <w:rFonts w:ascii="Arial" w:hAnsi="Arial" w:cs="Arial"/>
                <w:b/>
                <w:lang w:val="fr-CA"/>
              </w:rPr>
            </w:pPr>
            <w:r w:rsidRPr="007A58D1">
              <w:rPr>
                <w:rFonts w:ascii="Arial" w:hAnsi="Arial" w:cs="Arial"/>
                <w:lang w:val="fr-CA"/>
              </w:rPr>
              <w:t xml:space="preserve">Elle sert à examiner l’efficacité de l’action, de l’activité ou du calcul et non seulement si cela a été fait. </w:t>
            </w:r>
          </w:p>
          <w:p w14:paraId="491DE48E" w14:textId="77777777" w:rsidR="00DC2A94" w:rsidRPr="007A58D1" w:rsidRDefault="00DC2A94" w:rsidP="00DC2A94">
            <w:pPr>
              <w:pStyle w:val="ListParagraph"/>
              <w:numPr>
                <w:ilvl w:val="0"/>
                <w:numId w:val="18"/>
              </w:numPr>
              <w:rPr>
                <w:rFonts w:ascii="Arial" w:hAnsi="Arial" w:cs="Arial"/>
                <w:b/>
                <w:lang w:val="fr-CA"/>
              </w:rPr>
            </w:pPr>
            <w:r w:rsidRPr="007A58D1">
              <w:rPr>
                <w:rFonts w:ascii="Arial" w:hAnsi="Arial" w:cs="Arial"/>
                <w:color w:val="000000" w:themeColor="text1"/>
                <w:lang w:val="fr-CA"/>
              </w:rPr>
              <w:t>Les reprises de calcul peuvent être faites à la main ou de façon électronique</w:t>
            </w:r>
          </w:p>
        </w:tc>
      </w:tr>
    </w:tbl>
    <w:p w14:paraId="7B912A19" w14:textId="77777777" w:rsidR="00C93800" w:rsidRPr="00485D8F" w:rsidRDefault="00C93800">
      <w:pPr>
        <w:rPr>
          <w:lang w:val="fr-CA"/>
        </w:rPr>
      </w:pPr>
    </w:p>
    <w:tbl>
      <w:tblPr>
        <w:tblStyle w:val="TableGrid"/>
        <w:tblW w:w="17455" w:type="dxa"/>
        <w:tblLayout w:type="fixed"/>
        <w:tblCellMar>
          <w:top w:w="58" w:type="dxa"/>
          <w:left w:w="115" w:type="dxa"/>
          <w:bottom w:w="58" w:type="dxa"/>
          <w:right w:w="115" w:type="dxa"/>
        </w:tblCellMar>
        <w:tblLook w:val="04A0" w:firstRow="1" w:lastRow="0" w:firstColumn="1" w:lastColumn="0" w:noHBand="0" w:noVBand="1"/>
      </w:tblPr>
      <w:tblGrid>
        <w:gridCol w:w="2365"/>
        <w:gridCol w:w="4500"/>
        <w:gridCol w:w="54"/>
        <w:gridCol w:w="3402"/>
        <w:gridCol w:w="54"/>
        <w:gridCol w:w="7080"/>
      </w:tblGrid>
      <w:tr w:rsidR="00C93800" w:rsidRPr="007A58D1" w14:paraId="726FBC83" w14:textId="77777777" w:rsidTr="0043332B">
        <w:trPr>
          <w:tblHeader/>
        </w:trPr>
        <w:tc>
          <w:tcPr>
            <w:tcW w:w="2365" w:type="dxa"/>
            <w:shd w:val="clear" w:color="auto" w:fill="808080" w:themeFill="background1" w:themeFillShade="80"/>
            <w:vAlign w:val="center"/>
          </w:tcPr>
          <w:p w14:paraId="33FAC233"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Méthode</w:t>
            </w:r>
          </w:p>
        </w:tc>
        <w:tc>
          <w:tcPr>
            <w:tcW w:w="4500" w:type="dxa"/>
            <w:shd w:val="clear" w:color="auto" w:fill="808080" w:themeFill="background1" w:themeFillShade="80"/>
            <w:vAlign w:val="center"/>
          </w:tcPr>
          <w:p w14:paraId="35F8F512"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Forces</w:t>
            </w:r>
          </w:p>
        </w:tc>
        <w:tc>
          <w:tcPr>
            <w:tcW w:w="3510" w:type="dxa"/>
            <w:gridSpan w:val="3"/>
            <w:shd w:val="clear" w:color="auto" w:fill="808080" w:themeFill="background1" w:themeFillShade="80"/>
            <w:vAlign w:val="center"/>
          </w:tcPr>
          <w:p w14:paraId="2ADE8583"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Faiblesses</w:t>
            </w:r>
          </w:p>
        </w:tc>
        <w:tc>
          <w:tcPr>
            <w:tcW w:w="7080" w:type="dxa"/>
            <w:shd w:val="clear" w:color="auto" w:fill="808080" w:themeFill="background1" w:themeFillShade="80"/>
            <w:vAlign w:val="center"/>
          </w:tcPr>
          <w:p w14:paraId="35B4C17E"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Comment l’utiliser</w:t>
            </w:r>
          </w:p>
        </w:tc>
      </w:tr>
      <w:tr w:rsidR="000B79F9" w:rsidRPr="00ED3407" w14:paraId="320B7540" w14:textId="77777777" w:rsidTr="0043332B">
        <w:tc>
          <w:tcPr>
            <w:tcW w:w="2365" w:type="dxa"/>
            <w:shd w:val="clear" w:color="auto" w:fill="C2D69B" w:themeFill="accent3" w:themeFillTint="99"/>
            <w:vAlign w:val="center"/>
          </w:tcPr>
          <w:p w14:paraId="305E5646" w14:textId="2D8DF33F" w:rsidR="000B79F9" w:rsidRPr="007A58D1" w:rsidRDefault="000B79F9" w:rsidP="000B79F9">
            <w:pPr>
              <w:rPr>
                <w:rFonts w:ascii="Arial" w:hAnsi="Arial" w:cs="Arial"/>
                <w:b/>
                <w:lang w:val="fr-CA"/>
              </w:rPr>
            </w:pPr>
            <w:r w:rsidRPr="007A58D1">
              <w:rPr>
                <w:rFonts w:ascii="Arial" w:hAnsi="Arial" w:cs="Arial"/>
                <w:b/>
                <w:lang w:val="fr-CA"/>
              </w:rPr>
              <w:t>Procédure d’audit</w:t>
            </w:r>
          </w:p>
        </w:tc>
        <w:tc>
          <w:tcPr>
            <w:tcW w:w="15090" w:type="dxa"/>
            <w:gridSpan w:val="5"/>
            <w:shd w:val="clear" w:color="auto" w:fill="C2D69B" w:themeFill="accent3" w:themeFillTint="99"/>
            <w:vAlign w:val="center"/>
          </w:tcPr>
          <w:p w14:paraId="2E208E9A" w14:textId="3674203C" w:rsidR="000B79F9" w:rsidRPr="007A58D1" w:rsidRDefault="000B79F9" w:rsidP="000B79F9">
            <w:pPr>
              <w:rPr>
                <w:rFonts w:ascii="Arial" w:hAnsi="Arial" w:cs="Arial"/>
                <w:b/>
                <w:lang w:val="fr-CA"/>
              </w:rPr>
            </w:pPr>
            <w:r w:rsidRPr="007A58D1">
              <w:rPr>
                <w:rFonts w:ascii="Arial" w:hAnsi="Arial" w:cs="Arial"/>
                <w:b/>
                <w:lang w:val="fr-CA"/>
              </w:rPr>
              <w:t xml:space="preserve">Réexécution: </w:t>
            </w:r>
            <w:r w:rsidR="007367C5" w:rsidRPr="007A58D1">
              <w:rPr>
                <w:rFonts w:ascii="Arial" w:hAnsi="Arial" w:cs="Arial"/>
                <w:lang w:val="fr-CA"/>
              </w:rPr>
              <w:t>L'exécution personnelle par l'auditeur de procédures ou de contrôles qui ont été initialement exécutés dans le cadre du contrôle interne de l'entité</w:t>
            </w:r>
            <w:r w:rsidRPr="007A58D1">
              <w:rPr>
                <w:rFonts w:ascii="Arial" w:hAnsi="Arial" w:cs="Arial"/>
                <w:lang w:val="fr-CA"/>
              </w:rPr>
              <w:t>.</w:t>
            </w:r>
          </w:p>
        </w:tc>
      </w:tr>
      <w:tr w:rsidR="000B79F9" w:rsidRPr="00ED3407" w14:paraId="312A6E42" w14:textId="77777777" w:rsidTr="0043332B">
        <w:tc>
          <w:tcPr>
            <w:tcW w:w="2365" w:type="dxa"/>
            <w:shd w:val="clear" w:color="auto" w:fill="C2D69B" w:themeFill="accent3" w:themeFillTint="99"/>
            <w:vAlign w:val="center"/>
          </w:tcPr>
          <w:p w14:paraId="405311CE" w14:textId="1DF04B91" w:rsidR="000B79F9" w:rsidRPr="007A58D1" w:rsidRDefault="000B79F9" w:rsidP="000B79F9">
            <w:pPr>
              <w:rPr>
                <w:rFonts w:ascii="Arial" w:hAnsi="Arial" w:cs="Arial"/>
                <w:b/>
                <w:lang w:val="fr-CA"/>
              </w:rPr>
            </w:pPr>
            <w:r w:rsidRPr="007A58D1">
              <w:rPr>
                <w:rFonts w:ascii="Arial" w:hAnsi="Arial" w:cs="Arial"/>
                <w:b/>
                <w:lang w:val="fr-CA"/>
              </w:rPr>
              <w:t>Type d’élément probant</w:t>
            </w:r>
          </w:p>
        </w:tc>
        <w:tc>
          <w:tcPr>
            <w:tcW w:w="15090" w:type="dxa"/>
            <w:gridSpan w:val="5"/>
            <w:shd w:val="clear" w:color="auto" w:fill="C2D69B" w:themeFill="accent3" w:themeFillTint="99"/>
            <w:vAlign w:val="center"/>
          </w:tcPr>
          <w:p w14:paraId="34DA2E2E" w14:textId="268FAF2D" w:rsidR="000B79F9" w:rsidRPr="007A58D1" w:rsidRDefault="000B79F9" w:rsidP="000B79F9">
            <w:pPr>
              <w:rPr>
                <w:rFonts w:ascii="Arial" w:hAnsi="Arial" w:cs="Arial"/>
                <w:b/>
                <w:lang w:val="fr-CA"/>
              </w:rPr>
            </w:pPr>
            <w:r w:rsidRPr="007A58D1">
              <w:rPr>
                <w:rFonts w:ascii="Arial" w:hAnsi="Arial" w:cs="Arial"/>
                <w:b/>
                <w:lang w:val="fr-CA"/>
              </w:rPr>
              <w:t xml:space="preserve">Éléments probants documentaires : </w:t>
            </w:r>
            <w:r w:rsidRPr="007A58D1">
              <w:rPr>
                <w:rFonts w:ascii="Arial" w:hAnsi="Arial" w:cs="Arial"/>
                <w:lang w:val="fr-CA"/>
              </w:rPr>
              <w:t>obtenus à partir de renseignements trouvés dans des documents ou des bases de données. Obtenir des éléments probants documentaires n’est pas intrusif et l’accent est mis sur l’interprétation.</w:t>
            </w:r>
          </w:p>
        </w:tc>
      </w:tr>
      <w:tr w:rsidR="00B958E6" w:rsidRPr="00ED3407" w14:paraId="71B797DC" w14:textId="77777777" w:rsidTr="0043332B">
        <w:tc>
          <w:tcPr>
            <w:tcW w:w="2365" w:type="dxa"/>
            <w:shd w:val="clear" w:color="auto" w:fill="EAF1DD"/>
            <w:vAlign w:val="center"/>
          </w:tcPr>
          <w:p w14:paraId="7D496FB0" w14:textId="77777777" w:rsidR="00B958E6" w:rsidRPr="007A58D1" w:rsidRDefault="00B958E6" w:rsidP="00B958E6">
            <w:pPr>
              <w:rPr>
                <w:rFonts w:ascii="Arial" w:hAnsi="Arial" w:cs="Arial"/>
                <w:b/>
                <w:lang w:val="fr-CA"/>
              </w:rPr>
            </w:pPr>
            <w:r w:rsidRPr="007A58D1">
              <w:rPr>
                <w:rFonts w:ascii="Arial" w:hAnsi="Arial" w:cs="Arial"/>
                <w:b/>
                <w:lang w:val="fr-CA"/>
              </w:rPr>
              <w:t>Reprise du calcul :</w:t>
            </w:r>
          </w:p>
          <w:p w14:paraId="259E3EBA" w14:textId="258CC477" w:rsidR="00AE5F56" w:rsidRPr="007A58D1" w:rsidRDefault="00B958E6" w:rsidP="00C93800">
            <w:pPr>
              <w:rPr>
                <w:rFonts w:ascii="Arial" w:hAnsi="Arial" w:cs="Arial"/>
                <w:bCs/>
                <w:lang w:val="fr-CA"/>
              </w:rPr>
            </w:pPr>
            <w:r w:rsidRPr="007A58D1">
              <w:rPr>
                <w:rFonts w:ascii="Arial" w:hAnsi="Arial" w:cs="Arial"/>
                <w:bCs/>
                <w:lang w:val="fr-CA"/>
              </w:rPr>
              <w:t>vérification de l’exactitude arithmétique de documents ou de dossiers</w:t>
            </w:r>
          </w:p>
        </w:tc>
        <w:tc>
          <w:tcPr>
            <w:tcW w:w="4554" w:type="dxa"/>
            <w:gridSpan w:val="2"/>
            <w:shd w:val="clear" w:color="auto" w:fill="EAF1DD" w:themeFill="accent3" w:themeFillTint="33"/>
          </w:tcPr>
          <w:p w14:paraId="0414EF0B" w14:textId="11C2F435" w:rsidR="00B958E6" w:rsidRPr="007A58D1" w:rsidRDefault="00B958E6" w:rsidP="00B958E6">
            <w:pPr>
              <w:pStyle w:val="ListParagraph"/>
              <w:numPr>
                <w:ilvl w:val="0"/>
                <w:numId w:val="18"/>
              </w:numPr>
              <w:spacing w:before="60" w:after="60"/>
              <w:contextualSpacing w:val="0"/>
              <w:rPr>
                <w:rFonts w:ascii="Arial" w:hAnsi="Arial" w:cs="Arial"/>
                <w:lang w:val="fr-CA"/>
              </w:rPr>
            </w:pPr>
            <w:r w:rsidRPr="007A58D1">
              <w:rPr>
                <w:rFonts w:ascii="Arial" w:hAnsi="Arial" w:cs="Arial"/>
                <w:lang w:val="fr-CA"/>
              </w:rPr>
              <w:t xml:space="preserve">Il s’agit d’une excellente façon de valider un processus. </w:t>
            </w:r>
          </w:p>
          <w:p w14:paraId="42D936F1" w14:textId="131FD319" w:rsidR="00B958E6" w:rsidRPr="007A58D1" w:rsidRDefault="00B958E6" w:rsidP="00B958E6">
            <w:pPr>
              <w:pStyle w:val="ListParagraph"/>
              <w:numPr>
                <w:ilvl w:val="0"/>
                <w:numId w:val="18"/>
              </w:numPr>
              <w:spacing w:before="60" w:after="60"/>
              <w:contextualSpacing w:val="0"/>
              <w:rPr>
                <w:rFonts w:ascii="Arial" w:hAnsi="Arial" w:cs="Arial"/>
                <w:b/>
                <w:lang w:val="fr-CA"/>
              </w:rPr>
            </w:pPr>
            <w:r w:rsidRPr="007A58D1">
              <w:rPr>
                <w:rFonts w:ascii="Arial" w:hAnsi="Arial" w:cs="Arial"/>
                <w:lang w:val="fr-CA"/>
              </w:rPr>
              <w:t>La réexécution fournit un niveau d’assurance élevé sur l’exactitude arithmétique.</w:t>
            </w:r>
          </w:p>
        </w:tc>
        <w:tc>
          <w:tcPr>
            <w:tcW w:w="3402" w:type="dxa"/>
            <w:shd w:val="clear" w:color="auto" w:fill="EAF1DD" w:themeFill="accent3" w:themeFillTint="33"/>
          </w:tcPr>
          <w:p w14:paraId="0CD7F3D4" w14:textId="77777777" w:rsidR="00B958E6" w:rsidRPr="007A58D1" w:rsidRDefault="00B958E6" w:rsidP="00B958E6">
            <w:pPr>
              <w:pStyle w:val="ListParagraph"/>
              <w:numPr>
                <w:ilvl w:val="0"/>
                <w:numId w:val="18"/>
              </w:numPr>
              <w:spacing w:before="60" w:after="60"/>
              <w:contextualSpacing w:val="0"/>
              <w:rPr>
                <w:rFonts w:ascii="Arial" w:hAnsi="Arial" w:cs="Arial"/>
                <w:lang w:val="fr-CA"/>
              </w:rPr>
            </w:pPr>
            <w:r w:rsidRPr="007A58D1">
              <w:rPr>
                <w:rFonts w:ascii="Arial" w:hAnsi="Arial" w:cs="Arial"/>
                <w:lang w:val="fr-CA"/>
              </w:rPr>
              <w:t xml:space="preserve">Certaines procédures pourraient exiger un niveau très élevé d’efforts. </w:t>
            </w:r>
          </w:p>
          <w:p w14:paraId="221D9F6F" w14:textId="77777777" w:rsidR="00B958E6" w:rsidRPr="007A58D1" w:rsidRDefault="00B958E6" w:rsidP="00B958E6">
            <w:pPr>
              <w:rPr>
                <w:rFonts w:ascii="Arial" w:hAnsi="Arial" w:cs="Arial"/>
                <w:b/>
                <w:lang w:val="fr-CA"/>
              </w:rPr>
            </w:pPr>
          </w:p>
        </w:tc>
        <w:tc>
          <w:tcPr>
            <w:tcW w:w="7134" w:type="dxa"/>
            <w:gridSpan w:val="2"/>
            <w:shd w:val="clear" w:color="auto" w:fill="EAF1DD" w:themeFill="accent3" w:themeFillTint="33"/>
          </w:tcPr>
          <w:p w14:paraId="646DFD8E" w14:textId="78C641FC" w:rsidR="00B958E6" w:rsidRPr="007A58D1" w:rsidRDefault="00B958E6" w:rsidP="00B958E6">
            <w:pPr>
              <w:pStyle w:val="ListParagraph"/>
              <w:numPr>
                <w:ilvl w:val="0"/>
                <w:numId w:val="18"/>
              </w:numPr>
              <w:rPr>
                <w:rFonts w:ascii="Arial" w:hAnsi="Arial" w:cs="Arial"/>
                <w:lang w:val="fr-CA"/>
              </w:rPr>
            </w:pPr>
            <w:r w:rsidRPr="007A58D1">
              <w:rPr>
                <w:rFonts w:ascii="Arial" w:hAnsi="Arial" w:cs="Arial"/>
                <w:lang w:val="fr-CA"/>
              </w:rPr>
              <w:t xml:space="preserve">Cette méthode sert habituellement à l’étape de l’examen. </w:t>
            </w:r>
          </w:p>
          <w:p w14:paraId="6AA52CD1" w14:textId="1600E2F2" w:rsidR="00B958E6" w:rsidRPr="007A58D1" w:rsidRDefault="00B958E6" w:rsidP="00B958E6">
            <w:pPr>
              <w:pStyle w:val="ListParagraph"/>
              <w:numPr>
                <w:ilvl w:val="0"/>
                <w:numId w:val="18"/>
              </w:numPr>
              <w:rPr>
                <w:rFonts w:ascii="Arial" w:hAnsi="Arial" w:cs="Arial"/>
                <w:b/>
                <w:lang w:val="fr-CA"/>
              </w:rPr>
            </w:pPr>
            <w:r w:rsidRPr="007A58D1">
              <w:rPr>
                <w:rFonts w:ascii="Arial" w:hAnsi="Arial" w:cs="Arial"/>
                <w:lang w:val="fr-CA"/>
              </w:rPr>
              <w:t>Elle sert à examiner l’efficacité de l’action, de l’activité ou d</w:t>
            </w:r>
            <w:r w:rsidR="000E7FA6" w:rsidRPr="007A58D1">
              <w:rPr>
                <w:rFonts w:ascii="Arial" w:hAnsi="Arial" w:cs="Arial"/>
                <w:lang w:val="fr-CA"/>
              </w:rPr>
              <w:t xml:space="preserve">e l’adjudication </w:t>
            </w:r>
            <w:r w:rsidRPr="007A58D1">
              <w:rPr>
                <w:rFonts w:ascii="Arial" w:hAnsi="Arial" w:cs="Arial"/>
                <w:lang w:val="fr-CA"/>
              </w:rPr>
              <w:t xml:space="preserve">et non seulement si cela a été fait. </w:t>
            </w:r>
          </w:p>
          <w:p w14:paraId="689AD750" w14:textId="77777777" w:rsidR="00434345" w:rsidRPr="007A58D1" w:rsidRDefault="00434345" w:rsidP="00434345">
            <w:pPr>
              <w:pStyle w:val="ListParagraph"/>
              <w:numPr>
                <w:ilvl w:val="0"/>
                <w:numId w:val="18"/>
              </w:numPr>
              <w:rPr>
                <w:rFonts w:ascii="Arial" w:hAnsi="Arial" w:cs="Arial"/>
                <w:lang w:val="fr-CA"/>
              </w:rPr>
            </w:pPr>
            <w:r w:rsidRPr="007A58D1">
              <w:rPr>
                <w:rFonts w:ascii="Arial" w:hAnsi="Arial" w:cs="Arial"/>
                <w:lang w:val="fr-CA"/>
              </w:rPr>
              <w:t>Cette méthode peut nécessiter de multiples sources d’éléments probants (documents et demandes d’information) et est donc plus fiable.</w:t>
            </w:r>
          </w:p>
          <w:p w14:paraId="6BE956E6" w14:textId="42A191E9" w:rsidR="00B958E6" w:rsidRPr="007A58D1" w:rsidRDefault="00B958E6" w:rsidP="00B958E6">
            <w:pPr>
              <w:pStyle w:val="ListParagraph"/>
              <w:numPr>
                <w:ilvl w:val="0"/>
                <w:numId w:val="18"/>
              </w:numPr>
              <w:rPr>
                <w:rFonts w:ascii="Arial" w:hAnsi="Arial" w:cs="Arial"/>
                <w:b/>
                <w:lang w:val="fr-CA"/>
              </w:rPr>
            </w:pPr>
            <w:r w:rsidRPr="007A58D1">
              <w:rPr>
                <w:rFonts w:ascii="Arial" w:hAnsi="Arial" w:cs="Arial"/>
                <w:lang w:val="fr-CA"/>
              </w:rPr>
              <w:t xml:space="preserve">La </w:t>
            </w:r>
            <w:r w:rsidR="00434345" w:rsidRPr="007A58D1">
              <w:rPr>
                <w:rFonts w:ascii="Arial" w:hAnsi="Arial" w:cs="Arial"/>
                <w:lang w:val="fr-CA"/>
              </w:rPr>
              <w:t>réexécution</w:t>
            </w:r>
            <w:r w:rsidRPr="007A58D1">
              <w:rPr>
                <w:rFonts w:ascii="Arial" w:hAnsi="Arial" w:cs="Arial"/>
                <w:lang w:val="fr-CA"/>
              </w:rPr>
              <w:t xml:space="preserve"> peu</w:t>
            </w:r>
            <w:r w:rsidR="00434345" w:rsidRPr="007A58D1">
              <w:rPr>
                <w:rFonts w:ascii="Arial" w:hAnsi="Arial" w:cs="Arial"/>
                <w:lang w:val="fr-CA"/>
              </w:rPr>
              <w:t>t</w:t>
            </w:r>
            <w:r w:rsidRPr="007A58D1">
              <w:rPr>
                <w:rFonts w:ascii="Arial" w:hAnsi="Arial" w:cs="Arial"/>
                <w:lang w:val="fr-CA"/>
              </w:rPr>
              <w:t xml:space="preserve"> être faite à la main ou de façon électronique</w:t>
            </w:r>
            <w:r w:rsidR="00AE5F56" w:rsidRPr="007A58D1">
              <w:rPr>
                <w:rFonts w:ascii="Arial" w:hAnsi="Arial" w:cs="Arial"/>
                <w:lang w:val="fr-CA"/>
              </w:rPr>
              <w:t>.</w:t>
            </w:r>
          </w:p>
        </w:tc>
      </w:tr>
    </w:tbl>
    <w:p w14:paraId="2459BFB5" w14:textId="055BB887" w:rsidR="00C93800" w:rsidRPr="00485D8F" w:rsidRDefault="00C93800">
      <w:pPr>
        <w:rPr>
          <w:lang w:val="fr-CA"/>
        </w:rPr>
      </w:pPr>
    </w:p>
    <w:p w14:paraId="2AC2C492" w14:textId="77777777" w:rsidR="00C93800" w:rsidRPr="00485D8F" w:rsidRDefault="00C93800">
      <w:pPr>
        <w:rPr>
          <w:lang w:val="fr-CA"/>
        </w:rPr>
      </w:pPr>
      <w:r w:rsidRPr="00485D8F">
        <w:rPr>
          <w:lang w:val="fr-CA"/>
        </w:rPr>
        <w:br w:type="page"/>
      </w:r>
    </w:p>
    <w:p w14:paraId="2F204DF7" w14:textId="77777777" w:rsidR="00C93800" w:rsidRPr="00485D8F" w:rsidRDefault="00C93800">
      <w:pPr>
        <w:rPr>
          <w:lang w:val="fr-CA"/>
        </w:rPr>
      </w:pPr>
    </w:p>
    <w:tbl>
      <w:tblPr>
        <w:tblStyle w:val="TableGrid"/>
        <w:tblW w:w="17455" w:type="dxa"/>
        <w:tblLayout w:type="fixed"/>
        <w:tblCellMar>
          <w:top w:w="58" w:type="dxa"/>
          <w:left w:w="115" w:type="dxa"/>
          <w:bottom w:w="58" w:type="dxa"/>
          <w:right w:w="115" w:type="dxa"/>
        </w:tblCellMar>
        <w:tblLook w:val="04A0" w:firstRow="1" w:lastRow="0" w:firstColumn="1" w:lastColumn="0" w:noHBand="0" w:noVBand="1"/>
      </w:tblPr>
      <w:tblGrid>
        <w:gridCol w:w="2365"/>
        <w:gridCol w:w="4500"/>
        <w:gridCol w:w="47"/>
        <w:gridCol w:w="3409"/>
        <w:gridCol w:w="54"/>
        <w:gridCol w:w="7080"/>
      </w:tblGrid>
      <w:tr w:rsidR="00C93800" w:rsidRPr="007A58D1" w14:paraId="187B8841" w14:textId="77777777" w:rsidTr="0043332B">
        <w:trPr>
          <w:tblHeader/>
        </w:trPr>
        <w:tc>
          <w:tcPr>
            <w:tcW w:w="2365" w:type="dxa"/>
            <w:shd w:val="clear" w:color="auto" w:fill="808080" w:themeFill="background1" w:themeFillShade="80"/>
            <w:vAlign w:val="center"/>
          </w:tcPr>
          <w:p w14:paraId="3076DB3F"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Méthode</w:t>
            </w:r>
          </w:p>
        </w:tc>
        <w:tc>
          <w:tcPr>
            <w:tcW w:w="4500" w:type="dxa"/>
            <w:shd w:val="clear" w:color="auto" w:fill="808080" w:themeFill="background1" w:themeFillShade="80"/>
            <w:vAlign w:val="center"/>
          </w:tcPr>
          <w:p w14:paraId="5AC5D83A"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Forces</w:t>
            </w:r>
          </w:p>
        </w:tc>
        <w:tc>
          <w:tcPr>
            <w:tcW w:w="3510" w:type="dxa"/>
            <w:gridSpan w:val="3"/>
            <w:shd w:val="clear" w:color="auto" w:fill="808080" w:themeFill="background1" w:themeFillShade="80"/>
            <w:vAlign w:val="center"/>
          </w:tcPr>
          <w:p w14:paraId="730508D3"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Faiblesses</w:t>
            </w:r>
          </w:p>
        </w:tc>
        <w:tc>
          <w:tcPr>
            <w:tcW w:w="7080" w:type="dxa"/>
            <w:shd w:val="clear" w:color="auto" w:fill="808080" w:themeFill="background1" w:themeFillShade="80"/>
            <w:vAlign w:val="center"/>
          </w:tcPr>
          <w:p w14:paraId="23308C1A"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Comment l’utiliser</w:t>
            </w:r>
          </w:p>
        </w:tc>
      </w:tr>
      <w:tr w:rsidR="00AE5F56" w:rsidRPr="00ED3407" w14:paraId="57416609" w14:textId="77777777" w:rsidTr="0043332B">
        <w:trPr>
          <w:tblHeader/>
        </w:trPr>
        <w:tc>
          <w:tcPr>
            <w:tcW w:w="2365" w:type="dxa"/>
            <w:shd w:val="clear" w:color="auto" w:fill="FABF8F"/>
            <w:vAlign w:val="center"/>
          </w:tcPr>
          <w:p w14:paraId="6BDBC5FB" w14:textId="66B4C667" w:rsidR="00AE5F56" w:rsidRPr="007A58D1" w:rsidRDefault="00AE5F56" w:rsidP="00AE5F56">
            <w:pPr>
              <w:rPr>
                <w:rFonts w:ascii="Arial" w:hAnsi="Arial" w:cs="Arial"/>
                <w:b/>
                <w:lang w:val="fr-CA"/>
              </w:rPr>
            </w:pPr>
            <w:r w:rsidRPr="007A58D1">
              <w:rPr>
                <w:rFonts w:ascii="Arial" w:hAnsi="Arial" w:cs="Arial"/>
                <w:b/>
                <w:lang w:val="fr-CA"/>
              </w:rPr>
              <w:t>Procédure d’audit</w:t>
            </w:r>
          </w:p>
        </w:tc>
        <w:tc>
          <w:tcPr>
            <w:tcW w:w="15090" w:type="dxa"/>
            <w:gridSpan w:val="5"/>
            <w:shd w:val="clear" w:color="auto" w:fill="FABF8F"/>
            <w:vAlign w:val="center"/>
          </w:tcPr>
          <w:p w14:paraId="3D82A003" w14:textId="129D0BDD" w:rsidR="00AE5F56" w:rsidRPr="007A58D1" w:rsidRDefault="00AE5F56" w:rsidP="00AE5F56">
            <w:pPr>
              <w:rPr>
                <w:rFonts w:ascii="Arial" w:hAnsi="Arial" w:cs="Arial"/>
                <w:b/>
                <w:lang w:val="fr-CA"/>
              </w:rPr>
            </w:pPr>
            <w:r w:rsidRPr="007A58D1">
              <w:rPr>
                <w:rFonts w:ascii="Arial" w:hAnsi="Arial" w:cs="Arial"/>
                <w:b/>
                <w:lang w:val="fr-CA"/>
              </w:rPr>
              <w:t xml:space="preserve">Procédures analytiques: </w:t>
            </w:r>
            <w:r w:rsidRPr="007A58D1">
              <w:rPr>
                <w:rFonts w:ascii="Arial" w:hAnsi="Arial" w:cs="Arial"/>
                <w:lang w:val="fr-CA"/>
              </w:rPr>
              <w:t>Les procédures analytiques consistent en des évaluations des informations financières reposant sur l'analyse des corrélations plausibles entre des données aussi bien financières que non financières.</w:t>
            </w:r>
          </w:p>
        </w:tc>
      </w:tr>
      <w:tr w:rsidR="00AE5F56" w:rsidRPr="00ED3407" w14:paraId="5CA781CF" w14:textId="77777777" w:rsidTr="0043332B">
        <w:trPr>
          <w:tblHeader/>
        </w:trPr>
        <w:tc>
          <w:tcPr>
            <w:tcW w:w="2365" w:type="dxa"/>
            <w:shd w:val="clear" w:color="auto" w:fill="FABF8F" w:themeFill="accent6" w:themeFillTint="99"/>
            <w:vAlign w:val="center"/>
          </w:tcPr>
          <w:p w14:paraId="2C4ECCCF" w14:textId="23546D0E" w:rsidR="00AE5F56" w:rsidRPr="007A58D1" w:rsidRDefault="00AE5F56" w:rsidP="00AE5F56">
            <w:pPr>
              <w:rPr>
                <w:rFonts w:ascii="Arial" w:hAnsi="Arial" w:cs="Arial"/>
                <w:lang w:val="fr-CA"/>
              </w:rPr>
            </w:pPr>
            <w:r w:rsidRPr="007A58D1">
              <w:rPr>
                <w:rFonts w:ascii="Arial" w:hAnsi="Arial" w:cs="Arial"/>
                <w:b/>
                <w:lang w:val="fr-CA"/>
              </w:rPr>
              <w:t>Type d’élément probant</w:t>
            </w:r>
            <w:r w:rsidRPr="007A58D1">
              <w:rPr>
                <w:rFonts w:ascii="Arial" w:hAnsi="Arial" w:cs="Arial"/>
                <w:lang w:val="fr-CA"/>
              </w:rPr>
              <w:t>.</w:t>
            </w:r>
          </w:p>
        </w:tc>
        <w:tc>
          <w:tcPr>
            <w:tcW w:w="15090" w:type="dxa"/>
            <w:gridSpan w:val="5"/>
            <w:shd w:val="clear" w:color="auto" w:fill="FABF8F" w:themeFill="accent6" w:themeFillTint="99"/>
            <w:vAlign w:val="center"/>
          </w:tcPr>
          <w:p w14:paraId="1B385F2A" w14:textId="2854DB26" w:rsidR="00AE5F56" w:rsidRPr="007A58D1" w:rsidRDefault="00AE5F56" w:rsidP="00AE5F56">
            <w:pPr>
              <w:rPr>
                <w:rFonts w:ascii="Arial" w:hAnsi="Arial" w:cs="Arial"/>
                <w:lang w:val="fr-CA"/>
              </w:rPr>
            </w:pPr>
            <w:r w:rsidRPr="007A58D1">
              <w:rPr>
                <w:rFonts w:ascii="Arial" w:hAnsi="Arial" w:cs="Arial"/>
                <w:b/>
                <w:lang w:val="fr-CA"/>
              </w:rPr>
              <w:t xml:space="preserve">Éléments probants analytiques : </w:t>
            </w:r>
            <w:r w:rsidRPr="007A58D1">
              <w:rPr>
                <w:rFonts w:ascii="Arial" w:hAnsi="Arial" w:cs="Arial"/>
                <w:lang w:val="fr-CA"/>
              </w:rPr>
              <w:t>obtenus en jonglant avec d’autres types d’éléments probants au moyen de calculs détaillés, de comparaisons, d’analyses du contenu des données qualitatives. L’auditeur ajoute une signification ou de nouveaux renseignements à la source originale des éléments probants</w:t>
            </w:r>
          </w:p>
        </w:tc>
      </w:tr>
      <w:tr w:rsidR="00AE5F56" w:rsidRPr="009549C0" w14:paraId="40FFCAEB" w14:textId="77777777" w:rsidTr="0043332B">
        <w:tc>
          <w:tcPr>
            <w:tcW w:w="2365" w:type="dxa"/>
            <w:shd w:val="clear" w:color="auto" w:fill="FDE9D9" w:themeFill="accent6" w:themeFillTint="33"/>
          </w:tcPr>
          <w:p w14:paraId="212BBAD7" w14:textId="4FD77F53" w:rsidR="00A30A16" w:rsidRPr="007A58D1" w:rsidRDefault="00AE5F56" w:rsidP="00C93800">
            <w:pPr>
              <w:rPr>
                <w:rFonts w:ascii="Arial" w:hAnsi="Arial" w:cs="Arial"/>
                <w:lang w:val="fr-CA"/>
              </w:rPr>
            </w:pPr>
            <w:r w:rsidRPr="007A58D1">
              <w:rPr>
                <w:rFonts w:ascii="Arial" w:hAnsi="Arial" w:cs="Arial"/>
                <w:b/>
                <w:lang w:val="fr-CA"/>
              </w:rPr>
              <w:t xml:space="preserve">Analyse de données/ de statistiques : </w:t>
            </w:r>
            <w:r w:rsidRPr="007A58D1">
              <w:rPr>
                <w:rFonts w:ascii="Arial" w:hAnsi="Arial" w:cs="Arial"/>
                <w:lang w:val="fr-CA"/>
              </w:rPr>
              <w:t>un ensemble de procédures et d’outils utilisés pour extraire la signification des ensembles de données</w:t>
            </w:r>
          </w:p>
        </w:tc>
        <w:tc>
          <w:tcPr>
            <w:tcW w:w="4547" w:type="dxa"/>
            <w:gridSpan w:val="2"/>
            <w:shd w:val="clear" w:color="auto" w:fill="FDE9D9" w:themeFill="accent6" w:themeFillTint="33"/>
          </w:tcPr>
          <w:p w14:paraId="7AAB54AF" w14:textId="77777777" w:rsidR="00A951BD" w:rsidRPr="007A58D1" w:rsidRDefault="00AE5F56" w:rsidP="00AE5F56">
            <w:pPr>
              <w:pStyle w:val="ListParagraph"/>
              <w:numPr>
                <w:ilvl w:val="0"/>
                <w:numId w:val="18"/>
              </w:numPr>
              <w:rPr>
                <w:rFonts w:ascii="Arial" w:hAnsi="Arial" w:cs="Arial"/>
                <w:lang w:val="fr-CA"/>
              </w:rPr>
            </w:pPr>
            <w:r w:rsidRPr="007A58D1">
              <w:rPr>
                <w:rFonts w:ascii="Arial" w:hAnsi="Arial" w:cs="Arial"/>
                <w:lang w:val="fr-CA"/>
              </w:rPr>
              <w:t>L’une des formes d’éléments probants les plus solides.</w:t>
            </w:r>
          </w:p>
          <w:p w14:paraId="25AB9F60" w14:textId="5EC86892" w:rsidR="00AE5F56" w:rsidRPr="007A58D1" w:rsidRDefault="00AE5F56" w:rsidP="00AE5F56">
            <w:pPr>
              <w:pStyle w:val="ListParagraph"/>
              <w:numPr>
                <w:ilvl w:val="0"/>
                <w:numId w:val="18"/>
              </w:numPr>
              <w:rPr>
                <w:rFonts w:ascii="Arial" w:hAnsi="Arial" w:cs="Arial"/>
                <w:lang w:val="fr-CA"/>
              </w:rPr>
            </w:pPr>
            <w:r w:rsidRPr="007A58D1">
              <w:rPr>
                <w:rFonts w:ascii="Arial" w:hAnsi="Arial" w:cs="Arial"/>
                <w:lang w:val="fr-CA"/>
              </w:rPr>
              <w:t xml:space="preserve"> </w:t>
            </w:r>
            <w:r w:rsidR="00A951BD" w:rsidRPr="007A58D1">
              <w:rPr>
                <w:rFonts w:ascii="Arial" w:hAnsi="Arial" w:cs="Arial"/>
                <w:lang w:val="fr-CA"/>
              </w:rPr>
              <w:t>Peut être réalisée sur des populations entières</w:t>
            </w:r>
          </w:p>
          <w:p w14:paraId="59E362F5" w14:textId="5BC45B56" w:rsidR="00AE5F56" w:rsidRPr="007A58D1" w:rsidRDefault="00AE5F56" w:rsidP="00C93800">
            <w:pPr>
              <w:pStyle w:val="ListParagraph"/>
              <w:numPr>
                <w:ilvl w:val="0"/>
                <w:numId w:val="18"/>
              </w:numPr>
              <w:rPr>
                <w:rFonts w:ascii="Arial" w:hAnsi="Arial" w:cs="Arial"/>
                <w:lang w:val="fr-CA"/>
              </w:rPr>
            </w:pPr>
            <w:r w:rsidRPr="00C93800">
              <w:rPr>
                <w:rFonts w:ascii="Arial" w:hAnsi="Arial" w:cs="Arial"/>
                <w:lang w:val="fr-CA"/>
              </w:rPr>
              <w:t xml:space="preserve">L’analyse sert souvent à corroborer d’autres preuves testimoniales. </w:t>
            </w:r>
          </w:p>
        </w:tc>
        <w:tc>
          <w:tcPr>
            <w:tcW w:w="3409" w:type="dxa"/>
            <w:shd w:val="clear" w:color="auto" w:fill="FDE9D9" w:themeFill="accent6" w:themeFillTint="33"/>
          </w:tcPr>
          <w:p w14:paraId="035833C3" w14:textId="77777777" w:rsidR="00AE5F56" w:rsidRPr="007A58D1" w:rsidRDefault="00AE5F56" w:rsidP="00AE5F56">
            <w:pPr>
              <w:pStyle w:val="ListParagraph"/>
              <w:numPr>
                <w:ilvl w:val="0"/>
                <w:numId w:val="18"/>
              </w:numPr>
              <w:rPr>
                <w:rFonts w:ascii="Arial" w:hAnsi="Arial" w:cs="Arial"/>
                <w:lang w:val="fr-CA"/>
              </w:rPr>
            </w:pPr>
            <w:r w:rsidRPr="007A58D1">
              <w:rPr>
                <w:rFonts w:ascii="Arial" w:hAnsi="Arial" w:cs="Arial"/>
                <w:lang w:val="fr-CA"/>
              </w:rPr>
              <w:t xml:space="preserve">Elle pourrait être coûteuse et exiger beaucoup de temps. </w:t>
            </w:r>
          </w:p>
          <w:p w14:paraId="7F92E174" w14:textId="1558982D" w:rsidR="00AE5F56" w:rsidRPr="00C93800" w:rsidRDefault="00AE5F56" w:rsidP="006408B3">
            <w:pPr>
              <w:pStyle w:val="ListParagraph"/>
              <w:numPr>
                <w:ilvl w:val="0"/>
                <w:numId w:val="18"/>
              </w:numPr>
              <w:rPr>
                <w:rFonts w:ascii="Arial" w:hAnsi="Arial" w:cs="Arial"/>
                <w:lang w:val="fr-CA"/>
              </w:rPr>
            </w:pPr>
            <w:r w:rsidRPr="00C93800">
              <w:rPr>
                <w:rFonts w:ascii="Arial" w:hAnsi="Arial" w:cs="Arial"/>
                <w:lang w:val="fr-CA"/>
              </w:rPr>
              <w:t xml:space="preserve">Elle pourrait être complexe. </w:t>
            </w:r>
          </w:p>
          <w:p w14:paraId="40E019F3" w14:textId="77777777" w:rsidR="00AE5F56" w:rsidRPr="007A58D1" w:rsidRDefault="00AE5F56" w:rsidP="00AE5F56">
            <w:pPr>
              <w:rPr>
                <w:rFonts w:ascii="Arial" w:hAnsi="Arial" w:cs="Arial"/>
                <w:lang w:val="fr-CA"/>
              </w:rPr>
            </w:pPr>
          </w:p>
        </w:tc>
        <w:tc>
          <w:tcPr>
            <w:tcW w:w="7134" w:type="dxa"/>
            <w:gridSpan w:val="2"/>
            <w:shd w:val="clear" w:color="auto" w:fill="FDE9D9" w:themeFill="accent6" w:themeFillTint="33"/>
          </w:tcPr>
          <w:p w14:paraId="70504E06" w14:textId="77777777" w:rsidR="00AE5F56" w:rsidRPr="007A58D1" w:rsidRDefault="00AE5F56" w:rsidP="00AE5F56">
            <w:pPr>
              <w:pStyle w:val="ListParagraph"/>
              <w:numPr>
                <w:ilvl w:val="0"/>
                <w:numId w:val="21"/>
              </w:numPr>
              <w:rPr>
                <w:rFonts w:ascii="Arial" w:hAnsi="Arial" w:cs="Arial"/>
                <w:lang w:val="fr-CA"/>
              </w:rPr>
            </w:pPr>
            <w:r w:rsidRPr="007A58D1">
              <w:rPr>
                <w:rFonts w:ascii="Arial" w:hAnsi="Arial" w:cs="Arial"/>
                <w:lang w:val="fr-CA"/>
              </w:rPr>
              <w:t xml:space="preserve">L’analyse est la plus utile à l’étape de l’examen, mais il faut la planifier dès le début de l’audit pour assurer la disponibilité et la qualité de l’information (pertinence et fiabilité). </w:t>
            </w:r>
          </w:p>
          <w:p w14:paraId="53CE38B6" w14:textId="77777777" w:rsidR="00AE5F56" w:rsidRPr="007A58D1" w:rsidRDefault="00AE5F56" w:rsidP="00AE5F56">
            <w:pPr>
              <w:pStyle w:val="ListParagraph"/>
              <w:numPr>
                <w:ilvl w:val="0"/>
                <w:numId w:val="21"/>
              </w:numPr>
              <w:rPr>
                <w:rFonts w:ascii="Arial" w:hAnsi="Arial" w:cs="Arial"/>
                <w:lang w:val="fr-CA"/>
              </w:rPr>
            </w:pPr>
            <w:r w:rsidRPr="007A58D1">
              <w:rPr>
                <w:rFonts w:ascii="Arial" w:hAnsi="Arial" w:cs="Arial"/>
                <w:lang w:val="fr-CA"/>
              </w:rPr>
              <w:t xml:space="preserve">Il est nécessaire de bien connaître la source d’information et les systèmes d’information dès le début de la planification. </w:t>
            </w:r>
          </w:p>
          <w:p w14:paraId="7C0D6378" w14:textId="1C9F822E" w:rsidR="00AE5F56" w:rsidRPr="007A58D1" w:rsidRDefault="00AE5F56" w:rsidP="00AE5F56">
            <w:pPr>
              <w:pStyle w:val="ListParagraph"/>
              <w:numPr>
                <w:ilvl w:val="0"/>
                <w:numId w:val="21"/>
              </w:numPr>
              <w:rPr>
                <w:rFonts w:ascii="Arial" w:hAnsi="Arial" w:cs="Arial"/>
                <w:lang w:val="fr-CA"/>
              </w:rPr>
            </w:pPr>
            <w:r w:rsidRPr="007A58D1">
              <w:rPr>
                <w:rFonts w:ascii="Arial" w:hAnsi="Arial" w:cs="Arial"/>
                <w:lang w:val="fr-CA"/>
              </w:rPr>
              <w:t xml:space="preserve">Les données sous-jacentes doivent être </w:t>
            </w:r>
            <w:r w:rsidR="00A951BD" w:rsidRPr="007A58D1">
              <w:rPr>
                <w:rFonts w:ascii="Arial" w:hAnsi="Arial" w:cs="Arial"/>
                <w:lang w:val="fr-CA"/>
              </w:rPr>
              <w:t>fiables</w:t>
            </w:r>
            <w:r w:rsidRPr="007A58D1">
              <w:rPr>
                <w:rFonts w:ascii="Arial" w:hAnsi="Arial" w:cs="Arial"/>
                <w:lang w:val="fr-CA"/>
              </w:rPr>
              <w:t xml:space="preserve">. </w:t>
            </w:r>
            <w:r w:rsidR="00A951BD" w:rsidRPr="007A58D1">
              <w:rPr>
                <w:rFonts w:ascii="Arial" w:hAnsi="Arial" w:cs="Arial"/>
                <w:lang w:val="fr-CA"/>
              </w:rPr>
              <w:t xml:space="preserve">En d’autres termes, les données doivent être exactes et complètes pour que l’analyse puisse être utilisée comme élément probant. </w:t>
            </w:r>
            <w:r w:rsidRPr="007A58D1">
              <w:rPr>
                <w:rFonts w:ascii="Arial" w:hAnsi="Arial" w:cs="Arial"/>
                <w:lang w:val="fr-CA"/>
              </w:rPr>
              <w:t>L’analyse ne peut pas compenser la faible qualité et le manque de fiabilité des données.</w:t>
            </w:r>
          </w:p>
          <w:p w14:paraId="296273C3" w14:textId="670FF091" w:rsidR="00A951BD" w:rsidRPr="007A58D1" w:rsidRDefault="00A951BD" w:rsidP="00A951BD">
            <w:pPr>
              <w:rPr>
                <w:rFonts w:ascii="Arial" w:hAnsi="Arial" w:cs="Arial"/>
                <w:lang w:val="fr-CA"/>
              </w:rPr>
            </w:pPr>
            <w:r w:rsidRPr="007A58D1">
              <w:rPr>
                <w:rFonts w:ascii="Arial" w:hAnsi="Arial" w:cs="Arial"/>
                <w:lang w:val="fr-CA"/>
              </w:rPr>
              <w:t xml:space="preserve">Veuillez-vous référez à la section </w:t>
            </w:r>
            <w:hyperlink r:id="rId8" w:history="1">
              <w:r w:rsidRPr="009549C0">
                <w:rPr>
                  <w:rStyle w:val="Hyperlink"/>
                  <w:rFonts w:ascii="Arial" w:hAnsi="Arial" w:cs="Arial"/>
                  <w:lang w:val="fr-CA"/>
                </w:rPr>
                <w:t>BVG Audit 6020 Évaluation de la fiabilité des données</w:t>
              </w:r>
            </w:hyperlink>
            <w:r w:rsidRPr="007A58D1">
              <w:rPr>
                <w:rFonts w:ascii="Arial" w:hAnsi="Arial" w:cs="Arial"/>
                <w:lang w:val="fr-CA"/>
              </w:rPr>
              <w:t>.</w:t>
            </w:r>
          </w:p>
        </w:tc>
      </w:tr>
      <w:tr w:rsidR="00A30A16" w:rsidRPr="00ED3407" w14:paraId="24B0E6E2" w14:textId="77777777" w:rsidTr="0043332B">
        <w:tc>
          <w:tcPr>
            <w:tcW w:w="2365" w:type="dxa"/>
            <w:shd w:val="clear" w:color="auto" w:fill="FDE9D9" w:themeFill="accent6" w:themeFillTint="33"/>
          </w:tcPr>
          <w:p w14:paraId="350E7008" w14:textId="7C98A3F9" w:rsidR="00A30A16" w:rsidRPr="007A58D1" w:rsidRDefault="00A30A16" w:rsidP="00485D8F">
            <w:pPr>
              <w:rPr>
                <w:rFonts w:ascii="Arial" w:hAnsi="Arial" w:cs="Arial"/>
                <w:lang w:val="fr-CA"/>
              </w:rPr>
            </w:pPr>
            <w:r w:rsidRPr="007A58D1">
              <w:rPr>
                <w:rFonts w:ascii="Arial" w:hAnsi="Arial" w:cs="Arial"/>
                <w:b/>
                <w:lang w:val="fr-CA"/>
              </w:rPr>
              <w:t xml:space="preserve">Étude de cas : </w:t>
            </w:r>
            <w:r w:rsidRPr="007A58D1">
              <w:rPr>
                <w:rFonts w:ascii="Arial" w:hAnsi="Arial" w:cs="Arial"/>
                <w:lang w:val="fr-CA"/>
              </w:rPr>
              <w:t xml:space="preserve">documentation ou analyse d’une version des faits autonome qui illustre ce qui s’est réellement passé </w:t>
            </w:r>
          </w:p>
        </w:tc>
        <w:tc>
          <w:tcPr>
            <w:tcW w:w="4547" w:type="dxa"/>
            <w:gridSpan w:val="2"/>
            <w:shd w:val="clear" w:color="auto" w:fill="FDE9D9" w:themeFill="accent6" w:themeFillTint="33"/>
          </w:tcPr>
          <w:p w14:paraId="05ECB40F"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t>Il s’agit d’une excellente méthode pour préciser le fonctionnement d’un système ou d’un processus dans le monde réel.</w:t>
            </w:r>
          </w:p>
          <w:p w14:paraId="64C44C0F"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t xml:space="preserve">Les études de cas sont utiles à l’étape du rapport d’audit final pour illustrer aux parlementaires ce qui se passe vraiment. Ces études suscitent un grand intérêt de leur part en raison de leur nature narrative. </w:t>
            </w:r>
          </w:p>
          <w:p w14:paraId="59A6C685"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t xml:space="preserve">Elles permettent de clarifier un enjeu complexe. </w:t>
            </w:r>
          </w:p>
          <w:p w14:paraId="6E1ACBCF" w14:textId="77777777" w:rsidR="00A30A16" w:rsidRPr="007A58D1" w:rsidRDefault="00A30A16" w:rsidP="00485D8F">
            <w:pPr>
              <w:pStyle w:val="ListParagraph"/>
              <w:keepNext/>
              <w:keepLines/>
              <w:numPr>
                <w:ilvl w:val="0"/>
                <w:numId w:val="10"/>
              </w:numPr>
              <w:ind w:left="360"/>
              <w:rPr>
                <w:rFonts w:ascii="Arial" w:hAnsi="Arial" w:cs="Arial"/>
                <w:lang w:val="fr-CA"/>
              </w:rPr>
            </w:pPr>
            <w:r w:rsidRPr="007A58D1">
              <w:rPr>
                <w:rFonts w:ascii="Arial" w:hAnsi="Arial" w:cs="Arial"/>
                <w:lang w:val="fr-CA"/>
              </w:rPr>
              <w:lastRenderedPageBreak/>
              <w:t xml:space="preserve">Parce que ces études comptent sur différentes sources de données et différents types d’éléments probants, elles ont tendance à être plus fiables qu’un seul type d’éléments probants utilisé seul. </w:t>
            </w:r>
          </w:p>
          <w:p w14:paraId="1509A8D5" w14:textId="29840EF6" w:rsidR="00A30A16" w:rsidRPr="007A58D1" w:rsidRDefault="00A30A16" w:rsidP="00485D8F">
            <w:pPr>
              <w:pStyle w:val="ListParagraph"/>
              <w:keepNext/>
              <w:keepLines/>
              <w:numPr>
                <w:ilvl w:val="0"/>
                <w:numId w:val="10"/>
              </w:numPr>
              <w:ind w:left="360"/>
              <w:rPr>
                <w:rFonts w:ascii="Arial" w:hAnsi="Arial" w:cs="Arial"/>
                <w:lang w:val="fr-CA"/>
              </w:rPr>
            </w:pPr>
            <w:r w:rsidRPr="00C93800">
              <w:rPr>
                <w:rFonts w:ascii="Arial" w:hAnsi="Arial" w:cs="Arial"/>
                <w:lang w:val="fr-CA"/>
              </w:rPr>
              <w:t xml:space="preserve">Elles peuvent fournir des preuves très crédibles pour des cas extrêmes. </w:t>
            </w:r>
          </w:p>
        </w:tc>
        <w:tc>
          <w:tcPr>
            <w:tcW w:w="3409" w:type="dxa"/>
            <w:shd w:val="clear" w:color="auto" w:fill="FDE9D9" w:themeFill="accent6" w:themeFillTint="33"/>
          </w:tcPr>
          <w:p w14:paraId="2E9EA4C2"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lastRenderedPageBreak/>
              <w:t xml:space="preserve">Une recherche efficace pourrait être coûteuse et exiger beaucoup de temps (surtout si des visites sur place sont requises). </w:t>
            </w:r>
          </w:p>
          <w:p w14:paraId="172374DB"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t>Les études de cas sont les plus utiles lorsqu’elles sont conjuguées avec d’autres preuves documentaires.</w:t>
            </w:r>
          </w:p>
        </w:tc>
        <w:tc>
          <w:tcPr>
            <w:tcW w:w="7134" w:type="dxa"/>
            <w:gridSpan w:val="2"/>
            <w:shd w:val="clear" w:color="auto" w:fill="FDE9D9" w:themeFill="accent6" w:themeFillTint="33"/>
          </w:tcPr>
          <w:p w14:paraId="4646A8E2"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t xml:space="preserve">Les études de cas sont utiles pour explorer des incidents, des activités et des opérations en vue de dégager les questions importantes ou les secteurs exigeant un examen plus approfondi. </w:t>
            </w:r>
          </w:p>
          <w:p w14:paraId="1FC9D034"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t>Elles sont utiles pour montrer un rendement faible ou élevé – un examen des cas exceptionnels peut relever les raisons de la réussite ou de l’échec et peut faire ressortir les forces ou les faiblesses du programme.</w:t>
            </w:r>
          </w:p>
          <w:p w14:paraId="1C451629"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t xml:space="preserve">Elles sont utiles pour illustrer les conséquences. (« Et, alors? ») </w:t>
            </w:r>
          </w:p>
          <w:p w14:paraId="216FF05F"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t xml:space="preserve">Elles sont utiles pour illustrer le processus type et faire ressortir les renseignements sur l’ensemble du programme.  </w:t>
            </w:r>
          </w:p>
          <w:p w14:paraId="5E653F4E"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lastRenderedPageBreak/>
              <w:t xml:space="preserve">Elles sont utiles pour examiner les cas inhabituels qui démontrent comment fonctionne un programme ou une entité en période de stress et/ou les causes d’un échec. </w:t>
            </w:r>
          </w:p>
          <w:p w14:paraId="6D3A8885"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t xml:space="preserve">Les études de cas doivent être choisies avec soin et précision. </w:t>
            </w:r>
          </w:p>
          <w:p w14:paraId="799459D0" w14:textId="77777777" w:rsidR="00A30A16" w:rsidRPr="007A58D1" w:rsidRDefault="00A30A16" w:rsidP="00A30A16">
            <w:pPr>
              <w:pStyle w:val="ListParagraph"/>
              <w:numPr>
                <w:ilvl w:val="0"/>
                <w:numId w:val="10"/>
              </w:numPr>
              <w:ind w:left="360"/>
              <w:rPr>
                <w:rFonts w:ascii="Arial" w:hAnsi="Arial" w:cs="Arial"/>
                <w:lang w:val="fr-CA"/>
              </w:rPr>
            </w:pPr>
            <w:r w:rsidRPr="007A58D1">
              <w:rPr>
                <w:rFonts w:ascii="Arial" w:hAnsi="Arial" w:cs="Arial"/>
                <w:lang w:val="fr-CA"/>
              </w:rPr>
              <w:t xml:space="preserve">Une mise en contexte est requise. </w:t>
            </w:r>
          </w:p>
          <w:p w14:paraId="6984BF6F" w14:textId="084ABC1C" w:rsidR="00A30A16" w:rsidRPr="007A58D1" w:rsidRDefault="00A30A16" w:rsidP="0043332B">
            <w:pPr>
              <w:pStyle w:val="ListParagraph"/>
              <w:numPr>
                <w:ilvl w:val="0"/>
                <w:numId w:val="10"/>
              </w:numPr>
              <w:ind w:left="360"/>
              <w:rPr>
                <w:rFonts w:ascii="Arial" w:hAnsi="Arial" w:cs="Arial"/>
                <w:lang w:val="fr-CA"/>
              </w:rPr>
            </w:pPr>
            <w:r w:rsidRPr="007A58D1">
              <w:rPr>
                <w:rFonts w:ascii="Arial" w:hAnsi="Arial" w:cs="Arial"/>
                <w:lang w:val="fr-CA"/>
              </w:rPr>
              <w:t xml:space="preserve">Il faut faire attention de ne pas trop faire de déductions. </w:t>
            </w:r>
          </w:p>
        </w:tc>
      </w:tr>
      <w:tr w:rsidR="00A30A16" w:rsidRPr="00ED3407" w14:paraId="10C3D282" w14:textId="77777777" w:rsidTr="0043332B">
        <w:tc>
          <w:tcPr>
            <w:tcW w:w="2365" w:type="dxa"/>
            <w:shd w:val="clear" w:color="auto" w:fill="FDE9D9" w:themeFill="accent6" w:themeFillTint="33"/>
          </w:tcPr>
          <w:p w14:paraId="3196329C" w14:textId="77777777" w:rsidR="00A30A16" w:rsidRPr="007A58D1" w:rsidRDefault="00A30A16" w:rsidP="00A30A16">
            <w:pPr>
              <w:rPr>
                <w:rFonts w:ascii="Arial" w:hAnsi="Arial" w:cs="Arial"/>
                <w:lang w:val="fr-CA"/>
              </w:rPr>
            </w:pPr>
            <w:r w:rsidRPr="007A58D1">
              <w:rPr>
                <w:rFonts w:ascii="Arial" w:hAnsi="Arial" w:cs="Arial"/>
                <w:b/>
                <w:lang w:val="fr-CA"/>
              </w:rPr>
              <w:lastRenderedPageBreak/>
              <w:t xml:space="preserve">Analyse comparative (étalonnage) et comparaison : </w:t>
            </w:r>
            <w:r w:rsidRPr="007A58D1">
              <w:rPr>
                <w:rFonts w:ascii="Arial" w:hAnsi="Arial" w:cs="Arial"/>
                <w:lang w:val="fr-CA"/>
              </w:rPr>
              <w:t>le processus ou le rendement de l’entité auditée est comparé à une situation semblable dans un autre milieu</w:t>
            </w:r>
          </w:p>
        </w:tc>
        <w:tc>
          <w:tcPr>
            <w:tcW w:w="4547" w:type="dxa"/>
            <w:gridSpan w:val="2"/>
            <w:shd w:val="clear" w:color="auto" w:fill="FDE9D9" w:themeFill="accent6" w:themeFillTint="33"/>
          </w:tcPr>
          <w:p w14:paraId="6A206196"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L’analyse permet de produire des informations pertinentes venant d’autres administrations qui pourraient jeter un éclairage sur la qualité de l’approche de l’entité auditée ou son niveau de rendement. </w:t>
            </w:r>
          </w:p>
          <w:p w14:paraId="774CAC4D"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Elle est la plus utile lorsqu’elle est employée en conjonction avec d’autres preuves documentaires. </w:t>
            </w:r>
          </w:p>
          <w:p w14:paraId="537B0CFE"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Elle pourrait ajouter de la crédibilité aux conclusions de l’audit. </w:t>
            </w:r>
          </w:p>
          <w:p w14:paraId="32AE5267"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Elle offre une perspective de l’extérieur. </w:t>
            </w:r>
          </w:p>
          <w:p w14:paraId="649C02FF"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Elle favorise les pratiques exemplaires. </w:t>
            </w:r>
          </w:p>
        </w:tc>
        <w:tc>
          <w:tcPr>
            <w:tcW w:w="3409" w:type="dxa"/>
            <w:shd w:val="clear" w:color="auto" w:fill="FDE9D9" w:themeFill="accent6" w:themeFillTint="33"/>
          </w:tcPr>
          <w:p w14:paraId="502BD8B6"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L’auditeur doit avoir une certaine expertise pour réaliser une bonne analyse. </w:t>
            </w:r>
          </w:p>
          <w:p w14:paraId="3D25A36C"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Le risque de tirer de fausses conclusions sans demander l’avis d’un expert est élevé.</w:t>
            </w:r>
          </w:p>
          <w:p w14:paraId="67FB2FE3"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Une telle analyse pourrait être coûteuse si les données ne sont pas faciles à obtenir auprès de sources fiables. </w:t>
            </w:r>
          </w:p>
          <w:p w14:paraId="2A690683"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Une analyse comparative intégrale est un processus complexe qui pourrait ne pas être du ressort de l’auditeur. </w:t>
            </w:r>
          </w:p>
        </w:tc>
        <w:tc>
          <w:tcPr>
            <w:tcW w:w="7134" w:type="dxa"/>
            <w:gridSpan w:val="2"/>
            <w:shd w:val="clear" w:color="auto" w:fill="FDE9D9" w:themeFill="accent6" w:themeFillTint="33"/>
          </w:tcPr>
          <w:p w14:paraId="1A2B8A69"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L’analyse comparative est utile pour procéder à un examen objectif des processus, des pratiques et des systèmes essentiels. </w:t>
            </w:r>
          </w:p>
          <w:p w14:paraId="1369A82D"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Elle est utile pour définir les critères. </w:t>
            </w:r>
          </w:p>
          <w:p w14:paraId="57658B81"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Elle permet de relever les meilleurs modes de fonctionnement possible. </w:t>
            </w:r>
          </w:p>
          <w:p w14:paraId="6DA5C6CD"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Elle confère plus de crédibilité aux recommandations issues de l’audit. </w:t>
            </w:r>
          </w:p>
          <w:p w14:paraId="0BC898BE"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Elle est utile pour présenter une possibilité commune d’amélioration. </w:t>
            </w:r>
          </w:p>
          <w:p w14:paraId="299864A7" w14:textId="77777777" w:rsidR="00A30A16" w:rsidRPr="007A58D1" w:rsidRDefault="00A30A16" w:rsidP="00A30A16">
            <w:pPr>
              <w:pStyle w:val="ListParagraph"/>
              <w:numPr>
                <w:ilvl w:val="0"/>
                <w:numId w:val="11"/>
              </w:numPr>
              <w:rPr>
                <w:rFonts w:ascii="Arial" w:hAnsi="Arial" w:cs="Arial"/>
                <w:lang w:val="fr-CA"/>
              </w:rPr>
            </w:pPr>
            <w:r w:rsidRPr="007A58D1">
              <w:rPr>
                <w:rFonts w:ascii="Arial" w:hAnsi="Arial" w:cs="Arial"/>
                <w:lang w:val="fr-CA"/>
              </w:rPr>
              <w:t xml:space="preserve">L’auditeur risque de comparer des pommes et des oranges – les comparaisons doivent être valables. </w:t>
            </w:r>
          </w:p>
          <w:p w14:paraId="58BAC927" w14:textId="6F4EA838" w:rsidR="00A30A16" w:rsidRPr="007A58D1" w:rsidRDefault="00A30A16" w:rsidP="00C93800">
            <w:pPr>
              <w:pStyle w:val="ListParagraph"/>
              <w:numPr>
                <w:ilvl w:val="0"/>
                <w:numId w:val="11"/>
              </w:numPr>
              <w:rPr>
                <w:rFonts w:ascii="Arial" w:hAnsi="Arial" w:cs="Arial"/>
                <w:lang w:val="fr-CA"/>
              </w:rPr>
            </w:pPr>
            <w:r w:rsidRPr="00C93800">
              <w:rPr>
                <w:rFonts w:ascii="Arial" w:hAnsi="Arial" w:cs="Arial"/>
                <w:lang w:val="fr-CA"/>
              </w:rPr>
              <w:t>Bon nombre d’organisations sont efficaces à certains égards, mais il y en a relativement peu de classe mondiale.</w:t>
            </w:r>
          </w:p>
        </w:tc>
      </w:tr>
      <w:tr w:rsidR="00A30A16" w:rsidRPr="00ED3407" w14:paraId="3BB343CD" w14:textId="77777777" w:rsidTr="0043332B">
        <w:tc>
          <w:tcPr>
            <w:tcW w:w="2365" w:type="dxa"/>
            <w:shd w:val="clear" w:color="auto" w:fill="FDE9D9" w:themeFill="accent6" w:themeFillTint="33"/>
          </w:tcPr>
          <w:p w14:paraId="436F89F0" w14:textId="27CC0F9E" w:rsidR="00955181" w:rsidRPr="007A58D1" w:rsidRDefault="00A30A16" w:rsidP="00485D8F">
            <w:pPr>
              <w:pStyle w:val="HTMLPreformatted"/>
              <w:keepNext/>
              <w:keepLines/>
              <w:rPr>
                <w:rFonts w:ascii="Arial" w:eastAsiaTheme="minorHAnsi" w:hAnsi="Arial" w:cs="Arial"/>
                <w:color w:val="222222"/>
                <w:sz w:val="22"/>
                <w:szCs w:val="22"/>
                <w:lang w:val="fr-CA" w:eastAsia="en-US"/>
              </w:rPr>
            </w:pPr>
            <w:r w:rsidRPr="007A58D1">
              <w:rPr>
                <w:rFonts w:ascii="Arial" w:hAnsi="Arial" w:cs="Arial"/>
                <w:b/>
                <w:sz w:val="22"/>
                <w:szCs w:val="22"/>
                <w:lang w:val="fr-CA"/>
              </w:rPr>
              <w:lastRenderedPageBreak/>
              <w:t>Simulation et modélisation </w:t>
            </w:r>
            <w:r w:rsidRPr="007A58D1">
              <w:rPr>
                <w:rFonts w:ascii="Arial" w:hAnsi="Arial" w:cs="Arial"/>
                <w:sz w:val="22"/>
                <w:szCs w:val="22"/>
                <w:lang w:val="fr-CA"/>
              </w:rPr>
              <w:t xml:space="preserve">: créer un modèle mathématique </w:t>
            </w:r>
            <w:r w:rsidRPr="007A58D1">
              <w:rPr>
                <w:rFonts w:ascii="Arial" w:eastAsiaTheme="minorHAnsi" w:hAnsi="Arial" w:cs="Arial"/>
                <w:color w:val="222222"/>
                <w:sz w:val="22"/>
                <w:szCs w:val="22"/>
                <w:lang w:val="fr-FR" w:eastAsia="en-US"/>
              </w:rPr>
              <w:t xml:space="preserve">ou statistique </w:t>
            </w:r>
            <w:r w:rsidRPr="007A58D1">
              <w:rPr>
                <w:rFonts w:ascii="Arial" w:hAnsi="Arial" w:cs="Arial"/>
                <w:sz w:val="22"/>
                <w:szCs w:val="22"/>
                <w:lang w:val="fr-CA"/>
              </w:rPr>
              <w:t>à partir de données provenant de sources d’exécution réelles pour imiter ou copier un système réel ou une situation véritable (</w:t>
            </w:r>
            <w:r w:rsidRPr="007A58D1">
              <w:rPr>
                <w:rFonts w:ascii="Arial" w:hAnsi="Arial" w:cs="Arial"/>
                <w:color w:val="222222"/>
                <w:sz w:val="22"/>
                <w:szCs w:val="22"/>
                <w:lang w:val="fr-FR"/>
              </w:rPr>
              <w:t>par exemple analyse de régression)</w:t>
            </w:r>
            <w:r w:rsidRPr="007A58D1">
              <w:rPr>
                <w:rFonts w:ascii="Arial" w:hAnsi="Arial" w:cs="Arial"/>
                <w:sz w:val="22"/>
                <w:szCs w:val="22"/>
                <w:lang w:val="fr-CA"/>
              </w:rPr>
              <w:t xml:space="preserve"> </w:t>
            </w:r>
          </w:p>
        </w:tc>
        <w:tc>
          <w:tcPr>
            <w:tcW w:w="4547" w:type="dxa"/>
            <w:gridSpan w:val="2"/>
            <w:shd w:val="clear" w:color="auto" w:fill="FDE9D9" w:themeFill="accent6" w:themeFillTint="33"/>
          </w:tcPr>
          <w:p w14:paraId="290B8552" w14:textId="77777777" w:rsidR="00A30A16" w:rsidRPr="007A58D1" w:rsidRDefault="00A30A16" w:rsidP="00485D8F">
            <w:pPr>
              <w:pStyle w:val="ListParagraph"/>
              <w:keepNext/>
              <w:keepLines/>
              <w:numPr>
                <w:ilvl w:val="0"/>
                <w:numId w:val="20"/>
              </w:numPr>
              <w:rPr>
                <w:rFonts w:ascii="Arial" w:hAnsi="Arial" w:cs="Arial"/>
                <w:lang w:val="fr-CA"/>
              </w:rPr>
            </w:pPr>
            <w:r w:rsidRPr="007A58D1">
              <w:rPr>
                <w:rFonts w:ascii="Arial" w:hAnsi="Arial" w:cs="Arial"/>
                <w:lang w:val="fr-CA"/>
              </w:rPr>
              <w:t xml:space="preserve">Il s’agit d’un bon outil pour fournir des preuves convaincantes à l’appui des preuves testimoniales et des éléments probants documentaires. </w:t>
            </w:r>
          </w:p>
          <w:p w14:paraId="6E5E9707" w14:textId="77777777" w:rsidR="00A30A16" w:rsidRPr="007A58D1" w:rsidRDefault="00A30A16" w:rsidP="00485D8F">
            <w:pPr>
              <w:pStyle w:val="ListParagraph"/>
              <w:keepNext/>
              <w:keepLines/>
              <w:numPr>
                <w:ilvl w:val="0"/>
                <w:numId w:val="20"/>
              </w:numPr>
              <w:rPr>
                <w:rFonts w:ascii="Arial" w:hAnsi="Arial" w:cs="Arial"/>
                <w:lang w:val="fr-CA"/>
              </w:rPr>
            </w:pPr>
            <w:r w:rsidRPr="007A58D1">
              <w:rPr>
                <w:rFonts w:ascii="Arial" w:hAnsi="Arial" w:cs="Arial"/>
                <w:lang w:val="fr-CA"/>
              </w:rPr>
              <w:t xml:space="preserve">L’auditeur peut poser des questions « Et si? », former des hypothèses et ajuster les facteurs connus pour voir ou prévoir les risques possibles et leur incidence. </w:t>
            </w:r>
          </w:p>
          <w:p w14:paraId="3A06590E" w14:textId="77777777" w:rsidR="00D66E71" w:rsidRPr="007A58D1" w:rsidRDefault="00D66E71" w:rsidP="00485D8F">
            <w:pPr>
              <w:keepNext/>
              <w:keepLines/>
              <w:rPr>
                <w:rFonts w:ascii="Arial" w:hAnsi="Arial" w:cs="Arial"/>
                <w:lang w:val="fr-CA"/>
              </w:rPr>
            </w:pPr>
          </w:p>
        </w:tc>
        <w:tc>
          <w:tcPr>
            <w:tcW w:w="3409" w:type="dxa"/>
            <w:shd w:val="clear" w:color="auto" w:fill="FDE9D9" w:themeFill="accent6" w:themeFillTint="33"/>
          </w:tcPr>
          <w:p w14:paraId="209345C1" w14:textId="77777777" w:rsidR="00A30A16" w:rsidRPr="007A58D1" w:rsidRDefault="00A30A16" w:rsidP="00485D8F">
            <w:pPr>
              <w:pStyle w:val="ListParagraph"/>
              <w:keepNext/>
              <w:keepLines/>
              <w:numPr>
                <w:ilvl w:val="0"/>
                <w:numId w:val="20"/>
              </w:numPr>
              <w:rPr>
                <w:rFonts w:ascii="Arial" w:hAnsi="Arial" w:cs="Arial"/>
                <w:lang w:val="fr-CA"/>
              </w:rPr>
            </w:pPr>
            <w:r w:rsidRPr="007A58D1">
              <w:rPr>
                <w:rFonts w:ascii="Arial" w:hAnsi="Arial" w:cs="Arial"/>
                <w:lang w:val="fr-CA"/>
              </w:rPr>
              <w:t xml:space="preserve">Il s’agit d’un processus complexe sujet à des difficultés techniques. </w:t>
            </w:r>
          </w:p>
          <w:p w14:paraId="4CE7C485" w14:textId="77777777" w:rsidR="00A30A16" w:rsidRPr="007A58D1" w:rsidRDefault="00A30A16" w:rsidP="00485D8F">
            <w:pPr>
              <w:pStyle w:val="ListParagraph"/>
              <w:keepNext/>
              <w:keepLines/>
              <w:numPr>
                <w:ilvl w:val="0"/>
                <w:numId w:val="20"/>
              </w:numPr>
              <w:rPr>
                <w:rFonts w:ascii="Arial" w:hAnsi="Arial" w:cs="Arial"/>
                <w:lang w:val="fr-CA"/>
              </w:rPr>
            </w:pPr>
            <w:r w:rsidRPr="007A58D1">
              <w:rPr>
                <w:rFonts w:ascii="Arial" w:hAnsi="Arial" w:cs="Arial"/>
                <w:lang w:val="fr-CA"/>
              </w:rPr>
              <w:t xml:space="preserve">Il pourrait être coûteux et exiger beaucoup du temps – sans être toujours efficace. </w:t>
            </w:r>
          </w:p>
          <w:p w14:paraId="726B0020" w14:textId="77777777" w:rsidR="00A30A16" w:rsidRPr="007A58D1" w:rsidRDefault="00A30A16" w:rsidP="00485D8F">
            <w:pPr>
              <w:pStyle w:val="ListParagraph"/>
              <w:keepNext/>
              <w:keepLines/>
              <w:numPr>
                <w:ilvl w:val="0"/>
                <w:numId w:val="20"/>
              </w:numPr>
              <w:rPr>
                <w:rFonts w:ascii="Arial" w:hAnsi="Arial" w:cs="Arial"/>
                <w:lang w:val="fr-CA"/>
              </w:rPr>
            </w:pPr>
            <w:r w:rsidRPr="007A58D1">
              <w:rPr>
                <w:rFonts w:ascii="Arial" w:hAnsi="Arial" w:cs="Arial"/>
                <w:lang w:val="fr-CA"/>
              </w:rPr>
              <w:t xml:space="preserve">L’entité auditée pourrait remettre en question plusieurs choses. </w:t>
            </w:r>
          </w:p>
        </w:tc>
        <w:tc>
          <w:tcPr>
            <w:tcW w:w="7134" w:type="dxa"/>
            <w:gridSpan w:val="2"/>
            <w:shd w:val="clear" w:color="auto" w:fill="FDE9D9" w:themeFill="accent6" w:themeFillTint="33"/>
          </w:tcPr>
          <w:p w14:paraId="0DF0B55A" w14:textId="77777777" w:rsidR="00A30A16" w:rsidRPr="007A58D1" w:rsidRDefault="00A30A16" w:rsidP="00485D8F">
            <w:pPr>
              <w:pStyle w:val="ListParagraph"/>
              <w:keepNext/>
              <w:keepLines/>
              <w:numPr>
                <w:ilvl w:val="0"/>
                <w:numId w:val="20"/>
              </w:numPr>
              <w:rPr>
                <w:rFonts w:ascii="Arial" w:hAnsi="Arial" w:cs="Arial"/>
                <w:lang w:val="fr-CA"/>
              </w:rPr>
            </w:pPr>
            <w:r w:rsidRPr="007A58D1">
              <w:rPr>
                <w:rFonts w:ascii="Arial" w:hAnsi="Arial" w:cs="Arial"/>
                <w:lang w:val="fr-CA"/>
              </w:rPr>
              <w:t xml:space="preserve">La simulation et la modélisation sont utiles pour projeter les incidences et les causes. </w:t>
            </w:r>
          </w:p>
          <w:p w14:paraId="6669FC8F" w14:textId="77777777" w:rsidR="00A30A16" w:rsidRPr="007A58D1" w:rsidRDefault="00A30A16" w:rsidP="00485D8F">
            <w:pPr>
              <w:pStyle w:val="ListParagraph"/>
              <w:keepNext/>
              <w:keepLines/>
              <w:numPr>
                <w:ilvl w:val="0"/>
                <w:numId w:val="20"/>
              </w:numPr>
              <w:rPr>
                <w:rFonts w:ascii="Arial" w:hAnsi="Arial" w:cs="Arial"/>
                <w:lang w:val="fr-CA"/>
              </w:rPr>
            </w:pPr>
            <w:r w:rsidRPr="007A58D1">
              <w:rPr>
                <w:rFonts w:ascii="Arial" w:hAnsi="Arial" w:cs="Arial"/>
                <w:lang w:val="fr-CA"/>
              </w:rPr>
              <w:t xml:space="preserve">Il faut faire appel aux experts pour concevoir et élaborer le modèle. </w:t>
            </w:r>
          </w:p>
          <w:p w14:paraId="0B0AE301" w14:textId="77777777" w:rsidR="00A30A16" w:rsidRPr="007A58D1" w:rsidRDefault="00A30A16" w:rsidP="00485D8F">
            <w:pPr>
              <w:pStyle w:val="ListParagraph"/>
              <w:keepNext/>
              <w:keepLines/>
              <w:numPr>
                <w:ilvl w:val="0"/>
                <w:numId w:val="20"/>
              </w:numPr>
              <w:rPr>
                <w:rFonts w:ascii="Arial" w:hAnsi="Arial" w:cs="Arial"/>
                <w:lang w:val="fr-CA"/>
              </w:rPr>
            </w:pPr>
            <w:r w:rsidRPr="007A58D1">
              <w:rPr>
                <w:rFonts w:ascii="Arial" w:hAnsi="Arial" w:cs="Arial"/>
                <w:lang w:val="fr-CA"/>
              </w:rPr>
              <w:t>Il faut avoir des connaissances approfondies de la situation sous-jacente et des variables.</w:t>
            </w:r>
          </w:p>
        </w:tc>
      </w:tr>
    </w:tbl>
    <w:p w14:paraId="5A7FDF69" w14:textId="15BB9E47" w:rsidR="00C93800" w:rsidRPr="00485D8F" w:rsidRDefault="00C93800">
      <w:pPr>
        <w:rPr>
          <w:lang w:val="fr-CA"/>
        </w:rPr>
      </w:pPr>
    </w:p>
    <w:p w14:paraId="59B3D745" w14:textId="77777777" w:rsidR="00C93800" w:rsidRPr="00485D8F" w:rsidRDefault="00C93800">
      <w:pPr>
        <w:rPr>
          <w:lang w:val="fr-CA"/>
        </w:rPr>
      </w:pPr>
      <w:r w:rsidRPr="00485D8F">
        <w:rPr>
          <w:lang w:val="fr-CA"/>
        </w:rPr>
        <w:br w:type="page"/>
      </w:r>
    </w:p>
    <w:tbl>
      <w:tblPr>
        <w:tblStyle w:val="TableGrid"/>
        <w:tblW w:w="17545" w:type="dxa"/>
        <w:tblLayout w:type="fixed"/>
        <w:tblCellMar>
          <w:top w:w="58" w:type="dxa"/>
          <w:left w:w="115" w:type="dxa"/>
          <w:bottom w:w="58" w:type="dxa"/>
          <w:right w:w="115" w:type="dxa"/>
        </w:tblCellMar>
        <w:tblLook w:val="04A0" w:firstRow="1" w:lastRow="0" w:firstColumn="1" w:lastColumn="0" w:noHBand="0" w:noVBand="1"/>
      </w:tblPr>
      <w:tblGrid>
        <w:gridCol w:w="2365"/>
        <w:gridCol w:w="4500"/>
        <w:gridCol w:w="47"/>
        <w:gridCol w:w="3409"/>
        <w:gridCol w:w="54"/>
        <w:gridCol w:w="7170"/>
      </w:tblGrid>
      <w:tr w:rsidR="00C93800" w:rsidRPr="007A58D1" w14:paraId="043F45E9" w14:textId="77777777" w:rsidTr="0043332B">
        <w:trPr>
          <w:tblHeader/>
        </w:trPr>
        <w:tc>
          <w:tcPr>
            <w:tcW w:w="2365" w:type="dxa"/>
            <w:shd w:val="clear" w:color="auto" w:fill="808080" w:themeFill="background1" w:themeFillShade="80"/>
            <w:vAlign w:val="center"/>
          </w:tcPr>
          <w:p w14:paraId="5D2B40B0"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lastRenderedPageBreak/>
              <w:t>Méthode</w:t>
            </w:r>
          </w:p>
        </w:tc>
        <w:tc>
          <w:tcPr>
            <w:tcW w:w="4500" w:type="dxa"/>
            <w:shd w:val="clear" w:color="auto" w:fill="808080" w:themeFill="background1" w:themeFillShade="80"/>
            <w:vAlign w:val="center"/>
          </w:tcPr>
          <w:p w14:paraId="5F5D7A4D"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Forces</w:t>
            </w:r>
          </w:p>
        </w:tc>
        <w:tc>
          <w:tcPr>
            <w:tcW w:w="3510" w:type="dxa"/>
            <w:gridSpan w:val="3"/>
            <w:shd w:val="clear" w:color="auto" w:fill="808080" w:themeFill="background1" w:themeFillShade="80"/>
            <w:vAlign w:val="center"/>
          </w:tcPr>
          <w:p w14:paraId="2029B810"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Faiblesses</w:t>
            </w:r>
          </w:p>
        </w:tc>
        <w:tc>
          <w:tcPr>
            <w:tcW w:w="7170" w:type="dxa"/>
            <w:shd w:val="clear" w:color="auto" w:fill="808080" w:themeFill="background1" w:themeFillShade="80"/>
            <w:vAlign w:val="center"/>
          </w:tcPr>
          <w:p w14:paraId="7B86FA5A" w14:textId="77777777" w:rsidR="00C93800" w:rsidRPr="007A58D1" w:rsidRDefault="00C93800" w:rsidP="00F37AC6">
            <w:pPr>
              <w:spacing w:before="120" w:after="120"/>
              <w:jc w:val="center"/>
              <w:rPr>
                <w:rFonts w:ascii="Arial" w:hAnsi="Arial" w:cs="Arial"/>
                <w:b/>
                <w:color w:val="FFFFFF" w:themeColor="background1"/>
                <w:sz w:val="24"/>
                <w:szCs w:val="24"/>
                <w:lang w:val="fr-CA"/>
              </w:rPr>
            </w:pPr>
            <w:r w:rsidRPr="007A58D1">
              <w:rPr>
                <w:rFonts w:ascii="Arial" w:hAnsi="Arial" w:cs="Arial"/>
                <w:b/>
                <w:color w:val="FFFFFF" w:themeColor="background1"/>
                <w:sz w:val="24"/>
                <w:szCs w:val="24"/>
                <w:lang w:val="fr-CA"/>
              </w:rPr>
              <w:t>Comment l’utiliser</w:t>
            </w:r>
          </w:p>
        </w:tc>
      </w:tr>
      <w:tr w:rsidR="00A12C6F" w:rsidRPr="00ED3407" w14:paraId="787AD3EC" w14:textId="77777777" w:rsidTr="0043332B">
        <w:tc>
          <w:tcPr>
            <w:tcW w:w="2365" w:type="dxa"/>
            <w:shd w:val="clear" w:color="auto" w:fill="D99594"/>
          </w:tcPr>
          <w:p w14:paraId="6505A3E0" w14:textId="02863575" w:rsidR="00A12C6F" w:rsidRPr="007A58D1" w:rsidRDefault="00A12C6F" w:rsidP="00A12C6F">
            <w:pPr>
              <w:pStyle w:val="HTMLPreformatted"/>
              <w:rPr>
                <w:rFonts w:ascii="Arial" w:hAnsi="Arial" w:cs="Arial"/>
                <w:b/>
                <w:sz w:val="22"/>
                <w:szCs w:val="22"/>
                <w:lang w:val="fr-CA"/>
              </w:rPr>
            </w:pPr>
            <w:r w:rsidRPr="007A58D1">
              <w:rPr>
                <w:rFonts w:ascii="Arial" w:hAnsi="Arial" w:cs="Arial"/>
                <w:b/>
                <w:sz w:val="22"/>
                <w:szCs w:val="22"/>
                <w:lang w:val="fr-CA"/>
              </w:rPr>
              <w:t>Procédure d’audit</w:t>
            </w:r>
          </w:p>
        </w:tc>
        <w:tc>
          <w:tcPr>
            <w:tcW w:w="15180" w:type="dxa"/>
            <w:gridSpan w:val="5"/>
            <w:shd w:val="clear" w:color="auto" w:fill="D99594"/>
            <w:vAlign w:val="center"/>
          </w:tcPr>
          <w:p w14:paraId="246CAECE" w14:textId="3A2B4C81" w:rsidR="00A12C6F" w:rsidRPr="007A58D1" w:rsidRDefault="00A12C6F" w:rsidP="00955181">
            <w:pPr>
              <w:rPr>
                <w:rFonts w:ascii="Arial" w:hAnsi="Arial" w:cs="Arial"/>
                <w:lang w:val="fr-CA"/>
              </w:rPr>
            </w:pPr>
            <w:r w:rsidRPr="007A58D1">
              <w:rPr>
                <w:rFonts w:ascii="Arial" w:hAnsi="Arial" w:cs="Arial"/>
                <w:b/>
                <w:lang w:val="fr-CA"/>
              </w:rPr>
              <w:t>Confirmation</w:t>
            </w:r>
            <w:r w:rsidR="00B06F3C" w:rsidRPr="007A58D1">
              <w:rPr>
                <w:rFonts w:ascii="Arial" w:hAnsi="Arial" w:cs="Arial"/>
                <w:b/>
                <w:lang w:val="fr-CA"/>
              </w:rPr>
              <w:t>s externes</w:t>
            </w:r>
            <w:r w:rsidR="00485D8F">
              <w:rPr>
                <w:rFonts w:ascii="Arial" w:hAnsi="Arial" w:cs="Arial"/>
                <w:b/>
                <w:lang w:val="fr-CA"/>
              </w:rPr>
              <w:t xml:space="preserve"> </w:t>
            </w:r>
            <w:r w:rsidRPr="007A58D1">
              <w:rPr>
                <w:rFonts w:ascii="Arial" w:hAnsi="Arial" w:cs="Arial"/>
                <w:b/>
                <w:lang w:val="fr-CA"/>
              </w:rPr>
              <w:t xml:space="preserve">: </w:t>
            </w:r>
            <w:r w:rsidR="00B06F3C" w:rsidRPr="007A58D1">
              <w:rPr>
                <w:rFonts w:ascii="Arial" w:hAnsi="Arial" w:cs="Arial"/>
                <w:lang w:val="fr-CA"/>
              </w:rPr>
              <w:t>Une confirmation externe constitue un élément probant obtenu par l'auditeur sous la forme d'une réponse écrite adressée directement à l'auditeur par un tiers, sur support papier, électronique ou autre</w:t>
            </w:r>
            <w:r w:rsidRPr="007A58D1">
              <w:rPr>
                <w:rFonts w:ascii="Arial" w:hAnsi="Arial" w:cs="Arial"/>
                <w:lang w:val="fr-CA"/>
              </w:rPr>
              <w:t>.</w:t>
            </w:r>
          </w:p>
        </w:tc>
      </w:tr>
      <w:tr w:rsidR="00A12C6F" w:rsidRPr="00ED3407" w14:paraId="416B46D7" w14:textId="77777777" w:rsidTr="0043332B">
        <w:tc>
          <w:tcPr>
            <w:tcW w:w="2365" w:type="dxa"/>
            <w:shd w:val="clear" w:color="auto" w:fill="D99594"/>
          </w:tcPr>
          <w:p w14:paraId="717CB440" w14:textId="1157EDAD" w:rsidR="00A12C6F" w:rsidRPr="007A58D1" w:rsidRDefault="00A12C6F" w:rsidP="00A12C6F">
            <w:pPr>
              <w:pStyle w:val="HTMLPreformatted"/>
              <w:rPr>
                <w:rFonts w:ascii="Arial" w:hAnsi="Arial" w:cs="Arial"/>
                <w:b/>
                <w:sz w:val="22"/>
                <w:szCs w:val="22"/>
                <w:lang w:val="fr-CA"/>
              </w:rPr>
            </w:pPr>
            <w:r w:rsidRPr="007A58D1">
              <w:rPr>
                <w:rFonts w:ascii="Arial" w:hAnsi="Arial" w:cs="Arial"/>
                <w:b/>
                <w:sz w:val="22"/>
                <w:szCs w:val="22"/>
                <w:lang w:val="fr-CA"/>
              </w:rPr>
              <w:t>Type d’élément probant</w:t>
            </w:r>
          </w:p>
        </w:tc>
        <w:tc>
          <w:tcPr>
            <w:tcW w:w="15180" w:type="dxa"/>
            <w:gridSpan w:val="5"/>
            <w:shd w:val="clear" w:color="auto" w:fill="D99594"/>
            <w:vAlign w:val="center"/>
          </w:tcPr>
          <w:p w14:paraId="581BE69F" w14:textId="12CA3872" w:rsidR="00A12C6F" w:rsidRPr="007A58D1" w:rsidRDefault="00B06F3C" w:rsidP="00955181">
            <w:pPr>
              <w:rPr>
                <w:rFonts w:ascii="Arial" w:hAnsi="Arial" w:cs="Arial"/>
                <w:lang w:val="fr-CA"/>
              </w:rPr>
            </w:pPr>
            <w:r w:rsidRPr="007A58D1">
              <w:rPr>
                <w:rFonts w:ascii="Arial" w:hAnsi="Arial" w:cs="Arial"/>
                <w:b/>
                <w:lang w:val="fr-CA"/>
              </w:rPr>
              <w:t>Preuves testimoniales</w:t>
            </w:r>
            <w:r w:rsidR="00485D8F">
              <w:rPr>
                <w:rFonts w:ascii="Arial" w:hAnsi="Arial" w:cs="Arial"/>
                <w:b/>
                <w:lang w:val="fr-CA"/>
              </w:rPr>
              <w:t xml:space="preserve"> </w:t>
            </w:r>
            <w:r w:rsidR="00A12C6F" w:rsidRPr="007A58D1">
              <w:rPr>
                <w:rFonts w:ascii="Arial" w:hAnsi="Arial" w:cs="Arial"/>
                <w:b/>
                <w:lang w:val="fr-CA"/>
              </w:rPr>
              <w:t>:</w:t>
            </w:r>
            <w:r w:rsidR="00A12C6F" w:rsidRPr="007A58D1">
              <w:rPr>
                <w:rFonts w:ascii="Arial" w:hAnsi="Arial" w:cs="Arial"/>
                <w:lang w:val="fr-CA"/>
              </w:rPr>
              <w:t xml:space="preserve"> </w:t>
            </w:r>
            <w:r w:rsidR="006A72A1" w:rsidRPr="007A58D1">
              <w:rPr>
                <w:rFonts w:ascii="Arial" w:hAnsi="Arial" w:cs="Arial"/>
                <w:lang w:val="fr-CA"/>
              </w:rPr>
              <w:t>Preuves testimoniales : obtenues auprès de tiers au moyen de déclarations orales ou écrites en réponse aux questions de l’auditeur. En général, ces preuves sont souvent considérées comme moins fiables que les éléments probants documentaires.</w:t>
            </w:r>
          </w:p>
        </w:tc>
      </w:tr>
      <w:tr w:rsidR="00A12C6F" w:rsidRPr="00ED3407" w14:paraId="75B8CB65" w14:textId="77777777" w:rsidTr="0043332B">
        <w:tc>
          <w:tcPr>
            <w:tcW w:w="2365" w:type="dxa"/>
            <w:shd w:val="clear" w:color="auto" w:fill="F2DBDB" w:themeFill="accent2" w:themeFillTint="33"/>
          </w:tcPr>
          <w:p w14:paraId="3E572E0B" w14:textId="58FB424C" w:rsidR="00A12C6F" w:rsidRPr="007A58D1" w:rsidRDefault="00A12C6F" w:rsidP="00C93800">
            <w:pPr>
              <w:pStyle w:val="HTMLPreformatted"/>
              <w:rPr>
                <w:rFonts w:ascii="Arial" w:hAnsi="Arial" w:cs="Arial"/>
                <w:b/>
                <w:sz w:val="22"/>
                <w:szCs w:val="22"/>
                <w:lang w:val="fr-CA"/>
              </w:rPr>
            </w:pPr>
            <w:r w:rsidRPr="007A58D1">
              <w:rPr>
                <w:rFonts w:ascii="Arial" w:hAnsi="Arial" w:cs="Arial"/>
                <w:b/>
                <w:sz w:val="22"/>
                <w:szCs w:val="22"/>
                <w:lang w:val="fr-CA"/>
              </w:rPr>
              <w:t>Confirmation externe</w:t>
            </w:r>
            <w:r w:rsidR="00485D8F">
              <w:rPr>
                <w:rFonts w:ascii="Arial" w:hAnsi="Arial" w:cs="Arial"/>
                <w:b/>
                <w:sz w:val="22"/>
                <w:szCs w:val="22"/>
                <w:lang w:val="fr-CA"/>
              </w:rPr>
              <w:t xml:space="preserve"> </w:t>
            </w:r>
            <w:r w:rsidRPr="007A58D1">
              <w:rPr>
                <w:rFonts w:ascii="Arial" w:hAnsi="Arial" w:cs="Arial"/>
                <w:b/>
                <w:sz w:val="22"/>
                <w:szCs w:val="22"/>
                <w:lang w:val="fr-CA"/>
              </w:rPr>
              <w:t xml:space="preserve">: </w:t>
            </w:r>
            <w:r w:rsidRPr="007A58D1">
              <w:rPr>
                <w:rFonts w:ascii="Arial" w:hAnsi="Arial" w:cs="Arial"/>
                <w:sz w:val="22"/>
                <w:szCs w:val="22"/>
                <w:lang w:val="fr-CA"/>
              </w:rPr>
              <w:t xml:space="preserve">Réponse écrite adressée directement à l’auditeur par un tiers </w:t>
            </w:r>
          </w:p>
        </w:tc>
        <w:tc>
          <w:tcPr>
            <w:tcW w:w="4547" w:type="dxa"/>
            <w:gridSpan w:val="2"/>
            <w:shd w:val="clear" w:color="auto" w:fill="F2DBDB" w:themeFill="accent2" w:themeFillTint="33"/>
          </w:tcPr>
          <w:p w14:paraId="57D226A1" w14:textId="77777777" w:rsidR="00A12C6F" w:rsidRPr="007A58D1" w:rsidRDefault="00A12C6F" w:rsidP="00A12C6F">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 xml:space="preserve">Les confirmations externes sont une excellente source de corroboration pour les secteurs présentant des risques élevés. </w:t>
            </w:r>
          </w:p>
          <w:p w14:paraId="3420C615" w14:textId="77777777" w:rsidR="00A12C6F" w:rsidRPr="007A58D1" w:rsidRDefault="00A12C6F" w:rsidP="00A12C6F">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 xml:space="preserve">Elles sont souvent conjuguées avec des éléments probants documentaires ou des preuves testimoniales. </w:t>
            </w:r>
          </w:p>
          <w:p w14:paraId="318E30E4" w14:textId="685BD411" w:rsidR="00A12C6F" w:rsidRPr="007A58D1" w:rsidRDefault="00A12C6F" w:rsidP="00A12C6F">
            <w:pPr>
              <w:pStyle w:val="ListParagraph"/>
              <w:ind w:left="360"/>
              <w:rPr>
                <w:rFonts w:ascii="Arial" w:hAnsi="Arial" w:cs="Arial"/>
                <w:lang w:val="fr-CA"/>
              </w:rPr>
            </w:pPr>
            <w:r w:rsidRPr="007A58D1">
              <w:rPr>
                <w:rFonts w:ascii="Arial" w:hAnsi="Arial" w:cs="Arial"/>
                <w:lang w:val="fr-CA"/>
              </w:rPr>
              <w:t xml:space="preserve">Elles sont très fiables si elles sont exécutées correctement. </w:t>
            </w:r>
          </w:p>
        </w:tc>
        <w:tc>
          <w:tcPr>
            <w:tcW w:w="3409" w:type="dxa"/>
            <w:shd w:val="clear" w:color="auto" w:fill="F2DBDB" w:themeFill="accent2" w:themeFillTint="33"/>
          </w:tcPr>
          <w:p w14:paraId="25E3721C" w14:textId="77777777" w:rsidR="00A12C6F" w:rsidRPr="007A58D1" w:rsidRDefault="00A12C6F" w:rsidP="00A12C6F">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 xml:space="preserve">L’intervention d’une tierce partie peut introduire un parti pris. </w:t>
            </w:r>
          </w:p>
          <w:p w14:paraId="219D5F29" w14:textId="77777777" w:rsidR="00A12C6F" w:rsidRPr="007A58D1" w:rsidRDefault="00A12C6F" w:rsidP="00A12C6F">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 xml:space="preserve">Cette méthode pourrait exiger beaucoup de temps. </w:t>
            </w:r>
          </w:p>
          <w:p w14:paraId="36F66CF3" w14:textId="2D586A35" w:rsidR="00A12C6F" w:rsidRPr="007A58D1" w:rsidRDefault="00A12C6F" w:rsidP="00A12C6F">
            <w:pPr>
              <w:pStyle w:val="ListParagraph"/>
              <w:ind w:left="360"/>
              <w:rPr>
                <w:rFonts w:ascii="Arial" w:hAnsi="Arial" w:cs="Arial"/>
                <w:lang w:val="fr-CA"/>
              </w:rPr>
            </w:pPr>
            <w:r w:rsidRPr="007A58D1">
              <w:rPr>
                <w:rFonts w:ascii="Arial" w:hAnsi="Arial" w:cs="Arial"/>
                <w:lang w:val="fr-CA"/>
              </w:rPr>
              <w:t xml:space="preserve">La demande pourrait être mal interprétée. </w:t>
            </w:r>
          </w:p>
        </w:tc>
        <w:tc>
          <w:tcPr>
            <w:tcW w:w="7224" w:type="dxa"/>
            <w:gridSpan w:val="2"/>
            <w:shd w:val="clear" w:color="auto" w:fill="F2DBDB" w:themeFill="accent2" w:themeFillTint="33"/>
          </w:tcPr>
          <w:p w14:paraId="33EF4394" w14:textId="77777777" w:rsidR="00A12C6F" w:rsidRPr="007A58D1" w:rsidRDefault="00A12C6F" w:rsidP="00A12C6F">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 xml:space="preserve">Elles sont utiles pour valider des informations tangibles, notamment l’existence d’actifs. </w:t>
            </w:r>
          </w:p>
          <w:p w14:paraId="7D0053D0" w14:textId="77777777" w:rsidR="00A12C6F" w:rsidRPr="007A58D1" w:rsidRDefault="00A12C6F" w:rsidP="00A12C6F">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Il faut confirmer les capacités et les connaissances de l’expert.</w:t>
            </w:r>
          </w:p>
          <w:p w14:paraId="26BE831E" w14:textId="2D626A22" w:rsidR="00A12C6F" w:rsidRPr="007A58D1" w:rsidRDefault="00A12C6F" w:rsidP="00C93800">
            <w:pPr>
              <w:pStyle w:val="ListParagraph"/>
              <w:numPr>
                <w:ilvl w:val="0"/>
                <w:numId w:val="9"/>
              </w:numPr>
              <w:spacing w:before="60" w:after="60"/>
              <w:contextualSpacing w:val="0"/>
              <w:rPr>
                <w:rFonts w:ascii="Arial" w:hAnsi="Arial" w:cs="Arial"/>
                <w:lang w:val="fr-CA"/>
              </w:rPr>
            </w:pPr>
            <w:r w:rsidRPr="007A58D1">
              <w:rPr>
                <w:rFonts w:ascii="Arial" w:hAnsi="Arial" w:cs="Arial"/>
                <w:lang w:val="fr-CA"/>
              </w:rPr>
              <w:t>La tierce partie doit consentir.</w:t>
            </w:r>
          </w:p>
        </w:tc>
      </w:tr>
    </w:tbl>
    <w:p w14:paraId="1746DAB5" w14:textId="77777777" w:rsidR="00A30A16" w:rsidRPr="0027544C" w:rsidRDefault="00A30A16" w:rsidP="00C93800">
      <w:pPr>
        <w:rPr>
          <w:lang w:val="fr-CA"/>
        </w:rPr>
      </w:pPr>
    </w:p>
    <w:sectPr w:rsidR="00A30A16" w:rsidRPr="0027544C" w:rsidSect="00E778C4">
      <w:headerReference w:type="default" r:id="rId9"/>
      <w:footerReference w:type="default" r:id="rId10"/>
      <w:headerReference w:type="first" r:id="rId11"/>
      <w:footerReference w:type="first" r:id="rId12"/>
      <w:pgSz w:w="20160" w:h="12240" w:orient="landscape" w:code="5"/>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9F6C" w14:textId="77777777" w:rsidR="00D16EE6" w:rsidRDefault="00D16EE6" w:rsidP="00B80031">
      <w:pPr>
        <w:spacing w:after="0" w:line="240" w:lineRule="auto"/>
      </w:pPr>
      <w:r>
        <w:separator/>
      </w:r>
    </w:p>
  </w:endnote>
  <w:endnote w:type="continuationSeparator" w:id="0">
    <w:p w14:paraId="66C47B02" w14:textId="77777777" w:rsidR="00D16EE6" w:rsidRDefault="00D16EE6" w:rsidP="00B8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338B" w14:textId="77777777" w:rsidR="00D16EE6" w:rsidRPr="00E3193E" w:rsidRDefault="00D16EE6" w:rsidP="00E3193E">
    <w:pPr>
      <w:pStyle w:val="Footer"/>
      <w:tabs>
        <w:tab w:val="clear" w:pos="4680"/>
        <w:tab w:val="clear" w:pos="9360"/>
        <w:tab w:val="right" w:pos="17280"/>
      </w:tabs>
      <w:jc w:val="right"/>
      <w:rPr>
        <w:rFonts w:ascii="Arial" w:hAnsi="Arial" w:cs="Arial"/>
        <w:sz w:val="20"/>
        <w:szCs w:val="20"/>
      </w:rPr>
    </w:pPr>
    <w:r w:rsidRPr="00E3193E">
      <w:rPr>
        <w:rFonts w:ascii="Arial" w:hAnsi="Arial" w:cs="Arial"/>
        <w:sz w:val="20"/>
        <w:szCs w:val="20"/>
      </w:rPr>
      <w:fldChar w:fldCharType="begin"/>
    </w:r>
    <w:r w:rsidRPr="00E3193E">
      <w:rPr>
        <w:rFonts w:ascii="Arial" w:hAnsi="Arial" w:cs="Arial"/>
        <w:sz w:val="20"/>
        <w:szCs w:val="20"/>
      </w:rPr>
      <w:instrText xml:space="preserve"> PAGE   \* MERGEFORMAT </w:instrText>
    </w:r>
    <w:r w:rsidRPr="00E3193E">
      <w:rPr>
        <w:rFonts w:ascii="Arial" w:hAnsi="Arial" w:cs="Arial"/>
        <w:sz w:val="20"/>
        <w:szCs w:val="20"/>
      </w:rPr>
      <w:fldChar w:fldCharType="separate"/>
    </w:r>
    <w:r w:rsidR="00B356EF">
      <w:rPr>
        <w:rFonts w:ascii="Arial" w:hAnsi="Arial" w:cs="Arial"/>
        <w:noProof/>
        <w:sz w:val="20"/>
        <w:szCs w:val="20"/>
      </w:rPr>
      <w:t>9</w:t>
    </w:r>
    <w:r w:rsidRPr="00E3193E">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5ABE" w14:textId="5A65FEFC" w:rsidR="00E01959" w:rsidRPr="00AB5AC5" w:rsidRDefault="00E778C4" w:rsidP="00E01959">
    <w:pPr>
      <w:pStyle w:val="Footer"/>
      <w:rPr>
        <w:rFonts w:ascii="Arial" w:hAnsi="Arial" w:cs="Arial"/>
        <w:sz w:val="16"/>
        <w:szCs w:val="16"/>
        <w:lang w:val="fr-CA"/>
      </w:rPr>
    </w:pPr>
    <w:r>
      <w:rPr>
        <w:rFonts w:ascii="Arial" w:hAnsi="Arial" w:cs="Arial"/>
        <w:sz w:val="16"/>
        <w:szCs w:val="16"/>
        <w:lang w:val="fr-CA"/>
      </w:rPr>
      <w:t>mai</w:t>
    </w:r>
    <w:r w:rsidR="00E01959">
      <w:rPr>
        <w:rFonts w:ascii="Arial" w:hAnsi="Arial" w:cs="Arial"/>
        <w:sz w:val="16"/>
        <w:szCs w:val="16"/>
        <w:lang w:val="fr-CA"/>
      </w:rPr>
      <w:t>-</w:t>
    </w:r>
    <w:r w:rsidR="00E01959" w:rsidRPr="00AB5AC5">
      <w:rPr>
        <w:rFonts w:ascii="Arial" w:hAnsi="Arial" w:cs="Arial"/>
        <w:sz w:val="16"/>
        <w:szCs w:val="16"/>
        <w:lang w:val="fr-CA"/>
      </w:rPr>
      <w:t>20</w:t>
    </w:r>
    <w:r>
      <w:rPr>
        <w:rFonts w:ascii="Arial" w:hAnsi="Arial" w:cs="Arial"/>
        <w:sz w:val="16"/>
        <w:szCs w:val="16"/>
        <w:lang w:val="fr-CA"/>
      </w:rPr>
      <w:t>24</w:t>
    </w:r>
  </w:p>
  <w:p w14:paraId="5D1EF606" w14:textId="77777777" w:rsidR="00E01959" w:rsidRPr="00AB5AC5" w:rsidRDefault="00E01959" w:rsidP="00E01959">
    <w:pPr>
      <w:pStyle w:val="Footer"/>
      <w:tabs>
        <w:tab w:val="clear" w:pos="4680"/>
        <w:tab w:val="clear" w:pos="9360"/>
        <w:tab w:val="right" w:pos="17294"/>
      </w:tabs>
      <w:rPr>
        <w:rFonts w:ascii="Arial" w:hAnsi="Arial" w:cs="Arial"/>
        <w:sz w:val="16"/>
        <w:szCs w:val="16"/>
        <w:lang w:val="fr-CA"/>
      </w:rPr>
    </w:pPr>
    <w:r w:rsidRPr="00AB5AC5">
      <w:rPr>
        <w:rFonts w:ascii="Arial" w:hAnsi="Arial" w:cs="Arial"/>
        <w:sz w:val="16"/>
        <w:szCs w:val="16"/>
        <w:lang w:val="fr-CA"/>
      </w:rPr>
      <w:t>Propriétaire du modèle</w:t>
    </w:r>
    <w:r>
      <w:rPr>
        <w:rFonts w:ascii="Arial" w:hAnsi="Arial" w:cs="Arial"/>
        <w:sz w:val="16"/>
        <w:szCs w:val="16"/>
        <w:lang w:val="fr-CA"/>
      </w:rPr>
      <w:t xml:space="preserve"> </w:t>
    </w:r>
    <w:r w:rsidRPr="00AB5AC5">
      <w:rPr>
        <w:rFonts w:ascii="Arial" w:hAnsi="Arial" w:cs="Arial"/>
        <w:sz w:val="16"/>
        <w:szCs w:val="16"/>
        <w:lang w:val="fr-CA"/>
      </w:rPr>
      <w:t xml:space="preserve">: </w:t>
    </w:r>
    <w:r w:rsidR="00B356EF">
      <w:rPr>
        <w:rFonts w:ascii="Arial" w:hAnsi="Arial" w:cs="Arial"/>
        <w:sz w:val="16"/>
        <w:szCs w:val="16"/>
        <w:lang w:val="fr-CA"/>
      </w:rPr>
      <w:t>Services d’audit</w:t>
    </w:r>
    <w:r>
      <w:rPr>
        <w:rFonts w:ascii="Arial" w:hAnsi="Arial" w:cs="Arial"/>
        <w:sz w:val="16"/>
        <w:szCs w:val="16"/>
        <w:lang w:val="fr-CA"/>
      </w:rPr>
      <w:tab/>
    </w:r>
    <w:r w:rsidRPr="007851E9">
      <w:rPr>
        <w:rFonts w:ascii="Arial" w:hAnsi="Arial" w:cs="Arial"/>
        <w:sz w:val="20"/>
        <w:szCs w:val="20"/>
      </w:rPr>
      <w:fldChar w:fldCharType="begin"/>
    </w:r>
    <w:r w:rsidRPr="007851E9">
      <w:rPr>
        <w:rFonts w:ascii="Arial" w:hAnsi="Arial" w:cs="Arial"/>
        <w:sz w:val="20"/>
        <w:szCs w:val="20"/>
        <w:lang w:val="fr-CA"/>
      </w:rPr>
      <w:instrText xml:space="preserve"> PAGE </w:instrText>
    </w:r>
    <w:r w:rsidRPr="007851E9">
      <w:rPr>
        <w:rFonts w:ascii="Arial" w:hAnsi="Arial" w:cs="Arial"/>
        <w:sz w:val="20"/>
        <w:szCs w:val="20"/>
      </w:rPr>
      <w:fldChar w:fldCharType="separate"/>
    </w:r>
    <w:r w:rsidR="00B356EF">
      <w:rPr>
        <w:rFonts w:ascii="Arial" w:hAnsi="Arial" w:cs="Arial"/>
        <w:noProof/>
        <w:sz w:val="20"/>
        <w:szCs w:val="20"/>
        <w:lang w:val="fr-CA"/>
      </w:rPr>
      <w:t>1</w:t>
    </w:r>
    <w:r w:rsidRPr="007851E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4485" w14:textId="77777777" w:rsidR="00D16EE6" w:rsidRDefault="00D16EE6" w:rsidP="00B80031">
      <w:pPr>
        <w:spacing w:after="0" w:line="240" w:lineRule="auto"/>
      </w:pPr>
      <w:r>
        <w:separator/>
      </w:r>
    </w:p>
  </w:footnote>
  <w:footnote w:type="continuationSeparator" w:id="0">
    <w:p w14:paraId="255C3654" w14:textId="77777777" w:rsidR="00D16EE6" w:rsidRDefault="00D16EE6" w:rsidP="00B80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AC1C" w14:textId="77777777" w:rsidR="00D16EE6" w:rsidRPr="008A1640" w:rsidRDefault="00D16EE6" w:rsidP="005056D2">
    <w:pPr>
      <w:pStyle w:val="Header"/>
      <w:tabs>
        <w:tab w:val="clear" w:pos="4680"/>
        <w:tab w:val="clear" w:pos="9360"/>
        <w:tab w:val="left" w:pos="6495"/>
      </w:tabs>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3311" w14:textId="5E6E4B54" w:rsidR="00E01959" w:rsidRPr="007A58D1" w:rsidRDefault="007A58D1">
    <w:pPr>
      <w:pStyle w:val="Header"/>
      <w:rPr>
        <w:rFonts w:ascii="Arial" w:hAnsi="Arial" w:cs="Arial"/>
        <w:b/>
        <w:lang w:val="fr-CA"/>
      </w:rPr>
    </w:pPr>
    <w:r w:rsidRPr="007A58D1">
      <w:rPr>
        <w:rFonts w:ascii="Arial" w:hAnsi="Arial" w:cs="Arial"/>
        <w:b/>
        <w:lang w:val="fr-CA"/>
      </w:rPr>
      <w:t>Éléments probants et méthodes de collecte d’éléments probants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88D"/>
    <w:multiLevelType w:val="multilevel"/>
    <w:tmpl w:val="5B125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34AE"/>
    <w:multiLevelType w:val="hybridMultilevel"/>
    <w:tmpl w:val="1506EE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9B4C6A"/>
    <w:multiLevelType w:val="hybridMultilevel"/>
    <w:tmpl w:val="637893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9A47B4B"/>
    <w:multiLevelType w:val="hybridMultilevel"/>
    <w:tmpl w:val="D3866C74"/>
    <w:lvl w:ilvl="0" w:tplc="763A24DE">
      <w:numFmt w:val="bullet"/>
      <w:lvlText w:val="-"/>
      <w:lvlJc w:val="left"/>
      <w:pPr>
        <w:ind w:left="405" w:hanging="360"/>
      </w:pPr>
      <w:rPr>
        <w:rFonts w:ascii="Calibri" w:eastAsiaTheme="minorHAnsi" w:hAnsi="Calibri" w:cstheme="minorBid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4" w15:restartNumberingAfterBreak="0">
    <w:nsid w:val="0EB72F7F"/>
    <w:multiLevelType w:val="hybridMultilevel"/>
    <w:tmpl w:val="93907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D37751"/>
    <w:multiLevelType w:val="hybridMultilevel"/>
    <w:tmpl w:val="216ED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AA0CB7"/>
    <w:multiLevelType w:val="hybridMultilevel"/>
    <w:tmpl w:val="4942B7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9DC20E2"/>
    <w:multiLevelType w:val="hybridMultilevel"/>
    <w:tmpl w:val="365264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A750A86"/>
    <w:multiLevelType w:val="hybridMultilevel"/>
    <w:tmpl w:val="CB504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BE40810"/>
    <w:multiLevelType w:val="hybridMultilevel"/>
    <w:tmpl w:val="00C253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FBA2885"/>
    <w:multiLevelType w:val="hybridMultilevel"/>
    <w:tmpl w:val="7DA0E5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6E7656"/>
    <w:multiLevelType w:val="hybridMultilevel"/>
    <w:tmpl w:val="1506EE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734139"/>
    <w:multiLevelType w:val="hybridMultilevel"/>
    <w:tmpl w:val="036A3B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9A463DC"/>
    <w:multiLevelType w:val="hybridMultilevel"/>
    <w:tmpl w:val="D31082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BBD6145"/>
    <w:multiLevelType w:val="hybridMultilevel"/>
    <w:tmpl w:val="B568C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7E06DF"/>
    <w:multiLevelType w:val="hybridMultilevel"/>
    <w:tmpl w:val="7A663F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7521E1C"/>
    <w:multiLevelType w:val="hybridMultilevel"/>
    <w:tmpl w:val="1506EE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59677F"/>
    <w:multiLevelType w:val="hybridMultilevel"/>
    <w:tmpl w:val="1506EE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661A87"/>
    <w:multiLevelType w:val="hybridMultilevel"/>
    <w:tmpl w:val="B756F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255CAA"/>
    <w:multiLevelType w:val="hybridMultilevel"/>
    <w:tmpl w:val="1C704B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46E7084"/>
    <w:multiLevelType w:val="hybridMultilevel"/>
    <w:tmpl w:val="49C0C9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CBC0DD8"/>
    <w:multiLevelType w:val="hybridMultilevel"/>
    <w:tmpl w:val="089A44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D9A3FA9"/>
    <w:multiLevelType w:val="hybridMultilevel"/>
    <w:tmpl w:val="346C83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F930BEF"/>
    <w:multiLevelType w:val="hybridMultilevel"/>
    <w:tmpl w:val="005654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93230573">
    <w:abstractNumId w:val="3"/>
  </w:num>
  <w:num w:numId="2" w16cid:durableId="1107042892">
    <w:abstractNumId w:val="6"/>
  </w:num>
  <w:num w:numId="3" w16cid:durableId="251744893">
    <w:abstractNumId w:val="13"/>
  </w:num>
  <w:num w:numId="4" w16cid:durableId="1548058609">
    <w:abstractNumId w:val="22"/>
  </w:num>
  <w:num w:numId="5" w16cid:durableId="282615701">
    <w:abstractNumId w:val="2"/>
  </w:num>
  <w:num w:numId="6" w16cid:durableId="1808623474">
    <w:abstractNumId w:val="10"/>
  </w:num>
  <w:num w:numId="7" w16cid:durableId="1577015840">
    <w:abstractNumId w:val="23"/>
  </w:num>
  <w:num w:numId="8" w16cid:durableId="380129347">
    <w:abstractNumId w:val="15"/>
  </w:num>
  <w:num w:numId="9" w16cid:durableId="1804805117">
    <w:abstractNumId w:val="7"/>
  </w:num>
  <w:num w:numId="10" w16cid:durableId="1250966421">
    <w:abstractNumId w:val="4"/>
  </w:num>
  <w:num w:numId="11" w16cid:durableId="525019352">
    <w:abstractNumId w:val="21"/>
  </w:num>
  <w:num w:numId="12" w16cid:durableId="1261331705">
    <w:abstractNumId w:val="18"/>
  </w:num>
  <w:num w:numId="13" w16cid:durableId="120273423">
    <w:abstractNumId w:val="11"/>
  </w:num>
  <w:num w:numId="14" w16cid:durableId="1579439936">
    <w:abstractNumId w:val="1"/>
  </w:num>
  <w:num w:numId="15" w16cid:durableId="2009675264">
    <w:abstractNumId w:val="16"/>
  </w:num>
  <w:num w:numId="16" w16cid:durableId="958030212">
    <w:abstractNumId w:val="17"/>
  </w:num>
  <w:num w:numId="17" w16cid:durableId="1849441773">
    <w:abstractNumId w:val="19"/>
  </w:num>
  <w:num w:numId="18" w16cid:durableId="312952580">
    <w:abstractNumId w:val="20"/>
  </w:num>
  <w:num w:numId="19" w16cid:durableId="1461872954">
    <w:abstractNumId w:val="12"/>
  </w:num>
  <w:num w:numId="20" w16cid:durableId="2019306392">
    <w:abstractNumId w:val="9"/>
  </w:num>
  <w:num w:numId="21" w16cid:durableId="810711593">
    <w:abstractNumId w:val="8"/>
  </w:num>
  <w:num w:numId="22" w16cid:durableId="1341348444">
    <w:abstractNumId w:val="14"/>
  </w:num>
  <w:num w:numId="23" w16cid:durableId="1191381341">
    <w:abstractNumId w:val="5"/>
  </w:num>
  <w:num w:numId="24" w16cid:durableId="132258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9A"/>
    <w:rsid w:val="000461D8"/>
    <w:rsid w:val="000676EB"/>
    <w:rsid w:val="00080026"/>
    <w:rsid w:val="00081A8A"/>
    <w:rsid w:val="00082A10"/>
    <w:rsid w:val="000A095F"/>
    <w:rsid w:val="000A2689"/>
    <w:rsid w:val="000B5D2B"/>
    <w:rsid w:val="000B64A3"/>
    <w:rsid w:val="000B6ADA"/>
    <w:rsid w:val="000B79F9"/>
    <w:rsid w:val="000C6949"/>
    <w:rsid w:val="000C7392"/>
    <w:rsid w:val="000D08BD"/>
    <w:rsid w:val="000E3FB7"/>
    <w:rsid w:val="000E7FA6"/>
    <w:rsid w:val="000F3582"/>
    <w:rsid w:val="00103989"/>
    <w:rsid w:val="00127DF3"/>
    <w:rsid w:val="001333D7"/>
    <w:rsid w:val="00144A8D"/>
    <w:rsid w:val="0014766D"/>
    <w:rsid w:val="00155703"/>
    <w:rsid w:val="00164322"/>
    <w:rsid w:val="00174957"/>
    <w:rsid w:val="001D7C48"/>
    <w:rsid w:val="001E1E0F"/>
    <w:rsid w:val="0020451D"/>
    <w:rsid w:val="00221570"/>
    <w:rsid w:val="002428F2"/>
    <w:rsid w:val="00243A3D"/>
    <w:rsid w:val="00243BA4"/>
    <w:rsid w:val="0026530E"/>
    <w:rsid w:val="00273DDE"/>
    <w:rsid w:val="0027496C"/>
    <w:rsid w:val="0027544C"/>
    <w:rsid w:val="002A7821"/>
    <w:rsid w:val="002B14E6"/>
    <w:rsid w:val="002B24E6"/>
    <w:rsid w:val="002C0DDF"/>
    <w:rsid w:val="002C458A"/>
    <w:rsid w:val="002D5407"/>
    <w:rsid w:val="002D6819"/>
    <w:rsid w:val="002F6495"/>
    <w:rsid w:val="003072E1"/>
    <w:rsid w:val="0034580A"/>
    <w:rsid w:val="0034762A"/>
    <w:rsid w:val="00365731"/>
    <w:rsid w:val="003834B5"/>
    <w:rsid w:val="003873F7"/>
    <w:rsid w:val="003A6AB6"/>
    <w:rsid w:val="003B5CCF"/>
    <w:rsid w:val="003B7BCE"/>
    <w:rsid w:val="003C1867"/>
    <w:rsid w:val="003C3B68"/>
    <w:rsid w:val="003E0120"/>
    <w:rsid w:val="003E7572"/>
    <w:rsid w:val="003F39CE"/>
    <w:rsid w:val="003F4503"/>
    <w:rsid w:val="0040054F"/>
    <w:rsid w:val="00401A12"/>
    <w:rsid w:val="00433038"/>
    <w:rsid w:val="0043332B"/>
    <w:rsid w:val="00434345"/>
    <w:rsid w:val="00456002"/>
    <w:rsid w:val="00474B26"/>
    <w:rsid w:val="0048231F"/>
    <w:rsid w:val="00484151"/>
    <w:rsid w:val="00485D8F"/>
    <w:rsid w:val="004A4DAF"/>
    <w:rsid w:val="004B0DBA"/>
    <w:rsid w:val="004C46FA"/>
    <w:rsid w:val="005056D2"/>
    <w:rsid w:val="00526BC5"/>
    <w:rsid w:val="00554CBF"/>
    <w:rsid w:val="00557EEC"/>
    <w:rsid w:val="005A13F6"/>
    <w:rsid w:val="005D0B71"/>
    <w:rsid w:val="00600D20"/>
    <w:rsid w:val="006325E4"/>
    <w:rsid w:val="006447B1"/>
    <w:rsid w:val="00646A76"/>
    <w:rsid w:val="006546E9"/>
    <w:rsid w:val="00660D30"/>
    <w:rsid w:val="00665AE3"/>
    <w:rsid w:val="0069586B"/>
    <w:rsid w:val="006A72A1"/>
    <w:rsid w:val="006C790F"/>
    <w:rsid w:val="006D135F"/>
    <w:rsid w:val="006E57BF"/>
    <w:rsid w:val="006E7830"/>
    <w:rsid w:val="006F7B6C"/>
    <w:rsid w:val="007125B7"/>
    <w:rsid w:val="007367C5"/>
    <w:rsid w:val="00744CFB"/>
    <w:rsid w:val="0074510F"/>
    <w:rsid w:val="00762A1E"/>
    <w:rsid w:val="007801DB"/>
    <w:rsid w:val="00786B6D"/>
    <w:rsid w:val="007A58D1"/>
    <w:rsid w:val="007B0936"/>
    <w:rsid w:val="007B1DB7"/>
    <w:rsid w:val="007B75D2"/>
    <w:rsid w:val="007E6019"/>
    <w:rsid w:val="008070FC"/>
    <w:rsid w:val="008075B0"/>
    <w:rsid w:val="00822832"/>
    <w:rsid w:val="00856C00"/>
    <w:rsid w:val="0086071E"/>
    <w:rsid w:val="008707E7"/>
    <w:rsid w:val="00886D45"/>
    <w:rsid w:val="008911D7"/>
    <w:rsid w:val="008922DD"/>
    <w:rsid w:val="00892C05"/>
    <w:rsid w:val="008A1525"/>
    <w:rsid w:val="008A1640"/>
    <w:rsid w:val="008B3325"/>
    <w:rsid w:val="008D678C"/>
    <w:rsid w:val="009140EE"/>
    <w:rsid w:val="00915A26"/>
    <w:rsid w:val="0093416A"/>
    <w:rsid w:val="0094588F"/>
    <w:rsid w:val="00950F7C"/>
    <w:rsid w:val="009549C0"/>
    <w:rsid w:val="00955181"/>
    <w:rsid w:val="00961666"/>
    <w:rsid w:val="009707D7"/>
    <w:rsid w:val="00981824"/>
    <w:rsid w:val="009858C8"/>
    <w:rsid w:val="009A2E83"/>
    <w:rsid w:val="009E4063"/>
    <w:rsid w:val="009E6C31"/>
    <w:rsid w:val="009F13F7"/>
    <w:rsid w:val="009F520E"/>
    <w:rsid w:val="009F749A"/>
    <w:rsid w:val="00A029A1"/>
    <w:rsid w:val="00A12C6F"/>
    <w:rsid w:val="00A21F88"/>
    <w:rsid w:val="00A30A16"/>
    <w:rsid w:val="00A47041"/>
    <w:rsid w:val="00A5226F"/>
    <w:rsid w:val="00A73761"/>
    <w:rsid w:val="00A81A13"/>
    <w:rsid w:val="00A951BD"/>
    <w:rsid w:val="00AA189F"/>
    <w:rsid w:val="00AA2783"/>
    <w:rsid w:val="00AD32BA"/>
    <w:rsid w:val="00AE5F56"/>
    <w:rsid w:val="00AF4617"/>
    <w:rsid w:val="00B06F3C"/>
    <w:rsid w:val="00B17E7C"/>
    <w:rsid w:val="00B2058C"/>
    <w:rsid w:val="00B21FB5"/>
    <w:rsid w:val="00B26EF1"/>
    <w:rsid w:val="00B33B89"/>
    <w:rsid w:val="00B356EF"/>
    <w:rsid w:val="00B64F7D"/>
    <w:rsid w:val="00B67D8F"/>
    <w:rsid w:val="00B80031"/>
    <w:rsid w:val="00B900F2"/>
    <w:rsid w:val="00B958E6"/>
    <w:rsid w:val="00BE1FC6"/>
    <w:rsid w:val="00BE3001"/>
    <w:rsid w:val="00C14A6D"/>
    <w:rsid w:val="00C25388"/>
    <w:rsid w:val="00C46957"/>
    <w:rsid w:val="00C558BA"/>
    <w:rsid w:val="00C64883"/>
    <w:rsid w:val="00C6488D"/>
    <w:rsid w:val="00C75074"/>
    <w:rsid w:val="00C93800"/>
    <w:rsid w:val="00CA58C4"/>
    <w:rsid w:val="00CB700F"/>
    <w:rsid w:val="00CD21BA"/>
    <w:rsid w:val="00CE7062"/>
    <w:rsid w:val="00D076AA"/>
    <w:rsid w:val="00D16EE6"/>
    <w:rsid w:val="00D30869"/>
    <w:rsid w:val="00D44845"/>
    <w:rsid w:val="00D448C1"/>
    <w:rsid w:val="00D66E71"/>
    <w:rsid w:val="00D93A67"/>
    <w:rsid w:val="00D961B9"/>
    <w:rsid w:val="00DB38BC"/>
    <w:rsid w:val="00DC2A94"/>
    <w:rsid w:val="00DC3A12"/>
    <w:rsid w:val="00DF58F4"/>
    <w:rsid w:val="00E01959"/>
    <w:rsid w:val="00E114C0"/>
    <w:rsid w:val="00E22A63"/>
    <w:rsid w:val="00E3193E"/>
    <w:rsid w:val="00E65EE5"/>
    <w:rsid w:val="00E6633C"/>
    <w:rsid w:val="00E75AFF"/>
    <w:rsid w:val="00E778C4"/>
    <w:rsid w:val="00E84685"/>
    <w:rsid w:val="00E932F3"/>
    <w:rsid w:val="00EA32E8"/>
    <w:rsid w:val="00EA723B"/>
    <w:rsid w:val="00ED3407"/>
    <w:rsid w:val="00F1020C"/>
    <w:rsid w:val="00F40E77"/>
    <w:rsid w:val="00F41E86"/>
    <w:rsid w:val="00F47D9D"/>
    <w:rsid w:val="00F56F82"/>
    <w:rsid w:val="00F92469"/>
    <w:rsid w:val="00FA04BE"/>
    <w:rsid w:val="00FC476C"/>
    <w:rsid w:val="00FF0134"/>
    <w:rsid w:val="00FF6E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3559F10"/>
  <w15:docId w15:val="{CCC3AA30-9C53-454C-9293-7B35D86C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3F6"/>
    <w:pPr>
      <w:keepNext/>
      <w:keepLines/>
      <w:spacing w:before="600" w:after="480" w:line="240" w:lineRule="auto"/>
      <w:outlineLvl w:val="0"/>
    </w:pPr>
    <w:rPr>
      <w:rFonts w:ascii="Arial" w:eastAsiaTheme="majorEastAsia" w:hAnsi="Arial" w:cstheme="majorBidi"/>
      <w:b/>
      <w:bCs/>
      <w:sz w:val="34"/>
      <w:szCs w:val="28"/>
    </w:rPr>
  </w:style>
  <w:style w:type="paragraph" w:styleId="Heading2">
    <w:name w:val="heading 2"/>
    <w:basedOn w:val="Normal"/>
    <w:next w:val="Normal"/>
    <w:link w:val="Heading2Char"/>
    <w:uiPriority w:val="9"/>
    <w:semiHidden/>
    <w:unhideWhenUsed/>
    <w:qFormat/>
    <w:rsid w:val="00557E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2E8"/>
    <w:pPr>
      <w:ind w:left="720"/>
      <w:contextualSpacing/>
    </w:pPr>
  </w:style>
  <w:style w:type="paragraph" w:styleId="BalloonText">
    <w:name w:val="Balloon Text"/>
    <w:basedOn w:val="Normal"/>
    <w:link w:val="BalloonTextChar"/>
    <w:uiPriority w:val="99"/>
    <w:semiHidden/>
    <w:unhideWhenUsed/>
    <w:rsid w:val="00891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1D7"/>
    <w:rPr>
      <w:rFonts w:ascii="Tahoma" w:hAnsi="Tahoma" w:cs="Tahoma"/>
      <w:sz w:val="16"/>
      <w:szCs w:val="16"/>
    </w:rPr>
  </w:style>
  <w:style w:type="paragraph" w:styleId="Header">
    <w:name w:val="header"/>
    <w:basedOn w:val="Normal"/>
    <w:link w:val="HeaderChar"/>
    <w:uiPriority w:val="99"/>
    <w:unhideWhenUsed/>
    <w:rsid w:val="00B80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031"/>
  </w:style>
  <w:style w:type="paragraph" w:styleId="Footer">
    <w:name w:val="footer"/>
    <w:basedOn w:val="Normal"/>
    <w:link w:val="FooterChar"/>
    <w:uiPriority w:val="99"/>
    <w:unhideWhenUsed/>
    <w:rsid w:val="00B80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031"/>
  </w:style>
  <w:style w:type="character" w:customStyle="1" w:styleId="Heading1Char">
    <w:name w:val="Heading 1 Char"/>
    <w:basedOn w:val="DefaultParagraphFont"/>
    <w:link w:val="Heading1"/>
    <w:uiPriority w:val="9"/>
    <w:rsid w:val="005A13F6"/>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557EE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F0134"/>
    <w:rPr>
      <w:sz w:val="16"/>
      <w:szCs w:val="16"/>
    </w:rPr>
  </w:style>
  <w:style w:type="paragraph" w:styleId="CommentText">
    <w:name w:val="annotation text"/>
    <w:basedOn w:val="Normal"/>
    <w:link w:val="CommentTextChar"/>
    <w:uiPriority w:val="99"/>
    <w:unhideWhenUsed/>
    <w:rsid w:val="00FF0134"/>
    <w:pPr>
      <w:spacing w:line="240" w:lineRule="auto"/>
    </w:pPr>
    <w:rPr>
      <w:sz w:val="20"/>
      <w:szCs w:val="20"/>
    </w:rPr>
  </w:style>
  <w:style w:type="character" w:customStyle="1" w:styleId="CommentTextChar">
    <w:name w:val="Comment Text Char"/>
    <w:basedOn w:val="DefaultParagraphFont"/>
    <w:link w:val="CommentText"/>
    <w:uiPriority w:val="99"/>
    <w:rsid w:val="00FF0134"/>
    <w:rPr>
      <w:sz w:val="20"/>
      <w:szCs w:val="20"/>
    </w:rPr>
  </w:style>
  <w:style w:type="paragraph" w:styleId="CommentSubject">
    <w:name w:val="annotation subject"/>
    <w:basedOn w:val="CommentText"/>
    <w:next w:val="CommentText"/>
    <w:link w:val="CommentSubjectChar"/>
    <w:uiPriority w:val="99"/>
    <w:semiHidden/>
    <w:unhideWhenUsed/>
    <w:rsid w:val="00FF0134"/>
    <w:rPr>
      <w:b/>
      <w:bCs/>
    </w:rPr>
  </w:style>
  <w:style w:type="character" w:customStyle="1" w:styleId="CommentSubjectChar">
    <w:name w:val="Comment Subject Char"/>
    <w:basedOn w:val="CommentTextChar"/>
    <w:link w:val="CommentSubject"/>
    <w:uiPriority w:val="99"/>
    <w:semiHidden/>
    <w:rsid w:val="00FF0134"/>
    <w:rPr>
      <w:b/>
      <w:bCs/>
      <w:sz w:val="20"/>
      <w:szCs w:val="20"/>
    </w:rPr>
  </w:style>
  <w:style w:type="paragraph" w:styleId="Revision">
    <w:name w:val="Revision"/>
    <w:hidden/>
    <w:uiPriority w:val="99"/>
    <w:semiHidden/>
    <w:rsid w:val="006D135F"/>
    <w:pPr>
      <w:spacing w:after="0" w:line="240" w:lineRule="auto"/>
    </w:pPr>
  </w:style>
  <w:style w:type="paragraph" w:styleId="HTMLPreformatted">
    <w:name w:val="HTML Preformatted"/>
    <w:basedOn w:val="Normal"/>
    <w:link w:val="HTMLPreformattedChar"/>
    <w:uiPriority w:val="99"/>
    <w:unhideWhenUsed/>
    <w:rsid w:val="00E1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E114C0"/>
    <w:rPr>
      <w:rFonts w:ascii="Courier New" w:eastAsia="Times New Roman" w:hAnsi="Courier New" w:cs="Courier New"/>
      <w:sz w:val="20"/>
      <w:szCs w:val="20"/>
      <w:lang w:eastAsia="en-CA"/>
    </w:rPr>
  </w:style>
  <w:style w:type="character" w:styleId="Hyperlink">
    <w:name w:val="Hyperlink"/>
    <w:basedOn w:val="DefaultParagraphFont"/>
    <w:uiPriority w:val="99"/>
    <w:unhideWhenUsed/>
    <w:rsid w:val="00F40E77"/>
    <w:rPr>
      <w:color w:val="0000FF" w:themeColor="hyperlink"/>
      <w:u w:val="single"/>
    </w:rPr>
  </w:style>
  <w:style w:type="character" w:styleId="UnresolvedMention">
    <w:name w:val="Unresolved Mention"/>
    <w:basedOn w:val="DefaultParagraphFont"/>
    <w:uiPriority w:val="99"/>
    <w:semiHidden/>
    <w:unhideWhenUsed/>
    <w:rsid w:val="00F40E77"/>
    <w:rPr>
      <w:color w:val="605E5C"/>
      <w:shd w:val="clear" w:color="auto" w:fill="E1DFDD"/>
    </w:rPr>
  </w:style>
  <w:style w:type="character" w:styleId="FollowedHyperlink">
    <w:name w:val="FollowedHyperlink"/>
    <w:basedOn w:val="DefaultParagraphFont"/>
    <w:uiPriority w:val="99"/>
    <w:semiHidden/>
    <w:unhideWhenUsed/>
    <w:rsid w:val="00F47D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156">
      <w:bodyDiv w:val="1"/>
      <w:marLeft w:val="0"/>
      <w:marRight w:val="0"/>
      <w:marTop w:val="0"/>
      <w:marBottom w:val="0"/>
      <w:divBdr>
        <w:top w:val="none" w:sz="0" w:space="0" w:color="auto"/>
        <w:left w:val="none" w:sz="0" w:space="0" w:color="auto"/>
        <w:bottom w:val="none" w:sz="0" w:space="0" w:color="auto"/>
        <w:right w:val="none" w:sz="0" w:space="0" w:color="auto"/>
      </w:divBdr>
    </w:div>
    <w:div w:id="308289715">
      <w:bodyDiv w:val="1"/>
      <w:marLeft w:val="0"/>
      <w:marRight w:val="0"/>
      <w:marTop w:val="0"/>
      <w:marBottom w:val="0"/>
      <w:divBdr>
        <w:top w:val="none" w:sz="0" w:space="0" w:color="auto"/>
        <w:left w:val="none" w:sz="0" w:space="0" w:color="auto"/>
        <w:bottom w:val="none" w:sz="0" w:space="0" w:color="auto"/>
        <w:right w:val="none" w:sz="0" w:space="0" w:color="auto"/>
      </w:divBdr>
    </w:div>
    <w:div w:id="1031952611">
      <w:bodyDiv w:val="1"/>
      <w:marLeft w:val="0"/>
      <w:marRight w:val="0"/>
      <w:marTop w:val="0"/>
      <w:marBottom w:val="0"/>
      <w:divBdr>
        <w:top w:val="none" w:sz="0" w:space="0" w:color="auto"/>
        <w:left w:val="none" w:sz="0" w:space="0" w:color="auto"/>
        <w:bottom w:val="none" w:sz="0" w:space="0" w:color="auto"/>
        <w:right w:val="none" w:sz="0" w:space="0" w:color="auto"/>
      </w:divBdr>
    </w:div>
    <w:div w:id="1064720799">
      <w:bodyDiv w:val="1"/>
      <w:marLeft w:val="0"/>
      <w:marRight w:val="0"/>
      <w:marTop w:val="0"/>
      <w:marBottom w:val="0"/>
      <w:divBdr>
        <w:top w:val="none" w:sz="0" w:space="0" w:color="auto"/>
        <w:left w:val="none" w:sz="0" w:space="0" w:color="auto"/>
        <w:bottom w:val="none" w:sz="0" w:space="0" w:color="auto"/>
        <w:right w:val="none" w:sz="0" w:space="0" w:color="auto"/>
      </w:divBdr>
      <w:divsChild>
        <w:div w:id="1535927214">
          <w:marLeft w:val="0"/>
          <w:marRight w:val="0"/>
          <w:marTop w:val="0"/>
          <w:marBottom w:val="0"/>
          <w:divBdr>
            <w:top w:val="none" w:sz="0" w:space="0" w:color="auto"/>
            <w:left w:val="none" w:sz="0" w:space="0" w:color="auto"/>
            <w:bottom w:val="none" w:sz="0" w:space="0" w:color="auto"/>
            <w:right w:val="none" w:sz="0" w:space="0" w:color="auto"/>
          </w:divBdr>
          <w:divsChild>
            <w:div w:id="693774995">
              <w:marLeft w:val="0"/>
              <w:marRight w:val="0"/>
              <w:marTop w:val="0"/>
              <w:marBottom w:val="0"/>
              <w:divBdr>
                <w:top w:val="none" w:sz="0" w:space="0" w:color="auto"/>
                <w:left w:val="none" w:sz="0" w:space="0" w:color="auto"/>
                <w:bottom w:val="none" w:sz="0" w:space="0" w:color="auto"/>
                <w:right w:val="none" w:sz="0" w:space="0" w:color="auto"/>
              </w:divBdr>
              <w:divsChild>
                <w:div w:id="258371409">
                  <w:marLeft w:val="0"/>
                  <w:marRight w:val="0"/>
                  <w:marTop w:val="0"/>
                  <w:marBottom w:val="0"/>
                  <w:divBdr>
                    <w:top w:val="none" w:sz="0" w:space="0" w:color="auto"/>
                    <w:left w:val="none" w:sz="0" w:space="0" w:color="auto"/>
                    <w:bottom w:val="none" w:sz="0" w:space="0" w:color="auto"/>
                    <w:right w:val="none" w:sz="0" w:space="0" w:color="auto"/>
                  </w:divBdr>
                  <w:divsChild>
                    <w:div w:id="780415440">
                      <w:marLeft w:val="0"/>
                      <w:marRight w:val="0"/>
                      <w:marTop w:val="0"/>
                      <w:marBottom w:val="0"/>
                      <w:divBdr>
                        <w:top w:val="none" w:sz="0" w:space="0" w:color="auto"/>
                        <w:left w:val="none" w:sz="0" w:space="0" w:color="auto"/>
                        <w:bottom w:val="none" w:sz="0" w:space="0" w:color="auto"/>
                        <w:right w:val="none" w:sz="0" w:space="0" w:color="auto"/>
                      </w:divBdr>
                      <w:divsChild>
                        <w:div w:id="544217464">
                          <w:marLeft w:val="0"/>
                          <w:marRight w:val="0"/>
                          <w:marTop w:val="45"/>
                          <w:marBottom w:val="0"/>
                          <w:divBdr>
                            <w:top w:val="none" w:sz="0" w:space="0" w:color="auto"/>
                            <w:left w:val="none" w:sz="0" w:space="0" w:color="auto"/>
                            <w:bottom w:val="none" w:sz="0" w:space="0" w:color="auto"/>
                            <w:right w:val="none" w:sz="0" w:space="0" w:color="auto"/>
                          </w:divBdr>
                          <w:divsChild>
                            <w:div w:id="393167437">
                              <w:marLeft w:val="0"/>
                              <w:marRight w:val="0"/>
                              <w:marTop w:val="0"/>
                              <w:marBottom w:val="0"/>
                              <w:divBdr>
                                <w:top w:val="none" w:sz="0" w:space="0" w:color="auto"/>
                                <w:left w:val="none" w:sz="0" w:space="0" w:color="auto"/>
                                <w:bottom w:val="none" w:sz="0" w:space="0" w:color="auto"/>
                                <w:right w:val="none" w:sz="0" w:space="0" w:color="auto"/>
                              </w:divBdr>
                              <w:divsChild>
                                <w:div w:id="537932370">
                                  <w:marLeft w:val="2070"/>
                                  <w:marRight w:val="3810"/>
                                  <w:marTop w:val="0"/>
                                  <w:marBottom w:val="0"/>
                                  <w:divBdr>
                                    <w:top w:val="none" w:sz="0" w:space="0" w:color="auto"/>
                                    <w:left w:val="none" w:sz="0" w:space="0" w:color="auto"/>
                                    <w:bottom w:val="none" w:sz="0" w:space="0" w:color="auto"/>
                                    <w:right w:val="none" w:sz="0" w:space="0" w:color="auto"/>
                                  </w:divBdr>
                                  <w:divsChild>
                                    <w:div w:id="235405790">
                                      <w:marLeft w:val="0"/>
                                      <w:marRight w:val="0"/>
                                      <w:marTop w:val="0"/>
                                      <w:marBottom w:val="0"/>
                                      <w:divBdr>
                                        <w:top w:val="none" w:sz="0" w:space="0" w:color="auto"/>
                                        <w:left w:val="none" w:sz="0" w:space="0" w:color="auto"/>
                                        <w:bottom w:val="none" w:sz="0" w:space="0" w:color="auto"/>
                                        <w:right w:val="none" w:sz="0" w:space="0" w:color="auto"/>
                                      </w:divBdr>
                                      <w:divsChild>
                                        <w:div w:id="1637175205">
                                          <w:marLeft w:val="0"/>
                                          <w:marRight w:val="0"/>
                                          <w:marTop w:val="0"/>
                                          <w:marBottom w:val="0"/>
                                          <w:divBdr>
                                            <w:top w:val="none" w:sz="0" w:space="0" w:color="auto"/>
                                            <w:left w:val="none" w:sz="0" w:space="0" w:color="auto"/>
                                            <w:bottom w:val="none" w:sz="0" w:space="0" w:color="auto"/>
                                            <w:right w:val="none" w:sz="0" w:space="0" w:color="auto"/>
                                          </w:divBdr>
                                          <w:divsChild>
                                            <w:div w:id="1204950991">
                                              <w:marLeft w:val="0"/>
                                              <w:marRight w:val="0"/>
                                              <w:marTop w:val="0"/>
                                              <w:marBottom w:val="0"/>
                                              <w:divBdr>
                                                <w:top w:val="none" w:sz="0" w:space="0" w:color="auto"/>
                                                <w:left w:val="none" w:sz="0" w:space="0" w:color="auto"/>
                                                <w:bottom w:val="none" w:sz="0" w:space="0" w:color="auto"/>
                                                <w:right w:val="none" w:sz="0" w:space="0" w:color="auto"/>
                                              </w:divBdr>
                                              <w:divsChild>
                                                <w:div w:id="1475563340">
                                                  <w:marLeft w:val="0"/>
                                                  <w:marRight w:val="0"/>
                                                  <w:marTop w:val="0"/>
                                                  <w:marBottom w:val="0"/>
                                                  <w:divBdr>
                                                    <w:top w:val="none" w:sz="0" w:space="0" w:color="auto"/>
                                                    <w:left w:val="none" w:sz="0" w:space="0" w:color="auto"/>
                                                    <w:bottom w:val="none" w:sz="0" w:space="0" w:color="auto"/>
                                                    <w:right w:val="none" w:sz="0" w:space="0" w:color="auto"/>
                                                  </w:divBdr>
                                                  <w:divsChild>
                                                    <w:div w:id="945968727">
                                                      <w:marLeft w:val="0"/>
                                                      <w:marRight w:val="0"/>
                                                      <w:marTop w:val="0"/>
                                                      <w:marBottom w:val="0"/>
                                                      <w:divBdr>
                                                        <w:top w:val="none" w:sz="0" w:space="0" w:color="auto"/>
                                                        <w:left w:val="none" w:sz="0" w:space="0" w:color="auto"/>
                                                        <w:bottom w:val="none" w:sz="0" w:space="0" w:color="auto"/>
                                                        <w:right w:val="none" w:sz="0" w:space="0" w:color="auto"/>
                                                      </w:divBdr>
                                                      <w:divsChild>
                                                        <w:div w:id="690648440">
                                                          <w:marLeft w:val="0"/>
                                                          <w:marRight w:val="0"/>
                                                          <w:marTop w:val="0"/>
                                                          <w:marBottom w:val="0"/>
                                                          <w:divBdr>
                                                            <w:top w:val="none" w:sz="0" w:space="0" w:color="auto"/>
                                                            <w:left w:val="none" w:sz="0" w:space="0" w:color="auto"/>
                                                            <w:bottom w:val="none" w:sz="0" w:space="0" w:color="auto"/>
                                                            <w:right w:val="none" w:sz="0" w:space="0" w:color="auto"/>
                                                          </w:divBdr>
                                                          <w:divsChild>
                                                            <w:div w:id="604000616">
                                                              <w:marLeft w:val="0"/>
                                                              <w:marRight w:val="0"/>
                                                              <w:marTop w:val="0"/>
                                                              <w:marBottom w:val="0"/>
                                                              <w:divBdr>
                                                                <w:top w:val="none" w:sz="0" w:space="0" w:color="auto"/>
                                                                <w:left w:val="none" w:sz="0" w:space="0" w:color="auto"/>
                                                                <w:bottom w:val="none" w:sz="0" w:space="0" w:color="auto"/>
                                                                <w:right w:val="none" w:sz="0" w:space="0" w:color="auto"/>
                                                              </w:divBdr>
                                                              <w:divsChild>
                                                                <w:div w:id="1249583694">
                                                                  <w:marLeft w:val="0"/>
                                                                  <w:marRight w:val="0"/>
                                                                  <w:marTop w:val="0"/>
                                                                  <w:marBottom w:val="0"/>
                                                                  <w:divBdr>
                                                                    <w:top w:val="none" w:sz="0" w:space="0" w:color="auto"/>
                                                                    <w:left w:val="none" w:sz="0" w:space="0" w:color="auto"/>
                                                                    <w:bottom w:val="none" w:sz="0" w:space="0" w:color="auto"/>
                                                                    <w:right w:val="none" w:sz="0" w:space="0" w:color="auto"/>
                                                                  </w:divBdr>
                                                                  <w:divsChild>
                                                                    <w:div w:id="757680749">
                                                                      <w:marLeft w:val="0"/>
                                                                      <w:marRight w:val="0"/>
                                                                      <w:marTop w:val="0"/>
                                                                      <w:marBottom w:val="0"/>
                                                                      <w:divBdr>
                                                                        <w:top w:val="none" w:sz="0" w:space="0" w:color="auto"/>
                                                                        <w:left w:val="none" w:sz="0" w:space="0" w:color="auto"/>
                                                                        <w:bottom w:val="none" w:sz="0" w:space="0" w:color="auto"/>
                                                                        <w:right w:val="none" w:sz="0" w:space="0" w:color="auto"/>
                                                                      </w:divBdr>
                                                                      <w:divsChild>
                                                                        <w:div w:id="1808354584">
                                                                          <w:marLeft w:val="0"/>
                                                                          <w:marRight w:val="0"/>
                                                                          <w:marTop w:val="0"/>
                                                                          <w:marBottom w:val="0"/>
                                                                          <w:divBdr>
                                                                            <w:top w:val="none" w:sz="0" w:space="0" w:color="auto"/>
                                                                            <w:left w:val="none" w:sz="0" w:space="0" w:color="auto"/>
                                                                            <w:bottom w:val="none" w:sz="0" w:space="0" w:color="auto"/>
                                                                            <w:right w:val="none" w:sz="0" w:space="0" w:color="auto"/>
                                                                          </w:divBdr>
                                                                          <w:divsChild>
                                                                            <w:div w:id="1484472751">
                                                                              <w:marLeft w:val="0"/>
                                                                              <w:marRight w:val="0"/>
                                                                              <w:marTop w:val="0"/>
                                                                              <w:marBottom w:val="0"/>
                                                                              <w:divBdr>
                                                                                <w:top w:val="none" w:sz="0" w:space="0" w:color="auto"/>
                                                                                <w:left w:val="none" w:sz="0" w:space="0" w:color="auto"/>
                                                                                <w:bottom w:val="none" w:sz="0" w:space="0" w:color="auto"/>
                                                                                <w:right w:val="none" w:sz="0" w:space="0" w:color="auto"/>
                                                                              </w:divBdr>
                                                                              <w:divsChild>
                                                                                <w:div w:id="17816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213331">
      <w:bodyDiv w:val="1"/>
      <w:marLeft w:val="0"/>
      <w:marRight w:val="0"/>
      <w:marTop w:val="0"/>
      <w:marBottom w:val="0"/>
      <w:divBdr>
        <w:top w:val="none" w:sz="0" w:space="0" w:color="auto"/>
        <w:left w:val="none" w:sz="0" w:space="0" w:color="auto"/>
        <w:bottom w:val="none" w:sz="0" w:space="0" w:color="auto"/>
        <w:right w:val="none" w:sz="0" w:space="0" w:color="auto"/>
      </w:divBdr>
      <w:divsChild>
        <w:div w:id="1570264349">
          <w:marLeft w:val="0"/>
          <w:marRight w:val="0"/>
          <w:marTop w:val="0"/>
          <w:marBottom w:val="0"/>
          <w:divBdr>
            <w:top w:val="none" w:sz="0" w:space="0" w:color="auto"/>
            <w:left w:val="none" w:sz="0" w:space="0" w:color="auto"/>
            <w:bottom w:val="none" w:sz="0" w:space="0" w:color="auto"/>
            <w:right w:val="none" w:sz="0" w:space="0" w:color="auto"/>
          </w:divBdr>
          <w:divsChild>
            <w:div w:id="325744104">
              <w:marLeft w:val="0"/>
              <w:marRight w:val="0"/>
              <w:marTop w:val="0"/>
              <w:marBottom w:val="0"/>
              <w:divBdr>
                <w:top w:val="none" w:sz="0" w:space="0" w:color="auto"/>
                <w:left w:val="none" w:sz="0" w:space="0" w:color="auto"/>
                <w:bottom w:val="none" w:sz="0" w:space="0" w:color="auto"/>
                <w:right w:val="none" w:sz="0" w:space="0" w:color="auto"/>
              </w:divBdr>
              <w:divsChild>
                <w:div w:id="1759211899">
                  <w:marLeft w:val="0"/>
                  <w:marRight w:val="0"/>
                  <w:marTop w:val="0"/>
                  <w:marBottom w:val="0"/>
                  <w:divBdr>
                    <w:top w:val="none" w:sz="0" w:space="0" w:color="auto"/>
                    <w:left w:val="none" w:sz="0" w:space="0" w:color="auto"/>
                    <w:bottom w:val="none" w:sz="0" w:space="0" w:color="auto"/>
                    <w:right w:val="none" w:sz="0" w:space="0" w:color="auto"/>
                  </w:divBdr>
                  <w:divsChild>
                    <w:div w:id="2011249067">
                      <w:marLeft w:val="0"/>
                      <w:marRight w:val="0"/>
                      <w:marTop w:val="0"/>
                      <w:marBottom w:val="0"/>
                      <w:divBdr>
                        <w:top w:val="none" w:sz="0" w:space="0" w:color="auto"/>
                        <w:left w:val="none" w:sz="0" w:space="0" w:color="auto"/>
                        <w:bottom w:val="none" w:sz="0" w:space="0" w:color="auto"/>
                        <w:right w:val="none" w:sz="0" w:space="0" w:color="auto"/>
                      </w:divBdr>
                      <w:divsChild>
                        <w:div w:id="304551517">
                          <w:marLeft w:val="0"/>
                          <w:marRight w:val="0"/>
                          <w:marTop w:val="45"/>
                          <w:marBottom w:val="0"/>
                          <w:divBdr>
                            <w:top w:val="none" w:sz="0" w:space="0" w:color="auto"/>
                            <w:left w:val="none" w:sz="0" w:space="0" w:color="auto"/>
                            <w:bottom w:val="none" w:sz="0" w:space="0" w:color="auto"/>
                            <w:right w:val="none" w:sz="0" w:space="0" w:color="auto"/>
                          </w:divBdr>
                          <w:divsChild>
                            <w:div w:id="304356127">
                              <w:marLeft w:val="0"/>
                              <w:marRight w:val="0"/>
                              <w:marTop w:val="0"/>
                              <w:marBottom w:val="0"/>
                              <w:divBdr>
                                <w:top w:val="none" w:sz="0" w:space="0" w:color="auto"/>
                                <w:left w:val="none" w:sz="0" w:space="0" w:color="auto"/>
                                <w:bottom w:val="none" w:sz="0" w:space="0" w:color="auto"/>
                                <w:right w:val="none" w:sz="0" w:space="0" w:color="auto"/>
                              </w:divBdr>
                              <w:divsChild>
                                <w:div w:id="104160440">
                                  <w:marLeft w:val="2070"/>
                                  <w:marRight w:val="3810"/>
                                  <w:marTop w:val="0"/>
                                  <w:marBottom w:val="0"/>
                                  <w:divBdr>
                                    <w:top w:val="none" w:sz="0" w:space="0" w:color="auto"/>
                                    <w:left w:val="none" w:sz="0" w:space="0" w:color="auto"/>
                                    <w:bottom w:val="none" w:sz="0" w:space="0" w:color="auto"/>
                                    <w:right w:val="none" w:sz="0" w:space="0" w:color="auto"/>
                                  </w:divBdr>
                                  <w:divsChild>
                                    <w:div w:id="235166917">
                                      <w:marLeft w:val="0"/>
                                      <w:marRight w:val="0"/>
                                      <w:marTop w:val="0"/>
                                      <w:marBottom w:val="0"/>
                                      <w:divBdr>
                                        <w:top w:val="none" w:sz="0" w:space="0" w:color="auto"/>
                                        <w:left w:val="none" w:sz="0" w:space="0" w:color="auto"/>
                                        <w:bottom w:val="none" w:sz="0" w:space="0" w:color="auto"/>
                                        <w:right w:val="none" w:sz="0" w:space="0" w:color="auto"/>
                                      </w:divBdr>
                                      <w:divsChild>
                                        <w:div w:id="1658217936">
                                          <w:marLeft w:val="0"/>
                                          <w:marRight w:val="0"/>
                                          <w:marTop w:val="0"/>
                                          <w:marBottom w:val="0"/>
                                          <w:divBdr>
                                            <w:top w:val="none" w:sz="0" w:space="0" w:color="auto"/>
                                            <w:left w:val="none" w:sz="0" w:space="0" w:color="auto"/>
                                            <w:bottom w:val="none" w:sz="0" w:space="0" w:color="auto"/>
                                            <w:right w:val="none" w:sz="0" w:space="0" w:color="auto"/>
                                          </w:divBdr>
                                          <w:divsChild>
                                            <w:div w:id="1541166245">
                                              <w:marLeft w:val="0"/>
                                              <w:marRight w:val="0"/>
                                              <w:marTop w:val="0"/>
                                              <w:marBottom w:val="0"/>
                                              <w:divBdr>
                                                <w:top w:val="none" w:sz="0" w:space="0" w:color="auto"/>
                                                <w:left w:val="none" w:sz="0" w:space="0" w:color="auto"/>
                                                <w:bottom w:val="none" w:sz="0" w:space="0" w:color="auto"/>
                                                <w:right w:val="none" w:sz="0" w:space="0" w:color="auto"/>
                                              </w:divBdr>
                                              <w:divsChild>
                                                <w:div w:id="1341278486">
                                                  <w:marLeft w:val="0"/>
                                                  <w:marRight w:val="0"/>
                                                  <w:marTop w:val="0"/>
                                                  <w:marBottom w:val="0"/>
                                                  <w:divBdr>
                                                    <w:top w:val="none" w:sz="0" w:space="0" w:color="auto"/>
                                                    <w:left w:val="none" w:sz="0" w:space="0" w:color="auto"/>
                                                    <w:bottom w:val="none" w:sz="0" w:space="0" w:color="auto"/>
                                                    <w:right w:val="none" w:sz="0" w:space="0" w:color="auto"/>
                                                  </w:divBdr>
                                                  <w:divsChild>
                                                    <w:div w:id="1744833092">
                                                      <w:marLeft w:val="0"/>
                                                      <w:marRight w:val="0"/>
                                                      <w:marTop w:val="0"/>
                                                      <w:marBottom w:val="0"/>
                                                      <w:divBdr>
                                                        <w:top w:val="none" w:sz="0" w:space="0" w:color="auto"/>
                                                        <w:left w:val="none" w:sz="0" w:space="0" w:color="auto"/>
                                                        <w:bottom w:val="none" w:sz="0" w:space="0" w:color="auto"/>
                                                        <w:right w:val="none" w:sz="0" w:space="0" w:color="auto"/>
                                                      </w:divBdr>
                                                      <w:divsChild>
                                                        <w:div w:id="1068923061">
                                                          <w:marLeft w:val="0"/>
                                                          <w:marRight w:val="0"/>
                                                          <w:marTop w:val="0"/>
                                                          <w:marBottom w:val="0"/>
                                                          <w:divBdr>
                                                            <w:top w:val="none" w:sz="0" w:space="0" w:color="auto"/>
                                                            <w:left w:val="none" w:sz="0" w:space="0" w:color="auto"/>
                                                            <w:bottom w:val="none" w:sz="0" w:space="0" w:color="auto"/>
                                                            <w:right w:val="none" w:sz="0" w:space="0" w:color="auto"/>
                                                          </w:divBdr>
                                                          <w:divsChild>
                                                            <w:div w:id="71319324">
                                                              <w:marLeft w:val="0"/>
                                                              <w:marRight w:val="0"/>
                                                              <w:marTop w:val="0"/>
                                                              <w:marBottom w:val="0"/>
                                                              <w:divBdr>
                                                                <w:top w:val="none" w:sz="0" w:space="0" w:color="auto"/>
                                                                <w:left w:val="none" w:sz="0" w:space="0" w:color="auto"/>
                                                                <w:bottom w:val="none" w:sz="0" w:space="0" w:color="auto"/>
                                                                <w:right w:val="none" w:sz="0" w:space="0" w:color="auto"/>
                                                              </w:divBdr>
                                                              <w:divsChild>
                                                                <w:div w:id="29915848">
                                                                  <w:marLeft w:val="0"/>
                                                                  <w:marRight w:val="0"/>
                                                                  <w:marTop w:val="0"/>
                                                                  <w:marBottom w:val="0"/>
                                                                  <w:divBdr>
                                                                    <w:top w:val="none" w:sz="0" w:space="0" w:color="auto"/>
                                                                    <w:left w:val="none" w:sz="0" w:space="0" w:color="auto"/>
                                                                    <w:bottom w:val="none" w:sz="0" w:space="0" w:color="auto"/>
                                                                    <w:right w:val="none" w:sz="0" w:space="0" w:color="auto"/>
                                                                  </w:divBdr>
                                                                  <w:divsChild>
                                                                    <w:div w:id="124157831">
                                                                      <w:marLeft w:val="0"/>
                                                                      <w:marRight w:val="0"/>
                                                                      <w:marTop w:val="0"/>
                                                                      <w:marBottom w:val="0"/>
                                                                      <w:divBdr>
                                                                        <w:top w:val="none" w:sz="0" w:space="0" w:color="auto"/>
                                                                        <w:left w:val="none" w:sz="0" w:space="0" w:color="auto"/>
                                                                        <w:bottom w:val="none" w:sz="0" w:space="0" w:color="auto"/>
                                                                        <w:right w:val="none" w:sz="0" w:space="0" w:color="auto"/>
                                                                      </w:divBdr>
                                                                      <w:divsChild>
                                                                        <w:div w:id="1873759131">
                                                                          <w:marLeft w:val="0"/>
                                                                          <w:marRight w:val="0"/>
                                                                          <w:marTop w:val="0"/>
                                                                          <w:marBottom w:val="0"/>
                                                                          <w:divBdr>
                                                                            <w:top w:val="none" w:sz="0" w:space="0" w:color="auto"/>
                                                                            <w:left w:val="none" w:sz="0" w:space="0" w:color="auto"/>
                                                                            <w:bottom w:val="none" w:sz="0" w:space="0" w:color="auto"/>
                                                                            <w:right w:val="none" w:sz="0" w:space="0" w:color="auto"/>
                                                                          </w:divBdr>
                                                                          <w:divsChild>
                                                                            <w:div w:id="877276036">
                                                                              <w:marLeft w:val="0"/>
                                                                              <w:marRight w:val="0"/>
                                                                              <w:marTop w:val="0"/>
                                                                              <w:marBottom w:val="0"/>
                                                                              <w:divBdr>
                                                                                <w:top w:val="none" w:sz="0" w:space="0" w:color="auto"/>
                                                                                <w:left w:val="none" w:sz="0" w:space="0" w:color="auto"/>
                                                                                <w:bottom w:val="none" w:sz="0" w:space="0" w:color="auto"/>
                                                                                <w:right w:val="none" w:sz="0" w:space="0" w:color="auto"/>
                                                                              </w:divBdr>
                                                                              <w:divsChild>
                                                                                <w:div w:id="12639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486331">
      <w:bodyDiv w:val="1"/>
      <w:marLeft w:val="0"/>
      <w:marRight w:val="0"/>
      <w:marTop w:val="0"/>
      <w:marBottom w:val="0"/>
      <w:divBdr>
        <w:top w:val="none" w:sz="0" w:space="0" w:color="auto"/>
        <w:left w:val="none" w:sz="0" w:space="0" w:color="auto"/>
        <w:bottom w:val="none" w:sz="0" w:space="0" w:color="auto"/>
        <w:right w:val="none" w:sz="0" w:space="0" w:color="auto"/>
      </w:divBdr>
      <w:divsChild>
        <w:div w:id="802041918">
          <w:marLeft w:val="0"/>
          <w:marRight w:val="0"/>
          <w:marTop w:val="0"/>
          <w:marBottom w:val="0"/>
          <w:divBdr>
            <w:top w:val="none" w:sz="0" w:space="0" w:color="auto"/>
            <w:left w:val="none" w:sz="0" w:space="0" w:color="auto"/>
            <w:bottom w:val="none" w:sz="0" w:space="0" w:color="auto"/>
            <w:right w:val="none" w:sz="0" w:space="0" w:color="auto"/>
          </w:divBdr>
          <w:divsChild>
            <w:div w:id="489056017">
              <w:marLeft w:val="0"/>
              <w:marRight w:val="0"/>
              <w:marTop w:val="0"/>
              <w:marBottom w:val="0"/>
              <w:divBdr>
                <w:top w:val="none" w:sz="0" w:space="0" w:color="auto"/>
                <w:left w:val="none" w:sz="0" w:space="0" w:color="auto"/>
                <w:bottom w:val="none" w:sz="0" w:space="0" w:color="auto"/>
                <w:right w:val="none" w:sz="0" w:space="0" w:color="auto"/>
              </w:divBdr>
              <w:divsChild>
                <w:div w:id="1005978832">
                  <w:marLeft w:val="0"/>
                  <w:marRight w:val="0"/>
                  <w:marTop w:val="0"/>
                  <w:marBottom w:val="0"/>
                  <w:divBdr>
                    <w:top w:val="none" w:sz="0" w:space="0" w:color="auto"/>
                    <w:left w:val="none" w:sz="0" w:space="0" w:color="auto"/>
                    <w:bottom w:val="none" w:sz="0" w:space="0" w:color="auto"/>
                    <w:right w:val="none" w:sz="0" w:space="0" w:color="auto"/>
                  </w:divBdr>
                  <w:divsChild>
                    <w:div w:id="1982071876">
                      <w:marLeft w:val="0"/>
                      <w:marRight w:val="0"/>
                      <w:marTop w:val="0"/>
                      <w:marBottom w:val="0"/>
                      <w:divBdr>
                        <w:top w:val="none" w:sz="0" w:space="0" w:color="auto"/>
                        <w:left w:val="none" w:sz="0" w:space="0" w:color="auto"/>
                        <w:bottom w:val="none" w:sz="0" w:space="0" w:color="auto"/>
                        <w:right w:val="none" w:sz="0" w:space="0" w:color="auto"/>
                      </w:divBdr>
                      <w:divsChild>
                        <w:div w:id="1534659217">
                          <w:marLeft w:val="0"/>
                          <w:marRight w:val="0"/>
                          <w:marTop w:val="45"/>
                          <w:marBottom w:val="0"/>
                          <w:divBdr>
                            <w:top w:val="none" w:sz="0" w:space="0" w:color="auto"/>
                            <w:left w:val="none" w:sz="0" w:space="0" w:color="auto"/>
                            <w:bottom w:val="none" w:sz="0" w:space="0" w:color="auto"/>
                            <w:right w:val="none" w:sz="0" w:space="0" w:color="auto"/>
                          </w:divBdr>
                          <w:divsChild>
                            <w:div w:id="1819154546">
                              <w:marLeft w:val="0"/>
                              <w:marRight w:val="0"/>
                              <w:marTop w:val="0"/>
                              <w:marBottom w:val="0"/>
                              <w:divBdr>
                                <w:top w:val="none" w:sz="0" w:space="0" w:color="auto"/>
                                <w:left w:val="none" w:sz="0" w:space="0" w:color="auto"/>
                                <w:bottom w:val="none" w:sz="0" w:space="0" w:color="auto"/>
                                <w:right w:val="none" w:sz="0" w:space="0" w:color="auto"/>
                              </w:divBdr>
                              <w:divsChild>
                                <w:div w:id="533664118">
                                  <w:marLeft w:val="2070"/>
                                  <w:marRight w:val="3810"/>
                                  <w:marTop w:val="0"/>
                                  <w:marBottom w:val="0"/>
                                  <w:divBdr>
                                    <w:top w:val="none" w:sz="0" w:space="0" w:color="auto"/>
                                    <w:left w:val="none" w:sz="0" w:space="0" w:color="auto"/>
                                    <w:bottom w:val="none" w:sz="0" w:space="0" w:color="auto"/>
                                    <w:right w:val="none" w:sz="0" w:space="0" w:color="auto"/>
                                  </w:divBdr>
                                  <w:divsChild>
                                    <w:div w:id="954170351">
                                      <w:marLeft w:val="0"/>
                                      <w:marRight w:val="0"/>
                                      <w:marTop w:val="0"/>
                                      <w:marBottom w:val="0"/>
                                      <w:divBdr>
                                        <w:top w:val="none" w:sz="0" w:space="0" w:color="auto"/>
                                        <w:left w:val="none" w:sz="0" w:space="0" w:color="auto"/>
                                        <w:bottom w:val="none" w:sz="0" w:space="0" w:color="auto"/>
                                        <w:right w:val="none" w:sz="0" w:space="0" w:color="auto"/>
                                      </w:divBdr>
                                      <w:divsChild>
                                        <w:div w:id="965811907">
                                          <w:marLeft w:val="0"/>
                                          <w:marRight w:val="0"/>
                                          <w:marTop w:val="0"/>
                                          <w:marBottom w:val="0"/>
                                          <w:divBdr>
                                            <w:top w:val="none" w:sz="0" w:space="0" w:color="auto"/>
                                            <w:left w:val="none" w:sz="0" w:space="0" w:color="auto"/>
                                            <w:bottom w:val="none" w:sz="0" w:space="0" w:color="auto"/>
                                            <w:right w:val="none" w:sz="0" w:space="0" w:color="auto"/>
                                          </w:divBdr>
                                          <w:divsChild>
                                            <w:div w:id="1743286074">
                                              <w:marLeft w:val="0"/>
                                              <w:marRight w:val="0"/>
                                              <w:marTop w:val="0"/>
                                              <w:marBottom w:val="0"/>
                                              <w:divBdr>
                                                <w:top w:val="none" w:sz="0" w:space="0" w:color="auto"/>
                                                <w:left w:val="none" w:sz="0" w:space="0" w:color="auto"/>
                                                <w:bottom w:val="none" w:sz="0" w:space="0" w:color="auto"/>
                                                <w:right w:val="none" w:sz="0" w:space="0" w:color="auto"/>
                                              </w:divBdr>
                                              <w:divsChild>
                                                <w:div w:id="224143786">
                                                  <w:marLeft w:val="0"/>
                                                  <w:marRight w:val="0"/>
                                                  <w:marTop w:val="0"/>
                                                  <w:marBottom w:val="0"/>
                                                  <w:divBdr>
                                                    <w:top w:val="none" w:sz="0" w:space="0" w:color="auto"/>
                                                    <w:left w:val="none" w:sz="0" w:space="0" w:color="auto"/>
                                                    <w:bottom w:val="none" w:sz="0" w:space="0" w:color="auto"/>
                                                    <w:right w:val="none" w:sz="0" w:space="0" w:color="auto"/>
                                                  </w:divBdr>
                                                  <w:divsChild>
                                                    <w:div w:id="2095735368">
                                                      <w:marLeft w:val="0"/>
                                                      <w:marRight w:val="0"/>
                                                      <w:marTop w:val="0"/>
                                                      <w:marBottom w:val="0"/>
                                                      <w:divBdr>
                                                        <w:top w:val="none" w:sz="0" w:space="0" w:color="auto"/>
                                                        <w:left w:val="none" w:sz="0" w:space="0" w:color="auto"/>
                                                        <w:bottom w:val="none" w:sz="0" w:space="0" w:color="auto"/>
                                                        <w:right w:val="none" w:sz="0" w:space="0" w:color="auto"/>
                                                      </w:divBdr>
                                                      <w:divsChild>
                                                        <w:div w:id="1881283309">
                                                          <w:marLeft w:val="0"/>
                                                          <w:marRight w:val="0"/>
                                                          <w:marTop w:val="0"/>
                                                          <w:marBottom w:val="0"/>
                                                          <w:divBdr>
                                                            <w:top w:val="none" w:sz="0" w:space="0" w:color="auto"/>
                                                            <w:left w:val="none" w:sz="0" w:space="0" w:color="auto"/>
                                                            <w:bottom w:val="none" w:sz="0" w:space="0" w:color="auto"/>
                                                            <w:right w:val="none" w:sz="0" w:space="0" w:color="auto"/>
                                                          </w:divBdr>
                                                          <w:divsChild>
                                                            <w:div w:id="471603812">
                                                              <w:marLeft w:val="0"/>
                                                              <w:marRight w:val="0"/>
                                                              <w:marTop w:val="0"/>
                                                              <w:marBottom w:val="0"/>
                                                              <w:divBdr>
                                                                <w:top w:val="none" w:sz="0" w:space="0" w:color="auto"/>
                                                                <w:left w:val="none" w:sz="0" w:space="0" w:color="auto"/>
                                                                <w:bottom w:val="none" w:sz="0" w:space="0" w:color="auto"/>
                                                                <w:right w:val="none" w:sz="0" w:space="0" w:color="auto"/>
                                                              </w:divBdr>
                                                              <w:divsChild>
                                                                <w:div w:id="720054082">
                                                                  <w:marLeft w:val="0"/>
                                                                  <w:marRight w:val="0"/>
                                                                  <w:marTop w:val="0"/>
                                                                  <w:marBottom w:val="0"/>
                                                                  <w:divBdr>
                                                                    <w:top w:val="none" w:sz="0" w:space="0" w:color="auto"/>
                                                                    <w:left w:val="none" w:sz="0" w:space="0" w:color="auto"/>
                                                                    <w:bottom w:val="none" w:sz="0" w:space="0" w:color="auto"/>
                                                                    <w:right w:val="none" w:sz="0" w:space="0" w:color="auto"/>
                                                                  </w:divBdr>
                                                                  <w:divsChild>
                                                                    <w:div w:id="1093626091">
                                                                      <w:marLeft w:val="0"/>
                                                                      <w:marRight w:val="0"/>
                                                                      <w:marTop w:val="0"/>
                                                                      <w:marBottom w:val="0"/>
                                                                      <w:divBdr>
                                                                        <w:top w:val="none" w:sz="0" w:space="0" w:color="auto"/>
                                                                        <w:left w:val="none" w:sz="0" w:space="0" w:color="auto"/>
                                                                        <w:bottom w:val="none" w:sz="0" w:space="0" w:color="auto"/>
                                                                        <w:right w:val="none" w:sz="0" w:space="0" w:color="auto"/>
                                                                      </w:divBdr>
                                                                      <w:divsChild>
                                                                        <w:div w:id="1847863057">
                                                                          <w:marLeft w:val="0"/>
                                                                          <w:marRight w:val="0"/>
                                                                          <w:marTop w:val="0"/>
                                                                          <w:marBottom w:val="0"/>
                                                                          <w:divBdr>
                                                                            <w:top w:val="none" w:sz="0" w:space="0" w:color="auto"/>
                                                                            <w:left w:val="none" w:sz="0" w:space="0" w:color="auto"/>
                                                                            <w:bottom w:val="none" w:sz="0" w:space="0" w:color="auto"/>
                                                                            <w:right w:val="none" w:sz="0" w:space="0" w:color="auto"/>
                                                                          </w:divBdr>
                                                                          <w:divsChild>
                                                                            <w:div w:id="1567647607">
                                                                              <w:marLeft w:val="0"/>
                                                                              <w:marRight w:val="0"/>
                                                                              <w:marTop w:val="0"/>
                                                                              <w:marBottom w:val="0"/>
                                                                              <w:divBdr>
                                                                                <w:top w:val="none" w:sz="0" w:space="0" w:color="auto"/>
                                                                                <w:left w:val="none" w:sz="0" w:space="0" w:color="auto"/>
                                                                                <w:bottom w:val="none" w:sz="0" w:space="0" w:color="auto"/>
                                                                                <w:right w:val="none" w:sz="0" w:space="0" w:color="auto"/>
                                                                              </w:divBdr>
                                                                              <w:divsChild>
                                                                                <w:div w:id="13978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prd.oag-bvg.gc.ca/intranet/verification-de-gestion/manuel/6020.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msprd.oag-bvg.gc.ca/intranet/verification-de-gestion/manuel/2070.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4008</Words>
  <Characters>22851</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Éléments probants et méthodes de collecte d'éléments probants</vt:lpstr>
      <vt:lpstr>Éléments probants et méthodes de collecte d'éléments probants</vt:lpstr>
    </vt:vector>
  </TitlesOfParts>
  <Company>OAG-BVG</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Éléments probants et méthodes de collecte d'éléments probants</dc:title>
  <dc:subject>Éléments probants et méthodes de collecte d'éléments probants</dc:subject>
  <dc:creator>OAG-BVG</dc:creator>
  <cp:lastModifiedBy>Gauthier, Julie</cp:lastModifiedBy>
  <cp:revision>7</cp:revision>
  <cp:lastPrinted>2015-03-05T13:38:00Z</cp:lastPrinted>
  <dcterms:created xsi:type="dcterms:W3CDTF">2024-05-23T01:34:00Z</dcterms:created>
  <dcterms:modified xsi:type="dcterms:W3CDTF">2024-05-24T18:41:00Z</dcterms:modified>
  <cp:contentStatus>16117</cp:contentStatus>
</cp:coreProperties>
</file>