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DB9" w:rsidRPr="001B756C" w:rsidRDefault="00F25DB9" w:rsidP="00F25DB9">
      <w:pPr>
        <w:jc w:val="center"/>
        <w:rPr>
          <w:b/>
          <w:sz w:val="40"/>
          <w:szCs w:val="40"/>
          <w:lang w:val="fr-FR" w:eastAsia="en-CA"/>
        </w:rPr>
      </w:pPr>
      <w:r w:rsidRPr="001B756C">
        <w:rPr>
          <w:b/>
          <w:sz w:val="40"/>
          <w:szCs w:val="40"/>
          <w:lang w:val="fr-FR" w:eastAsia="en-CA"/>
        </w:rPr>
        <w:t>Guide d</w:t>
      </w:r>
      <w:r w:rsidR="0051395B">
        <w:rPr>
          <w:b/>
          <w:sz w:val="40"/>
          <w:szCs w:val="40"/>
          <w:lang w:val="fr-FR" w:eastAsia="en-CA"/>
        </w:rPr>
        <w:t>’</w:t>
      </w:r>
      <w:bookmarkStart w:id="0" w:name="_GoBack"/>
      <w:bookmarkEnd w:id="0"/>
      <w:r w:rsidRPr="001B756C">
        <w:rPr>
          <w:b/>
          <w:sz w:val="40"/>
          <w:szCs w:val="40"/>
          <w:lang w:val="fr-FR" w:eastAsia="en-CA"/>
        </w:rPr>
        <w:t>évaluation des risques liés à l</w:t>
      </w:r>
      <w:r w:rsidR="0051395B">
        <w:rPr>
          <w:b/>
          <w:sz w:val="40"/>
          <w:szCs w:val="40"/>
          <w:lang w:val="fr-FR" w:eastAsia="en-CA"/>
        </w:rPr>
        <w:t>’</w:t>
      </w:r>
      <w:r w:rsidRPr="001B756C">
        <w:rPr>
          <w:b/>
          <w:sz w:val="40"/>
          <w:szCs w:val="40"/>
          <w:lang w:val="fr-FR" w:eastAsia="en-CA"/>
        </w:rPr>
        <w:t xml:space="preserve">examen spécial </w:t>
      </w:r>
      <w:r w:rsidRPr="001B756C">
        <w:rPr>
          <w:b/>
          <w:sz w:val="40"/>
          <w:szCs w:val="40"/>
          <w:lang w:val="fr-FR" w:eastAsia="en-CA"/>
        </w:rPr>
        <w:br/>
        <w:t>des systèmes de technologies de l</w:t>
      </w:r>
      <w:r w:rsidR="0051395B">
        <w:rPr>
          <w:b/>
          <w:sz w:val="40"/>
          <w:szCs w:val="40"/>
          <w:lang w:val="fr-FR" w:eastAsia="en-CA"/>
        </w:rPr>
        <w:t>’</w:t>
      </w:r>
      <w:r w:rsidRPr="001B756C">
        <w:rPr>
          <w:b/>
          <w:sz w:val="40"/>
          <w:szCs w:val="40"/>
          <w:lang w:val="fr-FR" w:eastAsia="en-CA"/>
        </w:rPr>
        <w:t>information</w:t>
      </w:r>
    </w:p>
    <w:p w:rsidR="00F25DB9" w:rsidRPr="001B756C" w:rsidRDefault="00F25DB9" w:rsidP="00F25DB9">
      <w:pPr>
        <w:rPr>
          <w:b/>
          <w:smallCaps/>
          <w:sz w:val="28"/>
          <w:szCs w:val="28"/>
          <w:lang w:val="fr-FR"/>
        </w:rPr>
      </w:pPr>
    </w:p>
    <w:p w:rsidR="005B072C" w:rsidRPr="00F25DB9" w:rsidRDefault="005B072C" w:rsidP="0019436E">
      <w:pPr>
        <w:rPr>
          <w:b/>
          <w:smallCaps/>
          <w:sz w:val="28"/>
          <w:szCs w:val="28"/>
          <w:lang w:val="fr-FR"/>
        </w:rPr>
      </w:pPr>
    </w:p>
    <w:p w:rsidR="005B072C" w:rsidRDefault="005B072C" w:rsidP="0019436E">
      <w:pPr>
        <w:rPr>
          <w:b/>
          <w:smallCaps/>
          <w:sz w:val="28"/>
          <w:szCs w:val="28"/>
          <w:lang w:val="fr-CA"/>
        </w:rPr>
        <w:sectPr w:rsidR="005B072C" w:rsidSect="005B072C">
          <w:footerReference w:type="default" r:id="rId8"/>
          <w:pgSz w:w="15840" w:h="12240" w:orient="landscape" w:code="1"/>
          <w:pgMar w:top="1008" w:right="1008" w:bottom="1296" w:left="1008" w:header="706" w:footer="115" w:gutter="0"/>
          <w:cols w:space="720"/>
          <w:vAlign w:val="center"/>
          <w:titlePg/>
        </w:sectPr>
      </w:pPr>
    </w:p>
    <w:p w:rsidR="005B072C" w:rsidRPr="00841CF2" w:rsidRDefault="00841CF2" w:rsidP="00841CF2">
      <w:pPr>
        <w:spacing w:after="120"/>
        <w:rPr>
          <w:b/>
          <w:smallCaps/>
          <w:sz w:val="28"/>
          <w:szCs w:val="28"/>
          <w:lang w:val="fr-CA"/>
        </w:rPr>
      </w:pPr>
      <w:r w:rsidRPr="00841CF2">
        <w:rPr>
          <w:b/>
          <w:smallCaps/>
          <w:sz w:val="28"/>
          <w:szCs w:val="28"/>
          <w:lang w:val="fr-FR"/>
        </w:rPr>
        <w:lastRenderedPageBreak/>
        <w:t>Table Des Mati</w:t>
      </w:r>
      <w:r>
        <w:rPr>
          <w:b/>
          <w:smallCaps/>
          <w:sz w:val="28"/>
          <w:szCs w:val="28"/>
          <w:lang w:val="fr-CA"/>
        </w:rPr>
        <w:t>ère</w:t>
      </w:r>
    </w:p>
    <w:p w:rsidR="007F72B6" w:rsidRPr="007F72B6" w:rsidRDefault="00841CF2">
      <w:pPr>
        <w:pStyle w:val="TOC1"/>
        <w:tabs>
          <w:tab w:val="right" w:leader="dot" w:pos="13814"/>
        </w:tabs>
        <w:rPr>
          <w:rFonts w:ascii="Times New Roman" w:hAnsi="Times New Roman"/>
          <w:b w:val="0"/>
          <w:noProof/>
          <w:sz w:val="24"/>
          <w:szCs w:val="24"/>
          <w:lang w:val="fr-CA" w:eastAsia="en-CA"/>
        </w:rPr>
      </w:pPr>
      <w:r>
        <w:rPr>
          <w:b w:val="0"/>
          <w:smallCaps/>
          <w:sz w:val="28"/>
          <w:szCs w:val="28"/>
          <w:lang w:val="fr-CA"/>
        </w:rPr>
        <w:fldChar w:fldCharType="begin"/>
      </w:r>
      <w:r>
        <w:rPr>
          <w:b w:val="0"/>
          <w:smallCaps/>
          <w:sz w:val="28"/>
          <w:szCs w:val="28"/>
          <w:lang w:val="fr-CA"/>
        </w:rPr>
        <w:instrText xml:space="preserve"> TOC \o "1-3" \u </w:instrText>
      </w:r>
      <w:r>
        <w:rPr>
          <w:b w:val="0"/>
          <w:smallCaps/>
          <w:sz w:val="28"/>
          <w:szCs w:val="28"/>
          <w:lang w:val="fr-CA"/>
        </w:rPr>
        <w:fldChar w:fldCharType="separate"/>
      </w:r>
      <w:r w:rsidR="007F72B6" w:rsidRPr="00EA4FC5">
        <w:rPr>
          <w:noProof/>
          <w:lang w:val="fr-CA"/>
        </w:rPr>
        <w:t>Technologies De L</w:t>
      </w:r>
      <w:r w:rsidR="0051395B">
        <w:rPr>
          <w:noProof/>
          <w:lang w:val="fr-CA"/>
        </w:rPr>
        <w:t>’</w:t>
      </w:r>
      <w:r w:rsidR="007F72B6" w:rsidRPr="00EA4FC5">
        <w:rPr>
          <w:noProof/>
          <w:lang w:val="fr-CA"/>
        </w:rPr>
        <w:t>information</w:t>
      </w:r>
      <w:r w:rsidR="007F72B6" w:rsidRPr="007F72B6">
        <w:rPr>
          <w:noProof/>
          <w:lang w:val="fr-CA"/>
        </w:rPr>
        <w:tab/>
      </w:r>
      <w:r w:rsidR="007F72B6">
        <w:rPr>
          <w:noProof/>
        </w:rPr>
        <w:fldChar w:fldCharType="begin"/>
      </w:r>
      <w:r w:rsidR="007F72B6" w:rsidRPr="007F72B6">
        <w:rPr>
          <w:noProof/>
          <w:lang w:val="fr-CA"/>
        </w:rPr>
        <w:instrText xml:space="preserve"> PAGEREF _Toc225573229 \h </w:instrText>
      </w:r>
      <w:r w:rsidR="00D20153">
        <w:rPr>
          <w:noProof/>
        </w:rPr>
      </w:r>
      <w:r w:rsidR="007F72B6">
        <w:rPr>
          <w:noProof/>
        </w:rPr>
        <w:fldChar w:fldCharType="separate"/>
      </w:r>
      <w:r w:rsidR="007F72B6" w:rsidRPr="007F72B6">
        <w:rPr>
          <w:noProof/>
          <w:lang w:val="fr-CA"/>
        </w:rPr>
        <w:t>3</w:t>
      </w:r>
      <w:r w:rsidR="007F72B6">
        <w:rPr>
          <w:noProof/>
        </w:rPr>
        <w:fldChar w:fldCharType="end"/>
      </w:r>
    </w:p>
    <w:p w:rsidR="007F72B6" w:rsidRPr="007F72B6" w:rsidRDefault="007F72B6">
      <w:pPr>
        <w:pStyle w:val="TOC2"/>
        <w:rPr>
          <w:rFonts w:ascii="Times New Roman" w:hAnsi="Times New Roman"/>
          <w:noProof/>
          <w:sz w:val="24"/>
          <w:szCs w:val="24"/>
          <w:lang w:val="fr-CA" w:eastAsia="en-CA"/>
        </w:rPr>
      </w:pPr>
      <w:r w:rsidRPr="00EA4FC5">
        <w:rPr>
          <w:noProof/>
          <w:lang w:val="fr-CA"/>
        </w:rPr>
        <w:t>La démarche proposée repose sur la méthode d</w:t>
      </w:r>
      <w:r w:rsidR="0051395B">
        <w:rPr>
          <w:noProof/>
          <w:lang w:val="fr-CA"/>
        </w:rPr>
        <w:t>’</w:t>
      </w:r>
      <w:r w:rsidRPr="00EA4FC5">
        <w:rPr>
          <w:noProof/>
          <w:lang w:val="fr-CA"/>
        </w:rPr>
        <w:t>examen spécial du Bureau du vérificateur général du Canada :</w:t>
      </w:r>
      <w:r w:rsidRPr="007F72B6">
        <w:rPr>
          <w:noProof/>
          <w:lang w:val="fr-CA"/>
        </w:rPr>
        <w:tab/>
      </w:r>
      <w:r>
        <w:rPr>
          <w:noProof/>
        </w:rPr>
        <w:fldChar w:fldCharType="begin"/>
      </w:r>
      <w:r w:rsidRPr="007F72B6">
        <w:rPr>
          <w:noProof/>
          <w:lang w:val="fr-CA"/>
        </w:rPr>
        <w:instrText xml:space="preserve"> PAGEREF _Toc225573230 \h </w:instrText>
      </w:r>
      <w:r w:rsidR="00D20153">
        <w:rPr>
          <w:noProof/>
        </w:rPr>
      </w:r>
      <w:r>
        <w:rPr>
          <w:noProof/>
        </w:rPr>
        <w:fldChar w:fldCharType="separate"/>
      </w:r>
      <w:r w:rsidRPr="007F72B6">
        <w:rPr>
          <w:noProof/>
          <w:lang w:val="fr-CA"/>
        </w:rPr>
        <w:t>3</w:t>
      </w:r>
      <w:r>
        <w:rPr>
          <w:noProof/>
        </w:rPr>
        <w:fldChar w:fldCharType="end"/>
      </w:r>
    </w:p>
    <w:p w:rsidR="007F72B6" w:rsidRPr="007F72B6" w:rsidRDefault="007F72B6">
      <w:pPr>
        <w:pStyle w:val="TOC2"/>
        <w:rPr>
          <w:rFonts w:ascii="Times New Roman" w:hAnsi="Times New Roman"/>
          <w:noProof/>
          <w:sz w:val="24"/>
          <w:szCs w:val="24"/>
          <w:lang w:val="fr-CA" w:eastAsia="en-CA"/>
        </w:rPr>
      </w:pPr>
      <w:r w:rsidRPr="00EA4FC5">
        <w:rPr>
          <w:noProof/>
          <w:lang w:val="fr-CA"/>
        </w:rPr>
        <w:t>Critères et sous-critères de vérification liés aux TI</w:t>
      </w:r>
      <w:r w:rsidRPr="007F72B6">
        <w:rPr>
          <w:noProof/>
          <w:lang w:val="fr-CA"/>
        </w:rPr>
        <w:tab/>
      </w:r>
      <w:r>
        <w:rPr>
          <w:noProof/>
        </w:rPr>
        <w:fldChar w:fldCharType="begin"/>
      </w:r>
      <w:r w:rsidRPr="007F72B6">
        <w:rPr>
          <w:noProof/>
          <w:lang w:val="fr-CA"/>
        </w:rPr>
        <w:instrText xml:space="preserve"> PAGEREF _Toc225573231 \h </w:instrText>
      </w:r>
      <w:r w:rsidR="00D20153">
        <w:rPr>
          <w:noProof/>
        </w:rPr>
      </w:r>
      <w:r>
        <w:rPr>
          <w:noProof/>
        </w:rPr>
        <w:fldChar w:fldCharType="separate"/>
      </w:r>
      <w:r w:rsidRPr="007F72B6">
        <w:rPr>
          <w:noProof/>
          <w:lang w:val="fr-CA"/>
        </w:rPr>
        <w:t>4</w:t>
      </w:r>
      <w:r>
        <w:rPr>
          <w:noProof/>
        </w:rPr>
        <w:fldChar w:fldCharType="end"/>
      </w:r>
    </w:p>
    <w:p w:rsidR="007F72B6" w:rsidRPr="007F72B6" w:rsidRDefault="007F72B6">
      <w:pPr>
        <w:pStyle w:val="TOC2"/>
        <w:rPr>
          <w:rFonts w:ascii="Times New Roman" w:hAnsi="Times New Roman"/>
          <w:noProof/>
          <w:sz w:val="24"/>
          <w:szCs w:val="24"/>
          <w:lang w:val="fr-CA" w:eastAsia="en-CA"/>
        </w:rPr>
      </w:pPr>
      <w:r w:rsidRPr="00EA4FC5">
        <w:rPr>
          <w:noProof/>
          <w:lang w:val="fr-CA"/>
        </w:rPr>
        <w:t>Évaluation des risques :</w:t>
      </w:r>
      <w:r w:rsidRPr="007F72B6">
        <w:rPr>
          <w:noProof/>
          <w:lang w:val="fr-CA"/>
        </w:rPr>
        <w:tab/>
      </w:r>
      <w:r>
        <w:rPr>
          <w:noProof/>
        </w:rPr>
        <w:fldChar w:fldCharType="begin"/>
      </w:r>
      <w:r w:rsidRPr="007F72B6">
        <w:rPr>
          <w:noProof/>
          <w:lang w:val="fr-CA"/>
        </w:rPr>
        <w:instrText xml:space="preserve"> PAGEREF _Toc225573232 \h </w:instrText>
      </w:r>
      <w:r w:rsidR="00D20153">
        <w:rPr>
          <w:noProof/>
        </w:rPr>
      </w:r>
      <w:r>
        <w:rPr>
          <w:noProof/>
        </w:rPr>
        <w:fldChar w:fldCharType="separate"/>
      </w:r>
      <w:r w:rsidRPr="007F72B6">
        <w:rPr>
          <w:noProof/>
          <w:lang w:val="fr-CA"/>
        </w:rPr>
        <w:t>5</w:t>
      </w:r>
      <w:r>
        <w:rPr>
          <w:noProof/>
        </w:rPr>
        <w:fldChar w:fldCharType="end"/>
      </w:r>
    </w:p>
    <w:p w:rsidR="007F72B6" w:rsidRPr="007F72B6" w:rsidRDefault="007F72B6">
      <w:pPr>
        <w:pStyle w:val="TOC1"/>
        <w:tabs>
          <w:tab w:val="right" w:leader="dot" w:pos="13814"/>
        </w:tabs>
        <w:rPr>
          <w:rFonts w:ascii="Times New Roman" w:hAnsi="Times New Roman"/>
          <w:b w:val="0"/>
          <w:noProof/>
          <w:sz w:val="24"/>
          <w:szCs w:val="24"/>
          <w:lang w:val="fr-CA" w:eastAsia="en-CA"/>
        </w:rPr>
      </w:pPr>
      <w:r w:rsidRPr="00EA4FC5">
        <w:rPr>
          <w:noProof/>
          <w:lang w:val="fr-CA"/>
        </w:rPr>
        <w:t>Annexe – Liste des documents demandés pour l</w:t>
      </w:r>
      <w:r w:rsidR="0051395B">
        <w:rPr>
          <w:noProof/>
          <w:lang w:val="fr-CA"/>
        </w:rPr>
        <w:t>’</w:t>
      </w:r>
      <w:r w:rsidRPr="00EA4FC5">
        <w:rPr>
          <w:noProof/>
          <w:lang w:val="fr-CA"/>
        </w:rPr>
        <w:t>évaluation des risques liés à l</w:t>
      </w:r>
      <w:r w:rsidR="0051395B">
        <w:rPr>
          <w:noProof/>
          <w:lang w:val="fr-CA"/>
        </w:rPr>
        <w:t>’</w:t>
      </w:r>
      <w:r w:rsidRPr="00EA4FC5">
        <w:rPr>
          <w:noProof/>
          <w:lang w:val="fr-CA"/>
        </w:rPr>
        <w:t>examen spécial des technologies de l</w:t>
      </w:r>
      <w:r w:rsidR="0051395B">
        <w:rPr>
          <w:noProof/>
          <w:lang w:val="fr-CA"/>
        </w:rPr>
        <w:t>’</w:t>
      </w:r>
      <w:r w:rsidRPr="00EA4FC5">
        <w:rPr>
          <w:noProof/>
          <w:lang w:val="fr-CA"/>
        </w:rPr>
        <w:t>information (TI)</w:t>
      </w:r>
      <w:r w:rsidRPr="007F72B6">
        <w:rPr>
          <w:noProof/>
          <w:lang w:val="fr-CA"/>
        </w:rPr>
        <w:tab/>
      </w:r>
      <w:r>
        <w:rPr>
          <w:noProof/>
        </w:rPr>
        <w:fldChar w:fldCharType="begin"/>
      </w:r>
      <w:r w:rsidRPr="007F72B6">
        <w:rPr>
          <w:noProof/>
          <w:lang w:val="fr-CA"/>
        </w:rPr>
        <w:instrText xml:space="preserve"> PAGEREF _Toc225573233 \h </w:instrText>
      </w:r>
      <w:r w:rsidR="00D20153">
        <w:rPr>
          <w:noProof/>
        </w:rPr>
      </w:r>
      <w:r>
        <w:rPr>
          <w:noProof/>
        </w:rPr>
        <w:fldChar w:fldCharType="separate"/>
      </w:r>
      <w:r w:rsidRPr="007F72B6">
        <w:rPr>
          <w:noProof/>
          <w:lang w:val="fr-CA"/>
        </w:rPr>
        <w:t>17</w:t>
      </w:r>
      <w:r>
        <w:rPr>
          <w:noProof/>
        </w:rPr>
        <w:fldChar w:fldCharType="end"/>
      </w:r>
    </w:p>
    <w:p w:rsidR="00E37CD7" w:rsidRDefault="00841CF2" w:rsidP="0019436E">
      <w:pPr>
        <w:rPr>
          <w:b/>
          <w:smallCaps/>
          <w:sz w:val="28"/>
          <w:szCs w:val="28"/>
          <w:lang w:val="fr-CA"/>
        </w:rPr>
        <w:sectPr w:rsidR="00E37CD7" w:rsidSect="00407FE4">
          <w:footerReference w:type="first" r:id="rId9"/>
          <w:pgSz w:w="15840" w:h="12240" w:orient="landscape" w:code="1"/>
          <w:pgMar w:top="1008" w:right="1008" w:bottom="1296" w:left="1008" w:header="706" w:footer="115" w:gutter="0"/>
          <w:cols w:space="720"/>
          <w:titlePg/>
        </w:sectPr>
      </w:pPr>
      <w:r>
        <w:rPr>
          <w:b/>
          <w:smallCaps/>
          <w:sz w:val="28"/>
          <w:szCs w:val="28"/>
          <w:lang w:val="fr-CA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788"/>
      </w:tblGrid>
      <w:tr w:rsidR="00CF06BC" w:rsidRPr="00631D4E" w:rsidTr="00346135">
        <w:tc>
          <w:tcPr>
            <w:tcW w:w="13788" w:type="dxa"/>
          </w:tcPr>
          <w:p w:rsidR="00BD541C" w:rsidRPr="00631D4E" w:rsidRDefault="005B072C" w:rsidP="005B072C">
            <w:pPr>
              <w:pStyle w:val="Heading1"/>
              <w:rPr>
                <w:szCs w:val="24"/>
                <w:lang w:val="fr-CA"/>
              </w:rPr>
            </w:pPr>
            <w:bookmarkStart w:id="1" w:name="_Toc225573229"/>
            <w:r>
              <w:rPr>
                <w:lang w:val="fr-CA"/>
              </w:rPr>
              <w:lastRenderedPageBreak/>
              <w:t>T</w:t>
            </w:r>
            <w:r w:rsidR="00227F82" w:rsidRPr="00631D4E">
              <w:rPr>
                <w:lang w:val="fr-CA"/>
              </w:rPr>
              <w:t xml:space="preserve">echnologies </w:t>
            </w:r>
            <w:r>
              <w:rPr>
                <w:lang w:val="fr-CA"/>
              </w:rPr>
              <w:t>D</w:t>
            </w:r>
            <w:r w:rsidR="00227F82" w:rsidRPr="00631D4E">
              <w:rPr>
                <w:lang w:val="fr-CA"/>
              </w:rPr>
              <w:t xml:space="preserve">e </w:t>
            </w:r>
            <w:r>
              <w:rPr>
                <w:lang w:val="fr-CA"/>
              </w:rPr>
              <w:t>L</w:t>
            </w:r>
            <w:r w:rsidR="0051395B">
              <w:rPr>
                <w:lang w:val="fr-CA"/>
              </w:rPr>
              <w:t>’</w:t>
            </w:r>
            <w:r w:rsidR="00227F82" w:rsidRPr="00631D4E">
              <w:rPr>
                <w:lang w:val="fr-CA"/>
              </w:rPr>
              <w:t>information</w:t>
            </w:r>
            <w:bookmarkEnd w:id="1"/>
          </w:p>
          <w:p w:rsidR="00F9591A" w:rsidRPr="00631D4E" w:rsidRDefault="00631D4E" w:rsidP="005B072C">
            <w:pPr>
              <w:pStyle w:val="Heading2"/>
              <w:rPr>
                <w:lang w:val="fr-CA"/>
              </w:rPr>
            </w:pPr>
            <w:bookmarkStart w:id="2" w:name="_Toc225573230"/>
            <w:r w:rsidRPr="00631D4E">
              <w:rPr>
                <w:lang w:val="fr-CA"/>
              </w:rPr>
              <w:t>La d</w:t>
            </w:r>
            <w:r>
              <w:rPr>
                <w:lang w:val="fr-CA"/>
              </w:rPr>
              <w:t>é</w:t>
            </w:r>
            <w:r w:rsidRPr="00631D4E">
              <w:rPr>
                <w:lang w:val="fr-CA"/>
              </w:rPr>
              <w:t>marche propos</w:t>
            </w:r>
            <w:r>
              <w:rPr>
                <w:lang w:val="fr-CA"/>
              </w:rPr>
              <w:t>ée</w:t>
            </w:r>
            <w:r w:rsidRPr="00631D4E">
              <w:rPr>
                <w:lang w:val="fr-CA"/>
              </w:rPr>
              <w:t xml:space="preserve"> repose sur l</w:t>
            </w:r>
            <w:r w:rsidR="0019436E">
              <w:rPr>
                <w:lang w:val="fr-CA"/>
              </w:rPr>
              <w:t>a </w:t>
            </w:r>
            <w:r w:rsidRPr="00631D4E">
              <w:rPr>
                <w:lang w:val="fr-CA"/>
              </w:rPr>
              <w:t>m</w:t>
            </w:r>
            <w:r>
              <w:rPr>
                <w:lang w:val="fr-CA"/>
              </w:rPr>
              <w:t>é</w:t>
            </w:r>
            <w:r w:rsidRPr="00631D4E">
              <w:rPr>
                <w:lang w:val="fr-CA"/>
              </w:rPr>
              <w:t>thod</w:t>
            </w:r>
            <w:r>
              <w:rPr>
                <w:lang w:val="fr-CA"/>
              </w:rPr>
              <w:t>e</w:t>
            </w:r>
            <w:r w:rsidR="0019436E">
              <w:rPr>
                <w:lang w:val="fr-CA"/>
              </w:rPr>
              <w:t> </w:t>
            </w:r>
            <w:r w:rsidRPr="00631D4E">
              <w:rPr>
                <w:lang w:val="fr-CA"/>
              </w:rPr>
              <w:t>d</w:t>
            </w:r>
            <w:r w:rsidR="0051395B">
              <w:rPr>
                <w:lang w:val="fr-CA"/>
              </w:rPr>
              <w:t>’</w:t>
            </w:r>
            <w:r w:rsidRPr="00631D4E">
              <w:rPr>
                <w:lang w:val="fr-CA"/>
              </w:rPr>
              <w:t>examen sp</w:t>
            </w:r>
            <w:r>
              <w:rPr>
                <w:lang w:val="fr-CA"/>
              </w:rPr>
              <w:t>é</w:t>
            </w:r>
            <w:r w:rsidRPr="00631D4E">
              <w:rPr>
                <w:lang w:val="fr-CA"/>
              </w:rPr>
              <w:t xml:space="preserve">cial du </w:t>
            </w:r>
            <w:r w:rsidR="00F13B42">
              <w:rPr>
                <w:lang w:val="fr-CA"/>
              </w:rPr>
              <w:t>Bureau du vérificateur général du Canada </w:t>
            </w:r>
            <w:r w:rsidR="002E0A55" w:rsidRPr="00631D4E">
              <w:rPr>
                <w:lang w:val="fr-CA"/>
              </w:rPr>
              <w:t>:</w:t>
            </w:r>
            <w:bookmarkEnd w:id="2"/>
          </w:p>
          <w:p w:rsidR="00CF06BC" w:rsidRPr="00631D4E" w:rsidRDefault="00631D4E" w:rsidP="0019436E">
            <w:pPr>
              <w:pStyle w:val="TableText"/>
              <w:rPr>
                <w:rStyle w:val="Hyperlink"/>
                <w:color w:val="auto"/>
                <w:u w:val="none"/>
                <w:lang w:val="fr-CA"/>
              </w:rPr>
            </w:pPr>
            <w:r w:rsidRPr="00631D4E">
              <w:rPr>
                <w:rStyle w:val="Hyperlink"/>
                <w:color w:val="auto"/>
                <w:u w:val="none"/>
                <w:lang w:val="fr-CA"/>
              </w:rPr>
              <w:t>Le pr</w:t>
            </w:r>
            <w:r w:rsidR="00D07E84">
              <w:rPr>
                <w:rStyle w:val="Hyperlink"/>
                <w:color w:val="auto"/>
                <w:u w:val="none"/>
                <w:lang w:val="fr-CA"/>
              </w:rPr>
              <w:t>é</w:t>
            </w:r>
            <w:r w:rsidRPr="00631D4E">
              <w:rPr>
                <w:rStyle w:val="Hyperlink"/>
                <w:color w:val="auto"/>
                <w:u w:val="none"/>
                <w:lang w:val="fr-CA"/>
              </w:rPr>
              <w:t xml:space="preserve">sent </w:t>
            </w:r>
            <w:r w:rsidR="00781286">
              <w:rPr>
                <w:rStyle w:val="Hyperlink"/>
                <w:color w:val="auto"/>
                <w:u w:val="none"/>
                <w:lang w:val="fr-CA"/>
              </w:rPr>
              <w:t>guide d</w:t>
            </w:r>
            <w:r w:rsidR="0051395B">
              <w:rPr>
                <w:rStyle w:val="Hyperlink"/>
                <w:color w:val="auto"/>
                <w:u w:val="none"/>
                <w:lang w:val="fr-CA"/>
              </w:rPr>
              <w:t>’</w:t>
            </w:r>
            <w:r w:rsidR="00781286">
              <w:rPr>
                <w:rStyle w:val="Hyperlink"/>
                <w:color w:val="auto"/>
                <w:u w:val="none"/>
                <w:lang w:val="fr-CA"/>
              </w:rPr>
              <w:t xml:space="preserve">évaluation des risques </w:t>
            </w:r>
            <w:r w:rsidRPr="00631D4E">
              <w:rPr>
                <w:rStyle w:val="Hyperlink"/>
                <w:color w:val="auto"/>
                <w:u w:val="none"/>
                <w:lang w:val="fr-CA"/>
              </w:rPr>
              <w:t xml:space="preserve">a pour </w:t>
            </w:r>
            <w:r w:rsidR="00F13B42">
              <w:rPr>
                <w:rStyle w:val="Hyperlink"/>
                <w:color w:val="auto"/>
                <w:u w:val="none"/>
                <w:lang w:val="fr-CA"/>
              </w:rPr>
              <w:t xml:space="preserve">but </w:t>
            </w:r>
            <w:r w:rsidRPr="00631D4E">
              <w:rPr>
                <w:rStyle w:val="Hyperlink"/>
                <w:color w:val="auto"/>
                <w:u w:val="none"/>
                <w:lang w:val="fr-CA"/>
              </w:rPr>
              <w:t>d</w:t>
            </w:r>
            <w:r w:rsidR="0051395B">
              <w:rPr>
                <w:rStyle w:val="Hyperlink"/>
                <w:color w:val="auto"/>
                <w:u w:val="none"/>
                <w:lang w:val="fr-CA"/>
              </w:rPr>
              <w:t>’</w:t>
            </w:r>
            <w:r w:rsidRPr="00631D4E">
              <w:rPr>
                <w:rStyle w:val="Hyperlink"/>
                <w:color w:val="auto"/>
                <w:u w:val="none"/>
                <w:lang w:val="fr-CA"/>
              </w:rPr>
              <w:t>aider le vérificateur</w:t>
            </w:r>
            <w:r w:rsidR="00D07E84">
              <w:rPr>
                <w:rStyle w:val="Hyperlink"/>
                <w:color w:val="auto"/>
                <w:u w:val="none"/>
                <w:lang w:val="fr-CA"/>
              </w:rPr>
              <w:t xml:space="preserve"> à évaluer les risques </w:t>
            </w:r>
            <w:r w:rsidR="00F13B42">
              <w:rPr>
                <w:rStyle w:val="Hyperlink"/>
                <w:color w:val="auto"/>
                <w:u w:val="none"/>
                <w:lang w:val="fr-CA"/>
              </w:rPr>
              <w:t xml:space="preserve">liés aux </w:t>
            </w:r>
            <w:r w:rsidR="00D07E84">
              <w:rPr>
                <w:rStyle w:val="Hyperlink"/>
                <w:color w:val="auto"/>
                <w:u w:val="none"/>
                <w:lang w:val="fr-CA"/>
              </w:rPr>
              <w:t>systèmes de technologies de l</w:t>
            </w:r>
            <w:r w:rsidR="0051395B">
              <w:rPr>
                <w:rStyle w:val="Hyperlink"/>
                <w:color w:val="auto"/>
                <w:u w:val="none"/>
                <w:lang w:val="fr-CA"/>
              </w:rPr>
              <w:t>’</w:t>
            </w:r>
            <w:r w:rsidR="00D07E84">
              <w:rPr>
                <w:rStyle w:val="Hyperlink"/>
                <w:color w:val="auto"/>
                <w:u w:val="none"/>
                <w:lang w:val="fr-CA"/>
              </w:rPr>
              <w:t>information</w:t>
            </w:r>
            <w:r w:rsidR="00022CE3">
              <w:rPr>
                <w:rStyle w:val="Hyperlink"/>
                <w:color w:val="auto"/>
                <w:u w:val="none"/>
                <w:lang w:val="fr-CA"/>
              </w:rPr>
              <w:t xml:space="preserve"> (TI)</w:t>
            </w:r>
            <w:r w:rsidR="00D07E84">
              <w:rPr>
                <w:rStyle w:val="Hyperlink"/>
                <w:color w:val="auto"/>
                <w:u w:val="none"/>
                <w:lang w:val="fr-CA"/>
              </w:rPr>
              <w:t xml:space="preserve"> et </w:t>
            </w:r>
            <w:r w:rsidR="00F13B42">
              <w:rPr>
                <w:rStyle w:val="Hyperlink"/>
                <w:color w:val="auto"/>
                <w:u w:val="none"/>
                <w:lang w:val="fr-CA"/>
              </w:rPr>
              <w:t xml:space="preserve">aux </w:t>
            </w:r>
            <w:r w:rsidR="00D07E84">
              <w:rPr>
                <w:rStyle w:val="Hyperlink"/>
                <w:color w:val="auto"/>
                <w:u w:val="none"/>
                <w:lang w:val="fr-CA"/>
              </w:rPr>
              <w:t>pratiques au cours de la phase de planification d</w:t>
            </w:r>
            <w:r w:rsidR="0051395B">
              <w:rPr>
                <w:rStyle w:val="Hyperlink"/>
                <w:color w:val="auto"/>
                <w:u w:val="none"/>
                <w:lang w:val="fr-CA"/>
              </w:rPr>
              <w:t>’</w:t>
            </w:r>
            <w:r w:rsidR="00D07E84">
              <w:rPr>
                <w:rStyle w:val="Hyperlink"/>
                <w:color w:val="auto"/>
                <w:u w:val="none"/>
                <w:lang w:val="fr-CA"/>
              </w:rPr>
              <w:t>un examen spécial</w:t>
            </w:r>
            <w:r w:rsidR="00962DE4" w:rsidRPr="00631D4E">
              <w:rPr>
                <w:rStyle w:val="Hyperlink"/>
                <w:color w:val="auto"/>
                <w:u w:val="none"/>
                <w:lang w:val="fr-CA"/>
              </w:rPr>
              <w:t>.</w:t>
            </w:r>
            <w:r w:rsidR="00D07E84">
              <w:rPr>
                <w:rStyle w:val="Hyperlink"/>
                <w:color w:val="auto"/>
                <w:u w:val="none"/>
                <w:lang w:val="fr-CA"/>
              </w:rPr>
              <w:t xml:space="preserve"> À la fin de </w:t>
            </w:r>
            <w:r w:rsidR="002D2EEB">
              <w:rPr>
                <w:rStyle w:val="Hyperlink"/>
                <w:color w:val="auto"/>
                <w:u w:val="none"/>
                <w:lang w:val="fr-CA"/>
              </w:rPr>
              <w:t>l</w:t>
            </w:r>
            <w:r w:rsidR="00F13B42">
              <w:rPr>
                <w:rStyle w:val="Hyperlink"/>
                <w:color w:val="auto"/>
                <w:u w:val="none"/>
                <w:lang w:val="fr-CA"/>
              </w:rPr>
              <w:t xml:space="preserve">a présente </w:t>
            </w:r>
            <w:r w:rsidR="00D07E84">
              <w:rPr>
                <w:rStyle w:val="Hyperlink"/>
                <w:color w:val="auto"/>
                <w:u w:val="none"/>
                <w:lang w:val="fr-CA"/>
              </w:rPr>
              <w:t>évaluation, le vérificateur sera en mesure d</w:t>
            </w:r>
            <w:r w:rsidR="001663FC">
              <w:rPr>
                <w:rStyle w:val="Hyperlink"/>
                <w:color w:val="auto"/>
                <w:u w:val="none"/>
                <w:lang w:val="fr-CA"/>
              </w:rPr>
              <w:t>e déterminer si les risques liés aux technologies de l</w:t>
            </w:r>
            <w:r w:rsidR="0051395B">
              <w:rPr>
                <w:rStyle w:val="Hyperlink"/>
                <w:color w:val="auto"/>
                <w:u w:val="none"/>
                <w:lang w:val="fr-CA"/>
              </w:rPr>
              <w:t>’</w:t>
            </w:r>
            <w:r w:rsidR="001663FC">
              <w:rPr>
                <w:rStyle w:val="Hyperlink"/>
                <w:color w:val="auto"/>
                <w:u w:val="none"/>
                <w:lang w:val="fr-CA"/>
              </w:rPr>
              <w:t xml:space="preserve">information peuvent avoir une incidence sur </w:t>
            </w:r>
            <w:r w:rsidR="005D0A2B">
              <w:rPr>
                <w:rStyle w:val="Hyperlink"/>
                <w:color w:val="auto"/>
                <w:u w:val="none"/>
                <w:lang w:val="fr-CA"/>
              </w:rPr>
              <w:t>l</w:t>
            </w:r>
            <w:r w:rsidR="0051395B">
              <w:rPr>
                <w:rStyle w:val="Hyperlink"/>
                <w:color w:val="auto"/>
                <w:u w:val="none"/>
                <w:lang w:val="fr-CA"/>
              </w:rPr>
              <w:t>’</w:t>
            </w:r>
            <w:r w:rsidR="005D0A2B">
              <w:rPr>
                <w:rStyle w:val="Hyperlink"/>
                <w:color w:val="auto"/>
                <w:u w:val="none"/>
                <w:lang w:val="fr-CA"/>
              </w:rPr>
              <w:t>atteinte d</w:t>
            </w:r>
            <w:r w:rsidR="005D0A2B" w:rsidRPr="00DE28CE">
              <w:rPr>
                <w:rStyle w:val="Strong"/>
                <w:b w:val="0"/>
                <w:color w:val="000000"/>
                <w:sz w:val="19"/>
                <w:szCs w:val="19"/>
                <w:lang w:val="fr-FR" w:eastAsia="en-CA"/>
              </w:rPr>
              <w:t xml:space="preserve">es </w:t>
            </w:r>
            <w:r w:rsidR="005D0A2B" w:rsidRPr="00DE28CE">
              <w:rPr>
                <w:rStyle w:val="Strong"/>
                <w:b w:val="0"/>
                <w:lang w:val="fr-FR" w:eastAsia="en-CA"/>
              </w:rPr>
              <w:t>o</w:t>
            </w:r>
            <w:r w:rsidR="005D0A2B">
              <w:rPr>
                <w:rStyle w:val="Strong"/>
                <w:b w:val="0"/>
                <w:lang w:val="fr-FR" w:eastAsia="en-CA"/>
              </w:rPr>
              <w:t>bjectifs de contrôle législatif de</w:t>
            </w:r>
            <w:r w:rsidR="005D0A2B">
              <w:rPr>
                <w:rStyle w:val="Hyperlink"/>
                <w:color w:val="auto"/>
                <w:u w:val="none"/>
                <w:lang w:val="fr-CA"/>
              </w:rPr>
              <w:t xml:space="preserve"> la société d</w:t>
            </w:r>
            <w:r w:rsidR="0051395B">
              <w:rPr>
                <w:rStyle w:val="Hyperlink"/>
                <w:color w:val="auto"/>
                <w:u w:val="none"/>
                <w:lang w:val="fr-CA"/>
              </w:rPr>
              <w:t>’</w:t>
            </w:r>
            <w:r w:rsidR="005D0A2B">
              <w:rPr>
                <w:rStyle w:val="Hyperlink"/>
                <w:color w:val="auto"/>
                <w:u w:val="none"/>
                <w:lang w:val="fr-CA"/>
              </w:rPr>
              <w:t>État</w:t>
            </w:r>
            <w:r w:rsidR="001663FC">
              <w:rPr>
                <w:rStyle w:val="Hyperlink"/>
                <w:color w:val="auto"/>
                <w:u w:val="none"/>
                <w:lang w:val="fr-CA"/>
              </w:rPr>
              <w:t>.</w:t>
            </w:r>
          </w:p>
          <w:p w:rsidR="00CF06BC" w:rsidRPr="00631D4E" w:rsidRDefault="00781286" w:rsidP="0019436E">
            <w:pPr>
              <w:pStyle w:val="TableText"/>
              <w:rPr>
                <w:rStyle w:val="Hyperlink"/>
                <w:lang w:val="fr-CA"/>
              </w:rPr>
            </w:pPr>
            <w:r>
              <w:rPr>
                <w:rStyle w:val="Hyperlink"/>
                <w:color w:val="auto"/>
                <w:u w:val="none"/>
                <w:lang w:val="fr-CA"/>
              </w:rPr>
              <w:t>C</w:t>
            </w:r>
            <w:r w:rsidR="00F97336">
              <w:rPr>
                <w:rStyle w:val="Hyperlink"/>
                <w:color w:val="auto"/>
                <w:u w:val="none"/>
                <w:lang w:val="fr-CA"/>
              </w:rPr>
              <w:t xml:space="preserve">e </w:t>
            </w:r>
            <w:r>
              <w:rPr>
                <w:rStyle w:val="Hyperlink"/>
                <w:color w:val="auto"/>
                <w:u w:val="none"/>
                <w:lang w:val="fr-CA"/>
              </w:rPr>
              <w:t>guide est conforme aux</w:t>
            </w:r>
            <w:r w:rsidR="002D2EEB">
              <w:rPr>
                <w:rStyle w:val="Hyperlink"/>
                <w:color w:val="auto"/>
                <w:u w:val="none"/>
                <w:lang w:val="fr-CA"/>
              </w:rPr>
              <w:t xml:space="preserve"> </w:t>
            </w:r>
            <w:r w:rsidR="00F97336">
              <w:rPr>
                <w:rStyle w:val="Hyperlink"/>
                <w:color w:val="auto"/>
                <w:u w:val="none"/>
                <w:lang w:val="fr-CA"/>
              </w:rPr>
              <w:t>pratiques exemplaires dans le domaine de la vérification des technologies de l</w:t>
            </w:r>
            <w:r w:rsidR="0051395B">
              <w:rPr>
                <w:rStyle w:val="Hyperlink"/>
                <w:color w:val="auto"/>
                <w:u w:val="none"/>
                <w:lang w:val="fr-CA"/>
              </w:rPr>
              <w:t>’</w:t>
            </w:r>
            <w:r w:rsidR="00F97336">
              <w:rPr>
                <w:rStyle w:val="Hyperlink"/>
                <w:color w:val="auto"/>
                <w:u w:val="none"/>
                <w:lang w:val="fr-CA"/>
              </w:rPr>
              <w:t>information</w:t>
            </w:r>
            <w:r w:rsidR="00FD00B8">
              <w:rPr>
                <w:rStyle w:val="Hyperlink"/>
                <w:color w:val="auto"/>
                <w:u w:val="none"/>
                <w:lang w:val="fr-CA"/>
              </w:rPr>
              <w:t xml:space="preserve"> telles que décrites </w:t>
            </w:r>
            <w:r w:rsidR="00B84F28">
              <w:rPr>
                <w:rStyle w:val="Hyperlink"/>
                <w:color w:val="auto"/>
                <w:u w:val="none"/>
                <w:lang w:val="fr-CA"/>
              </w:rPr>
              <w:t>d</w:t>
            </w:r>
            <w:r w:rsidR="00FD00B8">
              <w:rPr>
                <w:rStyle w:val="Hyperlink"/>
                <w:color w:val="auto"/>
                <w:u w:val="none"/>
                <w:lang w:val="fr-CA"/>
              </w:rPr>
              <w:t xml:space="preserve">ans </w:t>
            </w:r>
            <w:proofErr w:type="spellStart"/>
            <w:r w:rsidR="00FD00B8">
              <w:rPr>
                <w:rStyle w:val="Hyperlink"/>
                <w:color w:val="auto"/>
                <w:u w:val="none"/>
                <w:lang w:val="fr-CA"/>
              </w:rPr>
              <w:t>C</w:t>
            </w:r>
            <w:r w:rsidR="00022CE3">
              <w:rPr>
                <w:rStyle w:val="Hyperlink"/>
                <w:color w:val="auto"/>
                <w:u w:val="none"/>
                <w:lang w:val="fr-CA"/>
              </w:rPr>
              <w:t>obi</w:t>
            </w:r>
            <w:r w:rsidR="00FD00B8">
              <w:rPr>
                <w:rStyle w:val="Hyperlink"/>
                <w:color w:val="auto"/>
                <w:u w:val="none"/>
                <w:lang w:val="fr-CA"/>
              </w:rPr>
              <w:t>T</w:t>
            </w:r>
            <w:proofErr w:type="spellEnd"/>
            <w:r w:rsidR="00E25B9B">
              <w:rPr>
                <w:rStyle w:val="Hyperlink"/>
                <w:color w:val="auto"/>
                <w:u w:val="none"/>
                <w:lang w:val="fr-CA"/>
              </w:rPr>
              <w:t> 4.0, ISO </w:t>
            </w:r>
            <w:r w:rsidR="00FD00B8">
              <w:rPr>
                <w:rStyle w:val="Hyperlink"/>
                <w:color w:val="auto"/>
                <w:u w:val="none"/>
                <w:lang w:val="fr-CA"/>
              </w:rPr>
              <w:t xml:space="preserve">17799, </w:t>
            </w:r>
            <w:r w:rsidR="00E25B9B">
              <w:rPr>
                <w:rStyle w:val="Hyperlink"/>
                <w:color w:val="auto"/>
                <w:u w:val="none"/>
                <w:lang w:val="fr-CA"/>
              </w:rPr>
              <w:t>ITIL</w:t>
            </w:r>
            <w:r w:rsidR="00FD00B8">
              <w:rPr>
                <w:rStyle w:val="Hyperlink"/>
                <w:color w:val="auto"/>
                <w:u w:val="none"/>
                <w:lang w:val="fr-CA"/>
              </w:rPr>
              <w:t>, Val IT et le</w:t>
            </w:r>
            <w:r w:rsidR="000C7F2B">
              <w:rPr>
                <w:rStyle w:val="Hyperlink"/>
                <w:color w:val="auto"/>
                <w:u w:val="none"/>
                <w:lang w:val="fr-CA"/>
              </w:rPr>
              <w:t xml:space="preserve"> 2007 </w:t>
            </w:r>
            <w:proofErr w:type="spellStart"/>
            <w:r w:rsidR="000C7F2B">
              <w:rPr>
                <w:rStyle w:val="Hyperlink"/>
                <w:color w:val="auto"/>
                <w:u w:val="none"/>
                <w:lang w:val="fr-CA"/>
              </w:rPr>
              <w:t>Certified</w:t>
            </w:r>
            <w:proofErr w:type="spellEnd"/>
            <w:r w:rsidR="000C7F2B">
              <w:rPr>
                <w:rStyle w:val="Hyperlink"/>
                <w:color w:val="auto"/>
                <w:u w:val="none"/>
                <w:lang w:val="fr-CA"/>
              </w:rPr>
              <w:t xml:space="preserve"> Information Systems </w:t>
            </w:r>
            <w:proofErr w:type="spellStart"/>
            <w:r w:rsidR="000C7F2B">
              <w:rPr>
                <w:rStyle w:val="Hyperlink"/>
                <w:color w:val="auto"/>
                <w:u w:val="none"/>
                <w:lang w:val="fr-CA"/>
              </w:rPr>
              <w:t>Auditor</w:t>
            </w:r>
            <w:proofErr w:type="spellEnd"/>
            <w:r w:rsidR="000C7F2B">
              <w:rPr>
                <w:rStyle w:val="Hyperlink"/>
                <w:color w:val="auto"/>
                <w:u w:val="none"/>
                <w:lang w:val="fr-CA"/>
              </w:rPr>
              <w:t xml:space="preserve"> (CISA)</w:t>
            </w:r>
            <w:r w:rsidR="002D2EEB">
              <w:rPr>
                <w:rStyle w:val="Hyperlink"/>
                <w:color w:val="auto"/>
                <w:u w:val="none"/>
                <w:lang w:val="fr-CA"/>
              </w:rPr>
              <w:t xml:space="preserve"> </w:t>
            </w:r>
            <w:proofErr w:type="spellStart"/>
            <w:r w:rsidR="002D2EEB">
              <w:rPr>
                <w:rStyle w:val="Hyperlink"/>
                <w:color w:val="auto"/>
                <w:u w:val="none"/>
                <w:lang w:val="fr-CA"/>
              </w:rPr>
              <w:t>Review</w:t>
            </w:r>
            <w:proofErr w:type="spellEnd"/>
            <w:r w:rsidR="002D2EEB">
              <w:rPr>
                <w:rStyle w:val="Hyperlink"/>
                <w:color w:val="auto"/>
                <w:u w:val="none"/>
                <w:lang w:val="fr-CA"/>
              </w:rPr>
              <w:t xml:space="preserve"> </w:t>
            </w:r>
            <w:proofErr w:type="spellStart"/>
            <w:r w:rsidR="002D2EEB">
              <w:rPr>
                <w:rStyle w:val="Hyperlink"/>
                <w:color w:val="auto"/>
                <w:u w:val="none"/>
                <w:lang w:val="fr-CA"/>
              </w:rPr>
              <w:t>Manual</w:t>
            </w:r>
            <w:proofErr w:type="spellEnd"/>
            <w:r w:rsidR="000C7F2B">
              <w:rPr>
                <w:rStyle w:val="Hyperlink"/>
                <w:color w:val="auto"/>
                <w:u w:val="none"/>
                <w:lang w:val="fr-CA"/>
              </w:rPr>
              <w:t xml:space="preserve">. </w:t>
            </w:r>
            <w:r w:rsidR="00022CE3">
              <w:rPr>
                <w:rStyle w:val="Hyperlink"/>
                <w:color w:val="auto"/>
                <w:u w:val="none"/>
                <w:lang w:val="fr-CA"/>
              </w:rPr>
              <w:t>Le guide d</w:t>
            </w:r>
            <w:r w:rsidR="0051395B">
              <w:rPr>
                <w:rStyle w:val="Hyperlink"/>
                <w:color w:val="auto"/>
                <w:u w:val="none"/>
                <w:lang w:val="fr-CA"/>
              </w:rPr>
              <w:t>’</w:t>
            </w:r>
            <w:r w:rsidR="00022CE3">
              <w:rPr>
                <w:rStyle w:val="Hyperlink"/>
                <w:color w:val="auto"/>
                <w:u w:val="none"/>
                <w:lang w:val="fr-CA"/>
              </w:rPr>
              <w:t xml:space="preserve">évaluation </w:t>
            </w:r>
            <w:r w:rsidR="00E25B9B">
              <w:rPr>
                <w:rStyle w:val="Hyperlink"/>
                <w:color w:val="auto"/>
                <w:u w:val="none"/>
                <w:lang w:val="fr-CA"/>
              </w:rPr>
              <w:t xml:space="preserve">a été rédigé sous forme condensée et compte tenu de la nature spécialisée </w:t>
            </w:r>
            <w:r w:rsidR="003358DC">
              <w:rPr>
                <w:rStyle w:val="Hyperlink"/>
                <w:color w:val="auto"/>
                <w:u w:val="none"/>
                <w:lang w:val="fr-CA"/>
              </w:rPr>
              <w:t>du sujet</w:t>
            </w:r>
            <w:r w:rsidR="00E25B9B">
              <w:rPr>
                <w:rStyle w:val="Hyperlink"/>
                <w:color w:val="auto"/>
                <w:u w:val="none"/>
                <w:lang w:val="fr-CA"/>
              </w:rPr>
              <w:t xml:space="preserve"> et de la complexité de l</w:t>
            </w:r>
            <w:r w:rsidR="0051395B">
              <w:rPr>
                <w:rStyle w:val="Hyperlink"/>
                <w:color w:val="auto"/>
                <w:u w:val="none"/>
                <w:lang w:val="fr-CA"/>
              </w:rPr>
              <w:t>’</w:t>
            </w:r>
            <w:r w:rsidR="00E25B9B">
              <w:rPr>
                <w:rStyle w:val="Hyperlink"/>
                <w:color w:val="auto"/>
                <w:u w:val="none"/>
                <w:lang w:val="fr-CA"/>
              </w:rPr>
              <w:t xml:space="preserve">environnement </w:t>
            </w:r>
            <w:r w:rsidR="00022CE3">
              <w:rPr>
                <w:rStyle w:val="Hyperlink"/>
                <w:color w:val="auto"/>
                <w:u w:val="none"/>
                <w:lang w:val="fr-CA"/>
              </w:rPr>
              <w:t xml:space="preserve">des </w:t>
            </w:r>
            <w:r w:rsidR="00E25B9B">
              <w:rPr>
                <w:rStyle w:val="Hyperlink"/>
                <w:color w:val="auto"/>
                <w:u w:val="none"/>
                <w:lang w:val="fr-CA"/>
              </w:rPr>
              <w:t>TI</w:t>
            </w:r>
            <w:r w:rsidR="00E25B9B">
              <w:rPr>
                <w:rStyle w:val="Hyperlink"/>
                <w:u w:val="none"/>
                <w:lang w:val="fr-CA"/>
              </w:rPr>
              <w:t xml:space="preserve">, </w:t>
            </w:r>
            <w:r w:rsidR="00E25B9B" w:rsidRPr="00022CE3">
              <w:rPr>
                <w:rStyle w:val="Hyperlink"/>
                <w:color w:val="auto"/>
                <w:u w:val="none"/>
                <w:lang w:val="fr-CA"/>
              </w:rPr>
              <w:t>des travaux supplémentaires</w:t>
            </w:r>
            <w:r w:rsidRPr="00022CE3">
              <w:rPr>
                <w:rStyle w:val="Hyperlink"/>
                <w:color w:val="auto"/>
                <w:u w:val="none"/>
                <w:lang w:val="fr-CA"/>
              </w:rPr>
              <w:t xml:space="preserve"> peuvent s</w:t>
            </w:r>
            <w:r w:rsidR="0051395B">
              <w:rPr>
                <w:rStyle w:val="Hyperlink"/>
                <w:color w:val="auto"/>
                <w:u w:val="none"/>
                <w:lang w:val="fr-CA"/>
              </w:rPr>
              <w:t>’</w:t>
            </w:r>
            <w:r w:rsidRPr="00022CE3">
              <w:rPr>
                <w:rStyle w:val="Hyperlink"/>
                <w:color w:val="auto"/>
                <w:u w:val="none"/>
                <w:lang w:val="fr-CA"/>
              </w:rPr>
              <w:t>avérer nécessaires</w:t>
            </w:r>
            <w:r w:rsidR="00E25B9B" w:rsidRPr="00022CE3">
              <w:rPr>
                <w:rStyle w:val="Hyperlink"/>
                <w:color w:val="auto"/>
                <w:u w:val="none"/>
                <w:lang w:val="fr-CA"/>
              </w:rPr>
              <w:t>.</w:t>
            </w:r>
            <w:r w:rsidR="002D2EEB" w:rsidRPr="00022CE3">
              <w:rPr>
                <w:rStyle w:val="Hyperlink"/>
                <w:color w:val="auto"/>
                <w:u w:val="none"/>
                <w:lang w:val="fr-CA"/>
              </w:rPr>
              <w:t xml:space="preserve"> Dans ce cas, il est recommandé de consulter l</w:t>
            </w:r>
            <w:r w:rsidR="0051395B">
              <w:rPr>
                <w:rStyle w:val="Hyperlink"/>
                <w:color w:val="auto"/>
                <w:u w:val="none"/>
                <w:lang w:val="fr-CA"/>
              </w:rPr>
              <w:t>’</w:t>
            </w:r>
            <w:r w:rsidR="002D2EEB" w:rsidRPr="00022CE3">
              <w:rPr>
                <w:rStyle w:val="Hyperlink"/>
                <w:color w:val="auto"/>
                <w:u w:val="none"/>
                <w:lang w:val="fr-CA"/>
              </w:rPr>
              <w:t>expert interne de la vérification de gestion des technologies de l</w:t>
            </w:r>
            <w:r w:rsidR="0051395B">
              <w:rPr>
                <w:rStyle w:val="Hyperlink"/>
                <w:color w:val="auto"/>
                <w:u w:val="none"/>
                <w:lang w:val="fr-CA"/>
              </w:rPr>
              <w:t>’</w:t>
            </w:r>
            <w:r w:rsidR="002D2EEB" w:rsidRPr="00022CE3">
              <w:rPr>
                <w:rStyle w:val="Hyperlink"/>
                <w:color w:val="auto"/>
                <w:u w:val="none"/>
                <w:lang w:val="fr-CA"/>
              </w:rPr>
              <w:t>information.</w:t>
            </w:r>
          </w:p>
          <w:p w:rsidR="001073B0" w:rsidRPr="00631D4E" w:rsidRDefault="0001340C" w:rsidP="0019436E">
            <w:pPr>
              <w:pStyle w:val="TableText"/>
              <w:rPr>
                <w:rStyle w:val="Hyperlink"/>
                <w:color w:val="auto"/>
                <w:u w:val="none"/>
                <w:lang w:val="fr-CA"/>
              </w:rPr>
            </w:pPr>
            <w:r>
              <w:rPr>
                <w:rStyle w:val="Hyperlink"/>
                <w:color w:val="auto"/>
                <w:u w:val="none"/>
                <w:lang w:val="fr-CA"/>
              </w:rPr>
              <w:t xml:space="preserve">Avant de </w:t>
            </w:r>
            <w:r w:rsidR="002D2EEB">
              <w:rPr>
                <w:rStyle w:val="Hyperlink"/>
                <w:color w:val="auto"/>
                <w:u w:val="none"/>
                <w:lang w:val="fr-CA"/>
              </w:rPr>
              <w:t>procéder à l</w:t>
            </w:r>
            <w:r w:rsidR="0051395B">
              <w:rPr>
                <w:rStyle w:val="Hyperlink"/>
                <w:color w:val="auto"/>
                <w:u w:val="none"/>
                <w:lang w:val="fr-CA"/>
              </w:rPr>
              <w:t>’</w:t>
            </w:r>
            <w:r w:rsidR="002D2EEB">
              <w:rPr>
                <w:rStyle w:val="Hyperlink"/>
                <w:color w:val="auto"/>
                <w:u w:val="none"/>
                <w:lang w:val="fr-CA"/>
              </w:rPr>
              <w:t>évaluation des risques</w:t>
            </w:r>
            <w:r w:rsidR="00D40638">
              <w:rPr>
                <w:rStyle w:val="Hyperlink"/>
                <w:color w:val="auto"/>
                <w:u w:val="none"/>
                <w:lang w:val="fr-CA"/>
              </w:rPr>
              <w:t xml:space="preserve">, le vérificateur devrait acquérir une compréhension </w:t>
            </w:r>
            <w:r w:rsidR="00D369BF">
              <w:rPr>
                <w:rStyle w:val="Hyperlink"/>
                <w:color w:val="auto"/>
                <w:u w:val="none"/>
                <w:lang w:val="fr-CA"/>
              </w:rPr>
              <w:t xml:space="preserve">globale </w:t>
            </w:r>
            <w:r w:rsidR="00D40638">
              <w:rPr>
                <w:rStyle w:val="Hyperlink"/>
                <w:color w:val="auto"/>
                <w:u w:val="none"/>
                <w:lang w:val="fr-CA"/>
              </w:rPr>
              <w:t>des activités de l</w:t>
            </w:r>
            <w:r w:rsidR="0051395B">
              <w:rPr>
                <w:rStyle w:val="Hyperlink"/>
                <w:color w:val="auto"/>
                <w:u w:val="none"/>
                <w:lang w:val="fr-CA"/>
              </w:rPr>
              <w:t>’</w:t>
            </w:r>
            <w:r w:rsidR="00D40638">
              <w:rPr>
                <w:rStyle w:val="Hyperlink"/>
                <w:color w:val="auto"/>
                <w:u w:val="none"/>
                <w:lang w:val="fr-CA"/>
              </w:rPr>
              <w:t>entité. Il peut à cette fin examiner des documents comme le plan d</w:t>
            </w:r>
            <w:r w:rsidR="0051395B">
              <w:rPr>
                <w:rStyle w:val="Hyperlink"/>
                <w:color w:val="auto"/>
                <w:u w:val="none"/>
                <w:lang w:val="fr-CA"/>
              </w:rPr>
              <w:t>’</w:t>
            </w:r>
            <w:r w:rsidR="00D40638">
              <w:rPr>
                <w:rStyle w:val="Hyperlink"/>
                <w:color w:val="auto"/>
                <w:u w:val="none"/>
                <w:lang w:val="fr-CA"/>
              </w:rPr>
              <w:t>entreprise</w:t>
            </w:r>
            <w:r w:rsidR="001073B0" w:rsidRPr="00631D4E">
              <w:rPr>
                <w:rStyle w:val="Hyperlink"/>
                <w:color w:val="auto"/>
                <w:u w:val="none"/>
                <w:lang w:val="fr-CA"/>
              </w:rPr>
              <w:t>.</w:t>
            </w:r>
            <w:r w:rsidR="00E71EEE">
              <w:rPr>
                <w:rStyle w:val="Hyperlink"/>
                <w:color w:val="auto"/>
                <w:u w:val="none"/>
                <w:lang w:val="fr-CA"/>
              </w:rPr>
              <w:t> </w:t>
            </w:r>
            <w:r w:rsidR="00D40638">
              <w:rPr>
                <w:rStyle w:val="Hyperlink"/>
                <w:color w:val="auto"/>
                <w:u w:val="none"/>
                <w:lang w:val="fr-CA"/>
              </w:rPr>
              <w:t>Afin d</w:t>
            </w:r>
            <w:r w:rsidR="0051395B">
              <w:rPr>
                <w:rStyle w:val="Hyperlink"/>
                <w:color w:val="auto"/>
                <w:u w:val="none"/>
                <w:lang w:val="fr-CA"/>
              </w:rPr>
              <w:t>’</w:t>
            </w:r>
            <w:r w:rsidR="00FB39D9">
              <w:rPr>
                <w:rStyle w:val="Hyperlink"/>
                <w:color w:val="auto"/>
                <w:u w:val="none"/>
                <w:lang w:val="fr-CA"/>
              </w:rPr>
              <w:t xml:space="preserve">éviter </w:t>
            </w:r>
            <w:r w:rsidR="005F6EDE">
              <w:rPr>
                <w:rStyle w:val="Hyperlink"/>
                <w:color w:val="auto"/>
                <w:u w:val="none"/>
                <w:lang w:val="fr-CA"/>
              </w:rPr>
              <w:t xml:space="preserve">le </w:t>
            </w:r>
            <w:r w:rsidR="00D16A36">
              <w:rPr>
                <w:rStyle w:val="Hyperlink"/>
                <w:color w:val="auto"/>
                <w:u w:val="none"/>
                <w:lang w:val="fr-CA"/>
              </w:rPr>
              <w:t>chevauchement</w:t>
            </w:r>
            <w:r w:rsidR="005F6EDE">
              <w:rPr>
                <w:rStyle w:val="Hyperlink"/>
                <w:color w:val="auto"/>
                <w:u w:val="none"/>
                <w:lang w:val="fr-CA"/>
              </w:rPr>
              <w:t xml:space="preserve"> des efforts</w:t>
            </w:r>
            <w:r w:rsidR="00910408">
              <w:rPr>
                <w:rStyle w:val="Hyperlink"/>
                <w:color w:val="auto"/>
                <w:u w:val="none"/>
                <w:lang w:val="fr-CA"/>
              </w:rPr>
              <w:t xml:space="preserve">, </w:t>
            </w:r>
            <w:r w:rsidR="00FB39D9">
              <w:rPr>
                <w:rStyle w:val="Hyperlink"/>
                <w:color w:val="auto"/>
                <w:u w:val="none"/>
                <w:lang w:val="fr-CA"/>
              </w:rPr>
              <w:t>il</w:t>
            </w:r>
            <w:r w:rsidR="00E71EEE">
              <w:rPr>
                <w:rStyle w:val="Hyperlink"/>
                <w:color w:val="auto"/>
                <w:u w:val="none"/>
                <w:lang w:val="fr-CA"/>
              </w:rPr>
              <w:t> devrait </w:t>
            </w:r>
            <w:r w:rsidR="00910408">
              <w:rPr>
                <w:rStyle w:val="Hyperlink"/>
                <w:color w:val="auto"/>
                <w:u w:val="none"/>
                <w:lang w:val="fr-CA"/>
              </w:rPr>
              <w:t xml:space="preserve">consulter </w:t>
            </w:r>
            <w:r w:rsidR="00D16A36">
              <w:rPr>
                <w:rStyle w:val="Hyperlink"/>
                <w:color w:val="auto"/>
                <w:u w:val="none"/>
                <w:lang w:val="fr-CA"/>
              </w:rPr>
              <w:t xml:space="preserve">les renseignements </w:t>
            </w:r>
            <w:r w:rsidR="00910408">
              <w:rPr>
                <w:rStyle w:val="Hyperlink"/>
                <w:color w:val="auto"/>
                <w:u w:val="none"/>
                <w:lang w:val="fr-CA"/>
              </w:rPr>
              <w:t>contenu</w:t>
            </w:r>
            <w:r w:rsidR="00D16A36">
              <w:rPr>
                <w:rStyle w:val="Hyperlink"/>
                <w:color w:val="auto"/>
                <w:u w:val="none"/>
                <w:lang w:val="fr-CA"/>
              </w:rPr>
              <w:t>s</w:t>
            </w:r>
            <w:r w:rsidR="00910408">
              <w:rPr>
                <w:rStyle w:val="Hyperlink"/>
                <w:color w:val="auto"/>
                <w:u w:val="none"/>
                <w:lang w:val="fr-CA"/>
              </w:rPr>
              <w:t xml:space="preserve"> dans les dossiers d</w:t>
            </w:r>
            <w:r w:rsidR="0051395B">
              <w:rPr>
                <w:rStyle w:val="Hyperlink"/>
                <w:color w:val="auto"/>
                <w:u w:val="none"/>
                <w:lang w:val="fr-CA"/>
              </w:rPr>
              <w:t>’</w:t>
            </w:r>
            <w:r w:rsidR="00910408">
              <w:rPr>
                <w:rStyle w:val="Hyperlink"/>
                <w:color w:val="auto"/>
                <w:u w:val="none"/>
                <w:lang w:val="fr-CA"/>
              </w:rPr>
              <w:t>attestation</w:t>
            </w:r>
            <w:r w:rsidR="00E71EEE">
              <w:rPr>
                <w:rStyle w:val="Hyperlink"/>
                <w:color w:val="auto"/>
                <w:u w:val="none"/>
                <w:lang w:val="fr-CA"/>
              </w:rPr>
              <w:t xml:space="preserve">, plus </w:t>
            </w:r>
            <w:r w:rsidR="00D16A36">
              <w:rPr>
                <w:rStyle w:val="Hyperlink"/>
                <w:color w:val="auto"/>
                <w:u w:val="none"/>
                <w:lang w:val="fr-CA"/>
              </w:rPr>
              <w:t xml:space="preserve">précisément </w:t>
            </w:r>
            <w:r w:rsidR="00E71EEE">
              <w:rPr>
                <w:rStyle w:val="Hyperlink"/>
                <w:color w:val="auto"/>
                <w:u w:val="none"/>
                <w:lang w:val="fr-CA"/>
              </w:rPr>
              <w:t xml:space="preserve">la </w:t>
            </w:r>
            <w:r w:rsidR="00910408">
              <w:rPr>
                <w:rStyle w:val="Hyperlink"/>
                <w:color w:val="auto"/>
                <w:u w:val="none"/>
                <w:lang w:val="fr-CA"/>
              </w:rPr>
              <w:t>section</w:t>
            </w:r>
            <w:r w:rsidR="00E71EEE">
              <w:rPr>
                <w:rStyle w:val="Hyperlink"/>
                <w:color w:val="auto"/>
                <w:u w:val="none"/>
                <w:lang w:val="fr-CA"/>
              </w:rPr>
              <w:t> </w:t>
            </w:r>
            <w:r w:rsidR="00910408">
              <w:rPr>
                <w:rStyle w:val="Hyperlink"/>
                <w:color w:val="auto"/>
                <w:u w:val="none"/>
                <w:lang w:val="fr-CA"/>
              </w:rPr>
              <w:t xml:space="preserve">C.8 du </w:t>
            </w:r>
            <w:r w:rsidR="00D72F43">
              <w:rPr>
                <w:rStyle w:val="Hyperlink"/>
                <w:color w:val="auto"/>
                <w:u w:val="none"/>
                <w:lang w:val="fr-CA"/>
              </w:rPr>
              <w:t>plus récent</w:t>
            </w:r>
            <w:r w:rsidR="00910408">
              <w:rPr>
                <w:rStyle w:val="Hyperlink"/>
                <w:color w:val="auto"/>
                <w:u w:val="none"/>
                <w:lang w:val="fr-CA"/>
              </w:rPr>
              <w:t xml:space="preserve"> </w:t>
            </w:r>
            <w:r w:rsidR="00D72F43">
              <w:rPr>
                <w:rStyle w:val="Hyperlink"/>
                <w:color w:val="auto"/>
                <w:u w:val="none"/>
                <w:lang w:val="fr-CA"/>
              </w:rPr>
              <w:t>dossier</w:t>
            </w:r>
            <w:r w:rsidR="00910408">
              <w:rPr>
                <w:rStyle w:val="Hyperlink"/>
                <w:color w:val="auto"/>
                <w:u w:val="none"/>
                <w:lang w:val="fr-CA"/>
              </w:rPr>
              <w:t xml:space="preserve"> </w:t>
            </w:r>
            <w:proofErr w:type="spellStart"/>
            <w:r w:rsidR="00910408">
              <w:rPr>
                <w:rStyle w:val="Hyperlink"/>
                <w:color w:val="auto"/>
                <w:u w:val="none"/>
                <w:lang w:val="fr-CA"/>
              </w:rPr>
              <w:t>TeamMate</w:t>
            </w:r>
            <w:proofErr w:type="spellEnd"/>
            <w:r w:rsidR="00910408">
              <w:rPr>
                <w:rStyle w:val="Hyperlink"/>
                <w:color w:val="auto"/>
                <w:u w:val="none"/>
                <w:lang w:val="fr-CA"/>
              </w:rPr>
              <w:t xml:space="preserve"> de l</w:t>
            </w:r>
            <w:r w:rsidR="0051395B">
              <w:rPr>
                <w:rStyle w:val="Hyperlink"/>
                <w:color w:val="auto"/>
                <w:u w:val="none"/>
                <w:lang w:val="fr-CA"/>
              </w:rPr>
              <w:t>’</w:t>
            </w:r>
            <w:r w:rsidR="00910408">
              <w:rPr>
                <w:rStyle w:val="Hyperlink"/>
                <w:color w:val="auto"/>
                <w:u w:val="none"/>
                <w:lang w:val="fr-CA"/>
              </w:rPr>
              <w:t>entité.</w:t>
            </w:r>
          </w:p>
          <w:p w:rsidR="001073B0" w:rsidRPr="00631D4E" w:rsidRDefault="009C1ECB" w:rsidP="0019436E">
            <w:pPr>
              <w:pStyle w:val="TableText"/>
              <w:rPr>
                <w:bCs w:val="0"/>
                <w:lang w:val="fr-CA"/>
              </w:rPr>
            </w:pPr>
            <w:r>
              <w:rPr>
                <w:bCs w:val="0"/>
                <w:lang w:val="fr-CA"/>
              </w:rPr>
              <w:t xml:space="preserve">La prochaine étape consiste notamment à </w:t>
            </w:r>
            <w:r w:rsidR="00D96BDD">
              <w:rPr>
                <w:bCs w:val="0"/>
                <w:lang w:val="fr-CA"/>
              </w:rPr>
              <w:t>prévoir</w:t>
            </w:r>
            <w:r>
              <w:rPr>
                <w:bCs w:val="0"/>
                <w:lang w:val="fr-CA"/>
              </w:rPr>
              <w:t xml:space="preserve"> une </w:t>
            </w:r>
            <w:r w:rsidR="00FB39D9">
              <w:rPr>
                <w:bCs w:val="0"/>
                <w:lang w:val="fr-CA"/>
              </w:rPr>
              <w:t xml:space="preserve">première </w:t>
            </w:r>
            <w:r>
              <w:rPr>
                <w:bCs w:val="0"/>
                <w:lang w:val="fr-CA"/>
              </w:rPr>
              <w:t>réunion avec le responsable des systèmes</w:t>
            </w:r>
            <w:r w:rsidR="00FB39D9">
              <w:rPr>
                <w:bCs w:val="0"/>
                <w:lang w:val="fr-CA"/>
              </w:rPr>
              <w:t xml:space="preserve"> </w:t>
            </w:r>
            <w:r>
              <w:rPr>
                <w:bCs w:val="0"/>
                <w:lang w:val="fr-CA"/>
              </w:rPr>
              <w:t>de technologie</w:t>
            </w:r>
            <w:r w:rsidR="00E55194">
              <w:rPr>
                <w:bCs w:val="0"/>
                <w:lang w:val="fr-CA"/>
              </w:rPr>
              <w:t>s</w:t>
            </w:r>
            <w:r>
              <w:rPr>
                <w:bCs w:val="0"/>
                <w:lang w:val="fr-CA"/>
              </w:rPr>
              <w:t xml:space="preserve"> de l</w:t>
            </w:r>
            <w:r w:rsidR="0051395B">
              <w:rPr>
                <w:bCs w:val="0"/>
                <w:lang w:val="fr-CA"/>
              </w:rPr>
              <w:t>’</w:t>
            </w:r>
            <w:r>
              <w:rPr>
                <w:bCs w:val="0"/>
                <w:lang w:val="fr-CA"/>
              </w:rPr>
              <w:t>information</w:t>
            </w:r>
            <w:r w:rsidR="00D96BDD">
              <w:rPr>
                <w:bCs w:val="0"/>
                <w:lang w:val="fr-CA"/>
              </w:rPr>
              <w:t xml:space="preserve"> de l</w:t>
            </w:r>
            <w:r w:rsidR="0051395B">
              <w:rPr>
                <w:bCs w:val="0"/>
                <w:lang w:val="fr-CA"/>
              </w:rPr>
              <w:t>’</w:t>
            </w:r>
            <w:r w:rsidR="00D96BDD">
              <w:rPr>
                <w:bCs w:val="0"/>
                <w:lang w:val="fr-CA"/>
              </w:rPr>
              <w:t>entité,</w:t>
            </w:r>
            <w:r w:rsidR="00781286">
              <w:rPr>
                <w:bCs w:val="0"/>
                <w:lang w:val="fr-CA"/>
              </w:rPr>
              <w:t xml:space="preserve"> qui est </w:t>
            </w:r>
            <w:r w:rsidR="00D96BDD">
              <w:rPr>
                <w:bCs w:val="0"/>
                <w:lang w:val="fr-CA"/>
              </w:rPr>
              <w:t>habituellement le dirigeant principal de l</w:t>
            </w:r>
            <w:r w:rsidR="0051395B">
              <w:rPr>
                <w:bCs w:val="0"/>
                <w:lang w:val="fr-CA"/>
              </w:rPr>
              <w:t>’</w:t>
            </w:r>
            <w:r w:rsidR="00D96BDD">
              <w:rPr>
                <w:bCs w:val="0"/>
                <w:lang w:val="fr-CA"/>
              </w:rPr>
              <w:t>information</w:t>
            </w:r>
            <w:r w:rsidR="006750D9">
              <w:rPr>
                <w:bCs w:val="0"/>
                <w:lang w:val="fr-CA"/>
              </w:rPr>
              <w:t xml:space="preserve"> (DPI)</w:t>
            </w:r>
            <w:r w:rsidR="00D96BDD">
              <w:rPr>
                <w:bCs w:val="0"/>
                <w:lang w:val="fr-CA"/>
              </w:rPr>
              <w:t xml:space="preserve">. À cette réunion, </w:t>
            </w:r>
            <w:r w:rsidR="002C535D">
              <w:rPr>
                <w:bCs w:val="0"/>
                <w:lang w:val="fr-CA"/>
              </w:rPr>
              <w:t xml:space="preserve">le vérificateur </w:t>
            </w:r>
            <w:r w:rsidR="00D96BDD">
              <w:rPr>
                <w:bCs w:val="0"/>
                <w:lang w:val="fr-CA"/>
              </w:rPr>
              <w:t xml:space="preserve">apporte la </w:t>
            </w:r>
            <w:r w:rsidR="002D5647">
              <w:rPr>
                <w:bCs w:val="0"/>
                <w:lang w:val="fr-CA"/>
              </w:rPr>
              <w:t>liste de documents</w:t>
            </w:r>
            <w:r w:rsidR="000A6044">
              <w:rPr>
                <w:bCs w:val="0"/>
                <w:lang w:val="fr-CA"/>
              </w:rPr>
              <w:t xml:space="preserve"> </w:t>
            </w:r>
            <w:r w:rsidR="002C535D">
              <w:rPr>
                <w:bCs w:val="0"/>
                <w:lang w:val="fr-CA"/>
              </w:rPr>
              <w:t>qu</w:t>
            </w:r>
            <w:r w:rsidR="0051395B">
              <w:rPr>
                <w:bCs w:val="0"/>
                <w:lang w:val="fr-CA"/>
              </w:rPr>
              <w:t>’</w:t>
            </w:r>
            <w:r w:rsidR="002C535D">
              <w:rPr>
                <w:bCs w:val="0"/>
                <w:lang w:val="fr-CA"/>
              </w:rPr>
              <w:t>il désire obtenir</w:t>
            </w:r>
            <w:r w:rsidR="000A6044">
              <w:rPr>
                <w:bCs w:val="0"/>
                <w:lang w:val="fr-CA"/>
              </w:rPr>
              <w:t xml:space="preserve"> </w:t>
            </w:r>
            <w:r w:rsidR="00E55194">
              <w:rPr>
                <w:bCs w:val="0"/>
                <w:lang w:val="fr-CA"/>
              </w:rPr>
              <w:t xml:space="preserve">de son client </w:t>
            </w:r>
            <w:r w:rsidR="000A6044">
              <w:rPr>
                <w:bCs w:val="0"/>
                <w:lang w:val="fr-CA"/>
              </w:rPr>
              <w:t xml:space="preserve">et </w:t>
            </w:r>
            <w:r w:rsidR="002C535D">
              <w:rPr>
                <w:bCs w:val="0"/>
                <w:lang w:val="fr-CA"/>
              </w:rPr>
              <w:t>s</w:t>
            </w:r>
            <w:r w:rsidR="0051395B">
              <w:rPr>
                <w:bCs w:val="0"/>
                <w:lang w:val="fr-CA"/>
              </w:rPr>
              <w:t>’</w:t>
            </w:r>
            <w:r w:rsidR="002C535D">
              <w:rPr>
                <w:bCs w:val="0"/>
                <w:lang w:val="fr-CA"/>
              </w:rPr>
              <w:t>assure</w:t>
            </w:r>
            <w:r w:rsidR="000A6044">
              <w:rPr>
                <w:bCs w:val="0"/>
                <w:lang w:val="fr-CA"/>
              </w:rPr>
              <w:t xml:space="preserve"> que</w:t>
            </w:r>
            <w:r w:rsidR="00E55194">
              <w:rPr>
                <w:bCs w:val="0"/>
                <w:lang w:val="fr-CA"/>
              </w:rPr>
              <w:t xml:space="preserve"> ce dernier</w:t>
            </w:r>
            <w:r w:rsidR="000A6044">
              <w:rPr>
                <w:bCs w:val="0"/>
                <w:lang w:val="fr-CA"/>
              </w:rPr>
              <w:t xml:space="preserve"> </w:t>
            </w:r>
            <w:r w:rsidR="002C535D">
              <w:rPr>
                <w:bCs w:val="0"/>
                <w:lang w:val="fr-CA"/>
              </w:rPr>
              <w:t>a bien compris</w:t>
            </w:r>
            <w:r w:rsidR="00E71EEE">
              <w:rPr>
                <w:bCs w:val="0"/>
                <w:lang w:val="fr-CA"/>
              </w:rPr>
              <w:t xml:space="preserve"> ce qu</w:t>
            </w:r>
            <w:r w:rsidR="0051395B">
              <w:rPr>
                <w:bCs w:val="0"/>
                <w:lang w:val="fr-CA"/>
              </w:rPr>
              <w:t>’</w:t>
            </w:r>
            <w:r w:rsidR="00E71EEE">
              <w:rPr>
                <w:bCs w:val="0"/>
                <w:lang w:val="fr-CA"/>
              </w:rPr>
              <w:t>on lui demande</w:t>
            </w:r>
            <w:r w:rsidR="00E44B44">
              <w:rPr>
                <w:bCs w:val="0"/>
                <w:lang w:val="fr-CA"/>
              </w:rPr>
              <w:t xml:space="preserve"> (voir l</w:t>
            </w:r>
            <w:r w:rsidR="0051395B">
              <w:rPr>
                <w:bCs w:val="0"/>
                <w:lang w:val="fr-CA"/>
              </w:rPr>
              <w:t>’</w:t>
            </w:r>
            <w:r w:rsidR="00E44B44">
              <w:rPr>
                <w:bCs w:val="0"/>
                <w:lang w:val="fr-CA"/>
              </w:rPr>
              <w:t>Annexe)</w:t>
            </w:r>
            <w:r w:rsidR="0001340C">
              <w:rPr>
                <w:bCs w:val="0"/>
                <w:lang w:val="fr-CA"/>
              </w:rPr>
              <w:t>.</w:t>
            </w:r>
            <w:r w:rsidR="00E71EEE">
              <w:rPr>
                <w:bCs w:val="0"/>
                <w:lang w:val="fr-CA"/>
              </w:rPr>
              <w:t> </w:t>
            </w:r>
            <w:r w:rsidR="00E55194">
              <w:rPr>
                <w:bCs w:val="0"/>
                <w:lang w:val="fr-CA"/>
              </w:rPr>
              <w:t>Il</w:t>
            </w:r>
            <w:r w:rsidR="00E71EEE">
              <w:rPr>
                <w:bCs w:val="0"/>
                <w:lang w:val="fr-CA"/>
              </w:rPr>
              <w:t> </w:t>
            </w:r>
            <w:r w:rsidR="00E55194">
              <w:rPr>
                <w:bCs w:val="0"/>
                <w:lang w:val="fr-CA"/>
              </w:rPr>
              <w:t xml:space="preserve">détermine quelles sont les personnes clés </w:t>
            </w:r>
            <w:r w:rsidR="003A3D65">
              <w:rPr>
                <w:bCs w:val="0"/>
                <w:lang w:val="fr-CA"/>
              </w:rPr>
              <w:t xml:space="preserve">à rencontrer aux </w:t>
            </w:r>
            <w:r w:rsidR="00E55194">
              <w:rPr>
                <w:bCs w:val="0"/>
                <w:lang w:val="fr-CA"/>
              </w:rPr>
              <w:t xml:space="preserve">différentes étapes des </w:t>
            </w:r>
            <w:r w:rsidR="0001340C">
              <w:rPr>
                <w:bCs w:val="0"/>
                <w:lang w:val="fr-CA"/>
              </w:rPr>
              <w:t xml:space="preserve">quatre sections du </w:t>
            </w:r>
            <w:r w:rsidR="003A3D65">
              <w:rPr>
                <w:bCs w:val="0"/>
                <w:lang w:val="fr-CA"/>
              </w:rPr>
              <w:t xml:space="preserve">présent </w:t>
            </w:r>
            <w:r w:rsidR="00781286">
              <w:rPr>
                <w:bCs w:val="0"/>
                <w:lang w:val="fr-CA"/>
              </w:rPr>
              <w:t xml:space="preserve">guide </w:t>
            </w:r>
            <w:r w:rsidR="003A3D65">
              <w:rPr>
                <w:bCs w:val="0"/>
                <w:lang w:val="fr-CA"/>
              </w:rPr>
              <w:t>d</w:t>
            </w:r>
            <w:r w:rsidR="0051395B">
              <w:rPr>
                <w:bCs w:val="0"/>
                <w:lang w:val="fr-CA"/>
              </w:rPr>
              <w:t>’</w:t>
            </w:r>
            <w:r w:rsidR="003A3D65">
              <w:rPr>
                <w:bCs w:val="0"/>
                <w:lang w:val="fr-CA"/>
              </w:rPr>
              <w:t>évalu</w:t>
            </w:r>
            <w:r w:rsidR="0001340C">
              <w:rPr>
                <w:bCs w:val="0"/>
                <w:lang w:val="fr-CA"/>
              </w:rPr>
              <w:t>ation des risques.</w:t>
            </w:r>
          </w:p>
          <w:p w:rsidR="001A1D4C" w:rsidRPr="00631D4E" w:rsidRDefault="0001340C" w:rsidP="0019436E">
            <w:pPr>
              <w:pStyle w:val="TableText"/>
              <w:spacing w:after="120"/>
              <w:rPr>
                <w:bCs w:val="0"/>
                <w:lang w:val="fr-CA"/>
              </w:rPr>
            </w:pPr>
            <w:r>
              <w:rPr>
                <w:bCs w:val="0"/>
                <w:lang w:val="fr-CA"/>
              </w:rPr>
              <w:t xml:space="preserve">Après avoir </w:t>
            </w:r>
            <w:r w:rsidR="00D92FF6">
              <w:rPr>
                <w:bCs w:val="0"/>
                <w:lang w:val="fr-CA"/>
              </w:rPr>
              <w:t>rempli le questionnaire d</w:t>
            </w:r>
            <w:r w:rsidR="0051395B">
              <w:rPr>
                <w:bCs w:val="0"/>
                <w:lang w:val="fr-CA"/>
              </w:rPr>
              <w:t>’</w:t>
            </w:r>
            <w:r w:rsidR="00D92FF6">
              <w:rPr>
                <w:bCs w:val="0"/>
                <w:lang w:val="fr-CA"/>
              </w:rPr>
              <w:t>évaluation des risques</w:t>
            </w:r>
            <w:r>
              <w:rPr>
                <w:bCs w:val="0"/>
                <w:lang w:val="fr-CA"/>
              </w:rPr>
              <w:t xml:space="preserve"> et examiné les documents</w:t>
            </w:r>
            <w:r w:rsidR="00434593">
              <w:rPr>
                <w:bCs w:val="0"/>
                <w:lang w:val="fr-CA"/>
              </w:rPr>
              <w:t xml:space="preserve"> obt</w:t>
            </w:r>
            <w:r w:rsidR="0010289A">
              <w:rPr>
                <w:bCs w:val="0"/>
                <w:lang w:val="fr-CA"/>
              </w:rPr>
              <w:t>e</w:t>
            </w:r>
            <w:r w:rsidR="00434593">
              <w:rPr>
                <w:bCs w:val="0"/>
                <w:lang w:val="fr-CA"/>
              </w:rPr>
              <w:t>nus</w:t>
            </w:r>
            <w:r w:rsidR="00DD60BF">
              <w:rPr>
                <w:bCs w:val="0"/>
                <w:lang w:val="fr-CA"/>
              </w:rPr>
              <w:t xml:space="preserve">, </w:t>
            </w:r>
            <w:r>
              <w:rPr>
                <w:bCs w:val="0"/>
                <w:lang w:val="fr-CA"/>
              </w:rPr>
              <w:t>le vérificateur d</w:t>
            </w:r>
            <w:r w:rsidR="003A3D65">
              <w:rPr>
                <w:bCs w:val="0"/>
                <w:lang w:val="fr-CA"/>
              </w:rPr>
              <w:t>evra</w:t>
            </w:r>
            <w:r>
              <w:rPr>
                <w:bCs w:val="0"/>
                <w:lang w:val="fr-CA"/>
              </w:rPr>
              <w:t>it rédiger un court rapport dressant la liste des secteurs</w:t>
            </w:r>
            <w:r w:rsidR="0040320B">
              <w:rPr>
                <w:bCs w:val="0"/>
                <w:lang w:val="fr-CA"/>
              </w:rPr>
              <w:t xml:space="preserve"> d</w:t>
            </w:r>
            <w:r w:rsidR="0051395B">
              <w:rPr>
                <w:bCs w:val="0"/>
                <w:lang w:val="fr-CA"/>
              </w:rPr>
              <w:t>’</w:t>
            </w:r>
            <w:r w:rsidR="0040320B">
              <w:rPr>
                <w:bCs w:val="0"/>
                <w:lang w:val="fr-CA"/>
              </w:rPr>
              <w:t xml:space="preserve">examen possibles et </w:t>
            </w:r>
            <w:r w:rsidR="00DD60BF">
              <w:rPr>
                <w:bCs w:val="0"/>
                <w:lang w:val="fr-CA"/>
              </w:rPr>
              <w:t>d</w:t>
            </w:r>
            <w:r w:rsidR="0040320B">
              <w:rPr>
                <w:bCs w:val="0"/>
                <w:lang w:val="fr-CA"/>
              </w:rPr>
              <w:t xml:space="preserve">es constatations </w:t>
            </w:r>
            <w:r w:rsidR="004A68E1">
              <w:rPr>
                <w:bCs w:val="0"/>
                <w:lang w:val="fr-CA"/>
              </w:rPr>
              <w:t xml:space="preserve">qui pourraient </w:t>
            </w:r>
            <w:r w:rsidR="00F008CB">
              <w:rPr>
                <w:bCs w:val="0"/>
                <w:lang w:val="fr-CA"/>
              </w:rPr>
              <w:t>empêcher l</w:t>
            </w:r>
            <w:r w:rsidR="0051395B">
              <w:rPr>
                <w:bCs w:val="0"/>
                <w:lang w:val="fr-CA"/>
              </w:rPr>
              <w:t>’</w:t>
            </w:r>
            <w:r w:rsidR="00F008CB">
              <w:rPr>
                <w:bCs w:val="0"/>
                <w:lang w:val="fr-CA"/>
              </w:rPr>
              <w:t>entité d</w:t>
            </w:r>
            <w:r w:rsidR="0051395B">
              <w:rPr>
                <w:bCs w:val="0"/>
                <w:lang w:val="fr-CA"/>
              </w:rPr>
              <w:t>’</w:t>
            </w:r>
            <w:r w:rsidR="00F008CB">
              <w:rPr>
                <w:bCs w:val="0"/>
                <w:lang w:val="fr-CA"/>
              </w:rPr>
              <w:t xml:space="preserve">atteindre </w:t>
            </w:r>
            <w:r w:rsidR="00E71EEE">
              <w:rPr>
                <w:bCs w:val="0"/>
                <w:lang w:val="fr-CA"/>
              </w:rPr>
              <w:t>l</w:t>
            </w:r>
            <w:r w:rsidR="00F008CB">
              <w:rPr>
                <w:bCs w:val="0"/>
                <w:lang w:val="fr-CA"/>
              </w:rPr>
              <w:t xml:space="preserve">es résultats </w:t>
            </w:r>
            <w:r w:rsidR="00800F26">
              <w:rPr>
                <w:bCs w:val="0"/>
                <w:lang w:val="fr-CA"/>
              </w:rPr>
              <w:t>escomptés</w:t>
            </w:r>
            <w:r w:rsidR="00F008CB">
              <w:rPr>
                <w:bCs w:val="0"/>
                <w:lang w:val="fr-CA"/>
              </w:rPr>
              <w:t>. Le rapport d</w:t>
            </w:r>
            <w:r w:rsidR="003A3D65">
              <w:rPr>
                <w:bCs w:val="0"/>
                <w:lang w:val="fr-CA"/>
              </w:rPr>
              <w:t>evra</w:t>
            </w:r>
            <w:r w:rsidR="00F008CB">
              <w:rPr>
                <w:bCs w:val="0"/>
                <w:lang w:val="fr-CA"/>
              </w:rPr>
              <w:t>it décrire la méthode de collecte des éléments probants</w:t>
            </w:r>
            <w:r w:rsidR="00DD60BF">
              <w:rPr>
                <w:bCs w:val="0"/>
                <w:lang w:val="fr-CA"/>
              </w:rPr>
              <w:t xml:space="preserve"> et indiquer</w:t>
            </w:r>
            <w:r w:rsidR="00F008CB">
              <w:rPr>
                <w:bCs w:val="0"/>
                <w:lang w:val="fr-CA"/>
              </w:rPr>
              <w:t xml:space="preserve"> les ressources et le temps qui seront nécessaires pour </w:t>
            </w:r>
            <w:r w:rsidR="00DD60BF">
              <w:rPr>
                <w:bCs w:val="0"/>
                <w:lang w:val="fr-CA"/>
              </w:rPr>
              <w:t xml:space="preserve">réaliser </w:t>
            </w:r>
            <w:r w:rsidR="00F008CB">
              <w:rPr>
                <w:bCs w:val="0"/>
                <w:lang w:val="fr-CA"/>
              </w:rPr>
              <w:t>la phase d</w:t>
            </w:r>
            <w:r w:rsidR="0051395B">
              <w:rPr>
                <w:bCs w:val="0"/>
                <w:lang w:val="fr-CA"/>
              </w:rPr>
              <w:t>’</w:t>
            </w:r>
            <w:r w:rsidR="00F008CB">
              <w:rPr>
                <w:bCs w:val="0"/>
                <w:lang w:val="fr-CA"/>
              </w:rPr>
              <w:t>examen.</w:t>
            </w:r>
          </w:p>
          <w:p w:rsidR="00373236" w:rsidRPr="00631D4E" w:rsidRDefault="00460F9D" w:rsidP="0019436E">
            <w:pPr>
              <w:pStyle w:val="TableText"/>
              <w:spacing w:after="120"/>
              <w:rPr>
                <w:bCs w:val="0"/>
                <w:lang w:val="fr-CA"/>
              </w:rPr>
            </w:pPr>
            <w:r>
              <w:rPr>
                <w:bCs w:val="0"/>
                <w:lang w:val="fr-CA"/>
              </w:rPr>
              <w:t xml:space="preserve">Si </w:t>
            </w:r>
            <w:r w:rsidR="00DD60BF">
              <w:rPr>
                <w:bCs w:val="0"/>
                <w:lang w:val="fr-CA"/>
              </w:rPr>
              <w:t>d</w:t>
            </w:r>
            <w:r w:rsidR="00F008CB">
              <w:rPr>
                <w:bCs w:val="0"/>
                <w:lang w:val="fr-CA"/>
              </w:rPr>
              <w:t>es secteurs d</w:t>
            </w:r>
            <w:r w:rsidR="0051395B">
              <w:rPr>
                <w:bCs w:val="0"/>
                <w:lang w:val="fr-CA"/>
              </w:rPr>
              <w:t>’</w:t>
            </w:r>
            <w:r w:rsidR="00F008CB">
              <w:rPr>
                <w:bCs w:val="0"/>
                <w:lang w:val="fr-CA"/>
              </w:rPr>
              <w:t>examen</w:t>
            </w:r>
            <w:r w:rsidR="00DD60BF">
              <w:rPr>
                <w:bCs w:val="0"/>
                <w:lang w:val="fr-CA"/>
              </w:rPr>
              <w:t xml:space="preserve"> particuliers</w:t>
            </w:r>
            <w:r w:rsidR="00F008CB">
              <w:rPr>
                <w:bCs w:val="0"/>
                <w:lang w:val="fr-CA"/>
              </w:rPr>
              <w:t xml:space="preserve"> </w:t>
            </w:r>
            <w:r w:rsidR="00DD60BF">
              <w:rPr>
                <w:bCs w:val="0"/>
                <w:lang w:val="fr-CA"/>
              </w:rPr>
              <w:t>ont été approuvés pour</w:t>
            </w:r>
            <w:r w:rsidR="0055028D">
              <w:rPr>
                <w:bCs w:val="0"/>
                <w:lang w:val="fr-CA"/>
              </w:rPr>
              <w:t xml:space="preserve"> </w:t>
            </w:r>
            <w:r w:rsidR="00F008CB">
              <w:rPr>
                <w:bCs w:val="0"/>
                <w:lang w:val="fr-CA"/>
              </w:rPr>
              <w:t>la phase d</w:t>
            </w:r>
            <w:r w:rsidR="0051395B">
              <w:rPr>
                <w:bCs w:val="0"/>
                <w:lang w:val="fr-CA"/>
              </w:rPr>
              <w:t>’</w:t>
            </w:r>
            <w:r w:rsidR="00F008CB">
              <w:rPr>
                <w:bCs w:val="0"/>
                <w:lang w:val="fr-CA"/>
              </w:rPr>
              <w:t>examen, des programmes de vérification supp</w:t>
            </w:r>
            <w:r w:rsidR="00DD60BF">
              <w:rPr>
                <w:bCs w:val="0"/>
                <w:lang w:val="fr-CA"/>
              </w:rPr>
              <w:t>lémentaires devront</w:t>
            </w:r>
            <w:r w:rsidR="00F008CB">
              <w:rPr>
                <w:bCs w:val="0"/>
                <w:lang w:val="fr-CA"/>
              </w:rPr>
              <w:t xml:space="preserve"> être conçus (p. ex. </w:t>
            </w:r>
            <w:r w:rsidR="00AF0FD0">
              <w:rPr>
                <w:bCs w:val="0"/>
                <w:lang w:val="fr-CA"/>
              </w:rPr>
              <w:t>p</w:t>
            </w:r>
            <w:r w:rsidR="00F008CB">
              <w:rPr>
                <w:bCs w:val="0"/>
                <w:lang w:val="fr-CA"/>
              </w:rPr>
              <w:t>lanification stratégique des TI</w:t>
            </w:r>
            <w:r w:rsidR="00373236" w:rsidRPr="00631D4E">
              <w:rPr>
                <w:bCs w:val="0"/>
                <w:lang w:val="fr-CA"/>
              </w:rPr>
              <w:t xml:space="preserve">, </w:t>
            </w:r>
            <w:r w:rsidR="00F008CB">
              <w:rPr>
                <w:bCs w:val="0"/>
                <w:lang w:val="fr-CA"/>
              </w:rPr>
              <w:t xml:space="preserve">gestion des projets </w:t>
            </w:r>
            <w:r w:rsidR="00AF0FD0">
              <w:rPr>
                <w:bCs w:val="0"/>
                <w:lang w:val="fr-CA"/>
              </w:rPr>
              <w:t xml:space="preserve">en matière </w:t>
            </w:r>
            <w:r w:rsidR="00E71EEE">
              <w:rPr>
                <w:bCs w:val="0"/>
                <w:lang w:val="fr-CA"/>
              </w:rPr>
              <w:t>de </w:t>
            </w:r>
            <w:r w:rsidR="00F008CB">
              <w:rPr>
                <w:bCs w:val="0"/>
                <w:lang w:val="fr-CA"/>
              </w:rPr>
              <w:t xml:space="preserve">TI, sécurité des TI, prestation de services </w:t>
            </w:r>
            <w:r w:rsidR="00E71EEE">
              <w:rPr>
                <w:bCs w:val="0"/>
                <w:lang w:val="fr-CA"/>
              </w:rPr>
              <w:t>de </w:t>
            </w:r>
            <w:r w:rsidR="00F008CB">
              <w:rPr>
                <w:bCs w:val="0"/>
                <w:lang w:val="fr-CA"/>
              </w:rPr>
              <w:t>TI).</w:t>
            </w:r>
          </w:p>
        </w:tc>
      </w:tr>
    </w:tbl>
    <w:p w:rsidR="00373236" w:rsidRPr="00631D4E" w:rsidRDefault="00373236" w:rsidP="0019436E">
      <w:pPr>
        <w:pStyle w:val="TableText"/>
        <w:rPr>
          <w:b/>
          <w:bCs w:val="0"/>
          <w:lang w:val="fr-CA"/>
        </w:rPr>
      </w:pPr>
    </w:p>
    <w:p w:rsidR="00E7706A" w:rsidRPr="00631D4E" w:rsidRDefault="0090475C" w:rsidP="005B072C">
      <w:pPr>
        <w:pStyle w:val="Heading2"/>
        <w:rPr>
          <w:lang w:val="fr-CA"/>
        </w:rPr>
      </w:pPr>
      <w:r>
        <w:rPr>
          <w:lang w:val="fr-CA"/>
        </w:rPr>
        <w:br w:type="page"/>
      </w:r>
      <w:bookmarkStart w:id="3" w:name="_Toc225573231"/>
      <w:r w:rsidR="00460F9D">
        <w:rPr>
          <w:lang w:val="fr-CA"/>
        </w:rPr>
        <w:lastRenderedPageBreak/>
        <w:t>C</w:t>
      </w:r>
      <w:r w:rsidR="00E71EEE">
        <w:rPr>
          <w:lang w:val="fr-CA"/>
        </w:rPr>
        <w:t>r</w:t>
      </w:r>
      <w:r w:rsidR="00460F9D">
        <w:rPr>
          <w:lang w:val="fr-CA"/>
        </w:rPr>
        <w:t xml:space="preserve">itères et </w:t>
      </w:r>
      <w:r w:rsidR="00AF0FD0">
        <w:rPr>
          <w:lang w:val="fr-CA"/>
        </w:rPr>
        <w:t>sous-critères de vérification</w:t>
      </w:r>
      <w:r w:rsidR="00460F9D">
        <w:rPr>
          <w:lang w:val="fr-CA"/>
        </w:rPr>
        <w:t xml:space="preserve"> </w:t>
      </w:r>
      <w:r w:rsidR="00AF0FD0">
        <w:rPr>
          <w:lang w:val="fr-CA"/>
        </w:rPr>
        <w:t>liés aux</w:t>
      </w:r>
      <w:r w:rsidR="00460F9D">
        <w:rPr>
          <w:lang w:val="fr-CA"/>
        </w:rPr>
        <w:t xml:space="preserve"> TI</w:t>
      </w:r>
      <w:bookmarkEnd w:id="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788"/>
      </w:tblGrid>
      <w:tr w:rsidR="00051F1F" w:rsidRPr="00631D4E" w:rsidTr="00346135">
        <w:tc>
          <w:tcPr>
            <w:tcW w:w="13788" w:type="dxa"/>
          </w:tcPr>
          <w:p w:rsidR="00051F1F" w:rsidRPr="00AF0FD0" w:rsidRDefault="00C61BBF" w:rsidP="0019436E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AF0FD0">
              <w:rPr>
                <w:rFonts w:ascii="Arial" w:hAnsi="Arial" w:cs="Arial"/>
                <w:lang w:val="fr-CA"/>
              </w:rPr>
              <w:t xml:space="preserve">La planification, </w:t>
            </w:r>
            <w:r w:rsidR="00A011CB" w:rsidRPr="00AF0FD0">
              <w:rPr>
                <w:rFonts w:ascii="Arial" w:hAnsi="Arial" w:cs="Arial"/>
                <w:lang w:val="fr-CA"/>
              </w:rPr>
              <w:t>la mise au point</w:t>
            </w:r>
            <w:r w:rsidRPr="00AF0FD0">
              <w:rPr>
                <w:rFonts w:ascii="Arial" w:hAnsi="Arial" w:cs="Arial"/>
                <w:lang w:val="fr-CA"/>
              </w:rPr>
              <w:t>, la mise en œuvre et la gestion des technologies</w:t>
            </w:r>
            <w:r w:rsidR="00A011CB" w:rsidRPr="00AF0FD0">
              <w:rPr>
                <w:rFonts w:ascii="Arial" w:hAnsi="Arial" w:cs="Arial"/>
                <w:lang w:val="fr-CA"/>
              </w:rPr>
              <w:t xml:space="preserve"> de l</w:t>
            </w:r>
            <w:r w:rsidR="0051395B">
              <w:rPr>
                <w:rFonts w:ascii="Arial" w:hAnsi="Arial" w:cs="Arial"/>
                <w:lang w:val="fr-CA"/>
              </w:rPr>
              <w:t>’</w:t>
            </w:r>
            <w:r w:rsidR="00A011CB" w:rsidRPr="00AF0FD0">
              <w:rPr>
                <w:rFonts w:ascii="Arial" w:hAnsi="Arial" w:cs="Arial"/>
                <w:lang w:val="fr-CA"/>
              </w:rPr>
              <w:t>information</w:t>
            </w:r>
            <w:r w:rsidRPr="00AF0FD0">
              <w:rPr>
                <w:rFonts w:ascii="Arial" w:hAnsi="Arial" w:cs="Arial"/>
                <w:lang w:val="fr-CA"/>
              </w:rPr>
              <w:t xml:space="preserve"> et des systèmes </w:t>
            </w:r>
            <w:r w:rsidR="00A011CB" w:rsidRPr="00AF0FD0">
              <w:rPr>
                <w:rFonts w:ascii="Arial" w:hAnsi="Arial" w:cs="Arial"/>
                <w:lang w:val="fr-CA"/>
              </w:rPr>
              <w:t>d</w:t>
            </w:r>
            <w:r w:rsidR="0051395B">
              <w:rPr>
                <w:rFonts w:ascii="Arial" w:hAnsi="Arial" w:cs="Arial"/>
                <w:lang w:val="fr-CA"/>
              </w:rPr>
              <w:t>’</w:t>
            </w:r>
            <w:r w:rsidR="00DD60BF" w:rsidRPr="00AF0FD0">
              <w:rPr>
                <w:rFonts w:ascii="Arial" w:hAnsi="Arial" w:cs="Arial"/>
                <w:lang w:val="fr-CA"/>
              </w:rPr>
              <w:t>information</w:t>
            </w:r>
            <w:r w:rsidRPr="00AF0FD0">
              <w:rPr>
                <w:rFonts w:ascii="Arial" w:hAnsi="Arial" w:cs="Arial"/>
                <w:lang w:val="fr-CA"/>
              </w:rPr>
              <w:t xml:space="preserve"> appuient les objectifs stratégiques et opérationnels</w:t>
            </w:r>
            <w:r w:rsidR="00A011CB" w:rsidRPr="00AF0FD0">
              <w:rPr>
                <w:rFonts w:ascii="Arial" w:hAnsi="Arial" w:cs="Arial"/>
                <w:lang w:val="fr-CA"/>
              </w:rPr>
              <w:t xml:space="preserve"> de l</w:t>
            </w:r>
            <w:r w:rsidR="0051395B">
              <w:rPr>
                <w:rFonts w:ascii="Arial" w:hAnsi="Arial" w:cs="Arial"/>
                <w:lang w:val="fr-CA"/>
              </w:rPr>
              <w:t>’</w:t>
            </w:r>
            <w:r w:rsidR="00A011CB" w:rsidRPr="00AF0FD0">
              <w:rPr>
                <w:rFonts w:ascii="Arial" w:hAnsi="Arial" w:cs="Arial"/>
                <w:lang w:val="fr-CA"/>
              </w:rPr>
              <w:t>organis</w:t>
            </w:r>
            <w:r w:rsidR="00DD60BF" w:rsidRPr="00AF0FD0">
              <w:rPr>
                <w:rFonts w:ascii="Arial" w:hAnsi="Arial" w:cs="Arial"/>
                <w:lang w:val="fr-CA"/>
              </w:rPr>
              <w:t>me</w:t>
            </w:r>
            <w:r w:rsidRPr="00AF0FD0">
              <w:rPr>
                <w:rFonts w:ascii="Arial" w:hAnsi="Arial" w:cs="Arial"/>
                <w:lang w:val="fr-CA"/>
              </w:rPr>
              <w:t xml:space="preserve">, </w:t>
            </w:r>
            <w:r w:rsidR="00A011CB" w:rsidRPr="00AF0FD0">
              <w:rPr>
                <w:rFonts w:ascii="Arial" w:hAnsi="Arial" w:cs="Arial"/>
                <w:lang w:val="fr-CA"/>
              </w:rPr>
              <w:t>assuren</w:t>
            </w:r>
            <w:r w:rsidRPr="00AF0FD0">
              <w:rPr>
                <w:rFonts w:ascii="Arial" w:hAnsi="Arial" w:cs="Arial"/>
                <w:lang w:val="fr-CA"/>
              </w:rPr>
              <w:t xml:space="preserve">t la </w:t>
            </w:r>
            <w:r w:rsidR="00A011CB" w:rsidRPr="00AF0FD0">
              <w:rPr>
                <w:rFonts w:ascii="Arial" w:hAnsi="Arial" w:cs="Arial"/>
                <w:lang w:val="fr-CA"/>
              </w:rPr>
              <w:t>continuité de ses</w:t>
            </w:r>
            <w:r w:rsidRPr="00AF0FD0">
              <w:rPr>
                <w:rFonts w:ascii="Arial" w:hAnsi="Arial" w:cs="Arial"/>
                <w:lang w:val="fr-CA"/>
              </w:rPr>
              <w:t xml:space="preserve"> activités et répondent </w:t>
            </w:r>
            <w:r w:rsidR="00A011CB" w:rsidRPr="00AF0FD0">
              <w:rPr>
                <w:rFonts w:ascii="Arial" w:hAnsi="Arial" w:cs="Arial"/>
                <w:lang w:val="fr-CA"/>
              </w:rPr>
              <w:t>aux</w:t>
            </w:r>
            <w:r w:rsidRPr="00AF0FD0">
              <w:rPr>
                <w:rFonts w:ascii="Arial" w:hAnsi="Arial" w:cs="Arial"/>
                <w:lang w:val="fr-CA"/>
              </w:rPr>
              <w:t xml:space="preserve"> besoins en</w:t>
            </w:r>
            <w:r w:rsidR="00A011CB" w:rsidRPr="00AF0FD0">
              <w:rPr>
                <w:rFonts w:ascii="Arial" w:hAnsi="Arial" w:cs="Arial"/>
                <w:lang w:val="fr-CA"/>
              </w:rPr>
              <w:t xml:space="preserve"> </w:t>
            </w:r>
            <w:r w:rsidRPr="00AF0FD0">
              <w:rPr>
                <w:rFonts w:ascii="Arial" w:hAnsi="Arial" w:cs="Arial"/>
                <w:lang w:val="fr-CA"/>
              </w:rPr>
              <w:t>informatio</w:t>
            </w:r>
            <w:r w:rsidR="00B07FAB" w:rsidRPr="00AF0FD0">
              <w:rPr>
                <w:rFonts w:ascii="Arial" w:hAnsi="Arial" w:cs="Arial"/>
                <w:lang w:val="fr-CA"/>
              </w:rPr>
              <w:t>n</w:t>
            </w:r>
            <w:r w:rsidR="00DD60BF" w:rsidRPr="00AF0FD0">
              <w:rPr>
                <w:rFonts w:ascii="Arial" w:hAnsi="Arial" w:cs="Arial"/>
                <w:lang w:val="fr-CA"/>
              </w:rPr>
              <w:t>,</w:t>
            </w:r>
            <w:r w:rsidRPr="00AF0FD0">
              <w:rPr>
                <w:rFonts w:ascii="Arial" w:hAnsi="Arial" w:cs="Arial"/>
                <w:lang w:val="fr-CA"/>
              </w:rPr>
              <w:t xml:space="preserve"> à un co</w:t>
            </w:r>
            <w:r w:rsidR="00A011CB" w:rsidRPr="00AF0FD0">
              <w:rPr>
                <w:rFonts w:ascii="Arial" w:hAnsi="Arial" w:cs="Arial"/>
                <w:lang w:val="fr-CA"/>
              </w:rPr>
              <w:t>ût acceptable et en temps v</w:t>
            </w:r>
            <w:r w:rsidRPr="00AF0FD0">
              <w:rPr>
                <w:rFonts w:ascii="Arial" w:hAnsi="Arial" w:cs="Arial"/>
                <w:lang w:val="fr-CA"/>
              </w:rPr>
              <w:t xml:space="preserve">oulu. </w:t>
            </w:r>
          </w:p>
        </w:tc>
      </w:tr>
      <w:tr w:rsidR="00051F1F" w:rsidRPr="00631D4E" w:rsidTr="00346135">
        <w:tc>
          <w:tcPr>
            <w:tcW w:w="13788" w:type="dxa"/>
          </w:tcPr>
          <w:p w:rsidR="00051F1F" w:rsidRPr="00391EC0" w:rsidRDefault="00A011CB" w:rsidP="0019436E">
            <w:pPr>
              <w:numPr>
                <w:ilvl w:val="0"/>
                <w:numId w:val="37"/>
              </w:numPr>
              <w:spacing w:before="120" w:after="60"/>
              <w:rPr>
                <w:rFonts w:ascii="Arial" w:hAnsi="Arial" w:cs="Arial"/>
                <w:lang w:val="fr-CA"/>
              </w:rPr>
            </w:pPr>
            <w:r w:rsidRPr="00391EC0">
              <w:rPr>
                <w:rFonts w:ascii="Arial" w:hAnsi="Arial" w:cs="Arial"/>
                <w:lang w:val="fr-CA"/>
              </w:rPr>
              <w:t>Les plans stratégiques et opérationnels en matière de technologies de l</w:t>
            </w:r>
            <w:r w:rsidR="0051395B">
              <w:rPr>
                <w:rFonts w:ascii="Arial" w:hAnsi="Arial" w:cs="Arial"/>
                <w:lang w:val="fr-CA"/>
              </w:rPr>
              <w:t>’</w:t>
            </w:r>
            <w:r w:rsidRPr="00391EC0">
              <w:rPr>
                <w:rFonts w:ascii="Arial" w:hAnsi="Arial" w:cs="Arial"/>
                <w:lang w:val="fr-CA"/>
              </w:rPr>
              <w:t xml:space="preserve">information sont harmonisés avec </w:t>
            </w:r>
            <w:r w:rsidR="00B07FAB" w:rsidRPr="00391EC0">
              <w:rPr>
                <w:rFonts w:ascii="Arial" w:hAnsi="Arial" w:cs="Arial"/>
                <w:lang w:val="fr-CA"/>
              </w:rPr>
              <w:t>l</w:t>
            </w:r>
            <w:r w:rsidR="0051395B">
              <w:rPr>
                <w:rFonts w:ascii="Arial" w:hAnsi="Arial" w:cs="Arial"/>
                <w:lang w:val="fr-CA"/>
              </w:rPr>
              <w:t>’</w:t>
            </w:r>
            <w:r w:rsidR="00E525C9" w:rsidRPr="00391EC0">
              <w:rPr>
                <w:rFonts w:ascii="Arial" w:hAnsi="Arial" w:cs="Arial"/>
                <w:lang w:val="fr-CA"/>
              </w:rPr>
              <w:t>orientation</w:t>
            </w:r>
            <w:r w:rsidR="00DD60BF" w:rsidRPr="00391EC0">
              <w:rPr>
                <w:rFonts w:ascii="Arial" w:hAnsi="Arial" w:cs="Arial"/>
                <w:lang w:val="fr-CA"/>
              </w:rPr>
              <w:t xml:space="preserve"> et les priorités</w:t>
            </w:r>
            <w:r w:rsidRPr="00391EC0">
              <w:rPr>
                <w:rFonts w:ascii="Arial" w:hAnsi="Arial" w:cs="Arial"/>
                <w:lang w:val="fr-CA"/>
              </w:rPr>
              <w:t xml:space="preserve"> de la société et </w:t>
            </w:r>
            <w:r w:rsidR="00DD60BF" w:rsidRPr="00391EC0">
              <w:rPr>
                <w:rFonts w:ascii="Arial" w:hAnsi="Arial" w:cs="Arial"/>
                <w:lang w:val="fr-CA"/>
              </w:rPr>
              <w:t>ils les appuient</w:t>
            </w:r>
            <w:r w:rsidR="00444493" w:rsidRPr="00391EC0">
              <w:rPr>
                <w:rFonts w:ascii="Arial" w:hAnsi="Arial" w:cs="Arial"/>
                <w:lang w:val="fr-CA"/>
              </w:rPr>
              <w:t>.</w:t>
            </w:r>
            <w:r w:rsidR="00DD60BF" w:rsidRPr="00391EC0">
              <w:rPr>
                <w:rFonts w:ascii="Arial" w:hAnsi="Arial" w:cs="Arial"/>
                <w:lang w:val="fr-CA"/>
              </w:rPr>
              <w:t xml:space="preserve"> Ces plans devraient être réévalués périodiquement et modifiés en fonction de l</w:t>
            </w:r>
            <w:r w:rsidR="0051395B">
              <w:rPr>
                <w:rFonts w:ascii="Arial" w:hAnsi="Arial" w:cs="Arial"/>
                <w:lang w:val="fr-CA"/>
              </w:rPr>
              <w:t>’</w:t>
            </w:r>
            <w:r w:rsidR="00DD60BF" w:rsidRPr="00391EC0">
              <w:rPr>
                <w:rFonts w:ascii="Arial" w:hAnsi="Arial" w:cs="Arial"/>
                <w:lang w:val="fr-CA"/>
              </w:rPr>
              <w:t>évolution des activités et des conditions des TI.</w:t>
            </w:r>
          </w:p>
          <w:p w:rsidR="00051F1F" w:rsidRDefault="00AF5BA8" w:rsidP="0019436E">
            <w:pPr>
              <w:numPr>
                <w:ilvl w:val="0"/>
                <w:numId w:val="37"/>
              </w:numPr>
              <w:spacing w:before="120" w:after="60"/>
              <w:rPr>
                <w:rFonts w:ascii="Arial" w:hAnsi="Arial" w:cs="Arial"/>
                <w:lang w:val="fr-CA"/>
              </w:rPr>
            </w:pPr>
            <w:r w:rsidRPr="00AC03F6">
              <w:rPr>
                <w:rFonts w:ascii="Arial" w:hAnsi="Arial" w:cs="Arial"/>
                <w:lang w:val="fr-CA"/>
              </w:rPr>
              <w:t>L</w:t>
            </w:r>
            <w:r w:rsidR="0051395B">
              <w:rPr>
                <w:rFonts w:ascii="Arial" w:hAnsi="Arial" w:cs="Arial"/>
                <w:lang w:val="fr-CA"/>
              </w:rPr>
              <w:t>’</w:t>
            </w:r>
            <w:r w:rsidRPr="00AC03F6">
              <w:rPr>
                <w:rFonts w:ascii="Arial" w:hAnsi="Arial" w:cs="Arial"/>
                <w:lang w:val="fr-CA"/>
              </w:rPr>
              <w:t>acquisition de systèmes informatiques tient compte des besoins à la fois des utilisateurs et de l</w:t>
            </w:r>
            <w:r w:rsidR="0051395B">
              <w:rPr>
                <w:rFonts w:ascii="Arial" w:hAnsi="Arial" w:cs="Arial"/>
                <w:lang w:val="fr-CA"/>
              </w:rPr>
              <w:t>’</w:t>
            </w:r>
            <w:r w:rsidRPr="00AC03F6">
              <w:rPr>
                <w:rFonts w:ascii="Arial" w:hAnsi="Arial" w:cs="Arial"/>
                <w:lang w:val="fr-CA"/>
              </w:rPr>
              <w:t xml:space="preserve">ensemble de la société, ainsi que des risques </w:t>
            </w:r>
            <w:r w:rsidR="003663D5">
              <w:rPr>
                <w:rFonts w:ascii="Arial" w:hAnsi="Arial" w:cs="Arial"/>
                <w:lang w:val="fr-CA"/>
              </w:rPr>
              <w:t>cernés</w:t>
            </w:r>
            <w:r w:rsidR="003663D5" w:rsidRPr="00AC03F6">
              <w:rPr>
                <w:rFonts w:ascii="Arial" w:hAnsi="Arial" w:cs="Arial"/>
                <w:lang w:val="fr-CA"/>
              </w:rPr>
              <w:t xml:space="preserve"> </w:t>
            </w:r>
            <w:r w:rsidRPr="00AC03F6">
              <w:rPr>
                <w:rFonts w:ascii="Arial" w:hAnsi="Arial" w:cs="Arial"/>
                <w:lang w:val="fr-CA"/>
              </w:rPr>
              <w:t xml:space="preserve">et des seuils de tolérance </w:t>
            </w:r>
            <w:r w:rsidR="003663D5">
              <w:rPr>
                <w:rFonts w:ascii="Arial" w:hAnsi="Arial" w:cs="Arial"/>
                <w:lang w:val="fr-CA"/>
              </w:rPr>
              <w:t>connexes</w:t>
            </w:r>
            <w:r w:rsidR="00C61BBF" w:rsidRPr="00AC03F6">
              <w:rPr>
                <w:rFonts w:ascii="Arial" w:hAnsi="Arial" w:cs="Arial"/>
                <w:lang w:val="fr-CA"/>
              </w:rPr>
              <w:t>.</w:t>
            </w:r>
          </w:p>
          <w:p w:rsidR="00051F1F" w:rsidRPr="001475D0" w:rsidRDefault="00AC03F6" w:rsidP="0019436E">
            <w:pPr>
              <w:numPr>
                <w:ilvl w:val="0"/>
                <w:numId w:val="37"/>
              </w:numPr>
              <w:spacing w:before="120" w:after="60"/>
              <w:rPr>
                <w:rFonts w:ascii="Arial" w:hAnsi="Arial" w:cs="Arial"/>
                <w:lang w:val="fr-CA"/>
              </w:rPr>
            </w:pPr>
            <w:r w:rsidRPr="00AC03F6">
              <w:rPr>
                <w:rFonts w:ascii="Arial" w:hAnsi="Arial" w:cs="Arial"/>
                <w:lang w:val="fr-CA"/>
              </w:rPr>
              <w:t xml:space="preserve">Les systèmes </w:t>
            </w:r>
            <w:r w:rsidR="00B40A2F">
              <w:rPr>
                <w:rFonts w:ascii="Arial" w:hAnsi="Arial" w:cs="Arial"/>
                <w:lang w:val="fr-CA"/>
              </w:rPr>
              <w:t>d</w:t>
            </w:r>
            <w:r w:rsidR="0051395B">
              <w:rPr>
                <w:rFonts w:ascii="Arial" w:hAnsi="Arial" w:cs="Arial"/>
                <w:lang w:val="fr-CA"/>
              </w:rPr>
              <w:t>’</w:t>
            </w:r>
            <w:r w:rsidR="00B40A2F">
              <w:rPr>
                <w:rFonts w:ascii="Arial" w:hAnsi="Arial" w:cs="Arial"/>
                <w:lang w:val="fr-CA"/>
              </w:rPr>
              <w:t>information</w:t>
            </w:r>
            <w:r w:rsidRPr="00AC03F6">
              <w:rPr>
                <w:rFonts w:ascii="Arial" w:hAnsi="Arial" w:cs="Arial"/>
                <w:lang w:val="fr-CA"/>
              </w:rPr>
              <w:t xml:space="preserve"> sont disponibles et </w:t>
            </w:r>
            <w:r w:rsidR="00A72DC1">
              <w:rPr>
                <w:rFonts w:ascii="Arial" w:hAnsi="Arial" w:cs="Arial"/>
                <w:lang w:val="fr-CA"/>
              </w:rPr>
              <w:t>utilisables</w:t>
            </w:r>
            <w:r w:rsidRPr="00AC03F6">
              <w:rPr>
                <w:rFonts w:ascii="Arial" w:hAnsi="Arial" w:cs="Arial"/>
                <w:lang w:val="fr-CA"/>
              </w:rPr>
              <w:t xml:space="preserve"> </w:t>
            </w:r>
            <w:r w:rsidR="003663D5">
              <w:rPr>
                <w:rFonts w:ascii="Arial" w:hAnsi="Arial" w:cs="Arial"/>
                <w:lang w:val="fr-CA"/>
              </w:rPr>
              <w:t>au besoin</w:t>
            </w:r>
            <w:r w:rsidRPr="00AC03F6">
              <w:rPr>
                <w:rFonts w:ascii="Arial" w:hAnsi="Arial" w:cs="Arial"/>
                <w:lang w:val="fr-CA"/>
              </w:rPr>
              <w:t>.</w:t>
            </w:r>
            <w:r w:rsidR="00E71EEE">
              <w:rPr>
                <w:rFonts w:ascii="Arial" w:hAnsi="Arial" w:cs="Arial"/>
                <w:lang w:val="fr-CA"/>
              </w:rPr>
              <w:t> </w:t>
            </w:r>
            <w:r w:rsidRPr="00AC03F6">
              <w:rPr>
                <w:rFonts w:ascii="Arial" w:hAnsi="Arial" w:cs="Arial"/>
                <w:lang w:val="fr-CA"/>
              </w:rPr>
              <w:t>Ils sont conçus pour r</w:t>
            </w:r>
            <w:r w:rsidR="00E71EEE">
              <w:rPr>
                <w:rFonts w:ascii="Arial" w:hAnsi="Arial" w:cs="Arial"/>
                <w:lang w:val="fr-CA"/>
              </w:rPr>
              <w:t>ésister aux </w:t>
            </w:r>
            <w:r w:rsidRPr="00AC03F6">
              <w:rPr>
                <w:rFonts w:ascii="Arial" w:hAnsi="Arial" w:cs="Arial"/>
                <w:lang w:val="fr-CA"/>
              </w:rPr>
              <w:t xml:space="preserve">attaques et </w:t>
            </w:r>
            <w:r w:rsidRPr="001475D0">
              <w:rPr>
                <w:rFonts w:ascii="Arial" w:hAnsi="Arial" w:cs="Arial"/>
                <w:lang w:val="fr-CA"/>
              </w:rPr>
              <w:t>assurer la reprise des activités après une panne</w:t>
            </w:r>
            <w:r w:rsidR="00051F1F" w:rsidRPr="001475D0">
              <w:rPr>
                <w:rFonts w:ascii="Arial" w:hAnsi="Arial" w:cs="Arial"/>
                <w:lang w:val="fr-CA"/>
              </w:rPr>
              <w:t>.</w:t>
            </w:r>
            <w:r w:rsidR="00841CF2">
              <w:rPr>
                <w:rFonts w:ascii="Arial" w:hAnsi="Arial" w:cs="Arial"/>
                <w:lang w:val="fr-CA"/>
              </w:rPr>
              <w:t xml:space="preserve"> </w:t>
            </w:r>
          </w:p>
          <w:p w:rsidR="00051F1F" w:rsidRPr="00631D4E" w:rsidRDefault="00AC03F6" w:rsidP="0019436E">
            <w:pPr>
              <w:numPr>
                <w:ilvl w:val="0"/>
                <w:numId w:val="37"/>
              </w:numPr>
              <w:spacing w:before="120" w:after="60"/>
              <w:rPr>
                <w:lang w:val="fr-CA"/>
              </w:rPr>
            </w:pPr>
            <w:r w:rsidRPr="00AC03F6">
              <w:rPr>
                <w:rFonts w:ascii="Arial" w:hAnsi="Arial" w:cs="Arial"/>
                <w:lang w:val="fr-CA"/>
              </w:rPr>
              <w:t xml:space="preserve">Les activités liées à la gestion </w:t>
            </w:r>
            <w:r w:rsidR="00F40A1E">
              <w:rPr>
                <w:rFonts w:ascii="Arial" w:hAnsi="Arial" w:cs="Arial"/>
                <w:lang w:val="fr-CA"/>
              </w:rPr>
              <w:t>de l</w:t>
            </w:r>
            <w:r w:rsidR="0051395B">
              <w:rPr>
                <w:rFonts w:ascii="Arial" w:hAnsi="Arial" w:cs="Arial"/>
                <w:lang w:val="fr-CA"/>
              </w:rPr>
              <w:t>’</w:t>
            </w:r>
            <w:r w:rsidR="00F40A1E">
              <w:rPr>
                <w:rFonts w:ascii="Arial" w:hAnsi="Arial" w:cs="Arial"/>
                <w:lang w:val="fr-CA"/>
              </w:rPr>
              <w:t xml:space="preserve">information </w:t>
            </w:r>
            <w:r w:rsidRPr="00AC03F6">
              <w:rPr>
                <w:rFonts w:ascii="Arial" w:hAnsi="Arial" w:cs="Arial"/>
                <w:lang w:val="fr-CA"/>
              </w:rPr>
              <w:t>et aux technologies de l</w:t>
            </w:r>
            <w:r w:rsidR="0051395B">
              <w:rPr>
                <w:rFonts w:ascii="Arial" w:hAnsi="Arial" w:cs="Arial"/>
                <w:lang w:val="fr-CA"/>
              </w:rPr>
              <w:t>’</w:t>
            </w:r>
            <w:r w:rsidRPr="00AC03F6">
              <w:rPr>
                <w:rFonts w:ascii="Arial" w:hAnsi="Arial" w:cs="Arial"/>
                <w:lang w:val="fr-CA"/>
              </w:rPr>
              <w:t>information</w:t>
            </w:r>
            <w:r w:rsidR="00F40A1E">
              <w:rPr>
                <w:rFonts w:ascii="Arial" w:hAnsi="Arial" w:cs="Arial"/>
                <w:lang w:val="fr-CA"/>
              </w:rPr>
              <w:t xml:space="preserve"> (GI</w:t>
            </w:r>
            <w:r w:rsidR="00F40A1E">
              <w:rPr>
                <w:rFonts w:ascii="Arial" w:hAnsi="Arial" w:cs="Arial"/>
                <w:lang w:val="fr-CA"/>
              </w:rPr>
              <w:noBreakHyphen/>
              <w:t>TI)</w:t>
            </w:r>
            <w:r w:rsidRPr="00AC03F6">
              <w:rPr>
                <w:rFonts w:ascii="Arial" w:hAnsi="Arial" w:cs="Arial"/>
                <w:lang w:val="fr-CA"/>
              </w:rPr>
              <w:t xml:space="preserve"> permettent d</w:t>
            </w:r>
            <w:r w:rsidR="0051395B">
              <w:rPr>
                <w:rFonts w:ascii="Arial" w:hAnsi="Arial" w:cs="Arial"/>
                <w:lang w:val="fr-CA"/>
              </w:rPr>
              <w:t>’</w:t>
            </w:r>
            <w:r w:rsidRPr="00AC03F6">
              <w:rPr>
                <w:rFonts w:ascii="Arial" w:hAnsi="Arial" w:cs="Arial"/>
                <w:lang w:val="fr-CA"/>
              </w:rPr>
              <w:t xml:space="preserve">offrir un service </w:t>
            </w:r>
            <w:r w:rsidR="00F40A1E" w:rsidRPr="00AC03F6">
              <w:rPr>
                <w:rFonts w:ascii="Arial" w:hAnsi="Arial" w:cs="Arial"/>
                <w:lang w:val="fr-CA"/>
              </w:rPr>
              <w:t xml:space="preserve">à la clientèle </w:t>
            </w:r>
            <w:r w:rsidRPr="00AC03F6">
              <w:rPr>
                <w:rFonts w:ascii="Arial" w:hAnsi="Arial" w:cs="Arial"/>
                <w:lang w:val="fr-CA"/>
              </w:rPr>
              <w:t xml:space="preserve">de qualité tout en </w:t>
            </w:r>
            <w:r w:rsidR="00F40A1E">
              <w:rPr>
                <w:rFonts w:ascii="Arial" w:hAnsi="Arial" w:cs="Arial"/>
                <w:lang w:val="fr-CA"/>
              </w:rPr>
              <w:t xml:space="preserve">veillant à </w:t>
            </w:r>
            <w:r w:rsidRPr="00AC03F6">
              <w:rPr>
                <w:rFonts w:ascii="Arial" w:hAnsi="Arial" w:cs="Arial"/>
                <w:lang w:val="fr-CA"/>
              </w:rPr>
              <w:t>l</w:t>
            </w:r>
            <w:r w:rsidR="0051395B">
              <w:rPr>
                <w:rFonts w:ascii="Arial" w:hAnsi="Arial" w:cs="Arial"/>
                <w:lang w:val="fr-CA"/>
              </w:rPr>
              <w:t>’</w:t>
            </w:r>
            <w:r w:rsidRPr="00AC03F6">
              <w:rPr>
                <w:rFonts w:ascii="Arial" w:hAnsi="Arial" w:cs="Arial"/>
                <w:lang w:val="fr-CA"/>
              </w:rPr>
              <w:t xml:space="preserve">efficience et </w:t>
            </w:r>
            <w:r w:rsidR="00F40A1E">
              <w:rPr>
                <w:rFonts w:ascii="Arial" w:hAnsi="Arial" w:cs="Arial"/>
                <w:lang w:val="fr-CA"/>
              </w:rPr>
              <w:t xml:space="preserve">à </w:t>
            </w:r>
            <w:r w:rsidRPr="00AC03F6">
              <w:rPr>
                <w:rFonts w:ascii="Arial" w:hAnsi="Arial" w:cs="Arial"/>
                <w:lang w:val="fr-CA"/>
              </w:rPr>
              <w:t>l</w:t>
            </w:r>
            <w:r w:rsidR="0051395B">
              <w:rPr>
                <w:rFonts w:ascii="Arial" w:hAnsi="Arial" w:cs="Arial"/>
                <w:lang w:val="fr-CA"/>
              </w:rPr>
              <w:t>’</w:t>
            </w:r>
            <w:r w:rsidRPr="00AC03F6">
              <w:rPr>
                <w:rFonts w:ascii="Arial" w:hAnsi="Arial" w:cs="Arial"/>
                <w:lang w:val="fr-CA"/>
              </w:rPr>
              <w:t xml:space="preserve">efficacité des processus et des </w:t>
            </w:r>
            <w:r w:rsidR="00F40A1E">
              <w:rPr>
                <w:rFonts w:ascii="Arial" w:hAnsi="Arial" w:cs="Arial"/>
                <w:lang w:val="fr-CA"/>
              </w:rPr>
              <w:t>activités</w:t>
            </w:r>
            <w:r w:rsidR="00051F1F" w:rsidRPr="00AC03F6">
              <w:rPr>
                <w:rFonts w:ascii="Arial" w:hAnsi="Arial" w:cs="Arial"/>
                <w:lang w:val="fr-CA"/>
              </w:rPr>
              <w:t>.</w:t>
            </w:r>
            <w:r w:rsidR="00A824DA" w:rsidRPr="00631D4E">
              <w:rPr>
                <w:rFonts w:ascii="Arial" w:hAnsi="Arial" w:cs="Arial"/>
                <w:lang w:val="fr-CA"/>
              </w:rPr>
              <w:t xml:space="preserve"> </w:t>
            </w:r>
          </w:p>
        </w:tc>
      </w:tr>
    </w:tbl>
    <w:p w:rsidR="00F344F7" w:rsidRPr="00631D4E" w:rsidRDefault="00E7706A" w:rsidP="0019436E">
      <w:pPr>
        <w:pStyle w:val="TableText"/>
        <w:rPr>
          <w:b/>
          <w:bCs w:val="0"/>
          <w:lang w:val="fr-CA"/>
        </w:rPr>
      </w:pPr>
      <w:r w:rsidRPr="00631D4E">
        <w:rPr>
          <w:b/>
          <w:bCs w:val="0"/>
          <w:lang w:val="fr-CA"/>
        </w:rPr>
        <w:br w:type="page"/>
      </w:r>
      <w:r w:rsidR="002E6BBB">
        <w:rPr>
          <w:b/>
          <w:bCs w:val="0"/>
          <w:lang w:val="fr-CA"/>
        </w:rPr>
        <w:lastRenderedPageBreak/>
        <w:t>TECHNOLOGIES DE L</w:t>
      </w:r>
      <w:r w:rsidR="0051395B">
        <w:rPr>
          <w:b/>
          <w:bCs w:val="0"/>
          <w:lang w:val="fr-CA"/>
        </w:rPr>
        <w:t>’</w:t>
      </w:r>
      <w:r w:rsidR="002E6BBB">
        <w:rPr>
          <w:b/>
          <w:bCs w:val="0"/>
          <w:lang w:val="fr-CA"/>
        </w:rPr>
        <w:t>INFORMATION</w:t>
      </w:r>
    </w:p>
    <w:p w:rsidR="00BC2C96" w:rsidRPr="00631D4E" w:rsidRDefault="002E6BBB" w:rsidP="005B072C">
      <w:pPr>
        <w:pStyle w:val="Heading2"/>
        <w:rPr>
          <w:lang w:val="fr-CA"/>
        </w:rPr>
      </w:pPr>
      <w:bookmarkStart w:id="4" w:name="_Toc225573232"/>
      <w:r>
        <w:rPr>
          <w:lang w:val="fr-CA"/>
        </w:rPr>
        <w:t>Évaluation des risques </w:t>
      </w:r>
      <w:r w:rsidR="00BC2C96" w:rsidRPr="00631D4E">
        <w:rPr>
          <w:lang w:val="fr-CA"/>
        </w:rPr>
        <w:t>:</w:t>
      </w:r>
      <w:bookmarkEnd w:id="4"/>
    </w:p>
    <w:tbl>
      <w:tblPr>
        <w:tblW w:w="13950" w:type="dxa"/>
        <w:tblInd w:w="-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900"/>
        <w:gridCol w:w="6120"/>
        <w:gridCol w:w="810"/>
        <w:gridCol w:w="6120"/>
      </w:tblGrid>
      <w:tr w:rsidR="00BC2C96" w:rsidRPr="00631D4E" w:rsidTr="002E6BB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00" w:type="dxa"/>
            <w:shd w:val="clear" w:color="C0C0C0" w:fill="D9D9D9"/>
          </w:tcPr>
          <w:p w:rsidR="00BC2C96" w:rsidRPr="00631D4E" w:rsidRDefault="002E6BBB" w:rsidP="0019436E">
            <w:pPr>
              <w:pStyle w:val="TableTitle"/>
              <w:rPr>
                <w:lang w:val="fr-CA"/>
              </w:rPr>
            </w:pPr>
            <w:r>
              <w:rPr>
                <w:lang w:val="fr-CA"/>
              </w:rPr>
              <w:t>Étape</w:t>
            </w:r>
          </w:p>
        </w:tc>
        <w:tc>
          <w:tcPr>
            <w:tcW w:w="6120" w:type="dxa"/>
            <w:shd w:val="clear" w:color="C0C0C0" w:fill="D9D9D9"/>
          </w:tcPr>
          <w:p w:rsidR="00BC2C96" w:rsidRPr="00631D4E" w:rsidRDefault="00BC2C96" w:rsidP="0019436E">
            <w:pPr>
              <w:pStyle w:val="TableTitle"/>
              <w:rPr>
                <w:lang w:val="fr-CA"/>
              </w:rPr>
            </w:pPr>
            <w:r w:rsidRPr="00631D4E">
              <w:rPr>
                <w:lang w:val="fr-CA"/>
              </w:rPr>
              <w:t>Description</w:t>
            </w:r>
          </w:p>
        </w:tc>
        <w:tc>
          <w:tcPr>
            <w:tcW w:w="810" w:type="dxa"/>
            <w:shd w:val="clear" w:color="C0C0C0" w:fill="D9D9D9"/>
          </w:tcPr>
          <w:p w:rsidR="00BC2C96" w:rsidRPr="00631D4E" w:rsidRDefault="002E6BBB" w:rsidP="0019436E">
            <w:pPr>
              <w:pStyle w:val="TableTitle"/>
              <w:spacing w:before="0"/>
              <w:ind w:left="0" w:firstLine="0"/>
              <w:jc w:val="center"/>
              <w:rPr>
                <w:lang w:val="fr-CA"/>
              </w:rPr>
            </w:pPr>
            <w:r>
              <w:rPr>
                <w:lang w:val="fr-CA"/>
              </w:rPr>
              <w:t>Par</w:t>
            </w:r>
          </w:p>
        </w:tc>
        <w:tc>
          <w:tcPr>
            <w:tcW w:w="6120" w:type="dxa"/>
            <w:shd w:val="clear" w:color="C0C0C0" w:fill="D9D9D9"/>
          </w:tcPr>
          <w:p w:rsidR="00BC2C96" w:rsidRPr="00631D4E" w:rsidRDefault="002E6BBB" w:rsidP="0019436E">
            <w:pPr>
              <w:pStyle w:val="TableTitle"/>
              <w:rPr>
                <w:lang w:val="fr-CA"/>
              </w:rPr>
            </w:pPr>
            <w:r>
              <w:rPr>
                <w:lang w:val="fr-CA"/>
              </w:rPr>
              <w:t>Document de réfé</w:t>
            </w:r>
            <w:r w:rsidR="00A13FE4" w:rsidRPr="00631D4E">
              <w:rPr>
                <w:lang w:val="fr-CA"/>
              </w:rPr>
              <w:t>rence</w:t>
            </w:r>
          </w:p>
        </w:tc>
      </w:tr>
      <w:tr w:rsidR="00BC2C96" w:rsidRPr="00631D4E" w:rsidTr="002E6BB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950" w:type="dxa"/>
            <w:gridSpan w:val="4"/>
            <w:shd w:val="clear" w:color="auto" w:fill="D9D9D9"/>
          </w:tcPr>
          <w:p w:rsidR="00BC2C96" w:rsidRPr="00631D4E" w:rsidRDefault="00840383" w:rsidP="0019436E">
            <w:pPr>
              <w:pStyle w:val="TableText"/>
              <w:ind w:left="720" w:hanging="630"/>
              <w:rPr>
                <w:b/>
                <w:sz w:val="22"/>
                <w:szCs w:val="22"/>
                <w:lang w:val="fr-CA"/>
              </w:rPr>
            </w:pPr>
            <w:r w:rsidRPr="00631D4E">
              <w:rPr>
                <w:b/>
                <w:sz w:val="22"/>
                <w:szCs w:val="22"/>
                <w:lang w:val="fr-CA"/>
              </w:rPr>
              <w:t>1</w:t>
            </w:r>
            <w:r w:rsidR="00CF06BC" w:rsidRPr="00631D4E">
              <w:rPr>
                <w:b/>
                <w:sz w:val="22"/>
                <w:szCs w:val="22"/>
                <w:lang w:val="fr-CA"/>
              </w:rPr>
              <w:tab/>
            </w:r>
            <w:r w:rsidR="00391EC0" w:rsidRPr="00391EC0">
              <w:rPr>
                <w:b/>
                <w:lang w:val="fr-CA"/>
              </w:rPr>
              <w:t>Les plans stratégiques et opérationnels en matière de technologies de l</w:t>
            </w:r>
            <w:r w:rsidR="0051395B">
              <w:rPr>
                <w:b/>
                <w:lang w:val="fr-CA"/>
              </w:rPr>
              <w:t>’</w:t>
            </w:r>
            <w:r w:rsidR="00391EC0" w:rsidRPr="00391EC0">
              <w:rPr>
                <w:b/>
                <w:lang w:val="fr-CA"/>
              </w:rPr>
              <w:t>information sont harmonisés avec l</w:t>
            </w:r>
            <w:r w:rsidR="0051395B">
              <w:rPr>
                <w:b/>
                <w:lang w:val="fr-CA"/>
              </w:rPr>
              <w:t>’</w:t>
            </w:r>
            <w:r w:rsidR="00391EC0" w:rsidRPr="00391EC0">
              <w:rPr>
                <w:b/>
                <w:lang w:val="fr-CA"/>
              </w:rPr>
              <w:t>orientation et les priorités de la société et ils les appuient. Ces plans devraient être réévalués périodiquement et modifiés en fonction de l</w:t>
            </w:r>
            <w:r w:rsidR="0051395B">
              <w:rPr>
                <w:b/>
                <w:lang w:val="fr-CA"/>
              </w:rPr>
              <w:t>’</w:t>
            </w:r>
            <w:r w:rsidR="00391EC0" w:rsidRPr="00391EC0">
              <w:rPr>
                <w:b/>
                <w:lang w:val="fr-CA"/>
              </w:rPr>
              <w:t>évolution des activités et des conditions des TI.</w:t>
            </w:r>
          </w:p>
        </w:tc>
      </w:tr>
      <w:tr w:rsidR="002B5180" w:rsidRPr="0001749E" w:rsidTr="002E6BBB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2B5180" w:rsidRPr="00631D4E" w:rsidRDefault="001E525F" w:rsidP="0019436E">
            <w:pPr>
              <w:pStyle w:val="TableText"/>
              <w:ind w:right="-45"/>
              <w:rPr>
                <w:lang w:val="fr-CA"/>
              </w:rPr>
            </w:pPr>
            <w:bookmarkStart w:id="5" w:name="tm_2047721535" w:colFirst="2" w:colLast="3"/>
            <w:r w:rsidRPr="00631D4E">
              <w:rPr>
                <w:lang w:val="fr-CA"/>
              </w:rPr>
              <w:t>1.1</w:t>
            </w:r>
          </w:p>
        </w:tc>
        <w:tc>
          <w:tcPr>
            <w:tcW w:w="6120" w:type="dxa"/>
          </w:tcPr>
          <w:p w:rsidR="002B5180" w:rsidRPr="00631D4E" w:rsidRDefault="002E6BBB" w:rsidP="0019436E">
            <w:pPr>
              <w:pStyle w:val="TableText"/>
              <w:spacing w:before="60"/>
              <w:rPr>
                <w:lang w:val="fr-CA"/>
              </w:rPr>
            </w:pPr>
            <w:r>
              <w:rPr>
                <w:lang w:val="fr-CA"/>
              </w:rPr>
              <w:t xml:space="preserve">Se reporter à la liste de documents et examiner </w:t>
            </w:r>
            <w:r w:rsidR="00EF7B97">
              <w:rPr>
                <w:lang w:val="fr-CA"/>
              </w:rPr>
              <w:t xml:space="preserve">ceux qui sont </w:t>
            </w:r>
            <w:r w:rsidR="002D5647">
              <w:rPr>
                <w:lang w:val="fr-CA"/>
              </w:rPr>
              <w:t>mentionnés dans la présente</w:t>
            </w:r>
            <w:r>
              <w:rPr>
                <w:lang w:val="fr-CA"/>
              </w:rPr>
              <w:t xml:space="preserve"> section</w:t>
            </w:r>
            <w:r w:rsidR="007C504B" w:rsidRPr="00631D4E">
              <w:rPr>
                <w:lang w:val="fr-CA"/>
              </w:rPr>
              <w:t>.</w:t>
            </w:r>
          </w:p>
          <w:p w:rsidR="002B5180" w:rsidRPr="00631D4E" w:rsidRDefault="00591F4E" w:rsidP="0019436E">
            <w:pPr>
              <w:pStyle w:val="TableText"/>
              <w:numPr>
                <w:ilvl w:val="0"/>
                <w:numId w:val="38"/>
              </w:numPr>
              <w:spacing w:before="60" w:after="0"/>
              <w:rPr>
                <w:lang w:val="fr-CA"/>
              </w:rPr>
            </w:pPr>
            <w:r>
              <w:rPr>
                <w:lang w:val="fr-CA"/>
              </w:rPr>
              <w:t>Pour l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examen</w:t>
            </w:r>
            <w:r w:rsidR="004E465B">
              <w:rPr>
                <w:lang w:val="fr-CA"/>
              </w:rPr>
              <w:t xml:space="preserve"> du </w:t>
            </w:r>
            <w:r w:rsidR="00456DE2">
              <w:rPr>
                <w:lang w:val="fr-CA"/>
              </w:rPr>
              <w:t>p</w:t>
            </w:r>
            <w:r w:rsidR="004E465B">
              <w:rPr>
                <w:lang w:val="fr-CA"/>
              </w:rPr>
              <w:t xml:space="preserve">lan stratégique des TI, </w:t>
            </w:r>
            <w:r>
              <w:rPr>
                <w:lang w:val="fr-CA"/>
              </w:rPr>
              <w:t>prendre en compte ce qui suit</w:t>
            </w:r>
            <w:r w:rsidR="004E465B">
              <w:rPr>
                <w:lang w:val="fr-CA"/>
              </w:rPr>
              <w:t> </w:t>
            </w:r>
            <w:r w:rsidR="002B5180" w:rsidRPr="00631D4E">
              <w:rPr>
                <w:lang w:val="fr-CA"/>
              </w:rPr>
              <w:t>:</w:t>
            </w:r>
          </w:p>
          <w:p w:rsidR="00A76809" w:rsidRPr="00631D4E" w:rsidRDefault="004E465B" w:rsidP="0019436E">
            <w:pPr>
              <w:pStyle w:val="TableText"/>
              <w:numPr>
                <w:ilvl w:val="1"/>
                <w:numId w:val="38"/>
              </w:numPr>
              <w:spacing w:before="60" w:after="0"/>
              <w:rPr>
                <w:lang w:val="fr-CA"/>
              </w:rPr>
            </w:pPr>
            <w:r>
              <w:rPr>
                <w:lang w:val="fr-CA"/>
              </w:rPr>
              <w:t xml:space="preserve">Le </w:t>
            </w:r>
            <w:r w:rsidR="002C656A">
              <w:rPr>
                <w:lang w:val="fr-CA"/>
              </w:rPr>
              <w:t>p</w:t>
            </w:r>
            <w:r>
              <w:rPr>
                <w:lang w:val="fr-CA"/>
              </w:rPr>
              <w:t>lan contient un aperçu de la vision de l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 xml:space="preserve">Unité des TI; les objectifs stratégiques </w:t>
            </w:r>
            <w:r w:rsidR="00843E53">
              <w:rPr>
                <w:lang w:val="fr-CA"/>
              </w:rPr>
              <w:t xml:space="preserve">en matière de </w:t>
            </w:r>
            <w:r>
              <w:rPr>
                <w:lang w:val="fr-CA"/>
              </w:rPr>
              <w:t xml:space="preserve">TI sont liés aux objectifs organisationnels; les </w:t>
            </w:r>
            <w:r w:rsidR="00977B7C">
              <w:rPr>
                <w:lang w:val="fr-CA"/>
              </w:rPr>
              <w:t>projets</w:t>
            </w:r>
            <w:r>
              <w:rPr>
                <w:lang w:val="fr-CA"/>
              </w:rPr>
              <w:t xml:space="preserve"> ont </w:t>
            </w:r>
            <w:r w:rsidR="00977B7C">
              <w:rPr>
                <w:lang w:val="fr-CA"/>
              </w:rPr>
              <w:t xml:space="preserve">des </w:t>
            </w:r>
            <w:r>
              <w:rPr>
                <w:lang w:val="fr-CA"/>
              </w:rPr>
              <w:t>échéanc</w:t>
            </w:r>
            <w:r w:rsidR="00977B7C">
              <w:rPr>
                <w:lang w:val="fr-CA"/>
              </w:rPr>
              <w:t>iers</w:t>
            </w:r>
            <w:r>
              <w:rPr>
                <w:lang w:val="fr-CA"/>
              </w:rPr>
              <w:t xml:space="preserve"> et</w:t>
            </w:r>
            <w:r w:rsidR="00977B7C">
              <w:rPr>
                <w:lang w:val="fr-CA"/>
              </w:rPr>
              <w:t xml:space="preserve"> leurs </w:t>
            </w:r>
            <w:r>
              <w:rPr>
                <w:lang w:val="fr-CA"/>
              </w:rPr>
              <w:t>avantages</w:t>
            </w:r>
            <w:r w:rsidR="00977B7C">
              <w:rPr>
                <w:lang w:val="fr-CA"/>
              </w:rPr>
              <w:t xml:space="preserve"> sont précisés</w:t>
            </w:r>
            <w:r w:rsidR="0008247D">
              <w:rPr>
                <w:lang w:val="fr-CA"/>
              </w:rPr>
              <w:t xml:space="preserve">; les nouvelles technologies </w:t>
            </w:r>
            <w:r w:rsidR="00E27C50">
              <w:rPr>
                <w:lang w:val="fr-CA"/>
              </w:rPr>
              <w:t>ont fait l</w:t>
            </w:r>
            <w:r w:rsidR="0051395B">
              <w:rPr>
                <w:lang w:val="fr-CA"/>
              </w:rPr>
              <w:t>’</w:t>
            </w:r>
            <w:r w:rsidR="00E27C50">
              <w:rPr>
                <w:lang w:val="fr-CA"/>
              </w:rPr>
              <w:t>objet d</w:t>
            </w:r>
            <w:r w:rsidR="0051395B">
              <w:rPr>
                <w:lang w:val="fr-CA"/>
              </w:rPr>
              <w:t>’</w:t>
            </w:r>
            <w:r w:rsidR="00E27C50">
              <w:rPr>
                <w:lang w:val="fr-CA"/>
              </w:rPr>
              <w:t>un examen</w:t>
            </w:r>
            <w:r w:rsidR="0008247D">
              <w:rPr>
                <w:lang w:val="fr-CA"/>
              </w:rPr>
              <w:t>; les indicateurs de rendement et les ressources sont inclus</w:t>
            </w:r>
            <w:r w:rsidR="00A76809" w:rsidRPr="00631D4E">
              <w:rPr>
                <w:lang w:val="fr-CA"/>
              </w:rPr>
              <w:t>.</w:t>
            </w:r>
          </w:p>
          <w:p w:rsidR="002A1FC4" w:rsidRPr="00631D4E" w:rsidRDefault="005E42BA" w:rsidP="0019436E">
            <w:pPr>
              <w:pStyle w:val="TableText"/>
              <w:numPr>
                <w:ilvl w:val="1"/>
                <w:numId w:val="38"/>
              </w:numPr>
              <w:spacing w:before="60" w:after="0"/>
              <w:rPr>
                <w:lang w:val="fr-CA"/>
              </w:rPr>
            </w:pPr>
            <w:r>
              <w:rPr>
                <w:lang w:val="fr-CA"/>
              </w:rPr>
              <w:t xml:space="preserve">Le </w:t>
            </w:r>
            <w:r w:rsidR="009651EE">
              <w:rPr>
                <w:lang w:val="fr-CA"/>
              </w:rPr>
              <w:t>p</w:t>
            </w:r>
            <w:r>
              <w:rPr>
                <w:lang w:val="fr-CA"/>
              </w:rPr>
              <w:t xml:space="preserve">lan </w:t>
            </w:r>
            <w:r w:rsidR="009651EE">
              <w:rPr>
                <w:lang w:val="fr-CA"/>
              </w:rPr>
              <w:t xml:space="preserve">est harmonisé avec les risques </w:t>
            </w:r>
            <w:r w:rsidR="00C3225B">
              <w:rPr>
                <w:lang w:val="fr-CA"/>
              </w:rPr>
              <w:t>d</w:t>
            </w:r>
            <w:r w:rsidR="0051395B">
              <w:rPr>
                <w:lang w:val="fr-CA"/>
              </w:rPr>
              <w:t>’</w:t>
            </w:r>
            <w:r w:rsidR="00C3225B">
              <w:rPr>
                <w:lang w:val="fr-CA"/>
              </w:rPr>
              <w:t>entreprise</w:t>
            </w:r>
            <w:r w:rsidR="009651EE">
              <w:rPr>
                <w:lang w:val="fr-CA"/>
              </w:rPr>
              <w:t xml:space="preserve"> et en matière de TI</w:t>
            </w:r>
            <w:r w:rsidR="002A1FC4" w:rsidRPr="00631D4E">
              <w:rPr>
                <w:lang w:val="fr-CA"/>
              </w:rPr>
              <w:t xml:space="preserve">. </w:t>
            </w:r>
          </w:p>
          <w:p w:rsidR="00DE6376" w:rsidRPr="00631D4E" w:rsidRDefault="00591F4E" w:rsidP="0019436E">
            <w:pPr>
              <w:pStyle w:val="TableText"/>
              <w:numPr>
                <w:ilvl w:val="0"/>
                <w:numId w:val="38"/>
              </w:numPr>
              <w:spacing w:before="60" w:after="0"/>
              <w:rPr>
                <w:lang w:val="fr-CA"/>
              </w:rPr>
            </w:pPr>
            <w:r>
              <w:rPr>
                <w:lang w:val="fr-CA"/>
              </w:rPr>
              <w:t>Pour l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examen</w:t>
            </w:r>
            <w:r w:rsidR="005E42BA">
              <w:rPr>
                <w:lang w:val="fr-CA"/>
              </w:rPr>
              <w:t xml:space="preserve"> des plans</w:t>
            </w:r>
            <w:r w:rsidR="00931565">
              <w:rPr>
                <w:lang w:val="fr-CA"/>
              </w:rPr>
              <w:t xml:space="preserve"> tactiques</w:t>
            </w:r>
            <w:r w:rsidR="001F4CD1">
              <w:rPr>
                <w:lang w:val="fr-CA"/>
              </w:rPr>
              <w:t xml:space="preserve"> et </w:t>
            </w:r>
            <w:r w:rsidR="005E42BA">
              <w:rPr>
                <w:lang w:val="fr-CA"/>
              </w:rPr>
              <w:t xml:space="preserve">opérationnels </w:t>
            </w:r>
            <w:r w:rsidR="001F4CD1">
              <w:rPr>
                <w:lang w:val="fr-CA"/>
              </w:rPr>
              <w:t xml:space="preserve">en matière de </w:t>
            </w:r>
            <w:r w:rsidR="005E42BA">
              <w:rPr>
                <w:lang w:val="fr-CA"/>
              </w:rPr>
              <w:t xml:space="preserve">TI, </w:t>
            </w:r>
            <w:r>
              <w:rPr>
                <w:lang w:val="fr-CA"/>
              </w:rPr>
              <w:t>prendre en compte ce qui suit</w:t>
            </w:r>
            <w:r w:rsidR="005E42BA">
              <w:rPr>
                <w:lang w:val="fr-CA"/>
              </w:rPr>
              <w:t> </w:t>
            </w:r>
            <w:r w:rsidR="00A76809" w:rsidRPr="00631D4E">
              <w:rPr>
                <w:lang w:val="fr-CA"/>
              </w:rPr>
              <w:t>:</w:t>
            </w:r>
          </w:p>
          <w:p w:rsidR="00DE6376" w:rsidRPr="00631D4E" w:rsidRDefault="00931565" w:rsidP="0019436E">
            <w:pPr>
              <w:pStyle w:val="TableText"/>
              <w:numPr>
                <w:ilvl w:val="1"/>
                <w:numId w:val="38"/>
              </w:numPr>
              <w:spacing w:before="60" w:after="0"/>
              <w:rPr>
                <w:lang w:val="fr-CA"/>
              </w:rPr>
            </w:pPr>
            <w:r>
              <w:rPr>
                <w:lang w:val="fr-CA"/>
              </w:rPr>
              <w:t>Le</w:t>
            </w:r>
            <w:r w:rsidR="00164151">
              <w:rPr>
                <w:lang w:val="fr-CA"/>
              </w:rPr>
              <w:t>s p</w:t>
            </w:r>
            <w:r>
              <w:rPr>
                <w:lang w:val="fr-CA"/>
              </w:rPr>
              <w:t>lan</w:t>
            </w:r>
            <w:r w:rsidR="00164151">
              <w:rPr>
                <w:lang w:val="fr-CA"/>
              </w:rPr>
              <w:t>s</w:t>
            </w:r>
            <w:r w:rsidR="00602633">
              <w:rPr>
                <w:lang w:val="fr-CA"/>
              </w:rPr>
              <w:t xml:space="preserve"> </w:t>
            </w:r>
            <w:r w:rsidR="00863654">
              <w:rPr>
                <w:lang w:val="fr-CA"/>
              </w:rPr>
              <w:t xml:space="preserve">présentent </w:t>
            </w:r>
            <w:r w:rsidR="00602633">
              <w:rPr>
                <w:lang w:val="fr-CA"/>
              </w:rPr>
              <w:t>des objecti</w:t>
            </w:r>
            <w:r w:rsidR="00164151">
              <w:rPr>
                <w:lang w:val="fr-CA"/>
              </w:rPr>
              <w:t>f</w:t>
            </w:r>
            <w:r w:rsidR="00602633">
              <w:rPr>
                <w:lang w:val="fr-CA"/>
              </w:rPr>
              <w:t xml:space="preserve">s </w:t>
            </w:r>
            <w:r w:rsidR="00164151">
              <w:rPr>
                <w:lang w:val="fr-CA"/>
              </w:rPr>
              <w:t>précis,</w:t>
            </w:r>
            <w:r w:rsidR="00602633">
              <w:rPr>
                <w:lang w:val="fr-CA"/>
              </w:rPr>
              <w:t xml:space="preserve"> les responsabilités, les mesures à prendre</w:t>
            </w:r>
            <w:r w:rsidR="00164151">
              <w:rPr>
                <w:lang w:val="fr-CA"/>
              </w:rPr>
              <w:t>,</w:t>
            </w:r>
            <w:r w:rsidR="00602633">
              <w:rPr>
                <w:lang w:val="fr-CA"/>
              </w:rPr>
              <w:t xml:space="preserve"> les </w:t>
            </w:r>
            <w:r w:rsidR="0001749E">
              <w:rPr>
                <w:lang w:val="fr-CA"/>
              </w:rPr>
              <w:t>échéanc</w:t>
            </w:r>
            <w:r w:rsidR="00164151">
              <w:rPr>
                <w:lang w:val="fr-CA"/>
              </w:rPr>
              <w:t>ier</w:t>
            </w:r>
            <w:r w:rsidR="0001749E">
              <w:rPr>
                <w:lang w:val="fr-CA"/>
              </w:rPr>
              <w:t xml:space="preserve">s </w:t>
            </w:r>
            <w:r w:rsidR="00164151">
              <w:rPr>
                <w:lang w:val="fr-CA"/>
              </w:rPr>
              <w:t>et</w:t>
            </w:r>
            <w:r w:rsidR="0001749E">
              <w:rPr>
                <w:lang w:val="fr-CA"/>
              </w:rPr>
              <w:t xml:space="preserve"> les ressources.</w:t>
            </w:r>
          </w:p>
          <w:p w:rsidR="002B5180" w:rsidRPr="0001749E" w:rsidRDefault="0001749E" w:rsidP="0019436E">
            <w:pPr>
              <w:pStyle w:val="TableText"/>
              <w:numPr>
                <w:ilvl w:val="1"/>
                <w:numId w:val="38"/>
              </w:numPr>
              <w:spacing w:before="60"/>
              <w:rPr>
                <w:lang w:val="fr-FR"/>
              </w:rPr>
            </w:pPr>
            <w:r w:rsidRPr="0001749E">
              <w:rPr>
                <w:lang w:val="fr-FR"/>
              </w:rPr>
              <w:t>Les plans et les t</w:t>
            </w:r>
            <w:r>
              <w:rPr>
                <w:lang w:val="fr-FR"/>
              </w:rPr>
              <w:t>âches sont compris et a</w:t>
            </w:r>
            <w:r w:rsidR="00164151">
              <w:rPr>
                <w:lang w:val="fr-FR"/>
              </w:rPr>
              <w:t>ccept</w:t>
            </w:r>
            <w:r>
              <w:rPr>
                <w:lang w:val="fr-FR"/>
              </w:rPr>
              <w:t xml:space="preserve">és </w:t>
            </w:r>
            <w:r w:rsidR="00C3225B">
              <w:rPr>
                <w:lang w:val="fr-FR"/>
              </w:rPr>
              <w:t>l</w:t>
            </w:r>
            <w:r w:rsidR="0051395B">
              <w:rPr>
                <w:lang w:val="fr-FR"/>
              </w:rPr>
              <w:t>’</w:t>
            </w:r>
            <w:r w:rsidR="00C3225B">
              <w:rPr>
                <w:lang w:val="fr-FR"/>
              </w:rPr>
              <w:t xml:space="preserve">entreprise et </w:t>
            </w:r>
            <w:r>
              <w:rPr>
                <w:lang w:val="fr-FR"/>
              </w:rPr>
              <w:t>les TI.</w:t>
            </w:r>
          </w:p>
        </w:tc>
        <w:tc>
          <w:tcPr>
            <w:tcW w:w="810" w:type="dxa"/>
          </w:tcPr>
          <w:p w:rsidR="002B5180" w:rsidRPr="0001749E" w:rsidRDefault="002B5180" w:rsidP="0019436E">
            <w:pPr>
              <w:pStyle w:val="TableText"/>
              <w:rPr>
                <w:lang w:val="fr-FR"/>
              </w:rPr>
            </w:pPr>
          </w:p>
        </w:tc>
        <w:tc>
          <w:tcPr>
            <w:tcW w:w="6120" w:type="dxa"/>
          </w:tcPr>
          <w:p w:rsidR="002B5180" w:rsidRPr="0001749E" w:rsidRDefault="002B5180" w:rsidP="0019436E">
            <w:pPr>
              <w:pStyle w:val="TableText"/>
              <w:rPr>
                <w:lang w:val="fr-FR"/>
              </w:rPr>
            </w:pPr>
          </w:p>
        </w:tc>
      </w:tr>
      <w:tr w:rsidR="002A1FC4" w:rsidRPr="00631D4E" w:rsidTr="002E6BBB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2A1FC4" w:rsidRPr="00631D4E" w:rsidRDefault="002A1FC4" w:rsidP="0019436E">
            <w:pPr>
              <w:pStyle w:val="TableText"/>
              <w:ind w:right="-45"/>
              <w:rPr>
                <w:lang w:val="fr-CA"/>
              </w:rPr>
            </w:pPr>
            <w:r w:rsidRPr="00631D4E">
              <w:rPr>
                <w:lang w:val="fr-CA"/>
              </w:rPr>
              <w:t>1.2</w:t>
            </w:r>
          </w:p>
        </w:tc>
        <w:tc>
          <w:tcPr>
            <w:tcW w:w="6120" w:type="dxa"/>
          </w:tcPr>
          <w:p w:rsidR="002A1FC4" w:rsidRPr="00631D4E" w:rsidRDefault="0007484C" w:rsidP="0019436E">
            <w:pPr>
              <w:pStyle w:val="TableText"/>
              <w:rPr>
                <w:lang w:val="fr-CA"/>
              </w:rPr>
            </w:pPr>
            <w:r>
              <w:rPr>
                <w:lang w:val="fr-CA"/>
              </w:rPr>
              <w:t>Acquérir une compréhension de l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environnement de gouvernance  a</w:t>
            </w:r>
            <w:r w:rsidR="00164151">
              <w:rPr>
                <w:lang w:val="fr-CA"/>
              </w:rPr>
              <w:t>u moyen de discussions</w:t>
            </w:r>
            <w:r w:rsidR="0001749E">
              <w:rPr>
                <w:lang w:val="fr-CA"/>
              </w:rPr>
              <w:t xml:space="preserve"> avec l</w:t>
            </w:r>
            <w:r w:rsidR="001B110A">
              <w:rPr>
                <w:lang w:val="fr-CA"/>
              </w:rPr>
              <w:t>es cadres supérieurs</w:t>
            </w:r>
            <w:r w:rsidR="0001749E">
              <w:rPr>
                <w:lang w:val="fr-CA"/>
              </w:rPr>
              <w:t xml:space="preserve"> des TI</w:t>
            </w:r>
            <w:proofErr w:type="gramStart"/>
            <w:r w:rsidR="0001749E">
              <w:rPr>
                <w:lang w:val="fr-CA"/>
              </w:rPr>
              <w:t>,</w:t>
            </w:r>
            <w:r w:rsidR="002A1FC4" w:rsidRPr="00631D4E">
              <w:rPr>
                <w:lang w:val="fr-CA"/>
              </w:rPr>
              <w:t>:</w:t>
            </w:r>
            <w:proofErr w:type="gramEnd"/>
          </w:p>
          <w:p w:rsidR="002A1FC4" w:rsidRPr="00631D4E" w:rsidRDefault="0001749E" w:rsidP="0019436E">
            <w:pPr>
              <w:pStyle w:val="TableText"/>
              <w:numPr>
                <w:ilvl w:val="0"/>
                <w:numId w:val="43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Le</w:t>
            </w:r>
            <w:r w:rsidR="00F42C37">
              <w:rPr>
                <w:lang w:val="fr-CA"/>
              </w:rPr>
              <w:t xml:space="preserve"> secteur des TI est</w:t>
            </w:r>
            <w:r w:rsidR="00F42C37">
              <w:rPr>
                <w:lang w:val="fr-CA"/>
              </w:rPr>
              <w:noBreakHyphen/>
              <w:t>il représenté au sein des</w:t>
            </w:r>
            <w:r>
              <w:rPr>
                <w:lang w:val="fr-CA"/>
              </w:rPr>
              <w:t xml:space="preserve"> principaux comités de direction</w:t>
            </w:r>
            <w:r w:rsidR="00F42C37">
              <w:rPr>
                <w:lang w:val="fr-CA"/>
              </w:rPr>
              <w:t xml:space="preserve">? </w:t>
            </w:r>
            <w:r>
              <w:rPr>
                <w:lang w:val="fr-CA"/>
              </w:rPr>
              <w:t>Comment</w:t>
            </w:r>
            <w:r w:rsidR="00F42C37">
              <w:rPr>
                <w:lang w:val="fr-CA"/>
              </w:rPr>
              <w:t xml:space="preserve"> est</w:t>
            </w:r>
            <w:r w:rsidR="00F42C37">
              <w:rPr>
                <w:lang w:val="fr-CA"/>
              </w:rPr>
              <w:noBreakHyphen/>
              <w:t>il représenté</w:t>
            </w:r>
            <w:r w:rsidR="002A1FC4" w:rsidRPr="00631D4E">
              <w:rPr>
                <w:lang w:val="fr-CA"/>
              </w:rPr>
              <w:t>?</w:t>
            </w:r>
          </w:p>
          <w:p w:rsidR="002A1FC4" w:rsidRPr="00631D4E" w:rsidRDefault="0001749E" w:rsidP="0019436E">
            <w:pPr>
              <w:pStyle w:val="TableText"/>
              <w:numPr>
                <w:ilvl w:val="0"/>
                <w:numId w:val="43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Quelles questions</w:t>
            </w:r>
            <w:r w:rsidR="00F42C37">
              <w:rPr>
                <w:lang w:val="fr-CA"/>
              </w:rPr>
              <w:t xml:space="preserve"> liées aux</w:t>
            </w:r>
            <w:r>
              <w:rPr>
                <w:lang w:val="fr-CA"/>
              </w:rPr>
              <w:t xml:space="preserve"> TI font l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objet de discussions à ces réunions</w:t>
            </w:r>
            <w:r w:rsidR="002A1FC4" w:rsidRPr="00631D4E">
              <w:rPr>
                <w:lang w:val="fr-CA"/>
              </w:rPr>
              <w:t>?</w:t>
            </w:r>
          </w:p>
          <w:p w:rsidR="002A1FC4" w:rsidRPr="00631D4E" w:rsidRDefault="00D218BC" w:rsidP="0019436E">
            <w:pPr>
              <w:pStyle w:val="TableText"/>
              <w:numPr>
                <w:ilvl w:val="0"/>
                <w:numId w:val="43"/>
              </w:numPr>
              <w:rPr>
                <w:lang w:val="fr-CA"/>
              </w:rPr>
            </w:pPr>
            <w:r>
              <w:rPr>
                <w:lang w:val="fr-CA"/>
              </w:rPr>
              <w:t xml:space="preserve">Au sein de </w:t>
            </w:r>
            <w:r w:rsidR="0001749E">
              <w:rPr>
                <w:lang w:val="fr-CA"/>
              </w:rPr>
              <w:t>quels autres comités le</w:t>
            </w:r>
            <w:r w:rsidR="00F42C37">
              <w:rPr>
                <w:lang w:val="fr-CA"/>
              </w:rPr>
              <w:t xml:space="preserve"> secteur</w:t>
            </w:r>
            <w:r w:rsidR="001B110A">
              <w:rPr>
                <w:lang w:val="fr-CA"/>
              </w:rPr>
              <w:t xml:space="preserve"> des TI </w:t>
            </w:r>
            <w:r w:rsidR="00F42C37">
              <w:rPr>
                <w:lang w:val="fr-CA"/>
              </w:rPr>
              <w:t>est</w:t>
            </w:r>
            <w:r w:rsidR="00F42C37">
              <w:rPr>
                <w:lang w:val="fr-CA"/>
              </w:rPr>
              <w:noBreakHyphen/>
              <w:t>il représenté</w:t>
            </w:r>
            <w:r w:rsidR="002A1FC4" w:rsidRPr="00631D4E">
              <w:rPr>
                <w:lang w:val="fr-CA"/>
              </w:rPr>
              <w:t>? (</w:t>
            </w:r>
            <w:r w:rsidR="0001749E">
              <w:rPr>
                <w:lang w:val="fr-CA"/>
              </w:rPr>
              <w:t>comités directeurs, comités d</w:t>
            </w:r>
            <w:r w:rsidR="0051395B">
              <w:rPr>
                <w:lang w:val="fr-CA"/>
              </w:rPr>
              <w:t>’</w:t>
            </w:r>
            <w:r w:rsidR="0001749E">
              <w:rPr>
                <w:lang w:val="fr-CA"/>
              </w:rPr>
              <w:t>utilisateurs</w:t>
            </w:r>
            <w:r w:rsidR="002A1FC4" w:rsidRPr="00631D4E">
              <w:rPr>
                <w:lang w:val="fr-CA"/>
              </w:rPr>
              <w:t>)</w:t>
            </w:r>
          </w:p>
        </w:tc>
        <w:tc>
          <w:tcPr>
            <w:tcW w:w="810" w:type="dxa"/>
          </w:tcPr>
          <w:p w:rsidR="002A1FC4" w:rsidRPr="00631D4E" w:rsidRDefault="002A1FC4" w:rsidP="0019436E">
            <w:pPr>
              <w:pStyle w:val="TableText"/>
              <w:rPr>
                <w:lang w:val="fr-CA"/>
              </w:rPr>
            </w:pPr>
          </w:p>
        </w:tc>
        <w:tc>
          <w:tcPr>
            <w:tcW w:w="6120" w:type="dxa"/>
          </w:tcPr>
          <w:p w:rsidR="002A1FC4" w:rsidRPr="00631D4E" w:rsidRDefault="002A1FC4" w:rsidP="0019436E">
            <w:pPr>
              <w:pStyle w:val="TableText"/>
              <w:rPr>
                <w:lang w:val="fr-CA"/>
              </w:rPr>
            </w:pPr>
          </w:p>
        </w:tc>
      </w:tr>
      <w:tr w:rsidR="00604F4D" w:rsidRPr="00631D4E" w:rsidTr="002E6BBB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604F4D" w:rsidRPr="00631D4E" w:rsidRDefault="001E525F" w:rsidP="0019436E">
            <w:pPr>
              <w:pStyle w:val="TableText"/>
              <w:ind w:right="-45"/>
              <w:rPr>
                <w:lang w:val="fr-CA"/>
              </w:rPr>
            </w:pPr>
            <w:r w:rsidRPr="00631D4E">
              <w:rPr>
                <w:lang w:val="fr-CA"/>
              </w:rPr>
              <w:lastRenderedPageBreak/>
              <w:t>1.</w:t>
            </w:r>
            <w:r w:rsidR="002A1FC4" w:rsidRPr="00631D4E">
              <w:rPr>
                <w:lang w:val="fr-CA"/>
              </w:rPr>
              <w:t>3</w:t>
            </w:r>
          </w:p>
          <w:p w:rsidR="001E525F" w:rsidRPr="00631D4E" w:rsidRDefault="001E525F" w:rsidP="0019436E">
            <w:pPr>
              <w:pStyle w:val="TableText"/>
              <w:ind w:right="-45"/>
              <w:rPr>
                <w:i/>
                <w:lang w:val="fr-CA"/>
              </w:rPr>
            </w:pPr>
          </w:p>
        </w:tc>
        <w:tc>
          <w:tcPr>
            <w:tcW w:w="6120" w:type="dxa"/>
          </w:tcPr>
          <w:p w:rsidR="00604F4D" w:rsidRPr="00631D4E" w:rsidRDefault="00ED54DA" w:rsidP="0019436E">
            <w:pPr>
              <w:pStyle w:val="TableText"/>
              <w:rPr>
                <w:lang w:val="fr-CA"/>
              </w:rPr>
            </w:pPr>
            <w:r>
              <w:rPr>
                <w:lang w:val="fr-CA"/>
              </w:rPr>
              <w:t>Acquérir une compréhension de l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efficience et de l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efficacité des processus de planification annuels et stratégiques en matière de</w:t>
            </w:r>
            <w:r w:rsidR="00841CF2">
              <w:rPr>
                <w:lang w:val="fr-CA"/>
              </w:rPr>
              <w:t xml:space="preserve"> </w:t>
            </w:r>
            <w:r>
              <w:rPr>
                <w:lang w:val="fr-CA"/>
              </w:rPr>
              <w:t>TI a</w:t>
            </w:r>
            <w:r w:rsidR="00F42C37">
              <w:rPr>
                <w:lang w:val="fr-CA"/>
              </w:rPr>
              <w:t>u moyen de discussions</w:t>
            </w:r>
            <w:r w:rsidR="001B110A">
              <w:rPr>
                <w:lang w:val="fr-CA"/>
              </w:rPr>
              <w:t xml:space="preserve"> avec les cadres supérieurs des TI</w:t>
            </w:r>
            <w:proofErr w:type="gramStart"/>
            <w:r w:rsidR="002A75F2">
              <w:rPr>
                <w:lang w:val="fr-CA"/>
              </w:rPr>
              <w:t>,.</w:t>
            </w:r>
            <w:proofErr w:type="gramEnd"/>
            <w:r w:rsidR="00841CF2">
              <w:rPr>
                <w:lang w:val="fr-CA"/>
              </w:rPr>
              <w:t xml:space="preserve"> </w:t>
            </w:r>
            <w:r w:rsidR="00591F4E">
              <w:rPr>
                <w:lang w:val="fr-CA"/>
              </w:rPr>
              <w:t>Prendre en compte ce qui suit</w:t>
            </w:r>
            <w:r w:rsidR="002A75F2">
              <w:rPr>
                <w:lang w:val="fr-CA"/>
              </w:rPr>
              <w:t> </w:t>
            </w:r>
            <w:r w:rsidR="00604F4D" w:rsidRPr="00631D4E">
              <w:rPr>
                <w:lang w:val="fr-CA"/>
              </w:rPr>
              <w:t>:</w:t>
            </w:r>
          </w:p>
          <w:p w:rsidR="00604F4D" w:rsidRPr="00631D4E" w:rsidRDefault="003D6A7E" w:rsidP="0019436E">
            <w:pPr>
              <w:pStyle w:val="TableText"/>
              <w:numPr>
                <w:ilvl w:val="0"/>
                <w:numId w:val="16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 xml:space="preserve">Les </w:t>
            </w:r>
            <w:r w:rsidR="002A75F2">
              <w:rPr>
                <w:lang w:val="fr-CA"/>
              </w:rPr>
              <w:t xml:space="preserve">cadres supérieurs </w:t>
            </w:r>
            <w:r>
              <w:rPr>
                <w:lang w:val="fr-CA"/>
              </w:rPr>
              <w:t xml:space="preserve">des TI </w:t>
            </w:r>
            <w:r w:rsidR="004943F3">
              <w:rPr>
                <w:lang w:val="fr-CA"/>
              </w:rPr>
              <w:t>comprennent-ils</w:t>
            </w:r>
            <w:r>
              <w:rPr>
                <w:lang w:val="fr-CA"/>
              </w:rPr>
              <w:t xml:space="preserve"> bien les plans des </w:t>
            </w:r>
            <w:r w:rsidR="00F42C37">
              <w:rPr>
                <w:lang w:val="fr-CA"/>
              </w:rPr>
              <w:t xml:space="preserve">utilisateurs et des </w:t>
            </w:r>
            <w:r>
              <w:rPr>
                <w:lang w:val="fr-CA"/>
              </w:rPr>
              <w:t>TI</w:t>
            </w:r>
            <w:r w:rsidR="00604F4D" w:rsidRPr="00631D4E">
              <w:rPr>
                <w:lang w:val="fr-CA"/>
              </w:rPr>
              <w:t>?</w:t>
            </w:r>
            <w:r>
              <w:rPr>
                <w:lang w:val="fr-CA"/>
              </w:rPr>
              <w:t xml:space="preserve"> </w:t>
            </w:r>
            <w:r w:rsidR="004943F3">
              <w:rPr>
                <w:lang w:val="fr-CA"/>
              </w:rPr>
              <w:t>Comprennent-ils</w:t>
            </w:r>
            <w:r>
              <w:rPr>
                <w:lang w:val="fr-CA"/>
              </w:rPr>
              <w:t xml:space="preserve"> en quoi les plans des TI </w:t>
            </w:r>
            <w:r w:rsidR="008D7884">
              <w:rPr>
                <w:lang w:val="fr-CA"/>
              </w:rPr>
              <w:t xml:space="preserve">appuient </w:t>
            </w:r>
            <w:r>
              <w:rPr>
                <w:lang w:val="fr-CA"/>
              </w:rPr>
              <w:t xml:space="preserve">les plans </w:t>
            </w:r>
            <w:r w:rsidR="00F42C37">
              <w:rPr>
                <w:lang w:val="fr-CA"/>
              </w:rPr>
              <w:t>d</w:t>
            </w:r>
            <w:r w:rsidR="0051395B">
              <w:rPr>
                <w:lang w:val="fr-CA"/>
              </w:rPr>
              <w:t>’</w:t>
            </w:r>
            <w:r w:rsidR="00E71EEE">
              <w:rPr>
                <w:lang w:val="fr-CA"/>
              </w:rPr>
              <w:t>entreprise?</w:t>
            </w:r>
          </w:p>
          <w:p w:rsidR="00604F4D" w:rsidRPr="00631D4E" w:rsidRDefault="003D6A7E" w:rsidP="0019436E">
            <w:pPr>
              <w:pStyle w:val="TableText"/>
              <w:numPr>
                <w:ilvl w:val="0"/>
                <w:numId w:val="16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 xml:space="preserve">Les </w:t>
            </w:r>
            <w:r w:rsidR="00F42C37">
              <w:rPr>
                <w:lang w:val="fr-CA"/>
              </w:rPr>
              <w:t xml:space="preserve">cadres supérieurs </w:t>
            </w:r>
            <w:r>
              <w:rPr>
                <w:lang w:val="fr-CA"/>
              </w:rPr>
              <w:t xml:space="preserve">des TI </w:t>
            </w:r>
            <w:r w:rsidR="00F42C37">
              <w:rPr>
                <w:lang w:val="fr-CA"/>
              </w:rPr>
              <w:t>collaboren</w:t>
            </w:r>
            <w:r>
              <w:rPr>
                <w:lang w:val="fr-CA"/>
              </w:rPr>
              <w:t>t</w:t>
            </w:r>
            <w:r>
              <w:rPr>
                <w:lang w:val="fr-CA"/>
              </w:rPr>
              <w:noBreakHyphen/>
              <w:t>ils</w:t>
            </w:r>
            <w:r w:rsidR="002A75F2">
              <w:rPr>
                <w:lang w:val="fr-CA"/>
              </w:rPr>
              <w:t xml:space="preserve"> avec les </w:t>
            </w:r>
            <w:r w:rsidR="00F42C37">
              <w:rPr>
                <w:lang w:val="fr-CA"/>
              </w:rPr>
              <w:t>autres gestionnaires des TI à l</w:t>
            </w:r>
            <w:r w:rsidR="0051395B">
              <w:rPr>
                <w:lang w:val="fr-CA"/>
              </w:rPr>
              <w:t>’</w:t>
            </w:r>
            <w:r w:rsidR="00F42C37">
              <w:rPr>
                <w:lang w:val="fr-CA"/>
              </w:rPr>
              <w:t>élaboration</w:t>
            </w:r>
            <w:r w:rsidR="00297CAE">
              <w:rPr>
                <w:lang w:val="fr-CA"/>
              </w:rPr>
              <w:t xml:space="preserve"> des plans </w:t>
            </w:r>
            <w:r w:rsidR="00E35464">
              <w:rPr>
                <w:lang w:val="fr-CA"/>
              </w:rPr>
              <w:t xml:space="preserve">en matière de </w:t>
            </w:r>
            <w:r w:rsidR="00F42C37">
              <w:rPr>
                <w:lang w:val="fr-CA"/>
              </w:rPr>
              <w:t>TI?</w:t>
            </w:r>
          </w:p>
          <w:p w:rsidR="00604F4D" w:rsidRPr="00631D4E" w:rsidRDefault="006E123F" w:rsidP="0019436E">
            <w:pPr>
              <w:pStyle w:val="TableText"/>
              <w:numPr>
                <w:ilvl w:val="0"/>
                <w:numId w:val="16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Comment procède</w:t>
            </w:r>
            <w:r>
              <w:rPr>
                <w:lang w:val="fr-CA"/>
              </w:rPr>
              <w:noBreakHyphen/>
              <w:t>t</w:t>
            </w:r>
            <w:r>
              <w:rPr>
                <w:lang w:val="fr-CA"/>
              </w:rPr>
              <w:noBreakHyphen/>
              <w:t>on pour demander a</w:t>
            </w:r>
            <w:r w:rsidR="00297CAE">
              <w:rPr>
                <w:lang w:val="fr-CA"/>
              </w:rPr>
              <w:t>ux parties prenantes</w:t>
            </w:r>
            <w:r w:rsidR="00957384">
              <w:rPr>
                <w:lang w:val="fr-CA"/>
              </w:rPr>
              <w:t xml:space="preserve"> ou aux </w:t>
            </w:r>
            <w:r w:rsidR="00297CAE">
              <w:rPr>
                <w:lang w:val="fr-CA"/>
              </w:rPr>
              <w:t>partenaires internes et externes visés de prendre part à l</w:t>
            </w:r>
            <w:r w:rsidR="0051395B">
              <w:rPr>
                <w:lang w:val="fr-CA"/>
              </w:rPr>
              <w:t>’</w:t>
            </w:r>
            <w:r w:rsidR="00297CAE">
              <w:rPr>
                <w:lang w:val="fr-CA"/>
              </w:rPr>
              <w:t xml:space="preserve">élaboration du plan stratégique </w:t>
            </w:r>
            <w:r w:rsidR="00957384">
              <w:rPr>
                <w:lang w:val="fr-CA"/>
              </w:rPr>
              <w:t xml:space="preserve">en matière de </w:t>
            </w:r>
            <w:r w:rsidR="00297CAE">
              <w:rPr>
                <w:lang w:val="fr-CA"/>
              </w:rPr>
              <w:t>TI</w:t>
            </w:r>
            <w:r w:rsidR="00604F4D" w:rsidRPr="00631D4E">
              <w:rPr>
                <w:lang w:val="fr-CA"/>
              </w:rPr>
              <w:t>?</w:t>
            </w:r>
          </w:p>
          <w:p w:rsidR="00C05985" w:rsidRPr="00631D4E" w:rsidRDefault="00C050F6" w:rsidP="0019436E">
            <w:pPr>
              <w:pStyle w:val="TableText"/>
              <w:numPr>
                <w:ilvl w:val="0"/>
                <w:numId w:val="16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Comment l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 xml:space="preserve">information utilisée au cours du processus décisionnel </w:t>
            </w:r>
            <w:r w:rsidR="00E06B26">
              <w:rPr>
                <w:lang w:val="fr-CA"/>
              </w:rPr>
              <w:t>est-elle</w:t>
            </w:r>
            <w:r>
              <w:rPr>
                <w:lang w:val="fr-CA"/>
              </w:rPr>
              <w:t xml:space="preserve"> validée</w:t>
            </w:r>
            <w:r w:rsidR="00C05985" w:rsidRPr="00631D4E">
              <w:rPr>
                <w:lang w:val="fr-CA"/>
              </w:rPr>
              <w:t>?</w:t>
            </w:r>
            <w:r w:rsidR="00841CF2">
              <w:rPr>
                <w:lang w:val="fr-CA"/>
              </w:rPr>
              <w:t xml:space="preserve"> </w:t>
            </w:r>
          </w:p>
          <w:p w:rsidR="00604F4D" w:rsidRPr="00631D4E" w:rsidRDefault="00C050F6" w:rsidP="0019436E">
            <w:pPr>
              <w:pStyle w:val="TableText"/>
              <w:numPr>
                <w:ilvl w:val="0"/>
                <w:numId w:val="16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Qui approuve le plan stratégique des TI et quand cette personne l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approuve</w:t>
            </w:r>
            <w:r>
              <w:rPr>
                <w:lang w:val="fr-CA"/>
              </w:rPr>
              <w:noBreakHyphen/>
              <w:t>t</w:t>
            </w:r>
            <w:r>
              <w:rPr>
                <w:lang w:val="fr-CA"/>
              </w:rPr>
              <w:noBreakHyphen/>
              <w:t>elle</w:t>
            </w:r>
            <w:r w:rsidR="00604F4D" w:rsidRPr="00631D4E">
              <w:rPr>
                <w:lang w:val="fr-CA"/>
              </w:rPr>
              <w:t xml:space="preserve">? </w:t>
            </w:r>
          </w:p>
          <w:p w:rsidR="00604F4D" w:rsidRPr="00631D4E" w:rsidRDefault="00C050F6" w:rsidP="0019436E">
            <w:pPr>
              <w:pStyle w:val="TableText"/>
              <w:numPr>
                <w:ilvl w:val="0"/>
                <w:numId w:val="16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 xml:space="preserve">Comment les éléments du plan stratégique des TI </w:t>
            </w:r>
            <w:r w:rsidR="000E7BE6">
              <w:rPr>
                <w:lang w:val="fr-CA"/>
              </w:rPr>
              <w:t>sont</w:t>
            </w:r>
            <w:r w:rsidR="000E7BE6">
              <w:rPr>
                <w:lang w:val="fr-CA"/>
              </w:rPr>
              <w:noBreakHyphen/>
              <w:t xml:space="preserve">ils intégrés aux </w:t>
            </w:r>
            <w:r>
              <w:rPr>
                <w:lang w:val="fr-CA"/>
              </w:rPr>
              <w:t>plans tactiques/opérationnels</w:t>
            </w:r>
            <w:r w:rsidR="00604F4D" w:rsidRPr="00631D4E">
              <w:rPr>
                <w:lang w:val="fr-CA"/>
              </w:rPr>
              <w:t>?</w:t>
            </w:r>
          </w:p>
          <w:p w:rsidR="00A0452D" w:rsidRPr="00631D4E" w:rsidRDefault="000763FB" w:rsidP="0019436E">
            <w:pPr>
              <w:pStyle w:val="TableText"/>
              <w:numPr>
                <w:ilvl w:val="0"/>
                <w:numId w:val="16"/>
              </w:numPr>
              <w:spacing w:before="60" w:after="120"/>
              <w:rPr>
                <w:lang w:val="fr-CA"/>
              </w:rPr>
            </w:pPr>
            <w:r>
              <w:rPr>
                <w:lang w:val="fr-CA"/>
              </w:rPr>
              <w:t>Des processus ont</w:t>
            </w:r>
            <w:r>
              <w:rPr>
                <w:lang w:val="fr-CA"/>
              </w:rPr>
              <w:noBreakHyphen/>
              <w:t xml:space="preserve">ils été mis en place </w:t>
            </w:r>
            <w:r w:rsidR="000E7BE6">
              <w:rPr>
                <w:lang w:val="fr-CA"/>
              </w:rPr>
              <w:t>en ce qui concerne les changements qui sont apportés au</w:t>
            </w:r>
            <w:r>
              <w:rPr>
                <w:lang w:val="fr-CA"/>
              </w:rPr>
              <w:t xml:space="preserve"> plan? Sont</w:t>
            </w:r>
            <w:r>
              <w:rPr>
                <w:lang w:val="fr-CA"/>
              </w:rPr>
              <w:noBreakHyphen/>
              <w:t>ils suivis</w:t>
            </w:r>
            <w:r w:rsidR="00604F4D" w:rsidRPr="00631D4E">
              <w:rPr>
                <w:lang w:val="fr-CA"/>
              </w:rPr>
              <w:t>?</w:t>
            </w:r>
          </w:p>
        </w:tc>
        <w:tc>
          <w:tcPr>
            <w:tcW w:w="810" w:type="dxa"/>
          </w:tcPr>
          <w:p w:rsidR="00604F4D" w:rsidRPr="00631D4E" w:rsidRDefault="00604F4D" w:rsidP="0019436E">
            <w:pPr>
              <w:pStyle w:val="TableText"/>
              <w:rPr>
                <w:lang w:val="fr-CA"/>
              </w:rPr>
            </w:pPr>
          </w:p>
        </w:tc>
        <w:tc>
          <w:tcPr>
            <w:tcW w:w="6120" w:type="dxa"/>
          </w:tcPr>
          <w:p w:rsidR="00604F4D" w:rsidRPr="00631D4E" w:rsidRDefault="00604F4D" w:rsidP="0019436E">
            <w:pPr>
              <w:pStyle w:val="TableText"/>
              <w:rPr>
                <w:lang w:val="fr-CA"/>
              </w:rPr>
            </w:pPr>
          </w:p>
        </w:tc>
      </w:tr>
      <w:tr w:rsidR="001E525F" w:rsidRPr="00631D4E" w:rsidTr="002E6BBB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1E525F" w:rsidRPr="00631D4E" w:rsidRDefault="001E525F" w:rsidP="0021182D">
            <w:pPr>
              <w:pStyle w:val="TableText"/>
              <w:keepNext/>
              <w:keepLines/>
              <w:ind w:right="-45"/>
              <w:rPr>
                <w:lang w:val="fr-CA"/>
              </w:rPr>
            </w:pPr>
            <w:r w:rsidRPr="00631D4E">
              <w:rPr>
                <w:lang w:val="fr-CA"/>
              </w:rPr>
              <w:lastRenderedPageBreak/>
              <w:t>1.</w:t>
            </w:r>
            <w:r w:rsidR="00373236" w:rsidRPr="00631D4E">
              <w:rPr>
                <w:lang w:val="fr-CA"/>
              </w:rPr>
              <w:t>4</w:t>
            </w:r>
          </w:p>
        </w:tc>
        <w:tc>
          <w:tcPr>
            <w:tcW w:w="6120" w:type="dxa"/>
          </w:tcPr>
          <w:p w:rsidR="001E525F" w:rsidRPr="00631D4E" w:rsidRDefault="00F42C37" w:rsidP="0021182D">
            <w:pPr>
              <w:pStyle w:val="TableText"/>
              <w:keepNext/>
              <w:keepLines/>
              <w:rPr>
                <w:lang w:val="fr-CA"/>
              </w:rPr>
            </w:pPr>
            <w:r>
              <w:rPr>
                <w:lang w:val="fr-CA"/>
              </w:rPr>
              <w:t>Au moyen de discussions</w:t>
            </w:r>
            <w:r w:rsidR="00E2408A">
              <w:rPr>
                <w:lang w:val="fr-CA"/>
              </w:rPr>
              <w:t xml:space="preserve"> avec les cadres supérieurs des TI, acquérir une compréhension du processus</w:t>
            </w:r>
            <w:r w:rsidR="005A5934">
              <w:rPr>
                <w:lang w:val="fr-CA"/>
              </w:rPr>
              <w:t xml:space="preserve"> d</w:t>
            </w:r>
            <w:r w:rsidR="0051395B">
              <w:rPr>
                <w:lang w:val="fr-CA"/>
              </w:rPr>
              <w:t>’</w:t>
            </w:r>
            <w:r w:rsidR="005A5934">
              <w:rPr>
                <w:lang w:val="fr-CA"/>
              </w:rPr>
              <w:t>intégration des nouvelles technologies à l</w:t>
            </w:r>
            <w:r w:rsidR="0051395B">
              <w:rPr>
                <w:lang w:val="fr-CA"/>
              </w:rPr>
              <w:t>’</w:t>
            </w:r>
            <w:r w:rsidR="005A5934">
              <w:rPr>
                <w:lang w:val="fr-CA"/>
              </w:rPr>
              <w:t xml:space="preserve">environnement TI actuel </w:t>
            </w:r>
            <w:r w:rsidR="001E525F" w:rsidRPr="00631D4E">
              <w:rPr>
                <w:lang w:val="fr-CA"/>
              </w:rPr>
              <w:t>:</w:t>
            </w:r>
          </w:p>
          <w:p w:rsidR="001E525F" w:rsidRPr="00631D4E" w:rsidRDefault="006D3944" w:rsidP="0021182D">
            <w:pPr>
              <w:pStyle w:val="TableText"/>
              <w:keepNext/>
              <w:keepLines/>
              <w:numPr>
                <w:ilvl w:val="0"/>
                <w:numId w:val="19"/>
              </w:numPr>
              <w:spacing w:before="60"/>
              <w:rPr>
                <w:lang w:val="fr-CA"/>
              </w:rPr>
            </w:pPr>
            <w:r>
              <w:rPr>
                <w:lang w:val="fr-CA"/>
              </w:rPr>
              <w:t xml:space="preserve">Les possibilités </w:t>
            </w:r>
            <w:r w:rsidR="000E7BE6">
              <w:rPr>
                <w:lang w:val="fr-CA"/>
              </w:rPr>
              <w:t xml:space="preserve">en matière de TI </w:t>
            </w:r>
            <w:r>
              <w:rPr>
                <w:lang w:val="fr-CA"/>
              </w:rPr>
              <w:t>et les nouvelles technologies de l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information sont</w:t>
            </w:r>
            <w:r>
              <w:rPr>
                <w:lang w:val="fr-CA"/>
              </w:rPr>
              <w:noBreakHyphen/>
              <w:t>elles des éléments importants du plan stratégique des TI</w:t>
            </w:r>
            <w:r w:rsidR="001E525F" w:rsidRPr="00631D4E">
              <w:rPr>
                <w:lang w:val="fr-CA"/>
              </w:rPr>
              <w:t>?</w:t>
            </w:r>
          </w:p>
          <w:p w:rsidR="001E525F" w:rsidRPr="00631D4E" w:rsidRDefault="006D3944" w:rsidP="0021182D">
            <w:pPr>
              <w:pStyle w:val="TableText"/>
              <w:keepNext/>
              <w:keepLines/>
              <w:numPr>
                <w:ilvl w:val="0"/>
                <w:numId w:val="19"/>
              </w:numPr>
              <w:spacing w:before="60"/>
              <w:rPr>
                <w:lang w:val="fr-CA"/>
              </w:rPr>
            </w:pPr>
            <w:r>
              <w:rPr>
                <w:lang w:val="fr-CA"/>
              </w:rPr>
              <w:t xml:space="preserve">Comment </w:t>
            </w:r>
            <w:r w:rsidR="000474C4">
              <w:rPr>
                <w:lang w:val="fr-CA"/>
              </w:rPr>
              <w:t>demande</w:t>
            </w:r>
            <w:r w:rsidR="000474C4">
              <w:rPr>
                <w:lang w:val="fr-CA"/>
              </w:rPr>
              <w:noBreakHyphen/>
              <w:t>t</w:t>
            </w:r>
            <w:r w:rsidR="000474C4">
              <w:rPr>
                <w:lang w:val="fr-CA"/>
              </w:rPr>
              <w:noBreakHyphen/>
            </w:r>
            <w:r>
              <w:rPr>
                <w:lang w:val="fr-CA"/>
              </w:rPr>
              <w:softHyphen/>
              <w:t>on de l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 xml:space="preserve">information sur </w:t>
            </w:r>
            <w:r w:rsidR="000474C4">
              <w:rPr>
                <w:lang w:val="fr-CA"/>
              </w:rPr>
              <w:t>l</w:t>
            </w:r>
            <w:r w:rsidR="0051395B">
              <w:rPr>
                <w:lang w:val="fr-CA"/>
              </w:rPr>
              <w:t>’</w:t>
            </w:r>
            <w:r w:rsidR="000474C4">
              <w:rPr>
                <w:lang w:val="fr-CA"/>
              </w:rPr>
              <w:t>utilisation d</w:t>
            </w:r>
            <w:r>
              <w:rPr>
                <w:lang w:val="fr-CA"/>
              </w:rPr>
              <w:t>es nouvelles technologies</w:t>
            </w:r>
            <w:r w:rsidR="001E525F" w:rsidRPr="00631D4E">
              <w:rPr>
                <w:lang w:val="fr-CA"/>
              </w:rPr>
              <w:t>?</w:t>
            </w:r>
            <w:r>
              <w:rPr>
                <w:lang w:val="fr-CA"/>
              </w:rPr>
              <w:t xml:space="preserve"> </w:t>
            </w:r>
            <w:r w:rsidR="000474C4">
              <w:rPr>
                <w:lang w:val="fr-CA"/>
              </w:rPr>
              <w:t>Comment est</w:t>
            </w:r>
            <w:r w:rsidR="000474C4">
              <w:rPr>
                <w:lang w:val="fr-CA"/>
              </w:rPr>
              <w:noBreakHyphen/>
              <w:t>elle reçue</w:t>
            </w:r>
            <w:r>
              <w:rPr>
                <w:lang w:val="fr-CA"/>
              </w:rPr>
              <w:t>?</w:t>
            </w:r>
          </w:p>
          <w:p w:rsidR="001E525F" w:rsidRPr="00631D4E" w:rsidRDefault="00FA7436" w:rsidP="0021182D">
            <w:pPr>
              <w:pStyle w:val="TableText"/>
              <w:keepNext/>
              <w:keepLines/>
              <w:numPr>
                <w:ilvl w:val="0"/>
                <w:numId w:val="19"/>
              </w:numPr>
              <w:spacing w:before="60"/>
              <w:rPr>
                <w:lang w:val="fr-CA"/>
              </w:rPr>
            </w:pPr>
            <w:r>
              <w:rPr>
                <w:lang w:val="fr-CA"/>
              </w:rPr>
              <w:t>Comment détermine</w:t>
            </w:r>
            <w:r>
              <w:rPr>
                <w:lang w:val="fr-CA"/>
              </w:rPr>
              <w:noBreakHyphen/>
              <w:t>t</w:t>
            </w:r>
            <w:r>
              <w:rPr>
                <w:lang w:val="fr-CA"/>
              </w:rPr>
              <w:noBreakHyphen/>
              <w:t>on les avantages des nouvelles technologies? (</w:t>
            </w:r>
            <w:r w:rsidR="008E1585">
              <w:rPr>
                <w:lang w:val="fr-CA"/>
              </w:rPr>
              <w:t>p</w:t>
            </w:r>
            <w:r>
              <w:rPr>
                <w:lang w:val="fr-CA"/>
              </w:rPr>
              <w:t>. ex. les avantages éventuels sont</w:t>
            </w:r>
            <w:r>
              <w:rPr>
                <w:lang w:val="fr-CA"/>
              </w:rPr>
              <w:noBreakHyphen/>
              <w:t>ils évalués?</w:t>
            </w:r>
            <w:r w:rsidR="002D5647">
              <w:rPr>
                <w:lang w:val="fr-CA"/>
              </w:rPr>
              <w:t>)</w:t>
            </w:r>
          </w:p>
        </w:tc>
        <w:tc>
          <w:tcPr>
            <w:tcW w:w="810" w:type="dxa"/>
          </w:tcPr>
          <w:p w:rsidR="001E525F" w:rsidRPr="00631D4E" w:rsidRDefault="001E525F" w:rsidP="0021182D">
            <w:pPr>
              <w:pStyle w:val="TableText"/>
              <w:keepNext/>
              <w:keepLines/>
              <w:rPr>
                <w:lang w:val="fr-CA"/>
              </w:rPr>
            </w:pPr>
          </w:p>
        </w:tc>
        <w:tc>
          <w:tcPr>
            <w:tcW w:w="6120" w:type="dxa"/>
          </w:tcPr>
          <w:p w:rsidR="001E525F" w:rsidRPr="00631D4E" w:rsidRDefault="001E525F" w:rsidP="0021182D">
            <w:pPr>
              <w:pStyle w:val="TableText"/>
              <w:keepNext/>
              <w:keepLines/>
              <w:rPr>
                <w:lang w:val="fr-CA"/>
              </w:rPr>
            </w:pPr>
          </w:p>
        </w:tc>
      </w:tr>
      <w:bookmarkEnd w:id="5"/>
      <w:tr w:rsidR="00BC2C96" w:rsidRPr="00631D4E" w:rsidTr="002E6BBB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BC2C96" w:rsidRPr="00631D4E" w:rsidRDefault="001E525F" w:rsidP="0021182D">
            <w:pPr>
              <w:pStyle w:val="TableText"/>
              <w:keepNext/>
              <w:keepLines/>
              <w:ind w:right="-45"/>
              <w:rPr>
                <w:lang w:val="fr-CA"/>
              </w:rPr>
            </w:pPr>
            <w:r w:rsidRPr="00631D4E">
              <w:rPr>
                <w:lang w:val="fr-CA"/>
              </w:rPr>
              <w:t>1.</w:t>
            </w:r>
            <w:r w:rsidR="00373236" w:rsidRPr="00631D4E">
              <w:rPr>
                <w:lang w:val="fr-CA"/>
              </w:rPr>
              <w:t>5</w:t>
            </w:r>
          </w:p>
        </w:tc>
        <w:tc>
          <w:tcPr>
            <w:tcW w:w="6120" w:type="dxa"/>
          </w:tcPr>
          <w:p w:rsidR="00AE0D07" w:rsidRPr="00631D4E" w:rsidRDefault="00100992" w:rsidP="0021182D">
            <w:pPr>
              <w:pStyle w:val="TableText"/>
              <w:keepNext/>
              <w:keepLines/>
              <w:rPr>
                <w:lang w:val="fr-CA"/>
              </w:rPr>
            </w:pPr>
            <w:r>
              <w:rPr>
                <w:lang w:val="fr-CA"/>
              </w:rPr>
              <w:t>Conclure par rapport au sous</w:t>
            </w:r>
            <w:r>
              <w:rPr>
                <w:lang w:val="fr-CA"/>
              </w:rPr>
              <w:noBreakHyphen/>
              <w:t>critère </w:t>
            </w:r>
            <w:r w:rsidR="007C1D1F" w:rsidRPr="00631D4E">
              <w:rPr>
                <w:lang w:val="fr-CA"/>
              </w:rPr>
              <w:t>1</w:t>
            </w:r>
            <w:r>
              <w:rPr>
                <w:lang w:val="fr-CA"/>
              </w:rPr>
              <w:t>.</w:t>
            </w:r>
          </w:p>
        </w:tc>
        <w:tc>
          <w:tcPr>
            <w:tcW w:w="810" w:type="dxa"/>
          </w:tcPr>
          <w:p w:rsidR="00AE0D07" w:rsidRPr="00631D4E" w:rsidRDefault="00AE0D07" w:rsidP="0021182D">
            <w:pPr>
              <w:pStyle w:val="TableText"/>
              <w:keepNext/>
              <w:keepLines/>
              <w:rPr>
                <w:lang w:val="fr-CA"/>
              </w:rPr>
            </w:pPr>
          </w:p>
        </w:tc>
        <w:tc>
          <w:tcPr>
            <w:tcW w:w="6120" w:type="dxa"/>
          </w:tcPr>
          <w:p w:rsidR="00AE0D07" w:rsidRPr="00631D4E" w:rsidRDefault="00AE0D07" w:rsidP="0021182D">
            <w:pPr>
              <w:pStyle w:val="TableText"/>
              <w:keepNext/>
              <w:keepLines/>
              <w:rPr>
                <w:lang w:val="fr-CA"/>
              </w:rPr>
            </w:pPr>
          </w:p>
        </w:tc>
      </w:tr>
    </w:tbl>
    <w:p w:rsidR="00840383" w:rsidRPr="00631D4E" w:rsidRDefault="00840383" w:rsidP="0021182D">
      <w:pPr>
        <w:keepNext/>
        <w:keepLines/>
        <w:rPr>
          <w:lang w:val="fr-CA"/>
        </w:rPr>
      </w:pPr>
    </w:p>
    <w:p w:rsidR="00840383" w:rsidRPr="00631D4E" w:rsidRDefault="00840383" w:rsidP="0021182D">
      <w:pPr>
        <w:keepNext/>
        <w:keepLines/>
        <w:rPr>
          <w:lang w:val="fr-CA"/>
        </w:rPr>
      </w:pPr>
      <w:r w:rsidRPr="00631D4E">
        <w:rPr>
          <w:lang w:val="fr-CA"/>
        </w:rPr>
        <w:br w:type="page"/>
      </w:r>
    </w:p>
    <w:tbl>
      <w:tblPr>
        <w:tblW w:w="1386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810"/>
        <w:gridCol w:w="6120"/>
        <w:gridCol w:w="810"/>
        <w:gridCol w:w="31"/>
        <w:gridCol w:w="6089"/>
      </w:tblGrid>
      <w:tr w:rsidR="00A13FE4" w:rsidRPr="00631D4E" w:rsidTr="0081728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10" w:type="dxa"/>
            <w:shd w:val="clear" w:color="C0C0C0" w:fill="D9D9D9"/>
          </w:tcPr>
          <w:p w:rsidR="00A13FE4" w:rsidRPr="00631D4E" w:rsidRDefault="00817284" w:rsidP="0019436E">
            <w:pPr>
              <w:pStyle w:val="TableTitle"/>
              <w:rPr>
                <w:lang w:val="fr-CA"/>
              </w:rPr>
            </w:pPr>
            <w:r>
              <w:rPr>
                <w:lang w:val="fr-CA"/>
              </w:rPr>
              <w:lastRenderedPageBreak/>
              <w:t>Étape</w:t>
            </w:r>
          </w:p>
        </w:tc>
        <w:tc>
          <w:tcPr>
            <w:tcW w:w="6120" w:type="dxa"/>
            <w:shd w:val="clear" w:color="C0C0C0" w:fill="D9D9D9"/>
          </w:tcPr>
          <w:p w:rsidR="00A13FE4" w:rsidRPr="00631D4E" w:rsidRDefault="00A13FE4" w:rsidP="0019436E">
            <w:pPr>
              <w:pStyle w:val="TableTitle"/>
              <w:rPr>
                <w:lang w:val="fr-CA"/>
              </w:rPr>
            </w:pPr>
            <w:r w:rsidRPr="00631D4E">
              <w:rPr>
                <w:lang w:val="fr-CA"/>
              </w:rPr>
              <w:t>Description</w:t>
            </w:r>
          </w:p>
        </w:tc>
        <w:tc>
          <w:tcPr>
            <w:tcW w:w="810" w:type="dxa"/>
            <w:shd w:val="clear" w:color="C0C0C0" w:fill="D9D9D9"/>
          </w:tcPr>
          <w:p w:rsidR="00A13FE4" w:rsidRPr="00631D4E" w:rsidRDefault="00817284" w:rsidP="0021182D">
            <w:pPr>
              <w:pStyle w:val="TableTitle"/>
              <w:ind w:left="0" w:firstLine="0"/>
              <w:jc w:val="center"/>
              <w:rPr>
                <w:lang w:val="fr-CA"/>
              </w:rPr>
            </w:pPr>
            <w:r>
              <w:rPr>
                <w:lang w:val="fr-CA"/>
              </w:rPr>
              <w:t>Par</w:t>
            </w:r>
          </w:p>
        </w:tc>
        <w:tc>
          <w:tcPr>
            <w:tcW w:w="6120" w:type="dxa"/>
            <w:gridSpan w:val="2"/>
            <w:shd w:val="clear" w:color="C0C0C0" w:fill="D9D9D9"/>
          </w:tcPr>
          <w:p w:rsidR="00A13FE4" w:rsidRPr="00631D4E" w:rsidRDefault="00817284" w:rsidP="0019436E">
            <w:pPr>
              <w:pStyle w:val="TableTitle"/>
              <w:rPr>
                <w:lang w:val="fr-CA"/>
              </w:rPr>
            </w:pPr>
            <w:r>
              <w:rPr>
                <w:lang w:val="fr-CA"/>
              </w:rPr>
              <w:t>Document de réfé</w:t>
            </w:r>
            <w:r w:rsidRPr="00631D4E">
              <w:rPr>
                <w:lang w:val="fr-CA"/>
              </w:rPr>
              <w:t>rence</w:t>
            </w:r>
          </w:p>
        </w:tc>
      </w:tr>
      <w:tr w:rsidR="00840383" w:rsidRPr="00631D4E" w:rsidTr="0081728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60" w:type="dxa"/>
            <w:gridSpan w:val="5"/>
            <w:shd w:val="clear" w:color="auto" w:fill="D9D9D9"/>
          </w:tcPr>
          <w:p w:rsidR="00840383" w:rsidRPr="00631D4E" w:rsidRDefault="00840383" w:rsidP="0019436E">
            <w:pPr>
              <w:pStyle w:val="TableText"/>
              <w:ind w:left="720" w:hanging="630"/>
              <w:rPr>
                <w:b/>
                <w:lang w:val="fr-CA"/>
              </w:rPr>
            </w:pPr>
            <w:r w:rsidRPr="00631D4E">
              <w:rPr>
                <w:b/>
                <w:lang w:val="fr-CA"/>
              </w:rPr>
              <w:t>2</w:t>
            </w:r>
            <w:r w:rsidRPr="00631D4E">
              <w:rPr>
                <w:b/>
                <w:lang w:val="fr-CA"/>
              </w:rPr>
              <w:tab/>
            </w:r>
            <w:r w:rsidR="00100992" w:rsidRPr="00A8147C">
              <w:rPr>
                <w:b/>
                <w:lang w:val="fr-CA"/>
              </w:rPr>
              <w:t>L</w:t>
            </w:r>
            <w:r w:rsidR="0051395B">
              <w:rPr>
                <w:b/>
                <w:lang w:val="fr-CA"/>
              </w:rPr>
              <w:t>’</w:t>
            </w:r>
            <w:r w:rsidR="00100992" w:rsidRPr="00A8147C">
              <w:rPr>
                <w:b/>
                <w:lang w:val="fr-CA"/>
              </w:rPr>
              <w:t>acquisition de systèmes informatiques tient compte des besoins à la fois des utilisateurs et de l</w:t>
            </w:r>
            <w:r w:rsidR="0051395B">
              <w:rPr>
                <w:b/>
                <w:lang w:val="fr-CA"/>
              </w:rPr>
              <w:t>’</w:t>
            </w:r>
            <w:r w:rsidR="00100992" w:rsidRPr="00A8147C">
              <w:rPr>
                <w:b/>
                <w:lang w:val="fr-CA"/>
              </w:rPr>
              <w:t>ensemble de la société, ainsi que des risques recensés et des seuils de tolérance qui s</w:t>
            </w:r>
            <w:r w:rsidR="0051395B">
              <w:rPr>
                <w:b/>
                <w:lang w:val="fr-CA"/>
              </w:rPr>
              <w:t>’</w:t>
            </w:r>
            <w:r w:rsidR="00100992" w:rsidRPr="00A8147C">
              <w:rPr>
                <w:b/>
                <w:lang w:val="fr-CA"/>
              </w:rPr>
              <w:t>y rattachent</w:t>
            </w:r>
            <w:r w:rsidR="003D0B1A" w:rsidRPr="00631D4E">
              <w:rPr>
                <w:b/>
                <w:lang w:val="fr-CA"/>
              </w:rPr>
              <w:t>.</w:t>
            </w:r>
            <w:r w:rsidRPr="00631D4E">
              <w:rPr>
                <w:b/>
                <w:lang w:val="fr-CA"/>
              </w:rPr>
              <w:t xml:space="preserve"> </w:t>
            </w:r>
          </w:p>
        </w:tc>
      </w:tr>
      <w:tr w:rsidR="00BC2C96" w:rsidRPr="00631D4E" w:rsidTr="00817284"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 w:rsidR="00BC2C96" w:rsidRPr="00631D4E" w:rsidRDefault="001E525F" w:rsidP="0019436E">
            <w:pPr>
              <w:pStyle w:val="TableText"/>
              <w:rPr>
                <w:lang w:val="fr-CA"/>
              </w:rPr>
            </w:pPr>
            <w:r w:rsidRPr="00631D4E">
              <w:rPr>
                <w:lang w:val="fr-CA"/>
              </w:rPr>
              <w:t>2.1</w:t>
            </w:r>
          </w:p>
        </w:tc>
        <w:tc>
          <w:tcPr>
            <w:tcW w:w="6120" w:type="dxa"/>
          </w:tcPr>
          <w:p w:rsidR="008A4D90" w:rsidRPr="00631D4E" w:rsidRDefault="00A8147C" w:rsidP="0019436E">
            <w:pPr>
              <w:pStyle w:val="TableText"/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 xml:space="preserve">Se reporter à la </w:t>
            </w:r>
            <w:r w:rsidR="002D5647">
              <w:rPr>
                <w:lang w:val="fr-CA"/>
              </w:rPr>
              <w:t>liste de documents</w:t>
            </w:r>
            <w:r>
              <w:rPr>
                <w:lang w:val="fr-CA"/>
              </w:rPr>
              <w:t xml:space="preserve"> et examiner </w:t>
            </w:r>
            <w:r w:rsidR="00EF7B97">
              <w:rPr>
                <w:lang w:val="fr-CA"/>
              </w:rPr>
              <w:t xml:space="preserve">ceux qui sont </w:t>
            </w:r>
            <w:r w:rsidR="002D5647">
              <w:rPr>
                <w:lang w:val="fr-CA"/>
              </w:rPr>
              <w:t>mentionnés dans la présente</w:t>
            </w:r>
            <w:r>
              <w:rPr>
                <w:lang w:val="fr-CA"/>
              </w:rPr>
              <w:t xml:space="preserve"> section</w:t>
            </w:r>
            <w:r w:rsidR="00D54B3C" w:rsidRPr="00631D4E">
              <w:rPr>
                <w:lang w:val="fr-CA"/>
              </w:rPr>
              <w:t>.</w:t>
            </w:r>
          </w:p>
          <w:p w:rsidR="003D0B1A" w:rsidRPr="00631D4E" w:rsidRDefault="00591F4E" w:rsidP="0019436E">
            <w:pPr>
              <w:pStyle w:val="TableText"/>
              <w:spacing w:before="60"/>
              <w:rPr>
                <w:lang w:val="fr-CA"/>
              </w:rPr>
            </w:pPr>
            <w:r>
              <w:rPr>
                <w:lang w:val="fr-CA"/>
              </w:rPr>
              <w:t>Pour l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examen</w:t>
            </w:r>
            <w:r w:rsidR="00A8147C">
              <w:rPr>
                <w:lang w:val="fr-CA"/>
              </w:rPr>
              <w:t xml:space="preserve"> </w:t>
            </w:r>
            <w:r w:rsidR="009B1F43">
              <w:rPr>
                <w:lang w:val="fr-CA"/>
              </w:rPr>
              <w:t>des documents et les discussions</w:t>
            </w:r>
            <w:r w:rsidR="00A8147C">
              <w:rPr>
                <w:lang w:val="fr-CA"/>
              </w:rPr>
              <w:t xml:space="preserve"> avec l</w:t>
            </w:r>
            <w:r w:rsidR="009B1F43">
              <w:rPr>
                <w:lang w:val="fr-CA"/>
              </w:rPr>
              <w:t>a direction</w:t>
            </w:r>
            <w:r w:rsidR="00A8147C">
              <w:rPr>
                <w:lang w:val="fr-CA"/>
              </w:rPr>
              <w:t xml:space="preserve"> des TI</w:t>
            </w:r>
            <w:r w:rsidR="00A910EC">
              <w:rPr>
                <w:lang w:val="fr-CA"/>
              </w:rPr>
              <w:t xml:space="preserve">, </w:t>
            </w:r>
            <w:r>
              <w:rPr>
                <w:lang w:val="fr-CA"/>
              </w:rPr>
              <w:t>prendre en compte ce qui suit</w:t>
            </w:r>
            <w:r w:rsidR="00A910EC">
              <w:rPr>
                <w:lang w:val="fr-CA"/>
              </w:rPr>
              <w:t> </w:t>
            </w:r>
            <w:r w:rsidR="007433AB" w:rsidRPr="00631D4E">
              <w:rPr>
                <w:lang w:val="fr-CA"/>
              </w:rPr>
              <w:t>:</w:t>
            </w:r>
          </w:p>
          <w:p w:rsidR="00FD335A" w:rsidRPr="0078235C" w:rsidRDefault="00FD335A" w:rsidP="0019436E">
            <w:pPr>
              <w:pStyle w:val="TableText"/>
              <w:spacing w:before="60"/>
              <w:rPr>
                <w:lang w:val="fr-FR"/>
              </w:rPr>
            </w:pPr>
            <w:r w:rsidRPr="0078235C">
              <w:rPr>
                <w:lang w:val="fr-FR"/>
              </w:rPr>
              <w:t>Note</w:t>
            </w:r>
            <w:r w:rsidR="00E71EEE">
              <w:rPr>
                <w:lang w:val="fr-FR"/>
              </w:rPr>
              <w:t> </w:t>
            </w:r>
            <w:r w:rsidRPr="0078235C">
              <w:rPr>
                <w:lang w:val="fr-FR"/>
              </w:rPr>
              <w:t>:</w:t>
            </w:r>
            <w:r w:rsidR="00E71EEE">
              <w:rPr>
                <w:lang w:val="fr-FR"/>
              </w:rPr>
              <w:t> En l</w:t>
            </w:r>
            <w:r w:rsidR="0051395B">
              <w:rPr>
                <w:lang w:val="fr-FR"/>
              </w:rPr>
              <w:t>’</w:t>
            </w:r>
            <w:r w:rsidR="00E71EEE">
              <w:rPr>
                <w:lang w:val="fr-FR"/>
              </w:rPr>
              <w:t>absence d</w:t>
            </w:r>
            <w:r w:rsidR="0051395B">
              <w:rPr>
                <w:lang w:val="fr-FR"/>
              </w:rPr>
              <w:t>’</w:t>
            </w:r>
            <w:r w:rsidR="00E71EEE">
              <w:rPr>
                <w:lang w:val="fr-FR"/>
              </w:rPr>
              <w:t>une méthode officielle, p</w:t>
            </w:r>
            <w:r w:rsidR="009B1F43">
              <w:rPr>
                <w:lang w:val="fr-FR"/>
              </w:rPr>
              <w:t>oser les questions ci</w:t>
            </w:r>
            <w:r w:rsidR="009B1F43">
              <w:rPr>
                <w:lang w:val="fr-FR"/>
              </w:rPr>
              <w:noBreakHyphen/>
              <w:t>dessous sur les procédures et les processus</w:t>
            </w:r>
            <w:r w:rsidR="00E71EEE">
              <w:rPr>
                <w:lang w:val="fr-FR"/>
              </w:rPr>
              <w:t xml:space="preserve"> qui devraient être en place.</w:t>
            </w:r>
          </w:p>
          <w:p w:rsidR="00BC2C96" w:rsidRPr="00631D4E" w:rsidRDefault="0078235C" w:rsidP="0019436E">
            <w:pPr>
              <w:pStyle w:val="TableText"/>
              <w:numPr>
                <w:ilvl w:val="0"/>
                <w:numId w:val="22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 xml:space="preserve">Y </w:t>
            </w:r>
            <w:proofErr w:type="spellStart"/>
            <w:r>
              <w:rPr>
                <w:lang w:val="fr-CA"/>
              </w:rPr>
              <w:t>a</w:t>
            </w:r>
            <w:r>
              <w:rPr>
                <w:lang w:val="fr-CA"/>
              </w:rPr>
              <w:noBreakHyphen/>
              <w:t>t</w:t>
            </w:r>
            <w:r>
              <w:rPr>
                <w:lang w:val="fr-CA"/>
              </w:rPr>
              <w:noBreakHyphen/>
              <w:t>il</w:t>
            </w:r>
            <w:proofErr w:type="spellEnd"/>
            <w:r>
              <w:rPr>
                <w:lang w:val="fr-CA"/>
              </w:rPr>
              <w:t xml:space="preserve"> un </w:t>
            </w:r>
            <w:r w:rsidR="00452B43">
              <w:rPr>
                <w:lang w:val="fr-CA"/>
              </w:rPr>
              <w:t xml:space="preserve">énoncé de projet (aperçu) qui indique </w:t>
            </w:r>
            <w:r w:rsidR="004D3801">
              <w:rPr>
                <w:lang w:val="fr-CA"/>
              </w:rPr>
              <w:t>en quoi</w:t>
            </w:r>
            <w:r w:rsidR="00452B43">
              <w:rPr>
                <w:lang w:val="fr-CA"/>
              </w:rPr>
              <w:t xml:space="preserve"> le projet correspond à l</w:t>
            </w:r>
            <w:r w:rsidR="0051395B">
              <w:rPr>
                <w:lang w:val="fr-CA"/>
              </w:rPr>
              <w:t>’</w:t>
            </w:r>
            <w:r w:rsidR="00452B43">
              <w:rPr>
                <w:lang w:val="fr-CA"/>
              </w:rPr>
              <w:t>orientation stratégique et aux plans de l</w:t>
            </w:r>
            <w:r w:rsidR="0051395B">
              <w:rPr>
                <w:lang w:val="fr-CA"/>
              </w:rPr>
              <w:t>’</w:t>
            </w:r>
            <w:r w:rsidR="00452B43">
              <w:rPr>
                <w:lang w:val="fr-CA"/>
              </w:rPr>
              <w:t>entité</w:t>
            </w:r>
            <w:r w:rsidR="003D0B1A" w:rsidRPr="00631D4E">
              <w:rPr>
                <w:lang w:val="fr-CA"/>
              </w:rPr>
              <w:t>?</w:t>
            </w:r>
          </w:p>
          <w:p w:rsidR="00FD335A" w:rsidRPr="00631D4E" w:rsidRDefault="004D3801" w:rsidP="0019436E">
            <w:pPr>
              <w:pStyle w:val="TableText"/>
              <w:numPr>
                <w:ilvl w:val="0"/>
                <w:numId w:val="22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Est</w:t>
            </w:r>
            <w:r>
              <w:rPr>
                <w:lang w:val="fr-CA"/>
              </w:rPr>
              <w:noBreakHyphen/>
              <w:t>il requis</w:t>
            </w:r>
            <w:r w:rsidR="00452B43">
              <w:rPr>
                <w:lang w:val="fr-CA"/>
              </w:rPr>
              <w:t xml:space="preserve"> de créer les documents suivants : (analyse de rentabilisation, charte du projet, plan du projet, r</w:t>
            </w:r>
            <w:r w:rsidR="00630DEE">
              <w:rPr>
                <w:lang w:val="fr-CA"/>
              </w:rPr>
              <w:t>e</w:t>
            </w:r>
            <w:r>
              <w:rPr>
                <w:lang w:val="fr-CA"/>
              </w:rPr>
              <w:t>gistre</w:t>
            </w:r>
            <w:r w:rsidR="00452B43">
              <w:rPr>
                <w:lang w:val="fr-CA"/>
              </w:rPr>
              <w:t xml:space="preserve"> des risques)?</w:t>
            </w:r>
          </w:p>
          <w:p w:rsidR="00BC2C96" w:rsidRPr="00631D4E" w:rsidRDefault="004D3801" w:rsidP="0019436E">
            <w:pPr>
              <w:pStyle w:val="TableText"/>
              <w:numPr>
                <w:ilvl w:val="0"/>
                <w:numId w:val="22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C</w:t>
            </w:r>
            <w:r w:rsidR="00D530D6">
              <w:rPr>
                <w:lang w:val="fr-CA"/>
              </w:rPr>
              <w:t>es documents clés</w:t>
            </w:r>
            <w:r>
              <w:rPr>
                <w:lang w:val="fr-CA"/>
              </w:rPr>
              <w:t xml:space="preserve"> du projet doivent</w:t>
            </w:r>
            <w:r>
              <w:rPr>
                <w:lang w:val="fr-CA"/>
              </w:rPr>
              <w:noBreakHyphen/>
              <w:t>il</w:t>
            </w:r>
            <w:r w:rsidR="00CE6847">
              <w:rPr>
                <w:lang w:val="fr-CA"/>
              </w:rPr>
              <w:t>s correspondre aux </w:t>
            </w:r>
            <w:r w:rsidR="005C0DB5">
              <w:rPr>
                <w:lang w:val="fr-CA"/>
              </w:rPr>
              <w:t>besoins des utilisateurs</w:t>
            </w:r>
            <w:r w:rsidR="00D530D6">
              <w:rPr>
                <w:lang w:val="fr-CA"/>
              </w:rPr>
              <w:t xml:space="preserve"> et </w:t>
            </w:r>
            <w:r w:rsidR="00CE6847">
              <w:rPr>
                <w:lang w:val="fr-CA"/>
              </w:rPr>
              <w:t>aux </w:t>
            </w:r>
            <w:r w:rsidR="00D530D6">
              <w:rPr>
                <w:lang w:val="fr-CA"/>
              </w:rPr>
              <w:t>plans de gestion de l</w:t>
            </w:r>
            <w:r w:rsidR="0051395B">
              <w:rPr>
                <w:lang w:val="fr-CA"/>
              </w:rPr>
              <w:t>’</w:t>
            </w:r>
            <w:r w:rsidR="00D530D6">
              <w:rPr>
                <w:lang w:val="fr-CA"/>
              </w:rPr>
              <w:t>information</w:t>
            </w:r>
            <w:r w:rsidR="00BC2C96" w:rsidRPr="00631D4E">
              <w:rPr>
                <w:lang w:val="fr-CA"/>
              </w:rPr>
              <w:t>?</w:t>
            </w:r>
          </w:p>
          <w:p w:rsidR="00BC2C96" w:rsidRPr="00631D4E" w:rsidRDefault="00D530D6" w:rsidP="0019436E">
            <w:pPr>
              <w:pStyle w:val="TableText"/>
              <w:numPr>
                <w:ilvl w:val="0"/>
                <w:numId w:val="22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Les structures de projet doivent</w:t>
            </w:r>
            <w:r>
              <w:rPr>
                <w:lang w:val="fr-CA"/>
              </w:rPr>
              <w:noBreakHyphen/>
              <w:t>elles définir les principales responsabilités,</w:t>
            </w:r>
            <w:r w:rsidR="004A4174">
              <w:rPr>
                <w:lang w:val="fr-CA"/>
              </w:rPr>
              <w:t xml:space="preserve"> notamment en ce qui concerne</w:t>
            </w:r>
            <w:r>
              <w:rPr>
                <w:lang w:val="fr-CA"/>
              </w:rPr>
              <w:t xml:space="preserve"> le parrainage, le</w:t>
            </w:r>
            <w:r w:rsidR="004A4174">
              <w:rPr>
                <w:lang w:val="fr-CA"/>
              </w:rPr>
              <w:t>s</w:t>
            </w:r>
            <w:r>
              <w:rPr>
                <w:lang w:val="fr-CA"/>
              </w:rPr>
              <w:t xml:space="preserve"> comité</w:t>
            </w:r>
            <w:r w:rsidR="004A4174">
              <w:rPr>
                <w:lang w:val="fr-CA"/>
              </w:rPr>
              <w:t>s</w:t>
            </w:r>
            <w:r>
              <w:rPr>
                <w:lang w:val="fr-CA"/>
              </w:rPr>
              <w:t xml:space="preserve"> directeur</w:t>
            </w:r>
            <w:r w:rsidR="004A4174">
              <w:rPr>
                <w:lang w:val="fr-CA"/>
              </w:rPr>
              <w:t>s</w:t>
            </w:r>
            <w:r>
              <w:rPr>
                <w:lang w:val="fr-CA"/>
              </w:rPr>
              <w:t xml:space="preserve"> et la direction</w:t>
            </w:r>
            <w:r w:rsidR="00BC2C96" w:rsidRPr="00631D4E">
              <w:rPr>
                <w:lang w:val="fr-CA"/>
              </w:rPr>
              <w:t xml:space="preserve">? </w:t>
            </w:r>
          </w:p>
          <w:p w:rsidR="00BC2C96" w:rsidRPr="00631D4E" w:rsidRDefault="004A4174" w:rsidP="0019436E">
            <w:pPr>
              <w:pStyle w:val="TableText"/>
              <w:numPr>
                <w:ilvl w:val="0"/>
                <w:numId w:val="22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D530D6">
              <w:rPr>
                <w:lang w:val="fr-CA"/>
              </w:rPr>
              <w:t xml:space="preserve">a répartition des responsabilités, la répartition des tâches, </w:t>
            </w:r>
            <w:r w:rsidR="00630DEE">
              <w:rPr>
                <w:lang w:val="fr-CA"/>
              </w:rPr>
              <w:t>le</w:t>
            </w:r>
            <w:r w:rsidR="00D530D6">
              <w:rPr>
                <w:lang w:val="fr-CA"/>
              </w:rPr>
              <w:t xml:space="preserve"> temps et </w:t>
            </w:r>
            <w:r w:rsidR="00630DEE">
              <w:rPr>
                <w:lang w:val="fr-CA"/>
              </w:rPr>
              <w:t>l</w:t>
            </w:r>
            <w:r w:rsidR="00D530D6">
              <w:rPr>
                <w:lang w:val="fr-CA"/>
              </w:rPr>
              <w:t>es ressources</w:t>
            </w:r>
            <w:r w:rsidR="00630DEE">
              <w:rPr>
                <w:lang w:val="fr-CA"/>
              </w:rPr>
              <w:t xml:space="preserve"> prévus, les étapes</w:t>
            </w:r>
            <w:r w:rsidR="003F0F04">
              <w:rPr>
                <w:lang w:val="fr-CA"/>
              </w:rPr>
              <w:t xml:space="preserve"> clés</w:t>
            </w:r>
            <w:r w:rsidR="00630DEE">
              <w:rPr>
                <w:lang w:val="fr-CA"/>
              </w:rPr>
              <w:t xml:space="preserve">, les </w:t>
            </w:r>
            <w:r w:rsidR="003F0F04">
              <w:rPr>
                <w:lang w:val="fr-CA"/>
              </w:rPr>
              <w:t>points de vérification</w:t>
            </w:r>
            <w:r w:rsidR="00630DEE">
              <w:rPr>
                <w:lang w:val="fr-CA"/>
              </w:rPr>
              <w:t xml:space="preserve"> et les approbations</w:t>
            </w:r>
            <w:r w:rsidR="00ED3A20">
              <w:rPr>
                <w:lang w:val="fr-CA"/>
              </w:rPr>
              <w:t xml:space="preserve"> sont</w:t>
            </w:r>
            <w:r w:rsidR="00ED3A20">
              <w:rPr>
                <w:lang w:val="fr-CA"/>
              </w:rPr>
              <w:noBreakHyphen/>
              <w:t>ils au moins couverts</w:t>
            </w:r>
            <w:r w:rsidR="00BC2C96" w:rsidRPr="00631D4E">
              <w:rPr>
                <w:lang w:val="fr-CA"/>
              </w:rPr>
              <w:t>?</w:t>
            </w:r>
          </w:p>
          <w:p w:rsidR="00920DE3" w:rsidRPr="00631D4E" w:rsidRDefault="00C10D54" w:rsidP="0019436E">
            <w:pPr>
              <w:pStyle w:val="TableText"/>
              <w:numPr>
                <w:ilvl w:val="0"/>
                <w:numId w:val="22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Les gestionnaires de projet appliquent</w:t>
            </w:r>
            <w:r>
              <w:rPr>
                <w:lang w:val="fr-CA"/>
              </w:rPr>
              <w:noBreakHyphen/>
              <w:t>ils l</w:t>
            </w:r>
            <w:r w:rsidR="00CE6847">
              <w:rPr>
                <w:lang w:val="fr-CA"/>
              </w:rPr>
              <w:t>a </w:t>
            </w:r>
            <w:r>
              <w:rPr>
                <w:lang w:val="fr-CA"/>
              </w:rPr>
              <w:t>même méthode</w:t>
            </w:r>
            <w:r w:rsidR="00CE6847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de gestion de projet de façon </w:t>
            </w:r>
            <w:r w:rsidR="00ED3A20">
              <w:rPr>
                <w:lang w:val="fr-CA"/>
              </w:rPr>
              <w:t>uniform</w:t>
            </w:r>
            <w:r>
              <w:rPr>
                <w:lang w:val="fr-CA"/>
              </w:rPr>
              <w:t>e</w:t>
            </w:r>
            <w:r w:rsidR="00920DE3" w:rsidRPr="00631D4E">
              <w:rPr>
                <w:lang w:val="fr-CA"/>
              </w:rPr>
              <w:t>?</w:t>
            </w:r>
          </w:p>
          <w:p w:rsidR="000B115F" w:rsidRPr="00631D4E" w:rsidRDefault="00C10D54" w:rsidP="0019436E">
            <w:pPr>
              <w:pStyle w:val="TableText"/>
              <w:numPr>
                <w:ilvl w:val="0"/>
                <w:numId w:val="22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Est</w:t>
            </w:r>
            <w:r>
              <w:rPr>
                <w:lang w:val="fr-CA"/>
              </w:rPr>
              <w:noBreakHyphen/>
              <w:t>il facile d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adapter l</w:t>
            </w:r>
            <w:r w:rsidR="00CE6847">
              <w:rPr>
                <w:lang w:val="fr-CA"/>
              </w:rPr>
              <w:t>a </w:t>
            </w:r>
            <w:r>
              <w:rPr>
                <w:lang w:val="fr-CA"/>
              </w:rPr>
              <w:t>méthode</w:t>
            </w:r>
            <w:r w:rsidR="00CE6847">
              <w:rPr>
                <w:lang w:val="fr-CA"/>
              </w:rPr>
              <w:t> d</w:t>
            </w:r>
            <w:r>
              <w:rPr>
                <w:lang w:val="fr-CA"/>
              </w:rPr>
              <w:t>e gestion de projet aux différents types et tailles de projet</w:t>
            </w:r>
            <w:r w:rsidR="00B15CF3">
              <w:rPr>
                <w:lang w:val="fr-CA"/>
              </w:rPr>
              <w:t>s</w:t>
            </w:r>
            <w:r w:rsidR="00920DE3" w:rsidRPr="00631D4E">
              <w:rPr>
                <w:lang w:val="fr-CA"/>
              </w:rPr>
              <w:t>?</w:t>
            </w:r>
          </w:p>
          <w:p w:rsidR="004C2FB3" w:rsidRPr="00631D4E" w:rsidRDefault="00C10D54" w:rsidP="0019436E">
            <w:pPr>
              <w:pStyle w:val="TableText"/>
              <w:numPr>
                <w:ilvl w:val="0"/>
                <w:numId w:val="22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La vérification interne collabore</w:t>
            </w:r>
            <w:r>
              <w:rPr>
                <w:lang w:val="fr-CA"/>
              </w:rPr>
              <w:noBreakHyphen/>
              <w:t>t</w:t>
            </w:r>
            <w:r>
              <w:rPr>
                <w:lang w:val="fr-CA"/>
              </w:rPr>
              <w:noBreakHyphen/>
              <w:t>elle aux projets de T</w:t>
            </w:r>
            <w:r w:rsidR="00B15CF3">
              <w:rPr>
                <w:lang w:val="fr-CA"/>
              </w:rPr>
              <w:t>I</w:t>
            </w:r>
            <w:r>
              <w:rPr>
                <w:lang w:val="fr-CA"/>
              </w:rPr>
              <w:t xml:space="preserve"> et</w:t>
            </w:r>
            <w:r w:rsidR="00B15CF3">
              <w:rPr>
                <w:lang w:val="fr-CA"/>
              </w:rPr>
              <w:t>, dans l</w:t>
            </w:r>
            <w:r w:rsidR="0051395B">
              <w:rPr>
                <w:lang w:val="fr-CA"/>
              </w:rPr>
              <w:t>’</w:t>
            </w:r>
            <w:r w:rsidR="00B15CF3">
              <w:rPr>
                <w:lang w:val="fr-CA"/>
              </w:rPr>
              <w:t>affirmative,</w:t>
            </w:r>
            <w:r>
              <w:rPr>
                <w:lang w:val="fr-CA"/>
              </w:rPr>
              <w:t xml:space="preserve"> de quelle manière</w:t>
            </w:r>
            <w:r w:rsidR="00FD335A" w:rsidRPr="00631D4E">
              <w:rPr>
                <w:lang w:val="fr-CA"/>
              </w:rPr>
              <w:t>?</w:t>
            </w:r>
            <w:r w:rsidR="000B115F" w:rsidRPr="00631D4E" w:rsidDel="00895FE7">
              <w:rPr>
                <w:lang w:val="fr-CA"/>
              </w:rPr>
              <w:t xml:space="preserve"> </w:t>
            </w:r>
          </w:p>
        </w:tc>
        <w:tc>
          <w:tcPr>
            <w:tcW w:w="841" w:type="dxa"/>
            <w:gridSpan w:val="2"/>
          </w:tcPr>
          <w:p w:rsidR="00813A49" w:rsidRPr="00631D4E" w:rsidRDefault="00813A49" w:rsidP="0019436E">
            <w:pPr>
              <w:pStyle w:val="TableText"/>
              <w:rPr>
                <w:lang w:val="fr-CA"/>
              </w:rPr>
            </w:pPr>
          </w:p>
        </w:tc>
        <w:tc>
          <w:tcPr>
            <w:tcW w:w="6089" w:type="dxa"/>
          </w:tcPr>
          <w:p w:rsidR="00A65133" w:rsidRPr="00631D4E" w:rsidRDefault="00A65133" w:rsidP="0019436E">
            <w:pPr>
              <w:pStyle w:val="TableText"/>
              <w:rPr>
                <w:lang w:val="fr-CA"/>
              </w:rPr>
            </w:pPr>
          </w:p>
        </w:tc>
      </w:tr>
      <w:tr w:rsidR="001E525F" w:rsidRPr="00631D4E" w:rsidTr="00817284"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 w:rsidR="001E525F" w:rsidRPr="00631D4E" w:rsidRDefault="001E525F" w:rsidP="00CE6847">
            <w:pPr>
              <w:pStyle w:val="TableText"/>
              <w:keepNext/>
              <w:keepLines/>
              <w:rPr>
                <w:lang w:val="fr-CA"/>
              </w:rPr>
            </w:pPr>
            <w:r w:rsidRPr="00631D4E">
              <w:rPr>
                <w:lang w:val="fr-CA"/>
              </w:rPr>
              <w:lastRenderedPageBreak/>
              <w:t>2.2</w:t>
            </w:r>
          </w:p>
        </w:tc>
        <w:tc>
          <w:tcPr>
            <w:tcW w:w="6120" w:type="dxa"/>
          </w:tcPr>
          <w:p w:rsidR="001E525F" w:rsidRPr="00631D4E" w:rsidRDefault="00F42C37" w:rsidP="00CE6847">
            <w:pPr>
              <w:pStyle w:val="TableText"/>
              <w:keepNext/>
              <w:keepLines/>
              <w:rPr>
                <w:lang w:val="fr-CA"/>
              </w:rPr>
            </w:pPr>
            <w:r>
              <w:rPr>
                <w:lang w:val="fr-CA"/>
              </w:rPr>
              <w:t>Au moyen de discussions</w:t>
            </w:r>
            <w:r w:rsidR="00EF6050">
              <w:rPr>
                <w:lang w:val="fr-CA"/>
              </w:rPr>
              <w:t xml:space="preserve"> avec le directeur des TI et de l</w:t>
            </w:r>
            <w:r w:rsidR="0051395B">
              <w:rPr>
                <w:lang w:val="fr-CA"/>
              </w:rPr>
              <w:t>’</w:t>
            </w:r>
            <w:r w:rsidR="00EF6050">
              <w:rPr>
                <w:lang w:val="fr-CA"/>
              </w:rPr>
              <w:t>examen des rapports de surveillance</w:t>
            </w:r>
            <w:r w:rsidR="003E15BC">
              <w:rPr>
                <w:lang w:val="fr-CA"/>
              </w:rPr>
              <w:t xml:space="preserve">, acquérir une compréhension des processus de maintenance et de surveillance des systèmes des TI. </w:t>
            </w:r>
            <w:r w:rsidR="00591F4E">
              <w:rPr>
                <w:lang w:val="fr-CA"/>
              </w:rPr>
              <w:t>Prendre en compte ce qui suit</w:t>
            </w:r>
            <w:r w:rsidR="003E15BC">
              <w:rPr>
                <w:lang w:val="fr-CA"/>
              </w:rPr>
              <w:t> </w:t>
            </w:r>
            <w:r w:rsidR="001E525F" w:rsidRPr="00631D4E">
              <w:rPr>
                <w:lang w:val="fr-CA"/>
              </w:rPr>
              <w:t>:</w:t>
            </w:r>
          </w:p>
          <w:p w:rsidR="001E525F" w:rsidRPr="00631D4E" w:rsidRDefault="00817284" w:rsidP="00CE6847">
            <w:pPr>
              <w:pStyle w:val="TableText"/>
              <w:keepNext/>
              <w:keepLines/>
              <w:numPr>
                <w:ilvl w:val="0"/>
                <w:numId w:val="24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Comment les rapports sur le rendement</w:t>
            </w:r>
            <w:r w:rsidR="00BF320A">
              <w:rPr>
                <w:lang w:val="fr-CA"/>
              </w:rPr>
              <w:t xml:space="preserve"> servent</w:t>
            </w:r>
            <w:r w:rsidR="00BF320A">
              <w:rPr>
                <w:lang w:val="fr-CA"/>
              </w:rPr>
              <w:noBreakHyphen/>
              <w:t>ils à atteindre les objectifs de la direction</w:t>
            </w:r>
            <w:r w:rsidR="001E525F" w:rsidRPr="00631D4E">
              <w:rPr>
                <w:lang w:val="fr-CA"/>
              </w:rPr>
              <w:t>?</w:t>
            </w:r>
          </w:p>
          <w:p w:rsidR="001E525F" w:rsidRPr="00631D4E" w:rsidRDefault="00BF320A" w:rsidP="00CE6847">
            <w:pPr>
              <w:pStyle w:val="TableText"/>
              <w:keepNext/>
              <w:keepLines/>
              <w:numPr>
                <w:ilvl w:val="0"/>
                <w:numId w:val="24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Existe</w:t>
            </w:r>
            <w:r>
              <w:rPr>
                <w:lang w:val="fr-CA"/>
              </w:rPr>
              <w:noBreakHyphen/>
              <w:t>t</w:t>
            </w:r>
            <w:r>
              <w:rPr>
                <w:lang w:val="fr-CA"/>
              </w:rPr>
              <w:noBreakHyphen/>
              <w:t>il un processus approprié pour la saisie, l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enregistrement, le règlement et le suivi des problèmes signalés</w:t>
            </w:r>
            <w:r w:rsidR="001E525F" w:rsidRPr="00631D4E">
              <w:rPr>
                <w:lang w:val="fr-CA"/>
              </w:rPr>
              <w:t>?</w:t>
            </w:r>
          </w:p>
          <w:p w:rsidR="001E525F" w:rsidRPr="00631D4E" w:rsidRDefault="00707772" w:rsidP="00CE6847">
            <w:pPr>
              <w:pStyle w:val="TableText"/>
              <w:keepNext/>
              <w:keepLines/>
              <w:numPr>
                <w:ilvl w:val="0"/>
                <w:numId w:val="24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Utilise</w:t>
            </w:r>
            <w:r>
              <w:rPr>
                <w:lang w:val="fr-CA"/>
              </w:rPr>
              <w:noBreakHyphen/>
              <w:t>t</w:t>
            </w:r>
            <w:r>
              <w:rPr>
                <w:lang w:val="fr-CA"/>
              </w:rPr>
              <w:noBreakHyphen/>
              <w:t xml:space="preserve">on des mécanismes de suivi </w:t>
            </w:r>
            <w:r w:rsidR="008C349E">
              <w:rPr>
                <w:lang w:val="fr-CA"/>
              </w:rPr>
              <w:t>pour les demandes de changement, les approbations, les priorités, l</w:t>
            </w:r>
            <w:r>
              <w:rPr>
                <w:lang w:val="fr-CA"/>
              </w:rPr>
              <w:t>es affectations et l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acceptation par les utilisateurs</w:t>
            </w:r>
            <w:r w:rsidR="007433AB" w:rsidRPr="00631D4E">
              <w:rPr>
                <w:lang w:val="fr-CA"/>
              </w:rPr>
              <w:t>?</w:t>
            </w:r>
          </w:p>
          <w:p w:rsidR="006D14CA" w:rsidRPr="00631D4E" w:rsidRDefault="009F37DB" w:rsidP="00CE6847">
            <w:pPr>
              <w:pStyle w:val="TableText"/>
              <w:keepNext/>
              <w:keepLines/>
              <w:numPr>
                <w:ilvl w:val="0"/>
                <w:numId w:val="24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 xml:space="preserve">En ce qui concerne les principaux changements apportés à la maintenance, </w:t>
            </w:r>
            <w:r w:rsidR="0098689E">
              <w:rPr>
                <w:lang w:val="fr-CA"/>
              </w:rPr>
              <w:t>dresse</w:t>
            </w:r>
            <w:r w:rsidR="0098689E">
              <w:rPr>
                <w:lang w:val="fr-CA"/>
              </w:rPr>
              <w:noBreakHyphen/>
              <w:t>t</w:t>
            </w:r>
            <w:r w:rsidR="0098689E">
              <w:rPr>
                <w:lang w:val="fr-CA"/>
              </w:rPr>
              <w:noBreakHyphen/>
            </w:r>
            <w:r>
              <w:rPr>
                <w:lang w:val="fr-CA"/>
              </w:rPr>
              <w:t>on un bilan pour déterminer si les avantages prévus ont été obtenus et s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ils sont conformes aux plans de l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organis</w:t>
            </w:r>
            <w:r w:rsidR="008C349E">
              <w:rPr>
                <w:lang w:val="fr-CA"/>
              </w:rPr>
              <w:t>me</w:t>
            </w:r>
            <w:r w:rsidR="001E525F" w:rsidRPr="00631D4E">
              <w:rPr>
                <w:lang w:val="fr-CA"/>
              </w:rPr>
              <w:t>.</w:t>
            </w:r>
          </w:p>
          <w:p w:rsidR="001E525F" w:rsidRPr="00631D4E" w:rsidRDefault="00FF1533" w:rsidP="00CE6847">
            <w:pPr>
              <w:pStyle w:val="TableText"/>
              <w:keepNext/>
              <w:keepLines/>
              <w:numPr>
                <w:ilvl w:val="0"/>
                <w:numId w:val="24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Les coûts réels et les produits à livrer sont</w:t>
            </w:r>
            <w:r>
              <w:rPr>
                <w:lang w:val="fr-CA"/>
              </w:rPr>
              <w:noBreakHyphen/>
              <w:t xml:space="preserve">ils comparés aux </w:t>
            </w:r>
            <w:r w:rsidR="008C349E">
              <w:rPr>
                <w:lang w:val="fr-CA"/>
              </w:rPr>
              <w:t>estimation</w:t>
            </w:r>
            <w:r>
              <w:rPr>
                <w:lang w:val="fr-CA"/>
              </w:rPr>
              <w:t>s initiales</w:t>
            </w:r>
            <w:r w:rsidR="001E525F" w:rsidRPr="00631D4E">
              <w:rPr>
                <w:lang w:val="fr-CA"/>
              </w:rPr>
              <w:t>?</w:t>
            </w:r>
          </w:p>
        </w:tc>
        <w:tc>
          <w:tcPr>
            <w:tcW w:w="841" w:type="dxa"/>
            <w:gridSpan w:val="2"/>
          </w:tcPr>
          <w:p w:rsidR="001E525F" w:rsidRPr="00631D4E" w:rsidRDefault="001E525F" w:rsidP="0019436E">
            <w:pPr>
              <w:pStyle w:val="TableText"/>
              <w:rPr>
                <w:lang w:val="fr-CA"/>
              </w:rPr>
            </w:pPr>
          </w:p>
        </w:tc>
        <w:tc>
          <w:tcPr>
            <w:tcW w:w="6089" w:type="dxa"/>
          </w:tcPr>
          <w:p w:rsidR="001E525F" w:rsidRPr="00631D4E" w:rsidRDefault="001E525F" w:rsidP="0019436E">
            <w:pPr>
              <w:pStyle w:val="TableText"/>
              <w:rPr>
                <w:lang w:val="fr-CA"/>
              </w:rPr>
            </w:pPr>
          </w:p>
        </w:tc>
      </w:tr>
      <w:tr w:rsidR="00BC2C96" w:rsidRPr="00631D4E" w:rsidTr="00817284"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 w:rsidR="00BC2C96" w:rsidRPr="00631D4E" w:rsidRDefault="001E525F" w:rsidP="0019436E">
            <w:pPr>
              <w:pStyle w:val="TableText"/>
              <w:rPr>
                <w:lang w:val="fr-CA"/>
              </w:rPr>
            </w:pPr>
            <w:bookmarkStart w:id="6" w:name="tm_2047721559" w:colFirst="2" w:colLast="3"/>
            <w:r w:rsidRPr="00631D4E">
              <w:rPr>
                <w:lang w:val="fr-CA"/>
              </w:rPr>
              <w:t>2.3</w:t>
            </w:r>
          </w:p>
        </w:tc>
        <w:tc>
          <w:tcPr>
            <w:tcW w:w="6120" w:type="dxa"/>
          </w:tcPr>
          <w:p w:rsidR="007601C2" w:rsidRPr="00631D4E" w:rsidRDefault="00591F4E" w:rsidP="0019436E">
            <w:pPr>
              <w:pStyle w:val="TableText"/>
              <w:rPr>
                <w:lang w:val="fr-CA"/>
              </w:rPr>
            </w:pPr>
            <w:r>
              <w:rPr>
                <w:lang w:val="fr-CA"/>
              </w:rPr>
              <w:t>Pour l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examen</w:t>
            </w:r>
            <w:r w:rsidR="00B870FE">
              <w:rPr>
                <w:lang w:val="fr-CA"/>
              </w:rPr>
              <w:t xml:space="preserve"> du portefeuille du projet et l</w:t>
            </w:r>
            <w:r w:rsidR="00FF1533">
              <w:rPr>
                <w:lang w:val="fr-CA"/>
              </w:rPr>
              <w:t xml:space="preserve">es discussions avec le directeur des TI, </w:t>
            </w:r>
            <w:r>
              <w:rPr>
                <w:lang w:val="fr-CA"/>
              </w:rPr>
              <w:t>prendre en compte ce qui suit</w:t>
            </w:r>
            <w:r w:rsidR="00FF1533">
              <w:rPr>
                <w:lang w:val="fr-CA"/>
              </w:rPr>
              <w:t> </w:t>
            </w:r>
            <w:r w:rsidR="007601C2" w:rsidRPr="00631D4E">
              <w:rPr>
                <w:lang w:val="fr-CA"/>
              </w:rPr>
              <w:t>:</w:t>
            </w:r>
          </w:p>
          <w:p w:rsidR="007433AB" w:rsidRPr="00631D4E" w:rsidRDefault="00B870FE" w:rsidP="0019436E">
            <w:pPr>
              <w:pStyle w:val="TableText"/>
              <w:numPr>
                <w:ilvl w:val="0"/>
                <w:numId w:val="44"/>
              </w:numPr>
              <w:spacing w:before="60"/>
              <w:rPr>
                <w:lang w:val="fr-CA"/>
              </w:rPr>
            </w:pPr>
            <w:r>
              <w:rPr>
                <w:lang w:val="fr-CA"/>
              </w:rPr>
              <w:t>Existe</w:t>
            </w:r>
            <w:r>
              <w:rPr>
                <w:lang w:val="fr-CA"/>
              </w:rPr>
              <w:noBreakHyphen/>
            </w:r>
            <w:r w:rsidR="00FF1533">
              <w:rPr>
                <w:lang w:val="fr-CA"/>
              </w:rPr>
              <w:t>t</w:t>
            </w:r>
            <w:r w:rsidR="00FF1533">
              <w:rPr>
                <w:lang w:val="fr-CA"/>
              </w:rPr>
              <w:noBreakHyphen/>
              <w:t>il des politiques organisationnelles</w:t>
            </w:r>
            <w:r w:rsidR="009F37DB">
              <w:rPr>
                <w:lang w:val="fr-CA"/>
              </w:rPr>
              <w:t xml:space="preserve"> qui décrivent comment </w:t>
            </w:r>
            <w:r w:rsidR="0098689E">
              <w:rPr>
                <w:lang w:val="fr-CA"/>
              </w:rPr>
              <w:t>l</w:t>
            </w:r>
            <w:r w:rsidR="0051395B">
              <w:rPr>
                <w:lang w:val="fr-CA"/>
              </w:rPr>
              <w:t>’</w:t>
            </w:r>
            <w:r w:rsidR="0098689E">
              <w:rPr>
                <w:lang w:val="fr-CA"/>
              </w:rPr>
              <w:t>ordre de priorité d</w:t>
            </w:r>
            <w:r w:rsidR="009F37DB">
              <w:rPr>
                <w:lang w:val="fr-CA"/>
              </w:rPr>
              <w:t>es projets</w:t>
            </w:r>
            <w:r>
              <w:rPr>
                <w:lang w:val="fr-CA"/>
              </w:rPr>
              <w:t xml:space="preserve"> est établi</w:t>
            </w:r>
            <w:r w:rsidR="0098689E">
              <w:rPr>
                <w:lang w:val="fr-CA"/>
              </w:rPr>
              <w:t xml:space="preserve"> et les ressources</w:t>
            </w:r>
            <w:r>
              <w:rPr>
                <w:lang w:val="fr-CA"/>
              </w:rPr>
              <w:t xml:space="preserve"> sont affectées</w:t>
            </w:r>
            <w:r w:rsidR="007601C2" w:rsidRPr="00631D4E">
              <w:rPr>
                <w:lang w:val="fr-CA"/>
              </w:rPr>
              <w:t>?</w:t>
            </w:r>
          </w:p>
          <w:p w:rsidR="007433AB" w:rsidRPr="00631D4E" w:rsidRDefault="00D45451" w:rsidP="0019436E">
            <w:pPr>
              <w:pStyle w:val="TableText"/>
              <w:numPr>
                <w:ilvl w:val="0"/>
                <w:numId w:val="44"/>
              </w:numPr>
              <w:spacing w:before="60"/>
              <w:rPr>
                <w:lang w:val="fr-CA"/>
              </w:rPr>
            </w:pPr>
            <w:r>
              <w:rPr>
                <w:lang w:val="fr-CA"/>
              </w:rPr>
              <w:t>Dans quelle mesure les analyses coûts</w:t>
            </w:r>
            <w:r>
              <w:rPr>
                <w:lang w:val="fr-CA"/>
              </w:rPr>
              <w:noBreakHyphen/>
              <w:t>avantages sont</w:t>
            </w:r>
            <w:r>
              <w:rPr>
                <w:lang w:val="fr-CA"/>
              </w:rPr>
              <w:noBreakHyphen/>
              <w:t>elles utilisées pour établir l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 xml:space="preserve">ordre de priorité des projets et </w:t>
            </w:r>
            <w:r w:rsidR="00B870FE">
              <w:rPr>
                <w:lang w:val="fr-CA"/>
              </w:rPr>
              <w:t xml:space="preserve">pour les </w:t>
            </w:r>
            <w:r>
              <w:rPr>
                <w:lang w:val="fr-CA"/>
              </w:rPr>
              <w:t>approuver</w:t>
            </w:r>
            <w:r w:rsidR="007433AB" w:rsidRPr="00631D4E">
              <w:rPr>
                <w:lang w:val="fr-CA"/>
              </w:rPr>
              <w:t>?</w:t>
            </w:r>
          </w:p>
          <w:p w:rsidR="007433AB" w:rsidRPr="00631D4E" w:rsidRDefault="00D45451" w:rsidP="0019436E">
            <w:pPr>
              <w:pStyle w:val="TableText"/>
              <w:numPr>
                <w:ilvl w:val="0"/>
                <w:numId w:val="44"/>
              </w:numPr>
              <w:spacing w:before="60"/>
              <w:rPr>
                <w:lang w:val="fr-CA"/>
              </w:rPr>
            </w:pPr>
            <w:r>
              <w:rPr>
                <w:lang w:val="fr-CA"/>
              </w:rPr>
              <w:t>Le processus d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établissement des priorités exige</w:t>
            </w:r>
            <w:r>
              <w:rPr>
                <w:lang w:val="fr-CA"/>
              </w:rPr>
              <w:noBreakHyphen/>
              <w:t>t</w:t>
            </w:r>
            <w:r>
              <w:rPr>
                <w:lang w:val="fr-CA"/>
              </w:rPr>
              <w:noBreakHyphen/>
              <w:t xml:space="preserve">il que les projets </w:t>
            </w:r>
            <w:r w:rsidR="00987DEF">
              <w:rPr>
                <w:lang w:val="fr-CA"/>
              </w:rPr>
              <w:t>à l</w:t>
            </w:r>
            <w:r w:rsidR="0051395B">
              <w:rPr>
                <w:lang w:val="fr-CA"/>
              </w:rPr>
              <w:t>’</w:t>
            </w:r>
            <w:r w:rsidR="00987DEF">
              <w:rPr>
                <w:lang w:val="fr-CA"/>
              </w:rPr>
              <w:t xml:space="preserve">étude </w:t>
            </w:r>
            <w:r>
              <w:rPr>
                <w:lang w:val="fr-CA"/>
              </w:rPr>
              <w:t xml:space="preserve">soient liés aux </w:t>
            </w:r>
            <w:r w:rsidR="00987DEF">
              <w:rPr>
                <w:lang w:val="fr-CA"/>
              </w:rPr>
              <w:t>besoi</w:t>
            </w:r>
            <w:r w:rsidR="00240A1C">
              <w:rPr>
                <w:lang w:val="fr-CA"/>
              </w:rPr>
              <w:t>ns et aux plans de</w:t>
            </w:r>
            <w:r w:rsidR="00987DEF">
              <w:rPr>
                <w:lang w:val="fr-CA"/>
              </w:rPr>
              <w:t>s utilisateurs</w:t>
            </w:r>
            <w:r w:rsidR="007433AB" w:rsidRPr="00631D4E">
              <w:rPr>
                <w:lang w:val="fr-CA"/>
              </w:rPr>
              <w:t>?</w:t>
            </w:r>
          </w:p>
          <w:p w:rsidR="007433AB" w:rsidRPr="00631D4E" w:rsidRDefault="00240A1C" w:rsidP="0019436E">
            <w:pPr>
              <w:pStyle w:val="TableText"/>
              <w:numPr>
                <w:ilvl w:val="0"/>
                <w:numId w:val="44"/>
              </w:numPr>
              <w:spacing w:before="60"/>
              <w:rPr>
                <w:lang w:val="fr-CA"/>
              </w:rPr>
            </w:pPr>
            <w:r>
              <w:rPr>
                <w:lang w:val="fr-CA"/>
              </w:rPr>
              <w:t>Qui dé</w:t>
            </w:r>
            <w:r w:rsidR="00987DEF">
              <w:rPr>
                <w:lang w:val="fr-CA"/>
              </w:rPr>
              <w:t>cid</w:t>
            </w:r>
            <w:r>
              <w:rPr>
                <w:lang w:val="fr-CA"/>
              </w:rPr>
              <w:t>e à quels projets</w:t>
            </w:r>
            <w:r w:rsidR="00987DEF">
              <w:rPr>
                <w:lang w:val="fr-CA"/>
              </w:rPr>
              <w:t xml:space="preserve"> les ressources</w:t>
            </w:r>
            <w:r>
              <w:rPr>
                <w:lang w:val="fr-CA"/>
              </w:rPr>
              <w:t xml:space="preserve"> seront affectées</w:t>
            </w:r>
            <w:r w:rsidR="007433AB" w:rsidRPr="00631D4E">
              <w:rPr>
                <w:lang w:val="fr-CA"/>
              </w:rPr>
              <w:t>?</w:t>
            </w:r>
          </w:p>
          <w:p w:rsidR="007433AB" w:rsidRPr="00631D4E" w:rsidRDefault="00240A1C" w:rsidP="0019436E">
            <w:pPr>
              <w:pStyle w:val="TableText"/>
              <w:numPr>
                <w:ilvl w:val="0"/>
                <w:numId w:val="44"/>
              </w:numPr>
              <w:spacing w:before="60"/>
              <w:rPr>
                <w:lang w:val="fr-CA"/>
              </w:rPr>
            </w:pPr>
            <w:r>
              <w:rPr>
                <w:lang w:val="fr-CA"/>
              </w:rPr>
              <w:t>Comment s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assure</w:t>
            </w:r>
            <w:r>
              <w:rPr>
                <w:lang w:val="fr-CA"/>
              </w:rPr>
              <w:noBreakHyphen/>
              <w:t>t</w:t>
            </w:r>
            <w:r>
              <w:rPr>
                <w:lang w:val="fr-CA"/>
              </w:rPr>
              <w:noBreakHyphen/>
              <w:t xml:space="preserve">on </w:t>
            </w:r>
            <w:r w:rsidR="00987DEF">
              <w:rPr>
                <w:lang w:val="fr-CA"/>
              </w:rPr>
              <w:t>qu</w:t>
            </w:r>
            <w:r w:rsidR="0051395B">
              <w:rPr>
                <w:lang w:val="fr-CA"/>
              </w:rPr>
              <w:t>’</w:t>
            </w:r>
            <w:r w:rsidR="00987DEF">
              <w:rPr>
                <w:lang w:val="fr-CA"/>
              </w:rPr>
              <w:t>il y a suffisamment</w:t>
            </w:r>
            <w:r>
              <w:rPr>
                <w:lang w:val="fr-CA"/>
              </w:rPr>
              <w:t xml:space="preserve"> de ressources adéquates pour le</w:t>
            </w:r>
            <w:r w:rsidR="00987DEF">
              <w:rPr>
                <w:lang w:val="fr-CA"/>
              </w:rPr>
              <w:t xml:space="preserve"> nombre de</w:t>
            </w:r>
            <w:r>
              <w:rPr>
                <w:lang w:val="fr-CA"/>
              </w:rPr>
              <w:t xml:space="preserve"> projets</w:t>
            </w:r>
            <w:r w:rsidR="00987DEF">
              <w:rPr>
                <w:lang w:val="fr-CA"/>
              </w:rPr>
              <w:t xml:space="preserve"> acceptés</w:t>
            </w:r>
            <w:r w:rsidR="007433AB" w:rsidRPr="00631D4E">
              <w:rPr>
                <w:lang w:val="fr-CA"/>
              </w:rPr>
              <w:t>?</w:t>
            </w:r>
          </w:p>
          <w:p w:rsidR="007433AB" w:rsidRPr="00631D4E" w:rsidRDefault="002771F1" w:rsidP="0019436E">
            <w:pPr>
              <w:pStyle w:val="TableText"/>
              <w:numPr>
                <w:ilvl w:val="0"/>
                <w:numId w:val="44"/>
              </w:numPr>
              <w:spacing w:before="60"/>
              <w:rPr>
                <w:lang w:val="fr-CA"/>
              </w:rPr>
            </w:pPr>
            <w:r>
              <w:rPr>
                <w:lang w:val="fr-CA"/>
              </w:rPr>
              <w:t>Comment s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assure</w:t>
            </w:r>
            <w:r>
              <w:rPr>
                <w:lang w:val="fr-CA"/>
              </w:rPr>
              <w:noBreakHyphen/>
              <w:t>t</w:t>
            </w:r>
            <w:r>
              <w:rPr>
                <w:lang w:val="fr-CA"/>
              </w:rPr>
              <w:noBreakHyphen/>
              <w:t>on d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 xml:space="preserve">obtenir les ressources requises pour </w:t>
            </w:r>
            <w:r>
              <w:rPr>
                <w:lang w:val="fr-CA"/>
              </w:rPr>
              <w:lastRenderedPageBreak/>
              <w:t>les projets internes des TI</w:t>
            </w:r>
            <w:r w:rsidR="007433AB" w:rsidRPr="00631D4E">
              <w:rPr>
                <w:lang w:val="fr-CA"/>
              </w:rPr>
              <w:t>?</w:t>
            </w:r>
          </w:p>
          <w:p w:rsidR="00840383" w:rsidRPr="00631D4E" w:rsidRDefault="00E95669" w:rsidP="0019436E">
            <w:pPr>
              <w:pStyle w:val="TableText"/>
              <w:numPr>
                <w:ilvl w:val="0"/>
                <w:numId w:val="44"/>
              </w:numPr>
              <w:spacing w:before="60"/>
              <w:rPr>
                <w:lang w:val="fr-CA"/>
              </w:rPr>
            </w:pPr>
            <w:r>
              <w:rPr>
                <w:lang w:val="fr-CA"/>
              </w:rPr>
              <w:t>Comment l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ordre de priorité des projets</w:t>
            </w:r>
            <w:r w:rsidR="004B2EF1">
              <w:rPr>
                <w:lang w:val="fr-CA"/>
              </w:rPr>
              <w:t xml:space="preserve"> est</w:t>
            </w:r>
            <w:r w:rsidR="004B2EF1">
              <w:rPr>
                <w:lang w:val="fr-CA"/>
              </w:rPr>
              <w:noBreakHyphen/>
              <w:t>il modifié</w:t>
            </w:r>
            <w:r w:rsidR="007433AB" w:rsidRPr="00631D4E">
              <w:rPr>
                <w:lang w:val="fr-CA"/>
              </w:rPr>
              <w:t>?</w:t>
            </w:r>
          </w:p>
        </w:tc>
        <w:tc>
          <w:tcPr>
            <w:tcW w:w="841" w:type="dxa"/>
            <w:gridSpan w:val="2"/>
          </w:tcPr>
          <w:p w:rsidR="00BC2C96" w:rsidRPr="00631D4E" w:rsidRDefault="00BC2C96" w:rsidP="0019436E">
            <w:pPr>
              <w:pStyle w:val="TableText"/>
              <w:rPr>
                <w:lang w:val="fr-CA"/>
              </w:rPr>
            </w:pPr>
          </w:p>
        </w:tc>
        <w:tc>
          <w:tcPr>
            <w:tcW w:w="6089" w:type="dxa"/>
          </w:tcPr>
          <w:p w:rsidR="00BC2C96" w:rsidRPr="00631D4E" w:rsidRDefault="00BC2C96" w:rsidP="0019436E">
            <w:pPr>
              <w:pStyle w:val="TableText"/>
              <w:rPr>
                <w:lang w:val="fr-CA"/>
              </w:rPr>
            </w:pPr>
          </w:p>
        </w:tc>
      </w:tr>
      <w:bookmarkEnd w:id="6"/>
      <w:tr w:rsidR="00604F4D" w:rsidRPr="00631D4E" w:rsidTr="00817284"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 w:rsidR="00604F4D" w:rsidRPr="00631D4E" w:rsidRDefault="001E525F" w:rsidP="0019436E">
            <w:pPr>
              <w:pStyle w:val="TableText"/>
              <w:rPr>
                <w:lang w:val="fr-CA"/>
              </w:rPr>
            </w:pPr>
            <w:r w:rsidRPr="00631D4E">
              <w:rPr>
                <w:lang w:val="fr-CA"/>
              </w:rPr>
              <w:lastRenderedPageBreak/>
              <w:t>2.</w:t>
            </w:r>
            <w:r w:rsidR="007433AB" w:rsidRPr="00631D4E">
              <w:rPr>
                <w:lang w:val="fr-CA"/>
              </w:rPr>
              <w:t>4</w:t>
            </w:r>
          </w:p>
        </w:tc>
        <w:tc>
          <w:tcPr>
            <w:tcW w:w="6120" w:type="dxa"/>
          </w:tcPr>
          <w:p w:rsidR="004A6ACD" w:rsidRPr="00631D4E" w:rsidRDefault="00F42C37" w:rsidP="0019436E">
            <w:pPr>
              <w:pStyle w:val="TableText"/>
              <w:rPr>
                <w:lang w:val="fr-CA"/>
              </w:rPr>
            </w:pPr>
            <w:r>
              <w:rPr>
                <w:lang w:val="fr-CA"/>
              </w:rPr>
              <w:t>Au moyen de discussions</w:t>
            </w:r>
            <w:r w:rsidR="004E4246">
              <w:rPr>
                <w:lang w:val="fr-CA"/>
              </w:rPr>
              <w:t xml:space="preserve"> avec </w:t>
            </w:r>
            <w:r w:rsidR="001C6F62">
              <w:rPr>
                <w:lang w:val="fr-CA"/>
              </w:rPr>
              <w:t>les cadres supérieurs des</w:t>
            </w:r>
            <w:r w:rsidR="004E4246">
              <w:rPr>
                <w:lang w:val="fr-CA"/>
              </w:rPr>
              <w:t xml:space="preserve"> TI et de l</w:t>
            </w:r>
            <w:r w:rsidR="0051395B">
              <w:rPr>
                <w:lang w:val="fr-CA"/>
              </w:rPr>
              <w:t>’</w:t>
            </w:r>
            <w:r w:rsidR="004E4246">
              <w:rPr>
                <w:lang w:val="fr-CA"/>
              </w:rPr>
              <w:t>examen des documents pertinents, comme les politiqu</w:t>
            </w:r>
            <w:r w:rsidR="001C6F62">
              <w:rPr>
                <w:lang w:val="fr-CA"/>
              </w:rPr>
              <w:t>es d</w:t>
            </w:r>
            <w:r w:rsidR="0051395B">
              <w:rPr>
                <w:lang w:val="fr-CA"/>
              </w:rPr>
              <w:t>’</w:t>
            </w:r>
            <w:r w:rsidR="001C6F62">
              <w:rPr>
                <w:lang w:val="fr-CA"/>
              </w:rPr>
              <w:t>évaluation des risques et l</w:t>
            </w:r>
            <w:r w:rsidR="004E4246">
              <w:rPr>
                <w:lang w:val="fr-CA"/>
              </w:rPr>
              <w:t xml:space="preserve">es comptes rendus de réunion, </w:t>
            </w:r>
            <w:r w:rsidR="008034BC">
              <w:rPr>
                <w:lang w:val="fr-CA"/>
              </w:rPr>
              <w:t xml:space="preserve">déterminer si les décisions de gestion des projets sont fondées sur la gestion des risques. </w:t>
            </w:r>
            <w:r w:rsidR="00591F4E">
              <w:rPr>
                <w:lang w:val="fr-CA"/>
              </w:rPr>
              <w:t>Prendre en compte ce qui suit</w:t>
            </w:r>
            <w:r w:rsidR="004E4246">
              <w:rPr>
                <w:lang w:val="fr-CA"/>
              </w:rPr>
              <w:t xml:space="preserve"> </w:t>
            </w:r>
            <w:r w:rsidR="001671AA" w:rsidRPr="00631D4E">
              <w:rPr>
                <w:lang w:val="fr-CA"/>
              </w:rPr>
              <w:t>:</w:t>
            </w:r>
          </w:p>
          <w:p w:rsidR="00604F4D" w:rsidRPr="00631D4E" w:rsidRDefault="00182B60" w:rsidP="0019436E">
            <w:pPr>
              <w:pStyle w:val="TableText"/>
              <w:numPr>
                <w:ilvl w:val="0"/>
                <w:numId w:val="28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Les grands projets complexes sont</w:t>
            </w:r>
            <w:r>
              <w:rPr>
                <w:lang w:val="fr-CA"/>
              </w:rPr>
              <w:noBreakHyphen/>
              <w:t>ils subdivisés en sous</w:t>
            </w:r>
            <w:r>
              <w:rPr>
                <w:lang w:val="fr-CA"/>
              </w:rPr>
              <w:noBreakHyphen/>
              <w:t>projets plus gérables et moins risqués?</w:t>
            </w:r>
          </w:p>
          <w:p w:rsidR="00604F4D" w:rsidRPr="00631D4E" w:rsidRDefault="001C6F62" w:rsidP="0019436E">
            <w:pPr>
              <w:pStyle w:val="TableText"/>
              <w:numPr>
                <w:ilvl w:val="0"/>
                <w:numId w:val="28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Dans quelle mesure l</w:t>
            </w:r>
            <w:r w:rsidR="00182B60">
              <w:rPr>
                <w:lang w:val="fr-CA"/>
              </w:rPr>
              <w:t>a direction coordonne</w:t>
            </w:r>
            <w:r w:rsidR="00182B60">
              <w:rPr>
                <w:lang w:val="fr-CA"/>
              </w:rPr>
              <w:noBreakHyphen/>
              <w:t>t</w:t>
            </w:r>
            <w:r w:rsidR="00182B60">
              <w:rPr>
                <w:lang w:val="fr-CA"/>
              </w:rPr>
              <w:noBreakHyphen/>
              <w:t xml:space="preserve">elle efficacement </w:t>
            </w:r>
            <w:r w:rsidR="00883CD6">
              <w:rPr>
                <w:lang w:val="fr-CA"/>
              </w:rPr>
              <w:t>chacun d</w:t>
            </w:r>
            <w:r w:rsidR="00182B60">
              <w:rPr>
                <w:lang w:val="fr-CA"/>
              </w:rPr>
              <w:t>es sous</w:t>
            </w:r>
            <w:r w:rsidR="00182B60">
              <w:rPr>
                <w:lang w:val="fr-CA"/>
              </w:rPr>
              <w:noBreakHyphen/>
              <w:t>projets</w:t>
            </w:r>
            <w:r w:rsidR="00604F4D" w:rsidRPr="00631D4E">
              <w:rPr>
                <w:lang w:val="fr-CA"/>
              </w:rPr>
              <w:t>?</w:t>
            </w:r>
          </w:p>
          <w:p w:rsidR="00604F4D" w:rsidRPr="00631D4E" w:rsidRDefault="0027316F" w:rsidP="0019436E">
            <w:pPr>
              <w:pStyle w:val="TableText"/>
              <w:numPr>
                <w:ilvl w:val="0"/>
                <w:numId w:val="28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Des</w:t>
            </w:r>
            <w:r w:rsidR="009D5F2E">
              <w:rPr>
                <w:lang w:val="fr-CA"/>
              </w:rPr>
              <w:t xml:space="preserve"> </w:t>
            </w:r>
            <w:r w:rsidR="003F0F04">
              <w:rPr>
                <w:lang w:val="fr-CA"/>
              </w:rPr>
              <w:t>points de vérification</w:t>
            </w:r>
            <w:r w:rsidR="009D5F2E">
              <w:rPr>
                <w:lang w:val="fr-CA"/>
              </w:rPr>
              <w:t xml:space="preserve"> </w:t>
            </w:r>
            <w:r w:rsidR="001C6F62">
              <w:rPr>
                <w:lang w:val="fr-CA"/>
              </w:rPr>
              <w:t>ou des</w:t>
            </w:r>
            <w:r w:rsidR="00CE6847">
              <w:rPr>
                <w:lang w:val="fr-CA"/>
              </w:rPr>
              <w:t xml:space="preserve"> jalons d</w:t>
            </w:r>
            <w:r w:rsidR="0051395B">
              <w:rPr>
                <w:lang w:val="fr-CA"/>
              </w:rPr>
              <w:t>’</w:t>
            </w:r>
            <w:r w:rsidR="00CE6847">
              <w:rPr>
                <w:lang w:val="fr-CA"/>
              </w:rPr>
              <w:t>approbation préétablis</w:t>
            </w:r>
            <w:r w:rsidR="001C6F62">
              <w:rPr>
                <w:lang w:val="fr-CA"/>
              </w:rPr>
              <w:t xml:space="preserve"> </w:t>
            </w:r>
            <w:r>
              <w:rPr>
                <w:lang w:val="fr-CA"/>
              </w:rPr>
              <w:t>permettent</w:t>
            </w:r>
            <w:r>
              <w:rPr>
                <w:lang w:val="fr-CA"/>
              </w:rPr>
              <w:noBreakHyphen/>
              <w:t>ils</w:t>
            </w:r>
            <w:r w:rsidR="00CE6847">
              <w:rPr>
                <w:lang w:val="fr-CA"/>
              </w:rPr>
              <w:t> </w:t>
            </w:r>
            <w:r>
              <w:rPr>
                <w:lang w:val="fr-CA"/>
              </w:rPr>
              <w:t xml:space="preserve">un examen indépendant </w:t>
            </w:r>
            <w:r w:rsidR="00883CD6">
              <w:rPr>
                <w:lang w:val="fr-CA"/>
              </w:rPr>
              <w:t xml:space="preserve">de sorte </w:t>
            </w:r>
            <w:r>
              <w:rPr>
                <w:lang w:val="fr-CA"/>
              </w:rPr>
              <w:t xml:space="preserve">que la direction puisse prendre des décisions </w:t>
            </w:r>
            <w:r w:rsidR="001C6F62">
              <w:rPr>
                <w:lang w:val="fr-CA"/>
              </w:rPr>
              <w:t>quant à l</w:t>
            </w:r>
            <w:r w:rsidR="0051395B">
              <w:rPr>
                <w:lang w:val="fr-CA"/>
              </w:rPr>
              <w:t>’</w:t>
            </w:r>
            <w:r w:rsidR="001C6F62">
              <w:rPr>
                <w:lang w:val="fr-CA"/>
              </w:rPr>
              <w:t>avenir du</w:t>
            </w:r>
            <w:r>
              <w:rPr>
                <w:lang w:val="fr-CA"/>
              </w:rPr>
              <w:t xml:space="preserve"> projet ou</w:t>
            </w:r>
            <w:r w:rsidR="001C6F62">
              <w:rPr>
                <w:lang w:val="fr-CA"/>
              </w:rPr>
              <w:t xml:space="preserve"> à</w:t>
            </w:r>
            <w:r>
              <w:rPr>
                <w:lang w:val="fr-CA"/>
              </w:rPr>
              <w:t xml:space="preserve"> la prise de mesures correctives appropriées</w:t>
            </w:r>
            <w:r w:rsidR="00604F4D" w:rsidRPr="00631D4E">
              <w:rPr>
                <w:lang w:val="fr-CA"/>
              </w:rPr>
              <w:t>?</w:t>
            </w:r>
          </w:p>
          <w:p w:rsidR="00604F4D" w:rsidRPr="00631D4E" w:rsidRDefault="00C427DC" w:rsidP="0019436E">
            <w:pPr>
              <w:pStyle w:val="TableText"/>
              <w:numPr>
                <w:ilvl w:val="0"/>
                <w:numId w:val="28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Revoit</w:t>
            </w:r>
            <w:r>
              <w:rPr>
                <w:lang w:val="fr-CA"/>
              </w:rPr>
              <w:noBreakHyphen/>
              <w:t>on le rendement du projet à chaqu</w:t>
            </w:r>
            <w:r w:rsidR="00CE6847">
              <w:rPr>
                <w:lang w:val="fr-CA"/>
              </w:rPr>
              <w:t>e jalon d</w:t>
            </w:r>
            <w:r w:rsidR="0051395B">
              <w:rPr>
                <w:lang w:val="fr-CA"/>
              </w:rPr>
              <w:t>’</w:t>
            </w:r>
            <w:r w:rsidR="00CE6847">
              <w:rPr>
                <w:lang w:val="fr-CA"/>
              </w:rPr>
              <w:t>approbation préétabli</w:t>
            </w:r>
            <w:r w:rsidR="001C6F62">
              <w:rPr>
                <w:lang w:val="fr-CA"/>
              </w:rPr>
              <w:t xml:space="preserve"> </w:t>
            </w:r>
            <w:r>
              <w:rPr>
                <w:lang w:val="fr-CA"/>
              </w:rPr>
              <w:t>ou lorsqu</w:t>
            </w:r>
            <w:r w:rsidR="009D5129">
              <w:rPr>
                <w:lang w:val="fr-CA"/>
              </w:rPr>
              <w:t xml:space="preserve">e les </w:t>
            </w:r>
            <w:r>
              <w:rPr>
                <w:lang w:val="fr-CA"/>
              </w:rPr>
              <w:t>fonds</w:t>
            </w:r>
            <w:r w:rsidR="009D5129">
              <w:rPr>
                <w:lang w:val="fr-CA"/>
              </w:rPr>
              <w:t xml:space="preserve"> sont épuisés</w:t>
            </w:r>
            <w:r w:rsidR="00604F4D" w:rsidRPr="00631D4E">
              <w:rPr>
                <w:lang w:val="fr-CA"/>
              </w:rPr>
              <w:t>?</w:t>
            </w:r>
          </w:p>
          <w:p w:rsidR="00604F4D" w:rsidRPr="00631D4E" w:rsidRDefault="009D5129" w:rsidP="0019436E">
            <w:pPr>
              <w:pStyle w:val="TableText"/>
              <w:numPr>
                <w:ilvl w:val="0"/>
                <w:numId w:val="28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Évalue</w:t>
            </w:r>
            <w:r>
              <w:rPr>
                <w:lang w:val="fr-CA"/>
              </w:rPr>
              <w:noBreakHyphen/>
              <w:t>t</w:t>
            </w:r>
            <w:r>
              <w:rPr>
                <w:lang w:val="fr-CA"/>
              </w:rPr>
              <w:noBreakHyphen/>
              <w:t xml:space="preserve">on les risques et </w:t>
            </w:r>
            <w:r w:rsidR="001C6F62">
              <w:rPr>
                <w:lang w:val="fr-CA"/>
              </w:rPr>
              <w:t>établit</w:t>
            </w:r>
            <w:r>
              <w:rPr>
                <w:lang w:val="fr-CA"/>
              </w:rPr>
              <w:noBreakHyphen/>
              <w:t xml:space="preserve">on </w:t>
            </w:r>
            <w:r w:rsidR="001C6F62">
              <w:rPr>
                <w:lang w:val="fr-CA"/>
              </w:rPr>
              <w:t>l</w:t>
            </w:r>
            <w:r>
              <w:rPr>
                <w:lang w:val="fr-CA"/>
              </w:rPr>
              <w:t xml:space="preserve">es </w:t>
            </w:r>
            <w:r w:rsidR="003F0F04">
              <w:rPr>
                <w:lang w:val="fr-CA"/>
              </w:rPr>
              <w:t>points de vérification</w:t>
            </w:r>
            <w:r w:rsidR="001C6F62">
              <w:rPr>
                <w:lang w:val="fr-CA"/>
              </w:rPr>
              <w:t xml:space="preserve"> et </w:t>
            </w:r>
            <w:r w:rsidR="00CE6847">
              <w:rPr>
                <w:lang w:val="fr-CA"/>
              </w:rPr>
              <w:t>jalons d</w:t>
            </w:r>
            <w:r w:rsidR="0051395B">
              <w:rPr>
                <w:lang w:val="fr-CA"/>
              </w:rPr>
              <w:t>’</w:t>
            </w:r>
            <w:r w:rsidR="00CE6847">
              <w:rPr>
                <w:lang w:val="fr-CA"/>
              </w:rPr>
              <w:t>approbation préétablis</w:t>
            </w:r>
            <w:r w:rsidR="00604F4D" w:rsidRPr="00631D4E">
              <w:rPr>
                <w:lang w:val="fr-CA"/>
              </w:rPr>
              <w:t>?</w:t>
            </w:r>
          </w:p>
          <w:p w:rsidR="001A1D4C" w:rsidRPr="00631D4E" w:rsidRDefault="001C6F62" w:rsidP="0019436E">
            <w:pPr>
              <w:pStyle w:val="TableText"/>
              <w:numPr>
                <w:ilvl w:val="0"/>
                <w:numId w:val="28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Tient</w:t>
            </w:r>
            <w:r>
              <w:rPr>
                <w:lang w:val="fr-CA"/>
              </w:rPr>
              <w:noBreakHyphen/>
              <w:t>t</w:t>
            </w:r>
            <w:r w:rsidR="00246706">
              <w:rPr>
                <w:lang w:val="fr-CA"/>
              </w:rPr>
              <w:noBreakHyphen/>
              <w:t>on des registres des risques et des journaux des risque</w:t>
            </w:r>
            <w:r w:rsidR="00883CD6">
              <w:rPr>
                <w:lang w:val="fr-CA"/>
              </w:rPr>
              <w:t>s</w:t>
            </w:r>
            <w:r w:rsidR="00CE6847">
              <w:rPr>
                <w:lang w:val="fr-CA"/>
              </w:rPr>
              <w:t xml:space="preserve"> pendant toute </w:t>
            </w:r>
            <w:r w:rsidR="00246706">
              <w:rPr>
                <w:lang w:val="fr-CA"/>
              </w:rPr>
              <w:t>la durée du projet</w:t>
            </w:r>
            <w:r w:rsidR="001A1D4C" w:rsidRPr="00631D4E">
              <w:rPr>
                <w:lang w:val="fr-CA"/>
              </w:rPr>
              <w:t>?</w:t>
            </w:r>
          </w:p>
          <w:p w:rsidR="0097573E" w:rsidRPr="00631D4E" w:rsidRDefault="00246706" w:rsidP="0019436E">
            <w:pPr>
              <w:pStyle w:val="TableText"/>
              <w:numPr>
                <w:ilvl w:val="0"/>
                <w:numId w:val="28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De quels outils et méthodes l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organisation dispose</w:t>
            </w:r>
            <w:r>
              <w:rPr>
                <w:lang w:val="fr-CA"/>
              </w:rPr>
              <w:noBreakHyphen/>
              <w:t>t</w:t>
            </w:r>
            <w:r>
              <w:rPr>
                <w:lang w:val="fr-CA"/>
              </w:rPr>
              <w:softHyphen/>
              <w:t>elle pour gérer les risques du projet</w:t>
            </w:r>
            <w:r w:rsidR="00604F4D" w:rsidRPr="00631D4E">
              <w:rPr>
                <w:lang w:val="fr-CA"/>
              </w:rPr>
              <w:t>?</w:t>
            </w:r>
          </w:p>
        </w:tc>
        <w:tc>
          <w:tcPr>
            <w:tcW w:w="841" w:type="dxa"/>
            <w:gridSpan w:val="2"/>
          </w:tcPr>
          <w:p w:rsidR="00604F4D" w:rsidRPr="00631D4E" w:rsidRDefault="00604F4D" w:rsidP="0019436E">
            <w:pPr>
              <w:pStyle w:val="TableText"/>
              <w:rPr>
                <w:lang w:val="fr-CA"/>
              </w:rPr>
            </w:pPr>
          </w:p>
        </w:tc>
        <w:tc>
          <w:tcPr>
            <w:tcW w:w="6089" w:type="dxa"/>
          </w:tcPr>
          <w:p w:rsidR="00604F4D" w:rsidRPr="00631D4E" w:rsidRDefault="00604F4D" w:rsidP="0019436E">
            <w:pPr>
              <w:pStyle w:val="TableText"/>
              <w:rPr>
                <w:lang w:val="fr-CA"/>
              </w:rPr>
            </w:pPr>
          </w:p>
        </w:tc>
      </w:tr>
      <w:tr w:rsidR="001E525F" w:rsidRPr="00631D4E" w:rsidTr="00817284"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 w:rsidR="001E525F" w:rsidRPr="00631D4E" w:rsidRDefault="004D0C5E" w:rsidP="0021182D">
            <w:pPr>
              <w:pStyle w:val="TableText"/>
              <w:keepNext/>
              <w:keepLines/>
              <w:rPr>
                <w:lang w:val="fr-CA"/>
              </w:rPr>
            </w:pPr>
            <w:r w:rsidRPr="00631D4E">
              <w:rPr>
                <w:lang w:val="fr-CA"/>
              </w:rPr>
              <w:lastRenderedPageBreak/>
              <w:t>2.</w:t>
            </w:r>
            <w:r w:rsidR="001A1D4C" w:rsidRPr="00631D4E">
              <w:rPr>
                <w:lang w:val="fr-CA"/>
              </w:rPr>
              <w:t>5</w:t>
            </w:r>
          </w:p>
        </w:tc>
        <w:tc>
          <w:tcPr>
            <w:tcW w:w="6120" w:type="dxa"/>
          </w:tcPr>
          <w:p w:rsidR="004D0C5E" w:rsidRPr="00631D4E" w:rsidRDefault="00F42C37" w:rsidP="0021182D">
            <w:pPr>
              <w:pStyle w:val="TableText"/>
              <w:keepNext/>
              <w:keepLines/>
              <w:rPr>
                <w:lang w:val="fr-CA"/>
              </w:rPr>
            </w:pPr>
            <w:r>
              <w:rPr>
                <w:lang w:val="fr-CA"/>
              </w:rPr>
              <w:t>Au moyen de discussions</w:t>
            </w:r>
            <w:r w:rsidR="00883CD6">
              <w:rPr>
                <w:lang w:val="fr-CA"/>
              </w:rPr>
              <w:t xml:space="preserve"> avec la </w:t>
            </w:r>
            <w:r w:rsidR="00CE6847">
              <w:rPr>
                <w:lang w:val="fr-CA"/>
              </w:rPr>
              <w:t>direction </w:t>
            </w:r>
            <w:r w:rsidR="00883CD6">
              <w:rPr>
                <w:lang w:val="fr-CA"/>
              </w:rPr>
              <w:t>des TI et</w:t>
            </w:r>
            <w:r w:rsidR="001C6F62">
              <w:rPr>
                <w:lang w:val="fr-CA"/>
              </w:rPr>
              <w:t xml:space="preserve"> de</w:t>
            </w:r>
            <w:r w:rsidR="00883CD6">
              <w:rPr>
                <w:lang w:val="fr-CA"/>
              </w:rPr>
              <w:t xml:space="preserve"> l</w:t>
            </w:r>
            <w:r w:rsidR="0051395B">
              <w:rPr>
                <w:lang w:val="fr-CA"/>
              </w:rPr>
              <w:t>’</w:t>
            </w:r>
            <w:r w:rsidR="00883CD6">
              <w:rPr>
                <w:lang w:val="fr-CA"/>
              </w:rPr>
              <w:t>examen des documents connexes,</w:t>
            </w:r>
            <w:r w:rsidR="000B5F2D">
              <w:rPr>
                <w:lang w:val="fr-CA"/>
              </w:rPr>
              <w:t xml:space="preserve"> </w:t>
            </w:r>
            <w:r w:rsidR="003A6131">
              <w:rPr>
                <w:lang w:val="fr-CA"/>
              </w:rPr>
              <w:t>acquérir une compréhension d</w:t>
            </w:r>
            <w:r w:rsidR="001C6F62">
              <w:rPr>
                <w:lang w:val="fr-CA"/>
              </w:rPr>
              <w:t xml:space="preserve">u cycle </w:t>
            </w:r>
            <w:r w:rsidR="00CE6847">
              <w:rPr>
                <w:lang w:val="fr-CA"/>
              </w:rPr>
              <w:t xml:space="preserve">de développement </w:t>
            </w:r>
            <w:r w:rsidR="001C6F62">
              <w:rPr>
                <w:lang w:val="fr-CA"/>
              </w:rPr>
              <w:t xml:space="preserve">des systèmes utilisé </w:t>
            </w:r>
            <w:r w:rsidR="003A6131">
              <w:rPr>
                <w:lang w:val="fr-CA"/>
              </w:rPr>
              <w:t>l</w:t>
            </w:r>
            <w:r w:rsidR="0051395B">
              <w:rPr>
                <w:lang w:val="fr-CA"/>
              </w:rPr>
              <w:t>’</w:t>
            </w:r>
            <w:r w:rsidR="003A6131">
              <w:rPr>
                <w:lang w:val="fr-CA"/>
              </w:rPr>
              <w:t>organis</w:t>
            </w:r>
            <w:r w:rsidR="001C6F62">
              <w:rPr>
                <w:lang w:val="fr-CA"/>
              </w:rPr>
              <w:t>me</w:t>
            </w:r>
            <w:r w:rsidR="003A6131">
              <w:rPr>
                <w:lang w:val="fr-CA"/>
              </w:rPr>
              <w:t xml:space="preserve">. </w:t>
            </w:r>
            <w:r w:rsidR="00591F4E">
              <w:rPr>
                <w:lang w:val="fr-CA"/>
              </w:rPr>
              <w:t>Prendre en compte ce qui suit</w:t>
            </w:r>
            <w:r w:rsidR="003A6131">
              <w:rPr>
                <w:lang w:val="fr-CA"/>
              </w:rPr>
              <w:t>, le cas échéant</w:t>
            </w:r>
            <w:r w:rsidR="00883CD6">
              <w:rPr>
                <w:lang w:val="fr-CA"/>
              </w:rPr>
              <w:t xml:space="preserve"> </w:t>
            </w:r>
            <w:r w:rsidR="004D0C5E" w:rsidRPr="00631D4E">
              <w:rPr>
                <w:lang w:val="fr-CA"/>
              </w:rPr>
              <w:t>:</w:t>
            </w:r>
          </w:p>
          <w:p w:rsidR="004D0C5E" w:rsidRDefault="003A6131" w:rsidP="0021182D">
            <w:pPr>
              <w:pStyle w:val="TableText"/>
              <w:keepNext/>
              <w:keepLines/>
              <w:numPr>
                <w:ilvl w:val="0"/>
                <w:numId w:val="29"/>
              </w:numPr>
              <w:spacing w:before="60"/>
              <w:rPr>
                <w:lang w:val="fr-CA"/>
              </w:rPr>
            </w:pPr>
            <w:r>
              <w:rPr>
                <w:lang w:val="fr-CA"/>
              </w:rPr>
              <w:t xml:space="preserve">Les </w:t>
            </w:r>
            <w:r w:rsidR="001C6F62">
              <w:rPr>
                <w:lang w:val="fr-CA"/>
              </w:rPr>
              <w:t>utilisateurs d</w:t>
            </w:r>
            <w:r>
              <w:rPr>
                <w:lang w:val="fr-CA"/>
              </w:rPr>
              <w:t xml:space="preserve">es systèmes </w:t>
            </w:r>
            <w:r w:rsidR="001C6F62">
              <w:rPr>
                <w:lang w:val="fr-CA"/>
              </w:rPr>
              <w:t>collaborent</w:t>
            </w:r>
            <w:r w:rsidR="001C6F62">
              <w:rPr>
                <w:lang w:val="fr-CA"/>
              </w:rPr>
              <w:noBreakHyphen/>
              <w:t>ils pleinement pour</w:t>
            </w:r>
            <w:r>
              <w:rPr>
                <w:lang w:val="fr-CA"/>
              </w:rPr>
              <w:t xml:space="preserve"> faire en sorte qu</w:t>
            </w:r>
            <w:r w:rsidR="0018505F">
              <w:rPr>
                <w:lang w:val="fr-CA"/>
              </w:rPr>
              <w:t xml:space="preserve">e </w:t>
            </w:r>
            <w:r w:rsidR="001C6F62">
              <w:rPr>
                <w:lang w:val="fr-CA"/>
              </w:rPr>
              <w:t>les systèmes</w:t>
            </w:r>
            <w:r>
              <w:rPr>
                <w:lang w:val="fr-CA"/>
              </w:rPr>
              <w:t xml:space="preserve"> répondent à leurs exigences</w:t>
            </w:r>
            <w:r w:rsidR="004D0C5E" w:rsidRPr="00631D4E">
              <w:rPr>
                <w:lang w:val="fr-CA"/>
              </w:rPr>
              <w:t>?</w:t>
            </w:r>
          </w:p>
          <w:p w:rsidR="004D0C5E" w:rsidRPr="00631D4E" w:rsidRDefault="0018505F" w:rsidP="0021182D">
            <w:pPr>
              <w:pStyle w:val="TableText"/>
              <w:keepNext/>
              <w:keepLines/>
              <w:numPr>
                <w:ilvl w:val="0"/>
                <w:numId w:val="29"/>
              </w:numPr>
              <w:spacing w:before="60"/>
              <w:rPr>
                <w:lang w:val="fr-CA"/>
              </w:rPr>
            </w:pPr>
            <w:r>
              <w:rPr>
                <w:lang w:val="fr-CA"/>
              </w:rPr>
              <w:t>Quelles sont les responsabilités du groupe des technologies de l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information</w:t>
            </w:r>
            <w:r w:rsidR="004D0C5E" w:rsidRPr="00631D4E">
              <w:rPr>
                <w:lang w:val="fr-CA"/>
              </w:rPr>
              <w:t>?</w:t>
            </w:r>
            <w:r w:rsidR="00841CF2">
              <w:rPr>
                <w:lang w:val="fr-CA"/>
              </w:rPr>
              <w:t xml:space="preserve"> </w:t>
            </w:r>
          </w:p>
          <w:p w:rsidR="004D0C5E" w:rsidRPr="00631D4E" w:rsidRDefault="006E4BC9" w:rsidP="0021182D">
            <w:pPr>
              <w:pStyle w:val="TableText"/>
              <w:keepNext/>
              <w:keepLines/>
              <w:numPr>
                <w:ilvl w:val="0"/>
                <w:numId w:val="29"/>
              </w:numPr>
              <w:spacing w:before="60"/>
              <w:rPr>
                <w:lang w:val="fr-CA"/>
              </w:rPr>
            </w:pPr>
            <w:r>
              <w:rPr>
                <w:lang w:val="fr-CA"/>
              </w:rPr>
              <w:t>Le</w:t>
            </w:r>
            <w:r w:rsidR="001C6F62">
              <w:rPr>
                <w:lang w:val="fr-CA"/>
              </w:rPr>
              <w:t xml:space="preserve"> cycle </w:t>
            </w:r>
            <w:r w:rsidR="00CE6847">
              <w:rPr>
                <w:lang w:val="fr-CA"/>
              </w:rPr>
              <w:t xml:space="preserve">de développement </w:t>
            </w:r>
            <w:r w:rsidR="001C6F62">
              <w:rPr>
                <w:lang w:val="fr-CA"/>
              </w:rPr>
              <w:t xml:space="preserve">des systèmes </w:t>
            </w:r>
            <w:r>
              <w:rPr>
                <w:lang w:val="fr-CA"/>
              </w:rPr>
              <w:t>compren</w:t>
            </w:r>
            <w:r w:rsidR="001C6F62">
              <w:rPr>
                <w:lang w:val="fr-CA"/>
              </w:rPr>
              <w:t>d</w:t>
            </w:r>
            <w:r w:rsidR="001C6F62">
              <w:rPr>
                <w:lang w:val="fr-CA"/>
              </w:rPr>
              <w:noBreakHyphen/>
              <w:t>il</w:t>
            </w:r>
            <w:r>
              <w:rPr>
                <w:lang w:val="fr-CA"/>
              </w:rPr>
              <w:t xml:space="preserve"> l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évaluation des compétences requises par rapport aux compétences actuellement exigées</w:t>
            </w:r>
            <w:r w:rsidR="004D0C5E" w:rsidRPr="00631D4E">
              <w:rPr>
                <w:lang w:val="fr-CA"/>
              </w:rPr>
              <w:t>?</w:t>
            </w:r>
          </w:p>
          <w:p w:rsidR="004D0C5E" w:rsidRPr="00631D4E" w:rsidRDefault="006E4BC9" w:rsidP="0021182D">
            <w:pPr>
              <w:pStyle w:val="TableText"/>
              <w:keepNext/>
              <w:keepLines/>
              <w:numPr>
                <w:ilvl w:val="0"/>
                <w:numId w:val="29"/>
              </w:numPr>
              <w:spacing w:before="60"/>
              <w:rPr>
                <w:lang w:val="fr-CA"/>
              </w:rPr>
            </w:pPr>
            <w:r>
              <w:rPr>
                <w:lang w:val="fr-CA"/>
              </w:rPr>
              <w:t xml:space="preserve">Les clients et </w:t>
            </w:r>
            <w:r w:rsidR="001C6F62">
              <w:rPr>
                <w:lang w:val="fr-CA"/>
              </w:rPr>
              <w:t>le groupe</w:t>
            </w:r>
            <w:r>
              <w:rPr>
                <w:lang w:val="fr-CA"/>
              </w:rPr>
              <w:t xml:space="preserve"> des TI participent</w:t>
            </w:r>
            <w:r>
              <w:rPr>
                <w:lang w:val="fr-CA"/>
              </w:rPr>
              <w:noBreakHyphen/>
              <w:t>ils aux</w:t>
            </w:r>
            <w:r w:rsidR="00762569">
              <w:rPr>
                <w:lang w:val="fr-CA"/>
              </w:rPr>
              <w:t xml:space="preserve"> examens aux</w:t>
            </w:r>
            <w:r w:rsidR="00CE6847">
              <w:rPr>
                <w:lang w:val="fr-CA"/>
              </w:rPr>
              <w:t xml:space="preserve"> jalons d</w:t>
            </w:r>
            <w:r w:rsidR="0051395B">
              <w:rPr>
                <w:lang w:val="fr-CA"/>
              </w:rPr>
              <w:t>’</w:t>
            </w:r>
            <w:r w:rsidR="00CE6847">
              <w:rPr>
                <w:lang w:val="fr-CA"/>
              </w:rPr>
              <w:t>approbation préétablis du </w:t>
            </w:r>
            <w:r w:rsidR="001C6F62">
              <w:rPr>
                <w:lang w:val="fr-CA"/>
              </w:rPr>
              <w:t>projet</w:t>
            </w:r>
            <w:r w:rsidR="00762569">
              <w:rPr>
                <w:lang w:val="fr-CA"/>
              </w:rPr>
              <w:t xml:space="preserve"> et aux décisions subséquentes touchant l</w:t>
            </w:r>
            <w:r w:rsidR="0051395B">
              <w:rPr>
                <w:lang w:val="fr-CA"/>
              </w:rPr>
              <w:t>’</w:t>
            </w:r>
            <w:r w:rsidR="001C6F62">
              <w:rPr>
                <w:lang w:val="fr-CA"/>
              </w:rPr>
              <w:t>avenir du</w:t>
            </w:r>
            <w:r w:rsidR="00762569">
              <w:rPr>
                <w:lang w:val="fr-CA"/>
              </w:rPr>
              <w:t xml:space="preserve"> projet</w:t>
            </w:r>
            <w:r w:rsidR="004D0C5E" w:rsidRPr="00631D4E">
              <w:rPr>
                <w:lang w:val="fr-CA"/>
              </w:rPr>
              <w:t>?</w:t>
            </w:r>
          </w:p>
          <w:p w:rsidR="001E525F" w:rsidRPr="00631D4E" w:rsidRDefault="00762569" w:rsidP="0021182D">
            <w:pPr>
              <w:pStyle w:val="TableText"/>
              <w:keepNext/>
              <w:keepLines/>
              <w:numPr>
                <w:ilvl w:val="0"/>
                <w:numId w:val="29"/>
              </w:numPr>
              <w:rPr>
                <w:lang w:val="fr-CA"/>
              </w:rPr>
            </w:pPr>
            <w:r>
              <w:rPr>
                <w:lang w:val="fr-CA"/>
              </w:rPr>
              <w:t>Existe</w:t>
            </w:r>
            <w:r>
              <w:rPr>
                <w:lang w:val="fr-CA"/>
              </w:rPr>
              <w:noBreakHyphen/>
              <w:t>t</w:t>
            </w:r>
            <w:r>
              <w:rPr>
                <w:lang w:val="fr-CA"/>
              </w:rPr>
              <w:noBreakHyphen/>
              <w:t>il des processus d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évaluation de l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 xml:space="preserve">incidence des </w:t>
            </w:r>
            <w:r w:rsidR="001C6F62">
              <w:rPr>
                <w:lang w:val="fr-CA"/>
              </w:rPr>
              <w:t xml:space="preserve">changements </w:t>
            </w:r>
            <w:r>
              <w:rPr>
                <w:lang w:val="fr-CA"/>
              </w:rPr>
              <w:t>apportés à l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étendue du</w:t>
            </w:r>
            <w:r w:rsidR="00C049CC">
              <w:rPr>
                <w:lang w:val="fr-CA"/>
              </w:rPr>
              <w:t xml:space="preserve"> p</w:t>
            </w:r>
            <w:r>
              <w:rPr>
                <w:lang w:val="fr-CA"/>
              </w:rPr>
              <w:t>rojet</w:t>
            </w:r>
            <w:r w:rsidR="004D0C5E" w:rsidRPr="00631D4E">
              <w:rPr>
                <w:lang w:val="fr-CA"/>
              </w:rPr>
              <w:t>?</w:t>
            </w:r>
          </w:p>
        </w:tc>
        <w:tc>
          <w:tcPr>
            <w:tcW w:w="841" w:type="dxa"/>
            <w:gridSpan w:val="2"/>
          </w:tcPr>
          <w:p w:rsidR="001E525F" w:rsidRPr="00631D4E" w:rsidRDefault="001E525F" w:rsidP="0019436E">
            <w:pPr>
              <w:pStyle w:val="TableText"/>
              <w:rPr>
                <w:lang w:val="fr-CA"/>
              </w:rPr>
            </w:pPr>
          </w:p>
        </w:tc>
        <w:tc>
          <w:tcPr>
            <w:tcW w:w="6089" w:type="dxa"/>
          </w:tcPr>
          <w:p w:rsidR="001E525F" w:rsidRPr="00631D4E" w:rsidRDefault="001E525F" w:rsidP="0019436E">
            <w:pPr>
              <w:pStyle w:val="TableText"/>
              <w:rPr>
                <w:lang w:val="fr-CA"/>
              </w:rPr>
            </w:pPr>
          </w:p>
        </w:tc>
      </w:tr>
      <w:tr w:rsidR="00917B92" w:rsidRPr="00631D4E" w:rsidTr="00817284"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 w:rsidR="00917B92" w:rsidRPr="00631D4E" w:rsidRDefault="004D0C5E" w:rsidP="0019436E">
            <w:pPr>
              <w:pStyle w:val="TableText"/>
              <w:rPr>
                <w:lang w:val="fr-CA"/>
              </w:rPr>
            </w:pPr>
            <w:r w:rsidRPr="00631D4E">
              <w:rPr>
                <w:lang w:val="fr-CA"/>
              </w:rPr>
              <w:t>2.</w:t>
            </w:r>
            <w:r w:rsidR="001A1D4C" w:rsidRPr="00631D4E">
              <w:rPr>
                <w:lang w:val="fr-CA"/>
              </w:rPr>
              <w:t>6</w:t>
            </w:r>
          </w:p>
        </w:tc>
        <w:tc>
          <w:tcPr>
            <w:tcW w:w="6120" w:type="dxa"/>
          </w:tcPr>
          <w:p w:rsidR="00917B92" w:rsidRPr="00631D4E" w:rsidRDefault="00917B92" w:rsidP="0019436E">
            <w:pPr>
              <w:pStyle w:val="TableText"/>
              <w:rPr>
                <w:lang w:val="fr-CA"/>
              </w:rPr>
            </w:pPr>
            <w:r w:rsidRPr="00631D4E">
              <w:rPr>
                <w:lang w:val="fr-CA"/>
              </w:rPr>
              <w:t>Conclu</w:t>
            </w:r>
            <w:r w:rsidR="000E53AC">
              <w:rPr>
                <w:lang w:val="fr-CA"/>
              </w:rPr>
              <w:t>re par rapport au sous</w:t>
            </w:r>
            <w:r w:rsidR="000E53AC">
              <w:rPr>
                <w:lang w:val="fr-CA"/>
              </w:rPr>
              <w:noBreakHyphen/>
              <w:t>critère </w:t>
            </w:r>
            <w:r w:rsidR="00B260BC" w:rsidRPr="00631D4E">
              <w:rPr>
                <w:lang w:val="fr-CA"/>
              </w:rPr>
              <w:t>2.</w:t>
            </w:r>
          </w:p>
        </w:tc>
        <w:tc>
          <w:tcPr>
            <w:tcW w:w="841" w:type="dxa"/>
            <w:gridSpan w:val="2"/>
          </w:tcPr>
          <w:p w:rsidR="00917B92" w:rsidRPr="00631D4E" w:rsidRDefault="00917B92" w:rsidP="0019436E">
            <w:pPr>
              <w:pStyle w:val="TableText"/>
              <w:rPr>
                <w:lang w:val="fr-CA"/>
              </w:rPr>
            </w:pPr>
          </w:p>
        </w:tc>
        <w:tc>
          <w:tcPr>
            <w:tcW w:w="6089" w:type="dxa"/>
          </w:tcPr>
          <w:p w:rsidR="00917B92" w:rsidRPr="00631D4E" w:rsidRDefault="00917B92" w:rsidP="0019436E">
            <w:pPr>
              <w:pStyle w:val="TableText"/>
              <w:rPr>
                <w:lang w:val="fr-CA"/>
              </w:rPr>
            </w:pPr>
          </w:p>
        </w:tc>
      </w:tr>
    </w:tbl>
    <w:p w:rsidR="00840383" w:rsidRPr="00631D4E" w:rsidRDefault="00840383" w:rsidP="0019436E">
      <w:pPr>
        <w:rPr>
          <w:lang w:val="fr-CA"/>
        </w:rPr>
      </w:pPr>
      <w:r w:rsidRPr="00631D4E">
        <w:rPr>
          <w:lang w:val="fr-CA"/>
        </w:rPr>
        <w:br w:type="page"/>
      </w:r>
    </w:p>
    <w:tbl>
      <w:tblPr>
        <w:tblW w:w="1386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810"/>
        <w:gridCol w:w="6120"/>
        <w:gridCol w:w="810"/>
        <w:gridCol w:w="31"/>
        <w:gridCol w:w="6089"/>
      </w:tblGrid>
      <w:tr w:rsidR="00A13FE4" w:rsidRPr="00631D4E" w:rsidTr="0001380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10" w:type="dxa"/>
            <w:shd w:val="clear" w:color="C0C0C0" w:fill="D9D9D9"/>
          </w:tcPr>
          <w:p w:rsidR="00A13FE4" w:rsidRPr="00631D4E" w:rsidRDefault="00FB2FC9" w:rsidP="0019436E">
            <w:pPr>
              <w:pStyle w:val="TableTitle"/>
              <w:rPr>
                <w:lang w:val="fr-CA"/>
              </w:rPr>
            </w:pPr>
            <w:r>
              <w:rPr>
                <w:lang w:val="fr-CA"/>
              </w:rPr>
              <w:lastRenderedPageBreak/>
              <w:t>Étape</w:t>
            </w:r>
          </w:p>
        </w:tc>
        <w:tc>
          <w:tcPr>
            <w:tcW w:w="6120" w:type="dxa"/>
            <w:shd w:val="clear" w:color="C0C0C0" w:fill="D9D9D9"/>
          </w:tcPr>
          <w:p w:rsidR="00A13FE4" w:rsidRPr="00631D4E" w:rsidRDefault="00A13FE4" w:rsidP="0019436E">
            <w:pPr>
              <w:pStyle w:val="TableTitle"/>
              <w:rPr>
                <w:lang w:val="fr-CA"/>
              </w:rPr>
            </w:pPr>
            <w:r w:rsidRPr="00631D4E">
              <w:rPr>
                <w:lang w:val="fr-CA"/>
              </w:rPr>
              <w:t>Description</w:t>
            </w:r>
          </w:p>
        </w:tc>
        <w:tc>
          <w:tcPr>
            <w:tcW w:w="810" w:type="dxa"/>
            <w:shd w:val="clear" w:color="C0C0C0" w:fill="D9D9D9"/>
          </w:tcPr>
          <w:p w:rsidR="00A13FE4" w:rsidRPr="00631D4E" w:rsidRDefault="00FB2FC9" w:rsidP="0019436E">
            <w:pPr>
              <w:pStyle w:val="TableTitle"/>
              <w:spacing w:before="0"/>
              <w:ind w:left="0" w:firstLine="0"/>
              <w:jc w:val="center"/>
              <w:rPr>
                <w:lang w:val="fr-CA"/>
              </w:rPr>
            </w:pPr>
            <w:r>
              <w:rPr>
                <w:lang w:val="fr-CA"/>
              </w:rPr>
              <w:t>Par</w:t>
            </w:r>
          </w:p>
        </w:tc>
        <w:tc>
          <w:tcPr>
            <w:tcW w:w="6120" w:type="dxa"/>
            <w:gridSpan w:val="2"/>
            <w:shd w:val="clear" w:color="C0C0C0" w:fill="D9D9D9"/>
          </w:tcPr>
          <w:p w:rsidR="00A13FE4" w:rsidRPr="00631D4E" w:rsidRDefault="00FB2FC9" w:rsidP="0019436E">
            <w:pPr>
              <w:pStyle w:val="TableTitle"/>
              <w:rPr>
                <w:lang w:val="fr-CA"/>
              </w:rPr>
            </w:pPr>
            <w:r>
              <w:rPr>
                <w:lang w:val="fr-CA"/>
              </w:rPr>
              <w:t>Document de réfé</w:t>
            </w:r>
            <w:r w:rsidR="00A13FE4" w:rsidRPr="00631D4E">
              <w:rPr>
                <w:lang w:val="fr-CA"/>
              </w:rPr>
              <w:t>rence</w:t>
            </w:r>
          </w:p>
        </w:tc>
      </w:tr>
      <w:tr w:rsidR="00C8308B" w:rsidRPr="00631D4E" w:rsidTr="00013804">
        <w:tblPrEx>
          <w:tblCellMar>
            <w:top w:w="0" w:type="dxa"/>
            <w:bottom w:w="0" w:type="dxa"/>
          </w:tblCellMar>
        </w:tblPrEx>
        <w:trPr>
          <w:trHeight w:val="822"/>
          <w:tblHeader/>
        </w:trPr>
        <w:tc>
          <w:tcPr>
            <w:tcW w:w="13860" w:type="dxa"/>
            <w:gridSpan w:val="5"/>
            <w:shd w:val="clear" w:color="auto" w:fill="D9D9D9"/>
          </w:tcPr>
          <w:p w:rsidR="00C8308B" w:rsidRPr="00631D4E" w:rsidRDefault="00C8308B" w:rsidP="0019436E">
            <w:pPr>
              <w:pStyle w:val="TableText"/>
              <w:ind w:left="720" w:hanging="630"/>
              <w:rPr>
                <w:b/>
                <w:lang w:val="fr-CA"/>
              </w:rPr>
            </w:pPr>
            <w:r w:rsidRPr="00631D4E">
              <w:rPr>
                <w:b/>
                <w:lang w:val="fr-CA"/>
              </w:rPr>
              <w:t>3</w:t>
            </w:r>
            <w:r w:rsidRPr="00631D4E">
              <w:rPr>
                <w:b/>
                <w:lang w:val="fr-CA"/>
              </w:rPr>
              <w:tab/>
            </w:r>
            <w:r w:rsidR="00630427" w:rsidRPr="00630427">
              <w:rPr>
                <w:b/>
                <w:lang w:val="fr-CA"/>
              </w:rPr>
              <w:t>Les systèmes d</w:t>
            </w:r>
            <w:r w:rsidR="0051395B">
              <w:rPr>
                <w:b/>
                <w:lang w:val="fr-CA"/>
              </w:rPr>
              <w:t>’</w:t>
            </w:r>
            <w:r w:rsidR="00630427" w:rsidRPr="00630427">
              <w:rPr>
                <w:b/>
                <w:lang w:val="fr-CA"/>
              </w:rPr>
              <w:t>information sont disponibles et mis en service lorsque cela est nécessaire.</w:t>
            </w:r>
            <w:r w:rsidR="0021182D">
              <w:rPr>
                <w:b/>
                <w:lang w:val="fr-CA"/>
              </w:rPr>
              <w:t> </w:t>
            </w:r>
            <w:r w:rsidR="00630427" w:rsidRPr="00630427">
              <w:rPr>
                <w:b/>
                <w:lang w:val="fr-CA"/>
              </w:rPr>
              <w:t>Ils sont conçus pour</w:t>
            </w:r>
            <w:r w:rsidR="0021182D">
              <w:rPr>
                <w:b/>
                <w:lang w:val="fr-CA"/>
              </w:rPr>
              <w:t xml:space="preserve"> résister aux </w:t>
            </w:r>
            <w:r w:rsidR="00630427" w:rsidRPr="00630427">
              <w:rPr>
                <w:b/>
                <w:lang w:val="fr-CA"/>
              </w:rPr>
              <w:t>attaques et assurer la reprise des activités après une panne</w:t>
            </w:r>
            <w:r w:rsidRPr="00631D4E">
              <w:rPr>
                <w:b/>
                <w:lang w:val="fr-CA"/>
              </w:rPr>
              <w:t>.</w:t>
            </w:r>
          </w:p>
        </w:tc>
      </w:tr>
      <w:tr w:rsidR="00BC2C96" w:rsidRPr="00631D4E" w:rsidTr="00013804"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 w:rsidR="00BC2C96" w:rsidRPr="00631D4E" w:rsidRDefault="00BC2C96" w:rsidP="0019436E">
            <w:pPr>
              <w:pStyle w:val="TableText"/>
              <w:rPr>
                <w:bCs w:val="0"/>
                <w:iCs/>
                <w:lang w:val="fr-CA"/>
              </w:rPr>
            </w:pPr>
            <w:r w:rsidRPr="00631D4E">
              <w:rPr>
                <w:bCs w:val="0"/>
                <w:iCs/>
                <w:lang w:val="fr-CA"/>
              </w:rPr>
              <w:t>3.1</w:t>
            </w:r>
          </w:p>
        </w:tc>
        <w:tc>
          <w:tcPr>
            <w:tcW w:w="6120" w:type="dxa"/>
          </w:tcPr>
          <w:p w:rsidR="009E591F" w:rsidRPr="00631D4E" w:rsidRDefault="0077578C" w:rsidP="0019436E">
            <w:pPr>
              <w:pStyle w:val="TableText"/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 xml:space="preserve">Se reporter à la </w:t>
            </w:r>
            <w:r w:rsidR="002D5647">
              <w:rPr>
                <w:lang w:val="fr-CA"/>
              </w:rPr>
              <w:t>liste de documents</w:t>
            </w:r>
            <w:r>
              <w:rPr>
                <w:lang w:val="fr-CA"/>
              </w:rPr>
              <w:t xml:space="preserve"> et examiner </w:t>
            </w:r>
            <w:r w:rsidR="00EF7B97">
              <w:rPr>
                <w:lang w:val="fr-CA"/>
              </w:rPr>
              <w:t xml:space="preserve">ceux qui sont </w:t>
            </w:r>
            <w:r w:rsidR="002D5647">
              <w:rPr>
                <w:lang w:val="fr-CA"/>
              </w:rPr>
              <w:t>mentionnés dans la présente</w:t>
            </w:r>
            <w:r>
              <w:rPr>
                <w:lang w:val="fr-CA"/>
              </w:rPr>
              <w:t xml:space="preserve"> section</w:t>
            </w:r>
            <w:r w:rsidR="009E591F" w:rsidRPr="00631D4E">
              <w:rPr>
                <w:lang w:val="fr-CA"/>
              </w:rPr>
              <w:t>.</w:t>
            </w:r>
          </w:p>
          <w:p w:rsidR="002F1D08" w:rsidRPr="00631D4E" w:rsidRDefault="0077578C" w:rsidP="0019436E">
            <w:pPr>
              <w:pStyle w:val="TableText"/>
              <w:spacing w:before="60"/>
              <w:rPr>
                <w:bCs w:val="0"/>
                <w:iCs/>
                <w:lang w:val="fr-CA"/>
              </w:rPr>
            </w:pPr>
            <w:r>
              <w:rPr>
                <w:bCs w:val="0"/>
                <w:iCs/>
                <w:lang w:val="fr-CA"/>
              </w:rPr>
              <w:t>Examiner les politiques sur la sécurité des TI afin d</w:t>
            </w:r>
            <w:r w:rsidR="0051395B">
              <w:rPr>
                <w:bCs w:val="0"/>
                <w:iCs/>
                <w:lang w:val="fr-CA"/>
              </w:rPr>
              <w:t>’</w:t>
            </w:r>
            <w:r>
              <w:rPr>
                <w:bCs w:val="0"/>
                <w:iCs/>
                <w:lang w:val="fr-CA"/>
              </w:rPr>
              <w:t>établi</w:t>
            </w:r>
            <w:r w:rsidR="00F21D63">
              <w:rPr>
                <w:bCs w:val="0"/>
                <w:iCs/>
                <w:lang w:val="fr-CA"/>
              </w:rPr>
              <w:t>r</w:t>
            </w:r>
            <w:r>
              <w:rPr>
                <w:bCs w:val="0"/>
                <w:iCs/>
                <w:lang w:val="fr-CA"/>
              </w:rPr>
              <w:t xml:space="preserve"> si elles t</w:t>
            </w:r>
            <w:r w:rsidR="006F07D8">
              <w:rPr>
                <w:bCs w:val="0"/>
                <w:iCs/>
                <w:lang w:val="fr-CA"/>
              </w:rPr>
              <w:t>ouchen</w:t>
            </w:r>
            <w:r>
              <w:rPr>
                <w:bCs w:val="0"/>
                <w:iCs/>
                <w:lang w:val="fr-CA"/>
              </w:rPr>
              <w:t>t les secteurs suivants </w:t>
            </w:r>
            <w:r w:rsidR="002F1D08" w:rsidRPr="00631D4E">
              <w:rPr>
                <w:bCs w:val="0"/>
                <w:iCs/>
                <w:lang w:val="fr-CA"/>
              </w:rPr>
              <w:t>:</w:t>
            </w:r>
          </w:p>
          <w:p w:rsidR="002F1D08" w:rsidRPr="00631D4E" w:rsidRDefault="002114D9" w:rsidP="0019436E">
            <w:pPr>
              <w:pStyle w:val="TableText"/>
              <w:numPr>
                <w:ilvl w:val="0"/>
                <w:numId w:val="30"/>
              </w:numPr>
              <w:spacing w:before="60" w:after="40"/>
              <w:rPr>
                <w:bCs w:val="0"/>
                <w:iCs/>
                <w:lang w:val="fr-CA"/>
              </w:rPr>
            </w:pPr>
            <w:r>
              <w:rPr>
                <w:bCs w:val="0"/>
                <w:iCs/>
                <w:lang w:val="fr-CA"/>
              </w:rPr>
              <w:t>Gestion des identi</w:t>
            </w:r>
            <w:r w:rsidR="006F07D8">
              <w:rPr>
                <w:bCs w:val="0"/>
                <w:iCs/>
                <w:lang w:val="fr-CA"/>
              </w:rPr>
              <w:t>té</w:t>
            </w:r>
            <w:r>
              <w:rPr>
                <w:bCs w:val="0"/>
                <w:iCs/>
                <w:lang w:val="fr-CA"/>
              </w:rPr>
              <w:t>s, gestion des comptes d</w:t>
            </w:r>
            <w:r w:rsidR="0051395B">
              <w:rPr>
                <w:bCs w:val="0"/>
                <w:iCs/>
                <w:lang w:val="fr-CA"/>
              </w:rPr>
              <w:t>’</w:t>
            </w:r>
            <w:r>
              <w:rPr>
                <w:bCs w:val="0"/>
                <w:iCs/>
                <w:lang w:val="fr-CA"/>
              </w:rPr>
              <w:t>utilisateur, tests de sécurité, surveillance, définition d</w:t>
            </w:r>
            <w:r w:rsidR="0051395B">
              <w:rPr>
                <w:bCs w:val="0"/>
                <w:iCs/>
                <w:lang w:val="fr-CA"/>
              </w:rPr>
              <w:t>’</w:t>
            </w:r>
            <w:r>
              <w:rPr>
                <w:bCs w:val="0"/>
                <w:iCs/>
                <w:lang w:val="fr-CA"/>
              </w:rPr>
              <w:t xml:space="preserve">incident de sécurité, protection </w:t>
            </w:r>
            <w:r w:rsidR="00250093">
              <w:rPr>
                <w:bCs w:val="0"/>
                <w:iCs/>
                <w:lang w:val="fr-CA"/>
              </w:rPr>
              <w:t>des technologies de la sécurité</w:t>
            </w:r>
            <w:r w:rsidR="0006191F">
              <w:rPr>
                <w:bCs w:val="0"/>
                <w:iCs/>
                <w:lang w:val="fr-CA"/>
              </w:rPr>
              <w:t xml:space="preserve">, sécurité du réseau, </w:t>
            </w:r>
            <w:r w:rsidR="0006191F" w:rsidRPr="0006191F">
              <w:rPr>
                <w:szCs w:val="20"/>
                <w:lang w:val="fr-FR"/>
              </w:rPr>
              <w:t>prévention, détection et correction des logiciels mal</w:t>
            </w:r>
            <w:r w:rsidR="006F07D8">
              <w:rPr>
                <w:szCs w:val="20"/>
                <w:lang w:val="fr-FR"/>
              </w:rPr>
              <w:t>veillants</w:t>
            </w:r>
            <w:r w:rsidR="0006191F">
              <w:rPr>
                <w:szCs w:val="20"/>
                <w:lang w:val="fr-FR"/>
              </w:rPr>
              <w:t>.</w:t>
            </w:r>
          </w:p>
          <w:p w:rsidR="002F1D08" w:rsidRPr="0006191F" w:rsidRDefault="0006191F" w:rsidP="0019436E">
            <w:pPr>
              <w:pStyle w:val="TableText"/>
              <w:numPr>
                <w:ilvl w:val="0"/>
                <w:numId w:val="30"/>
              </w:numPr>
              <w:spacing w:before="60" w:after="40"/>
              <w:rPr>
                <w:bCs w:val="0"/>
                <w:iCs/>
                <w:lang w:val="fr-FR"/>
              </w:rPr>
            </w:pPr>
            <w:r w:rsidRPr="0006191F">
              <w:rPr>
                <w:bCs w:val="0"/>
                <w:iCs/>
                <w:lang w:val="fr-FR"/>
              </w:rPr>
              <w:t>Si</w:t>
            </w:r>
            <w:r>
              <w:rPr>
                <w:bCs w:val="0"/>
                <w:iCs/>
                <w:lang w:val="fr-FR"/>
              </w:rPr>
              <w:t xml:space="preserve"> </w:t>
            </w:r>
            <w:r w:rsidRPr="0006191F">
              <w:rPr>
                <w:bCs w:val="0"/>
                <w:iCs/>
                <w:lang w:val="fr-FR"/>
              </w:rPr>
              <w:t xml:space="preserve">un comité de sécurité est </w:t>
            </w:r>
            <w:r>
              <w:rPr>
                <w:bCs w:val="0"/>
                <w:iCs/>
                <w:lang w:val="fr-FR"/>
              </w:rPr>
              <w:t>en place</w:t>
            </w:r>
            <w:r w:rsidR="006F07D8">
              <w:rPr>
                <w:bCs w:val="0"/>
                <w:iCs/>
                <w:lang w:val="fr-FR"/>
              </w:rPr>
              <w:t>,</w:t>
            </w:r>
            <w:r>
              <w:rPr>
                <w:bCs w:val="0"/>
                <w:iCs/>
                <w:lang w:val="fr-FR"/>
              </w:rPr>
              <w:t xml:space="preserve"> examine</w:t>
            </w:r>
            <w:r w:rsidR="006F07D8">
              <w:rPr>
                <w:bCs w:val="0"/>
                <w:iCs/>
                <w:lang w:val="fr-FR"/>
              </w:rPr>
              <w:t>r son</w:t>
            </w:r>
            <w:r>
              <w:rPr>
                <w:bCs w:val="0"/>
                <w:iCs/>
                <w:lang w:val="fr-FR"/>
              </w:rPr>
              <w:t xml:space="preserve"> mandat et les comptes rendus des réunions.</w:t>
            </w:r>
          </w:p>
          <w:p w:rsidR="00BC2C96" w:rsidRPr="00631D4E" w:rsidRDefault="0006191F" w:rsidP="0019436E">
            <w:pPr>
              <w:pStyle w:val="TableText"/>
              <w:numPr>
                <w:ilvl w:val="0"/>
                <w:numId w:val="30"/>
              </w:numPr>
              <w:spacing w:before="60" w:after="40"/>
              <w:rPr>
                <w:bCs w:val="0"/>
                <w:i/>
                <w:iCs/>
                <w:lang w:val="fr-CA"/>
              </w:rPr>
            </w:pPr>
            <w:r>
              <w:rPr>
                <w:bCs w:val="0"/>
                <w:iCs/>
                <w:lang w:val="fr-CA"/>
              </w:rPr>
              <w:t>S</w:t>
            </w:r>
            <w:r w:rsidR="0051395B">
              <w:rPr>
                <w:bCs w:val="0"/>
                <w:iCs/>
                <w:lang w:val="fr-CA"/>
              </w:rPr>
              <w:t>’</w:t>
            </w:r>
            <w:r>
              <w:rPr>
                <w:bCs w:val="0"/>
                <w:iCs/>
                <w:lang w:val="fr-CA"/>
              </w:rPr>
              <w:t>il n</w:t>
            </w:r>
            <w:r w:rsidR="0051395B">
              <w:rPr>
                <w:bCs w:val="0"/>
                <w:iCs/>
                <w:lang w:val="fr-CA"/>
              </w:rPr>
              <w:t>’</w:t>
            </w:r>
            <w:r>
              <w:rPr>
                <w:bCs w:val="0"/>
                <w:iCs/>
                <w:lang w:val="fr-CA"/>
              </w:rPr>
              <w:t xml:space="preserve">y a pas de comité, </w:t>
            </w:r>
            <w:proofErr w:type="gramStart"/>
            <w:r>
              <w:rPr>
                <w:bCs w:val="0"/>
                <w:iCs/>
                <w:lang w:val="fr-CA"/>
              </w:rPr>
              <w:t>demander</w:t>
            </w:r>
            <w:proofErr w:type="gramEnd"/>
            <w:r>
              <w:rPr>
                <w:bCs w:val="0"/>
                <w:iCs/>
                <w:lang w:val="fr-CA"/>
              </w:rPr>
              <w:t xml:space="preserve"> comment les questions de sécurité sont communiquées à la direction</w:t>
            </w:r>
            <w:r w:rsidR="009E591F" w:rsidRPr="00631D4E">
              <w:rPr>
                <w:bCs w:val="0"/>
                <w:iCs/>
                <w:lang w:val="fr-CA"/>
              </w:rPr>
              <w:t>.</w:t>
            </w:r>
          </w:p>
        </w:tc>
        <w:tc>
          <w:tcPr>
            <w:tcW w:w="841" w:type="dxa"/>
            <w:gridSpan w:val="2"/>
          </w:tcPr>
          <w:p w:rsidR="00097CC1" w:rsidRPr="00631D4E" w:rsidRDefault="00097CC1" w:rsidP="0019436E">
            <w:pPr>
              <w:pStyle w:val="TableText"/>
              <w:rPr>
                <w:lang w:val="fr-CA"/>
              </w:rPr>
            </w:pPr>
          </w:p>
        </w:tc>
        <w:tc>
          <w:tcPr>
            <w:tcW w:w="6089" w:type="dxa"/>
          </w:tcPr>
          <w:p w:rsidR="00097CC1" w:rsidRPr="00631D4E" w:rsidRDefault="00097CC1" w:rsidP="0019436E">
            <w:pPr>
              <w:pStyle w:val="TableText"/>
              <w:rPr>
                <w:lang w:val="fr-CA"/>
              </w:rPr>
            </w:pPr>
          </w:p>
        </w:tc>
      </w:tr>
      <w:tr w:rsidR="00604F4D" w:rsidRPr="00631D4E" w:rsidTr="00013804"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 w:rsidR="00604F4D" w:rsidRPr="00631D4E" w:rsidRDefault="002F1D08" w:rsidP="0019436E">
            <w:pPr>
              <w:pStyle w:val="TableText"/>
              <w:rPr>
                <w:lang w:val="fr-CA"/>
              </w:rPr>
            </w:pPr>
            <w:r w:rsidRPr="00631D4E">
              <w:rPr>
                <w:lang w:val="fr-CA"/>
              </w:rPr>
              <w:t>3.2</w:t>
            </w:r>
          </w:p>
        </w:tc>
        <w:tc>
          <w:tcPr>
            <w:tcW w:w="6120" w:type="dxa"/>
          </w:tcPr>
          <w:p w:rsidR="00604F4D" w:rsidRPr="00631D4E" w:rsidRDefault="006F07D8" w:rsidP="0019436E">
            <w:pPr>
              <w:pStyle w:val="TableText"/>
              <w:rPr>
                <w:lang w:val="fr-CA"/>
              </w:rPr>
            </w:pPr>
            <w:r>
              <w:rPr>
                <w:lang w:val="fr-CA"/>
              </w:rPr>
              <w:t>Au moyen de discussions</w:t>
            </w:r>
            <w:r w:rsidR="008F4128">
              <w:rPr>
                <w:lang w:val="fr-CA"/>
              </w:rPr>
              <w:t xml:space="preserve"> avec le directeur des TI et l</w:t>
            </w:r>
            <w:r w:rsidR="0051395B">
              <w:rPr>
                <w:lang w:val="fr-CA"/>
              </w:rPr>
              <w:t>’</w:t>
            </w:r>
            <w:r w:rsidR="008F4128">
              <w:rPr>
                <w:lang w:val="fr-CA"/>
              </w:rPr>
              <w:t>agent de sécurité, acquérir une compréhension du programme de sécurité de l</w:t>
            </w:r>
            <w:r w:rsidR="0051395B">
              <w:rPr>
                <w:lang w:val="fr-CA"/>
              </w:rPr>
              <w:t>’</w:t>
            </w:r>
            <w:r w:rsidR="008F4128">
              <w:rPr>
                <w:lang w:val="fr-CA"/>
              </w:rPr>
              <w:t xml:space="preserve">information et de sa gouvernance. </w:t>
            </w:r>
            <w:r w:rsidR="00591F4E">
              <w:rPr>
                <w:lang w:val="fr-CA"/>
              </w:rPr>
              <w:t>Prendre en compte ce qui suit</w:t>
            </w:r>
            <w:r w:rsidR="008F4128">
              <w:rPr>
                <w:lang w:val="fr-CA"/>
              </w:rPr>
              <w:t> </w:t>
            </w:r>
            <w:r w:rsidR="00604F4D" w:rsidRPr="00631D4E">
              <w:rPr>
                <w:lang w:val="fr-CA"/>
              </w:rPr>
              <w:t>:</w:t>
            </w:r>
          </w:p>
          <w:p w:rsidR="00604F4D" w:rsidRPr="00631D4E" w:rsidRDefault="006A2C6D" w:rsidP="0019436E">
            <w:pPr>
              <w:pStyle w:val="TableText"/>
              <w:numPr>
                <w:ilvl w:val="0"/>
                <w:numId w:val="31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organis</w:t>
            </w:r>
            <w:r w:rsidR="005A6CFD">
              <w:rPr>
                <w:lang w:val="fr-CA"/>
              </w:rPr>
              <w:t>me</w:t>
            </w:r>
            <w:r>
              <w:rPr>
                <w:lang w:val="fr-CA"/>
              </w:rPr>
              <w:t xml:space="preserve"> </w:t>
            </w:r>
            <w:proofErr w:type="spellStart"/>
            <w:r>
              <w:rPr>
                <w:lang w:val="fr-CA"/>
              </w:rPr>
              <w:t>a</w:t>
            </w:r>
            <w:r>
              <w:rPr>
                <w:lang w:val="fr-CA"/>
              </w:rPr>
              <w:noBreakHyphen/>
              <w:t>t</w:t>
            </w:r>
            <w:r>
              <w:rPr>
                <w:lang w:val="fr-CA"/>
              </w:rPr>
              <w:noBreakHyphen/>
            </w:r>
            <w:r w:rsidR="005A6CFD">
              <w:rPr>
                <w:lang w:val="fr-CA"/>
              </w:rPr>
              <w:t>il</w:t>
            </w:r>
            <w:proofErr w:type="spellEnd"/>
            <w:r>
              <w:rPr>
                <w:lang w:val="fr-CA"/>
              </w:rPr>
              <w:t xml:space="preserve"> approuvé la politique sur la sécurité des TI</w:t>
            </w:r>
            <w:r w:rsidR="00604F4D" w:rsidRPr="00631D4E">
              <w:rPr>
                <w:lang w:val="fr-CA"/>
              </w:rPr>
              <w:t>?</w:t>
            </w:r>
          </w:p>
          <w:p w:rsidR="001E7898" w:rsidRPr="00631D4E" w:rsidRDefault="005A6CFD" w:rsidP="0019436E">
            <w:pPr>
              <w:pStyle w:val="TableText"/>
              <w:numPr>
                <w:ilvl w:val="0"/>
                <w:numId w:val="31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Q</w:t>
            </w:r>
            <w:r w:rsidR="006A2C6D">
              <w:rPr>
                <w:lang w:val="fr-CA"/>
              </w:rPr>
              <w:t>uelles</w:t>
            </w:r>
            <w:r>
              <w:rPr>
                <w:lang w:val="fr-CA"/>
              </w:rPr>
              <w:t xml:space="preserve"> sont les</w:t>
            </w:r>
            <w:r w:rsidR="006A2C6D">
              <w:rPr>
                <w:lang w:val="fr-CA"/>
              </w:rPr>
              <w:t xml:space="preserve"> normes</w:t>
            </w:r>
            <w:r>
              <w:rPr>
                <w:lang w:val="fr-CA"/>
              </w:rPr>
              <w:t xml:space="preserve"> mentionnées dans</w:t>
            </w:r>
            <w:r w:rsidR="006A2C6D">
              <w:rPr>
                <w:lang w:val="fr-CA"/>
              </w:rPr>
              <w:t xml:space="preserve"> les politiques de sécurité de l</w:t>
            </w:r>
            <w:r w:rsidR="0051395B">
              <w:rPr>
                <w:lang w:val="fr-CA"/>
              </w:rPr>
              <w:t>’</w:t>
            </w:r>
            <w:r w:rsidR="006A2C6D">
              <w:rPr>
                <w:lang w:val="fr-CA"/>
              </w:rPr>
              <w:t>entité</w:t>
            </w:r>
            <w:r w:rsidR="001E7898" w:rsidRPr="00631D4E">
              <w:rPr>
                <w:lang w:val="fr-CA"/>
              </w:rPr>
              <w:t>? (</w:t>
            </w:r>
            <w:r w:rsidR="006A2C6D">
              <w:rPr>
                <w:lang w:val="fr-CA"/>
              </w:rPr>
              <w:t>p. ex.</w:t>
            </w:r>
            <w:r w:rsidR="001E7898" w:rsidRPr="00631D4E">
              <w:rPr>
                <w:lang w:val="fr-CA"/>
              </w:rPr>
              <w:t xml:space="preserve"> ISO17799, </w:t>
            </w:r>
            <w:r w:rsidR="00AE366E">
              <w:rPr>
                <w:lang w:val="fr-CA"/>
              </w:rPr>
              <w:t>politiques du gouvernement sur la sécurité</w:t>
            </w:r>
            <w:r w:rsidR="001E7898" w:rsidRPr="00631D4E">
              <w:rPr>
                <w:lang w:val="fr-CA"/>
              </w:rPr>
              <w:t>)</w:t>
            </w:r>
          </w:p>
          <w:p w:rsidR="00604F4D" w:rsidRPr="00631D4E" w:rsidRDefault="00820026" w:rsidP="0019436E">
            <w:pPr>
              <w:pStyle w:val="TableText"/>
              <w:numPr>
                <w:ilvl w:val="0"/>
                <w:numId w:val="31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 xml:space="preserve">Y </w:t>
            </w:r>
            <w:proofErr w:type="spellStart"/>
            <w:r>
              <w:rPr>
                <w:lang w:val="fr-CA"/>
              </w:rPr>
              <w:t>a</w:t>
            </w:r>
            <w:r>
              <w:rPr>
                <w:lang w:val="fr-CA"/>
              </w:rPr>
              <w:noBreakHyphen/>
              <w:t>t</w:t>
            </w:r>
            <w:r>
              <w:rPr>
                <w:lang w:val="fr-CA"/>
              </w:rPr>
              <w:noBreakHyphen/>
              <w:t>il</w:t>
            </w:r>
            <w:proofErr w:type="spellEnd"/>
            <w:r>
              <w:rPr>
                <w:lang w:val="fr-CA"/>
              </w:rPr>
              <w:t xml:space="preserve"> un programme de sensibilisation à la sécurité</w:t>
            </w:r>
            <w:r w:rsidR="00604F4D" w:rsidRPr="00631D4E">
              <w:rPr>
                <w:lang w:val="fr-CA"/>
              </w:rPr>
              <w:t>?</w:t>
            </w:r>
            <w:r>
              <w:rPr>
                <w:lang w:val="fr-CA"/>
              </w:rPr>
              <w:t xml:space="preserve"> Le personnel des TI et les autres employés sont</w:t>
            </w:r>
            <w:r>
              <w:rPr>
                <w:lang w:val="fr-CA"/>
              </w:rPr>
              <w:noBreakHyphen/>
              <w:t>ils informés au sujet des politiques et des lignes directrices en matière de sécurité?</w:t>
            </w:r>
          </w:p>
          <w:p w:rsidR="00992C21" w:rsidRPr="00631D4E" w:rsidRDefault="00820026" w:rsidP="0019436E">
            <w:pPr>
              <w:pStyle w:val="TableText"/>
              <w:numPr>
                <w:ilvl w:val="0"/>
                <w:numId w:val="31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Existe</w:t>
            </w:r>
            <w:r>
              <w:rPr>
                <w:lang w:val="fr-CA"/>
              </w:rPr>
              <w:noBreakHyphen/>
              <w:t>t</w:t>
            </w:r>
            <w:r>
              <w:rPr>
                <w:lang w:val="fr-CA"/>
              </w:rPr>
              <w:noBreakHyphen/>
              <w:t>il des rapports qui résument les résultats du programme de surveillance</w:t>
            </w:r>
            <w:r w:rsidR="00992C21" w:rsidRPr="00631D4E">
              <w:rPr>
                <w:lang w:val="fr-CA"/>
              </w:rPr>
              <w:t>?</w:t>
            </w:r>
            <w:r w:rsidR="00BD3758">
              <w:rPr>
                <w:lang w:val="fr-CA"/>
              </w:rPr>
              <w:t xml:space="preserve"> Qui examine ces rapports? Les questions importantes sont</w:t>
            </w:r>
            <w:r w:rsidR="00BD3758">
              <w:rPr>
                <w:lang w:val="fr-CA"/>
              </w:rPr>
              <w:noBreakHyphen/>
              <w:t xml:space="preserve">elles </w:t>
            </w:r>
            <w:r w:rsidR="005A6CFD">
              <w:rPr>
                <w:lang w:val="fr-CA"/>
              </w:rPr>
              <w:t>transmises aux paliers supérieurs</w:t>
            </w:r>
            <w:r w:rsidR="00BD3758">
              <w:rPr>
                <w:lang w:val="fr-CA"/>
              </w:rPr>
              <w:t>?</w:t>
            </w:r>
          </w:p>
          <w:p w:rsidR="00604F4D" w:rsidRPr="00631D4E" w:rsidRDefault="00BD3758" w:rsidP="0019436E">
            <w:pPr>
              <w:pStyle w:val="TableText"/>
              <w:numPr>
                <w:ilvl w:val="0"/>
                <w:numId w:val="31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À quelle fréquence l</w:t>
            </w:r>
            <w:r w:rsidR="00844368">
              <w:rPr>
                <w:lang w:val="fr-CA"/>
              </w:rPr>
              <w:t>es cadres supérieurs prennent</w:t>
            </w:r>
            <w:r w:rsidR="00844368">
              <w:rPr>
                <w:lang w:val="fr-CA"/>
              </w:rPr>
              <w:noBreakHyphen/>
              <w:t>ils</w:t>
            </w:r>
            <w:r>
              <w:rPr>
                <w:lang w:val="fr-CA"/>
              </w:rPr>
              <w:t xml:space="preserve"> part à la recherche de solutions </w:t>
            </w:r>
            <w:r w:rsidR="00844368">
              <w:rPr>
                <w:lang w:val="fr-CA"/>
              </w:rPr>
              <w:t xml:space="preserve">aux problèmes </w:t>
            </w:r>
            <w:r>
              <w:rPr>
                <w:lang w:val="fr-CA"/>
              </w:rPr>
              <w:t>de sécurité</w:t>
            </w:r>
            <w:r w:rsidR="00844368">
              <w:rPr>
                <w:lang w:val="fr-CA"/>
              </w:rPr>
              <w:t xml:space="preserve"> et à l</w:t>
            </w:r>
            <w:r w:rsidR="0051395B">
              <w:rPr>
                <w:lang w:val="fr-CA"/>
              </w:rPr>
              <w:t>’</w:t>
            </w:r>
            <w:r w:rsidR="00844368">
              <w:rPr>
                <w:lang w:val="fr-CA"/>
              </w:rPr>
              <w:t>approbation des solutions</w:t>
            </w:r>
            <w:r w:rsidR="00604F4D" w:rsidRPr="00631D4E">
              <w:rPr>
                <w:lang w:val="fr-CA"/>
              </w:rPr>
              <w:t>?</w:t>
            </w:r>
          </w:p>
          <w:p w:rsidR="00604F4D" w:rsidRPr="00631D4E" w:rsidRDefault="00BD3758" w:rsidP="0019436E">
            <w:pPr>
              <w:pStyle w:val="TableText"/>
              <w:numPr>
                <w:ilvl w:val="0"/>
                <w:numId w:val="31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Les employés sauraient</w:t>
            </w:r>
            <w:r>
              <w:rPr>
                <w:lang w:val="fr-CA"/>
              </w:rPr>
              <w:noBreakHyphen/>
              <w:t>ils reconnaître un incident de sécurité s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il s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en produisait un</w:t>
            </w:r>
            <w:r w:rsidR="00604F4D" w:rsidRPr="00631D4E">
              <w:rPr>
                <w:lang w:val="fr-CA"/>
              </w:rPr>
              <w:t>?</w:t>
            </w:r>
          </w:p>
          <w:p w:rsidR="00604F4D" w:rsidRPr="00631D4E" w:rsidRDefault="000315D4" w:rsidP="0019436E">
            <w:pPr>
              <w:pStyle w:val="TableText"/>
              <w:numPr>
                <w:ilvl w:val="0"/>
                <w:numId w:val="31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lastRenderedPageBreak/>
              <w:t>A</w:t>
            </w:r>
            <w:r>
              <w:rPr>
                <w:lang w:val="fr-CA"/>
              </w:rPr>
              <w:noBreakHyphen/>
              <w:t>t</w:t>
            </w:r>
            <w:r>
              <w:rPr>
                <w:lang w:val="fr-CA"/>
              </w:rPr>
              <w:noBreakHyphen/>
              <w:t>on instauré</w:t>
            </w:r>
            <w:r w:rsidR="00BD3758">
              <w:rPr>
                <w:lang w:val="fr-CA"/>
              </w:rPr>
              <w:t xml:space="preserve"> un système de gestion des incidents? Dans la négative, l</w:t>
            </w:r>
            <w:r w:rsidR="0051395B">
              <w:rPr>
                <w:lang w:val="fr-CA"/>
              </w:rPr>
              <w:t>’</w:t>
            </w:r>
            <w:r w:rsidR="00BD3758">
              <w:rPr>
                <w:lang w:val="fr-CA"/>
              </w:rPr>
              <w:t>organis</w:t>
            </w:r>
            <w:r>
              <w:rPr>
                <w:lang w:val="fr-CA"/>
              </w:rPr>
              <w:t>me</w:t>
            </w:r>
            <w:r w:rsidR="00BD3758">
              <w:rPr>
                <w:lang w:val="fr-CA"/>
              </w:rPr>
              <w:t xml:space="preserve"> </w:t>
            </w:r>
            <w:proofErr w:type="spellStart"/>
            <w:r w:rsidR="00BD3758">
              <w:rPr>
                <w:lang w:val="fr-CA"/>
              </w:rPr>
              <w:t>sait</w:t>
            </w:r>
            <w:r w:rsidR="00BD3758">
              <w:rPr>
                <w:lang w:val="fr-CA"/>
              </w:rPr>
              <w:noBreakHyphen/>
            </w:r>
            <w:r>
              <w:rPr>
                <w:lang w:val="fr-CA"/>
              </w:rPr>
              <w:t>il</w:t>
            </w:r>
            <w:proofErr w:type="spellEnd"/>
            <w:r w:rsidR="005D7A35">
              <w:rPr>
                <w:lang w:val="fr-CA"/>
              </w:rPr>
              <w:t xml:space="preserve"> </w:t>
            </w:r>
            <w:r w:rsidR="00BD3758">
              <w:rPr>
                <w:lang w:val="fr-CA"/>
              </w:rPr>
              <w:t>s</w:t>
            </w:r>
            <w:r w:rsidR="0051395B">
              <w:rPr>
                <w:lang w:val="fr-CA"/>
              </w:rPr>
              <w:t>’</w:t>
            </w:r>
            <w:r w:rsidR="00BD3758">
              <w:rPr>
                <w:lang w:val="fr-CA"/>
              </w:rPr>
              <w:t>il y a eu des</w:t>
            </w:r>
            <w:r>
              <w:rPr>
                <w:lang w:val="fr-CA"/>
              </w:rPr>
              <w:t xml:space="preserve"> tentatives d</w:t>
            </w:r>
            <w:r w:rsidR="0051395B">
              <w:rPr>
                <w:lang w:val="fr-CA"/>
              </w:rPr>
              <w:t>’</w:t>
            </w:r>
            <w:r w:rsidR="00BD3758">
              <w:rPr>
                <w:lang w:val="fr-CA"/>
              </w:rPr>
              <w:t>attaque ou d</w:t>
            </w:r>
            <w:r w:rsidR="0051395B">
              <w:rPr>
                <w:lang w:val="fr-CA"/>
              </w:rPr>
              <w:t>’</w:t>
            </w:r>
            <w:r w:rsidR="00BD3758">
              <w:rPr>
                <w:lang w:val="fr-CA"/>
              </w:rPr>
              <w:t>intrusion</w:t>
            </w:r>
            <w:r w:rsidR="000A376D" w:rsidRPr="00631D4E">
              <w:rPr>
                <w:lang w:val="fr-CA"/>
              </w:rPr>
              <w:t>?</w:t>
            </w:r>
          </w:p>
          <w:p w:rsidR="00AE1F05" w:rsidRPr="00631D4E" w:rsidRDefault="00BF0642" w:rsidP="0019436E">
            <w:pPr>
              <w:pStyle w:val="TableText"/>
              <w:numPr>
                <w:ilvl w:val="0"/>
                <w:numId w:val="31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Comment les incidents sont</w:t>
            </w:r>
            <w:r>
              <w:rPr>
                <w:lang w:val="fr-CA"/>
              </w:rPr>
              <w:noBreakHyphen/>
              <w:t>ils observés et signalés et à qui</w:t>
            </w:r>
            <w:r w:rsidR="000315D4">
              <w:rPr>
                <w:lang w:val="fr-CA"/>
              </w:rPr>
              <w:t xml:space="preserve"> sont</w:t>
            </w:r>
            <w:r w:rsidR="000315D4">
              <w:rPr>
                <w:lang w:val="fr-CA"/>
              </w:rPr>
              <w:noBreakHyphen/>
              <w:t>ils signalés</w:t>
            </w:r>
            <w:r w:rsidR="000A376D" w:rsidRPr="00631D4E">
              <w:rPr>
                <w:lang w:val="fr-CA"/>
              </w:rPr>
              <w:t>?</w:t>
            </w:r>
          </w:p>
          <w:p w:rsidR="00AE1F05" w:rsidRPr="00631D4E" w:rsidRDefault="00BF0642" w:rsidP="0019436E">
            <w:pPr>
              <w:pStyle w:val="TableText"/>
              <w:numPr>
                <w:ilvl w:val="0"/>
                <w:numId w:val="31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 xml:space="preserve">Y </w:t>
            </w:r>
            <w:proofErr w:type="spellStart"/>
            <w:r>
              <w:rPr>
                <w:lang w:val="fr-CA"/>
              </w:rPr>
              <w:t>a</w:t>
            </w:r>
            <w:r>
              <w:rPr>
                <w:lang w:val="fr-CA"/>
              </w:rPr>
              <w:noBreakHyphen/>
              <w:t>t</w:t>
            </w:r>
            <w:r>
              <w:rPr>
                <w:lang w:val="fr-CA"/>
              </w:rPr>
              <w:noBreakHyphen/>
              <w:t>il</w:t>
            </w:r>
            <w:proofErr w:type="spellEnd"/>
            <w:r>
              <w:rPr>
                <w:lang w:val="fr-CA"/>
              </w:rPr>
              <w:t xml:space="preserve"> des politiques pour s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assurer que l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information est accessible et communiquée uniquement aux personnes autorisées et qu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elle est protégée contre toute modification non autorisée</w:t>
            </w:r>
            <w:r w:rsidR="00AE1F05" w:rsidRPr="00631D4E">
              <w:rPr>
                <w:lang w:val="fr-CA"/>
              </w:rPr>
              <w:t>?</w:t>
            </w:r>
          </w:p>
          <w:p w:rsidR="00917B92" w:rsidRPr="00631D4E" w:rsidRDefault="00BF0642" w:rsidP="0019436E">
            <w:pPr>
              <w:pStyle w:val="TableText"/>
              <w:numPr>
                <w:ilvl w:val="0"/>
                <w:numId w:val="31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Existe</w:t>
            </w:r>
            <w:r>
              <w:rPr>
                <w:lang w:val="fr-CA"/>
              </w:rPr>
              <w:noBreakHyphen/>
              <w:t>t</w:t>
            </w:r>
            <w:r w:rsidR="005D493E">
              <w:rPr>
                <w:lang w:val="fr-CA"/>
              </w:rPr>
              <w:noBreakHyphen/>
            </w:r>
            <w:r>
              <w:rPr>
                <w:lang w:val="fr-CA"/>
              </w:rPr>
              <w:softHyphen/>
              <w:t xml:space="preserve">il des politiques et des procédures appropriées </w:t>
            </w:r>
            <w:r w:rsidR="005D493E">
              <w:rPr>
                <w:lang w:val="fr-CA"/>
              </w:rPr>
              <w:t>pour la garde des documents électroniques</w:t>
            </w:r>
            <w:r w:rsidR="00AE1F05" w:rsidRPr="00631D4E">
              <w:rPr>
                <w:lang w:val="fr-CA"/>
              </w:rPr>
              <w:t>?</w:t>
            </w:r>
          </w:p>
          <w:p w:rsidR="001E7898" w:rsidRPr="00631D4E" w:rsidRDefault="005D493E" w:rsidP="0019436E">
            <w:pPr>
              <w:pStyle w:val="TableText"/>
              <w:numPr>
                <w:ilvl w:val="0"/>
                <w:numId w:val="31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Comment l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organis</w:t>
            </w:r>
            <w:r w:rsidR="000315D4">
              <w:rPr>
                <w:lang w:val="fr-CA"/>
              </w:rPr>
              <w:t>me s</w:t>
            </w:r>
            <w:r w:rsidR="0051395B">
              <w:rPr>
                <w:lang w:val="fr-CA"/>
              </w:rPr>
              <w:t>’</w:t>
            </w:r>
            <w:r w:rsidR="000315D4">
              <w:rPr>
                <w:lang w:val="fr-CA"/>
              </w:rPr>
              <w:t>assure</w:t>
            </w:r>
            <w:r w:rsidR="000315D4">
              <w:rPr>
                <w:lang w:val="fr-CA"/>
              </w:rPr>
              <w:noBreakHyphen/>
              <w:t>t</w:t>
            </w:r>
            <w:r w:rsidR="000315D4">
              <w:rPr>
                <w:lang w:val="fr-CA"/>
              </w:rPr>
              <w:noBreakHyphen/>
              <w:t>il que</w:t>
            </w:r>
            <w:r>
              <w:rPr>
                <w:lang w:val="fr-CA"/>
              </w:rPr>
              <w:t xml:space="preserve"> ses systèmes sont conformes aux lois et </w:t>
            </w:r>
            <w:r w:rsidR="000315D4">
              <w:rPr>
                <w:lang w:val="fr-CA"/>
              </w:rPr>
              <w:t xml:space="preserve">aux </w:t>
            </w:r>
            <w:r>
              <w:rPr>
                <w:lang w:val="fr-CA"/>
              </w:rPr>
              <w:t>règlements pertinents</w:t>
            </w:r>
            <w:r w:rsidR="00E372D5" w:rsidRPr="00631D4E">
              <w:rPr>
                <w:lang w:val="fr-CA"/>
              </w:rPr>
              <w:t>? (</w:t>
            </w:r>
            <w:r>
              <w:rPr>
                <w:lang w:val="fr-CA"/>
              </w:rPr>
              <w:t>protection des renseignements personnels</w:t>
            </w:r>
            <w:r w:rsidR="00E372D5" w:rsidRPr="00631D4E">
              <w:rPr>
                <w:lang w:val="fr-CA"/>
              </w:rPr>
              <w:t>,</w:t>
            </w:r>
            <w:r>
              <w:rPr>
                <w:lang w:val="fr-CA"/>
              </w:rPr>
              <w:t xml:space="preserve"> droits d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auteur,</w:t>
            </w:r>
            <w:r w:rsidR="00E372D5" w:rsidRPr="00631D4E">
              <w:rPr>
                <w:lang w:val="fr-CA"/>
              </w:rPr>
              <w:t xml:space="preserve"> etc.)</w:t>
            </w:r>
          </w:p>
          <w:p w:rsidR="00E372D5" w:rsidRPr="00631D4E" w:rsidRDefault="005D493E" w:rsidP="0019436E">
            <w:pPr>
              <w:pStyle w:val="TableText"/>
              <w:numPr>
                <w:ilvl w:val="0"/>
                <w:numId w:val="31"/>
              </w:numPr>
              <w:spacing w:before="60"/>
              <w:rPr>
                <w:lang w:val="fr-CA"/>
              </w:rPr>
            </w:pPr>
            <w:r>
              <w:rPr>
                <w:lang w:val="fr-CA"/>
              </w:rPr>
              <w:t>Comment l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entité a</w:t>
            </w:r>
            <w:r>
              <w:rPr>
                <w:lang w:val="fr-CA"/>
              </w:rPr>
              <w:noBreakHyphen/>
              <w:t>t</w:t>
            </w:r>
            <w:r>
              <w:rPr>
                <w:lang w:val="fr-CA"/>
              </w:rPr>
              <w:noBreakHyphen/>
              <w:t xml:space="preserve">elle atténué tous les risques pour les TI </w:t>
            </w:r>
            <w:r w:rsidR="000315D4">
              <w:rPr>
                <w:lang w:val="fr-CA"/>
              </w:rPr>
              <w:t>recensé</w:t>
            </w:r>
            <w:r>
              <w:rPr>
                <w:lang w:val="fr-CA"/>
              </w:rPr>
              <w:t>s</w:t>
            </w:r>
            <w:r w:rsidR="00E372D5" w:rsidRPr="00631D4E">
              <w:rPr>
                <w:lang w:val="fr-CA"/>
              </w:rPr>
              <w:t xml:space="preserve">? </w:t>
            </w:r>
          </w:p>
        </w:tc>
        <w:tc>
          <w:tcPr>
            <w:tcW w:w="841" w:type="dxa"/>
            <w:gridSpan w:val="2"/>
          </w:tcPr>
          <w:p w:rsidR="00604F4D" w:rsidRPr="00631D4E" w:rsidRDefault="00604F4D" w:rsidP="0019436E">
            <w:pPr>
              <w:pStyle w:val="TableText"/>
              <w:rPr>
                <w:lang w:val="fr-CA"/>
              </w:rPr>
            </w:pPr>
          </w:p>
        </w:tc>
        <w:tc>
          <w:tcPr>
            <w:tcW w:w="6089" w:type="dxa"/>
          </w:tcPr>
          <w:p w:rsidR="00604F4D" w:rsidRPr="00631D4E" w:rsidRDefault="00604F4D" w:rsidP="0019436E">
            <w:pPr>
              <w:pStyle w:val="TableText"/>
              <w:rPr>
                <w:lang w:val="fr-CA"/>
              </w:rPr>
            </w:pPr>
          </w:p>
        </w:tc>
      </w:tr>
      <w:tr w:rsidR="006F31B0" w:rsidRPr="00631D4E" w:rsidTr="00013804"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 w:rsidR="006F31B0" w:rsidRPr="00631D4E" w:rsidRDefault="006F31B0" w:rsidP="0019436E">
            <w:pPr>
              <w:pStyle w:val="TableText"/>
              <w:rPr>
                <w:lang w:val="fr-CA"/>
              </w:rPr>
            </w:pPr>
            <w:r w:rsidRPr="00631D4E">
              <w:rPr>
                <w:lang w:val="fr-CA"/>
              </w:rPr>
              <w:lastRenderedPageBreak/>
              <w:t>3.3</w:t>
            </w:r>
          </w:p>
        </w:tc>
        <w:tc>
          <w:tcPr>
            <w:tcW w:w="6120" w:type="dxa"/>
          </w:tcPr>
          <w:p w:rsidR="00CB0E4E" w:rsidRPr="00631D4E" w:rsidRDefault="006F07D8" w:rsidP="0019436E">
            <w:pPr>
              <w:pStyle w:val="TableText"/>
              <w:rPr>
                <w:lang w:val="fr-CA"/>
              </w:rPr>
            </w:pPr>
            <w:r>
              <w:rPr>
                <w:lang w:val="fr-CA"/>
              </w:rPr>
              <w:t>Au moyen de discussions</w:t>
            </w:r>
            <w:r w:rsidR="002000B0">
              <w:rPr>
                <w:lang w:val="fr-CA"/>
              </w:rPr>
              <w:t xml:space="preserve"> avec le directeur des TI, acquérir une compréhension du programme de</w:t>
            </w:r>
            <w:r w:rsidR="00350CCD">
              <w:rPr>
                <w:lang w:val="fr-CA"/>
              </w:rPr>
              <w:t xml:space="preserve"> la</w:t>
            </w:r>
            <w:r w:rsidR="002000B0">
              <w:rPr>
                <w:lang w:val="fr-CA"/>
              </w:rPr>
              <w:t xml:space="preserve"> continuité des TI. </w:t>
            </w:r>
            <w:r w:rsidR="00591F4E">
              <w:rPr>
                <w:lang w:val="fr-CA"/>
              </w:rPr>
              <w:t>Prendre en compte ce qui suit</w:t>
            </w:r>
            <w:r w:rsidR="002000B0">
              <w:rPr>
                <w:lang w:val="fr-CA"/>
              </w:rPr>
              <w:t> </w:t>
            </w:r>
            <w:r w:rsidR="005B2BEC" w:rsidRPr="00631D4E">
              <w:rPr>
                <w:lang w:val="fr-CA"/>
              </w:rPr>
              <w:t>:</w:t>
            </w:r>
          </w:p>
          <w:p w:rsidR="005B2BEC" w:rsidRPr="00631D4E" w:rsidRDefault="00350CCD" w:rsidP="0019436E">
            <w:pPr>
              <w:pStyle w:val="TableText"/>
              <w:numPr>
                <w:ilvl w:val="0"/>
                <w:numId w:val="33"/>
              </w:numPr>
              <w:spacing w:before="60"/>
              <w:rPr>
                <w:lang w:val="fr-CA"/>
              </w:rPr>
            </w:pPr>
            <w:r>
              <w:rPr>
                <w:lang w:val="fr-CA"/>
              </w:rPr>
              <w:t xml:space="preserve">Y </w:t>
            </w:r>
            <w:proofErr w:type="spellStart"/>
            <w:r>
              <w:rPr>
                <w:lang w:val="fr-CA"/>
              </w:rPr>
              <w:t>a</w:t>
            </w:r>
            <w:r>
              <w:rPr>
                <w:lang w:val="fr-CA"/>
              </w:rPr>
              <w:noBreakHyphen/>
              <w:t>t</w:t>
            </w:r>
            <w:r>
              <w:rPr>
                <w:lang w:val="fr-CA"/>
              </w:rPr>
              <w:noBreakHyphen/>
              <w:t>il</w:t>
            </w:r>
            <w:proofErr w:type="spellEnd"/>
            <w:r>
              <w:rPr>
                <w:lang w:val="fr-CA"/>
              </w:rPr>
              <w:t xml:space="preserve"> un </w:t>
            </w:r>
            <w:r w:rsidR="000264F2">
              <w:rPr>
                <w:lang w:val="fr-CA"/>
              </w:rPr>
              <w:t>plan de reprise après sinistre (PRS)</w:t>
            </w:r>
            <w:r w:rsidR="000315D4">
              <w:rPr>
                <w:lang w:val="fr-CA"/>
              </w:rPr>
              <w:t xml:space="preserve"> en TI</w:t>
            </w:r>
            <w:r w:rsidR="000264F2">
              <w:rPr>
                <w:lang w:val="fr-CA"/>
              </w:rPr>
              <w:t xml:space="preserve"> </w:t>
            </w:r>
            <w:r>
              <w:rPr>
                <w:lang w:val="fr-CA"/>
              </w:rPr>
              <w:t>qui comprend les applications, les systèmes, les réseaux et les données</w:t>
            </w:r>
            <w:r w:rsidR="005B2BEC" w:rsidRPr="00631D4E">
              <w:rPr>
                <w:lang w:val="fr-CA"/>
              </w:rPr>
              <w:t>?</w:t>
            </w:r>
          </w:p>
          <w:p w:rsidR="000A376D" w:rsidRPr="00631D4E" w:rsidRDefault="000264F2" w:rsidP="0019436E">
            <w:pPr>
              <w:pStyle w:val="TableText"/>
              <w:numPr>
                <w:ilvl w:val="0"/>
                <w:numId w:val="33"/>
              </w:numPr>
              <w:spacing w:before="60"/>
              <w:rPr>
                <w:lang w:val="fr-CA"/>
              </w:rPr>
            </w:pPr>
            <w:r>
              <w:rPr>
                <w:lang w:val="fr-CA"/>
              </w:rPr>
              <w:t xml:space="preserve">Quand le plan de reprise après sinistre en TI </w:t>
            </w:r>
            <w:proofErr w:type="spellStart"/>
            <w:r>
              <w:rPr>
                <w:lang w:val="fr-CA"/>
              </w:rPr>
              <w:t>a</w:t>
            </w:r>
            <w:r>
              <w:rPr>
                <w:lang w:val="fr-CA"/>
              </w:rPr>
              <w:noBreakHyphen/>
              <w:t>t</w:t>
            </w:r>
            <w:r>
              <w:rPr>
                <w:lang w:val="fr-CA"/>
              </w:rPr>
              <w:noBreakHyphen/>
              <w:t>il</w:t>
            </w:r>
            <w:proofErr w:type="spellEnd"/>
            <w:r>
              <w:rPr>
                <w:lang w:val="fr-CA"/>
              </w:rPr>
              <w:t xml:space="preserve"> été testé la dernière fois</w:t>
            </w:r>
            <w:r w:rsidR="000A376D" w:rsidRPr="00631D4E">
              <w:rPr>
                <w:lang w:val="fr-CA"/>
              </w:rPr>
              <w:t>?</w:t>
            </w:r>
          </w:p>
          <w:p w:rsidR="005B2BEC" w:rsidRDefault="000264F2" w:rsidP="0019436E">
            <w:pPr>
              <w:pStyle w:val="TableText"/>
              <w:numPr>
                <w:ilvl w:val="0"/>
                <w:numId w:val="33"/>
              </w:numPr>
              <w:spacing w:before="60"/>
              <w:rPr>
                <w:lang w:val="fr-CA"/>
              </w:rPr>
            </w:pPr>
            <w:r>
              <w:rPr>
                <w:lang w:val="fr-CA"/>
              </w:rPr>
              <w:t>Existe</w:t>
            </w:r>
            <w:r>
              <w:rPr>
                <w:lang w:val="fr-CA"/>
              </w:rPr>
              <w:noBreakHyphen/>
              <w:t>t</w:t>
            </w:r>
            <w:r>
              <w:rPr>
                <w:lang w:val="fr-CA"/>
              </w:rPr>
              <w:noBreakHyphen/>
              <w:t xml:space="preserve">il une liste des ressources </w:t>
            </w:r>
            <w:r w:rsidR="0051281D">
              <w:rPr>
                <w:lang w:val="fr-CA"/>
              </w:rPr>
              <w:t xml:space="preserve">essentielles </w:t>
            </w:r>
            <w:r>
              <w:rPr>
                <w:lang w:val="fr-CA"/>
              </w:rPr>
              <w:t xml:space="preserve">en TI et </w:t>
            </w:r>
            <w:r w:rsidR="0051281D">
              <w:rPr>
                <w:lang w:val="fr-CA"/>
              </w:rPr>
              <w:t>sont</w:t>
            </w:r>
            <w:r w:rsidR="0051281D">
              <w:rPr>
                <w:lang w:val="fr-CA"/>
              </w:rPr>
              <w:noBreakHyphen/>
              <w:t xml:space="preserve">elles classées </w:t>
            </w:r>
            <w:r w:rsidR="000315D4">
              <w:rPr>
                <w:lang w:val="fr-CA"/>
              </w:rPr>
              <w:t>selon un</w:t>
            </w:r>
            <w:r w:rsidR="0051281D">
              <w:rPr>
                <w:lang w:val="fr-CA"/>
              </w:rPr>
              <w:t xml:space="preserve"> ordre de priorité</w:t>
            </w:r>
            <w:r w:rsidR="00093A3E">
              <w:rPr>
                <w:lang w:val="fr-CA"/>
              </w:rPr>
              <w:t xml:space="preserve"> aux </w:t>
            </w:r>
            <w:r w:rsidR="0051281D">
              <w:rPr>
                <w:lang w:val="fr-CA"/>
              </w:rPr>
              <w:t>fins de la reprise</w:t>
            </w:r>
            <w:r w:rsidR="005B2BEC" w:rsidRPr="00631D4E">
              <w:rPr>
                <w:lang w:val="fr-CA"/>
              </w:rPr>
              <w:t>?</w:t>
            </w:r>
          </w:p>
          <w:p w:rsidR="0021182D" w:rsidRDefault="0021182D" w:rsidP="0021182D">
            <w:pPr>
              <w:pStyle w:val="TableText"/>
              <w:spacing w:before="60"/>
              <w:rPr>
                <w:lang w:val="fr-CA"/>
              </w:rPr>
            </w:pPr>
          </w:p>
          <w:p w:rsidR="0021182D" w:rsidRDefault="0021182D" w:rsidP="0021182D">
            <w:pPr>
              <w:pStyle w:val="TableText"/>
              <w:spacing w:before="60"/>
              <w:rPr>
                <w:lang w:val="fr-CA"/>
              </w:rPr>
            </w:pPr>
          </w:p>
          <w:p w:rsidR="006F31B0" w:rsidRPr="00631D4E" w:rsidRDefault="0051281D" w:rsidP="0019436E">
            <w:pPr>
              <w:pStyle w:val="TableText"/>
              <w:numPr>
                <w:ilvl w:val="0"/>
                <w:numId w:val="33"/>
              </w:numPr>
              <w:spacing w:before="60"/>
              <w:rPr>
                <w:lang w:val="fr-CA"/>
              </w:rPr>
            </w:pPr>
            <w:r>
              <w:rPr>
                <w:lang w:val="fr-CA"/>
              </w:rPr>
              <w:t>Les outils et les processus requis pour exécuter une sauvegarde fréquente des données et du logiciel d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exploitation</w:t>
            </w:r>
            <w:r w:rsidR="000315D4">
              <w:rPr>
                <w:lang w:val="fr-CA"/>
              </w:rPr>
              <w:t xml:space="preserve"> sont</w:t>
            </w:r>
            <w:r w:rsidR="000315D4">
              <w:rPr>
                <w:lang w:val="fr-CA"/>
              </w:rPr>
              <w:noBreakHyphen/>
              <w:t>ils en place</w:t>
            </w:r>
            <w:r w:rsidR="006F31B0" w:rsidRPr="00631D4E">
              <w:rPr>
                <w:lang w:val="fr-CA"/>
              </w:rPr>
              <w:t>?</w:t>
            </w:r>
          </w:p>
          <w:p w:rsidR="006F31B0" w:rsidRPr="00631D4E" w:rsidRDefault="000B4F36" w:rsidP="0019436E">
            <w:pPr>
              <w:pStyle w:val="TableText"/>
              <w:numPr>
                <w:ilvl w:val="0"/>
                <w:numId w:val="33"/>
              </w:numPr>
              <w:spacing w:before="60"/>
              <w:rPr>
                <w:lang w:val="fr-CA"/>
              </w:rPr>
            </w:pPr>
            <w:r>
              <w:rPr>
                <w:lang w:val="fr-CA"/>
              </w:rPr>
              <w:t>Que prévoit</w:t>
            </w:r>
            <w:r w:rsidR="00093A3E">
              <w:rPr>
                <w:lang w:val="fr-CA"/>
              </w:rPr>
              <w:t xml:space="preserve"> le plan de la continuité (grave interruption et </w:t>
            </w:r>
            <w:r w:rsidR="00093A3E">
              <w:rPr>
                <w:lang w:val="fr-CA"/>
              </w:rPr>
              <w:lastRenderedPageBreak/>
              <w:t>aucune ressource en TI disponible ou seulement interruption négligeable et toutes les ressources disponibles</w:t>
            </w:r>
            <w:r w:rsidR="006F31B0" w:rsidRPr="00631D4E">
              <w:rPr>
                <w:lang w:val="fr-CA"/>
              </w:rPr>
              <w:t xml:space="preserve">)? </w:t>
            </w:r>
          </w:p>
          <w:p w:rsidR="006F31B0" w:rsidRPr="00631D4E" w:rsidRDefault="004B68B9" w:rsidP="0019436E">
            <w:pPr>
              <w:pStyle w:val="TableText"/>
              <w:numPr>
                <w:ilvl w:val="0"/>
                <w:numId w:val="33"/>
              </w:numPr>
              <w:spacing w:before="60"/>
              <w:rPr>
                <w:lang w:val="fr-CA"/>
              </w:rPr>
            </w:pPr>
            <w:r>
              <w:rPr>
                <w:lang w:val="fr-CA"/>
              </w:rPr>
              <w:t>D</w:t>
            </w:r>
            <w:r w:rsidR="00C441DA">
              <w:rPr>
                <w:lang w:val="fr-CA"/>
              </w:rPr>
              <w:t xml:space="preserve">es objectifs </w:t>
            </w:r>
            <w:r>
              <w:rPr>
                <w:lang w:val="fr-CA"/>
              </w:rPr>
              <w:t>pour le</w:t>
            </w:r>
            <w:r w:rsidR="00C441DA">
              <w:rPr>
                <w:lang w:val="fr-CA"/>
              </w:rPr>
              <w:t xml:space="preserve"> temps de reprise ont</w:t>
            </w:r>
            <w:r w:rsidR="00C441DA">
              <w:rPr>
                <w:lang w:val="fr-CA"/>
              </w:rPr>
              <w:noBreakHyphen/>
              <w:t>ils été établis pour tous les services et les secteurs fonctionnels de l</w:t>
            </w:r>
            <w:r w:rsidR="0051395B">
              <w:rPr>
                <w:lang w:val="fr-CA"/>
              </w:rPr>
              <w:t>’</w:t>
            </w:r>
            <w:r w:rsidR="00C441DA">
              <w:rPr>
                <w:lang w:val="fr-CA"/>
              </w:rPr>
              <w:t>organi</w:t>
            </w:r>
            <w:r w:rsidR="0075345C">
              <w:rPr>
                <w:lang w:val="fr-CA"/>
              </w:rPr>
              <w:t>s</w:t>
            </w:r>
            <w:r>
              <w:rPr>
                <w:lang w:val="fr-CA"/>
              </w:rPr>
              <w:t>me</w:t>
            </w:r>
            <w:r w:rsidR="006F31B0" w:rsidRPr="00631D4E">
              <w:rPr>
                <w:lang w:val="fr-CA"/>
              </w:rPr>
              <w:t>?</w:t>
            </w:r>
          </w:p>
          <w:p w:rsidR="006F31B0" w:rsidRPr="00631D4E" w:rsidRDefault="007A7D2D" w:rsidP="0019436E">
            <w:pPr>
              <w:pStyle w:val="TableText"/>
              <w:numPr>
                <w:ilvl w:val="0"/>
                <w:numId w:val="33"/>
              </w:numPr>
              <w:spacing w:before="60"/>
              <w:rPr>
                <w:lang w:val="fr-CA"/>
              </w:rPr>
            </w:pPr>
            <w:r>
              <w:rPr>
                <w:lang w:val="fr-CA"/>
              </w:rPr>
              <w:t>A</w:t>
            </w:r>
            <w:r>
              <w:rPr>
                <w:lang w:val="fr-CA"/>
              </w:rPr>
              <w:noBreakHyphen/>
              <w:t>t</w:t>
            </w:r>
            <w:r>
              <w:rPr>
                <w:lang w:val="fr-CA"/>
              </w:rPr>
              <w:noBreakHyphen/>
              <w:t xml:space="preserve">on un processus </w:t>
            </w:r>
            <w:r w:rsidR="004B68B9">
              <w:rPr>
                <w:lang w:val="fr-CA"/>
              </w:rPr>
              <w:t>documenté de transmission aux paliers supérieurs</w:t>
            </w:r>
            <w:r>
              <w:rPr>
                <w:lang w:val="fr-CA"/>
              </w:rPr>
              <w:t xml:space="preserve"> qui</w:t>
            </w:r>
            <w:r w:rsidR="00D92582">
              <w:rPr>
                <w:lang w:val="fr-CA"/>
              </w:rPr>
              <w:t xml:space="preserve"> montre comment les plans de la continuité sont </w:t>
            </w:r>
            <w:r w:rsidR="004B68B9">
              <w:rPr>
                <w:lang w:val="fr-CA"/>
              </w:rPr>
              <w:t xml:space="preserve">mis en </w:t>
            </w:r>
            <w:proofErr w:type="spellStart"/>
            <w:r w:rsidR="004B68B9">
              <w:rPr>
                <w:lang w:val="fr-CA"/>
              </w:rPr>
              <w:t>oeuvre</w:t>
            </w:r>
            <w:proofErr w:type="spellEnd"/>
            <w:r w:rsidR="006F31B0" w:rsidRPr="00631D4E">
              <w:rPr>
                <w:lang w:val="fr-CA"/>
              </w:rPr>
              <w:t>?</w:t>
            </w:r>
          </w:p>
          <w:p w:rsidR="005B2BEC" w:rsidRPr="00631D4E" w:rsidRDefault="004B68B9" w:rsidP="0019436E">
            <w:pPr>
              <w:pStyle w:val="TableText"/>
              <w:numPr>
                <w:ilvl w:val="0"/>
                <w:numId w:val="33"/>
              </w:numPr>
              <w:spacing w:before="60"/>
              <w:rPr>
                <w:lang w:val="fr-CA"/>
              </w:rPr>
            </w:pPr>
            <w:r>
              <w:rPr>
                <w:lang w:val="fr-CA"/>
              </w:rPr>
              <w:t>Une</w:t>
            </w:r>
            <w:r w:rsidR="00D92582">
              <w:rPr>
                <w:lang w:val="fr-CA"/>
              </w:rPr>
              <w:t xml:space="preserve"> installation externe</w:t>
            </w:r>
            <w:r w:rsidR="0032734B">
              <w:rPr>
                <w:lang w:val="fr-CA"/>
              </w:rPr>
              <w:t xml:space="preserve"> </w:t>
            </w:r>
            <w:r>
              <w:rPr>
                <w:lang w:val="fr-CA"/>
              </w:rPr>
              <w:t>est</w:t>
            </w:r>
            <w:r>
              <w:rPr>
                <w:lang w:val="fr-CA"/>
              </w:rPr>
              <w:noBreakHyphen/>
              <w:t>elle prévue pour conserver les supports de sauvegarde essentie</w:t>
            </w:r>
            <w:r w:rsidR="0075345C">
              <w:rPr>
                <w:lang w:val="fr-CA"/>
              </w:rPr>
              <w:t>l</w:t>
            </w:r>
            <w:r>
              <w:rPr>
                <w:lang w:val="fr-CA"/>
              </w:rPr>
              <w:t>s?</w:t>
            </w:r>
            <w:r w:rsidR="0032734B">
              <w:rPr>
                <w:lang w:val="fr-CA"/>
              </w:rPr>
              <w:t xml:space="preserve"> Comme</w:t>
            </w:r>
            <w:r>
              <w:rPr>
                <w:lang w:val="fr-CA"/>
              </w:rPr>
              <w:t>nt</w:t>
            </w:r>
            <w:r w:rsidR="0032734B">
              <w:rPr>
                <w:lang w:val="fr-CA"/>
              </w:rPr>
              <w:t xml:space="preserve"> ce site est</w:t>
            </w:r>
            <w:r w:rsidR="0032734B">
              <w:rPr>
                <w:lang w:val="fr-CA"/>
              </w:rPr>
              <w:noBreakHyphen/>
              <w:t>il géré</w:t>
            </w:r>
            <w:r w:rsidR="005B2BEC" w:rsidRPr="00631D4E">
              <w:rPr>
                <w:lang w:val="fr-CA"/>
              </w:rPr>
              <w:t>?</w:t>
            </w:r>
            <w:r w:rsidR="0032734B">
              <w:rPr>
                <w:lang w:val="fr-CA"/>
              </w:rPr>
              <w:t xml:space="preserve"> Les sauvegardes de reprise </w:t>
            </w:r>
            <w:proofErr w:type="spellStart"/>
            <w:r w:rsidR="0032734B">
              <w:rPr>
                <w:lang w:val="fr-CA"/>
              </w:rPr>
              <w:t>ont</w:t>
            </w:r>
            <w:r w:rsidR="0032734B">
              <w:rPr>
                <w:lang w:val="fr-CA"/>
              </w:rPr>
              <w:noBreakHyphen/>
              <w:t>elles</w:t>
            </w:r>
            <w:proofErr w:type="spellEnd"/>
            <w:r w:rsidR="0032734B">
              <w:rPr>
                <w:lang w:val="fr-CA"/>
              </w:rPr>
              <w:t xml:space="preserve"> été testées?</w:t>
            </w:r>
          </w:p>
        </w:tc>
        <w:tc>
          <w:tcPr>
            <w:tcW w:w="841" w:type="dxa"/>
            <w:gridSpan w:val="2"/>
          </w:tcPr>
          <w:p w:rsidR="006F31B0" w:rsidRPr="00631D4E" w:rsidRDefault="006F31B0" w:rsidP="0019436E">
            <w:pPr>
              <w:pStyle w:val="TableText"/>
              <w:rPr>
                <w:lang w:val="fr-CA"/>
              </w:rPr>
            </w:pPr>
          </w:p>
        </w:tc>
        <w:tc>
          <w:tcPr>
            <w:tcW w:w="6089" w:type="dxa"/>
          </w:tcPr>
          <w:p w:rsidR="006F31B0" w:rsidRPr="00631D4E" w:rsidRDefault="006F31B0" w:rsidP="0019436E">
            <w:pPr>
              <w:pStyle w:val="TableText"/>
              <w:rPr>
                <w:lang w:val="fr-CA"/>
              </w:rPr>
            </w:pPr>
          </w:p>
        </w:tc>
      </w:tr>
      <w:tr w:rsidR="00917B92" w:rsidRPr="00631D4E" w:rsidTr="00013804"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 w:rsidR="00917B92" w:rsidRPr="00631D4E" w:rsidRDefault="006F31B0" w:rsidP="0019436E">
            <w:pPr>
              <w:pStyle w:val="TableText"/>
              <w:rPr>
                <w:lang w:val="fr-CA"/>
              </w:rPr>
            </w:pPr>
            <w:r w:rsidRPr="00631D4E">
              <w:rPr>
                <w:lang w:val="fr-CA"/>
              </w:rPr>
              <w:lastRenderedPageBreak/>
              <w:t>3.4</w:t>
            </w:r>
          </w:p>
        </w:tc>
        <w:tc>
          <w:tcPr>
            <w:tcW w:w="6120" w:type="dxa"/>
          </w:tcPr>
          <w:p w:rsidR="00917B92" w:rsidRPr="00631D4E" w:rsidRDefault="00917B92" w:rsidP="0019436E">
            <w:pPr>
              <w:pStyle w:val="TableText"/>
              <w:rPr>
                <w:lang w:val="fr-CA"/>
              </w:rPr>
            </w:pPr>
            <w:r w:rsidRPr="00631D4E">
              <w:rPr>
                <w:lang w:val="fr-CA"/>
              </w:rPr>
              <w:t>Conclu</w:t>
            </w:r>
            <w:r w:rsidR="00156B22">
              <w:rPr>
                <w:lang w:val="fr-CA"/>
              </w:rPr>
              <w:t>r</w:t>
            </w:r>
            <w:r w:rsidRPr="00631D4E">
              <w:rPr>
                <w:lang w:val="fr-CA"/>
              </w:rPr>
              <w:t xml:space="preserve">e </w:t>
            </w:r>
            <w:r w:rsidR="00156B22">
              <w:rPr>
                <w:lang w:val="fr-CA"/>
              </w:rPr>
              <w:t>par rapport au sous</w:t>
            </w:r>
            <w:r w:rsidR="00156B22">
              <w:rPr>
                <w:lang w:val="fr-CA"/>
              </w:rPr>
              <w:noBreakHyphen/>
              <w:t>critère </w:t>
            </w:r>
            <w:r w:rsidR="00407FE4" w:rsidRPr="00631D4E">
              <w:rPr>
                <w:lang w:val="fr-CA"/>
              </w:rPr>
              <w:t>3.</w:t>
            </w:r>
          </w:p>
        </w:tc>
        <w:tc>
          <w:tcPr>
            <w:tcW w:w="841" w:type="dxa"/>
            <w:gridSpan w:val="2"/>
          </w:tcPr>
          <w:p w:rsidR="00917B92" w:rsidRPr="00631D4E" w:rsidRDefault="00917B92" w:rsidP="0019436E">
            <w:pPr>
              <w:pStyle w:val="TableText"/>
              <w:rPr>
                <w:lang w:val="fr-CA"/>
              </w:rPr>
            </w:pPr>
          </w:p>
        </w:tc>
        <w:tc>
          <w:tcPr>
            <w:tcW w:w="6089" w:type="dxa"/>
          </w:tcPr>
          <w:p w:rsidR="00917B92" w:rsidRPr="00631D4E" w:rsidRDefault="00917B92" w:rsidP="0019436E">
            <w:pPr>
              <w:pStyle w:val="TableText"/>
              <w:rPr>
                <w:lang w:val="fr-CA"/>
              </w:rPr>
            </w:pPr>
          </w:p>
        </w:tc>
      </w:tr>
    </w:tbl>
    <w:p w:rsidR="00C8308B" w:rsidRPr="00631D4E" w:rsidRDefault="00C8308B" w:rsidP="0019436E">
      <w:pPr>
        <w:rPr>
          <w:lang w:val="fr-CA"/>
        </w:rPr>
      </w:pPr>
    </w:p>
    <w:p w:rsidR="00C8308B" w:rsidRPr="00631D4E" w:rsidRDefault="00C8308B" w:rsidP="0019436E">
      <w:pPr>
        <w:rPr>
          <w:lang w:val="fr-CA"/>
        </w:rPr>
      </w:pPr>
      <w:r w:rsidRPr="00631D4E">
        <w:rPr>
          <w:lang w:val="fr-CA"/>
        </w:rPr>
        <w:br w:type="page"/>
      </w:r>
    </w:p>
    <w:tbl>
      <w:tblPr>
        <w:tblW w:w="137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828"/>
        <w:gridCol w:w="6030"/>
        <w:gridCol w:w="810"/>
        <w:gridCol w:w="31"/>
        <w:gridCol w:w="6089"/>
      </w:tblGrid>
      <w:tr w:rsidR="00A13FE4" w:rsidRPr="00631D4E" w:rsidTr="0021182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8" w:type="dxa"/>
            <w:shd w:val="clear" w:color="C0C0C0" w:fill="D9D9D9"/>
          </w:tcPr>
          <w:p w:rsidR="00A13FE4" w:rsidRPr="00631D4E" w:rsidRDefault="00505A40" w:rsidP="0019436E">
            <w:pPr>
              <w:pStyle w:val="TableTitle"/>
              <w:rPr>
                <w:lang w:val="fr-CA"/>
              </w:rPr>
            </w:pPr>
            <w:r>
              <w:rPr>
                <w:lang w:val="fr-CA"/>
              </w:rPr>
              <w:lastRenderedPageBreak/>
              <w:t>Étape</w:t>
            </w:r>
          </w:p>
        </w:tc>
        <w:tc>
          <w:tcPr>
            <w:tcW w:w="6030" w:type="dxa"/>
            <w:shd w:val="clear" w:color="C0C0C0" w:fill="D9D9D9"/>
          </w:tcPr>
          <w:p w:rsidR="00A13FE4" w:rsidRPr="00631D4E" w:rsidRDefault="00A13FE4" w:rsidP="0019436E">
            <w:pPr>
              <w:pStyle w:val="TableTitle"/>
              <w:rPr>
                <w:lang w:val="fr-CA"/>
              </w:rPr>
            </w:pPr>
            <w:r w:rsidRPr="00631D4E">
              <w:rPr>
                <w:lang w:val="fr-CA"/>
              </w:rPr>
              <w:t>Description</w:t>
            </w:r>
          </w:p>
        </w:tc>
        <w:tc>
          <w:tcPr>
            <w:tcW w:w="810" w:type="dxa"/>
            <w:shd w:val="clear" w:color="C0C0C0" w:fill="D9D9D9"/>
          </w:tcPr>
          <w:p w:rsidR="00A13FE4" w:rsidRPr="00631D4E" w:rsidRDefault="00505A40" w:rsidP="0019436E">
            <w:pPr>
              <w:pStyle w:val="TableTitle"/>
              <w:spacing w:before="60"/>
              <w:ind w:left="0" w:firstLine="0"/>
              <w:jc w:val="center"/>
              <w:rPr>
                <w:lang w:val="fr-CA"/>
              </w:rPr>
            </w:pPr>
            <w:r>
              <w:rPr>
                <w:lang w:val="fr-CA"/>
              </w:rPr>
              <w:t>Par</w:t>
            </w:r>
          </w:p>
        </w:tc>
        <w:tc>
          <w:tcPr>
            <w:tcW w:w="6120" w:type="dxa"/>
            <w:gridSpan w:val="2"/>
            <w:shd w:val="clear" w:color="C0C0C0" w:fill="D9D9D9"/>
          </w:tcPr>
          <w:p w:rsidR="00A13FE4" w:rsidRPr="00631D4E" w:rsidRDefault="00505A40" w:rsidP="0019436E">
            <w:pPr>
              <w:pStyle w:val="TableTitle"/>
              <w:rPr>
                <w:lang w:val="fr-CA"/>
              </w:rPr>
            </w:pPr>
            <w:r>
              <w:rPr>
                <w:lang w:val="fr-CA"/>
              </w:rPr>
              <w:t>Document de référence</w:t>
            </w:r>
          </w:p>
        </w:tc>
      </w:tr>
      <w:tr w:rsidR="00C8308B" w:rsidRPr="00631D4E" w:rsidTr="00407FE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788" w:type="dxa"/>
            <w:gridSpan w:val="5"/>
            <w:shd w:val="clear" w:color="auto" w:fill="D9D9D9"/>
          </w:tcPr>
          <w:p w:rsidR="00C8308B" w:rsidRPr="00631D4E" w:rsidRDefault="00C8308B" w:rsidP="0019436E">
            <w:pPr>
              <w:pStyle w:val="TableText"/>
              <w:ind w:left="720" w:hanging="630"/>
              <w:rPr>
                <w:b/>
                <w:lang w:val="fr-CA"/>
              </w:rPr>
            </w:pPr>
            <w:r w:rsidRPr="00631D4E">
              <w:rPr>
                <w:b/>
                <w:lang w:val="fr-CA"/>
              </w:rPr>
              <w:t>4</w:t>
            </w:r>
            <w:r w:rsidRPr="00631D4E">
              <w:rPr>
                <w:b/>
                <w:lang w:val="fr-CA"/>
              </w:rPr>
              <w:tab/>
            </w:r>
            <w:r w:rsidR="00505A40" w:rsidRPr="00505A40">
              <w:rPr>
                <w:b/>
                <w:lang w:val="fr-CA"/>
              </w:rPr>
              <w:t>Les activités liées à la gestion et aux technologies de l</w:t>
            </w:r>
            <w:r w:rsidR="0051395B">
              <w:rPr>
                <w:b/>
                <w:lang w:val="fr-CA"/>
              </w:rPr>
              <w:t>’</w:t>
            </w:r>
            <w:r w:rsidR="00505A40" w:rsidRPr="00505A40">
              <w:rPr>
                <w:b/>
                <w:lang w:val="fr-CA"/>
              </w:rPr>
              <w:t>information permettent d</w:t>
            </w:r>
            <w:r w:rsidR="0051395B">
              <w:rPr>
                <w:b/>
                <w:lang w:val="fr-CA"/>
              </w:rPr>
              <w:t>’</w:t>
            </w:r>
            <w:r w:rsidR="00505A40" w:rsidRPr="00505A40">
              <w:rPr>
                <w:b/>
                <w:lang w:val="fr-CA"/>
              </w:rPr>
              <w:t>offrir un service de qualité à la clientèle tout en assurant l</w:t>
            </w:r>
            <w:r w:rsidR="0051395B">
              <w:rPr>
                <w:b/>
                <w:lang w:val="fr-CA"/>
              </w:rPr>
              <w:t>’</w:t>
            </w:r>
            <w:r w:rsidR="00505A40" w:rsidRPr="00505A40">
              <w:rPr>
                <w:b/>
                <w:lang w:val="fr-CA"/>
              </w:rPr>
              <w:t>efficience et l</w:t>
            </w:r>
            <w:r w:rsidR="0051395B">
              <w:rPr>
                <w:b/>
                <w:lang w:val="fr-CA"/>
              </w:rPr>
              <w:t>’</w:t>
            </w:r>
            <w:r w:rsidR="00505A40" w:rsidRPr="00505A40">
              <w:rPr>
                <w:b/>
                <w:lang w:val="fr-CA"/>
              </w:rPr>
              <w:t>efficacité des processus et des opérations</w:t>
            </w:r>
            <w:r w:rsidRPr="00505A40">
              <w:rPr>
                <w:b/>
                <w:lang w:val="fr-CA"/>
              </w:rPr>
              <w:t>.</w:t>
            </w:r>
            <w:r w:rsidR="00841CF2">
              <w:rPr>
                <w:b/>
                <w:lang w:val="fr-CA"/>
              </w:rPr>
              <w:t xml:space="preserve"> </w:t>
            </w:r>
            <w:r w:rsidRPr="00631D4E">
              <w:rPr>
                <w:b/>
                <w:lang w:val="fr-CA"/>
              </w:rPr>
              <w:t xml:space="preserve"> </w:t>
            </w:r>
          </w:p>
        </w:tc>
      </w:tr>
      <w:tr w:rsidR="00407FE4" w:rsidRPr="00631D4E" w:rsidTr="0021182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07FE4" w:rsidRPr="00631D4E" w:rsidRDefault="00407FE4" w:rsidP="0019436E">
            <w:pPr>
              <w:pStyle w:val="TableText"/>
              <w:rPr>
                <w:lang w:val="fr-CA"/>
              </w:rPr>
            </w:pPr>
            <w:r w:rsidRPr="00631D4E">
              <w:rPr>
                <w:lang w:val="fr-CA"/>
              </w:rPr>
              <w:t>4.1</w:t>
            </w:r>
          </w:p>
        </w:tc>
        <w:tc>
          <w:tcPr>
            <w:tcW w:w="6030" w:type="dxa"/>
          </w:tcPr>
          <w:p w:rsidR="00407FE4" w:rsidRPr="00631D4E" w:rsidRDefault="0084399A" w:rsidP="0019436E">
            <w:pPr>
              <w:pStyle w:val="TableText"/>
              <w:rPr>
                <w:lang w:val="fr-CA"/>
              </w:rPr>
            </w:pPr>
            <w:r>
              <w:rPr>
                <w:lang w:val="fr-CA"/>
              </w:rPr>
              <w:t xml:space="preserve">Se reporter à la </w:t>
            </w:r>
            <w:r w:rsidR="002D5647">
              <w:rPr>
                <w:lang w:val="fr-CA"/>
              </w:rPr>
              <w:t>liste de documents</w:t>
            </w:r>
            <w:r>
              <w:rPr>
                <w:lang w:val="fr-CA"/>
              </w:rPr>
              <w:t xml:space="preserve"> et examiner </w:t>
            </w:r>
            <w:r w:rsidR="00EF7B97">
              <w:rPr>
                <w:lang w:val="fr-CA"/>
              </w:rPr>
              <w:t xml:space="preserve">ceux qui sont </w:t>
            </w:r>
            <w:r w:rsidR="002D5647">
              <w:rPr>
                <w:lang w:val="fr-CA"/>
              </w:rPr>
              <w:t>mentionnés dans la présente</w:t>
            </w:r>
            <w:r>
              <w:rPr>
                <w:lang w:val="fr-CA"/>
              </w:rPr>
              <w:t xml:space="preserve"> section</w:t>
            </w:r>
            <w:r w:rsidR="00407FE4" w:rsidRPr="00631D4E">
              <w:rPr>
                <w:lang w:val="fr-CA"/>
              </w:rPr>
              <w:t>.</w:t>
            </w:r>
          </w:p>
        </w:tc>
        <w:tc>
          <w:tcPr>
            <w:tcW w:w="841" w:type="dxa"/>
            <w:gridSpan w:val="2"/>
          </w:tcPr>
          <w:p w:rsidR="00407FE4" w:rsidRPr="00631D4E" w:rsidRDefault="00407FE4" w:rsidP="0019436E">
            <w:pPr>
              <w:pStyle w:val="TableText"/>
              <w:rPr>
                <w:lang w:val="fr-CA"/>
              </w:rPr>
            </w:pPr>
          </w:p>
        </w:tc>
        <w:tc>
          <w:tcPr>
            <w:tcW w:w="6089" w:type="dxa"/>
          </w:tcPr>
          <w:p w:rsidR="00407FE4" w:rsidRPr="00631D4E" w:rsidRDefault="00407FE4" w:rsidP="0019436E">
            <w:pPr>
              <w:pStyle w:val="TableText"/>
              <w:rPr>
                <w:lang w:val="fr-CA"/>
              </w:rPr>
            </w:pPr>
          </w:p>
        </w:tc>
      </w:tr>
      <w:tr w:rsidR="009168E5" w:rsidRPr="00631D4E" w:rsidTr="0021182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9168E5" w:rsidRPr="00631D4E" w:rsidRDefault="005B2BEC" w:rsidP="0019436E">
            <w:pPr>
              <w:pStyle w:val="TableText"/>
              <w:rPr>
                <w:lang w:val="fr-CA"/>
              </w:rPr>
            </w:pPr>
            <w:r w:rsidRPr="00631D4E">
              <w:rPr>
                <w:lang w:val="fr-CA"/>
              </w:rPr>
              <w:t>4.</w:t>
            </w:r>
            <w:r w:rsidR="00407FE4" w:rsidRPr="00631D4E">
              <w:rPr>
                <w:lang w:val="fr-CA"/>
              </w:rPr>
              <w:t>2</w:t>
            </w:r>
          </w:p>
        </w:tc>
        <w:tc>
          <w:tcPr>
            <w:tcW w:w="6030" w:type="dxa"/>
          </w:tcPr>
          <w:p w:rsidR="009168E5" w:rsidRPr="00631D4E" w:rsidRDefault="006F07D8" w:rsidP="0019436E">
            <w:pPr>
              <w:pStyle w:val="TableText"/>
              <w:rPr>
                <w:lang w:val="fr-CA"/>
              </w:rPr>
            </w:pPr>
            <w:r>
              <w:rPr>
                <w:lang w:val="fr-CA"/>
              </w:rPr>
              <w:t>Au moyen de discussions</w:t>
            </w:r>
            <w:r w:rsidR="00CB6E51">
              <w:rPr>
                <w:lang w:val="fr-CA"/>
              </w:rPr>
              <w:t xml:space="preserve"> avec la direction</w:t>
            </w:r>
            <w:r w:rsidR="0084399A">
              <w:rPr>
                <w:lang w:val="fr-CA"/>
              </w:rPr>
              <w:t xml:space="preserve"> des Systèmes d</w:t>
            </w:r>
            <w:r w:rsidR="0051395B">
              <w:rPr>
                <w:lang w:val="fr-CA"/>
              </w:rPr>
              <w:t>’</w:t>
            </w:r>
            <w:r w:rsidR="0084399A">
              <w:rPr>
                <w:lang w:val="fr-CA"/>
              </w:rPr>
              <w:t xml:space="preserve">information, acquérir une compréhension des pratiques utilisées pour assurer la qualité du service à la clientèle. </w:t>
            </w:r>
            <w:r w:rsidR="00591F4E">
              <w:rPr>
                <w:lang w:val="fr-CA"/>
              </w:rPr>
              <w:t>Prendre en compte ce qui suit</w:t>
            </w:r>
            <w:r w:rsidR="0084399A">
              <w:rPr>
                <w:lang w:val="fr-CA"/>
              </w:rPr>
              <w:t> </w:t>
            </w:r>
            <w:r w:rsidR="009168E5" w:rsidRPr="00631D4E">
              <w:rPr>
                <w:lang w:val="fr-CA"/>
              </w:rPr>
              <w:t>:</w:t>
            </w:r>
          </w:p>
          <w:p w:rsidR="009168E5" w:rsidRPr="00631D4E" w:rsidRDefault="00CA00FA" w:rsidP="0019436E">
            <w:pPr>
              <w:pStyle w:val="TableText"/>
              <w:numPr>
                <w:ilvl w:val="0"/>
                <w:numId w:val="34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Le niveau d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orientation</w:t>
            </w:r>
            <w:r w:rsidR="00CB6E51">
              <w:rPr>
                <w:lang w:val="fr-CA"/>
              </w:rPr>
              <w:t xml:space="preserve"> (faire part des besoins)</w:t>
            </w:r>
            <w:r>
              <w:rPr>
                <w:lang w:val="fr-CA"/>
              </w:rPr>
              <w:t xml:space="preserve"> et de participation </w:t>
            </w:r>
            <w:r w:rsidR="00CB6E51">
              <w:rPr>
                <w:lang w:val="fr-CA"/>
              </w:rPr>
              <w:t>des utilisateurs des</w:t>
            </w:r>
            <w:r>
              <w:rPr>
                <w:lang w:val="fr-CA"/>
              </w:rPr>
              <w:t xml:space="preserve"> TI est</w:t>
            </w:r>
            <w:r>
              <w:rPr>
                <w:lang w:val="fr-CA"/>
              </w:rPr>
              <w:noBreakHyphen/>
              <w:t>il satisfaisant?</w:t>
            </w:r>
          </w:p>
          <w:p w:rsidR="009168E5" w:rsidRPr="00631D4E" w:rsidRDefault="00CA00FA" w:rsidP="0019436E">
            <w:pPr>
              <w:pStyle w:val="TableText"/>
              <w:numPr>
                <w:ilvl w:val="0"/>
                <w:numId w:val="34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 xml:space="preserve">Les ententes de service officielles </w:t>
            </w:r>
            <w:r w:rsidR="00CB6E51">
              <w:rPr>
                <w:lang w:val="fr-CA"/>
              </w:rPr>
              <w:t>portent</w:t>
            </w:r>
            <w:r>
              <w:rPr>
                <w:lang w:val="fr-CA"/>
              </w:rPr>
              <w:noBreakHyphen/>
              <w:t>elles au moins</w:t>
            </w:r>
            <w:r w:rsidR="00CB6E51">
              <w:rPr>
                <w:lang w:val="fr-CA"/>
              </w:rPr>
              <w:t xml:space="preserve"> sur</w:t>
            </w:r>
            <w:r>
              <w:rPr>
                <w:lang w:val="fr-CA"/>
              </w:rPr>
              <w:t xml:space="preserve"> les aspects suivants : disponibilité, fiabilité, rendement, capacité de croissance, niveaux de soutien requis pour les utilisateurs, planification de la continuité et sécurité</w:t>
            </w:r>
            <w:r w:rsidR="009168E5" w:rsidRPr="00631D4E">
              <w:rPr>
                <w:lang w:val="fr-CA"/>
              </w:rPr>
              <w:t>?</w:t>
            </w:r>
          </w:p>
          <w:p w:rsidR="009168E5" w:rsidRPr="00631D4E" w:rsidRDefault="00846145" w:rsidP="0019436E">
            <w:pPr>
              <w:pStyle w:val="TableText"/>
              <w:numPr>
                <w:ilvl w:val="0"/>
                <w:numId w:val="34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Comment l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organis</w:t>
            </w:r>
            <w:r w:rsidR="00CB6E51">
              <w:rPr>
                <w:lang w:val="fr-CA"/>
              </w:rPr>
              <w:t>me</w:t>
            </w:r>
            <w:r>
              <w:rPr>
                <w:lang w:val="fr-CA"/>
              </w:rPr>
              <w:t xml:space="preserve"> s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y prend</w:t>
            </w:r>
            <w:r>
              <w:rPr>
                <w:lang w:val="fr-CA"/>
              </w:rPr>
              <w:noBreakHyphen/>
            </w:r>
            <w:r w:rsidR="00CB6E51">
              <w:rPr>
                <w:lang w:val="fr-CA"/>
              </w:rPr>
              <w:t>il</w:t>
            </w:r>
            <w:r>
              <w:rPr>
                <w:lang w:val="fr-CA"/>
              </w:rPr>
              <w:t xml:space="preserve"> pour surveiller le respect des critères de service</w:t>
            </w:r>
            <w:r w:rsidR="001E1A63">
              <w:rPr>
                <w:lang w:val="fr-CA"/>
              </w:rPr>
              <w:t xml:space="preserve"> spécifiés et les problèmes et faire rapport sur ceux</w:t>
            </w:r>
            <w:r w:rsidR="001E1A63">
              <w:rPr>
                <w:lang w:val="fr-CA"/>
              </w:rPr>
              <w:noBreakHyphen/>
              <w:t>ci</w:t>
            </w:r>
            <w:r w:rsidR="009168E5" w:rsidRPr="00631D4E">
              <w:rPr>
                <w:lang w:val="fr-CA"/>
              </w:rPr>
              <w:t>?</w:t>
            </w:r>
          </w:p>
          <w:p w:rsidR="009168E5" w:rsidRPr="00631D4E" w:rsidRDefault="001E1A63" w:rsidP="0019436E">
            <w:pPr>
              <w:pStyle w:val="TableText"/>
              <w:numPr>
                <w:ilvl w:val="0"/>
                <w:numId w:val="34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 xml:space="preserve">Y </w:t>
            </w:r>
            <w:proofErr w:type="spellStart"/>
            <w:r>
              <w:rPr>
                <w:lang w:val="fr-CA"/>
              </w:rPr>
              <w:t>a</w:t>
            </w:r>
            <w:r>
              <w:rPr>
                <w:lang w:val="fr-CA"/>
              </w:rPr>
              <w:noBreakHyphen/>
              <w:t>t</w:t>
            </w:r>
            <w:r>
              <w:rPr>
                <w:lang w:val="fr-CA"/>
              </w:rPr>
              <w:noBreakHyphen/>
              <w:t>il</w:t>
            </w:r>
            <w:proofErr w:type="spellEnd"/>
            <w:r>
              <w:rPr>
                <w:lang w:val="fr-CA"/>
              </w:rPr>
              <w:t xml:space="preserve"> un programme d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amélioration du service pour</w:t>
            </w:r>
            <w:r w:rsidR="00CB6E51">
              <w:rPr>
                <w:lang w:val="fr-CA"/>
              </w:rPr>
              <w:t xml:space="preserve"> réaliser les</w:t>
            </w:r>
            <w:r w:rsidR="0021182D">
              <w:rPr>
                <w:lang w:val="fr-CA"/>
              </w:rPr>
              <w:t> </w:t>
            </w:r>
            <w:r>
              <w:rPr>
                <w:lang w:val="fr-CA"/>
              </w:rPr>
              <w:t>amélioration</w:t>
            </w:r>
            <w:r w:rsidR="00CB6E51">
              <w:rPr>
                <w:lang w:val="fr-CA"/>
              </w:rPr>
              <w:t>s</w:t>
            </w:r>
            <w:r>
              <w:rPr>
                <w:lang w:val="fr-CA"/>
              </w:rPr>
              <w:t xml:space="preserve"> des niveau</w:t>
            </w:r>
            <w:r w:rsidR="00AE303E">
              <w:rPr>
                <w:lang w:val="fr-CA"/>
              </w:rPr>
              <w:t>x</w:t>
            </w:r>
            <w:r>
              <w:rPr>
                <w:lang w:val="fr-CA"/>
              </w:rPr>
              <w:t xml:space="preserve"> de service</w:t>
            </w:r>
            <w:r w:rsidR="00CB6E51">
              <w:rPr>
                <w:lang w:val="fr-CA"/>
              </w:rPr>
              <w:t xml:space="preserve"> dont les coûts ont été justifiés</w:t>
            </w:r>
            <w:r w:rsidR="009168E5" w:rsidRPr="00631D4E">
              <w:rPr>
                <w:lang w:val="fr-CA"/>
              </w:rPr>
              <w:t>?</w:t>
            </w:r>
          </w:p>
          <w:p w:rsidR="009168E5" w:rsidRPr="00631D4E" w:rsidRDefault="001E1A63" w:rsidP="0019436E">
            <w:pPr>
              <w:pStyle w:val="TableText"/>
              <w:numPr>
                <w:ilvl w:val="0"/>
                <w:numId w:val="34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Existe</w:t>
            </w:r>
            <w:r>
              <w:rPr>
                <w:lang w:val="fr-CA"/>
              </w:rPr>
              <w:noBreakHyphen/>
              <w:t>t</w:t>
            </w:r>
            <w:r>
              <w:rPr>
                <w:lang w:val="fr-CA"/>
              </w:rPr>
              <w:noBreakHyphen/>
              <w:t>il un cadre et des processus pour garantir le respect des norme</w:t>
            </w:r>
            <w:r w:rsidR="0021182D">
              <w:rPr>
                <w:lang w:val="fr-CA"/>
              </w:rPr>
              <w:t>s légales e</w:t>
            </w:r>
            <w:r w:rsidR="00CB6E51">
              <w:rPr>
                <w:lang w:val="fr-CA"/>
              </w:rPr>
              <w:t>t</w:t>
            </w:r>
            <w:r w:rsidR="0021182D">
              <w:rPr>
                <w:lang w:val="fr-CA"/>
              </w:rPr>
              <w:t> </w:t>
            </w:r>
            <w:r w:rsidR="00AE303E">
              <w:rPr>
                <w:lang w:val="fr-CA"/>
              </w:rPr>
              <w:t xml:space="preserve">réglementaires et </w:t>
            </w:r>
            <w:r w:rsidR="00CB6E51">
              <w:rPr>
                <w:lang w:val="fr-CA"/>
              </w:rPr>
              <w:t>d</w:t>
            </w:r>
            <w:r w:rsidR="0051395B">
              <w:rPr>
                <w:lang w:val="fr-CA"/>
              </w:rPr>
              <w:t>’</w:t>
            </w:r>
            <w:r w:rsidR="00AE303E">
              <w:rPr>
                <w:lang w:val="fr-CA"/>
              </w:rPr>
              <w:t>autres normes? (analyse de sensibilité </w:t>
            </w:r>
            <w:r w:rsidR="00CB6E51">
              <w:rPr>
                <w:lang w:val="fr-CA"/>
              </w:rPr>
              <w:t>pour l</w:t>
            </w:r>
            <w:r w:rsidR="0051395B">
              <w:rPr>
                <w:lang w:val="fr-CA"/>
              </w:rPr>
              <w:t>’</w:t>
            </w:r>
            <w:r w:rsidR="00AE303E">
              <w:rPr>
                <w:lang w:val="fr-CA"/>
              </w:rPr>
              <w:t>évaluation de la menace et des risques</w:t>
            </w:r>
            <w:r w:rsidR="009729CE">
              <w:rPr>
                <w:lang w:val="fr-CA"/>
              </w:rPr>
              <w:t>, gestion de licence, autorisation de sécurité).</w:t>
            </w:r>
          </w:p>
        </w:tc>
        <w:tc>
          <w:tcPr>
            <w:tcW w:w="841" w:type="dxa"/>
            <w:gridSpan w:val="2"/>
          </w:tcPr>
          <w:p w:rsidR="009168E5" w:rsidRPr="00631D4E" w:rsidRDefault="009168E5" w:rsidP="0019436E">
            <w:pPr>
              <w:pStyle w:val="TableText"/>
              <w:rPr>
                <w:lang w:val="fr-CA"/>
              </w:rPr>
            </w:pPr>
          </w:p>
        </w:tc>
        <w:tc>
          <w:tcPr>
            <w:tcW w:w="6089" w:type="dxa"/>
          </w:tcPr>
          <w:p w:rsidR="009168E5" w:rsidRPr="00631D4E" w:rsidRDefault="009168E5" w:rsidP="0019436E">
            <w:pPr>
              <w:pStyle w:val="TableText"/>
              <w:rPr>
                <w:lang w:val="fr-CA"/>
              </w:rPr>
            </w:pPr>
          </w:p>
        </w:tc>
      </w:tr>
      <w:tr w:rsidR="00AE1F05" w:rsidRPr="00631D4E" w:rsidTr="0021182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AE1F05" w:rsidRPr="00631D4E" w:rsidRDefault="00AE1F05" w:rsidP="0019436E">
            <w:pPr>
              <w:pStyle w:val="TableText"/>
              <w:rPr>
                <w:lang w:val="fr-CA"/>
              </w:rPr>
            </w:pPr>
            <w:r w:rsidRPr="00631D4E">
              <w:rPr>
                <w:lang w:val="fr-CA"/>
              </w:rPr>
              <w:t>4.</w:t>
            </w:r>
            <w:r w:rsidR="00407FE4" w:rsidRPr="00631D4E">
              <w:rPr>
                <w:lang w:val="fr-CA"/>
              </w:rPr>
              <w:t>3</w:t>
            </w:r>
          </w:p>
        </w:tc>
        <w:tc>
          <w:tcPr>
            <w:tcW w:w="6030" w:type="dxa"/>
          </w:tcPr>
          <w:p w:rsidR="00AE1F05" w:rsidRPr="00631D4E" w:rsidRDefault="00F42C37" w:rsidP="0019436E">
            <w:pPr>
              <w:pStyle w:val="TableText"/>
              <w:rPr>
                <w:lang w:val="fr-CA"/>
              </w:rPr>
            </w:pPr>
            <w:r>
              <w:rPr>
                <w:lang w:val="fr-CA"/>
              </w:rPr>
              <w:t>Au moyen de discussions</w:t>
            </w:r>
            <w:r w:rsidR="009729CE">
              <w:rPr>
                <w:lang w:val="fr-CA"/>
              </w:rPr>
              <w:t xml:space="preserve"> avec le directeur des TI et de la consultation des do</w:t>
            </w:r>
            <w:r w:rsidR="00067D7F">
              <w:rPr>
                <w:lang w:val="fr-CA"/>
              </w:rPr>
              <w:t>c</w:t>
            </w:r>
            <w:r w:rsidR="009729CE">
              <w:rPr>
                <w:lang w:val="fr-CA"/>
              </w:rPr>
              <w:t>uments connexes, acquérir une compréhension d</w:t>
            </w:r>
            <w:r w:rsidR="00EB71B3">
              <w:rPr>
                <w:lang w:val="fr-CA"/>
              </w:rPr>
              <w:t>e</w:t>
            </w:r>
            <w:r w:rsidR="009729CE">
              <w:rPr>
                <w:lang w:val="fr-CA"/>
              </w:rPr>
              <w:t xml:space="preserve">s pratiques </w:t>
            </w:r>
            <w:r w:rsidR="00032530">
              <w:rPr>
                <w:lang w:val="fr-CA"/>
              </w:rPr>
              <w:t>d</w:t>
            </w:r>
            <w:r w:rsidR="0051395B">
              <w:rPr>
                <w:lang w:val="fr-CA"/>
              </w:rPr>
              <w:t>’</w:t>
            </w:r>
            <w:r w:rsidR="00EB71B3">
              <w:rPr>
                <w:lang w:val="fr-CA"/>
              </w:rPr>
              <w:t xml:space="preserve">impartition </w:t>
            </w:r>
            <w:r w:rsidR="0021182D">
              <w:rPr>
                <w:lang w:val="fr-CA"/>
              </w:rPr>
              <w:t>de </w:t>
            </w:r>
            <w:r w:rsidR="001538B3">
              <w:rPr>
                <w:lang w:val="fr-CA"/>
              </w:rPr>
              <w:t xml:space="preserve">certains systèmes ou </w:t>
            </w:r>
            <w:r w:rsidR="00032530">
              <w:rPr>
                <w:lang w:val="fr-CA"/>
              </w:rPr>
              <w:t>service</w:t>
            </w:r>
            <w:r w:rsidR="001538B3">
              <w:rPr>
                <w:lang w:val="fr-CA"/>
              </w:rPr>
              <w:t>s de</w:t>
            </w:r>
            <w:r w:rsidR="00E5758A">
              <w:rPr>
                <w:lang w:val="fr-CA"/>
              </w:rPr>
              <w:t> </w:t>
            </w:r>
            <w:r w:rsidR="001538B3">
              <w:rPr>
                <w:lang w:val="fr-CA"/>
              </w:rPr>
              <w:t xml:space="preserve">TI. </w:t>
            </w:r>
            <w:r w:rsidR="00591F4E">
              <w:rPr>
                <w:lang w:val="fr-CA"/>
              </w:rPr>
              <w:t>Prendre en compte ce qui suit</w:t>
            </w:r>
            <w:r w:rsidR="001538B3">
              <w:rPr>
                <w:lang w:val="fr-CA"/>
              </w:rPr>
              <w:t> </w:t>
            </w:r>
            <w:r w:rsidR="00AE1F05" w:rsidRPr="00631D4E">
              <w:rPr>
                <w:lang w:val="fr-CA"/>
              </w:rPr>
              <w:t>:</w:t>
            </w:r>
          </w:p>
          <w:p w:rsidR="00AE1F05" w:rsidRPr="00631D4E" w:rsidRDefault="00CB36EA" w:rsidP="0019436E">
            <w:pPr>
              <w:pStyle w:val="TableText"/>
              <w:numPr>
                <w:ilvl w:val="0"/>
                <w:numId w:val="35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Existe</w:t>
            </w:r>
            <w:r>
              <w:rPr>
                <w:lang w:val="fr-CA"/>
              </w:rPr>
              <w:noBreakHyphen/>
              <w:t>t</w:t>
            </w:r>
            <w:r>
              <w:rPr>
                <w:lang w:val="fr-CA"/>
              </w:rPr>
              <w:noBreakHyphen/>
              <w:t>il des</w:t>
            </w:r>
            <w:r w:rsidR="00032530">
              <w:rPr>
                <w:lang w:val="fr-CA"/>
              </w:rPr>
              <w:t xml:space="preserve"> méthodes et des</w:t>
            </w:r>
            <w:r>
              <w:rPr>
                <w:lang w:val="fr-CA"/>
              </w:rPr>
              <w:t xml:space="preserve"> procédures documenté</w:t>
            </w:r>
            <w:r w:rsidR="00E5758A">
              <w:rPr>
                <w:lang w:val="fr-CA"/>
              </w:rPr>
              <w:t>es</w:t>
            </w:r>
            <w:r w:rsidR="00AD67F7">
              <w:rPr>
                <w:lang w:val="fr-CA"/>
              </w:rPr>
              <w:t xml:space="preserve"> </w:t>
            </w:r>
            <w:r w:rsidR="00032530">
              <w:rPr>
                <w:lang w:val="fr-CA"/>
              </w:rPr>
              <w:t>pour sélectionner et gérer les tiers fournisseurs</w:t>
            </w:r>
            <w:r w:rsidR="00032530" w:rsidRPr="00631D4E">
              <w:rPr>
                <w:lang w:val="fr-CA"/>
              </w:rPr>
              <w:t>?</w:t>
            </w:r>
            <w:r w:rsidR="00032530">
              <w:rPr>
                <w:lang w:val="fr-CA"/>
              </w:rPr>
              <w:t xml:space="preserve"> S</w:t>
            </w:r>
            <w:r w:rsidR="00AD67F7">
              <w:rPr>
                <w:lang w:val="fr-CA"/>
              </w:rPr>
              <w:t>ont</w:t>
            </w:r>
            <w:r w:rsidR="00AD67F7">
              <w:rPr>
                <w:lang w:val="fr-CA"/>
              </w:rPr>
              <w:noBreakHyphen/>
              <w:t xml:space="preserve">elles </w:t>
            </w:r>
            <w:r w:rsidR="00032530">
              <w:rPr>
                <w:lang w:val="fr-CA"/>
              </w:rPr>
              <w:t xml:space="preserve">mises en </w:t>
            </w:r>
            <w:r w:rsidR="00AD67F7">
              <w:rPr>
                <w:lang w:val="fr-CA"/>
              </w:rPr>
              <w:t>appli</w:t>
            </w:r>
            <w:r w:rsidR="00032530">
              <w:rPr>
                <w:lang w:val="fr-CA"/>
              </w:rPr>
              <w:t>cation</w:t>
            </w:r>
            <w:r w:rsidR="00AD67F7">
              <w:rPr>
                <w:lang w:val="fr-CA"/>
              </w:rPr>
              <w:t>?</w:t>
            </w:r>
          </w:p>
          <w:p w:rsidR="00AE1F05" w:rsidRPr="00631D4E" w:rsidRDefault="00DA52EE" w:rsidP="0019436E">
            <w:pPr>
              <w:pStyle w:val="TableText"/>
              <w:numPr>
                <w:ilvl w:val="0"/>
                <w:numId w:val="35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 xml:space="preserve">Les ententes </w:t>
            </w:r>
            <w:r w:rsidR="00FF2243">
              <w:rPr>
                <w:lang w:val="fr-CA"/>
              </w:rPr>
              <w:t>c</w:t>
            </w:r>
            <w:r>
              <w:rPr>
                <w:lang w:val="fr-CA"/>
              </w:rPr>
              <w:t>ontractuelles avec des tiers sont</w:t>
            </w:r>
            <w:r>
              <w:rPr>
                <w:lang w:val="fr-CA"/>
              </w:rPr>
              <w:softHyphen/>
            </w:r>
            <w:r>
              <w:rPr>
                <w:lang w:val="fr-CA"/>
              </w:rPr>
              <w:noBreakHyphen/>
              <w:t>elles examinées par les parties concernées</w:t>
            </w:r>
            <w:r w:rsidR="00AE1F05" w:rsidRPr="00631D4E">
              <w:rPr>
                <w:lang w:val="fr-CA"/>
              </w:rPr>
              <w:t>?</w:t>
            </w:r>
          </w:p>
          <w:p w:rsidR="00AE1F05" w:rsidRPr="00631D4E" w:rsidRDefault="00EB71B3" w:rsidP="0019436E">
            <w:pPr>
              <w:pStyle w:val="TableText"/>
              <w:numPr>
                <w:ilvl w:val="0"/>
                <w:numId w:val="35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 xml:space="preserve">Les ententes de </w:t>
            </w:r>
            <w:r w:rsidR="00FF2243">
              <w:rPr>
                <w:lang w:val="fr-CA"/>
              </w:rPr>
              <w:t xml:space="preserve">niveau de </w:t>
            </w:r>
            <w:r>
              <w:rPr>
                <w:lang w:val="fr-CA"/>
              </w:rPr>
              <w:t>service conclues avec des tiers sont</w:t>
            </w:r>
            <w:r>
              <w:rPr>
                <w:lang w:val="fr-CA"/>
              </w:rPr>
              <w:noBreakHyphen/>
              <w:t>elles claires</w:t>
            </w:r>
            <w:r w:rsidR="00AE1F05" w:rsidRPr="00631D4E">
              <w:rPr>
                <w:lang w:val="fr-CA"/>
              </w:rPr>
              <w:t xml:space="preserve">? </w:t>
            </w:r>
            <w:r w:rsidR="0001134C">
              <w:rPr>
                <w:lang w:val="fr-CA"/>
              </w:rPr>
              <w:t>Comment surveille</w:t>
            </w:r>
            <w:r w:rsidR="0001134C">
              <w:rPr>
                <w:lang w:val="fr-CA"/>
              </w:rPr>
              <w:noBreakHyphen/>
              <w:t>t</w:t>
            </w:r>
            <w:r w:rsidR="0001134C">
              <w:rPr>
                <w:lang w:val="fr-CA"/>
              </w:rPr>
              <w:noBreakHyphen/>
              <w:t xml:space="preserve">on le rendement des </w:t>
            </w:r>
            <w:r w:rsidR="0001134C">
              <w:rPr>
                <w:lang w:val="fr-CA"/>
              </w:rPr>
              <w:lastRenderedPageBreak/>
              <w:t>tiers fournisseurs de services</w:t>
            </w:r>
            <w:r w:rsidR="00716328">
              <w:rPr>
                <w:lang w:val="fr-CA"/>
              </w:rPr>
              <w:t>?</w:t>
            </w:r>
            <w:r w:rsidR="00AE1F05" w:rsidRPr="00631D4E">
              <w:rPr>
                <w:lang w:val="fr-CA"/>
              </w:rPr>
              <w:tab/>
            </w:r>
          </w:p>
          <w:p w:rsidR="00AE1F05" w:rsidRPr="00631D4E" w:rsidRDefault="0001134C" w:rsidP="0019436E">
            <w:pPr>
              <w:pStyle w:val="TableText"/>
              <w:numPr>
                <w:ilvl w:val="0"/>
                <w:numId w:val="35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Le</w:t>
            </w:r>
            <w:r w:rsidR="00AE1F05" w:rsidRPr="00631D4E">
              <w:rPr>
                <w:lang w:val="fr-CA"/>
              </w:rPr>
              <w:t>s</w:t>
            </w:r>
            <w:r>
              <w:rPr>
                <w:lang w:val="fr-CA"/>
              </w:rPr>
              <w:t xml:space="preserve"> tiers </w:t>
            </w:r>
            <w:r w:rsidR="00FF2243">
              <w:rPr>
                <w:lang w:val="fr-CA"/>
              </w:rPr>
              <w:t>sont</w:t>
            </w:r>
            <w:r w:rsidR="00FF2243">
              <w:rPr>
                <w:lang w:val="fr-CA"/>
              </w:rPr>
              <w:noBreakHyphen/>
              <w:t>ils tenus de</w:t>
            </w:r>
            <w:r>
              <w:rPr>
                <w:lang w:val="fr-CA"/>
              </w:rPr>
              <w:t xml:space="preserve"> respecter les normes de sécurité et de confidentialité</w:t>
            </w:r>
            <w:r w:rsidR="00AE1F05" w:rsidRPr="00631D4E">
              <w:rPr>
                <w:lang w:val="fr-CA"/>
              </w:rPr>
              <w:t>?</w:t>
            </w:r>
            <w:r w:rsidR="00AE1F05" w:rsidRPr="00631D4E">
              <w:rPr>
                <w:lang w:val="fr-CA"/>
              </w:rPr>
              <w:tab/>
            </w:r>
          </w:p>
          <w:p w:rsidR="00AE1F05" w:rsidRPr="00631D4E" w:rsidRDefault="0001134C" w:rsidP="0019436E">
            <w:pPr>
              <w:pStyle w:val="TableText"/>
              <w:numPr>
                <w:ilvl w:val="0"/>
                <w:numId w:val="35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 xml:space="preserve">Le </w:t>
            </w:r>
            <w:r w:rsidR="00FF2243">
              <w:rPr>
                <w:lang w:val="fr-CA"/>
              </w:rPr>
              <w:t xml:space="preserve">groupe </w:t>
            </w:r>
            <w:r>
              <w:rPr>
                <w:lang w:val="fr-CA"/>
              </w:rPr>
              <w:t xml:space="preserve">des TI ou la vérification interne </w:t>
            </w:r>
            <w:proofErr w:type="spellStart"/>
            <w:r w:rsidR="00716328">
              <w:rPr>
                <w:lang w:val="fr-CA"/>
              </w:rPr>
              <w:t>font</w:t>
            </w:r>
            <w:r w:rsidR="00716328">
              <w:rPr>
                <w:lang w:val="fr-CA"/>
              </w:rPr>
              <w:noBreakHyphen/>
              <w:t>ils</w:t>
            </w:r>
            <w:proofErr w:type="spellEnd"/>
            <w:r>
              <w:rPr>
                <w:lang w:val="fr-CA"/>
              </w:rPr>
              <w:t xml:space="preserve"> des vérifications appropriées </w:t>
            </w:r>
            <w:r w:rsidR="00FF2243">
              <w:rPr>
                <w:lang w:val="fr-CA"/>
              </w:rPr>
              <w:t>des services fournis par l</w:t>
            </w:r>
            <w:r w:rsidR="00716328">
              <w:rPr>
                <w:lang w:val="fr-CA"/>
              </w:rPr>
              <w:t>es</w:t>
            </w:r>
            <w:r w:rsidR="00C75EF7">
              <w:rPr>
                <w:lang w:val="fr-CA"/>
              </w:rPr>
              <w:t xml:space="preserve"> tiers</w:t>
            </w:r>
            <w:r w:rsidR="00AE1F05" w:rsidRPr="00631D4E">
              <w:rPr>
                <w:lang w:val="fr-CA"/>
              </w:rPr>
              <w:t>?</w:t>
            </w:r>
          </w:p>
        </w:tc>
        <w:tc>
          <w:tcPr>
            <w:tcW w:w="841" w:type="dxa"/>
            <w:gridSpan w:val="2"/>
          </w:tcPr>
          <w:p w:rsidR="00AE1F05" w:rsidRPr="00631D4E" w:rsidRDefault="00AE1F05" w:rsidP="0019436E">
            <w:pPr>
              <w:pStyle w:val="TableText"/>
              <w:rPr>
                <w:lang w:val="fr-CA"/>
              </w:rPr>
            </w:pPr>
          </w:p>
        </w:tc>
        <w:tc>
          <w:tcPr>
            <w:tcW w:w="6089" w:type="dxa"/>
          </w:tcPr>
          <w:p w:rsidR="00AE1F05" w:rsidRPr="00631D4E" w:rsidRDefault="00AE1F05" w:rsidP="0019436E">
            <w:pPr>
              <w:pStyle w:val="TableText"/>
              <w:rPr>
                <w:lang w:val="fr-CA"/>
              </w:rPr>
            </w:pPr>
          </w:p>
        </w:tc>
      </w:tr>
      <w:tr w:rsidR="00AE1F05" w:rsidRPr="00631D4E" w:rsidTr="0021182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AE1F05" w:rsidRPr="00631D4E" w:rsidRDefault="00AE1F05" w:rsidP="0019436E">
            <w:pPr>
              <w:pStyle w:val="TableText"/>
              <w:rPr>
                <w:lang w:val="fr-CA"/>
              </w:rPr>
            </w:pPr>
            <w:r w:rsidRPr="00631D4E">
              <w:rPr>
                <w:lang w:val="fr-CA"/>
              </w:rPr>
              <w:lastRenderedPageBreak/>
              <w:t>4.</w:t>
            </w:r>
            <w:r w:rsidR="001B5541" w:rsidRPr="00631D4E">
              <w:rPr>
                <w:lang w:val="fr-CA"/>
              </w:rPr>
              <w:t>4</w:t>
            </w:r>
          </w:p>
        </w:tc>
        <w:tc>
          <w:tcPr>
            <w:tcW w:w="6030" w:type="dxa"/>
          </w:tcPr>
          <w:p w:rsidR="00AE1F05" w:rsidRPr="00631D4E" w:rsidRDefault="007E0C1B" w:rsidP="0019436E">
            <w:pPr>
              <w:pStyle w:val="TableText"/>
              <w:rPr>
                <w:lang w:val="fr-CA"/>
              </w:rPr>
            </w:pPr>
            <w:r>
              <w:rPr>
                <w:lang w:val="fr-CA"/>
              </w:rPr>
              <w:t>Au moyen de l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examen</w:t>
            </w:r>
            <w:r w:rsidR="00C75EF7">
              <w:rPr>
                <w:lang w:val="fr-CA"/>
              </w:rPr>
              <w:t xml:space="preserve"> des documents connexes, comme les contrats, et des discussio</w:t>
            </w:r>
            <w:r w:rsidR="0041481E">
              <w:rPr>
                <w:lang w:val="fr-CA"/>
              </w:rPr>
              <w:t>n</w:t>
            </w:r>
            <w:r w:rsidR="00C75EF7">
              <w:rPr>
                <w:lang w:val="fr-CA"/>
              </w:rPr>
              <w:t>s avec le gestionnaire de projet, acquérir une compréhension du processus de surveillance continue de</w:t>
            </w:r>
            <w:r>
              <w:rPr>
                <w:lang w:val="fr-CA"/>
              </w:rPr>
              <w:t>s</w:t>
            </w:r>
            <w:r w:rsidR="00C75EF7">
              <w:rPr>
                <w:lang w:val="fr-CA"/>
              </w:rPr>
              <w:t xml:space="preserve"> services</w:t>
            </w:r>
            <w:r>
              <w:rPr>
                <w:lang w:val="fr-CA"/>
              </w:rPr>
              <w:t xml:space="preserve"> fournis</w:t>
            </w:r>
            <w:r w:rsidR="00C75EF7">
              <w:rPr>
                <w:lang w:val="fr-CA"/>
              </w:rPr>
              <w:t xml:space="preserve"> par les tiers </w:t>
            </w:r>
            <w:r w:rsidR="00C014A2">
              <w:rPr>
                <w:lang w:val="fr-CA"/>
              </w:rPr>
              <w:t xml:space="preserve">qui exécutent </w:t>
            </w:r>
            <w:r>
              <w:rPr>
                <w:lang w:val="fr-CA"/>
              </w:rPr>
              <w:t>l</w:t>
            </w:r>
            <w:r w:rsidR="00C014A2">
              <w:rPr>
                <w:lang w:val="fr-CA"/>
              </w:rPr>
              <w:t xml:space="preserve">es projets </w:t>
            </w:r>
            <w:r>
              <w:rPr>
                <w:lang w:val="fr-CA"/>
              </w:rPr>
              <w:t>de</w:t>
            </w:r>
            <w:r w:rsidR="00C014A2">
              <w:rPr>
                <w:lang w:val="fr-CA"/>
              </w:rPr>
              <w:t xml:space="preserve"> l</w:t>
            </w:r>
            <w:r w:rsidR="0051395B">
              <w:rPr>
                <w:lang w:val="fr-CA"/>
              </w:rPr>
              <w:t>’</w:t>
            </w:r>
            <w:r w:rsidR="00C014A2">
              <w:rPr>
                <w:lang w:val="fr-CA"/>
              </w:rPr>
              <w:t xml:space="preserve">entité. </w:t>
            </w:r>
            <w:r w:rsidR="00591F4E">
              <w:rPr>
                <w:lang w:val="fr-CA"/>
              </w:rPr>
              <w:t>Prendre en compte ce qui suit</w:t>
            </w:r>
            <w:r w:rsidR="00C014A2">
              <w:rPr>
                <w:lang w:val="fr-CA"/>
              </w:rPr>
              <w:t> </w:t>
            </w:r>
            <w:r w:rsidR="00AE1F05" w:rsidRPr="00631D4E">
              <w:rPr>
                <w:lang w:val="fr-CA"/>
              </w:rPr>
              <w:t>:</w:t>
            </w:r>
          </w:p>
          <w:p w:rsidR="005468C6" w:rsidRDefault="005468C6" w:rsidP="0019436E">
            <w:pPr>
              <w:pStyle w:val="TableText"/>
              <w:numPr>
                <w:ilvl w:val="0"/>
                <w:numId w:val="36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Les tiers qui prennent part à l</w:t>
            </w:r>
            <w:r w:rsidR="0051395B">
              <w:rPr>
                <w:lang w:val="fr-CA"/>
              </w:rPr>
              <w:t>’</w:t>
            </w:r>
            <w:r>
              <w:rPr>
                <w:lang w:val="fr-CA"/>
              </w:rPr>
              <w:t>élaboration ont</w:t>
            </w:r>
            <w:r>
              <w:rPr>
                <w:lang w:val="fr-CA"/>
              </w:rPr>
              <w:noBreakHyphen/>
              <w:t>ils une stratégie et des plans de transfert des connaissances aux ressources internes?</w:t>
            </w:r>
            <w:r w:rsidR="00841CF2">
              <w:rPr>
                <w:lang w:val="fr-CA"/>
              </w:rPr>
              <w:t xml:space="preserve"> </w:t>
            </w:r>
          </w:p>
          <w:p w:rsidR="00AE1F05" w:rsidRPr="00631D4E" w:rsidRDefault="001A1840" w:rsidP="0019436E">
            <w:pPr>
              <w:pStyle w:val="TableText"/>
              <w:numPr>
                <w:ilvl w:val="0"/>
                <w:numId w:val="36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Est</w:t>
            </w:r>
            <w:r>
              <w:rPr>
                <w:lang w:val="fr-CA"/>
              </w:rPr>
              <w:noBreakHyphen/>
              <w:t xml:space="preserve">ce que le plan de transition garantit une maintenance appropriée des systèmes et des améliorations </w:t>
            </w:r>
            <w:r w:rsidR="007E0C1B">
              <w:rPr>
                <w:lang w:val="fr-CA"/>
              </w:rPr>
              <w:t xml:space="preserve">dans le </w:t>
            </w:r>
            <w:r>
              <w:rPr>
                <w:lang w:val="fr-CA"/>
              </w:rPr>
              <w:t>futur</w:t>
            </w:r>
            <w:r w:rsidR="00AE1F05" w:rsidRPr="00631D4E">
              <w:rPr>
                <w:lang w:val="fr-CA"/>
              </w:rPr>
              <w:t xml:space="preserve">? </w:t>
            </w:r>
          </w:p>
          <w:p w:rsidR="00AE1F05" w:rsidRPr="00631D4E" w:rsidRDefault="005613E7" w:rsidP="0019436E">
            <w:pPr>
              <w:pStyle w:val="TableText"/>
              <w:numPr>
                <w:ilvl w:val="0"/>
                <w:numId w:val="36"/>
              </w:numPr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A</w:t>
            </w:r>
            <w:r>
              <w:rPr>
                <w:lang w:val="fr-CA"/>
              </w:rPr>
              <w:noBreakHyphen/>
              <w:t>t</w:t>
            </w:r>
            <w:r>
              <w:rPr>
                <w:lang w:val="fr-CA"/>
              </w:rPr>
              <w:noBreakHyphen/>
              <w:t xml:space="preserve">on dressé des bilans et préparé des documents de </w:t>
            </w:r>
            <w:r w:rsidR="007A48D3">
              <w:rPr>
                <w:lang w:val="fr-CA"/>
              </w:rPr>
              <w:t>clôture pour les sous</w:t>
            </w:r>
            <w:r w:rsidR="007A48D3">
              <w:rPr>
                <w:lang w:val="fr-CA"/>
              </w:rPr>
              <w:noBreakHyphen/>
              <w:t>projets ou des projets semblables</w:t>
            </w:r>
            <w:r w:rsidR="00AE1F05" w:rsidRPr="00631D4E">
              <w:rPr>
                <w:lang w:val="fr-CA"/>
              </w:rPr>
              <w:t>?</w:t>
            </w:r>
          </w:p>
        </w:tc>
        <w:tc>
          <w:tcPr>
            <w:tcW w:w="841" w:type="dxa"/>
            <w:gridSpan w:val="2"/>
          </w:tcPr>
          <w:p w:rsidR="00AE1F05" w:rsidRPr="00631D4E" w:rsidRDefault="00AE1F05" w:rsidP="0019436E">
            <w:pPr>
              <w:pStyle w:val="TableText"/>
              <w:rPr>
                <w:lang w:val="fr-CA"/>
              </w:rPr>
            </w:pPr>
          </w:p>
        </w:tc>
        <w:tc>
          <w:tcPr>
            <w:tcW w:w="6089" w:type="dxa"/>
          </w:tcPr>
          <w:p w:rsidR="00AE1F05" w:rsidRPr="00631D4E" w:rsidRDefault="00AE1F05" w:rsidP="0019436E">
            <w:pPr>
              <w:pStyle w:val="TableText"/>
              <w:rPr>
                <w:lang w:val="fr-CA"/>
              </w:rPr>
            </w:pPr>
          </w:p>
        </w:tc>
      </w:tr>
      <w:tr w:rsidR="009168E5" w:rsidRPr="00631D4E" w:rsidTr="0021182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9168E5" w:rsidRPr="00631D4E" w:rsidRDefault="00407FE4" w:rsidP="0019436E">
            <w:pPr>
              <w:pStyle w:val="TableText"/>
              <w:rPr>
                <w:lang w:val="fr-CA"/>
              </w:rPr>
            </w:pPr>
            <w:r w:rsidRPr="00631D4E">
              <w:rPr>
                <w:lang w:val="fr-CA"/>
              </w:rPr>
              <w:t>4.</w:t>
            </w:r>
            <w:r w:rsidR="001B5541" w:rsidRPr="00631D4E">
              <w:rPr>
                <w:lang w:val="fr-CA"/>
              </w:rPr>
              <w:t>5</w:t>
            </w:r>
          </w:p>
        </w:tc>
        <w:tc>
          <w:tcPr>
            <w:tcW w:w="6030" w:type="dxa"/>
          </w:tcPr>
          <w:p w:rsidR="009168E5" w:rsidRPr="00631D4E" w:rsidRDefault="009168E5" w:rsidP="0019436E">
            <w:pPr>
              <w:pStyle w:val="TableText"/>
              <w:rPr>
                <w:lang w:val="fr-CA"/>
              </w:rPr>
            </w:pPr>
            <w:r w:rsidRPr="00631D4E">
              <w:rPr>
                <w:lang w:val="fr-CA"/>
              </w:rPr>
              <w:t>Conclu</w:t>
            </w:r>
            <w:r w:rsidR="00D534CA">
              <w:rPr>
                <w:lang w:val="fr-CA"/>
              </w:rPr>
              <w:t>re par rapport au sous</w:t>
            </w:r>
            <w:r w:rsidR="00D534CA">
              <w:rPr>
                <w:lang w:val="fr-CA"/>
              </w:rPr>
              <w:noBreakHyphen/>
            </w:r>
            <w:r w:rsidR="00D534CA" w:rsidRPr="00D534CA">
              <w:rPr>
                <w:lang w:val="fr-FR"/>
              </w:rPr>
              <w:t>critère</w:t>
            </w:r>
            <w:r w:rsidR="000A376D" w:rsidRPr="00631D4E">
              <w:rPr>
                <w:lang w:val="fr-CA"/>
              </w:rPr>
              <w:t xml:space="preserve"> 4.</w:t>
            </w:r>
          </w:p>
        </w:tc>
        <w:tc>
          <w:tcPr>
            <w:tcW w:w="841" w:type="dxa"/>
            <w:gridSpan w:val="2"/>
          </w:tcPr>
          <w:p w:rsidR="009168E5" w:rsidRPr="00631D4E" w:rsidRDefault="009168E5" w:rsidP="0019436E">
            <w:pPr>
              <w:pStyle w:val="TableText"/>
              <w:rPr>
                <w:lang w:val="fr-CA"/>
              </w:rPr>
            </w:pPr>
          </w:p>
        </w:tc>
        <w:tc>
          <w:tcPr>
            <w:tcW w:w="6089" w:type="dxa"/>
          </w:tcPr>
          <w:p w:rsidR="009168E5" w:rsidRPr="00631D4E" w:rsidRDefault="009168E5" w:rsidP="0019436E">
            <w:pPr>
              <w:pStyle w:val="TableText"/>
              <w:rPr>
                <w:lang w:val="fr-CA"/>
              </w:rPr>
            </w:pPr>
          </w:p>
        </w:tc>
      </w:tr>
    </w:tbl>
    <w:p w:rsidR="00C8308B" w:rsidRPr="00631D4E" w:rsidRDefault="00C8308B" w:rsidP="0019436E">
      <w:pPr>
        <w:rPr>
          <w:lang w:val="fr-CA"/>
        </w:rPr>
      </w:pPr>
    </w:p>
    <w:p w:rsidR="00C8308B" w:rsidRDefault="00C8308B" w:rsidP="0019436E">
      <w:pPr>
        <w:rPr>
          <w:lang w:val="fr-CA"/>
        </w:rPr>
      </w:pPr>
    </w:p>
    <w:p w:rsidR="007F72B6" w:rsidRDefault="007F72B6" w:rsidP="0019436E">
      <w:pPr>
        <w:rPr>
          <w:lang w:val="fr-CA"/>
        </w:rPr>
      </w:pPr>
    </w:p>
    <w:p w:rsidR="007F72B6" w:rsidRDefault="007F72B6" w:rsidP="0019436E">
      <w:pPr>
        <w:rPr>
          <w:lang w:val="fr-CA"/>
        </w:rPr>
      </w:pPr>
    </w:p>
    <w:p w:rsidR="007F72B6" w:rsidRDefault="007F72B6" w:rsidP="0019436E">
      <w:pPr>
        <w:rPr>
          <w:lang w:val="fr-CA"/>
        </w:rPr>
      </w:pPr>
    </w:p>
    <w:p w:rsidR="007F72B6" w:rsidRDefault="007F72B6" w:rsidP="0019436E">
      <w:pPr>
        <w:rPr>
          <w:lang w:val="fr-CA"/>
        </w:rPr>
      </w:pPr>
    </w:p>
    <w:p w:rsidR="007F72B6" w:rsidRDefault="007F72B6" w:rsidP="0019436E">
      <w:pPr>
        <w:rPr>
          <w:lang w:val="fr-CA"/>
        </w:rPr>
      </w:pPr>
    </w:p>
    <w:p w:rsidR="007F72B6" w:rsidRDefault="007F72B6" w:rsidP="0019436E">
      <w:pPr>
        <w:rPr>
          <w:lang w:val="fr-CA"/>
        </w:rPr>
      </w:pPr>
    </w:p>
    <w:p w:rsidR="007F72B6" w:rsidRDefault="007F72B6" w:rsidP="0019436E">
      <w:pPr>
        <w:rPr>
          <w:lang w:val="fr-CA"/>
        </w:rPr>
      </w:pPr>
    </w:p>
    <w:p w:rsidR="007F72B6" w:rsidRDefault="007F72B6" w:rsidP="0019436E">
      <w:pPr>
        <w:rPr>
          <w:lang w:val="fr-CA"/>
        </w:rPr>
      </w:pPr>
    </w:p>
    <w:p w:rsidR="007F72B6" w:rsidRDefault="007F72B6" w:rsidP="0019436E">
      <w:pPr>
        <w:rPr>
          <w:lang w:val="fr-CA"/>
        </w:rPr>
      </w:pPr>
    </w:p>
    <w:p w:rsidR="007F72B6" w:rsidRDefault="007F72B6" w:rsidP="0019436E">
      <w:pPr>
        <w:rPr>
          <w:lang w:val="fr-CA"/>
        </w:rPr>
      </w:pPr>
    </w:p>
    <w:p w:rsidR="007F72B6" w:rsidRDefault="007F72B6" w:rsidP="0019436E">
      <w:pPr>
        <w:rPr>
          <w:lang w:val="fr-CA"/>
        </w:rPr>
      </w:pPr>
    </w:p>
    <w:p w:rsidR="007F72B6" w:rsidRPr="007F72B6" w:rsidRDefault="007F72B6" w:rsidP="007F72B6">
      <w:pPr>
        <w:pStyle w:val="Heading1"/>
        <w:rPr>
          <w:lang w:val="fr-CA"/>
        </w:rPr>
      </w:pPr>
      <w:bookmarkStart w:id="7" w:name="_Toc225573233"/>
      <w:r w:rsidRPr="007F72B6">
        <w:rPr>
          <w:lang w:val="fr-CA"/>
        </w:rPr>
        <w:lastRenderedPageBreak/>
        <w:t>Annexe – Liste des documents demandés pour l</w:t>
      </w:r>
      <w:r w:rsidR="0051395B">
        <w:rPr>
          <w:lang w:val="fr-CA"/>
        </w:rPr>
        <w:t>’</w:t>
      </w:r>
      <w:r w:rsidRPr="007F72B6">
        <w:rPr>
          <w:lang w:val="fr-CA"/>
        </w:rPr>
        <w:t>évaluation des risques liés à l</w:t>
      </w:r>
      <w:r w:rsidR="0051395B">
        <w:rPr>
          <w:lang w:val="fr-CA"/>
        </w:rPr>
        <w:t>’</w:t>
      </w:r>
      <w:r w:rsidRPr="007F72B6">
        <w:rPr>
          <w:lang w:val="fr-CA"/>
        </w:rPr>
        <w:t>examen spécial des technologies de l</w:t>
      </w:r>
      <w:r w:rsidR="0051395B">
        <w:rPr>
          <w:lang w:val="fr-CA"/>
        </w:rPr>
        <w:t>’</w:t>
      </w:r>
      <w:r w:rsidRPr="007F72B6">
        <w:rPr>
          <w:lang w:val="fr-CA"/>
        </w:rPr>
        <w:t>information (TI)</w:t>
      </w:r>
      <w:bookmarkEnd w:id="7"/>
    </w:p>
    <w:p w:rsidR="007F72B6" w:rsidRDefault="007F72B6" w:rsidP="007F72B6">
      <w:pPr>
        <w:rPr>
          <w:rFonts w:cs="Arial"/>
          <w:b/>
          <w:sz w:val="28"/>
          <w:szCs w:val="28"/>
          <w:lang w:val="fr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"/>
        <w:gridCol w:w="6245"/>
        <w:gridCol w:w="1248"/>
        <w:gridCol w:w="5563"/>
      </w:tblGrid>
      <w:tr w:rsidR="007F72B6" w:rsidRPr="00E57B20" w:rsidTr="007F72B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61" w:type="pct"/>
            <w:gridSpan w:val="2"/>
          </w:tcPr>
          <w:p w:rsidR="007F72B6" w:rsidRPr="00E57B20" w:rsidRDefault="007F72B6" w:rsidP="00D20153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8" w:name="tm_3255140463"/>
            <w:bookmarkEnd w:id="8"/>
            <w:r w:rsidRPr="00E57B20">
              <w:rPr>
                <w:rFonts w:cs="Arial"/>
                <w:b/>
                <w:sz w:val="22"/>
                <w:szCs w:val="22"/>
              </w:rPr>
              <w:t>Documents</w:t>
            </w:r>
          </w:p>
        </w:tc>
        <w:tc>
          <w:tcPr>
            <w:tcW w:w="447" w:type="pct"/>
          </w:tcPr>
          <w:p w:rsidR="007F72B6" w:rsidRPr="00E57B20" w:rsidRDefault="007F72B6" w:rsidP="00D20153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E57B20">
              <w:rPr>
                <w:rFonts w:cs="Arial"/>
                <w:b/>
                <w:sz w:val="22"/>
                <w:szCs w:val="22"/>
              </w:rPr>
              <w:t>Réf</w:t>
            </w:r>
            <w:proofErr w:type="spellEnd"/>
            <w:r w:rsidRPr="00E57B20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1992" w:type="pct"/>
          </w:tcPr>
          <w:p w:rsidR="007F72B6" w:rsidRPr="00E57B20" w:rsidRDefault="007F72B6" w:rsidP="00D20153">
            <w:pPr>
              <w:jc w:val="center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E57B20">
              <w:rPr>
                <w:rFonts w:cs="Arial"/>
                <w:b/>
                <w:sz w:val="22"/>
                <w:szCs w:val="22"/>
              </w:rPr>
              <w:t>Commenta</w:t>
            </w:r>
            <w:r>
              <w:rPr>
                <w:rFonts w:cs="Arial"/>
                <w:b/>
                <w:sz w:val="22"/>
                <w:szCs w:val="22"/>
              </w:rPr>
              <w:t>ires</w:t>
            </w:r>
            <w:proofErr w:type="spellEnd"/>
          </w:p>
        </w:tc>
      </w:tr>
      <w:tr w:rsidR="007F72B6" w:rsidRPr="00E57B20" w:rsidTr="007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" w:type="pct"/>
          </w:tcPr>
          <w:p w:rsidR="007F72B6" w:rsidRPr="00E57B20" w:rsidRDefault="007F72B6" w:rsidP="00D20153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E57B20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236" w:type="pct"/>
          </w:tcPr>
          <w:p w:rsidR="007F72B6" w:rsidRPr="00E57B20" w:rsidRDefault="007F72B6" w:rsidP="00D20153">
            <w:pPr>
              <w:pStyle w:val="Title"/>
              <w:spacing w:before="120" w:after="120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  <w:lang w:val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  <w:lang w:val="en-US"/>
              </w:rPr>
              <w:t>Plan</w:t>
            </w:r>
            <w:r w:rsidRPr="00E57B20">
              <w:rPr>
                <w:rFonts w:ascii="Arial" w:hAnsi="Arial" w:cs="Arial"/>
                <w:b w:val="0"/>
                <w:sz w:val="22"/>
                <w:szCs w:val="22"/>
                <w:u w:val="none"/>
                <w:lang w:val="en-US"/>
              </w:rPr>
              <w:t xml:space="preserve"> </w:t>
            </w:r>
            <w:r w:rsidRPr="005B5971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stratégique 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  <w:lang w:val="en-US"/>
              </w:rPr>
              <w:t>de TI</w:t>
            </w:r>
          </w:p>
        </w:tc>
        <w:tc>
          <w:tcPr>
            <w:tcW w:w="447" w:type="pct"/>
          </w:tcPr>
          <w:p w:rsidR="007F72B6" w:rsidRPr="00E57B20" w:rsidRDefault="007F72B6" w:rsidP="00D20153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E57B20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1992" w:type="pct"/>
          </w:tcPr>
          <w:p w:rsidR="007F72B6" w:rsidRPr="00E57B20" w:rsidRDefault="007F72B6" w:rsidP="00D20153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7F72B6" w:rsidRPr="00E57B20" w:rsidTr="007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" w:type="pct"/>
          </w:tcPr>
          <w:p w:rsidR="007F72B6" w:rsidRPr="00E57B20" w:rsidRDefault="007F72B6" w:rsidP="00D20153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E57B20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236" w:type="pct"/>
          </w:tcPr>
          <w:p w:rsidR="007F72B6" w:rsidRPr="00BB3BFD" w:rsidRDefault="007F72B6" w:rsidP="00D20153">
            <w:pPr>
              <w:spacing w:before="120" w:after="120"/>
              <w:rPr>
                <w:rFonts w:cs="Arial"/>
                <w:sz w:val="22"/>
                <w:szCs w:val="22"/>
                <w:lang w:val="fr-CA"/>
              </w:rPr>
            </w:pPr>
            <w:r w:rsidRPr="00BB3BFD">
              <w:rPr>
                <w:rFonts w:cs="Arial"/>
                <w:sz w:val="22"/>
                <w:szCs w:val="22"/>
                <w:lang w:val="fr-CA"/>
              </w:rPr>
              <w:t>Budgets stratégiques et opérationnels (année en cours et pluriannuel)</w:t>
            </w:r>
          </w:p>
        </w:tc>
        <w:tc>
          <w:tcPr>
            <w:tcW w:w="447" w:type="pct"/>
          </w:tcPr>
          <w:p w:rsidR="007F72B6" w:rsidRPr="00E57B20" w:rsidRDefault="007F72B6" w:rsidP="00D20153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E57B20">
              <w:rPr>
                <w:rFonts w:cs="Arial"/>
                <w:b/>
                <w:sz w:val="22"/>
                <w:szCs w:val="22"/>
              </w:rPr>
              <w:t>1, 2</w:t>
            </w:r>
          </w:p>
        </w:tc>
        <w:tc>
          <w:tcPr>
            <w:tcW w:w="1992" w:type="pct"/>
          </w:tcPr>
          <w:p w:rsidR="007F72B6" w:rsidRPr="00E57B20" w:rsidRDefault="007F72B6" w:rsidP="00D20153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7F72B6" w:rsidRPr="00E57B20" w:rsidTr="007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" w:type="pct"/>
          </w:tcPr>
          <w:p w:rsidR="007F72B6" w:rsidRPr="00E57B20" w:rsidRDefault="007F72B6" w:rsidP="00D20153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E57B20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236" w:type="pct"/>
          </w:tcPr>
          <w:p w:rsidR="007F72B6" w:rsidRPr="00BB3BFD" w:rsidRDefault="007F72B6" w:rsidP="00D20153">
            <w:pPr>
              <w:spacing w:before="120" w:after="120"/>
              <w:rPr>
                <w:rFonts w:cs="Arial"/>
                <w:sz w:val="22"/>
                <w:szCs w:val="22"/>
                <w:lang w:val="fr-CA"/>
              </w:rPr>
            </w:pPr>
            <w:r w:rsidRPr="00BB3BFD">
              <w:rPr>
                <w:rFonts w:cs="Arial"/>
                <w:sz w:val="22"/>
                <w:szCs w:val="22"/>
                <w:lang w:val="fr-CA"/>
              </w:rPr>
              <w:t>S</w:t>
            </w:r>
            <w:r>
              <w:rPr>
                <w:rFonts w:cs="Arial"/>
                <w:sz w:val="22"/>
                <w:szCs w:val="22"/>
                <w:lang w:val="fr-CA"/>
              </w:rPr>
              <w:t xml:space="preserve">tructure de gouvernance des TI (principaux comités, mandat, et </w:t>
            </w:r>
            <w:r w:rsidRPr="00BB3BFD">
              <w:rPr>
                <w:rFonts w:cs="Arial"/>
                <w:sz w:val="22"/>
                <w:szCs w:val="22"/>
                <w:lang w:val="fr-CA"/>
              </w:rPr>
              <w:t>d</w:t>
            </w:r>
            <w:r w:rsidR="0051395B">
              <w:rPr>
                <w:rFonts w:cs="Arial"/>
                <w:sz w:val="22"/>
                <w:szCs w:val="22"/>
                <w:lang w:val="fr-CA"/>
              </w:rPr>
              <w:t>’</w:t>
            </w:r>
            <w:r w:rsidRPr="00BB3BFD">
              <w:rPr>
                <w:rFonts w:cs="Arial"/>
                <w:sz w:val="22"/>
                <w:szCs w:val="22"/>
                <w:lang w:val="fr-CA"/>
              </w:rPr>
              <w:t>échantillon</w:t>
            </w:r>
            <w:r>
              <w:rPr>
                <w:rFonts w:cs="Arial"/>
                <w:sz w:val="22"/>
                <w:szCs w:val="22"/>
                <w:lang w:val="fr-CA"/>
              </w:rPr>
              <w:t>na</w:t>
            </w:r>
            <w:r w:rsidRPr="00BB3BFD">
              <w:rPr>
                <w:rFonts w:cs="Arial"/>
                <w:sz w:val="22"/>
                <w:szCs w:val="22"/>
                <w:lang w:val="fr-CA"/>
              </w:rPr>
              <w:t>ge de</w:t>
            </w:r>
            <w:r>
              <w:rPr>
                <w:rFonts w:cs="Arial"/>
                <w:sz w:val="22"/>
                <w:szCs w:val="22"/>
                <w:lang w:val="fr-CA"/>
              </w:rPr>
              <w:t xml:space="preserve"> comptes rendu de réunion)</w:t>
            </w:r>
          </w:p>
        </w:tc>
        <w:tc>
          <w:tcPr>
            <w:tcW w:w="447" w:type="pct"/>
          </w:tcPr>
          <w:p w:rsidR="007F72B6" w:rsidRPr="00E57B20" w:rsidRDefault="007F72B6" w:rsidP="00D20153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E57B20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1992" w:type="pct"/>
            <w:tcBorders>
              <w:bottom w:val="single" w:sz="4" w:space="0" w:color="auto"/>
            </w:tcBorders>
          </w:tcPr>
          <w:p w:rsidR="007F72B6" w:rsidRPr="00E57B20" w:rsidRDefault="007F72B6" w:rsidP="00D20153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7F72B6" w:rsidRPr="00E57B20" w:rsidTr="007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" w:type="pct"/>
          </w:tcPr>
          <w:p w:rsidR="007F72B6" w:rsidRPr="00E57B20" w:rsidRDefault="007F72B6" w:rsidP="00D20153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E57B20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2236" w:type="pct"/>
          </w:tcPr>
          <w:p w:rsidR="007F72B6" w:rsidRPr="00111BD6" w:rsidRDefault="007F72B6" w:rsidP="00D20153">
            <w:pPr>
              <w:spacing w:before="120" w:after="120"/>
              <w:rPr>
                <w:rFonts w:cs="Arial"/>
                <w:sz w:val="22"/>
                <w:szCs w:val="22"/>
                <w:lang w:val="fr-CA"/>
              </w:rPr>
            </w:pPr>
            <w:r w:rsidRPr="00111BD6">
              <w:rPr>
                <w:rFonts w:cs="Arial"/>
                <w:sz w:val="22"/>
                <w:szCs w:val="22"/>
                <w:lang w:val="fr-CA"/>
              </w:rPr>
              <w:t xml:space="preserve">Statistiques / </w:t>
            </w:r>
            <w:r>
              <w:rPr>
                <w:rFonts w:cs="Arial"/>
                <w:sz w:val="22"/>
                <w:szCs w:val="22"/>
                <w:lang w:val="fr-CA"/>
              </w:rPr>
              <w:t>mesures</w:t>
            </w:r>
            <w:r w:rsidRPr="00111BD6">
              <w:rPr>
                <w:rFonts w:cs="Arial"/>
                <w:sz w:val="22"/>
                <w:szCs w:val="22"/>
                <w:lang w:val="fr-CA"/>
              </w:rPr>
              <w:t xml:space="preserve"> utilisées pour évaluer l</w:t>
            </w:r>
            <w:r>
              <w:rPr>
                <w:rFonts w:cs="Arial"/>
                <w:sz w:val="22"/>
                <w:szCs w:val="22"/>
                <w:lang w:val="fr-CA"/>
              </w:rPr>
              <w:t>e</w:t>
            </w:r>
            <w:r w:rsidRPr="00111BD6">
              <w:rPr>
                <w:rFonts w:cs="Arial"/>
                <w:sz w:val="22"/>
                <w:szCs w:val="22"/>
                <w:lang w:val="fr-CA"/>
              </w:rPr>
              <w:t xml:space="preserve"> </w:t>
            </w:r>
            <w:r>
              <w:rPr>
                <w:rFonts w:cs="Arial"/>
                <w:sz w:val="22"/>
                <w:szCs w:val="22"/>
                <w:lang w:val="fr-CA"/>
              </w:rPr>
              <w:t>rendement</w:t>
            </w:r>
            <w:r w:rsidRPr="00111BD6">
              <w:rPr>
                <w:rFonts w:cs="Arial"/>
                <w:sz w:val="22"/>
                <w:szCs w:val="22"/>
                <w:lang w:val="fr-CA"/>
              </w:rPr>
              <w:t xml:space="preserve"> des services de TI</w:t>
            </w:r>
          </w:p>
        </w:tc>
        <w:tc>
          <w:tcPr>
            <w:tcW w:w="447" w:type="pct"/>
          </w:tcPr>
          <w:p w:rsidR="007F72B6" w:rsidRPr="00E57B20" w:rsidRDefault="007F72B6" w:rsidP="00D20153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E57B20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1992" w:type="pct"/>
            <w:tcBorders>
              <w:bottom w:val="single" w:sz="4" w:space="0" w:color="auto"/>
            </w:tcBorders>
          </w:tcPr>
          <w:p w:rsidR="007F72B6" w:rsidRPr="00E57B20" w:rsidRDefault="007F72B6" w:rsidP="00D20153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7F72B6" w:rsidRPr="00E57B20" w:rsidTr="007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" w:type="pct"/>
          </w:tcPr>
          <w:p w:rsidR="007F72B6" w:rsidRPr="00E57B20" w:rsidRDefault="007F72B6" w:rsidP="00D20153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bookmarkStart w:id="9" w:name="tm_3255140428" w:colFirst="2" w:colLast="3"/>
            <w:r w:rsidRPr="00E57B20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2236" w:type="pct"/>
          </w:tcPr>
          <w:p w:rsidR="007F72B6" w:rsidRPr="00111BD6" w:rsidRDefault="007F72B6" w:rsidP="00D20153">
            <w:pPr>
              <w:spacing w:before="120" w:after="120"/>
              <w:rPr>
                <w:rFonts w:cs="Arial"/>
                <w:sz w:val="22"/>
                <w:szCs w:val="22"/>
                <w:lang w:val="fr-CA"/>
              </w:rPr>
            </w:pPr>
            <w:r w:rsidRPr="00111BD6">
              <w:rPr>
                <w:rFonts w:cs="Arial"/>
                <w:sz w:val="22"/>
                <w:szCs w:val="22"/>
                <w:lang w:val="fr-CA"/>
              </w:rPr>
              <w:t>L</w:t>
            </w:r>
            <w:r>
              <w:rPr>
                <w:rFonts w:cs="Arial"/>
                <w:sz w:val="22"/>
                <w:szCs w:val="22"/>
                <w:lang w:val="fr-CA"/>
              </w:rPr>
              <w:t>a dernière version de l</w:t>
            </w:r>
            <w:r w:rsidR="0051395B">
              <w:rPr>
                <w:rFonts w:cs="Arial"/>
                <w:sz w:val="22"/>
                <w:szCs w:val="22"/>
                <w:lang w:val="fr-CA"/>
              </w:rPr>
              <w:t>’</w:t>
            </w:r>
            <w:r w:rsidRPr="00111BD6">
              <w:rPr>
                <w:rFonts w:cs="Arial"/>
                <w:sz w:val="22"/>
                <w:szCs w:val="22"/>
                <w:lang w:val="fr-CA"/>
              </w:rPr>
              <w:t xml:space="preserve">organigramme </w:t>
            </w:r>
            <w:r>
              <w:rPr>
                <w:rFonts w:cs="Arial"/>
                <w:sz w:val="22"/>
                <w:szCs w:val="22"/>
                <w:lang w:val="fr-CA"/>
              </w:rPr>
              <w:t>et d</w:t>
            </w:r>
            <w:r w:rsidRPr="00111BD6">
              <w:rPr>
                <w:rFonts w:cs="Arial"/>
                <w:sz w:val="22"/>
                <w:szCs w:val="22"/>
                <w:lang w:val="fr-CA"/>
              </w:rPr>
              <w:t xml:space="preserve">es descriptions de </w:t>
            </w:r>
            <w:r>
              <w:rPr>
                <w:rFonts w:cs="Arial"/>
                <w:sz w:val="22"/>
                <w:szCs w:val="22"/>
                <w:lang w:val="fr-CA"/>
              </w:rPr>
              <w:t>tâches</w:t>
            </w:r>
            <w:r w:rsidRPr="00111BD6">
              <w:rPr>
                <w:rFonts w:cs="Arial"/>
                <w:sz w:val="22"/>
                <w:szCs w:val="22"/>
                <w:lang w:val="fr-CA"/>
              </w:rPr>
              <w:t xml:space="preserve"> d</w:t>
            </w:r>
            <w:r>
              <w:rPr>
                <w:rFonts w:cs="Arial"/>
                <w:sz w:val="22"/>
                <w:szCs w:val="22"/>
                <w:lang w:val="fr-CA"/>
              </w:rPr>
              <w:t xml:space="preserve">u personnel de niveau supérieur en TI </w:t>
            </w:r>
          </w:p>
        </w:tc>
        <w:tc>
          <w:tcPr>
            <w:tcW w:w="447" w:type="pct"/>
          </w:tcPr>
          <w:p w:rsidR="007F72B6" w:rsidRPr="00E57B20" w:rsidRDefault="007F72B6" w:rsidP="00D20153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E57B20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1992" w:type="pct"/>
            <w:tcBorders>
              <w:bottom w:val="single" w:sz="4" w:space="0" w:color="auto"/>
            </w:tcBorders>
          </w:tcPr>
          <w:p w:rsidR="007F72B6" w:rsidRPr="00E57B20" w:rsidRDefault="007F72B6" w:rsidP="00D20153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bookmarkEnd w:id="9"/>
      <w:tr w:rsidR="007F72B6" w:rsidRPr="00E57B20" w:rsidTr="007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" w:type="pct"/>
          </w:tcPr>
          <w:p w:rsidR="007F72B6" w:rsidRPr="00E57B20" w:rsidRDefault="007F72B6" w:rsidP="00D20153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E57B20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2236" w:type="pct"/>
          </w:tcPr>
          <w:p w:rsidR="007F72B6" w:rsidRPr="00710022" w:rsidRDefault="007F72B6" w:rsidP="00D20153">
            <w:pPr>
              <w:spacing w:before="120" w:after="120"/>
              <w:rPr>
                <w:rFonts w:cs="Arial"/>
                <w:sz w:val="22"/>
                <w:szCs w:val="22"/>
                <w:lang w:val="fr-CA"/>
              </w:rPr>
            </w:pPr>
            <w:r>
              <w:rPr>
                <w:rFonts w:cs="Arial"/>
                <w:sz w:val="22"/>
                <w:szCs w:val="22"/>
                <w:lang w:val="fr-CA"/>
              </w:rPr>
              <w:t xml:space="preserve">Évaluation de la </w:t>
            </w:r>
            <w:r w:rsidRPr="00710022">
              <w:rPr>
                <w:rFonts w:cs="Arial"/>
                <w:sz w:val="22"/>
                <w:szCs w:val="22"/>
                <w:lang w:val="fr-CA"/>
              </w:rPr>
              <w:t xml:space="preserve">menace et des risques </w:t>
            </w:r>
            <w:r>
              <w:rPr>
                <w:rFonts w:cs="Arial"/>
                <w:sz w:val="22"/>
                <w:szCs w:val="22"/>
                <w:lang w:val="fr-CA"/>
              </w:rPr>
              <w:t>à l</w:t>
            </w:r>
            <w:r w:rsidR="0051395B">
              <w:rPr>
                <w:rFonts w:cs="Arial"/>
                <w:sz w:val="22"/>
                <w:szCs w:val="22"/>
                <w:lang w:val="fr-CA"/>
              </w:rPr>
              <w:t>’</w:t>
            </w:r>
            <w:r>
              <w:rPr>
                <w:rFonts w:cs="Arial"/>
                <w:sz w:val="22"/>
                <w:szCs w:val="22"/>
                <w:lang w:val="fr-CA"/>
              </w:rPr>
              <w:t xml:space="preserve">échelle </w:t>
            </w:r>
            <w:r w:rsidRPr="00710022">
              <w:rPr>
                <w:rFonts w:cs="Arial"/>
                <w:sz w:val="22"/>
                <w:szCs w:val="22"/>
                <w:lang w:val="fr-CA"/>
              </w:rPr>
              <w:t>de l</w:t>
            </w:r>
            <w:r w:rsidR="0051395B">
              <w:rPr>
                <w:rFonts w:cs="Arial"/>
                <w:sz w:val="22"/>
                <w:szCs w:val="22"/>
                <w:lang w:val="fr-CA"/>
              </w:rPr>
              <w:t>’</w:t>
            </w:r>
            <w:r>
              <w:rPr>
                <w:rFonts w:cs="Arial"/>
                <w:sz w:val="22"/>
                <w:szCs w:val="22"/>
                <w:lang w:val="fr-CA"/>
              </w:rPr>
              <w:t>organisation</w:t>
            </w:r>
          </w:p>
        </w:tc>
        <w:tc>
          <w:tcPr>
            <w:tcW w:w="447" w:type="pct"/>
          </w:tcPr>
          <w:p w:rsidR="007F72B6" w:rsidRPr="00E57B20" w:rsidRDefault="007F72B6" w:rsidP="00D20153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E57B20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1992" w:type="pct"/>
            <w:tcBorders>
              <w:bottom w:val="single" w:sz="4" w:space="0" w:color="auto"/>
            </w:tcBorders>
          </w:tcPr>
          <w:p w:rsidR="007F72B6" w:rsidRPr="00E57B20" w:rsidRDefault="007F72B6" w:rsidP="00D20153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7F72B6" w:rsidRPr="00E57B20" w:rsidTr="007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" w:type="pct"/>
          </w:tcPr>
          <w:p w:rsidR="007F72B6" w:rsidRPr="00710022" w:rsidRDefault="007F72B6" w:rsidP="00D20153">
            <w:pPr>
              <w:spacing w:before="120"/>
              <w:jc w:val="center"/>
              <w:rPr>
                <w:rFonts w:cs="Arial"/>
                <w:sz w:val="22"/>
                <w:szCs w:val="22"/>
                <w:lang w:val="fr-CA"/>
              </w:rPr>
            </w:pPr>
            <w:r w:rsidRPr="00710022">
              <w:rPr>
                <w:rFonts w:cs="Arial"/>
                <w:sz w:val="22"/>
                <w:szCs w:val="22"/>
                <w:lang w:val="fr-CA"/>
              </w:rPr>
              <w:t>7</w:t>
            </w:r>
          </w:p>
        </w:tc>
        <w:tc>
          <w:tcPr>
            <w:tcW w:w="2236" w:type="pct"/>
          </w:tcPr>
          <w:p w:rsidR="007F72B6" w:rsidRPr="00710022" w:rsidRDefault="007F72B6" w:rsidP="00D20153">
            <w:pPr>
              <w:spacing w:before="120" w:after="120"/>
              <w:rPr>
                <w:rFonts w:cs="Arial"/>
                <w:sz w:val="22"/>
                <w:szCs w:val="22"/>
                <w:lang w:val="fr-CA"/>
              </w:rPr>
            </w:pPr>
            <w:r>
              <w:rPr>
                <w:rFonts w:cs="Arial"/>
                <w:sz w:val="22"/>
                <w:szCs w:val="22"/>
                <w:lang w:val="fr-CA"/>
              </w:rPr>
              <w:t xml:space="preserve">Évaluation de la </w:t>
            </w:r>
            <w:r w:rsidRPr="00710022">
              <w:rPr>
                <w:rFonts w:cs="Arial"/>
                <w:sz w:val="22"/>
                <w:szCs w:val="22"/>
                <w:lang w:val="fr-CA"/>
              </w:rPr>
              <w:t>menace et des risques de</w:t>
            </w:r>
            <w:r>
              <w:rPr>
                <w:rFonts w:cs="Arial"/>
                <w:sz w:val="22"/>
                <w:szCs w:val="22"/>
                <w:lang w:val="fr-CA"/>
              </w:rPr>
              <w:t xml:space="preserve"> TI</w:t>
            </w:r>
          </w:p>
        </w:tc>
        <w:tc>
          <w:tcPr>
            <w:tcW w:w="447" w:type="pct"/>
          </w:tcPr>
          <w:p w:rsidR="007F72B6" w:rsidRPr="00E57B20" w:rsidRDefault="007F72B6" w:rsidP="00D20153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E57B20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1992" w:type="pct"/>
            <w:shd w:val="clear" w:color="auto" w:fill="auto"/>
          </w:tcPr>
          <w:p w:rsidR="007F72B6" w:rsidRPr="00E57B20" w:rsidRDefault="007F72B6" w:rsidP="00D20153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7F72B6" w:rsidRPr="00E57B20" w:rsidTr="007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" w:type="pct"/>
          </w:tcPr>
          <w:p w:rsidR="007F72B6" w:rsidRPr="00E57B20" w:rsidRDefault="007F72B6" w:rsidP="00D20153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bookmarkStart w:id="10" w:name="tm_3255386126" w:colFirst="2" w:colLast="3"/>
            <w:r w:rsidRPr="00E57B20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2236" w:type="pct"/>
          </w:tcPr>
          <w:p w:rsidR="007F72B6" w:rsidRPr="00F41ECE" w:rsidRDefault="007F72B6" w:rsidP="00D20153">
            <w:pPr>
              <w:spacing w:before="120" w:after="120"/>
              <w:rPr>
                <w:rFonts w:cs="Arial"/>
                <w:sz w:val="22"/>
                <w:szCs w:val="22"/>
                <w:lang w:val="fr-CA"/>
              </w:rPr>
            </w:pPr>
            <w:r w:rsidRPr="00F41ECE">
              <w:rPr>
                <w:rFonts w:cs="Arial"/>
                <w:sz w:val="22"/>
                <w:szCs w:val="22"/>
                <w:lang w:val="fr-CA"/>
              </w:rPr>
              <w:t>L</w:t>
            </w:r>
            <w:r w:rsidR="0051395B">
              <w:rPr>
                <w:rFonts w:cs="Arial"/>
                <w:sz w:val="22"/>
                <w:szCs w:val="22"/>
                <w:lang w:val="fr-CA"/>
              </w:rPr>
              <w:t>’</w:t>
            </w:r>
            <w:r w:rsidRPr="00F41ECE">
              <w:rPr>
                <w:rFonts w:cs="Arial"/>
                <w:sz w:val="22"/>
                <w:szCs w:val="22"/>
                <w:lang w:val="fr-CA"/>
              </w:rPr>
              <w:t>analyse de répercussions sur les activités (</w:t>
            </w:r>
            <w:r>
              <w:rPr>
                <w:rFonts w:cs="Arial"/>
                <w:sz w:val="22"/>
                <w:szCs w:val="22"/>
                <w:lang w:val="fr-CA"/>
              </w:rPr>
              <w:t>dans l</w:t>
            </w:r>
            <w:r w:rsidR="0051395B">
              <w:rPr>
                <w:rFonts w:cs="Arial"/>
                <w:sz w:val="22"/>
                <w:szCs w:val="22"/>
                <w:lang w:val="fr-CA"/>
              </w:rPr>
              <w:t>’</w:t>
            </w:r>
            <w:r>
              <w:rPr>
                <w:rFonts w:cs="Arial"/>
                <w:sz w:val="22"/>
                <w:szCs w:val="22"/>
                <w:lang w:val="fr-CA"/>
              </w:rPr>
              <w:t>ensemble</w:t>
            </w:r>
            <w:r w:rsidRPr="000105C4">
              <w:rPr>
                <w:rFonts w:cs="Arial"/>
                <w:sz w:val="22"/>
                <w:szCs w:val="22"/>
                <w:lang w:val="fr-CA"/>
              </w:rPr>
              <w:t xml:space="preserve"> </w:t>
            </w:r>
            <w:r>
              <w:rPr>
                <w:rFonts w:cs="Arial"/>
                <w:sz w:val="22"/>
                <w:szCs w:val="22"/>
                <w:lang w:val="fr-CA"/>
              </w:rPr>
              <w:t>et/</w:t>
            </w:r>
            <w:r w:rsidRPr="00F41ECE">
              <w:rPr>
                <w:rFonts w:cs="Arial"/>
                <w:sz w:val="22"/>
                <w:szCs w:val="22"/>
                <w:lang w:val="fr-CA"/>
              </w:rPr>
              <w:t xml:space="preserve">ou </w:t>
            </w:r>
            <w:r>
              <w:rPr>
                <w:rFonts w:cs="Arial"/>
                <w:sz w:val="22"/>
                <w:szCs w:val="22"/>
                <w:lang w:val="fr-CA"/>
              </w:rPr>
              <w:t>d</w:t>
            </w:r>
            <w:r w:rsidR="0051395B">
              <w:rPr>
                <w:rFonts w:cs="Arial"/>
                <w:sz w:val="22"/>
                <w:szCs w:val="22"/>
                <w:lang w:val="fr-CA"/>
              </w:rPr>
              <w:t>’</w:t>
            </w:r>
            <w:r>
              <w:rPr>
                <w:rFonts w:cs="Arial"/>
                <w:sz w:val="22"/>
                <w:szCs w:val="22"/>
                <w:lang w:val="fr-CA"/>
              </w:rPr>
              <w:t xml:space="preserve">applications ou de </w:t>
            </w:r>
            <w:r w:rsidRPr="00F41ECE">
              <w:rPr>
                <w:rFonts w:cs="Arial"/>
                <w:sz w:val="22"/>
                <w:szCs w:val="22"/>
                <w:lang w:val="fr-CA"/>
              </w:rPr>
              <w:t>systèmes</w:t>
            </w:r>
            <w:r>
              <w:rPr>
                <w:rFonts w:cs="Arial"/>
                <w:sz w:val="22"/>
                <w:szCs w:val="22"/>
                <w:lang w:val="fr-CA"/>
              </w:rPr>
              <w:t xml:space="preserve"> </w:t>
            </w:r>
            <w:r w:rsidRPr="00F41ECE">
              <w:rPr>
                <w:rFonts w:cs="Arial"/>
                <w:sz w:val="22"/>
                <w:szCs w:val="22"/>
                <w:lang w:val="fr-CA"/>
              </w:rPr>
              <w:t>individuel</w:t>
            </w:r>
            <w:r>
              <w:rPr>
                <w:rFonts w:cs="Arial"/>
                <w:sz w:val="22"/>
                <w:szCs w:val="22"/>
                <w:lang w:val="fr-CA"/>
              </w:rPr>
              <w:t>s</w:t>
            </w:r>
            <w:r w:rsidRPr="00F41ECE">
              <w:rPr>
                <w:rFonts w:cs="Arial"/>
                <w:sz w:val="22"/>
                <w:szCs w:val="22"/>
                <w:lang w:val="fr-CA"/>
              </w:rPr>
              <w:t>)</w:t>
            </w:r>
          </w:p>
        </w:tc>
        <w:tc>
          <w:tcPr>
            <w:tcW w:w="447" w:type="pct"/>
          </w:tcPr>
          <w:p w:rsidR="007F72B6" w:rsidRPr="00E57B20" w:rsidRDefault="007F72B6" w:rsidP="00D20153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E57B20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1992" w:type="pct"/>
            <w:shd w:val="clear" w:color="auto" w:fill="auto"/>
          </w:tcPr>
          <w:p w:rsidR="007F72B6" w:rsidRPr="00E57B20" w:rsidRDefault="007F72B6" w:rsidP="00D20153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7F72B6" w:rsidRPr="005515FA" w:rsidTr="007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" w:type="pct"/>
          </w:tcPr>
          <w:p w:rsidR="007F72B6" w:rsidRPr="00E57B20" w:rsidRDefault="007F72B6" w:rsidP="00D20153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bookmarkStart w:id="11" w:name="tm_3255336973" w:colFirst="2" w:colLast="3"/>
            <w:bookmarkEnd w:id="10"/>
            <w:r w:rsidRPr="00E57B20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2236" w:type="pct"/>
          </w:tcPr>
          <w:p w:rsidR="007F72B6" w:rsidRPr="000105C4" w:rsidRDefault="007F72B6" w:rsidP="00D20153">
            <w:pPr>
              <w:spacing w:before="120" w:after="120"/>
              <w:rPr>
                <w:rFonts w:cs="Arial"/>
                <w:sz w:val="22"/>
                <w:szCs w:val="22"/>
                <w:lang w:val="fr-CA"/>
              </w:rPr>
            </w:pPr>
            <w:r w:rsidRPr="00F41ECE">
              <w:rPr>
                <w:rFonts w:cs="Arial"/>
                <w:sz w:val="22"/>
                <w:szCs w:val="22"/>
                <w:lang w:val="fr-CA"/>
              </w:rPr>
              <w:t>L</w:t>
            </w:r>
            <w:r w:rsidR="0051395B">
              <w:rPr>
                <w:rFonts w:cs="Arial"/>
                <w:sz w:val="22"/>
                <w:szCs w:val="22"/>
                <w:lang w:val="fr-CA"/>
              </w:rPr>
              <w:t>’</w:t>
            </w:r>
            <w:r w:rsidRPr="00F41ECE">
              <w:rPr>
                <w:rFonts w:cs="Arial"/>
                <w:sz w:val="22"/>
                <w:szCs w:val="22"/>
                <w:lang w:val="fr-CA"/>
              </w:rPr>
              <w:t xml:space="preserve">analyse des répercussions </w:t>
            </w:r>
            <w:r w:rsidRPr="000105C4">
              <w:rPr>
                <w:rFonts w:cs="Arial"/>
                <w:sz w:val="22"/>
                <w:szCs w:val="22"/>
                <w:lang w:val="fr-CA"/>
              </w:rPr>
              <w:t>des lois et des règlements sur les processus de TI (c</w:t>
            </w:r>
            <w:r w:rsidR="0051395B">
              <w:rPr>
                <w:rFonts w:cs="Arial"/>
                <w:sz w:val="22"/>
                <w:szCs w:val="22"/>
                <w:lang w:val="fr-CA"/>
              </w:rPr>
              <w:t>’</w:t>
            </w:r>
            <w:r w:rsidRPr="000105C4">
              <w:rPr>
                <w:rFonts w:cs="Arial"/>
                <w:sz w:val="22"/>
                <w:szCs w:val="22"/>
                <w:lang w:val="fr-CA"/>
              </w:rPr>
              <w:t xml:space="preserve">est-à-dire </w:t>
            </w:r>
            <w:r>
              <w:rPr>
                <w:rFonts w:cs="Arial"/>
                <w:sz w:val="22"/>
                <w:szCs w:val="22"/>
                <w:lang w:val="fr-CA"/>
              </w:rPr>
              <w:t xml:space="preserve">sur </w:t>
            </w:r>
            <w:r w:rsidRPr="000105C4">
              <w:rPr>
                <w:rFonts w:cs="Arial"/>
                <w:sz w:val="22"/>
                <w:szCs w:val="22"/>
                <w:lang w:val="fr-CA"/>
              </w:rPr>
              <w:t xml:space="preserve">la vie privée, le commerce électronique, </w:t>
            </w:r>
            <w:r>
              <w:rPr>
                <w:rFonts w:cs="Arial"/>
                <w:sz w:val="22"/>
                <w:szCs w:val="22"/>
                <w:lang w:val="fr-CA"/>
              </w:rPr>
              <w:t xml:space="preserve">la </w:t>
            </w:r>
            <w:r w:rsidRPr="000105C4">
              <w:rPr>
                <w:rFonts w:cs="Arial"/>
                <w:sz w:val="22"/>
                <w:szCs w:val="22"/>
                <w:lang w:val="fr-CA"/>
              </w:rPr>
              <w:t>propriété intellectuelle</w:t>
            </w:r>
            <w:r>
              <w:rPr>
                <w:rFonts w:cs="Arial"/>
                <w:sz w:val="22"/>
                <w:szCs w:val="22"/>
                <w:lang w:val="fr-CA"/>
              </w:rPr>
              <w:t>…</w:t>
            </w:r>
            <w:r w:rsidRPr="000105C4">
              <w:rPr>
                <w:rFonts w:cs="Arial"/>
                <w:sz w:val="22"/>
                <w:szCs w:val="22"/>
                <w:lang w:val="fr-CA"/>
              </w:rPr>
              <w:t xml:space="preserve">) - </w:t>
            </w:r>
            <w:r w:rsidRPr="00F41ECE">
              <w:rPr>
                <w:rFonts w:cs="Arial"/>
                <w:sz w:val="22"/>
                <w:szCs w:val="22"/>
                <w:lang w:val="fr-CA"/>
              </w:rPr>
              <w:t>(</w:t>
            </w:r>
            <w:r>
              <w:rPr>
                <w:rFonts w:cs="Arial"/>
                <w:sz w:val="22"/>
                <w:szCs w:val="22"/>
                <w:lang w:val="fr-CA"/>
              </w:rPr>
              <w:t>dans l</w:t>
            </w:r>
            <w:r w:rsidR="0051395B">
              <w:rPr>
                <w:rFonts w:cs="Arial"/>
                <w:sz w:val="22"/>
                <w:szCs w:val="22"/>
                <w:lang w:val="fr-CA"/>
              </w:rPr>
              <w:t>’</w:t>
            </w:r>
            <w:r>
              <w:rPr>
                <w:rFonts w:cs="Arial"/>
                <w:sz w:val="22"/>
                <w:szCs w:val="22"/>
                <w:lang w:val="fr-CA"/>
              </w:rPr>
              <w:t>ensemble</w:t>
            </w:r>
            <w:r w:rsidRPr="000105C4">
              <w:rPr>
                <w:rFonts w:cs="Arial"/>
                <w:sz w:val="22"/>
                <w:szCs w:val="22"/>
                <w:lang w:val="fr-CA"/>
              </w:rPr>
              <w:t xml:space="preserve"> </w:t>
            </w:r>
            <w:r>
              <w:rPr>
                <w:rFonts w:cs="Arial"/>
                <w:sz w:val="22"/>
                <w:szCs w:val="22"/>
                <w:lang w:val="fr-CA"/>
              </w:rPr>
              <w:t>et/</w:t>
            </w:r>
            <w:r w:rsidRPr="00F41ECE">
              <w:rPr>
                <w:rFonts w:cs="Arial"/>
                <w:sz w:val="22"/>
                <w:szCs w:val="22"/>
                <w:lang w:val="fr-CA"/>
              </w:rPr>
              <w:t xml:space="preserve">ou </w:t>
            </w:r>
            <w:r>
              <w:rPr>
                <w:rFonts w:cs="Arial"/>
                <w:sz w:val="22"/>
                <w:szCs w:val="22"/>
                <w:lang w:val="fr-CA"/>
              </w:rPr>
              <w:t>d</w:t>
            </w:r>
            <w:r w:rsidR="0051395B">
              <w:rPr>
                <w:rFonts w:cs="Arial"/>
                <w:sz w:val="22"/>
                <w:szCs w:val="22"/>
                <w:lang w:val="fr-CA"/>
              </w:rPr>
              <w:t>’</w:t>
            </w:r>
            <w:r>
              <w:rPr>
                <w:rFonts w:cs="Arial"/>
                <w:sz w:val="22"/>
                <w:szCs w:val="22"/>
                <w:lang w:val="fr-CA"/>
              </w:rPr>
              <w:t xml:space="preserve">applications ou de </w:t>
            </w:r>
            <w:r w:rsidRPr="00F41ECE">
              <w:rPr>
                <w:rFonts w:cs="Arial"/>
                <w:sz w:val="22"/>
                <w:szCs w:val="22"/>
                <w:lang w:val="fr-CA"/>
              </w:rPr>
              <w:t>systèmes</w:t>
            </w:r>
            <w:r>
              <w:rPr>
                <w:rFonts w:cs="Arial"/>
                <w:sz w:val="22"/>
                <w:szCs w:val="22"/>
                <w:lang w:val="fr-CA"/>
              </w:rPr>
              <w:t xml:space="preserve"> </w:t>
            </w:r>
            <w:r w:rsidRPr="00F41ECE">
              <w:rPr>
                <w:rFonts w:cs="Arial"/>
                <w:sz w:val="22"/>
                <w:szCs w:val="22"/>
                <w:lang w:val="fr-CA"/>
              </w:rPr>
              <w:t>individuel</w:t>
            </w:r>
            <w:r>
              <w:rPr>
                <w:rFonts w:cs="Arial"/>
                <w:sz w:val="22"/>
                <w:szCs w:val="22"/>
                <w:lang w:val="fr-CA"/>
              </w:rPr>
              <w:t>s</w:t>
            </w:r>
            <w:r w:rsidRPr="00F41ECE">
              <w:rPr>
                <w:rFonts w:cs="Arial"/>
                <w:sz w:val="22"/>
                <w:szCs w:val="22"/>
                <w:lang w:val="fr-CA"/>
              </w:rPr>
              <w:t>)</w:t>
            </w:r>
          </w:p>
        </w:tc>
        <w:tc>
          <w:tcPr>
            <w:tcW w:w="447" w:type="pct"/>
          </w:tcPr>
          <w:p w:rsidR="007F72B6" w:rsidRPr="005515FA" w:rsidRDefault="007F72B6" w:rsidP="00D20153">
            <w:pPr>
              <w:spacing w:before="120"/>
              <w:jc w:val="center"/>
              <w:rPr>
                <w:rFonts w:cs="Arial"/>
                <w:b/>
                <w:sz w:val="22"/>
                <w:szCs w:val="22"/>
                <w:lang w:val="fr-CA"/>
              </w:rPr>
            </w:pPr>
            <w:r w:rsidRPr="005515FA">
              <w:rPr>
                <w:rFonts w:cs="Arial"/>
                <w:b/>
                <w:sz w:val="22"/>
                <w:szCs w:val="22"/>
                <w:lang w:val="fr-CA"/>
              </w:rPr>
              <w:t>3.2</w:t>
            </w:r>
          </w:p>
        </w:tc>
        <w:tc>
          <w:tcPr>
            <w:tcW w:w="1992" w:type="pct"/>
            <w:shd w:val="clear" w:color="auto" w:fill="auto"/>
          </w:tcPr>
          <w:p w:rsidR="007F72B6" w:rsidRPr="005515FA" w:rsidRDefault="007F72B6" w:rsidP="00D20153">
            <w:pPr>
              <w:spacing w:before="120"/>
              <w:rPr>
                <w:rFonts w:cs="Arial"/>
                <w:sz w:val="22"/>
                <w:szCs w:val="22"/>
                <w:lang w:val="fr-CA"/>
              </w:rPr>
            </w:pPr>
          </w:p>
        </w:tc>
      </w:tr>
      <w:tr w:rsidR="007F72B6" w:rsidRPr="00E57B20" w:rsidTr="007F72B6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325" w:type="pct"/>
          </w:tcPr>
          <w:p w:rsidR="007F72B6" w:rsidRPr="005515FA" w:rsidRDefault="007F72B6" w:rsidP="00D20153">
            <w:pPr>
              <w:spacing w:before="120"/>
              <w:jc w:val="center"/>
              <w:rPr>
                <w:rFonts w:cs="Arial"/>
                <w:sz w:val="22"/>
                <w:szCs w:val="22"/>
                <w:lang w:val="fr-CA"/>
              </w:rPr>
            </w:pPr>
            <w:bookmarkStart w:id="12" w:name="tm_3255140458" w:colFirst="2" w:colLast="3"/>
            <w:bookmarkEnd w:id="11"/>
            <w:r w:rsidRPr="005515FA">
              <w:rPr>
                <w:rFonts w:cs="Arial"/>
                <w:sz w:val="22"/>
                <w:szCs w:val="22"/>
                <w:lang w:val="fr-CA"/>
              </w:rPr>
              <w:t>10</w:t>
            </w:r>
          </w:p>
        </w:tc>
        <w:tc>
          <w:tcPr>
            <w:tcW w:w="2236" w:type="pct"/>
          </w:tcPr>
          <w:p w:rsidR="007F72B6" w:rsidRPr="00321580" w:rsidRDefault="007F72B6" w:rsidP="00D20153">
            <w:pPr>
              <w:spacing w:before="120" w:after="120"/>
              <w:rPr>
                <w:rFonts w:cs="Arial"/>
                <w:sz w:val="22"/>
                <w:szCs w:val="22"/>
                <w:lang w:val="fr-CA"/>
              </w:rPr>
            </w:pPr>
            <w:r w:rsidRPr="00321580">
              <w:rPr>
                <w:rFonts w:cs="Arial"/>
                <w:sz w:val="22"/>
                <w:szCs w:val="22"/>
                <w:lang w:val="fr-CA"/>
              </w:rPr>
              <w:t>L</w:t>
            </w:r>
            <w:r w:rsidR="0051395B">
              <w:rPr>
                <w:rFonts w:cs="Arial"/>
                <w:sz w:val="22"/>
                <w:szCs w:val="22"/>
                <w:lang w:val="fr-CA"/>
              </w:rPr>
              <w:t>’</w:t>
            </w:r>
            <w:r w:rsidRPr="00321580">
              <w:rPr>
                <w:rFonts w:cs="Arial"/>
                <w:sz w:val="22"/>
                <w:szCs w:val="22"/>
                <w:lang w:val="fr-CA"/>
              </w:rPr>
              <w:t xml:space="preserve">évaluation de la vulnérabilité / rapports de tests de pénétration </w:t>
            </w:r>
            <w:r w:rsidRPr="00F41ECE">
              <w:rPr>
                <w:rFonts w:cs="Arial"/>
                <w:sz w:val="22"/>
                <w:szCs w:val="22"/>
                <w:lang w:val="fr-CA"/>
              </w:rPr>
              <w:t>(</w:t>
            </w:r>
            <w:r>
              <w:rPr>
                <w:rFonts w:cs="Arial"/>
                <w:sz w:val="22"/>
                <w:szCs w:val="22"/>
                <w:lang w:val="fr-CA"/>
              </w:rPr>
              <w:t>dans l</w:t>
            </w:r>
            <w:r w:rsidR="0051395B">
              <w:rPr>
                <w:rFonts w:cs="Arial"/>
                <w:sz w:val="22"/>
                <w:szCs w:val="22"/>
                <w:lang w:val="fr-CA"/>
              </w:rPr>
              <w:t>’</w:t>
            </w:r>
            <w:r>
              <w:rPr>
                <w:rFonts w:cs="Arial"/>
                <w:sz w:val="22"/>
                <w:szCs w:val="22"/>
                <w:lang w:val="fr-CA"/>
              </w:rPr>
              <w:t>ensemble</w:t>
            </w:r>
            <w:r w:rsidRPr="000105C4">
              <w:rPr>
                <w:rFonts w:cs="Arial"/>
                <w:sz w:val="22"/>
                <w:szCs w:val="22"/>
                <w:lang w:val="fr-CA"/>
              </w:rPr>
              <w:t xml:space="preserve"> </w:t>
            </w:r>
            <w:r>
              <w:rPr>
                <w:rFonts w:cs="Arial"/>
                <w:sz w:val="22"/>
                <w:szCs w:val="22"/>
                <w:lang w:val="fr-CA"/>
              </w:rPr>
              <w:t>et/</w:t>
            </w:r>
            <w:r w:rsidRPr="00F41ECE">
              <w:rPr>
                <w:rFonts w:cs="Arial"/>
                <w:sz w:val="22"/>
                <w:szCs w:val="22"/>
                <w:lang w:val="fr-CA"/>
              </w:rPr>
              <w:t xml:space="preserve">ou </w:t>
            </w:r>
            <w:r>
              <w:rPr>
                <w:rFonts w:cs="Arial"/>
                <w:sz w:val="22"/>
                <w:szCs w:val="22"/>
                <w:lang w:val="fr-CA"/>
              </w:rPr>
              <w:t>d</w:t>
            </w:r>
            <w:r w:rsidR="0051395B">
              <w:rPr>
                <w:rFonts w:cs="Arial"/>
                <w:sz w:val="22"/>
                <w:szCs w:val="22"/>
                <w:lang w:val="fr-CA"/>
              </w:rPr>
              <w:t>’</w:t>
            </w:r>
            <w:r>
              <w:rPr>
                <w:rFonts w:cs="Arial"/>
                <w:sz w:val="22"/>
                <w:szCs w:val="22"/>
                <w:lang w:val="fr-CA"/>
              </w:rPr>
              <w:t xml:space="preserve">applications ou de </w:t>
            </w:r>
            <w:r w:rsidRPr="00F41ECE">
              <w:rPr>
                <w:rFonts w:cs="Arial"/>
                <w:sz w:val="22"/>
                <w:szCs w:val="22"/>
                <w:lang w:val="fr-CA"/>
              </w:rPr>
              <w:t>systèmes</w:t>
            </w:r>
            <w:r>
              <w:rPr>
                <w:rFonts w:cs="Arial"/>
                <w:sz w:val="22"/>
                <w:szCs w:val="22"/>
                <w:lang w:val="fr-CA"/>
              </w:rPr>
              <w:t xml:space="preserve"> </w:t>
            </w:r>
            <w:r w:rsidRPr="00F41ECE">
              <w:rPr>
                <w:rFonts w:cs="Arial"/>
                <w:sz w:val="22"/>
                <w:szCs w:val="22"/>
                <w:lang w:val="fr-CA"/>
              </w:rPr>
              <w:t>individuel</w:t>
            </w:r>
            <w:r>
              <w:rPr>
                <w:rFonts w:cs="Arial"/>
                <w:sz w:val="22"/>
                <w:szCs w:val="22"/>
                <w:lang w:val="fr-CA"/>
              </w:rPr>
              <w:t>s</w:t>
            </w:r>
            <w:r w:rsidRPr="00F41ECE">
              <w:rPr>
                <w:rFonts w:cs="Arial"/>
                <w:sz w:val="22"/>
                <w:szCs w:val="22"/>
                <w:lang w:val="fr-CA"/>
              </w:rPr>
              <w:t>)</w:t>
            </w:r>
          </w:p>
        </w:tc>
        <w:tc>
          <w:tcPr>
            <w:tcW w:w="447" w:type="pct"/>
          </w:tcPr>
          <w:p w:rsidR="007F72B6" w:rsidRPr="00E57B20" w:rsidRDefault="007F72B6" w:rsidP="00D20153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E57B20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1992" w:type="pct"/>
            <w:shd w:val="clear" w:color="auto" w:fill="auto"/>
          </w:tcPr>
          <w:p w:rsidR="007F72B6" w:rsidRPr="00E57B20" w:rsidRDefault="007F72B6" w:rsidP="00D20153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bookmarkEnd w:id="12"/>
      <w:tr w:rsidR="007F72B6" w:rsidRPr="00E57B20" w:rsidTr="007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" w:type="pct"/>
          </w:tcPr>
          <w:p w:rsidR="007F72B6" w:rsidRPr="00E57B20" w:rsidRDefault="007F72B6" w:rsidP="00D20153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E57B20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2236" w:type="pct"/>
          </w:tcPr>
          <w:p w:rsidR="007F72B6" w:rsidRPr="002B6C69" w:rsidRDefault="007F72B6" w:rsidP="00D20153">
            <w:pPr>
              <w:spacing w:before="120" w:after="120"/>
              <w:rPr>
                <w:rFonts w:cs="Arial"/>
                <w:sz w:val="22"/>
                <w:szCs w:val="22"/>
                <w:lang w:val="fr-CA"/>
              </w:rPr>
            </w:pPr>
            <w:r w:rsidRPr="002B6C69">
              <w:rPr>
                <w:rFonts w:cs="Arial"/>
                <w:sz w:val="22"/>
                <w:szCs w:val="22"/>
                <w:lang w:val="fr-CA"/>
              </w:rPr>
              <w:t>Procédures de traitement des incidents</w:t>
            </w:r>
            <w:r>
              <w:rPr>
                <w:rFonts w:cs="Arial"/>
                <w:sz w:val="22"/>
                <w:szCs w:val="22"/>
                <w:lang w:val="fr-CA"/>
              </w:rPr>
              <w:t xml:space="preserve"> de </w:t>
            </w:r>
            <w:r w:rsidRPr="002B6C69">
              <w:rPr>
                <w:rFonts w:cs="Arial"/>
                <w:sz w:val="22"/>
                <w:szCs w:val="22"/>
                <w:lang w:val="fr-CA"/>
              </w:rPr>
              <w:t>TI</w:t>
            </w:r>
          </w:p>
        </w:tc>
        <w:tc>
          <w:tcPr>
            <w:tcW w:w="447" w:type="pct"/>
          </w:tcPr>
          <w:p w:rsidR="007F72B6" w:rsidRPr="00E57B20" w:rsidRDefault="007F72B6" w:rsidP="00D20153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E57B20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1992" w:type="pct"/>
          </w:tcPr>
          <w:p w:rsidR="007F72B6" w:rsidRPr="00E57B20" w:rsidRDefault="007F72B6" w:rsidP="00D20153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7F72B6" w:rsidRPr="00E57B20" w:rsidTr="007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" w:type="pct"/>
          </w:tcPr>
          <w:p w:rsidR="007F72B6" w:rsidRPr="00E57B20" w:rsidRDefault="007F72B6" w:rsidP="00D20153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bookmarkStart w:id="13" w:name="tm_3255337009" w:colFirst="2" w:colLast="3"/>
            <w:r w:rsidRPr="00E57B20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2236" w:type="pct"/>
          </w:tcPr>
          <w:p w:rsidR="007F72B6" w:rsidRPr="002B6C69" w:rsidRDefault="007F72B6" w:rsidP="00D20153">
            <w:pPr>
              <w:spacing w:before="120" w:after="120"/>
              <w:rPr>
                <w:rFonts w:cs="Arial"/>
                <w:sz w:val="22"/>
                <w:szCs w:val="22"/>
                <w:lang w:val="fr-CA"/>
              </w:rPr>
            </w:pPr>
            <w:r>
              <w:rPr>
                <w:rFonts w:cs="Arial"/>
                <w:sz w:val="22"/>
                <w:szCs w:val="22"/>
                <w:lang w:val="fr-CA"/>
              </w:rPr>
              <w:t>P</w:t>
            </w:r>
            <w:r w:rsidRPr="002B6C69">
              <w:rPr>
                <w:rFonts w:cs="Arial"/>
                <w:sz w:val="22"/>
                <w:szCs w:val="22"/>
                <w:lang w:val="fr-CA"/>
              </w:rPr>
              <w:t xml:space="preserve">lan de continuité </w:t>
            </w:r>
            <w:r>
              <w:rPr>
                <w:rFonts w:cs="Arial"/>
                <w:sz w:val="22"/>
                <w:szCs w:val="22"/>
                <w:lang w:val="fr-CA"/>
              </w:rPr>
              <w:t>opérationnelle</w:t>
            </w:r>
            <w:r w:rsidRPr="002B6C69">
              <w:rPr>
                <w:rFonts w:cs="Arial"/>
                <w:sz w:val="22"/>
                <w:szCs w:val="22"/>
                <w:lang w:val="fr-CA"/>
              </w:rPr>
              <w:t xml:space="preserve"> de l</w:t>
            </w:r>
            <w:r w:rsidR="0051395B">
              <w:rPr>
                <w:rFonts w:cs="Arial"/>
                <w:sz w:val="22"/>
                <w:szCs w:val="22"/>
                <w:lang w:val="fr-CA"/>
              </w:rPr>
              <w:t>’</w:t>
            </w:r>
            <w:r>
              <w:rPr>
                <w:rFonts w:cs="Arial"/>
                <w:sz w:val="22"/>
                <w:szCs w:val="22"/>
                <w:lang w:val="fr-CA"/>
              </w:rPr>
              <w:t>organisation</w:t>
            </w:r>
            <w:r w:rsidRPr="002B6C69">
              <w:rPr>
                <w:rFonts w:cs="Arial"/>
                <w:sz w:val="22"/>
                <w:szCs w:val="22"/>
                <w:lang w:val="fr-CA"/>
              </w:rPr>
              <w:t xml:space="preserve"> et </w:t>
            </w:r>
            <w:r>
              <w:rPr>
                <w:rFonts w:cs="Arial"/>
                <w:sz w:val="22"/>
                <w:szCs w:val="22"/>
                <w:lang w:val="fr-CA"/>
              </w:rPr>
              <w:t>la preuve de s</w:t>
            </w:r>
            <w:r w:rsidRPr="002B6C69">
              <w:rPr>
                <w:rFonts w:cs="Arial"/>
                <w:sz w:val="22"/>
                <w:szCs w:val="22"/>
                <w:lang w:val="fr-CA"/>
              </w:rPr>
              <w:t>a mise à jour</w:t>
            </w:r>
          </w:p>
        </w:tc>
        <w:tc>
          <w:tcPr>
            <w:tcW w:w="447" w:type="pct"/>
          </w:tcPr>
          <w:p w:rsidR="007F72B6" w:rsidRPr="00E57B20" w:rsidRDefault="007F72B6" w:rsidP="00D20153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E57B20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1992" w:type="pct"/>
            <w:tcBorders>
              <w:bottom w:val="single" w:sz="4" w:space="0" w:color="auto"/>
            </w:tcBorders>
          </w:tcPr>
          <w:p w:rsidR="007F72B6" w:rsidRPr="00E57B20" w:rsidRDefault="007F72B6" w:rsidP="00D20153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bookmarkEnd w:id="13"/>
      <w:tr w:rsidR="007F72B6" w:rsidRPr="00E57B20" w:rsidTr="007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" w:type="pct"/>
          </w:tcPr>
          <w:p w:rsidR="007F72B6" w:rsidRPr="00E57B20" w:rsidRDefault="007F72B6" w:rsidP="00D20153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E57B20">
              <w:rPr>
                <w:rFonts w:cs="Arial"/>
                <w:sz w:val="22"/>
                <w:szCs w:val="22"/>
              </w:rPr>
              <w:lastRenderedPageBreak/>
              <w:t>13</w:t>
            </w:r>
          </w:p>
        </w:tc>
        <w:tc>
          <w:tcPr>
            <w:tcW w:w="2236" w:type="pct"/>
          </w:tcPr>
          <w:p w:rsidR="007F72B6" w:rsidRPr="002B6C69" w:rsidRDefault="007F72B6" w:rsidP="00D20153">
            <w:pPr>
              <w:spacing w:before="120" w:after="120"/>
              <w:rPr>
                <w:rFonts w:cs="Arial"/>
                <w:sz w:val="22"/>
                <w:szCs w:val="22"/>
                <w:lang w:val="fr-CA"/>
              </w:rPr>
            </w:pPr>
            <w:r w:rsidRPr="0067210C">
              <w:rPr>
                <w:rFonts w:cs="Arial"/>
                <w:sz w:val="22"/>
                <w:szCs w:val="22"/>
                <w:lang w:val="fr-CA"/>
              </w:rPr>
              <w:t>Résultat</w:t>
            </w:r>
            <w:r>
              <w:rPr>
                <w:rFonts w:cs="Arial"/>
                <w:sz w:val="22"/>
                <w:szCs w:val="22"/>
                <w:lang w:val="fr-CA"/>
              </w:rPr>
              <w:t>s</w:t>
            </w:r>
            <w:r w:rsidRPr="0067210C">
              <w:rPr>
                <w:rFonts w:cs="Arial"/>
                <w:sz w:val="22"/>
                <w:szCs w:val="22"/>
                <w:lang w:val="fr-CA"/>
              </w:rPr>
              <w:t xml:space="preserve"> les plus récents de l</w:t>
            </w:r>
            <w:r w:rsidR="0051395B">
              <w:rPr>
                <w:rFonts w:cs="Arial"/>
                <w:sz w:val="22"/>
                <w:szCs w:val="22"/>
                <w:lang w:val="fr-CA"/>
              </w:rPr>
              <w:t>’</w:t>
            </w:r>
            <w:r w:rsidRPr="0067210C">
              <w:rPr>
                <w:rFonts w:cs="Arial"/>
                <w:sz w:val="22"/>
                <w:szCs w:val="22"/>
                <w:lang w:val="fr-CA"/>
              </w:rPr>
              <w:t xml:space="preserve">essai du plan de continuité </w:t>
            </w:r>
            <w:r>
              <w:rPr>
                <w:rFonts w:cs="Arial"/>
                <w:sz w:val="22"/>
                <w:szCs w:val="22"/>
                <w:lang w:val="fr-CA"/>
              </w:rPr>
              <w:t>opérationnelle</w:t>
            </w:r>
          </w:p>
        </w:tc>
        <w:tc>
          <w:tcPr>
            <w:tcW w:w="447" w:type="pct"/>
          </w:tcPr>
          <w:p w:rsidR="007F72B6" w:rsidRPr="00E57B20" w:rsidRDefault="007F72B6" w:rsidP="00D20153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E57B20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1992" w:type="pct"/>
            <w:shd w:val="clear" w:color="auto" w:fill="auto"/>
          </w:tcPr>
          <w:p w:rsidR="007F72B6" w:rsidRPr="00E57B20" w:rsidRDefault="007F72B6" w:rsidP="00D20153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7F72B6" w:rsidRPr="00E57B20" w:rsidTr="007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" w:type="pct"/>
          </w:tcPr>
          <w:p w:rsidR="007F72B6" w:rsidRPr="00E57B20" w:rsidRDefault="007F72B6" w:rsidP="00D20153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E57B20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2236" w:type="pct"/>
          </w:tcPr>
          <w:p w:rsidR="007F72B6" w:rsidRPr="00CB6822" w:rsidRDefault="007F72B6" w:rsidP="00D20153">
            <w:pPr>
              <w:spacing w:before="120" w:after="120"/>
              <w:rPr>
                <w:rFonts w:cs="Arial"/>
                <w:sz w:val="22"/>
                <w:szCs w:val="22"/>
                <w:lang w:val="fr-CA"/>
              </w:rPr>
            </w:pPr>
            <w:r w:rsidRPr="00CB6822">
              <w:rPr>
                <w:rFonts w:cs="Arial"/>
                <w:sz w:val="22"/>
                <w:szCs w:val="22"/>
                <w:lang w:val="fr-CA"/>
              </w:rPr>
              <w:t xml:space="preserve">Le plan de </w:t>
            </w:r>
            <w:r>
              <w:rPr>
                <w:rFonts w:cs="Arial"/>
                <w:sz w:val="22"/>
                <w:szCs w:val="22"/>
                <w:lang w:val="fr-CA"/>
              </w:rPr>
              <w:t>reprise des TI après</w:t>
            </w:r>
            <w:r w:rsidRPr="00CB6822">
              <w:rPr>
                <w:rFonts w:cs="Arial"/>
                <w:sz w:val="22"/>
                <w:szCs w:val="22"/>
                <w:lang w:val="fr-CA"/>
              </w:rPr>
              <w:t xml:space="preserve"> catastrophe</w:t>
            </w:r>
            <w:r>
              <w:rPr>
                <w:rFonts w:cs="Arial"/>
                <w:sz w:val="22"/>
                <w:szCs w:val="22"/>
                <w:lang w:val="fr-CA"/>
              </w:rPr>
              <w:t xml:space="preserve"> /</w:t>
            </w:r>
            <w:r w:rsidRPr="00CB6822">
              <w:rPr>
                <w:rFonts w:cs="Arial"/>
                <w:sz w:val="22"/>
                <w:szCs w:val="22"/>
                <w:lang w:val="fr-CA"/>
              </w:rPr>
              <w:t xml:space="preserve"> </w:t>
            </w:r>
            <w:r>
              <w:rPr>
                <w:rFonts w:cs="Arial"/>
                <w:sz w:val="22"/>
                <w:szCs w:val="22"/>
                <w:lang w:val="fr-CA"/>
              </w:rPr>
              <w:t xml:space="preserve">la </w:t>
            </w:r>
            <w:r w:rsidRPr="002B6C69">
              <w:rPr>
                <w:rFonts w:cs="Arial"/>
                <w:sz w:val="22"/>
                <w:szCs w:val="22"/>
                <w:lang w:val="fr-CA"/>
              </w:rPr>
              <w:t xml:space="preserve">preuve de </w:t>
            </w:r>
            <w:r>
              <w:rPr>
                <w:rFonts w:cs="Arial"/>
                <w:sz w:val="22"/>
                <w:szCs w:val="22"/>
                <w:lang w:val="fr-CA"/>
              </w:rPr>
              <w:t>s</w:t>
            </w:r>
            <w:r w:rsidRPr="002B6C69">
              <w:rPr>
                <w:rFonts w:cs="Arial"/>
                <w:sz w:val="22"/>
                <w:szCs w:val="22"/>
                <w:lang w:val="fr-CA"/>
              </w:rPr>
              <w:t>a mise à jour</w:t>
            </w:r>
            <w:r>
              <w:rPr>
                <w:rFonts w:cs="Arial"/>
                <w:sz w:val="22"/>
                <w:szCs w:val="22"/>
                <w:lang w:val="fr-CA"/>
              </w:rPr>
              <w:t xml:space="preserve"> et les r</w:t>
            </w:r>
            <w:r w:rsidRPr="0067210C">
              <w:rPr>
                <w:rFonts w:cs="Arial"/>
                <w:sz w:val="22"/>
                <w:szCs w:val="22"/>
                <w:lang w:val="fr-CA"/>
              </w:rPr>
              <w:t>ésultat</w:t>
            </w:r>
            <w:r>
              <w:rPr>
                <w:rFonts w:cs="Arial"/>
                <w:sz w:val="22"/>
                <w:szCs w:val="22"/>
                <w:lang w:val="fr-CA"/>
              </w:rPr>
              <w:t>s</w:t>
            </w:r>
            <w:r w:rsidRPr="0067210C">
              <w:rPr>
                <w:rFonts w:cs="Arial"/>
                <w:sz w:val="22"/>
                <w:szCs w:val="22"/>
                <w:lang w:val="fr-CA"/>
              </w:rPr>
              <w:t xml:space="preserve"> les plus récents de l</w:t>
            </w:r>
            <w:r w:rsidR="0051395B">
              <w:rPr>
                <w:rFonts w:cs="Arial"/>
                <w:sz w:val="22"/>
                <w:szCs w:val="22"/>
                <w:lang w:val="fr-CA"/>
              </w:rPr>
              <w:t>’</w:t>
            </w:r>
            <w:r w:rsidRPr="0067210C">
              <w:rPr>
                <w:rFonts w:cs="Arial"/>
                <w:sz w:val="22"/>
                <w:szCs w:val="22"/>
                <w:lang w:val="fr-CA"/>
              </w:rPr>
              <w:t>essai du plan</w:t>
            </w:r>
          </w:p>
        </w:tc>
        <w:tc>
          <w:tcPr>
            <w:tcW w:w="447" w:type="pct"/>
          </w:tcPr>
          <w:p w:rsidR="007F72B6" w:rsidRPr="00E57B20" w:rsidRDefault="007F72B6" w:rsidP="00D20153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E57B20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1992" w:type="pct"/>
            <w:shd w:val="clear" w:color="auto" w:fill="auto"/>
          </w:tcPr>
          <w:p w:rsidR="007F72B6" w:rsidRPr="00E57B20" w:rsidRDefault="007F72B6" w:rsidP="00D20153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7F72B6" w:rsidRPr="00E57B20" w:rsidTr="007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" w:type="pct"/>
          </w:tcPr>
          <w:p w:rsidR="007F72B6" w:rsidRPr="00E57B20" w:rsidRDefault="007F72B6" w:rsidP="00D20153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E57B20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2236" w:type="pct"/>
          </w:tcPr>
          <w:p w:rsidR="007F72B6" w:rsidRPr="0001547D" w:rsidRDefault="007F72B6" w:rsidP="00D20153">
            <w:pPr>
              <w:spacing w:before="120" w:after="120"/>
              <w:rPr>
                <w:rFonts w:cs="Arial"/>
                <w:sz w:val="22"/>
                <w:szCs w:val="22"/>
                <w:lang w:val="fr-CA"/>
              </w:rPr>
            </w:pPr>
            <w:r>
              <w:rPr>
                <w:rFonts w:cs="Arial"/>
                <w:sz w:val="22"/>
                <w:szCs w:val="22"/>
                <w:lang w:val="fr-CA"/>
              </w:rPr>
              <w:t>P</w:t>
            </w:r>
            <w:r w:rsidRPr="0001547D">
              <w:rPr>
                <w:rFonts w:cs="Arial"/>
                <w:sz w:val="22"/>
                <w:szCs w:val="22"/>
                <w:lang w:val="fr-CA"/>
              </w:rPr>
              <w:t>olitiques et des procédures</w:t>
            </w:r>
            <w:r>
              <w:rPr>
                <w:rFonts w:cs="Arial"/>
                <w:sz w:val="22"/>
                <w:szCs w:val="22"/>
                <w:lang w:val="fr-CA"/>
              </w:rPr>
              <w:t xml:space="preserve"> de TI liées au </w:t>
            </w:r>
            <w:r w:rsidRPr="0001547D">
              <w:rPr>
                <w:rFonts w:cs="Arial"/>
                <w:sz w:val="22"/>
                <w:szCs w:val="22"/>
                <w:lang w:val="fr-CA"/>
              </w:rPr>
              <w:t xml:space="preserve">traitement </w:t>
            </w:r>
            <w:r>
              <w:rPr>
                <w:rFonts w:cs="Arial"/>
                <w:sz w:val="22"/>
                <w:szCs w:val="22"/>
                <w:lang w:val="fr-CA"/>
              </w:rPr>
              <w:t>d</w:t>
            </w:r>
            <w:r w:rsidRPr="0001547D">
              <w:rPr>
                <w:rFonts w:cs="Arial"/>
                <w:sz w:val="22"/>
                <w:szCs w:val="22"/>
                <w:lang w:val="fr-CA"/>
              </w:rPr>
              <w:t>es données</w:t>
            </w:r>
            <w:r>
              <w:rPr>
                <w:rFonts w:cs="Arial"/>
                <w:sz w:val="22"/>
                <w:szCs w:val="22"/>
                <w:lang w:val="fr-CA"/>
              </w:rPr>
              <w:t xml:space="preserve"> électroniques</w:t>
            </w:r>
            <w:r w:rsidRPr="0001547D">
              <w:rPr>
                <w:rFonts w:cs="Arial"/>
                <w:sz w:val="22"/>
                <w:szCs w:val="22"/>
                <w:lang w:val="fr-CA"/>
              </w:rPr>
              <w:t xml:space="preserve">, </w:t>
            </w:r>
            <w:r>
              <w:rPr>
                <w:rFonts w:cs="Arial"/>
                <w:sz w:val="22"/>
                <w:szCs w:val="22"/>
                <w:lang w:val="fr-CA"/>
              </w:rPr>
              <w:t xml:space="preserve">à </w:t>
            </w:r>
            <w:r w:rsidRPr="0001547D">
              <w:rPr>
                <w:rFonts w:cs="Arial"/>
                <w:sz w:val="22"/>
                <w:szCs w:val="22"/>
                <w:lang w:val="fr-CA"/>
              </w:rPr>
              <w:t>l</w:t>
            </w:r>
            <w:r>
              <w:rPr>
                <w:rFonts w:cs="Arial"/>
                <w:sz w:val="22"/>
                <w:szCs w:val="22"/>
                <w:lang w:val="fr-CA"/>
              </w:rPr>
              <w:t xml:space="preserve">eur </w:t>
            </w:r>
            <w:r w:rsidRPr="0001547D">
              <w:rPr>
                <w:rFonts w:cs="Arial"/>
                <w:sz w:val="22"/>
                <w:szCs w:val="22"/>
                <w:lang w:val="fr-CA"/>
              </w:rPr>
              <w:t xml:space="preserve"> classification et conservation</w:t>
            </w:r>
          </w:p>
        </w:tc>
        <w:tc>
          <w:tcPr>
            <w:tcW w:w="447" w:type="pct"/>
          </w:tcPr>
          <w:p w:rsidR="007F72B6" w:rsidRPr="00E57B20" w:rsidRDefault="007F72B6" w:rsidP="00D20153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E57B20">
              <w:rPr>
                <w:rFonts w:cs="Arial"/>
                <w:b/>
                <w:sz w:val="22"/>
                <w:szCs w:val="22"/>
              </w:rPr>
              <w:t>3.2</w:t>
            </w:r>
          </w:p>
        </w:tc>
        <w:tc>
          <w:tcPr>
            <w:tcW w:w="1992" w:type="pct"/>
            <w:tcBorders>
              <w:bottom w:val="single" w:sz="4" w:space="0" w:color="auto"/>
            </w:tcBorders>
          </w:tcPr>
          <w:p w:rsidR="007F72B6" w:rsidRPr="00E57B20" w:rsidRDefault="007F72B6" w:rsidP="00D20153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7F72B6" w:rsidRPr="00E57B20" w:rsidTr="007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" w:type="pct"/>
          </w:tcPr>
          <w:p w:rsidR="007F72B6" w:rsidRPr="00E57B20" w:rsidRDefault="007F72B6" w:rsidP="00D20153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E57B20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2236" w:type="pct"/>
          </w:tcPr>
          <w:p w:rsidR="007F72B6" w:rsidRPr="002B72B2" w:rsidRDefault="007F72B6" w:rsidP="00D20153">
            <w:pPr>
              <w:spacing w:before="120" w:after="120"/>
              <w:rPr>
                <w:rFonts w:cs="Arial"/>
                <w:sz w:val="22"/>
                <w:szCs w:val="22"/>
                <w:lang w:val="fr-CA"/>
              </w:rPr>
            </w:pPr>
            <w:r>
              <w:rPr>
                <w:rFonts w:cs="Arial"/>
                <w:sz w:val="22"/>
                <w:szCs w:val="22"/>
                <w:lang w:val="fr-CA"/>
              </w:rPr>
              <w:t>P</w:t>
            </w:r>
            <w:r w:rsidRPr="002B72B2">
              <w:rPr>
                <w:rFonts w:cs="Arial"/>
                <w:sz w:val="22"/>
                <w:szCs w:val="22"/>
                <w:lang w:val="fr-CA"/>
              </w:rPr>
              <w:t>olitiques de sécurité / les outils de formation pour le programme de sensibilisation en matière de sécurité</w:t>
            </w:r>
          </w:p>
        </w:tc>
        <w:tc>
          <w:tcPr>
            <w:tcW w:w="447" w:type="pct"/>
          </w:tcPr>
          <w:p w:rsidR="007F72B6" w:rsidRPr="00E57B20" w:rsidRDefault="007F72B6" w:rsidP="00D20153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E57B20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1992" w:type="pct"/>
            <w:tcBorders>
              <w:bottom w:val="single" w:sz="4" w:space="0" w:color="auto"/>
            </w:tcBorders>
            <w:shd w:val="clear" w:color="auto" w:fill="auto"/>
          </w:tcPr>
          <w:p w:rsidR="007F72B6" w:rsidRPr="00E57B20" w:rsidRDefault="007F72B6" w:rsidP="00D20153">
            <w:pPr>
              <w:spacing w:before="120"/>
              <w:rPr>
                <w:rFonts w:cs="Arial"/>
                <w:sz w:val="22"/>
                <w:szCs w:val="22"/>
                <w:lang w:val="en-CA"/>
              </w:rPr>
            </w:pPr>
          </w:p>
        </w:tc>
      </w:tr>
      <w:tr w:rsidR="007F72B6" w:rsidRPr="00E57B20" w:rsidTr="007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" w:type="pct"/>
          </w:tcPr>
          <w:p w:rsidR="007F72B6" w:rsidRPr="00E57B20" w:rsidRDefault="007F72B6" w:rsidP="00D20153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E57B20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2236" w:type="pct"/>
          </w:tcPr>
          <w:p w:rsidR="007F72B6" w:rsidRPr="00AE2DD5" w:rsidRDefault="007F72B6" w:rsidP="00D20153">
            <w:pPr>
              <w:spacing w:before="120" w:after="120"/>
              <w:rPr>
                <w:rFonts w:cs="Arial"/>
                <w:sz w:val="22"/>
                <w:szCs w:val="22"/>
                <w:lang w:val="fr-CA"/>
              </w:rPr>
            </w:pPr>
            <w:r w:rsidRPr="00AE2DD5">
              <w:rPr>
                <w:rFonts w:cs="Arial"/>
                <w:sz w:val="22"/>
                <w:szCs w:val="22"/>
                <w:lang w:val="fr-CA"/>
              </w:rPr>
              <w:t>Or</w:t>
            </w:r>
            <w:r>
              <w:rPr>
                <w:rFonts w:cs="Arial"/>
                <w:sz w:val="22"/>
                <w:szCs w:val="22"/>
                <w:lang w:val="fr-CA"/>
              </w:rPr>
              <w:t>dino</w:t>
            </w:r>
            <w:r w:rsidRPr="00AE2DD5">
              <w:rPr>
                <w:rFonts w:cs="Arial"/>
                <w:sz w:val="22"/>
                <w:szCs w:val="22"/>
                <w:lang w:val="fr-CA"/>
              </w:rPr>
              <w:t xml:space="preserve">gramme </w:t>
            </w:r>
            <w:r>
              <w:rPr>
                <w:rFonts w:cs="Arial"/>
                <w:sz w:val="22"/>
                <w:szCs w:val="22"/>
                <w:lang w:val="fr-CA"/>
              </w:rPr>
              <w:t>de réseau</w:t>
            </w:r>
            <w:r w:rsidRPr="00AE2DD5">
              <w:rPr>
                <w:rFonts w:cs="Arial"/>
                <w:sz w:val="22"/>
                <w:szCs w:val="22"/>
                <w:lang w:val="fr-CA"/>
              </w:rPr>
              <w:t xml:space="preserve"> </w:t>
            </w:r>
            <w:r>
              <w:rPr>
                <w:rFonts w:cs="Arial"/>
                <w:sz w:val="22"/>
                <w:szCs w:val="22"/>
                <w:lang w:val="fr-CA"/>
              </w:rPr>
              <w:t>récent – vue d</w:t>
            </w:r>
            <w:r w:rsidR="0051395B">
              <w:rPr>
                <w:rFonts w:cs="Arial"/>
                <w:sz w:val="22"/>
                <w:szCs w:val="22"/>
                <w:lang w:val="fr-CA"/>
              </w:rPr>
              <w:t>’</w:t>
            </w:r>
            <w:r>
              <w:rPr>
                <w:rFonts w:cs="Arial"/>
                <w:sz w:val="22"/>
                <w:szCs w:val="22"/>
                <w:lang w:val="fr-CA"/>
              </w:rPr>
              <w:t>ensemble</w:t>
            </w:r>
          </w:p>
        </w:tc>
        <w:tc>
          <w:tcPr>
            <w:tcW w:w="447" w:type="pct"/>
          </w:tcPr>
          <w:p w:rsidR="007F72B6" w:rsidRPr="00E57B20" w:rsidRDefault="007F72B6" w:rsidP="00D20153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E57B20"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1992" w:type="pct"/>
            <w:shd w:val="clear" w:color="auto" w:fill="auto"/>
          </w:tcPr>
          <w:p w:rsidR="007F72B6" w:rsidRPr="00E57B20" w:rsidRDefault="007F72B6" w:rsidP="00D20153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7F72B6" w:rsidRPr="00E57B20" w:rsidTr="007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" w:type="pct"/>
          </w:tcPr>
          <w:p w:rsidR="007F72B6" w:rsidRPr="00E57B20" w:rsidRDefault="007F72B6" w:rsidP="00D20153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E57B20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2236" w:type="pct"/>
          </w:tcPr>
          <w:p w:rsidR="007F72B6" w:rsidRPr="00AE2DD5" w:rsidRDefault="007F72B6" w:rsidP="00D20153">
            <w:pPr>
              <w:spacing w:before="120" w:after="120"/>
              <w:rPr>
                <w:rFonts w:cs="Arial"/>
                <w:sz w:val="22"/>
                <w:szCs w:val="22"/>
                <w:lang w:val="fr-CA"/>
              </w:rPr>
            </w:pPr>
            <w:r w:rsidRPr="00AE2DD5">
              <w:rPr>
                <w:rFonts w:cs="Arial"/>
                <w:sz w:val="22"/>
                <w:szCs w:val="22"/>
                <w:lang w:val="fr-CA"/>
              </w:rPr>
              <w:t>Inventaire des principales applications (essentielles à la mission de l</w:t>
            </w:r>
            <w:r w:rsidR="0051395B">
              <w:rPr>
                <w:rFonts w:cs="Arial"/>
                <w:sz w:val="22"/>
                <w:szCs w:val="22"/>
                <w:lang w:val="fr-CA"/>
              </w:rPr>
              <w:t>’</w:t>
            </w:r>
            <w:r>
              <w:rPr>
                <w:rFonts w:cs="Arial"/>
                <w:sz w:val="22"/>
                <w:szCs w:val="22"/>
                <w:lang w:val="fr-CA"/>
              </w:rPr>
              <w:t>organisation</w:t>
            </w:r>
            <w:r w:rsidRPr="00AE2DD5">
              <w:rPr>
                <w:rFonts w:cs="Arial"/>
                <w:sz w:val="22"/>
                <w:szCs w:val="22"/>
                <w:lang w:val="fr-CA"/>
              </w:rPr>
              <w:t>)</w:t>
            </w:r>
          </w:p>
        </w:tc>
        <w:tc>
          <w:tcPr>
            <w:tcW w:w="447" w:type="pct"/>
          </w:tcPr>
          <w:p w:rsidR="007F72B6" w:rsidRPr="00E57B20" w:rsidRDefault="007F72B6" w:rsidP="00D20153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E57B20">
              <w:rPr>
                <w:rFonts w:cs="Arial"/>
                <w:b/>
                <w:sz w:val="22"/>
                <w:szCs w:val="22"/>
              </w:rPr>
              <w:t>2, 3</w:t>
            </w:r>
          </w:p>
        </w:tc>
        <w:tc>
          <w:tcPr>
            <w:tcW w:w="1992" w:type="pct"/>
            <w:shd w:val="clear" w:color="auto" w:fill="auto"/>
          </w:tcPr>
          <w:p w:rsidR="007F72B6" w:rsidRPr="00E57B20" w:rsidRDefault="007F72B6" w:rsidP="00D20153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7F72B6" w:rsidRPr="00E57B20" w:rsidTr="007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" w:type="pct"/>
          </w:tcPr>
          <w:p w:rsidR="007F72B6" w:rsidRPr="00E57B20" w:rsidRDefault="007F72B6" w:rsidP="00D20153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bookmarkStart w:id="14" w:name="tm_3255386237" w:colFirst="2" w:colLast="3"/>
            <w:r w:rsidRPr="00E57B20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2236" w:type="pct"/>
          </w:tcPr>
          <w:p w:rsidR="007F72B6" w:rsidRPr="00AE2DD5" w:rsidRDefault="007F72B6" w:rsidP="00D20153">
            <w:pPr>
              <w:spacing w:before="120" w:after="120"/>
              <w:ind w:firstLine="20"/>
              <w:rPr>
                <w:rFonts w:cs="Arial"/>
                <w:sz w:val="22"/>
                <w:szCs w:val="22"/>
                <w:lang w:val="fr-CA"/>
              </w:rPr>
            </w:pPr>
            <w:r>
              <w:rPr>
                <w:rFonts w:cs="Arial"/>
                <w:sz w:val="22"/>
                <w:szCs w:val="22"/>
                <w:lang w:val="fr-CA"/>
              </w:rPr>
              <w:t>M</w:t>
            </w:r>
            <w:r w:rsidRPr="00AE2DD5">
              <w:rPr>
                <w:rFonts w:cs="Arial"/>
                <w:sz w:val="22"/>
                <w:szCs w:val="22"/>
                <w:lang w:val="fr-CA"/>
              </w:rPr>
              <w:t>éthodologie de développement de projet</w:t>
            </w:r>
            <w:r>
              <w:rPr>
                <w:rFonts w:cs="Arial"/>
                <w:sz w:val="22"/>
                <w:szCs w:val="22"/>
                <w:lang w:val="fr-CA"/>
              </w:rPr>
              <w:t xml:space="preserve">s TI </w:t>
            </w:r>
          </w:p>
        </w:tc>
        <w:tc>
          <w:tcPr>
            <w:tcW w:w="447" w:type="pct"/>
          </w:tcPr>
          <w:p w:rsidR="007F72B6" w:rsidRPr="00E57B20" w:rsidRDefault="007F72B6" w:rsidP="00D20153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E57B20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1992" w:type="pct"/>
          </w:tcPr>
          <w:p w:rsidR="007F72B6" w:rsidRPr="00E57B20" w:rsidRDefault="007F72B6" w:rsidP="00D20153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bookmarkEnd w:id="14"/>
      <w:tr w:rsidR="007F72B6" w:rsidRPr="004474AA" w:rsidTr="007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" w:type="pct"/>
          </w:tcPr>
          <w:p w:rsidR="007F72B6" w:rsidRPr="00E57B20" w:rsidRDefault="008330FC" w:rsidP="00D20153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2236" w:type="pct"/>
          </w:tcPr>
          <w:p w:rsidR="007F72B6" w:rsidRDefault="007F72B6" w:rsidP="00D20153">
            <w:pPr>
              <w:shd w:val="clear" w:color="auto" w:fill="FFFFFF"/>
              <w:spacing w:line="288" w:lineRule="atLeast"/>
              <w:rPr>
                <w:rFonts w:cs="Arial"/>
                <w:sz w:val="22"/>
                <w:szCs w:val="22"/>
                <w:lang w:val="fr-CA"/>
              </w:rPr>
            </w:pPr>
            <w:r w:rsidRPr="00AE2DD5">
              <w:rPr>
                <w:rFonts w:cs="Arial"/>
                <w:sz w:val="22"/>
                <w:szCs w:val="22"/>
                <w:lang w:val="fr-CA"/>
              </w:rPr>
              <w:t>Contrats de TI (sous-traitance</w:t>
            </w:r>
            <w:r>
              <w:rPr>
                <w:rFonts w:cs="Arial"/>
                <w:sz w:val="22"/>
                <w:szCs w:val="22"/>
                <w:lang w:val="fr-CA"/>
              </w:rPr>
              <w:t>/impartition</w:t>
            </w:r>
            <w:r w:rsidRPr="00AE2DD5">
              <w:rPr>
                <w:rFonts w:cs="Arial"/>
                <w:sz w:val="22"/>
                <w:szCs w:val="22"/>
                <w:lang w:val="fr-CA"/>
              </w:rPr>
              <w:t xml:space="preserve"> de services)</w:t>
            </w:r>
            <w:r>
              <w:rPr>
                <w:rFonts w:cs="Arial"/>
                <w:sz w:val="22"/>
                <w:szCs w:val="22"/>
                <w:lang w:val="fr-CA"/>
              </w:rPr>
              <w:t xml:space="preserve"> </w:t>
            </w:r>
          </w:p>
          <w:p w:rsidR="007F72B6" w:rsidRPr="00AA051E" w:rsidRDefault="007F72B6" w:rsidP="00D20153">
            <w:pPr>
              <w:shd w:val="clear" w:color="auto" w:fill="FFFFFF"/>
              <w:spacing w:line="288" w:lineRule="atLeast"/>
              <w:rPr>
                <w:rFonts w:cs="Arial"/>
                <w:sz w:val="22"/>
                <w:szCs w:val="22"/>
                <w:lang w:val="fr-CA"/>
              </w:rPr>
            </w:pPr>
            <w:r>
              <w:rPr>
                <w:rFonts w:cs="Arial"/>
                <w:sz w:val="22"/>
                <w:szCs w:val="22"/>
                <w:lang w:val="fr-CA"/>
              </w:rPr>
              <w:t xml:space="preserve">Par exemple : hébergement web; </w:t>
            </w:r>
            <w:r w:rsidRPr="00AA051E">
              <w:rPr>
                <w:rFonts w:cs="Arial"/>
                <w:sz w:val="22"/>
                <w:szCs w:val="22"/>
                <w:lang w:val="fr-CA"/>
              </w:rPr>
              <w:t xml:space="preserve"> f</w:t>
            </w:r>
            <w:r>
              <w:rPr>
                <w:rFonts w:cs="Arial"/>
                <w:sz w:val="22"/>
                <w:szCs w:val="22"/>
                <w:lang w:val="fr-CA"/>
              </w:rPr>
              <w:t xml:space="preserve">ournisseur de services Internet; centre de soutien technique, </w:t>
            </w:r>
            <w:r w:rsidRPr="00AA051E">
              <w:rPr>
                <w:rFonts w:cs="Arial"/>
                <w:sz w:val="22"/>
                <w:szCs w:val="22"/>
                <w:lang w:val="fr-CA"/>
              </w:rPr>
              <w:t>commerce électronique</w:t>
            </w:r>
            <w:r>
              <w:rPr>
                <w:rFonts w:cs="Arial"/>
                <w:sz w:val="22"/>
                <w:szCs w:val="22"/>
                <w:lang w:val="fr-CA"/>
              </w:rPr>
              <w:t xml:space="preserve">, etc. </w:t>
            </w:r>
          </w:p>
        </w:tc>
        <w:tc>
          <w:tcPr>
            <w:tcW w:w="447" w:type="pct"/>
          </w:tcPr>
          <w:p w:rsidR="007F72B6" w:rsidRPr="004474AA" w:rsidRDefault="007F72B6" w:rsidP="00D20153">
            <w:pPr>
              <w:spacing w:before="120"/>
              <w:jc w:val="center"/>
              <w:rPr>
                <w:rFonts w:cs="Arial"/>
                <w:b/>
                <w:sz w:val="22"/>
                <w:szCs w:val="22"/>
                <w:lang w:val="fr-CA"/>
              </w:rPr>
            </w:pPr>
            <w:r w:rsidRPr="004474AA">
              <w:rPr>
                <w:rFonts w:cs="Arial"/>
                <w:b/>
                <w:sz w:val="22"/>
                <w:szCs w:val="22"/>
                <w:lang w:val="fr-CA"/>
              </w:rPr>
              <w:t>4</w:t>
            </w:r>
          </w:p>
        </w:tc>
        <w:tc>
          <w:tcPr>
            <w:tcW w:w="1992" w:type="pct"/>
          </w:tcPr>
          <w:p w:rsidR="007F72B6" w:rsidRPr="004474AA" w:rsidRDefault="007F72B6" w:rsidP="00D20153">
            <w:pPr>
              <w:spacing w:before="120"/>
              <w:rPr>
                <w:rFonts w:cs="Arial"/>
                <w:sz w:val="22"/>
                <w:szCs w:val="22"/>
                <w:lang w:val="fr-CA"/>
              </w:rPr>
            </w:pPr>
          </w:p>
        </w:tc>
      </w:tr>
    </w:tbl>
    <w:p w:rsidR="007F72B6" w:rsidRPr="007F72B6" w:rsidRDefault="007F72B6" w:rsidP="007F72B6">
      <w:pPr>
        <w:rPr>
          <w:rFonts w:cs="Arial"/>
          <w:b/>
          <w:sz w:val="28"/>
          <w:szCs w:val="28"/>
          <w:lang w:val="fr-CA"/>
        </w:rPr>
      </w:pPr>
    </w:p>
    <w:sectPr w:rsidR="007F72B6" w:rsidRPr="007F72B6" w:rsidSect="00407FE4">
      <w:pgSz w:w="15840" w:h="12240" w:orient="landscape" w:code="1"/>
      <w:pgMar w:top="1008" w:right="1008" w:bottom="1296" w:left="1008" w:header="706" w:footer="11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4EC" w:rsidRDefault="005154EC">
      <w:r>
        <w:separator/>
      </w:r>
    </w:p>
  </w:endnote>
  <w:endnote w:type="continuationSeparator" w:id="0">
    <w:p w:rsidR="005154EC" w:rsidRDefault="0051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4D8" w:rsidRDefault="001E24D8" w:rsidP="001E24D8">
    <w:pPr>
      <w:pStyle w:val="Footer"/>
      <w:jc w:val="right"/>
      <w:rPr>
        <w:rStyle w:val="PageNumber"/>
        <w:rFonts w:ascii="Arial" w:hAnsi="Arial" w:cs="Arial"/>
        <w:b/>
        <w:sz w:val="18"/>
        <w:szCs w:val="18"/>
      </w:rPr>
    </w:pPr>
    <w:r w:rsidRPr="00F9591A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F9591A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F9591A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51395B">
      <w:rPr>
        <w:rStyle w:val="PageNumber"/>
        <w:rFonts w:ascii="Arial" w:hAnsi="Arial" w:cs="Arial"/>
        <w:b/>
        <w:noProof/>
        <w:sz w:val="18"/>
        <w:szCs w:val="18"/>
      </w:rPr>
      <w:t>18</w:t>
    </w:r>
    <w:r w:rsidRPr="00F9591A">
      <w:rPr>
        <w:rStyle w:val="PageNumber"/>
        <w:rFonts w:ascii="Arial" w:hAnsi="Arial" w:cs="Arial"/>
        <w:b/>
        <w:sz w:val="18"/>
        <w:szCs w:val="18"/>
      </w:rPr>
      <w:fldChar w:fldCharType="end"/>
    </w:r>
    <w:r w:rsidRPr="00F9591A">
      <w:rPr>
        <w:rStyle w:val="PageNumber"/>
        <w:rFonts w:ascii="Arial" w:hAnsi="Arial" w:cs="Arial"/>
        <w:b/>
        <w:sz w:val="18"/>
        <w:szCs w:val="18"/>
      </w:rPr>
      <w:t xml:space="preserve"> / </w:t>
    </w:r>
    <w:r w:rsidRPr="00F9591A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F9591A">
      <w:rPr>
        <w:rStyle w:val="PageNumber"/>
        <w:rFonts w:ascii="Arial" w:hAnsi="Arial" w:cs="Arial"/>
        <w:b/>
        <w:sz w:val="18"/>
        <w:szCs w:val="18"/>
      </w:rPr>
      <w:instrText xml:space="preserve"> NUMPAGES </w:instrText>
    </w:r>
    <w:r w:rsidRPr="00F9591A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51395B">
      <w:rPr>
        <w:rStyle w:val="PageNumber"/>
        <w:rFonts w:ascii="Arial" w:hAnsi="Arial" w:cs="Arial"/>
        <w:b/>
        <w:noProof/>
        <w:sz w:val="18"/>
        <w:szCs w:val="18"/>
      </w:rPr>
      <w:t>18</w:t>
    </w:r>
    <w:r w:rsidRPr="00F9591A">
      <w:rPr>
        <w:rStyle w:val="PageNumber"/>
        <w:rFonts w:ascii="Arial" w:hAnsi="Arial" w:cs="Arial"/>
        <w:b/>
        <w:sz w:val="18"/>
        <w:szCs w:val="18"/>
      </w:rPr>
      <w:fldChar w:fldCharType="end"/>
    </w:r>
  </w:p>
  <w:p w:rsidR="001E24D8" w:rsidRDefault="001E24D8" w:rsidP="001E24D8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2C" w:rsidRDefault="00C74508" w:rsidP="00C74508">
    <w:pPr>
      <w:pStyle w:val="Footer"/>
      <w:jc w:val="right"/>
      <w:rPr>
        <w:rStyle w:val="PageNumber"/>
        <w:rFonts w:ascii="Arial" w:hAnsi="Arial" w:cs="Arial"/>
        <w:b/>
        <w:sz w:val="18"/>
        <w:szCs w:val="18"/>
      </w:rPr>
    </w:pPr>
    <w:r w:rsidRPr="00F9591A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F9591A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F9591A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51395B">
      <w:rPr>
        <w:rStyle w:val="PageNumber"/>
        <w:rFonts w:ascii="Arial" w:hAnsi="Arial" w:cs="Arial"/>
        <w:b/>
        <w:noProof/>
        <w:sz w:val="18"/>
        <w:szCs w:val="18"/>
      </w:rPr>
      <w:t>2</w:t>
    </w:r>
    <w:r w:rsidRPr="00F9591A">
      <w:rPr>
        <w:rStyle w:val="PageNumber"/>
        <w:rFonts w:ascii="Arial" w:hAnsi="Arial" w:cs="Arial"/>
        <w:b/>
        <w:sz w:val="18"/>
        <w:szCs w:val="18"/>
      </w:rPr>
      <w:fldChar w:fldCharType="end"/>
    </w:r>
    <w:r w:rsidRPr="00F9591A">
      <w:rPr>
        <w:rStyle w:val="PageNumber"/>
        <w:rFonts w:ascii="Arial" w:hAnsi="Arial" w:cs="Arial"/>
        <w:b/>
        <w:sz w:val="18"/>
        <w:szCs w:val="18"/>
      </w:rPr>
      <w:t xml:space="preserve"> / </w:t>
    </w:r>
    <w:r w:rsidRPr="00F9591A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F9591A">
      <w:rPr>
        <w:rStyle w:val="PageNumber"/>
        <w:rFonts w:ascii="Arial" w:hAnsi="Arial" w:cs="Arial"/>
        <w:b/>
        <w:sz w:val="18"/>
        <w:szCs w:val="18"/>
      </w:rPr>
      <w:instrText xml:space="preserve"> NUMPAGES </w:instrText>
    </w:r>
    <w:r w:rsidRPr="00F9591A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51395B">
      <w:rPr>
        <w:rStyle w:val="PageNumber"/>
        <w:rFonts w:ascii="Arial" w:hAnsi="Arial" w:cs="Arial"/>
        <w:b/>
        <w:noProof/>
        <w:sz w:val="18"/>
        <w:szCs w:val="18"/>
      </w:rPr>
      <w:t>18</w:t>
    </w:r>
    <w:r w:rsidRPr="00F9591A">
      <w:rPr>
        <w:rStyle w:val="PageNumber"/>
        <w:rFonts w:ascii="Arial" w:hAnsi="Arial" w:cs="Arial"/>
        <w:b/>
        <w:sz w:val="18"/>
        <w:szCs w:val="18"/>
      </w:rPr>
      <w:fldChar w:fldCharType="end"/>
    </w:r>
  </w:p>
  <w:p w:rsidR="00C74508" w:rsidRDefault="00C74508" w:rsidP="00C7450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4EC" w:rsidRDefault="005154EC">
      <w:r>
        <w:separator/>
      </w:r>
    </w:p>
  </w:footnote>
  <w:footnote w:type="continuationSeparator" w:id="0">
    <w:p w:rsidR="005154EC" w:rsidRDefault="0051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7"/>
      </v:shape>
    </w:pict>
  </w:numPicBullet>
  <w:abstractNum w:abstractNumId="0">
    <w:nsid w:val="00D807CB"/>
    <w:multiLevelType w:val="hybridMultilevel"/>
    <w:tmpl w:val="4380EA40"/>
    <w:lvl w:ilvl="0" w:tplc="103ACEF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A45A4"/>
    <w:multiLevelType w:val="hybridMultilevel"/>
    <w:tmpl w:val="2A14A69A"/>
    <w:lvl w:ilvl="0" w:tplc="103ACEF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A6818"/>
    <w:multiLevelType w:val="hybridMultilevel"/>
    <w:tmpl w:val="40E8838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81C0F"/>
    <w:multiLevelType w:val="hybridMultilevel"/>
    <w:tmpl w:val="4664D3E2"/>
    <w:lvl w:ilvl="0" w:tplc="103ACEF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DF1909"/>
    <w:multiLevelType w:val="hybridMultilevel"/>
    <w:tmpl w:val="235CC66E"/>
    <w:lvl w:ilvl="0" w:tplc="834A330C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DE7C96"/>
    <w:multiLevelType w:val="hybridMultilevel"/>
    <w:tmpl w:val="C37ACAC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EE726C"/>
    <w:multiLevelType w:val="multilevel"/>
    <w:tmpl w:val="3224F47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DE52099"/>
    <w:multiLevelType w:val="hybridMultilevel"/>
    <w:tmpl w:val="A8A8BA3C"/>
    <w:lvl w:ilvl="0" w:tplc="02887412">
      <w:start w:val="1"/>
      <w:numFmt w:val="lowerLetter"/>
      <w:lvlText w:val="%1."/>
      <w:lvlJc w:val="left"/>
      <w:pPr>
        <w:tabs>
          <w:tab w:val="num" w:pos="72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8">
    <w:nsid w:val="207739AA"/>
    <w:multiLevelType w:val="hybridMultilevel"/>
    <w:tmpl w:val="E1401436"/>
    <w:lvl w:ilvl="0" w:tplc="103ACEF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B1367C"/>
    <w:multiLevelType w:val="hybridMultilevel"/>
    <w:tmpl w:val="E8E41E2C"/>
    <w:lvl w:ilvl="0" w:tplc="834A330C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BD0788"/>
    <w:multiLevelType w:val="hybridMultilevel"/>
    <w:tmpl w:val="5E52F70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930D02"/>
    <w:multiLevelType w:val="hybridMultilevel"/>
    <w:tmpl w:val="98C4058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E66EAA"/>
    <w:multiLevelType w:val="hybridMultilevel"/>
    <w:tmpl w:val="8E7484B2"/>
    <w:lvl w:ilvl="0" w:tplc="B248E6F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5601F5"/>
    <w:multiLevelType w:val="hybridMultilevel"/>
    <w:tmpl w:val="9AE6DE26"/>
    <w:lvl w:ilvl="0" w:tplc="103ACEF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CB15D4"/>
    <w:multiLevelType w:val="hybridMultilevel"/>
    <w:tmpl w:val="39608AD2"/>
    <w:lvl w:ilvl="0" w:tplc="103ACEF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355B45"/>
    <w:multiLevelType w:val="hybridMultilevel"/>
    <w:tmpl w:val="483E04D4"/>
    <w:lvl w:ilvl="0" w:tplc="834A330C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9051C8"/>
    <w:multiLevelType w:val="hybridMultilevel"/>
    <w:tmpl w:val="00B0CC96"/>
    <w:lvl w:ilvl="0" w:tplc="103ACEF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0A2A54"/>
    <w:multiLevelType w:val="hybridMultilevel"/>
    <w:tmpl w:val="3CB07948"/>
    <w:lvl w:ilvl="0" w:tplc="103ACEF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14479B"/>
    <w:multiLevelType w:val="hybridMultilevel"/>
    <w:tmpl w:val="970E6A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C0E3512"/>
    <w:multiLevelType w:val="hybridMultilevel"/>
    <w:tmpl w:val="E6FA90C4"/>
    <w:lvl w:ilvl="0" w:tplc="103ACEF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834A330C">
      <w:start w:val="1"/>
      <w:numFmt w:val="bullet"/>
      <w:lvlText w:val=""/>
      <w:lvlJc w:val="left"/>
      <w:pPr>
        <w:tabs>
          <w:tab w:val="num" w:pos="1368"/>
        </w:tabs>
        <w:ind w:left="1368" w:hanging="288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ED507C"/>
    <w:multiLevelType w:val="hybridMultilevel"/>
    <w:tmpl w:val="DB6AF06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1D56BB"/>
    <w:multiLevelType w:val="hybridMultilevel"/>
    <w:tmpl w:val="32C89A94"/>
    <w:lvl w:ilvl="0" w:tplc="103ACEF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1A4E9F"/>
    <w:multiLevelType w:val="hybridMultilevel"/>
    <w:tmpl w:val="E5E8994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A9353C"/>
    <w:multiLevelType w:val="hybridMultilevel"/>
    <w:tmpl w:val="F3A48F3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1B402D"/>
    <w:multiLevelType w:val="hybridMultilevel"/>
    <w:tmpl w:val="51F46D4E"/>
    <w:lvl w:ilvl="0" w:tplc="B2A021D8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887412">
      <w:start w:val="1"/>
      <w:numFmt w:val="lowerLetter"/>
      <w:lvlText w:val="%2."/>
      <w:lvlJc w:val="left"/>
      <w:pPr>
        <w:tabs>
          <w:tab w:val="num" w:pos="1512"/>
        </w:tabs>
        <w:ind w:left="1728" w:hanging="28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9527185"/>
    <w:multiLevelType w:val="hybridMultilevel"/>
    <w:tmpl w:val="38E61948"/>
    <w:lvl w:ilvl="0" w:tplc="04090007">
      <w:start w:val="1"/>
      <w:numFmt w:val="bullet"/>
      <w:lvlText w:val="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B8678E"/>
    <w:multiLevelType w:val="hybridMultilevel"/>
    <w:tmpl w:val="CCA6866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103ACE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2A4ED0"/>
    <w:multiLevelType w:val="hybridMultilevel"/>
    <w:tmpl w:val="31EED0CA"/>
    <w:lvl w:ilvl="0" w:tplc="103ACEF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C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E3443DE"/>
    <w:multiLevelType w:val="hybridMultilevel"/>
    <w:tmpl w:val="E1DC6164"/>
    <w:lvl w:ilvl="0" w:tplc="103ACEF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FB4994"/>
    <w:multiLevelType w:val="hybridMultilevel"/>
    <w:tmpl w:val="1164B134"/>
    <w:lvl w:ilvl="0" w:tplc="103ACE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2A4A1C"/>
    <w:multiLevelType w:val="multilevel"/>
    <w:tmpl w:val="BB10FE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62A35979"/>
    <w:multiLevelType w:val="hybridMultilevel"/>
    <w:tmpl w:val="A9E095C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881380"/>
    <w:multiLevelType w:val="multilevel"/>
    <w:tmpl w:val="1164B1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3B972DC"/>
    <w:multiLevelType w:val="hybridMultilevel"/>
    <w:tmpl w:val="43403D2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2A70DF"/>
    <w:multiLevelType w:val="hybridMultilevel"/>
    <w:tmpl w:val="E1E6F1BC"/>
    <w:lvl w:ilvl="0" w:tplc="103ACEF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F24215"/>
    <w:multiLevelType w:val="hybridMultilevel"/>
    <w:tmpl w:val="E2EC0DFA"/>
    <w:lvl w:ilvl="0" w:tplc="834A330C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A493037"/>
    <w:multiLevelType w:val="hybridMultilevel"/>
    <w:tmpl w:val="DD38524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245A25"/>
    <w:multiLevelType w:val="hybridMultilevel"/>
    <w:tmpl w:val="DC52F73E"/>
    <w:lvl w:ilvl="0" w:tplc="249E351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A021D8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2CB25A0"/>
    <w:multiLevelType w:val="hybridMultilevel"/>
    <w:tmpl w:val="8B9AFCA8"/>
    <w:lvl w:ilvl="0" w:tplc="103ACEF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BD6146"/>
    <w:multiLevelType w:val="hybridMultilevel"/>
    <w:tmpl w:val="00005658"/>
    <w:lvl w:ilvl="0" w:tplc="02887412">
      <w:start w:val="1"/>
      <w:numFmt w:val="lowerLetter"/>
      <w:lvlText w:val="%1."/>
      <w:lvlJc w:val="left"/>
      <w:pPr>
        <w:tabs>
          <w:tab w:val="num" w:pos="72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0">
    <w:nsid w:val="75A46480"/>
    <w:multiLevelType w:val="hybridMultilevel"/>
    <w:tmpl w:val="996EAC7E"/>
    <w:lvl w:ilvl="0" w:tplc="02C0D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63A56A2"/>
    <w:multiLevelType w:val="hybridMultilevel"/>
    <w:tmpl w:val="BFE2D844"/>
    <w:lvl w:ilvl="0" w:tplc="B2A021D8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0D5FB4"/>
    <w:multiLevelType w:val="multilevel"/>
    <w:tmpl w:val="E1DC616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520568"/>
    <w:multiLevelType w:val="hybridMultilevel"/>
    <w:tmpl w:val="1AB88CEE"/>
    <w:lvl w:ilvl="0" w:tplc="103ACEF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667E10"/>
    <w:multiLevelType w:val="multilevel"/>
    <w:tmpl w:val="8E2E1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>
    <w:nsid w:val="7BC5112E"/>
    <w:multiLevelType w:val="hybridMultilevel"/>
    <w:tmpl w:val="A0100C2C"/>
    <w:lvl w:ilvl="0" w:tplc="103ACEF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25"/>
  </w:num>
  <w:num w:numId="4">
    <w:abstractNumId w:val="44"/>
  </w:num>
  <w:num w:numId="5">
    <w:abstractNumId w:val="12"/>
  </w:num>
  <w:num w:numId="6">
    <w:abstractNumId w:val="33"/>
  </w:num>
  <w:num w:numId="7">
    <w:abstractNumId w:val="30"/>
  </w:num>
  <w:num w:numId="8">
    <w:abstractNumId w:val="36"/>
  </w:num>
  <w:num w:numId="9">
    <w:abstractNumId w:val="23"/>
  </w:num>
  <w:num w:numId="10">
    <w:abstractNumId w:val="22"/>
  </w:num>
  <w:num w:numId="11">
    <w:abstractNumId w:val="10"/>
  </w:num>
  <w:num w:numId="12">
    <w:abstractNumId w:val="20"/>
  </w:num>
  <w:num w:numId="13">
    <w:abstractNumId w:val="5"/>
  </w:num>
  <w:num w:numId="14">
    <w:abstractNumId w:val="26"/>
  </w:num>
  <w:num w:numId="15">
    <w:abstractNumId w:val="2"/>
  </w:num>
  <w:num w:numId="16">
    <w:abstractNumId w:val="27"/>
  </w:num>
  <w:num w:numId="17">
    <w:abstractNumId w:val="29"/>
  </w:num>
  <w:num w:numId="18">
    <w:abstractNumId w:val="13"/>
  </w:num>
  <w:num w:numId="19">
    <w:abstractNumId w:val="14"/>
  </w:num>
  <w:num w:numId="20">
    <w:abstractNumId w:val="4"/>
  </w:num>
  <w:num w:numId="21">
    <w:abstractNumId w:val="3"/>
  </w:num>
  <w:num w:numId="22">
    <w:abstractNumId w:val="0"/>
  </w:num>
  <w:num w:numId="23">
    <w:abstractNumId w:val="35"/>
  </w:num>
  <w:num w:numId="24">
    <w:abstractNumId w:val="1"/>
  </w:num>
  <w:num w:numId="25">
    <w:abstractNumId w:val="9"/>
  </w:num>
  <w:num w:numId="26">
    <w:abstractNumId w:val="45"/>
  </w:num>
  <w:num w:numId="27">
    <w:abstractNumId w:val="16"/>
  </w:num>
  <w:num w:numId="28">
    <w:abstractNumId w:val="34"/>
  </w:num>
  <w:num w:numId="29">
    <w:abstractNumId w:val="38"/>
  </w:num>
  <w:num w:numId="30">
    <w:abstractNumId w:val="28"/>
  </w:num>
  <w:num w:numId="31">
    <w:abstractNumId w:val="43"/>
  </w:num>
  <w:num w:numId="32">
    <w:abstractNumId w:val="15"/>
  </w:num>
  <w:num w:numId="33">
    <w:abstractNumId w:val="17"/>
  </w:num>
  <w:num w:numId="34">
    <w:abstractNumId w:val="8"/>
  </w:num>
  <w:num w:numId="35">
    <w:abstractNumId w:val="19"/>
  </w:num>
  <w:num w:numId="36">
    <w:abstractNumId w:val="21"/>
  </w:num>
  <w:num w:numId="37">
    <w:abstractNumId w:val="40"/>
  </w:num>
  <w:num w:numId="38">
    <w:abstractNumId w:val="37"/>
  </w:num>
  <w:num w:numId="39">
    <w:abstractNumId w:val="32"/>
  </w:num>
  <w:num w:numId="40">
    <w:abstractNumId w:val="24"/>
  </w:num>
  <w:num w:numId="41">
    <w:abstractNumId w:val="6"/>
  </w:num>
  <w:num w:numId="42">
    <w:abstractNumId w:val="41"/>
  </w:num>
  <w:num w:numId="43">
    <w:abstractNumId w:val="7"/>
  </w:num>
  <w:num w:numId="44">
    <w:abstractNumId w:val="39"/>
  </w:num>
  <w:num w:numId="45">
    <w:abstractNumId w:val="42"/>
  </w:num>
  <w:num w:numId="46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A2"/>
    <w:rsid w:val="00002C14"/>
    <w:rsid w:val="0001134C"/>
    <w:rsid w:val="0001340C"/>
    <w:rsid w:val="00013804"/>
    <w:rsid w:val="0001749E"/>
    <w:rsid w:val="00022CE3"/>
    <w:rsid w:val="00025F6B"/>
    <w:rsid w:val="000264F2"/>
    <w:rsid w:val="000315D4"/>
    <w:rsid w:val="0003183B"/>
    <w:rsid w:val="00032530"/>
    <w:rsid w:val="000359A2"/>
    <w:rsid w:val="00041AA2"/>
    <w:rsid w:val="000474C4"/>
    <w:rsid w:val="00051F1F"/>
    <w:rsid w:val="0006191F"/>
    <w:rsid w:val="00064DE2"/>
    <w:rsid w:val="00067D7F"/>
    <w:rsid w:val="0007484C"/>
    <w:rsid w:val="000763FB"/>
    <w:rsid w:val="00077AFF"/>
    <w:rsid w:val="0008247D"/>
    <w:rsid w:val="00093A3E"/>
    <w:rsid w:val="00097CC1"/>
    <w:rsid w:val="000A376D"/>
    <w:rsid w:val="000A6044"/>
    <w:rsid w:val="000B115F"/>
    <w:rsid w:val="000B4F36"/>
    <w:rsid w:val="000B5F2D"/>
    <w:rsid w:val="000B712B"/>
    <w:rsid w:val="000C0A86"/>
    <w:rsid w:val="000C5C21"/>
    <w:rsid w:val="000C7F2B"/>
    <w:rsid w:val="000E448F"/>
    <w:rsid w:val="000E53AC"/>
    <w:rsid w:val="000E7BE6"/>
    <w:rsid w:val="000F55C7"/>
    <w:rsid w:val="00100992"/>
    <w:rsid w:val="0010289A"/>
    <w:rsid w:val="0010422E"/>
    <w:rsid w:val="001073B0"/>
    <w:rsid w:val="001408A6"/>
    <w:rsid w:val="001475D0"/>
    <w:rsid w:val="00152AFA"/>
    <w:rsid w:val="001538B3"/>
    <w:rsid w:val="00156B22"/>
    <w:rsid w:val="00164151"/>
    <w:rsid w:val="001663FC"/>
    <w:rsid w:val="001671AA"/>
    <w:rsid w:val="00182B60"/>
    <w:rsid w:val="0018505F"/>
    <w:rsid w:val="0019436E"/>
    <w:rsid w:val="00194A80"/>
    <w:rsid w:val="001A1840"/>
    <w:rsid w:val="001A1D4C"/>
    <w:rsid w:val="001B110A"/>
    <w:rsid w:val="001B5541"/>
    <w:rsid w:val="001B6838"/>
    <w:rsid w:val="001C6F62"/>
    <w:rsid w:val="001D44F0"/>
    <w:rsid w:val="001E1A63"/>
    <w:rsid w:val="001E24D8"/>
    <w:rsid w:val="001E525F"/>
    <w:rsid w:val="001E7898"/>
    <w:rsid w:val="001F4CD1"/>
    <w:rsid w:val="002000B0"/>
    <w:rsid w:val="002114D9"/>
    <w:rsid w:val="0021182D"/>
    <w:rsid w:val="00216202"/>
    <w:rsid w:val="00227A3D"/>
    <w:rsid w:val="00227F82"/>
    <w:rsid w:val="00240A1C"/>
    <w:rsid w:val="0024393F"/>
    <w:rsid w:val="00245AFE"/>
    <w:rsid w:val="00246706"/>
    <w:rsid w:val="00250093"/>
    <w:rsid w:val="002717C6"/>
    <w:rsid w:val="0027316F"/>
    <w:rsid w:val="002752BD"/>
    <w:rsid w:val="002771F1"/>
    <w:rsid w:val="00296627"/>
    <w:rsid w:val="00297CAE"/>
    <w:rsid w:val="002A1FC4"/>
    <w:rsid w:val="002A3901"/>
    <w:rsid w:val="002A657A"/>
    <w:rsid w:val="002A75F2"/>
    <w:rsid w:val="002B5180"/>
    <w:rsid w:val="002C535D"/>
    <w:rsid w:val="002C656A"/>
    <w:rsid w:val="002D2EEB"/>
    <w:rsid w:val="002D5647"/>
    <w:rsid w:val="002E0A55"/>
    <w:rsid w:val="002E6BBB"/>
    <w:rsid w:val="002F1D08"/>
    <w:rsid w:val="00301CC0"/>
    <w:rsid w:val="00322F3C"/>
    <w:rsid w:val="00325AE4"/>
    <w:rsid w:val="0032734B"/>
    <w:rsid w:val="003358DC"/>
    <w:rsid w:val="00336C16"/>
    <w:rsid w:val="003409A2"/>
    <w:rsid w:val="00346135"/>
    <w:rsid w:val="00350CCD"/>
    <w:rsid w:val="00363EC3"/>
    <w:rsid w:val="003663D5"/>
    <w:rsid w:val="00373236"/>
    <w:rsid w:val="00375BF9"/>
    <w:rsid w:val="00380E2D"/>
    <w:rsid w:val="00391EC0"/>
    <w:rsid w:val="003A333A"/>
    <w:rsid w:val="003A3D65"/>
    <w:rsid w:val="003A4749"/>
    <w:rsid w:val="003A6131"/>
    <w:rsid w:val="003B3B82"/>
    <w:rsid w:val="003D0B1A"/>
    <w:rsid w:val="003D6A7E"/>
    <w:rsid w:val="003E15BC"/>
    <w:rsid w:val="003E17F5"/>
    <w:rsid w:val="003F0F04"/>
    <w:rsid w:val="0040320B"/>
    <w:rsid w:val="00407FE4"/>
    <w:rsid w:val="0041481E"/>
    <w:rsid w:val="00421E6C"/>
    <w:rsid w:val="00432709"/>
    <w:rsid w:val="00434593"/>
    <w:rsid w:val="004436A2"/>
    <w:rsid w:val="00444493"/>
    <w:rsid w:val="004500A1"/>
    <w:rsid w:val="004519FB"/>
    <w:rsid w:val="00452B43"/>
    <w:rsid w:val="004535EC"/>
    <w:rsid w:val="00455793"/>
    <w:rsid w:val="00455A70"/>
    <w:rsid w:val="00456DE2"/>
    <w:rsid w:val="00460F9D"/>
    <w:rsid w:val="00464C06"/>
    <w:rsid w:val="0047233F"/>
    <w:rsid w:val="004728F1"/>
    <w:rsid w:val="00491A02"/>
    <w:rsid w:val="004943F3"/>
    <w:rsid w:val="004A3EEE"/>
    <w:rsid w:val="004A4174"/>
    <w:rsid w:val="004A68E1"/>
    <w:rsid w:val="004A6ACD"/>
    <w:rsid w:val="004B0B32"/>
    <w:rsid w:val="004B2EF1"/>
    <w:rsid w:val="004B68B9"/>
    <w:rsid w:val="004C0CCB"/>
    <w:rsid w:val="004C2FB3"/>
    <w:rsid w:val="004D0C5E"/>
    <w:rsid w:val="004D3801"/>
    <w:rsid w:val="004D5E05"/>
    <w:rsid w:val="004E03C5"/>
    <w:rsid w:val="004E4246"/>
    <w:rsid w:val="004E465B"/>
    <w:rsid w:val="00501017"/>
    <w:rsid w:val="00505A40"/>
    <w:rsid w:val="0051281D"/>
    <w:rsid w:val="0051395B"/>
    <w:rsid w:val="005154EC"/>
    <w:rsid w:val="00530D42"/>
    <w:rsid w:val="005468C6"/>
    <w:rsid w:val="0055028D"/>
    <w:rsid w:val="0055366B"/>
    <w:rsid w:val="005613E7"/>
    <w:rsid w:val="005613F8"/>
    <w:rsid w:val="00563DFB"/>
    <w:rsid w:val="0059196E"/>
    <w:rsid w:val="00591F4E"/>
    <w:rsid w:val="00597784"/>
    <w:rsid w:val="005A5934"/>
    <w:rsid w:val="005A6CFD"/>
    <w:rsid w:val="005B072C"/>
    <w:rsid w:val="005B2BEC"/>
    <w:rsid w:val="005B37EB"/>
    <w:rsid w:val="005C0DB5"/>
    <w:rsid w:val="005C1C04"/>
    <w:rsid w:val="005C778A"/>
    <w:rsid w:val="005D0A2B"/>
    <w:rsid w:val="005D493E"/>
    <w:rsid w:val="005D7A35"/>
    <w:rsid w:val="005E0687"/>
    <w:rsid w:val="005E42BA"/>
    <w:rsid w:val="005F6EDE"/>
    <w:rsid w:val="00602633"/>
    <w:rsid w:val="00604F4D"/>
    <w:rsid w:val="006121CF"/>
    <w:rsid w:val="00613FB9"/>
    <w:rsid w:val="00624A11"/>
    <w:rsid w:val="00630427"/>
    <w:rsid w:val="00630DEE"/>
    <w:rsid w:val="00631D4E"/>
    <w:rsid w:val="006357B9"/>
    <w:rsid w:val="00647CD6"/>
    <w:rsid w:val="00657F14"/>
    <w:rsid w:val="00657F42"/>
    <w:rsid w:val="006750D9"/>
    <w:rsid w:val="00692E92"/>
    <w:rsid w:val="00696FA0"/>
    <w:rsid w:val="006A2C6D"/>
    <w:rsid w:val="006A7F06"/>
    <w:rsid w:val="006B3CB4"/>
    <w:rsid w:val="006D14CA"/>
    <w:rsid w:val="006D2879"/>
    <w:rsid w:val="006D3944"/>
    <w:rsid w:val="006E123F"/>
    <w:rsid w:val="006E4BC9"/>
    <w:rsid w:val="006F07D8"/>
    <w:rsid w:val="006F31B0"/>
    <w:rsid w:val="006F53E4"/>
    <w:rsid w:val="007016E4"/>
    <w:rsid w:val="00707772"/>
    <w:rsid w:val="00716328"/>
    <w:rsid w:val="007433AB"/>
    <w:rsid w:val="00744705"/>
    <w:rsid w:val="0075345C"/>
    <w:rsid w:val="007556B3"/>
    <w:rsid w:val="007601C2"/>
    <w:rsid w:val="007608BC"/>
    <w:rsid w:val="00761467"/>
    <w:rsid w:val="00761FF7"/>
    <w:rsid w:val="00762569"/>
    <w:rsid w:val="007642C5"/>
    <w:rsid w:val="00764DCF"/>
    <w:rsid w:val="0077578C"/>
    <w:rsid w:val="00781286"/>
    <w:rsid w:val="0078235C"/>
    <w:rsid w:val="00791729"/>
    <w:rsid w:val="007A48D3"/>
    <w:rsid w:val="007A7D2D"/>
    <w:rsid w:val="007B611F"/>
    <w:rsid w:val="007B6D85"/>
    <w:rsid w:val="007C1D1F"/>
    <w:rsid w:val="007C1D38"/>
    <w:rsid w:val="007C504B"/>
    <w:rsid w:val="007D313C"/>
    <w:rsid w:val="007D3D51"/>
    <w:rsid w:val="007E0C1B"/>
    <w:rsid w:val="007F72B6"/>
    <w:rsid w:val="00800F26"/>
    <w:rsid w:val="008034BC"/>
    <w:rsid w:val="00804C83"/>
    <w:rsid w:val="008105A8"/>
    <w:rsid w:val="00813A49"/>
    <w:rsid w:val="00817284"/>
    <w:rsid w:val="00820026"/>
    <w:rsid w:val="00822214"/>
    <w:rsid w:val="00822F22"/>
    <w:rsid w:val="008330FC"/>
    <w:rsid w:val="00833B4F"/>
    <w:rsid w:val="00840383"/>
    <w:rsid w:val="00841CF2"/>
    <w:rsid w:val="0084399A"/>
    <w:rsid w:val="00843E53"/>
    <w:rsid w:val="00844368"/>
    <w:rsid w:val="00846145"/>
    <w:rsid w:val="00860422"/>
    <w:rsid w:val="00861112"/>
    <w:rsid w:val="008635CD"/>
    <w:rsid w:val="00863654"/>
    <w:rsid w:val="008647BB"/>
    <w:rsid w:val="00867D18"/>
    <w:rsid w:val="008707E1"/>
    <w:rsid w:val="00883CD6"/>
    <w:rsid w:val="00895EE6"/>
    <w:rsid w:val="00895FE7"/>
    <w:rsid w:val="0089613C"/>
    <w:rsid w:val="008968E5"/>
    <w:rsid w:val="008A46F9"/>
    <w:rsid w:val="008A4D90"/>
    <w:rsid w:val="008B37E1"/>
    <w:rsid w:val="008C349E"/>
    <w:rsid w:val="008C51EA"/>
    <w:rsid w:val="008D7718"/>
    <w:rsid w:val="008D7884"/>
    <w:rsid w:val="008E1585"/>
    <w:rsid w:val="008F4128"/>
    <w:rsid w:val="0090475C"/>
    <w:rsid w:val="00910408"/>
    <w:rsid w:val="009168E5"/>
    <w:rsid w:val="00917B92"/>
    <w:rsid w:val="00920DE3"/>
    <w:rsid w:val="00921A24"/>
    <w:rsid w:val="00931565"/>
    <w:rsid w:val="00943ACB"/>
    <w:rsid w:val="00957384"/>
    <w:rsid w:val="00962DE4"/>
    <w:rsid w:val="0096370A"/>
    <w:rsid w:val="009651EE"/>
    <w:rsid w:val="009729CE"/>
    <w:rsid w:val="0097573E"/>
    <w:rsid w:val="0097764B"/>
    <w:rsid w:val="00977B7C"/>
    <w:rsid w:val="0098535B"/>
    <w:rsid w:val="0098689E"/>
    <w:rsid w:val="00987DEF"/>
    <w:rsid w:val="00992C21"/>
    <w:rsid w:val="0099716A"/>
    <w:rsid w:val="009A1BC6"/>
    <w:rsid w:val="009B1F43"/>
    <w:rsid w:val="009C033E"/>
    <w:rsid w:val="009C1ECB"/>
    <w:rsid w:val="009C4427"/>
    <w:rsid w:val="009D5129"/>
    <w:rsid w:val="009D5F2E"/>
    <w:rsid w:val="009E591F"/>
    <w:rsid w:val="009F37DB"/>
    <w:rsid w:val="00A011CB"/>
    <w:rsid w:val="00A02FAC"/>
    <w:rsid w:val="00A0452D"/>
    <w:rsid w:val="00A13FE4"/>
    <w:rsid w:val="00A34041"/>
    <w:rsid w:val="00A419AC"/>
    <w:rsid w:val="00A55DC6"/>
    <w:rsid w:val="00A57521"/>
    <w:rsid w:val="00A65133"/>
    <w:rsid w:val="00A677D3"/>
    <w:rsid w:val="00A72DC1"/>
    <w:rsid w:val="00A75761"/>
    <w:rsid w:val="00A76809"/>
    <w:rsid w:val="00A8147C"/>
    <w:rsid w:val="00A818D0"/>
    <w:rsid w:val="00A824DA"/>
    <w:rsid w:val="00A910EC"/>
    <w:rsid w:val="00AB094F"/>
    <w:rsid w:val="00AC03F6"/>
    <w:rsid w:val="00AD67F7"/>
    <w:rsid w:val="00AD6EB7"/>
    <w:rsid w:val="00AE0D07"/>
    <w:rsid w:val="00AE1BAC"/>
    <w:rsid w:val="00AE1F05"/>
    <w:rsid w:val="00AE303E"/>
    <w:rsid w:val="00AE3111"/>
    <w:rsid w:val="00AE366E"/>
    <w:rsid w:val="00AE38A6"/>
    <w:rsid w:val="00AF0201"/>
    <w:rsid w:val="00AF0FD0"/>
    <w:rsid w:val="00AF5BA8"/>
    <w:rsid w:val="00B07FAB"/>
    <w:rsid w:val="00B102AD"/>
    <w:rsid w:val="00B150F6"/>
    <w:rsid w:val="00B15CF3"/>
    <w:rsid w:val="00B260BC"/>
    <w:rsid w:val="00B40A2F"/>
    <w:rsid w:val="00B4611B"/>
    <w:rsid w:val="00B57CB5"/>
    <w:rsid w:val="00B66D00"/>
    <w:rsid w:val="00B715B3"/>
    <w:rsid w:val="00B8016E"/>
    <w:rsid w:val="00B84F28"/>
    <w:rsid w:val="00B870FE"/>
    <w:rsid w:val="00BB0C78"/>
    <w:rsid w:val="00BB51CB"/>
    <w:rsid w:val="00BB63D5"/>
    <w:rsid w:val="00BB7C67"/>
    <w:rsid w:val="00BC2C96"/>
    <w:rsid w:val="00BD15C0"/>
    <w:rsid w:val="00BD3758"/>
    <w:rsid w:val="00BD541C"/>
    <w:rsid w:val="00BE26A1"/>
    <w:rsid w:val="00BF0642"/>
    <w:rsid w:val="00BF320A"/>
    <w:rsid w:val="00BF7DC4"/>
    <w:rsid w:val="00C014A2"/>
    <w:rsid w:val="00C03221"/>
    <w:rsid w:val="00C049CC"/>
    <w:rsid w:val="00C050F6"/>
    <w:rsid w:val="00C05985"/>
    <w:rsid w:val="00C06E1B"/>
    <w:rsid w:val="00C10D54"/>
    <w:rsid w:val="00C1685C"/>
    <w:rsid w:val="00C3225B"/>
    <w:rsid w:val="00C3543E"/>
    <w:rsid w:val="00C427DC"/>
    <w:rsid w:val="00C441DA"/>
    <w:rsid w:val="00C61BBF"/>
    <w:rsid w:val="00C6629B"/>
    <w:rsid w:val="00C74508"/>
    <w:rsid w:val="00C75EF7"/>
    <w:rsid w:val="00C8308B"/>
    <w:rsid w:val="00C92F76"/>
    <w:rsid w:val="00CA00FA"/>
    <w:rsid w:val="00CA3C44"/>
    <w:rsid w:val="00CA707B"/>
    <w:rsid w:val="00CB0E4E"/>
    <w:rsid w:val="00CB36EA"/>
    <w:rsid w:val="00CB6E51"/>
    <w:rsid w:val="00CB7437"/>
    <w:rsid w:val="00CD4F45"/>
    <w:rsid w:val="00CD6874"/>
    <w:rsid w:val="00CE1782"/>
    <w:rsid w:val="00CE418F"/>
    <w:rsid w:val="00CE6847"/>
    <w:rsid w:val="00CF06BC"/>
    <w:rsid w:val="00D03B66"/>
    <w:rsid w:val="00D05BC8"/>
    <w:rsid w:val="00D074D9"/>
    <w:rsid w:val="00D07E84"/>
    <w:rsid w:val="00D16A36"/>
    <w:rsid w:val="00D20153"/>
    <w:rsid w:val="00D218BC"/>
    <w:rsid w:val="00D305B5"/>
    <w:rsid w:val="00D31BA9"/>
    <w:rsid w:val="00D34ABE"/>
    <w:rsid w:val="00D369BF"/>
    <w:rsid w:val="00D40638"/>
    <w:rsid w:val="00D45451"/>
    <w:rsid w:val="00D530D6"/>
    <w:rsid w:val="00D534CA"/>
    <w:rsid w:val="00D54B3C"/>
    <w:rsid w:val="00D72F43"/>
    <w:rsid w:val="00D92582"/>
    <w:rsid w:val="00D92FF6"/>
    <w:rsid w:val="00D96BDD"/>
    <w:rsid w:val="00DA52EE"/>
    <w:rsid w:val="00DC31EE"/>
    <w:rsid w:val="00DC4730"/>
    <w:rsid w:val="00DC643F"/>
    <w:rsid w:val="00DD5C87"/>
    <w:rsid w:val="00DD60BF"/>
    <w:rsid w:val="00DE6376"/>
    <w:rsid w:val="00DF244A"/>
    <w:rsid w:val="00E06B26"/>
    <w:rsid w:val="00E158B6"/>
    <w:rsid w:val="00E20AD5"/>
    <w:rsid w:val="00E2408A"/>
    <w:rsid w:val="00E241C5"/>
    <w:rsid w:val="00E25B9B"/>
    <w:rsid w:val="00E27C50"/>
    <w:rsid w:val="00E35464"/>
    <w:rsid w:val="00E372D5"/>
    <w:rsid w:val="00E37CD7"/>
    <w:rsid w:val="00E44B44"/>
    <w:rsid w:val="00E525C9"/>
    <w:rsid w:val="00E55194"/>
    <w:rsid w:val="00E567B9"/>
    <w:rsid w:val="00E572C6"/>
    <w:rsid w:val="00E5758A"/>
    <w:rsid w:val="00E57EC3"/>
    <w:rsid w:val="00E63500"/>
    <w:rsid w:val="00E647BA"/>
    <w:rsid w:val="00E71EEE"/>
    <w:rsid w:val="00E73150"/>
    <w:rsid w:val="00E7706A"/>
    <w:rsid w:val="00E77BDE"/>
    <w:rsid w:val="00E83782"/>
    <w:rsid w:val="00E861DC"/>
    <w:rsid w:val="00E95669"/>
    <w:rsid w:val="00EB71B3"/>
    <w:rsid w:val="00ED3A20"/>
    <w:rsid w:val="00ED54DA"/>
    <w:rsid w:val="00EF18F7"/>
    <w:rsid w:val="00EF1DA5"/>
    <w:rsid w:val="00EF2F62"/>
    <w:rsid w:val="00EF6050"/>
    <w:rsid w:val="00EF7B97"/>
    <w:rsid w:val="00F008CB"/>
    <w:rsid w:val="00F13B42"/>
    <w:rsid w:val="00F17E30"/>
    <w:rsid w:val="00F21D63"/>
    <w:rsid w:val="00F243FD"/>
    <w:rsid w:val="00F2563B"/>
    <w:rsid w:val="00F25DB9"/>
    <w:rsid w:val="00F344F7"/>
    <w:rsid w:val="00F369C6"/>
    <w:rsid w:val="00F40A1E"/>
    <w:rsid w:val="00F41DAD"/>
    <w:rsid w:val="00F42C37"/>
    <w:rsid w:val="00F50E8E"/>
    <w:rsid w:val="00F61D9C"/>
    <w:rsid w:val="00F7052D"/>
    <w:rsid w:val="00F70728"/>
    <w:rsid w:val="00F807E2"/>
    <w:rsid w:val="00F8610C"/>
    <w:rsid w:val="00F94C83"/>
    <w:rsid w:val="00F9591A"/>
    <w:rsid w:val="00F97336"/>
    <w:rsid w:val="00FA3388"/>
    <w:rsid w:val="00FA7436"/>
    <w:rsid w:val="00FB2FC9"/>
    <w:rsid w:val="00FB39D9"/>
    <w:rsid w:val="00FD00B8"/>
    <w:rsid w:val="00FD335A"/>
    <w:rsid w:val="00FE3972"/>
    <w:rsid w:val="00FF1533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rsid w:val="005B072C"/>
    <w:pPr>
      <w:keepNext/>
      <w:spacing w:before="240" w:after="60"/>
      <w:outlineLvl w:val="0"/>
    </w:pPr>
    <w:rPr>
      <w:rFonts w:cs="Arial"/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5B072C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e2">
    <w:name w:val="Ne2"/>
    <w:basedOn w:val="Normal"/>
    <w:pPr>
      <w:spacing w:before="120" w:line="280" w:lineRule="atLeast"/>
      <w:ind w:left="360"/>
      <w:jc w:val="both"/>
    </w:pPr>
    <w:rPr>
      <w:rFonts w:ascii="Helvetica" w:hAnsi="Helveti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fr-C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  <w:pPr>
      <w:spacing w:before="120" w:after="60"/>
    </w:pPr>
    <w:rPr>
      <w:rFonts w:ascii="Arial" w:hAnsi="Arial" w:cs="Arial"/>
      <w:bCs/>
      <w:szCs w:val="24"/>
    </w:rPr>
  </w:style>
  <w:style w:type="paragraph" w:customStyle="1" w:styleId="TableTitle">
    <w:name w:val="Table Title"/>
    <w:basedOn w:val="TableText"/>
    <w:pPr>
      <w:tabs>
        <w:tab w:val="left" w:pos="360"/>
      </w:tabs>
      <w:ind w:left="360" w:hanging="360"/>
    </w:pPr>
    <w:rPr>
      <w:b/>
      <w:lang w:val="en-GB"/>
    </w:rPr>
  </w:style>
  <w:style w:type="paragraph" w:customStyle="1" w:styleId="Body">
    <w:name w:val="Body"/>
    <w:basedOn w:val="Normal"/>
    <w:pPr>
      <w:suppressAutoHyphens/>
      <w:overflowPunct w:val="0"/>
      <w:autoSpaceDE w:val="0"/>
      <w:autoSpaceDN w:val="0"/>
      <w:adjustRightInd w:val="0"/>
      <w:spacing w:after="260" w:line="260" w:lineRule="atLeast"/>
      <w:textAlignment w:val="baseline"/>
    </w:pPr>
    <w:rPr>
      <w:sz w:val="22"/>
      <w:lang w:val="fr-CA"/>
    </w:rPr>
  </w:style>
  <w:style w:type="paragraph" w:styleId="TOC3">
    <w:name w:val="toc 3"/>
    <w:basedOn w:val="Normal"/>
    <w:next w:val="TOC4"/>
    <w:semiHidden/>
    <w:pPr>
      <w:tabs>
        <w:tab w:val="right" w:leader="dot" w:pos="7920"/>
      </w:tabs>
      <w:overflowPunct w:val="0"/>
      <w:autoSpaceDE w:val="0"/>
      <w:autoSpaceDN w:val="0"/>
      <w:adjustRightInd w:val="0"/>
      <w:spacing w:after="60"/>
      <w:ind w:left="403"/>
      <w:textAlignment w:val="baseline"/>
    </w:pPr>
    <w:rPr>
      <w:noProof/>
      <w:lang w:val="en-GB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BodyText2">
    <w:name w:val="Body Text 2"/>
    <w:basedOn w:val="Normal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5536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06BC"/>
    <w:rPr>
      <w:color w:val="0000FF"/>
      <w:u w:val="single"/>
    </w:rPr>
  </w:style>
  <w:style w:type="table" w:styleId="TableGrid">
    <w:name w:val="Table Grid"/>
    <w:basedOn w:val="TableNormal"/>
    <w:rsid w:val="00CF0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051F1F"/>
    <w:rPr>
      <w:color w:val="606420"/>
      <w:u w:val="single"/>
    </w:rPr>
  </w:style>
  <w:style w:type="paragraph" w:styleId="NormalWeb">
    <w:name w:val="Normal (Web)"/>
    <w:basedOn w:val="Normal"/>
    <w:rsid w:val="00C61BBF"/>
    <w:pPr>
      <w:spacing w:before="100" w:beforeAutospacing="1" w:after="100" w:afterAutospacing="1"/>
    </w:pPr>
    <w:rPr>
      <w:rFonts w:ascii="Arial" w:hAnsi="Arial" w:cs="Arial"/>
      <w:lang w:val="en-CA" w:eastAsia="en-CA"/>
    </w:rPr>
  </w:style>
  <w:style w:type="paragraph" w:styleId="TOC1">
    <w:name w:val="toc 1"/>
    <w:basedOn w:val="Normal"/>
    <w:next w:val="Normal"/>
    <w:autoRedefine/>
    <w:semiHidden/>
    <w:rsid w:val="00841CF2"/>
    <w:pPr>
      <w:spacing w:after="120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semiHidden/>
    <w:rsid w:val="00841CF2"/>
    <w:pPr>
      <w:tabs>
        <w:tab w:val="right" w:leader="dot" w:pos="13814"/>
      </w:tabs>
      <w:spacing w:after="120"/>
      <w:ind w:left="200"/>
    </w:pPr>
    <w:rPr>
      <w:rFonts w:ascii="Arial" w:hAnsi="Arial"/>
    </w:rPr>
  </w:style>
  <w:style w:type="paragraph" w:styleId="Title">
    <w:name w:val="Title"/>
    <w:basedOn w:val="Normal"/>
    <w:qFormat/>
    <w:rsid w:val="007F72B6"/>
    <w:pPr>
      <w:jc w:val="center"/>
    </w:pPr>
    <w:rPr>
      <w:b/>
      <w:u w:val="single"/>
      <w:lang w:val="fr-CA"/>
    </w:rPr>
  </w:style>
  <w:style w:type="character" w:styleId="Strong">
    <w:name w:val="Strong"/>
    <w:basedOn w:val="DefaultParagraphFont"/>
    <w:qFormat/>
    <w:rsid w:val="005D0A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rsid w:val="005B072C"/>
    <w:pPr>
      <w:keepNext/>
      <w:spacing w:before="240" w:after="60"/>
      <w:outlineLvl w:val="0"/>
    </w:pPr>
    <w:rPr>
      <w:rFonts w:cs="Arial"/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5B072C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e2">
    <w:name w:val="Ne2"/>
    <w:basedOn w:val="Normal"/>
    <w:pPr>
      <w:spacing w:before="120" w:line="280" w:lineRule="atLeast"/>
      <w:ind w:left="360"/>
      <w:jc w:val="both"/>
    </w:pPr>
    <w:rPr>
      <w:rFonts w:ascii="Helvetica" w:hAnsi="Helveti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fr-C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  <w:pPr>
      <w:spacing w:before="120" w:after="60"/>
    </w:pPr>
    <w:rPr>
      <w:rFonts w:ascii="Arial" w:hAnsi="Arial" w:cs="Arial"/>
      <w:bCs/>
      <w:szCs w:val="24"/>
    </w:rPr>
  </w:style>
  <w:style w:type="paragraph" w:customStyle="1" w:styleId="TableTitle">
    <w:name w:val="Table Title"/>
    <w:basedOn w:val="TableText"/>
    <w:pPr>
      <w:tabs>
        <w:tab w:val="left" w:pos="360"/>
      </w:tabs>
      <w:ind w:left="360" w:hanging="360"/>
    </w:pPr>
    <w:rPr>
      <w:b/>
      <w:lang w:val="en-GB"/>
    </w:rPr>
  </w:style>
  <w:style w:type="paragraph" w:customStyle="1" w:styleId="Body">
    <w:name w:val="Body"/>
    <w:basedOn w:val="Normal"/>
    <w:pPr>
      <w:suppressAutoHyphens/>
      <w:overflowPunct w:val="0"/>
      <w:autoSpaceDE w:val="0"/>
      <w:autoSpaceDN w:val="0"/>
      <w:adjustRightInd w:val="0"/>
      <w:spacing w:after="260" w:line="260" w:lineRule="atLeast"/>
      <w:textAlignment w:val="baseline"/>
    </w:pPr>
    <w:rPr>
      <w:sz w:val="22"/>
      <w:lang w:val="fr-CA"/>
    </w:rPr>
  </w:style>
  <w:style w:type="paragraph" w:styleId="TOC3">
    <w:name w:val="toc 3"/>
    <w:basedOn w:val="Normal"/>
    <w:next w:val="TOC4"/>
    <w:semiHidden/>
    <w:pPr>
      <w:tabs>
        <w:tab w:val="right" w:leader="dot" w:pos="7920"/>
      </w:tabs>
      <w:overflowPunct w:val="0"/>
      <w:autoSpaceDE w:val="0"/>
      <w:autoSpaceDN w:val="0"/>
      <w:adjustRightInd w:val="0"/>
      <w:spacing w:after="60"/>
      <w:ind w:left="403"/>
      <w:textAlignment w:val="baseline"/>
    </w:pPr>
    <w:rPr>
      <w:noProof/>
      <w:lang w:val="en-GB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BodyText2">
    <w:name w:val="Body Text 2"/>
    <w:basedOn w:val="Normal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5536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06BC"/>
    <w:rPr>
      <w:color w:val="0000FF"/>
      <w:u w:val="single"/>
    </w:rPr>
  </w:style>
  <w:style w:type="table" w:styleId="TableGrid">
    <w:name w:val="Table Grid"/>
    <w:basedOn w:val="TableNormal"/>
    <w:rsid w:val="00CF0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051F1F"/>
    <w:rPr>
      <w:color w:val="606420"/>
      <w:u w:val="single"/>
    </w:rPr>
  </w:style>
  <w:style w:type="paragraph" w:styleId="NormalWeb">
    <w:name w:val="Normal (Web)"/>
    <w:basedOn w:val="Normal"/>
    <w:rsid w:val="00C61BBF"/>
    <w:pPr>
      <w:spacing w:before="100" w:beforeAutospacing="1" w:after="100" w:afterAutospacing="1"/>
    </w:pPr>
    <w:rPr>
      <w:rFonts w:ascii="Arial" w:hAnsi="Arial" w:cs="Arial"/>
      <w:lang w:val="en-CA" w:eastAsia="en-CA"/>
    </w:rPr>
  </w:style>
  <w:style w:type="paragraph" w:styleId="TOC1">
    <w:name w:val="toc 1"/>
    <w:basedOn w:val="Normal"/>
    <w:next w:val="Normal"/>
    <w:autoRedefine/>
    <w:semiHidden/>
    <w:rsid w:val="00841CF2"/>
    <w:pPr>
      <w:spacing w:after="120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semiHidden/>
    <w:rsid w:val="00841CF2"/>
    <w:pPr>
      <w:tabs>
        <w:tab w:val="right" w:leader="dot" w:pos="13814"/>
      </w:tabs>
      <w:spacing w:after="120"/>
      <w:ind w:left="200"/>
    </w:pPr>
    <w:rPr>
      <w:rFonts w:ascii="Arial" w:hAnsi="Arial"/>
    </w:rPr>
  </w:style>
  <w:style w:type="paragraph" w:styleId="Title">
    <w:name w:val="Title"/>
    <w:basedOn w:val="Normal"/>
    <w:qFormat/>
    <w:rsid w:val="007F72B6"/>
    <w:pPr>
      <w:jc w:val="center"/>
    </w:pPr>
    <w:rPr>
      <w:b/>
      <w:u w:val="single"/>
      <w:lang w:val="fr-CA"/>
    </w:rPr>
  </w:style>
  <w:style w:type="character" w:styleId="Strong">
    <w:name w:val="Strong"/>
    <w:basedOn w:val="DefaultParagraphFont"/>
    <w:qFormat/>
    <w:rsid w:val="005D0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Templates\WP%20Templates\Blank%20Audit%20Progra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Audit Program.dot</Template>
  <TotalTime>1</TotalTime>
  <Pages>18</Pages>
  <Words>3466</Words>
  <Characters>19255</Characters>
  <Application>Microsoft Office Word</Application>
  <DocSecurity>4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Exam</vt:lpstr>
    </vt:vector>
  </TitlesOfParts>
  <Company>OAG-BVG</Company>
  <LinksUpToDate>false</LinksUpToDate>
  <CharactersWithSpaces>22676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Exam</dc:title>
  <dc:subject>IT Audit Programme</dc:subject>
  <dc:creator>Etienne Robillard</dc:creator>
  <cp:lastModifiedBy>Meunier, Nicole</cp:lastModifiedBy>
  <cp:revision>2</cp:revision>
  <cp:lastPrinted>2008-04-14T18:11:00Z</cp:lastPrinted>
  <dcterms:created xsi:type="dcterms:W3CDTF">2014-09-19T20:05:00Z</dcterms:created>
  <dcterms:modified xsi:type="dcterms:W3CDTF">2014-09-19T20:05:00Z</dcterms:modified>
</cp:coreProperties>
</file>