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EF" w:rsidRPr="00882005" w:rsidRDefault="00316CF1" w:rsidP="00462FB9">
      <w:pPr>
        <w:pStyle w:val="02Date"/>
      </w:pPr>
      <w:r>
        <w:rPr>
          <w:noProof/>
          <w:lang w:eastAsia="en-CA"/>
        </w:rPr>
        <mc:AlternateContent>
          <mc:Choice Requires="wps">
            <w:drawing>
              <wp:anchor distT="0" distB="0" distL="114300" distR="114300" simplePos="0" relativeHeight="251659264" behindDoc="0" locked="0" layoutInCell="1" allowOverlap="1" wp14:anchorId="7A0E4039" wp14:editId="0FC2B4BC">
                <wp:simplePos x="0" y="0"/>
                <wp:positionH relativeFrom="column">
                  <wp:posOffset>809625</wp:posOffset>
                </wp:positionH>
                <wp:positionV relativeFrom="paragraph">
                  <wp:posOffset>-830580</wp:posOffset>
                </wp:positionV>
                <wp:extent cx="2019300" cy="600075"/>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00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F02" w:rsidRPr="008C4E72" w:rsidRDefault="009E3F02" w:rsidP="008C4E72">
                            <w:pPr>
                              <w:ind w:right="-720"/>
                              <w:rPr>
                                <w:rFonts w:cs="Arial"/>
                                <w:sz w:val="16"/>
                                <w:szCs w:val="16"/>
                              </w:rPr>
                            </w:pPr>
                            <w:r>
                              <w:rPr>
                                <w:rFonts w:cs="Arial"/>
                                <w:sz w:val="16"/>
                                <w:szCs w:val="16"/>
                              </w:rPr>
                              <w:t>Successor Auditor Waiver Letter</w:t>
                            </w:r>
                          </w:p>
                          <w:p w:rsidR="009E3F02" w:rsidRPr="008C4E72" w:rsidRDefault="00BC5AFD" w:rsidP="008C4E72">
                            <w:pPr>
                              <w:ind w:right="-720"/>
                              <w:rPr>
                                <w:rFonts w:cs="Arial"/>
                                <w:sz w:val="16"/>
                                <w:szCs w:val="16"/>
                              </w:rPr>
                            </w:pPr>
                            <w:r>
                              <w:rPr>
                                <w:rFonts w:cs="Arial"/>
                                <w:sz w:val="16"/>
                                <w:szCs w:val="16"/>
                              </w:rPr>
                              <w:t>Jun-2019</w:t>
                            </w:r>
                          </w:p>
                          <w:p w:rsidR="009E3F02" w:rsidRPr="008C4E72" w:rsidRDefault="009E3F02" w:rsidP="008C4E72">
                            <w:pPr>
                              <w:ind w:right="-720"/>
                              <w:rPr>
                                <w:rFonts w:cs="Arial"/>
                                <w:sz w:val="16"/>
                                <w:szCs w:val="16"/>
                              </w:rPr>
                            </w:pPr>
                            <w:r w:rsidRPr="008C4E72">
                              <w:rPr>
                                <w:rFonts w:cs="Arial"/>
                                <w:sz w:val="16"/>
                                <w:szCs w:val="16"/>
                              </w:rPr>
                              <w:t>Template Owner: A</w:t>
                            </w:r>
                            <w:r w:rsidR="00264B4E">
                              <w:rPr>
                                <w:rFonts w:cs="Arial"/>
                                <w:sz w:val="16"/>
                                <w:szCs w:val="16"/>
                              </w:rPr>
                              <w:t>udit Services</w:t>
                            </w:r>
                          </w:p>
                          <w:p w:rsidR="009E3F02" w:rsidRPr="008C4E72" w:rsidRDefault="00264B4E" w:rsidP="008C4E72">
                            <w:pPr>
                              <w:ind w:right="-720"/>
                              <w:rPr>
                                <w:rFonts w:cs="Arial"/>
                                <w:sz w:val="16"/>
                                <w:szCs w:val="16"/>
                              </w:rPr>
                            </w:pPr>
                            <w:r>
                              <w:rPr>
                                <w:rFonts w:cs="Arial"/>
                                <w:sz w:val="16"/>
                                <w:szCs w:val="16"/>
                              </w:rPr>
                              <w:t xml:space="preserve">Maintained by: </w:t>
                            </w:r>
                            <w:r w:rsidRPr="00264B4E">
                              <w:rPr>
                                <w:rFonts w:cs="Arial"/>
                                <w:sz w:val="16"/>
                                <w:szCs w:val="16"/>
                              </w:rPr>
                              <w:t>Design and publishing</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4039" id="_x0000_t202" coordsize="21600,21600" o:spt="202" path="m,l,21600r21600,l21600,xe">
                <v:stroke joinstyle="miter"/>
                <v:path gradientshapeok="t" o:connecttype="rect"/>
              </v:shapetype>
              <v:shape id="Text Box 4" o:spid="_x0000_s1026" type="#_x0000_t202" style="position:absolute;margin-left:63.75pt;margin-top:-65.4pt;width:15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" fillcolor="#f2f2f2 [3052]" stroked="f">
                <v:textbox>
                  <w:txbxContent>
                    <w:p w:rsidR="009E3F02" w:rsidRPr="008C4E72" w:rsidRDefault="009E3F02" w:rsidP="008C4E72">
                      <w:pPr>
                        <w:ind w:right="-720"/>
                        <w:rPr>
                          <w:rFonts w:cs="Arial"/>
                          <w:sz w:val="16"/>
                          <w:szCs w:val="16"/>
                        </w:rPr>
                      </w:pPr>
                      <w:r>
                        <w:rPr>
                          <w:rFonts w:cs="Arial"/>
                          <w:sz w:val="16"/>
                          <w:szCs w:val="16"/>
                        </w:rPr>
                        <w:t>Successor Auditor Waiver Letter</w:t>
                      </w:r>
                    </w:p>
                    <w:p w:rsidR="009E3F02" w:rsidRPr="008C4E72" w:rsidRDefault="00BC5AFD" w:rsidP="008C4E72">
                      <w:pPr>
                        <w:ind w:right="-720"/>
                        <w:rPr>
                          <w:rFonts w:cs="Arial"/>
                          <w:sz w:val="16"/>
                          <w:szCs w:val="16"/>
                        </w:rPr>
                      </w:pPr>
                      <w:r>
                        <w:rPr>
                          <w:rFonts w:cs="Arial"/>
                          <w:sz w:val="16"/>
                          <w:szCs w:val="16"/>
                        </w:rPr>
                        <w:t>Jun-2019</w:t>
                      </w:r>
                    </w:p>
                    <w:p w:rsidR="009E3F02" w:rsidRPr="008C4E72" w:rsidRDefault="009E3F02" w:rsidP="008C4E72">
                      <w:pPr>
                        <w:ind w:right="-720"/>
                        <w:rPr>
                          <w:rFonts w:cs="Arial"/>
                          <w:sz w:val="16"/>
                          <w:szCs w:val="16"/>
                        </w:rPr>
                      </w:pPr>
                      <w:r w:rsidRPr="008C4E72">
                        <w:rPr>
                          <w:rFonts w:cs="Arial"/>
                          <w:sz w:val="16"/>
                          <w:szCs w:val="16"/>
                        </w:rPr>
                        <w:t>Template Owner: A</w:t>
                      </w:r>
                      <w:r w:rsidR="00264B4E">
                        <w:rPr>
                          <w:rFonts w:cs="Arial"/>
                          <w:sz w:val="16"/>
                          <w:szCs w:val="16"/>
                        </w:rPr>
                        <w:t>udit Services</w:t>
                      </w:r>
                    </w:p>
                    <w:p w:rsidR="009E3F02" w:rsidRPr="008C4E72" w:rsidRDefault="00264B4E" w:rsidP="008C4E72">
                      <w:pPr>
                        <w:ind w:right="-720"/>
                        <w:rPr>
                          <w:rFonts w:cs="Arial"/>
                          <w:sz w:val="16"/>
                          <w:szCs w:val="16"/>
                        </w:rPr>
                      </w:pPr>
                      <w:r>
                        <w:rPr>
                          <w:rFonts w:cs="Arial"/>
                          <w:sz w:val="16"/>
                          <w:szCs w:val="16"/>
                        </w:rPr>
                        <w:t xml:space="preserve">Maintained by: </w:t>
                      </w:r>
                      <w:r w:rsidRPr="00264B4E">
                        <w:rPr>
                          <w:rFonts w:cs="Arial"/>
                          <w:sz w:val="16"/>
                          <w:szCs w:val="16"/>
                        </w:rPr>
                        <w:t>Design and publishing</w:t>
                      </w:r>
                      <w:bookmarkStart w:id="1" w:name="_GoBack"/>
                      <w:bookmarkEnd w:id="1"/>
                    </w:p>
                  </w:txbxContent>
                </v:textbox>
              </v:shape>
            </w:pict>
          </mc:Fallback>
        </mc:AlternateContent>
      </w:r>
      <w:r w:rsidR="00462FB9">
        <w:rPr>
          <w:noProof/>
          <w:lang w:eastAsia="en-CA"/>
        </w:rPr>
        <mc:AlternateContent>
          <mc:Choice Requires="wps">
            <w:drawing>
              <wp:anchor distT="0" distB="0" distL="114300" distR="114300" simplePos="0" relativeHeight="251660288" behindDoc="0" locked="0" layoutInCell="1" allowOverlap="1" wp14:anchorId="657945A5" wp14:editId="7871A813">
                <wp:simplePos x="0" y="0"/>
                <wp:positionH relativeFrom="margin">
                  <wp:align>center</wp:align>
                </wp:positionH>
                <wp:positionV relativeFrom="paragraph">
                  <wp:posOffset>75565</wp:posOffset>
                </wp:positionV>
                <wp:extent cx="5495925" cy="106680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66800"/>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F02" w:rsidRPr="00C550A4" w:rsidRDefault="009E3F02" w:rsidP="00020CD2">
                            <w:pPr>
                              <w:pStyle w:val="09Para"/>
                              <w:rPr>
                                <w:szCs w:val="16"/>
                              </w:rPr>
                            </w:pPr>
                            <w:r w:rsidRPr="00020CD2">
                              <w:rPr>
                                <w:highlight w:val="lightGray"/>
                              </w:rPr>
                              <w:t>Template letter to send to successor auditor when the successor auditor requests to review completed workin</w:t>
                            </w:r>
                            <w:r w:rsidR="00C07A79">
                              <w:rPr>
                                <w:highlight w:val="lightGray"/>
                              </w:rPr>
                              <w:t>g papers for the purpose of CAS </w:t>
                            </w:r>
                            <w:r w:rsidRPr="00020CD2">
                              <w:rPr>
                                <w:highlight w:val="lightGray"/>
                              </w:rPr>
                              <w:t>510 and for the purpose of using our work to support the audit of the financial statements under the transition of auditors (predecessor-successor auditor 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945A5" id="Text Box 6" o:spid="_x0000_s1027" type="#_x0000_t202" style="position:absolute;margin-left:0;margin-top:5.95pt;width:432.75pt;height: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" fillcolor="#c6d9f1 [671]" stroked="f">
                <v:textbox>
                  <w:txbxContent>
                    <w:p w:rsidR="009E3F02" w:rsidRPr="00C550A4" w:rsidRDefault="009E3F02" w:rsidP="00020CD2">
                      <w:pPr>
                        <w:pStyle w:val="09Para"/>
                        <w:rPr>
                          <w:szCs w:val="16"/>
                        </w:rPr>
                      </w:pPr>
                      <w:r w:rsidRPr="00020CD2">
                        <w:rPr>
                          <w:highlight w:val="lightGray"/>
                        </w:rPr>
                        <w:t>Template letter to send to successor auditor when the successor auditor requests to review completed workin</w:t>
                      </w:r>
                      <w:r w:rsidR="00C07A79">
                        <w:rPr>
                          <w:highlight w:val="lightGray"/>
                        </w:rPr>
                        <w:t>g papers for the purpose of CAS </w:t>
                      </w:r>
                      <w:r w:rsidRPr="00020CD2">
                        <w:rPr>
                          <w:highlight w:val="lightGray"/>
                        </w:rPr>
                        <w:t>510 and for the purpose of using our work to support the audit of the financial statements under the transition of auditors (predecessor-successor auditor relationship).</w:t>
                      </w:r>
                    </w:p>
                  </w:txbxContent>
                </v:textbox>
                <w10:wrap anchorx="margin"/>
              </v:shape>
            </w:pict>
          </mc:Fallback>
        </mc:AlternateContent>
      </w:r>
      <w:r w:rsidR="00730DEF">
        <w:t>[</w:t>
      </w:r>
      <w:r w:rsidR="00730DEF">
        <w:rPr>
          <w:color w:val="0000FF"/>
        </w:rPr>
        <w:t>D</w:t>
      </w:r>
      <w:r w:rsidR="00730DEF" w:rsidRPr="002C4234">
        <w:rPr>
          <w:color w:val="0000FF"/>
        </w:rPr>
        <w:t>ate</w:t>
      </w:r>
      <w:r w:rsidR="00730DEF">
        <w:t>]</w:t>
      </w:r>
    </w:p>
    <w:p w:rsidR="00730DEF" w:rsidRDefault="00730DEF" w:rsidP="00730DEF">
      <w:pPr>
        <w:pStyle w:val="05AddressBlock"/>
      </w:pPr>
      <w:r>
        <w:t>[</w:t>
      </w:r>
      <w:r w:rsidRPr="00672026">
        <w:rPr>
          <w:color w:val="0000FF"/>
        </w:rPr>
        <w:t>Name of the recipient</w:t>
      </w:r>
      <w:r>
        <w:rPr>
          <w:color w:val="0000FF"/>
        </w:rPr>
        <w:t xml:space="preserve"> (successor auditor)</w:t>
      </w:r>
      <w:r>
        <w:t>]</w:t>
      </w:r>
    </w:p>
    <w:p w:rsidR="00730DEF" w:rsidRDefault="00730DEF" w:rsidP="00730DEF">
      <w:pPr>
        <w:pStyle w:val="05AddressBlock"/>
      </w:pPr>
      <w:r>
        <w:t>[</w:t>
      </w:r>
      <w:r w:rsidRPr="00672026">
        <w:rPr>
          <w:color w:val="0000FF"/>
        </w:rPr>
        <w:t>Title</w:t>
      </w:r>
      <w:r>
        <w:t>]</w:t>
      </w:r>
    </w:p>
    <w:p w:rsidR="00730DEF" w:rsidRDefault="00730DEF" w:rsidP="00730DEF">
      <w:pPr>
        <w:pStyle w:val="05AddressBlock"/>
      </w:pPr>
      <w:r>
        <w:t>[</w:t>
      </w:r>
      <w:r w:rsidRPr="00672026">
        <w:rPr>
          <w:color w:val="0000FF"/>
        </w:rPr>
        <w:t>Name of</w:t>
      </w:r>
      <w:r>
        <w:rPr>
          <w:color w:val="0000FF"/>
        </w:rPr>
        <w:t xml:space="preserve"> recipient organization</w:t>
      </w:r>
      <w:r>
        <w:t>]</w:t>
      </w:r>
    </w:p>
    <w:p w:rsidR="00730DEF" w:rsidRDefault="00730DEF" w:rsidP="00730DEF">
      <w:pPr>
        <w:pStyle w:val="05AddressBlock"/>
      </w:pPr>
      <w:r>
        <w:t>[</w:t>
      </w:r>
      <w:r w:rsidRPr="00672026">
        <w:rPr>
          <w:color w:val="0000FF"/>
        </w:rPr>
        <w:t>Building name</w:t>
      </w:r>
      <w:r>
        <w:t>]</w:t>
      </w:r>
    </w:p>
    <w:p w:rsidR="00730DEF" w:rsidRDefault="00730DEF" w:rsidP="00730DEF">
      <w:pPr>
        <w:pStyle w:val="05AddressBlock"/>
      </w:pPr>
      <w:r>
        <w:t>[</w:t>
      </w:r>
      <w:r w:rsidRPr="00672026">
        <w:rPr>
          <w:color w:val="0000FF"/>
        </w:rPr>
        <w:t>Street number and name, Floor, Tower, Suite</w:t>
      </w:r>
      <w:r>
        <w:t>]</w:t>
      </w:r>
    </w:p>
    <w:p w:rsidR="00730DEF" w:rsidRDefault="00730DEF" w:rsidP="00730DEF">
      <w:r>
        <w:t>[</w:t>
      </w:r>
      <w:r w:rsidRPr="008B6CAD">
        <w:rPr>
          <w:color w:val="0000FF"/>
        </w:rPr>
        <w:t>City, Province</w:t>
      </w:r>
      <w:r>
        <w:t>]  </w:t>
      </w:r>
      <w:r w:rsidRPr="008B6CAD">
        <w:t>[</w:t>
      </w:r>
      <w:r w:rsidRPr="008B6CAD">
        <w:rPr>
          <w:color w:val="0000FF"/>
        </w:rPr>
        <w:t>Postal code</w:t>
      </w:r>
      <w:r>
        <w:t>]</w:t>
      </w:r>
    </w:p>
    <w:p w:rsidR="00730DEF" w:rsidRDefault="00730DEF" w:rsidP="00730DEF">
      <w:pPr>
        <w:pStyle w:val="07Salutationorgreeting"/>
      </w:pPr>
      <w:r>
        <w:t>Dear [</w:t>
      </w:r>
      <w:r w:rsidRPr="00804CB0">
        <w:rPr>
          <w:color w:val="0000FF"/>
          <w:lang w:val="en-GB"/>
        </w:rPr>
        <w:t xml:space="preserve">Civil </w:t>
      </w:r>
      <w:r>
        <w:rPr>
          <w:color w:val="0000FF"/>
          <w:lang w:val="en-GB"/>
        </w:rPr>
        <w:t>t</w:t>
      </w:r>
      <w:r w:rsidRPr="00804CB0">
        <w:rPr>
          <w:color w:val="0000FF"/>
          <w:lang w:val="en-GB"/>
        </w:rPr>
        <w:t xml:space="preserve">itle and </w:t>
      </w:r>
      <w:r>
        <w:rPr>
          <w:color w:val="0000FF"/>
        </w:rPr>
        <w:t>sur</w:t>
      </w:r>
      <w:r w:rsidRPr="00A67DE2">
        <w:rPr>
          <w:color w:val="0000FF"/>
        </w:rPr>
        <w:t>name of the recipient</w:t>
      </w:r>
      <w:r>
        <w:t>]:</w:t>
      </w:r>
    </w:p>
    <w:p w:rsidR="00154746" w:rsidRPr="00730DEF" w:rsidRDefault="00154746" w:rsidP="00730DEF">
      <w:pPr>
        <w:pStyle w:val="09Para"/>
      </w:pPr>
      <w:r w:rsidRPr="00EC1D91">
        <w:t xml:space="preserve">We have previously audited, in accordance with Canadian generally accepted auditing standards, the </w:t>
      </w:r>
      <w:r w:rsidRPr="008C4E72">
        <w:t>[</w:t>
      </w:r>
      <w:r w:rsidRPr="00730DEF">
        <w:rPr>
          <w:color w:val="0000FF"/>
        </w:rPr>
        <w:t>consolidated</w:t>
      </w:r>
      <w:r w:rsidRPr="008C4E72">
        <w:t>]</w:t>
      </w:r>
      <w:r w:rsidRPr="00BC5AFD">
        <w:t xml:space="preserve"> </w:t>
      </w:r>
      <w:r w:rsidRPr="00EC1D91">
        <w:t>financial statements o</w:t>
      </w:r>
      <w:r w:rsidRPr="00BB3F2D">
        <w:t xml:space="preserve">f </w:t>
      </w:r>
      <w:r w:rsidRPr="008C4E72">
        <w:t>[</w:t>
      </w:r>
      <w:r w:rsidR="0065580F">
        <w:rPr>
          <w:color w:val="0000FF"/>
        </w:rPr>
        <w:t>Entity</w:t>
      </w:r>
      <w:r w:rsidRPr="008C4E72">
        <w:t>] [</w:t>
      </w:r>
      <w:r w:rsidRPr="00730DEF">
        <w:rPr>
          <w:color w:val="0000FF"/>
        </w:rPr>
        <w:t>and its subsidiaries</w:t>
      </w:r>
      <w:r w:rsidRPr="008C4E72">
        <w:t>]</w:t>
      </w:r>
      <w:r w:rsidRPr="00BB3F2D">
        <w:t xml:space="preserve"> </w:t>
      </w:r>
      <w:r w:rsidRPr="00EC1D91">
        <w:t xml:space="preserve">(the </w:t>
      </w:r>
      <w:r w:rsidR="0065580F">
        <w:t>entity</w:t>
      </w:r>
      <w:r w:rsidRPr="00EC1D91">
        <w:t>) as at</w:t>
      </w:r>
      <w:r>
        <w:rPr>
          <w:color w:val="FF0000"/>
        </w:rPr>
        <w:t xml:space="preserve"> </w:t>
      </w:r>
      <w:r w:rsidRPr="008C4E72">
        <w:t>[</w:t>
      </w:r>
      <w:r w:rsidR="0065580F">
        <w:rPr>
          <w:color w:val="0000FF"/>
        </w:rPr>
        <w:t>31</w:t>
      </w:r>
      <w:r w:rsidR="00730DEF" w:rsidRPr="00730DEF">
        <w:rPr>
          <w:color w:val="0000FF"/>
        </w:rPr>
        <w:t> </w:t>
      </w:r>
      <w:r w:rsidR="0065580F">
        <w:rPr>
          <w:color w:val="0000FF"/>
        </w:rPr>
        <w:t>December 201</w:t>
      </w:r>
      <w:r w:rsidR="00BC5AFD">
        <w:rPr>
          <w:color w:val="0000FF"/>
        </w:rPr>
        <w:t>8</w:t>
      </w:r>
      <w:r w:rsidRPr="008C4E72">
        <w:t>]</w:t>
      </w:r>
      <w:r w:rsidRPr="00BC5AFD">
        <w:t xml:space="preserve"> </w:t>
      </w:r>
      <w:r w:rsidRPr="00EC1D91">
        <w:t>and</w:t>
      </w:r>
      <w:r w:rsidRPr="00BC5AFD">
        <w:t xml:space="preserve"> </w:t>
      </w:r>
      <w:r w:rsidRPr="008C4E72">
        <w:t>[</w:t>
      </w:r>
      <w:r w:rsidR="0065580F">
        <w:rPr>
          <w:color w:val="0000FF"/>
        </w:rPr>
        <w:t>31</w:t>
      </w:r>
      <w:r w:rsidR="0065580F" w:rsidRPr="00730DEF">
        <w:rPr>
          <w:color w:val="0000FF"/>
        </w:rPr>
        <w:t> </w:t>
      </w:r>
      <w:r w:rsidR="0065580F">
        <w:rPr>
          <w:color w:val="0000FF"/>
        </w:rPr>
        <w:t>December 20</w:t>
      </w:r>
      <w:r w:rsidR="00BC5AFD">
        <w:rPr>
          <w:color w:val="0000FF"/>
        </w:rPr>
        <w:t>17</w:t>
      </w:r>
      <w:r w:rsidRPr="008C4E72">
        <w:t>]</w:t>
      </w:r>
      <w:r w:rsidRPr="00BC5AFD">
        <w:t xml:space="preserve"> </w:t>
      </w:r>
      <w:r w:rsidRPr="00EC1D91">
        <w:t xml:space="preserve">and for the years then ended. Our auditor’s report on these </w:t>
      </w:r>
      <w:r w:rsidRPr="008C4E72">
        <w:t>[</w:t>
      </w:r>
      <w:r w:rsidRPr="00730DEF">
        <w:rPr>
          <w:color w:val="0000FF"/>
        </w:rPr>
        <w:t>consolidated</w:t>
      </w:r>
      <w:r w:rsidRPr="008C4E72">
        <w:t>]</w:t>
      </w:r>
      <w:r w:rsidRPr="00EC1D91">
        <w:t xml:space="preserve"> financial statements was dated </w:t>
      </w:r>
      <w:r w:rsidRPr="008C4E72">
        <w:t>[</w:t>
      </w:r>
      <w:r w:rsidRPr="00730DEF">
        <w:rPr>
          <w:color w:val="0000FF"/>
        </w:rPr>
        <w:t>report date</w:t>
      </w:r>
      <w:r w:rsidRPr="00730DEF">
        <w:t>]</w:t>
      </w:r>
      <w:r w:rsidR="00EC1D91" w:rsidRPr="00730DEF">
        <w:t>.</w:t>
      </w:r>
    </w:p>
    <w:p w:rsidR="00020CD2" w:rsidRPr="00F61D76" w:rsidRDefault="00EC1D91" w:rsidP="00020CD2">
      <w:pPr>
        <w:pStyle w:val="09Para"/>
      </w:pPr>
      <w:r w:rsidRPr="00EC1D91">
        <w:t>We have neither issued an auditor’s report nor performed any audit procedures since the auditor’s report date,</w:t>
      </w:r>
      <w:r w:rsidRPr="00730DEF">
        <w:t xml:space="preserve"> [</w:t>
      </w:r>
      <w:r w:rsidRPr="00730DEF">
        <w:rPr>
          <w:color w:val="0000FF"/>
        </w:rPr>
        <w:t>report date</w:t>
      </w:r>
      <w:r w:rsidRPr="00730DEF">
        <w:t>].</w:t>
      </w:r>
      <w:r w:rsidRPr="00EC1D91">
        <w:t xml:space="preserve"> Significant events may </w:t>
      </w:r>
      <w:r w:rsidR="00BC5AFD">
        <w:t xml:space="preserve">well </w:t>
      </w:r>
      <w:r w:rsidRPr="00EC1D91">
        <w:t>have occurred since this date. This letter does not constitute a reissuance of our auditor’s report.</w:t>
      </w:r>
    </w:p>
    <w:p w:rsidR="00020CD2" w:rsidRPr="00F61D76" w:rsidRDefault="00020CD2" w:rsidP="00020CD2">
      <w:pPr>
        <w:pStyle w:val="09Para"/>
      </w:pPr>
      <w:r w:rsidRPr="00F61D76">
        <w:t>You have requested access to our working papers prepared in connection with the above-mentioned audits</w:t>
      </w:r>
      <w:r w:rsidRPr="00020CD2">
        <w:t>.</w:t>
      </w:r>
      <w:r w:rsidRPr="00F61D76">
        <w:t xml:space="preserve"> We understand the purposes </w:t>
      </w:r>
      <w:r w:rsidR="00BC5AFD">
        <w:t>of your review are to</w:t>
      </w:r>
    </w:p>
    <w:p w:rsidR="00020CD2" w:rsidRPr="00F61D76" w:rsidRDefault="00020CD2" w:rsidP="00020CD2">
      <w:pPr>
        <w:pStyle w:val="09ParaBullet1"/>
      </w:pPr>
      <w:r w:rsidRPr="00F61D76">
        <w:t xml:space="preserve">use the information contained in our working papers in forming </w:t>
      </w:r>
      <w:r w:rsidR="0065580F">
        <w:t>your audit opinion on the entity</w:t>
      </w:r>
      <w:r w:rsidRPr="00F61D76">
        <w:t xml:space="preserve">’s </w:t>
      </w:r>
      <w:r w:rsidRPr="00020CD2">
        <w:t>[</w:t>
      </w:r>
      <w:r w:rsidRPr="00020CD2">
        <w:rPr>
          <w:color w:val="0000FF"/>
        </w:rPr>
        <w:t>consolidated</w:t>
      </w:r>
      <w:r w:rsidRPr="00020CD2">
        <w:t>]</w:t>
      </w:r>
      <w:r w:rsidRPr="00F61D76">
        <w:t xml:space="preserve"> financial statements as at </w:t>
      </w:r>
      <w:r w:rsidRPr="00020CD2">
        <w:t>[</w:t>
      </w:r>
      <w:r w:rsidR="00BB3F2D">
        <w:rPr>
          <w:color w:val="0000FF"/>
        </w:rPr>
        <w:t>31 D</w:t>
      </w:r>
      <w:r w:rsidRPr="00020CD2">
        <w:rPr>
          <w:color w:val="0000FF"/>
        </w:rPr>
        <w:t>ecember 201</w:t>
      </w:r>
      <w:r w:rsidR="00BC5AFD">
        <w:rPr>
          <w:color w:val="0000FF"/>
        </w:rPr>
        <w:t>8</w:t>
      </w:r>
      <w:r w:rsidRPr="00020CD2">
        <w:t>]</w:t>
      </w:r>
      <w:r w:rsidRPr="00F61D76">
        <w:t xml:space="preserve"> and</w:t>
      </w:r>
      <w:r w:rsidRPr="00BC5AFD">
        <w:t xml:space="preserve"> </w:t>
      </w:r>
      <w:r w:rsidRPr="00020CD2">
        <w:t>[</w:t>
      </w:r>
      <w:r w:rsidR="00BB3F2D">
        <w:rPr>
          <w:color w:val="0000FF"/>
        </w:rPr>
        <w:t>1 J</w:t>
      </w:r>
      <w:r w:rsidRPr="00020CD2">
        <w:rPr>
          <w:color w:val="0000FF"/>
        </w:rPr>
        <w:t>anuary 201</w:t>
      </w:r>
      <w:r w:rsidR="00BC5AFD">
        <w:rPr>
          <w:color w:val="0000FF"/>
        </w:rPr>
        <w:t>8</w:t>
      </w:r>
      <w:r w:rsidRPr="00020CD2">
        <w:t xml:space="preserve">] </w:t>
      </w:r>
      <w:r w:rsidRPr="00F61D76">
        <w:t>and for the year ended</w:t>
      </w:r>
      <w:r w:rsidRPr="00020CD2">
        <w:t xml:space="preserve"> [</w:t>
      </w:r>
      <w:r w:rsidR="00BB3F2D">
        <w:rPr>
          <w:color w:val="0000FF"/>
        </w:rPr>
        <w:t>31 D</w:t>
      </w:r>
      <w:r w:rsidRPr="00020CD2">
        <w:rPr>
          <w:color w:val="0000FF"/>
        </w:rPr>
        <w:t>ecember 201</w:t>
      </w:r>
      <w:r w:rsidR="00BC5AFD">
        <w:rPr>
          <w:color w:val="0000FF"/>
        </w:rPr>
        <w:t>8</w:t>
      </w:r>
      <w:r w:rsidRPr="00020CD2">
        <w:t>];</w:t>
      </w:r>
    </w:p>
    <w:p w:rsidR="00020CD2" w:rsidRPr="00F61D76" w:rsidRDefault="00020CD2" w:rsidP="00020CD2">
      <w:pPr>
        <w:pStyle w:val="09ParaBullet1"/>
      </w:pPr>
      <w:r w:rsidRPr="00F61D76">
        <w:t>assist you in complying with the requirements of Canadian Auditing Standard</w:t>
      </w:r>
      <w:r w:rsidR="00BB3F2D">
        <w:t> </w:t>
      </w:r>
      <w:r w:rsidRPr="00F61D76">
        <w:t>510, Initial Audit Engagements</w:t>
      </w:r>
      <w:r w:rsidR="00BB3F2D">
        <w:t>—</w:t>
      </w:r>
      <w:r w:rsidRPr="00F61D76">
        <w:t>Opening Balances (CAS</w:t>
      </w:r>
      <w:r w:rsidR="00BB3F2D">
        <w:t> </w:t>
      </w:r>
      <w:r w:rsidRPr="00F61D76">
        <w:t>510); and</w:t>
      </w:r>
    </w:p>
    <w:p w:rsidR="00020CD2" w:rsidRPr="00F61D76" w:rsidRDefault="00020CD2" w:rsidP="00020CD2">
      <w:pPr>
        <w:pStyle w:val="09ParaBullet1"/>
      </w:pPr>
      <w:r w:rsidRPr="00F61D76">
        <w:t xml:space="preserve">obtain information regarding the </w:t>
      </w:r>
      <w:r w:rsidR="0065580F">
        <w:t>entity</w:t>
      </w:r>
      <w:r w:rsidRPr="00F61D76">
        <w:t xml:space="preserve"> to assist you in planning your </w:t>
      </w:r>
      <w:r w:rsidRPr="00020CD2">
        <w:t>[</w:t>
      </w:r>
      <w:r w:rsidR="00BB3F2D">
        <w:rPr>
          <w:color w:val="0000FF"/>
        </w:rPr>
        <w:t>31 D</w:t>
      </w:r>
      <w:r w:rsidRPr="00020CD2">
        <w:rPr>
          <w:color w:val="0000FF"/>
        </w:rPr>
        <w:t>ecember 201</w:t>
      </w:r>
      <w:r w:rsidR="00BC5AFD">
        <w:rPr>
          <w:color w:val="0000FF"/>
        </w:rPr>
        <w:t>9</w:t>
      </w:r>
      <w:r w:rsidRPr="00020CD2">
        <w:t xml:space="preserve">] </w:t>
      </w:r>
      <w:r w:rsidRPr="00F61D76">
        <w:t>audit.</w:t>
      </w:r>
    </w:p>
    <w:p w:rsidR="00020CD2" w:rsidRPr="00F61D76" w:rsidRDefault="00020CD2" w:rsidP="00020CD2">
      <w:pPr>
        <w:pStyle w:val="09Para"/>
      </w:pPr>
      <w:r w:rsidRPr="00F61D76">
        <w:t xml:space="preserve">The </w:t>
      </w:r>
      <w:r w:rsidR="0065580F">
        <w:t>entity</w:t>
      </w:r>
      <w:r w:rsidRPr="00F61D76">
        <w:t xml:space="preserve"> has authorized us to allow you to review our working papers solely for these purposes. Under the Rules of Professional Conduct of [</w:t>
      </w:r>
      <w:r w:rsidRPr="00BB3F2D">
        <w:rPr>
          <w:color w:val="0000FF"/>
        </w:rPr>
        <w:t>Institute or Order</w:t>
      </w:r>
      <w:r w:rsidRPr="00F61D76">
        <w:t xml:space="preserve">], we are required to promptly transfer to the </w:t>
      </w:r>
      <w:r w:rsidR="0065580F">
        <w:t>entity</w:t>
      </w:r>
      <w:r w:rsidRPr="00F61D76">
        <w:t xml:space="preserve"> or, on the </w:t>
      </w:r>
      <w:r w:rsidR="0065580F">
        <w:t>entity</w:t>
      </w:r>
      <w:r w:rsidRPr="00F61D76">
        <w:t xml:space="preserve">’s instructions, to the successor, all property of the </w:t>
      </w:r>
      <w:r w:rsidR="0065580F">
        <w:t xml:space="preserve">entity </w:t>
      </w:r>
      <w:r w:rsidRPr="00F61D76">
        <w:t xml:space="preserve">we have in our possession. Therefore, we will transfer only those documents that are the property of the </w:t>
      </w:r>
      <w:r w:rsidR="0065580F">
        <w:t>entity</w:t>
      </w:r>
      <w:r w:rsidRPr="00F61D76">
        <w:t>, unless the working papers contain reasonable and necessary information that should be supplied to a successor auditor. Consequently, it is understood that certain working papers will not be made available, if we do not consider them to be reasonable and necessary information that should be supplied to you.</w:t>
      </w:r>
    </w:p>
    <w:p w:rsidR="00020CD2" w:rsidRPr="00F61D76" w:rsidRDefault="00020CD2" w:rsidP="00020CD2">
      <w:pPr>
        <w:pStyle w:val="09Para"/>
      </w:pPr>
      <w:r w:rsidRPr="00F61D76">
        <w:lastRenderedPageBreak/>
        <w:t xml:space="preserve">Our audits of the </w:t>
      </w:r>
      <w:r w:rsidR="0065580F">
        <w:t>entity</w:t>
      </w:r>
      <w:r w:rsidR="0065580F" w:rsidRPr="0065580F">
        <w:t>’</w:t>
      </w:r>
      <w:r w:rsidR="0065580F">
        <w:t>s</w:t>
      </w:r>
      <w:r w:rsidRPr="00020CD2">
        <w:t xml:space="preserve"> [</w:t>
      </w:r>
      <w:r w:rsidRPr="00020CD2">
        <w:rPr>
          <w:color w:val="0000FF"/>
        </w:rPr>
        <w:t>consolidated</w:t>
      </w:r>
      <w:r w:rsidRPr="00020CD2">
        <w:t xml:space="preserve">] </w:t>
      </w:r>
      <w:r w:rsidRPr="00F61D76">
        <w:t>financial statements as at</w:t>
      </w:r>
      <w:r w:rsidRPr="00020CD2">
        <w:t xml:space="preserve"> [</w:t>
      </w:r>
      <w:r w:rsidR="00BB3F2D">
        <w:rPr>
          <w:color w:val="0000FF"/>
        </w:rPr>
        <w:t>31 D</w:t>
      </w:r>
      <w:r w:rsidRPr="00020CD2">
        <w:rPr>
          <w:color w:val="0000FF"/>
        </w:rPr>
        <w:t>ecember 201</w:t>
      </w:r>
      <w:r w:rsidR="00BC5AFD">
        <w:rPr>
          <w:color w:val="0000FF"/>
        </w:rPr>
        <w:t>8</w:t>
      </w:r>
      <w:r w:rsidRPr="00020CD2">
        <w:t xml:space="preserve">] </w:t>
      </w:r>
      <w:r w:rsidRPr="00F61D76">
        <w:t xml:space="preserve">and </w:t>
      </w:r>
      <w:r w:rsidRPr="00020CD2">
        <w:t>[</w:t>
      </w:r>
      <w:r w:rsidR="00BB3F2D">
        <w:rPr>
          <w:color w:val="0000FF"/>
        </w:rPr>
        <w:t>31 D</w:t>
      </w:r>
      <w:r w:rsidRPr="00020CD2">
        <w:rPr>
          <w:color w:val="0000FF"/>
        </w:rPr>
        <w:t>ecember 20</w:t>
      </w:r>
      <w:r w:rsidR="00BC5AFD">
        <w:rPr>
          <w:color w:val="0000FF"/>
        </w:rPr>
        <w:t>17</w:t>
      </w:r>
      <w:r w:rsidRPr="00020CD2">
        <w:t xml:space="preserve">] </w:t>
      </w:r>
      <w:r w:rsidRPr="00F61D76">
        <w:rPr>
          <w:color w:val="000000" w:themeColor="text1"/>
        </w:rPr>
        <w:t>and f</w:t>
      </w:r>
      <w:r w:rsidRPr="00F61D76">
        <w:t xml:space="preserve">or the years then ended, as well as the working papers prepared in connection therewith, were not planned or conducted </w:t>
      </w:r>
      <w:r w:rsidR="00BC5AFD">
        <w:t>for the purpose of your review.</w:t>
      </w:r>
    </w:p>
    <w:p w:rsidR="00020CD2" w:rsidRPr="00F61D76" w:rsidRDefault="00020CD2" w:rsidP="00020CD2">
      <w:pPr>
        <w:pStyle w:val="09Para"/>
      </w:pPr>
      <w:r w:rsidRPr="00F61D76">
        <w:t>Therefore, items of possible interest to you may not have been specifically addressed</w:t>
      </w:r>
      <w:r w:rsidR="00BC5AFD">
        <w:t>, or if addressed, not reflected in the working papers</w:t>
      </w:r>
      <w:r w:rsidRPr="00F61D76">
        <w:t>.</w:t>
      </w:r>
      <w:r w:rsidR="00BC5AFD">
        <w:t xml:space="preserve"> During the course of our audit</w:t>
      </w:r>
      <w:r w:rsidRPr="00F61D76">
        <w:t>, our use of professional judgment and our assessment of audit risk and materiality means that matters may have existed that would have been assessed differently by you. We make no representation as to the sufficiency</w:t>
      </w:r>
      <w:r w:rsidR="00BC5AFD">
        <w:t>, accuracy, completeness</w:t>
      </w:r>
      <w:r w:rsidRPr="00F61D76">
        <w:t xml:space="preserve"> or appropriateness of the information in our working papers for your purposes.</w:t>
      </w:r>
    </w:p>
    <w:p w:rsidR="00020CD2" w:rsidRPr="00F61D76" w:rsidRDefault="00020CD2" w:rsidP="00020CD2">
      <w:pPr>
        <w:pStyle w:val="09Para"/>
      </w:pPr>
      <w:r w:rsidRPr="00F61D76">
        <w:t xml:space="preserve">Because your review of our working papers is undertaken for the purposes described above, you agree </w:t>
      </w:r>
      <w:r w:rsidR="00BC5AFD">
        <w:t>to the following</w:t>
      </w:r>
      <w:r w:rsidRPr="00F61D76">
        <w:t>:</w:t>
      </w:r>
    </w:p>
    <w:p w:rsidR="00020CD2" w:rsidRPr="00F61D76" w:rsidRDefault="00BC5AFD" w:rsidP="00020CD2">
      <w:pPr>
        <w:pStyle w:val="09ParaBullet1"/>
      </w:pPr>
      <w:r>
        <w:t>T</w:t>
      </w:r>
      <w:r w:rsidR="00020CD2" w:rsidRPr="00F61D76">
        <w:t>he information obtained from your review will not be used by you for any other purpose.</w:t>
      </w:r>
    </w:p>
    <w:p w:rsidR="00020CD2" w:rsidRPr="00F61D76" w:rsidRDefault="00BC5AFD" w:rsidP="00020CD2">
      <w:pPr>
        <w:pStyle w:val="09ParaBullet1"/>
      </w:pPr>
      <w:r>
        <w:t>E</w:t>
      </w:r>
      <w:r w:rsidR="00020CD2" w:rsidRPr="00F61D76">
        <w:t>xcept if required by Rules of Professional Conduct, you will not comment, orally or in writing, to anyone as a result of your review regarding whether our audits were performed in accordance with Canadian generally accepted auditing standards</w:t>
      </w:r>
      <w:r w:rsidR="00020CD2" w:rsidRPr="001F6788">
        <w:t>.</w:t>
      </w:r>
    </w:p>
    <w:p w:rsidR="00020CD2" w:rsidRPr="00F61D76" w:rsidRDefault="00BC5AFD" w:rsidP="00020CD2">
      <w:pPr>
        <w:pStyle w:val="09ParaBullet1"/>
      </w:pPr>
      <w:r>
        <w:t>Y</w:t>
      </w:r>
      <w:r w:rsidR="00020CD2" w:rsidRPr="00F61D76">
        <w:t>ou may use the information contained in our working papers</w:t>
      </w:r>
      <w:r w:rsidR="00020CD2" w:rsidRPr="001F6788">
        <w:t xml:space="preserve"> [</w:t>
      </w:r>
      <w:r w:rsidR="00020CD2" w:rsidRPr="001F6788">
        <w:rPr>
          <w:color w:val="0000FF"/>
        </w:rPr>
        <w:t>or provided in response to your questions</w:t>
      </w:r>
      <w:r w:rsidR="00020CD2" w:rsidRPr="001F6788">
        <w:t>]</w:t>
      </w:r>
      <w:r w:rsidR="00020CD2" w:rsidRPr="00F61D76">
        <w:t xml:space="preserve"> as part of your audit evidence</w:t>
      </w:r>
      <w:r>
        <w:t xml:space="preserve"> </w:t>
      </w:r>
      <w:r w:rsidRPr="00DD4B31">
        <w:t>as contemplated by [</w:t>
      </w:r>
      <w:r w:rsidR="00C07A79">
        <w:rPr>
          <w:color w:val="0000FF"/>
        </w:rPr>
        <w:t>CAS </w:t>
      </w:r>
      <w:r w:rsidRPr="00DD4B31">
        <w:rPr>
          <w:color w:val="0000FF"/>
        </w:rPr>
        <w:t>510.06(c</w:t>
      </w:r>
      <w:r w:rsidRPr="00E12394">
        <w:rPr>
          <w:color w:val="0000FF"/>
        </w:rPr>
        <w:t>)</w:t>
      </w:r>
      <w:r w:rsidRPr="00DD4B31">
        <w:t>]</w:t>
      </w:r>
      <w:r>
        <w:t>,</w:t>
      </w:r>
      <w:r w:rsidR="00020CD2" w:rsidRPr="00F61D76">
        <w:t xml:space="preserve"> but it is your responsibility to make your own conclusions as to </w:t>
      </w:r>
      <w:r>
        <w:t xml:space="preserve">the </w:t>
      </w:r>
      <w:r w:rsidR="00020CD2" w:rsidRPr="00F61D76">
        <w:t>sufficiency</w:t>
      </w:r>
      <w:r>
        <w:t>, accuracy, completeness</w:t>
      </w:r>
      <w:r w:rsidR="00020CD2" w:rsidRPr="00F61D76">
        <w:t xml:space="preserve"> or appropriateness for the above-mentioned purposes.</w:t>
      </w:r>
    </w:p>
    <w:p w:rsidR="00020CD2" w:rsidRPr="00BB3F2D" w:rsidRDefault="00BC5AFD" w:rsidP="00BB3F2D">
      <w:pPr>
        <w:pStyle w:val="09ParaBullet1"/>
      </w:pPr>
      <w:r>
        <w:t>W</w:t>
      </w:r>
      <w:r w:rsidR="00020CD2" w:rsidRPr="00827FCD">
        <w:t>e are not taking on additional responsibilities that we would not otherwise have by giving you access to our working papers.</w:t>
      </w:r>
    </w:p>
    <w:p w:rsidR="00020CD2" w:rsidRPr="00827FCD" w:rsidRDefault="00BC5AFD" w:rsidP="00020CD2">
      <w:pPr>
        <w:pStyle w:val="09ParaBullet1"/>
      </w:pPr>
      <w:r>
        <w:t>Y</w:t>
      </w:r>
      <w:r w:rsidR="00020CD2" w:rsidRPr="00827FCD">
        <w:t xml:space="preserve">ou release us from any claims that may arise from or relate to </w:t>
      </w:r>
      <w:r>
        <w:t>our working papers,</w:t>
      </w:r>
      <w:r w:rsidR="00020CD2" w:rsidRPr="00827FCD">
        <w:t xml:space="preserve"> granting you access to our working papers, answering your questions, and/or your audit of the current [</w:t>
      </w:r>
      <w:r w:rsidR="00827FCD">
        <w:rPr>
          <w:color w:val="0000FF"/>
        </w:rPr>
        <w:t>or </w:t>
      </w:r>
      <w:r w:rsidR="00020CD2" w:rsidRPr="00827FCD">
        <w:rPr>
          <w:color w:val="0000FF"/>
        </w:rPr>
        <w:t>subsequent</w:t>
      </w:r>
      <w:r w:rsidR="00020CD2" w:rsidRPr="00827FCD">
        <w:t>] periods. The foregoing release extends solely to the subject matter of this letter.</w:t>
      </w:r>
      <w:bookmarkStart w:id="2" w:name="_DV_C8"/>
    </w:p>
    <w:bookmarkEnd w:id="2"/>
    <w:p w:rsidR="00020CD2" w:rsidRPr="00F61D76" w:rsidRDefault="00020CD2" w:rsidP="00BE65E6">
      <w:pPr>
        <w:pStyle w:val="09Para"/>
      </w:pPr>
      <w:r w:rsidRPr="00F61D76">
        <w:t>At our discretion, copies may be provided of those working papers that you request. You agree to subject any such copies or information otherwise derived from our working papers to your normal policy for retention of working papers</w:t>
      </w:r>
      <w:r w:rsidRPr="00F61D76">
        <w:rPr>
          <w:iCs/>
        </w:rPr>
        <w:t xml:space="preserve"> </w:t>
      </w:r>
      <w:r w:rsidRPr="001F6788">
        <w:rPr>
          <w:iCs/>
        </w:rPr>
        <w:t>[</w:t>
      </w:r>
      <w:r w:rsidRPr="001F6788">
        <w:rPr>
          <w:iCs/>
          <w:color w:val="0000FF"/>
        </w:rPr>
        <w:t>if more restrictive retention is requested, so describe</w:t>
      </w:r>
      <w:r w:rsidRPr="001F6788">
        <w:rPr>
          <w:iCs/>
        </w:rPr>
        <w:t>]</w:t>
      </w:r>
      <w:r w:rsidRPr="00F61D76">
        <w:t xml:space="preserve"> and protection of the </w:t>
      </w:r>
      <w:r w:rsidR="0065580F">
        <w:t xml:space="preserve">entity’s </w:t>
      </w:r>
      <w:r w:rsidRPr="00F61D76">
        <w:t xml:space="preserve">confidential information. </w:t>
      </w:r>
      <w:r w:rsidRPr="001F6788">
        <w:rPr>
          <w:rStyle w:val="FootnoteReference"/>
          <w:color w:val="0000FF"/>
          <w:sz w:val="24"/>
        </w:rPr>
        <w:footnoteReference w:id="1"/>
      </w:r>
    </w:p>
    <w:p w:rsidR="00020CD2" w:rsidRPr="00F61D76" w:rsidRDefault="00020CD2" w:rsidP="00BE65E6">
      <w:pPr>
        <w:pStyle w:val="09Para"/>
        <w:keepNext/>
        <w:keepLines/>
      </w:pPr>
      <w:r w:rsidRPr="00F61D76">
        <w:lastRenderedPageBreak/>
        <w:t>Please confirm your agreement with the foregoing by signing and dating a copy of this letter and returning it to us.</w:t>
      </w:r>
    </w:p>
    <w:p w:rsidR="00EC1D91" w:rsidRDefault="00EC1D91" w:rsidP="00BE65E6">
      <w:pPr>
        <w:pStyle w:val="10ComplementaryClose"/>
        <w:keepNext/>
        <w:keepLines/>
      </w:pPr>
      <w:r w:rsidRPr="00EC1D91">
        <w:t xml:space="preserve">Yours </w:t>
      </w:r>
      <w:r w:rsidR="001A5BCA">
        <w:t>sincerely</w:t>
      </w:r>
      <w:r w:rsidRPr="00EC1D91">
        <w:t>,</w:t>
      </w:r>
    </w:p>
    <w:p w:rsidR="00730DEF" w:rsidRPr="00730DEF" w:rsidRDefault="00730DEF" w:rsidP="00BE65E6">
      <w:pPr>
        <w:pStyle w:val="10ComplementaryClose"/>
        <w:keepNext/>
        <w:keepLines/>
      </w:pPr>
    </w:p>
    <w:p w:rsidR="00EC1D91" w:rsidRDefault="00EC1D91" w:rsidP="00730DEF">
      <w:pPr>
        <w:pStyle w:val="11Signature"/>
      </w:pPr>
      <w:r>
        <w:t>[</w:t>
      </w:r>
      <w:r w:rsidR="00C67F3C">
        <w:rPr>
          <w:color w:val="0000FF"/>
        </w:rPr>
        <w:t>to</w:t>
      </w:r>
      <w:r w:rsidRPr="00730DEF">
        <w:rPr>
          <w:color w:val="0000FF"/>
        </w:rPr>
        <w:t xml:space="preserve"> be signed</w:t>
      </w:r>
      <w:r w:rsidR="001A5BCA" w:rsidRPr="00730DEF">
        <w:rPr>
          <w:color w:val="0000FF"/>
        </w:rPr>
        <w:t>—</w:t>
      </w:r>
      <w:r w:rsidRPr="00730DEF">
        <w:rPr>
          <w:color w:val="0000FF"/>
        </w:rPr>
        <w:t>Office of the Auditor General of Canada</w:t>
      </w:r>
      <w:r>
        <w:t>]</w:t>
      </w:r>
      <w:r w:rsidR="008F2DDB">
        <w:br/>
        <w:t>240 Sparks Street</w:t>
      </w:r>
      <w:r w:rsidR="008F2DDB">
        <w:br/>
        <w:t>Ottawa, Ontario  K1A 0G6</w:t>
      </w:r>
    </w:p>
    <w:p w:rsidR="00020CD2" w:rsidRPr="00964D91" w:rsidRDefault="00020CD2" w:rsidP="00020CD2">
      <w:pPr>
        <w:pStyle w:val="13Enclosure"/>
      </w:pPr>
    </w:p>
    <w:p w:rsidR="00020CD2" w:rsidRDefault="00020CD2" w:rsidP="00020CD2">
      <w:pPr>
        <w:pStyle w:val="09Para"/>
      </w:pPr>
      <w:r w:rsidRPr="008338E0">
        <w:t>Ac</w:t>
      </w:r>
      <w:r>
        <w:t>knowledged and agreed</w:t>
      </w:r>
      <w:r w:rsidRPr="008338E0">
        <w:t>:</w:t>
      </w:r>
    </w:p>
    <w:p w:rsidR="00020CD2" w:rsidRDefault="00020CD2" w:rsidP="00020CD2">
      <w:pPr>
        <w:pStyle w:val="09Para"/>
      </w:pPr>
      <w:r>
        <w:t>[</w:t>
      </w:r>
      <w:r w:rsidRPr="002620C7">
        <w:rPr>
          <w:color w:val="0000FF"/>
        </w:rPr>
        <w:t>Name of successor auditor</w:t>
      </w:r>
      <w:r>
        <w:t>]</w:t>
      </w:r>
    </w:p>
    <w:p w:rsidR="00020CD2" w:rsidRPr="008338E0" w:rsidRDefault="00020CD2" w:rsidP="00020CD2">
      <w:pPr>
        <w:pStyle w:val="09Para"/>
      </w:pPr>
      <w:r>
        <w:t>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7"/>
        <w:gridCol w:w="269"/>
        <w:gridCol w:w="4236"/>
      </w:tblGrid>
      <w:tr w:rsidR="00020CD2" w:rsidRPr="008338E0" w:rsidTr="00020CD2">
        <w:tc>
          <w:tcPr>
            <w:tcW w:w="4860" w:type="dxa"/>
            <w:tcBorders>
              <w:bottom w:val="single" w:sz="4" w:space="0" w:color="auto"/>
            </w:tcBorders>
          </w:tcPr>
          <w:p w:rsidR="00020CD2" w:rsidRPr="008338E0" w:rsidRDefault="00020CD2" w:rsidP="00020CD2">
            <w:pPr>
              <w:pStyle w:val="09Para"/>
              <w:spacing w:after="0"/>
            </w:pPr>
          </w:p>
        </w:tc>
        <w:tc>
          <w:tcPr>
            <w:tcW w:w="270" w:type="dxa"/>
          </w:tcPr>
          <w:p w:rsidR="00020CD2" w:rsidRPr="008338E0" w:rsidRDefault="00020CD2" w:rsidP="00020CD2"/>
        </w:tc>
        <w:tc>
          <w:tcPr>
            <w:tcW w:w="4338" w:type="dxa"/>
            <w:tcBorders>
              <w:bottom w:val="single" w:sz="4" w:space="0" w:color="auto"/>
            </w:tcBorders>
          </w:tcPr>
          <w:p w:rsidR="00020CD2" w:rsidRPr="008338E0" w:rsidRDefault="00020CD2" w:rsidP="00020CD2">
            <w:pPr>
              <w:pStyle w:val="09Para"/>
              <w:spacing w:after="0"/>
              <w:jc w:val="center"/>
            </w:pPr>
          </w:p>
        </w:tc>
      </w:tr>
      <w:tr w:rsidR="00020CD2" w:rsidRPr="008338E0" w:rsidTr="00020CD2">
        <w:tc>
          <w:tcPr>
            <w:tcW w:w="4860" w:type="dxa"/>
            <w:tcBorders>
              <w:top w:val="single" w:sz="4" w:space="0" w:color="auto"/>
            </w:tcBorders>
          </w:tcPr>
          <w:p w:rsidR="00020CD2" w:rsidRPr="008338E0" w:rsidRDefault="00020CD2" w:rsidP="00020CD2">
            <w:pPr>
              <w:pStyle w:val="11Signature"/>
              <w:spacing w:before="0"/>
            </w:pPr>
            <w:r w:rsidRPr="00B95FA9">
              <w:t>[</w:t>
            </w:r>
            <w:r w:rsidRPr="0087672A">
              <w:rPr>
                <w:color w:val="0000FF"/>
              </w:rPr>
              <w:t>Name</w:t>
            </w:r>
            <w:r w:rsidRPr="00B95FA9">
              <w:t>]</w:t>
            </w:r>
            <w:r>
              <w:br/>
            </w:r>
            <w:r w:rsidRPr="00B95FA9">
              <w:t>[</w:t>
            </w:r>
            <w:r>
              <w:rPr>
                <w:color w:val="0000FF"/>
              </w:rPr>
              <w:t>Title</w:t>
            </w:r>
            <w:r w:rsidRPr="00B95FA9">
              <w:t>]</w:t>
            </w:r>
          </w:p>
        </w:tc>
        <w:tc>
          <w:tcPr>
            <w:tcW w:w="270" w:type="dxa"/>
          </w:tcPr>
          <w:p w:rsidR="00020CD2" w:rsidRPr="008338E0" w:rsidRDefault="00020CD2" w:rsidP="00020CD2"/>
        </w:tc>
        <w:tc>
          <w:tcPr>
            <w:tcW w:w="4338" w:type="dxa"/>
            <w:tcBorders>
              <w:top w:val="single" w:sz="4" w:space="0" w:color="auto"/>
            </w:tcBorders>
          </w:tcPr>
          <w:p w:rsidR="00020CD2" w:rsidRPr="008338E0" w:rsidRDefault="00020CD2" w:rsidP="00020CD2">
            <w:pPr>
              <w:pStyle w:val="11Signature"/>
              <w:spacing w:before="0"/>
              <w:jc w:val="center"/>
            </w:pPr>
            <w:r>
              <w:t>[</w:t>
            </w:r>
            <w:r w:rsidRPr="0087672A">
              <w:rPr>
                <w:color w:val="0000FF"/>
              </w:rPr>
              <w:t>Date</w:t>
            </w:r>
            <w:r>
              <w:t>]</w:t>
            </w:r>
          </w:p>
        </w:tc>
      </w:tr>
    </w:tbl>
    <w:p w:rsidR="00020CD2" w:rsidRPr="00823EF0" w:rsidRDefault="00020CD2" w:rsidP="00020CD2"/>
    <w:sectPr w:rsidR="00020CD2" w:rsidRPr="00823EF0" w:rsidSect="003A7C40">
      <w:headerReference w:type="default" r:id="rId8"/>
      <w:headerReference w:type="first" r:id="rId9"/>
      <w:pgSz w:w="12240" w:h="15840" w:code="1"/>
      <w:pgMar w:top="1728"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02" w:rsidRDefault="009E3F02" w:rsidP="00EC1D91">
      <w:r>
        <w:separator/>
      </w:r>
    </w:p>
  </w:endnote>
  <w:endnote w:type="continuationSeparator" w:id="0">
    <w:p w:rsidR="009E3F02" w:rsidRDefault="009E3F02" w:rsidP="00EC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02" w:rsidRDefault="009E3F02" w:rsidP="00EC1D91">
      <w:r>
        <w:separator/>
      </w:r>
    </w:p>
  </w:footnote>
  <w:footnote w:type="continuationSeparator" w:id="0">
    <w:p w:rsidR="009E3F02" w:rsidRDefault="009E3F02" w:rsidP="00EC1D91">
      <w:r>
        <w:continuationSeparator/>
      </w:r>
    </w:p>
  </w:footnote>
  <w:footnote w:id="1">
    <w:p w:rsidR="009E3F02" w:rsidRDefault="009E3F02" w:rsidP="00020CD2">
      <w:pPr>
        <w:pStyle w:val="FootnoteText"/>
        <w:rPr>
          <w:color w:val="0000FF"/>
        </w:rPr>
      </w:pPr>
      <w:r w:rsidRPr="00020CD2">
        <w:rPr>
          <w:rStyle w:val="FootnoteReference"/>
          <w:color w:val="0000FF"/>
        </w:rPr>
        <w:footnoteRef/>
      </w:r>
      <w:r w:rsidRPr="00020CD2">
        <w:rPr>
          <w:rStyle w:val="FootnoteReference"/>
          <w:color w:val="0000FF"/>
          <w:vertAlign w:val="baseline"/>
        </w:rPr>
        <w:t xml:space="preserve"> The engagement leader should consider whether there is a particular risk or sensitive position that would necessitate OAG’s being advised in the future if the successor auditor has received a third-party request for access to its working papers prepared in connection with its audits of the </w:t>
      </w:r>
      <w:r>
        <w:rPr>
          <w:rStyle w:val="FootnoteReference"/>
          <w:color w:val="0000FF"/>
          <w:vertAlign w:val="baseline"/>
        </w:rPr>
        <w:t>e</w:t>
      </w:r>
      <w:r>
        <w:rPr>
          <w:color w:val="0000FF"/>
        </w:rPr>
        <w:t xml:space="preserve">ntity </w:t>
      </w:r>
      <w:r w:rsidRPr="00020CD2">
        <w:rPr>
          <w:rStyle w:val="FootnoteReference"/>
          <w:color w:val="0000FF"/>
          <w:vertAlign w:val="baseline"/>
        </w:rPr>
        <w:t>and where our working papers have been included in such files. In such a case, the following wording should be added to this paragraph:</w:t>
      </w:r>
    </w:p>
    <w:p w:rsidR="009E3F02" w:rsidRPr="00C07A79" w:rsidRDefault="009E3F02" w:rsidP="00BE65E6">
      <w:pPr>
        <w:pStyle w:val="09Para"/>
        <w:rPr>
          <w:color w:val="0000FF"/>
          <w:sz w:val="20"/>
          <w:szCs w:val="20"/>
        </w:rPr>
      </w:pPr>
      <w:r w:rsidRPr="00C07A79">
        <w:rPr>
          <w:rStyle w:val="FootnoteReference"/>
          <w:color w:val="0000FF"/>
          <w:sz w:val="20"/>
          <w:szCs w:val="20"/>
          <w:vertAlign w:val="baseline"/>
        </w:rPr>
        <w:t>In the event of a third-party request for access to your working papers prepared in connection with your audit(s) of the e</w:t>
      </w:r>
      <w:r w:rsidRPr="00C07A79">
        <w:rPr>
          <w:color w:val="0000FF"/>
          <w:sz w:val="20"/>
          <w:szCs w:val="20"/>
        </w:rPr>
        <w:t>ntity</w:t>
      </w:r>
      <w:r w:rsidRPr="00C07A79">
        <w:rPr>
          <w:rStyle w:val="FootnoteReference"/>
          <w:color w:val="0000FF"/>
          <w:sz w:val="20"/>
          <w:szCs w:val="20"/>
          <w:vertAlign w:val="baseline"/>
        </w:rPr>
        <w:t>, you agree to request and obtain our permission before allowing any such access to any of our working papers, and to obtain on our behalf any releases that you obtain from such third party with respect to your working papers. Furthermore, in the case of a subpoena or other regulatory, statutory, or court order seeking access to any of our working papers, you agree to notify us promptly on receipt of the subpoena or other order and to provide us a copy thereof.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F02" w:rsidRDefault="009E3F02" w:rsidP="00730DEF">
    <w:pPr>
      <w:pStyle w:val="Header"/>
      <w:tabs>
        <w:tab w:val="clear" w:pos="4320"/>
        <w:tab w:val="clear" w:pos="8640"/>
      </w:tabs>
      <w:jc w:val="center"/>
    </w:pPr>
    <w:r>
      <w:t xml:space="preserve">- </w:t>
    </w:r>
    <w:r w:rsidR="00316CF1">
      <w:fldChar w:fldCharType="begin"/>
    </w:r>
    <w:r w:rsidR="00316CF1">
      <w:instrText xml:space="preserve"> PAGE   \* MERGEFORMAT </w:instrText>
    </w:r>
    <w:r w:rsidR="00316CF1">
      <w:fldChar w:fldCharType="separate"/>
    </w:r>
    <w:r w:rsidR="00264B4E">
      <w:rPr>
        <w:noProof/>
      </w:rPr>
      <w:t>3</w:t>
    </w:r>
    <w:r w:rsidR="00316CF1">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F02" w:rsidRDefault="00264B4E" w:rsidP="00E068DD">
    <w:pPr>
      <w:spacing w:before="480" w:after="480"/>
      <w:jc w:val="right"/>
    </w:pPr>
    <w:sdt>
      <w:sdtPr>
        <w:rPr>
          <w:rFonts w:cs="Arial"/>
          <w:b/>
          <w:lang w:val="fr-CA"/>
        </w:rPr>
        <w:alias w:val="Security Label"/>
        <w:tag w:val="OAG-BVG-Classification"/>
        <w:id w:val="370649869"/>
        <w:placeholder>
          <w:docPart w:val="9C78C0ED596A4400AA47E476B28E058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374A25">
          <w:rPr>
            <w:rFonts w:cs="Arial"/>
            <w:b/>
            <w:lang w:val="fr-CA"/>
          </w:rPr>
          <w:t>PROTECTED A (when completed)</w:t>
        </w:r>
      </w:sdtContent>
    </w:sdt>
    <w:r w:rsidR="00462FB9">
      <w:rPr>
        <w:noProof/>
        <w:lang w:eastAsia="en-CA"/>
      </w:rPr>
      <w:drawing>
        <wp:anchor distT="0" distB="0" distL="114300" distR="114300" simplePos="0" relativeHeight="251659264" behindDoc="0" locked="1" layoutInCell="1" allowOverlap="0" wp14:anchorId="4B775992" wp14:editId="3CB41A72">
          <wp:simplePos x="0" y="0"/>
          <wp:positionH relativeFrom="page">
            <wp:posOffset>795655</wp:posOffset>
          </wp:positionH>
          <wp:positionV relativeFrom="page">
            <wp:posOffset>429895</wp:posOffset>
          </wp:positionV>
          <wp:extent cx="2624328" cy="649224"/>
          <wp:effectExtent l="0" t="0" r="5080" b="0"/>
          <wp:wrapNone/>
          <wp:docPr id="3" name="Picture 3"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B85343"/>
    <w:multiLevelType w:val="hybridMultilevel"/>
    <w:tmpl w:val="0E74D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971246"/>
    <w:multiLevelType w:val="hybridMultilevel"/>
    <w:tmpl w:val="68DE9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563A38"/>
    <w:multiLevelType w:val="multilevel"/>
    <w:tmpl w:val="57326BF4"/>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A87833"/>
    <w:multiLevelType w:val="hybridMultilevel"/>
    <w:tmpl w:val="3130685A"/>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E8A69C6"/>
    <w:multiLevelType w:val="hybridMultilevel"/>
    <w:tmpl w:val="36EA36BC"/>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0255E4"/>
    <w:multiLevelType w:val="multilevel"/>
    <w:tmpl w:val="8B14F5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0601A"/>
    <w:multiLevelType w:val="multilevel"/>
    <w:tmpl w:val="D4E6FA50"/>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
  </w:num>
  <w:num w:numId="2">
    <w:abstractNumId w:val="2"/>
  </w:num>
  <w:num w:numId="3">
    <w:abstractNumId w:val="5"/>
  </w:num>
  <w:num w:numId="4">
    <w:abstractNumId w:val="5"/>
  </w:num>
  <w:num w:numId="5">
    <w:abstractNumId w:val="8"/>
  </w:num>
  <w:num w:numId="6">
    <w:abstractNumId w:val="8"/>
  </w:num>
  <w:num w:numId="7">
    <w:abstractNumId w:val="12"/>
  </w:num>
  <w:num w:numId="8">
    <w:abstractNumId w:val="12"/>
  </w:num>
  <w:num w:numId="9">
    <w:abstractNumId w:val="6"/>
  </w:num>
  <w:num w:numId="10">
    <w:abstractNumId w:val="7"/>
  </w:num>
  <w:num w:numId="11">
    <w:abstractNumId w:val="13"/>
  </w:num>
  <w:num w:numId="12">
    <w:abstractNumId w:val="20"/>
  </w:num>
  <w:num w:numId="13">
    <w:abstractNumId w:val="20"/>
  </w:num>
  <w:num w:numId="14">
    <w:abstractNumId w:val="10"/>
  </w:num>
  <w:num w:numId="15">
    <w:abstractNumId w:val="10"/>
  </w:num>
  <w:num w:numId="16">
    <w:abstractNumId w:val="11"/>
  </w:num>
  <w:num w:numId="17">
    <w:abstractNumId w:val="11"/>
  </w:num>
  <w:num w:numId="18">
    <w:abstractNumId w:val="19"/>
  </w:num>
  <w:num w:numId="19">
    <w:abstractNumId w:val="19"/>
  </w:num>
  <w:num w:numId="20">
    <w:abstractNumId w:val="0"/>
  </w:num>
  <w:num w:numId="21">
    <w:abstractNumId w:val="0"/>
  </w:num>
  <w:num w:numId="22">
    <w:abstractNumId w:val="14"/>
  </w:num>
  <w:num w:numId="23">
    <w:abstractNumId w:val="17"/>
  </w:num>
  <w:num w:numId="24">
    <w:abstractNumId w:val="15"/>
  </w:num>
  <w:num w:numId="25">
    <w:abstractNumId w:val="16"/>
  </w:num>
  <w:num w:numId="26">
    <w:abstractNumId w:val="18"/>
  </w:num>
  <w:num w:numId="27">
    <w:abstractNumId w:val="3"/>
  </w:num>
  <w:num w:numId="28">
    <w:abstractNumId w:val="16"/>
  </w:num>
  <w:num w:numId="29">
    <w:abstractNumId w:val="18"/>
  </w:num>
  <w:num w:numId="30">
    <w:abstractNumId w:val="3"/>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2D"/>
    <w:rsid w:val="0000437B"/>
    <w:rsid w:val="00005255"/>
    <w:rsid w:val="0001053E"/>
    <w:rsid w:val="000149C8"/>
    <w:rsid w:val="00020CD2"/>
    <w:rsid w:val="00022DF8"/>
    <w:rsid w:val="00047E6C"/>
    <w:rsid w:val="00055DFF"/>
    <w:rsid w:val="0006638A"/>
    <w:rsid w:val="00085408"/>
    <w:rsid w:val="000945A2"/>
    <w:rsid w:val="00096504"/>
    <w:rsid w:val="000A0673"/>
    <w:rsid w:val="000B6818"/>
    <w:rsid w:val="000B6895"/>
    <w:rsid w:val="000B6CC6"/>
    <w:rsid w:val="000B7F41"/>
    <w:rsid w:val="000C6821"/>
    <w:rsid w:val="000D07AC"/>
    <w:rsid w:val="000D143E"/>
    <w:rsid w:val="000D6847"/>
    <w:rsid w:val="000D74CA"/>
    <w:rsid w:val="000E1A91"/>
    <w:rsid w:val="000E38DF"/>
    <w:rsid w:val="000E405E"/>
    <w:rsid w:val="00105D07"/>
    <w:rsid w:val="001066B9"/>
    <w:rsid w:val="00111493"/>
    <w:rsid w:val="00111955"/>
    <w:rsid w:val="001172E2"/>
    <w:rsid w:val="0011785A"/>
    <w:rsid w:val="00126923"/>
    <w:rsid w:val="00134304"/>
    <w:rsid w:val="00141300"/>
    <w:rsid w:val="0014307B"/>
    <w:rsid w:val="00154746"/>
    <w:rsid w:val="00157AC9"/>
    <w:rsid w:val="00166267"/>
    <w:rsid w:val="001762CF"/>
    <w:rsid w:val="00184A1B"/>
    <w:rsid w:val="001A5BCA"/>
    <w:rsid w:val="001A611A"/>
    <w:rsid w:val="001C353A"/>
    <w:rsid w:val="001F6788"/>
    <w:rsid w:val="00200959"/>
    <w:rsid w:val="002074F7"/>
    <w:rsid w:val="002077D6"/>
    <w:rsid w:val="00231156"/>
    <w:rsid w:val="00232231"/>
    <w:rsid w:val="002365A2"/>
    <w:rsid w:val="00240AF5"/>
    <w:rsid w:val="00251DFD"/>
    <w:rsid w:val="0025645A"/>
    <w:rsid w:val="00264B4E"/>
    <w:rsid w:val="002673A9"/>
    <w:rsid w:val="002A30A8"/>
    <w:rsid w:val="002D67A1"/>
    <w:rsid w:val="002D7B5D"/>
    <w:rsid w:val="002E4876"/>
    <w:rsid w:val="002F047D"/>
    <w:rsid w:val="003017A9"/>
    <w:rsid w:val="00316CF1"/>
    <w:rsid w:val="00321E53"/>
    <w:rsid w:val="003254BA"/>
    <w:rsid w:val="00332232"/>
    <w:rsid w:val="003341F2"/>
    <w:rsid w:val="003371CE"/>
    <w:rsid w:val="00342245"/>
    <w:rsid w:val="00343B89"/>
    <w:rsid w:val="003468A6"/>
    <w:rsid w:val="0034788D"/>
    <w:rsid w:val="00350602"/>
    <w:rsid w:val="00354843"/>
    <w:rsid w:val="00362914"/>
    <w:rsid w:val="00374A25"/>
    <w:rsid w:val="003959F4"/>
    <w:rsid w:val="003A2935"/>
    <w:rsid w:val="003A7C40"/>
    <w:rsid w:val="003B34AE"/>
    <w:rsid w:val="003B5983"/>
    <w:rsid w:val="003C01DF"/>
    <w:rsid w:val="003C48E3"/>
    <w:rsid w:val="003C76A4"/>
    <w:rsid w:val="003C76C1"/>
    <w:rsid w:val="003E719B"/>
    <w:rsid w:val="003E7DC1"/>
    <w:rsid w:val="003F2BD9"/>
    <w:rsid w:val="003F36FA"/>
    <w:rsid w:val="00400C28"/>
    <w:rsid w:val="004014F6"/>
    <w:rsid w:val="00407F2E"/>
    <w:rsid w:val="00416F7D"/>
    <w:rsid w:val="00417BF6"/>
    <w:rsid w:val="00420DEF"/>
    <w:rsid w:val="00422A7F"/>
    <w:rsid w:val="00426509"/>
    <w:rsid w:val="004307B1"/>
    <w:rsid w:val="00437282"/>
    <w:rsid w:val="00442300"/>
    <w:rsid w:val="00445AC1"/>
    <w:rsid w:val="004570EA"/>
    <w:rsid w:val="00462FB9"/>
    <w:rsid w:val="0046482D"/>
    <w:rsid w:val="00486406"/>
    <w:rsid w:val="004A61AF"/>
    <w:rsid w:val="004B1FAC"/>
    <w:rsid w:val="004B2853"/>
    <w:rsid w:val="004B7E9A"/>
    <w:rsid w:val="004E20D8"/>
    <w:rsid w:val="004E2E05"/>
    <w:rsid w:val="00505092"/>
    <w:rsid w:val="00507A22"/>
    <w:rsid w:val="005363EE"/>
    <w:rsid w:val="00554C1A"/>
    <w:rsid w:val="005646B5"/>
    <w:rsid w:val="00586BA9"/>
    <w:rsid w:val="00593409"/>
    <w:rsid w:val="005974BF"/>
    <w:rsid w:val="005B288B"/>
    <w:rsid w:val="005B3F6C"/>
    <w:rsid w:val="005C22B5"/>
    <w:rsid w:val="005D0269"/>
    <w:rsid w:val="005D11DE"/>
    <w:rsid w:val="005D31CF"/>
    <w:rsid w:val="00614F0F"/>
    <w:rsid w:val="00621BF5"/>
    <w:rsid w:val="006271CD"/>
    <w:rsid w:val="006309F1"/>
    <w:rsid w:val="00635A86"/>
    <w:rsid w:val="006422F5"/>
    <w:rsid w:val="00654C76"/>
    <w:rsid w:val="006553B6"/>
    <w:rsid w:val="0065580F"/>
    <w:rsid w:val="00660345"/>
    <w:rsid w:val="00665EB7"/>
    <w:rsid w:val="00671DBD"/>
    <w:rsid w:val="00681991"/>
    <w:rsid w:val="006970AD"/>
    <w:rsid w:val="006D7A75"/>
    <w:rsid w:val="006E571A"/>
    <w:rsid w:val="006E6575"/>
    <w:rsid w:val="006F44D0"/>
    <w:rsid w:val="0070140F"/>
    <w:rsid w:val="00711CE7"/>
    <w:rsid w:val="0071634B"/>
    <w:rsid w:val="007264F5"/>
    <w:rsid w:val="00730DEF"/>
    <w:rsid w:val="0074089B"/>
    <w:rsid w:val="0074745C"/>
    <w:rsid w:val="007867AC"/>
    <w:rsid w:val="00796DF5"/>
    <w:rsid w:val="007A74D1"/>
    <w:rsid w:val="007B0F36"/>
    <w:rsid w:val="007B6676"/>
    <w:rsid w:val="007D0CAE"/>
    <w:rsid w:val="007D61C9"/>
    <w:rsid w:val="007E3020"/>
    <w:rsid w:val="007F4971"/>
    <w:rsid w:val="007F791D"/>
    <w:rsid w:val="007F7ECD"/>
    <w:rsid w:val="00800848"/>
    <w:rsid w:val="00807978"/>
    <w:rsid w:val="00811E51"/>
    <w:rsid w:val="00823CA7"/>
    <w:rsid w:val="0082735D"/>
    <w:rsid w:val="00827FCD"/>
    <w:rsid w:val="00834609"/>
    <w:rsid w:val="008347A8"/>
    <w:rsid w:val="00843DA1"/>
    <w:rsid w:val="00847E57"/>
    <w:rsid w:val="00850913"/>
    <w:rsid w:val="008603A4"/>
    <w:rsid w:val="008618B2"/>
    <w:rsid w:val="0086524D"/>
    <w:rsid w:val="00865885"/>
    <w:rsid w:val="0086654F"/>
    <w:rsid w:val="008710CB"/>
    <w:rsid w:val="0087677A"/>
    <w:rsid w:val="008845C4"/>
    <w:rsid w:val="00885D7B"/>
    <w:rsid w:val="00886436"/>
    <w:rsid w:val="0089418C"/>
    <w:rsid w:val="008B1C26"/>
    <w:rsid w:val="008C4E72"/>
    <w:rsid w:val="008C78E2"/>
    <w:rsid w:val="008E4219"/>
    <w:rsid w:val="008F2DDB"/>
    <w:rsid w:val="008F3B57"/>
    <w:rsid w:val="0091598B"/>
    <w:rsid w:val="009170B4"/>
    <w:rsid w:val="0091738F"/>
    <w:rsid w:val="009234C3"/>
    <w:rsid w:val="00923C8F"/>
    <w:rsid w:val="00926220"/>
    <w:rsid w:val="009326C0"/>
    <w:rsid w:val="0094040C"/>
    <w:rsid w:val="00945E4B"/>
    <w:rsid w:val="00966044"/>
    <w:rsid w:val="0097700A"/>
    <w:rsid w:val="00980AD9"/>
    <w:rsid w:val="009C4225"/>
    <w:rsid w:val="009D30E6"/>
    <w:rsid w:val="009D3F44"/>
    <w:rsid w:val="009D4864"/>
    <w:rsid w:val="009E1F19"/>
    <w:rsid w:val="009E3F02"/>
    <w:rsid w:val="009F11EC"/>
    <w:rsid w:val="009F12CE"/>
    <w:rsid w:val="00A10FCE"/>
    <w:rsid w:val="00A229EB"/>
    <w:rsid w:val="00A22B5A"/>
    <w:rsid w:val="00A35134"/>
    <w:rsid w:val="00A44AA6"/>
    <w:rsid w:val="00A47A0D"/>
    <w:rsid w:val="00A47D73"/>
    <w:rsid w:val="00A5213A"/>
    <w:rsid w:val="00A57DD7"/>
    <w:rsid w:val="00A7472E"/>
    <w:rsid w:val="00A75C9A"/>
    <w:rsid w:val="00A82D5D"/>
    <w:rsid w:val="00A8430B"/>
    <w:rsid w:val="00A917BD"/>
    <w:rsid w:val="00AA52DA"/>
    <w:rsid w:val="00AA6BA7"/>
    <w:rsid w:val="00AB0819"/>
    <w:rsid w:val="00AB534D"/>
    <w:rsid w:val="00AC167D"/>
    <w:rsid w:val="00AC7B31"/>
    <w:rsid w:val="00AD721D"/>
    <w:rsid w:val="00AF0470"/>
    <w:rsid w:val="00AF4E7C"/>
    <w:rsid w:val="00B07BD2"/>
    <w:rsid w:val="00B137CC"/>
    <w:rsid w:val="00B14135"/>
    <w:rsid w:val="00B14F80"/>
    <w:rsid w:val="00B16C16"/>
    <w:rsid w:val="00B20B4E"/>
    <w:rsid w:val="00B20EE7"/>
    <w:rsid w:val="00B22009"/>
    <w:rsid w:val="00B24775"/>
    <w:rsid w:val="00B4102F"/>
    <w:rsid w:val="00B46720"/>
    <w:rsid w:val="00B52E66"/>
    <w:rsid w:val="00B637F8"/>
    <w:rsid w:val="00B65EBF"/>
    <w:rsid w:val="00B71D89"/>
    <w:rsid w:val="00B72DF9"/>
    <w:rsid w:val="00B7411A"/>
    <w:rsid w:val="00B75804"/>
    <w:rsid w:val="00B80311"/>
    <w:rsid w:val="00B80413"/>
    <w:rsid w:val="00B8337E"/>
    <w:rsid w:val="00B90D54"/>
    <w:rsid w:val="00B953A1"/>
    <w:rsid w:val="00BB3F2D"/>
    <w:rsid w:val="00BB745A"/>
    <w:rsid w:val="00BC5AFD"/>
    <w:rsid w:val="00BE3775"/>
    <w:rsid w:val="00BE3AAC"/>
    <w:rsid w:val="00BE65E6"/>
    <w:rsid w:val="00BF06F8"/>
    <w:rsid w:val="00BF24B0"/>
    <w:rsid w:val="00BF4B84"/>
    <w:rsid w:val="00C02695"/>
    <w:rsid w:val="00C0347E"/>
    <w:rsid w:val="00C07A79"/>
    <w:rsid w:val="00C07D46"/>
    <w:rsid w:val="00C07DA0"/>
    <w:rsid w:val="00C12EDB"/>
    <w:rsid w:val="00C218C6"/>
    <w:rsid w:val="00C51223"/>
    <w:rsid w:val="00C550A4"/>
    <w:rsid w:val="00C552E8"/>
    <w:rsid w:val="00C62949"/>
    <w:rsid w:val="00C67F3C"/>
    <w:rsid w:val="00C73878"/>
    <w:rsid w:val="00C74A5C"/>
    <w:rsid w:val="00C861AB"/>
    <w:rsid w:val="00C878B3"/>
    <w:rsid w:val="00CA1787"/>
    <w:rsid w:val="00CA276A"/>
    <w:rsid w:val="00CB2D8D"/>
    <w:rsid w:val="00CC1DCE"/>
    <w:rsid w:val="00CD3770"/>
    <w:rsid w:val="00CD4A9D"/>
    <w:rsid w:val="00CE7D56"/>
    <w:rsid w:val="00CF2B0C"/>
    <w:rsid w:val="00CF5A36"/>
    <w:rsid w:val="00D11DB7"/>
    <w:rsid w:val="00D27667"/>
    <w:rsid w:val="00D4621E"/>
    <w:rsid w:val="00D50368"/>
    <w:rsid w:val="00D5313F"/>
    <w:rsid w:val="00D61D28"/>
    <w:rsid w:val="00D64DCF"/>
    <w:rsid w:val="00D67496"/>
    <w:rsid w:val="00D7765A"/>
    <w:rsid w:val="00D817A4"/>
    <w:rsid w:val="00D875F1"/>
    <w:rsid w:val="00D970A8"/>
    <w:rsid w:val="00DA478A"/>
    <w:rsid w:val="00DB40B6"/>
    <w:rsid w:val="00DB5082"/>
    <w:rsid w:val="00DD3945"/>
    <w:rsid w:val="00DD6DAF"/>
    <w:rsid w:val="00DE55AC"/>
    <w:rsid w:val="00DE62CD"/>
    <w:rsid w:val="00DF2BE4"/>
    <w:rsid w:val="00DF711F"/>
    <w:rsid w:val="00DF7D3B"/>
    <w:rsid w:val="00E0246B"/>
    <w:rsid w:val="00E038D4"/>
    <w:rsid w:val="00E068DD"/>
    <w:rsid w:val="00E07EEF"/>
    <w:rsid w:val="00E20BA8"/>
    <w:rsid w:val="00E31B54"/>
    <w:rsid w:val="00E3697F"/>
    <w:rsid w:val="00E5466B"/>
    <w:rsid w:val="00E65D36"/>
    <w:rsid w:val="00E73BC9"/>
    <w:rsid w:val="00E75057"/>
    <w:rsid w:val="00E82252"/>
    <w:rsid w:val="00E84930"/>
    <w:rsid w:val="00EA0570"/>
    <w:rsid w:val="00EC075C"/>
    <w:rsid w:val="00EC1D91"/>
    <w:rsid w:val="00EC540E"/>
    <w:rsid w:val="00ED2870"/>
    <w:rsid w:val="00ED37C3"/>
    <w:rsid w:val="00EE1FD9"/>
    <w:rsid w:val="00EE3C71"/>
    <w:rsid w:val="00EE466D"/>
    <w:rsid w:val="00EE4B48"/>
    <w:rsid w:val="00F23118"/>
    <w:rsid w:val="00F23976"/>
    <w:rsid w:val="00F3087A"/>
    <w:rsid w:val="00F332A9"/>
    <w:rsid w:val="00F5079F"/>
    <w:rsid w:val="00F80F08"/>
    <w:rsid w:val="00F854C3"/>
    <w:rsid w:val="00F871CD"/>
    <w:rsid w:val="00F90245"/>
    <w:rsid w:val="00FA7A14"/>
    <w:rsid w:val="00FB641A"/>
    <w:rsid w:val="00FC0FA8"/>
    <w:rsid w:val="00FC4FAA"/>
    <w:rsid w:val="00FC5D08"/>
    <w:rsid w:val="00FD0DC6"/>
    <w:rsid w:val="00FE0A70"/>
    <w:rsid w:val="00FF2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21E5B61-EF50-4344-A9EE-6C8C269D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254BA"/>
    <w:pPr>
      <w:spacing w:after="0" w:line="240" w:lineRule="auto"/>
    </w:pPr>
    <w:rPr>
      <w:rFonts w:eastAsia="Times New Roman"/>
      <w:lang w:val="en-CA" w:bidi="ar-SA"/>
    </w:rPr>
  </w:style>
  <w:style w:type="paragraph" w:styleId="Heading1">
    <w:name w:val="heading 1"/>
    <w:next w:val="Heading2"/>
    <w:link w:val="Heading1Char"/>
    <w:qFormat/>
    <w:rsid w:val="00730DEF"/>
    <w:pPr>
      <w:keepNext/>
      <w:spacing w:before="720" w:after="600" w:line="240" w:lineRule="auto"/>
      <w:outlineLvl w:val="0"/>
    </w:pPr>
    <w:rPr>
      <w:rFonts w:eastAsia="Times New Roman" w:cs="Arial"/>
      <w:b/>
      <w:sz w:val="32"/>
      <w:szCs w:val="32"/>
      <w:lang w:val="en-CA" w:bidi="ar-SA"/>
    </w:rPr>
  </w:style>
  <w:style w:type="paragraph" w:styleId="Heading2">
    <w:name w:val="heading 2"/>
    <w:next w:val="Heading3"/>
    <w:link w:val="Heading2Char"/>
    <w:qFormat/>
    <w:rsid w:val="00730DEF"/>
    <w:pPr>
      <w:keepNext/>
      <w:spacing w:before="480" w:after="480" w:line="240" w:lineRule="auto"/>
      <w:outlineLvl w:val="1"/>
    </w:pPr>
    <w:rPr>
      <w:rFonts w:eastAsia="Times New Roman" w:cs="Arial"/>
      <w:b/>
      <w:sz w:val="26"/>
      <w:szCs w:val="26"/>
      <w:lang w:val="en-CA" w:bidi="ar-SA"/>
    </w:rPr>
  </w:style>
  <w:style w:type="paragraph" w:styleId="Heading3">
    <w:name w:val="heading 3"/>
    <w:next w:val="09Para"/>
    <w:link w:val="Heading3Char"/>
    <w:qFormat/>
    <w:rsid w:val="00730DEF"/>
    <w:pPr>
      <w:keepNext/>
      <w:spacing w:before="360" w:after="240" w:line="240" w:lineRule="auto"/>
      <w:outlineLvl w:val="2"/>
    </w:pPr>
    <w:rPr>
      <w:rFonts w:eastAsia="Times New Roman" w:cs="Arial"/>
      <w:b/>
      <w:lang w:val="en-CA" w:bidi="ar-SA"/>
    </w:rPr>
  </w:style>
  <w:style w:type="paragraph" w:styleId="Heading4">
    <w:name w:val="heading 4"/>
    <w:basedOn w:val="Normal"/>
    <w:next w:val="Normal"/>
    <w:link w:val="Heading4Char"/>
    <w:semiHidden/>
    <w:qFormat/>
    <w:rsid w:val="00730DE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730DEF"/>
    <w:pPr>
      <w:spacing w:before="240" w:after="60"/>
      <w:outlineLvl w:val="4"/>
    </w:pPr>
    <w:rPr>
      <w:b/>
      <w:bCs/>
      <w:i/>
      <w:iCs/>
      <w:sz w:val="26"/>
      <w:szCs w:val="26"/>
    </w:rPr>
  </w:style>
  <w:style w:type="paragraph" w:styleId="Heading6">
    <w:name w:val="heading 6"/>
    <w:basedOn w:val="Normal"/>
    <w:next w:val="Normal"/>
    <w:link w:val="Heading6Char"/>
    <w:semiHidden/>
    <w:qFormat/>
    <w:rsid w:val="00730DEF"/>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730DEF"/>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730DE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730DE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BE4"/>
    <w:rPr>
      <w:rFonts w:ascii="Arial" w:eastAsia="Times New Roman" w:hAnsi="Arial" w:cs="Arial"/>
      <w:b/>
      <w:sz w:val="32"/>
      <w:szCs w:val="32"/>
      <w:lang w:val="en-CA" w:bidi="ar-SA"/>
    </w:rPr>
  </w:style>
  <w:style w:type="character" w:customStyle="1" w:styleId="Heading2Char">
    <w:name w:val="Heading 2 Char"/>
    <w:basedOn w:val="DefaultParagraphFont"/>
    <w:link w:val="Heading2"/>
    <w:rsid w:val="00DF2BE4"/>
    <w:rPr>
      <w:rFonts w:ascii="Arial" w:eastAsia="Times New Roman" w:hAnsi="Arial" w:cs="Arial"/>
      <w:b/>
      <w:sz w:val="26"/>
      <w:szCs w:val="26"/>
      <w:lang w:val="en-CA" w:bidi="ar-SA"/>
    </w:rPr>
  </w:style>
  <w:style w:type="character" w:customStyle="1" w:styleId="Heading3Char">
    <w:name w:val="Heading 3 Char"/>
    <w:basedOn w:val="DefaultParagraphFont"/>
    <w:link w:val="Heading3"/>
    <w:rsid w:val="00DF2BE4"/>
    <w:rPr>
      <w:rFonts w:ascii="Arial" w:eastAsia="Times New Roman" w:hAnsi="Arial" w:cs="Arial"/>
      <w:b/>
      <w:lang w:val="en-CA" w:bidi="ar-SA"/>
    </w:rPr>
  </w:style>
  <w:style w:type="character" w:customStyle="1" w:styleId="Heading4Char">
    <w:name w:val="Heading 4 Char"/>
    <w:basedOn w:val="DefaultParagraphFont"/>
    <w:link w:val="Heading4"/>
    <w:semiHidden/>
    <w:rsid w:val="008C4E72"/>
    <w:rPr>
      <w:rFonts w:ascii="Times New Roman" w:eastAsia="Times New Roman" w:hAnsi="Times New Roman"/>
      <w:b/>
      <w:bCs/>
      <w:sz w:val="28"/>
      <w:szCs w:val="28"/>
      <w:lang w:val="en-CA" w:bidi="ar-SA"/>
    </w:rPr>
  </w:style>
  <w:style w:type="character" w:customStyle="1" w:styleId="Heading5Char">
    <w:name w:val="Heading 5 Char"/>
    <w:basedOn w:val="DefaultParagraphFont"/>
    <w:link w:val="Heading5"/>
    <w:semiHidden/>
    <w:rsid w:val="008C4E72"/>
    <w:rPr>
      <w:rFonts w:eastAsia="Times New Roman"/>
      <w:b/>
      <w:bCs/>
      <w:i/>
      <w:iCs/>
      <w:sz w:val="26"/>
      <w:szCs w:val="26"/>
      <w:lang w:val="en-CA" w:bidi="ar-SA"/>
    </w:rPr>
  </w:style>
  <w:style w:type="character" w:customStyle="1" w:styleId="Heading6Char">
    <w:name w:val="Heading 6 Char"/>
    <w:basedOn w:val="DefaultParagraphFont"/>
    <w:link w:val="Heading6"/>
    <w:semiHidden/>
    <w:rsid w:val="008C4E72"/>
    <w:rPr>
      <w:rFonts w:ascii="Times New Roman" w:eastAsia="Times New Roman" w:hAnsi="Times New Roman"/>
      <w:b/>
      <w:bCs/>
      <w:lang w:val="en-CA" w:bidi="ar-SA"/>
    </w:rPr>
  </w:style>
  <w:style w:type="character" w:customStyle="1" w:styleId="Heading7Char">
    <w:name w:val="Heading 7 Char"/>
    <w:basedOn w:val="DefaultParagraphFont"/>
    <w:link w:val="Heading7"/>
    <w:semiHidden/>
    <w:rsid w:val="008C4E72"/>
    <w:rPr>
      <w:rFonts w:ascii="Times New Roman" w:eastAsia="Times New Roman" w:hAnsi="Times New Roman"/>
      <w:sz w:val="24"/>
      <w:szCs w:val="24"/>
      <w:lang w:val="en-CA" w:bidi="ar-SA"/>
    </w:rPr>
  </w:style>
  <w:style w:type="character" w:customStyle="1" w:styleId="Heading8Char">
    <w:name w:val="Heading 8 Char"/>
    <w:basedOn w:val="DefaultParagraphFont"/>
    <w:link w:val="Heading8"/>
    <w:semiHidden/>
    <w:rsid w:val="008C4E72"/>
    <w:rPr>
      <w:rFonts w:ascii="Times New Roman" w:eastAsia="Times New Roman" w:hAnsi="Times New Roman"/>
      <w:i/>
      <w:iCs/>
      <w:sz w:val="24"/>
      <w:szCs w:val="24"/>
      <w:lang w:val="en-CA" w:bidi="ar-SA"/>
    </w:rPr>
  </w:style>
  <w:style w:type="character" w:customStyle="1" w:styleId="Heading9Char">
    <w:name w:val="Heading 9 Char"/>
    <w:basedOn w:val="DefaultParagraphFont"/>
    <w:link w:val="Heading9"/>
    <w:semiHidden/>
    <w:rsid w:val="008C4E72"/>
    <w:rPr>
      <w:rFonts w:eastAsia="Times New Roman" w:cs="Arial"/>
      <w:lang w:val="en-CA" w:bidi="ar-SA"/>
    </w:rPr>
  </w:style>
  <w:style w:type="paragraph" w:styleId="Header">
    <w:name w:val="header"/>
    <w:link w:val="HeaderChar"/>
    <w:semiHidden/>
    <w:rsid w:val="00730DEF"/>
    <w:pPr>
      <w:tabs>
        <w:tab w:val="center" w:pos="4320"/>
        <w:tab w:val="right" w:pos="8640"/>
      </w:tabs>
      <w:spacing w:after="0" w:line="240" w:lineRule="auto"/>
    </w:pPr>
    <w:rPr>
      <w:rFonts w:eastAsia="Times New Roman"/>
      <w:lang w:val="en-CA" w:bidi="ar-SA"/>
    </w:rPr>
  </w:style>
  <w:style w:type="character" w:customStyle="1" w:styleId="HeaderChar">
    <w:name w:val="Header Char"/>
    <w:basedOn w:val="DefaultParagraphFont"/>
    <w:link w:val="Header"/>
    <w:semiHidden/>
    <w:rsid w:val="008C4E72"/>
    <w:rPr>
      <w:rFonts w:eastAsia="Times New Roman"/>
      <w:lang w:val="en-CA" w:bidi="ar-SA"/>
    </w:rPr>
  </w:style>
  <w:style w:type="paragraph" w:styleId="Footer">
    <w:name w:val="footer"/>
    <w:basedOn w:val="Header"/>
    <w:link w:val="FooterChar"/>
    <w:uiPriority w:val="99"/>
    <w:semiHidden/>
    <w:rsid w:val="00730DEF"/>
  </w:style>
  <w:style w:type="character" w:customStyle="1" w:styleId="FooterChar">
    <w:name w:val="Footer Char"/>
    <w:basedOn w:val="DefaultParagraphFont"/>
    <w:link w:val="Footer"/>
    <w:uiPriority w:val="99"/>
    <w:semiHidden/>
    <w:rsid w:val="008C4E72"/>
    <w:rPr>
      <w:rFonts w:eastAsia="Times New Roman"/>
      <w:lang w:val="en-CA" w:bidi="ar-SA"/>
    </w:rPr>
  </w:style>
  <w:style w:type="paragraph" w:customStyle="1" w:styleId="02Date">
    <w:name w:val="02_Date"/>
    <w:next w:val="Normal"/>
    <w:qFormat/>
    <w:rsid w:val="00730DEF"/>
    <w:pPr>
      <w:spacing w:before="960" w:after="480" w:line="240" w:lineRule="auto"/>
    </w:pPr>
    <w:rPr>
      <w:rFonts w:eastAsia="Times New Roman"/>
      <w:lang w:val="en-CA" w:bidi="ar-SA"/>
    </w:rPr>
  </w:style>
  <w:style w:type="paragraph" w:customStyle="1" w:styleId="03DateReference">
    <w:name w:val="03_Date + Reference"/>
    <w:basedOn w:val="02Date"/>
    <w:next w:val="Normal"/>
    <w:rsid w:val="00730DEF"/>
    <w:pPr>
      <w:tabs>
        <w:tab w:val="left" w:pos="5760"/>
      </w:tabs>
    </w:pPr>
  </w:style>
  <w:style w:type="paragraph" w:customStyle="1" w:styleId="04MAILINGNOTATION">
    <w:name w:val="04_MAILING NOTATION"/>
    <w:next w:val="Normal"/>
    <w:rsid w:val="00730DEF"/>
    <w:pPr>
      <w:spacing w:before="480" w:after="480" w:line="240" w:lineRule="auto"/>
    </w:pPr>
    <w:rPr>
      <w:rFonts w:eastAsia="Times New Roman"/>
      <w:u w:val="single"/>
      <w:lang w:val="en-CA" w:bidi="ar-SA"/>
    </w:rPr>
  </w:style>
  <w:style w:type="paragraph" w:customStyle="1" w:styleId="05AddressBlock">
    <w:name w:val="05_Address Block"/>
    <w:qFormat/>
    <w:rsid w:val="00730DEF"/>
    <w:pPr>
      <w:spacing w:after="0" w:line="240" w:lineRule="auto"/>
    </w:pPr>
    <w:rPr>
      <w:rFonts w:eastAsia="Times New Roman"/>
      <w:lang w:val="en-CA" w:bidi="ar-SA"/>
    </w:rPr>
  </w:style>
  <w:style w:type="paragraph" w:customStyle="1" w:styleId="06Attentionline">
    <w:name w:val="06_Attention line"/>
    <w:next w:val="Normal"/>
    <w:rsid w:val="00730DEF"/>
    <w:pPr>
      <w:spacing w:before="360" w:after="360" w:line="240" w:lineRule="auto"/>
    </w:pPr>
    <w:rPr>
      <w:rFonts w:eastAsia="Times New Roman"/>
      <w:lang w:val="en-CA" w:bidi="ar-SA"/>
    </w:rPr>
  </w:style>
  <w:style w:type="paragraph" w:customStyle="1" w:styleId="07Salutationorgreeting">
    <w:name w:val="07_Salutation or greeting"/>
    <w:next w:val="Normal"/>
    <w:qFormat/>
    <w:rsid w:val="00730DEF"/>
    <w:pPr>
      <w:spacing w:before="360" w:after="360" w:line="240" w:lineRule="auto"/>
    </w:pPr>
    <w:rPr>
      <w:rFonts w:eastAsia="Times New Roman"/>
      <w:lang w:val="en-CA" w:bidi="ar-SA"/>
    </w:rPr>
  </w:style>
  <w:style w:type="paragraph" w:customStyle="1" w:styleId="08Subject">
    <w:name w:val="08_Subject"/>
    <w:next w:val="Normal"/>
    <w:rsid w:val="00730DEF"/>
    <w:pPr>
      <w:spacing w:before="360" w:after="360" w:line="240" w:lineRule="auto"/>
    </w:pPr>
    <w:rPr>
      <w:rFonts w:eastAsia="Times New Roman"/>
      <w:b/>
      <w:lang w:val="en-CA" w:bidi="ar-SA"/>
    </w:rPr>
  </w:style>
  <w:style w:type="paragraph" w:customStyle="1" w:styleId="09Para">
    <w:name w:val="09_Para"/>
    <w:qFormat/>
    <w:rsid w:val="00730DEF"/>
    <w:pPr>
      <w:spacing w:before="240" w:after="240" w:line="240" w:lineRule="auto"/>
    </w:pPr>
    <w:rPr>
      <w:rFonts w:eastAsia="Times New Roman"/>
      <w:lang w:val="en-CA" w:bidi="ar-SA"/>
    </w:rPr>
  </w:style>
  <w:style w:type="paragraph" w:customStyle="1" w:styleId="09ParaAlpha1">
    <w:name w:val="09_Para Alpha 1"/>
    <w:qFormat/>
    <w:rsid w:val="00730DEF"/>
    <w:pPr>
      <w:numPr>
        <w:numId w:val="4"/>
      </w:numPr>
      <w:spacing w:before="240" w:after="240" w:line="240" w:lineRule="auto"/>
    </w:pPr>
    <w:rPr>
      <w:rFonts w:eastAsia="Times New Roman"/>
      <w:lang w:val="en-CA" w:bidi="ar-SA"/>
    </w:rPr>
  </w:style>
  <w:style w:type="numbering" w:customStyle="1" w:styleId="09ParaAlpha1a">
    <w:name w:val="09_Para Alpha 1a"/>
    <w:semiHidden/>
    <w:rsid w:val="00730DEF"/>
    <w:pPr>
      <w:numPr>
        <w:numId w:val="3"/>
      </w:numPr>
    </w:pPr>
  </w:style>
  <w:style w:type="paragraph" w:customStyle="1" w:styleId="09ParaAlpha2">
    <w:name w:val="09_Para Alpha 2"/>
    <w:basedOn w:val="09ParaAlpha1"/>
    <w:qFormat/>
    <w:rsid w:val="00730DEF"/>
    <w:pPr>
      <w:numPr>
        <w:numId w:val="6"/>
      </w:numPr>
    </w:pPr>
  </w:style>
  <w:style w:type="numbering" w:customStyle="1" w:styleId="09ParaAlpha2a">
    <w:name w:val="09_Para Alpha 2a"/>
    <w:semiHidden/>
    <w:rsid w:val="00730DEF"/>
    <w:pPr>
      <w:numPr>
        <w:numId w:val="5"/>
      </w:numPr>
    </w:pPr>
  </w:style>
  <w:style w:type="paragraph" w:customStyle="1" w:styleId="09ParaAlpha3">
    <w:name w:val="09_Para Alpha 3"/>
    <w:basedOn w:val="09ParaAlpha2"/>
    <w:qFormat/>
    <w:rsid w:val="00730DEF"/>
    <w:pPr>
      <w:numPr>
        <w:numId w:val="8"/>
      </w:numPr>
    </w:pPr>
  </w:style>
  <w:style w:type="numbering" w:customStyle="1" w:styleId="09ParaAlpha3a">
    <w:name w:val="09_Para Alpha 3a"/>
    <w:semiHidden/>
    <w:rsid w:val="00730DEF"/>
    <w:pPr>
      <w:numPr>
        <w:numId w:val="7"/>
      </w:numPr>
    </w:pPr>
  </w:style>
  <w:style w:type="paragraph" w:customStyle="1" w:styleId="09ParaBullet1">
    <w:name w:val="09_Para Bullet 1"/>
    <w:rsid w:val="00730DEF"/>
    <w:pPr>
      <w:numPr>
        <w:numId w:val="9"/>
      </w:numPr>
      <w:spacing w:before="240" w:after="240" w:line="240" w:lineRule="auto"/>
    </w:pPr>
    <w:rPr>
      <w:rFonts w:eastAsia="Times New Roman"/>
      <w:lang w:val="en-CA" w:bidi="ar-SA"/>
    </w:rPr>
  </w:style>
  <w:style w:type="paragraph" w:customStyle="1" w:styleId="09ParaBullet2">
    <w:name w:val="09_Para Bullet 2"/>
    <w:basedOn w:val="09ParaBullet1"/>
    <w:rsid w:val="00730DEF"/>
    <w:pPr>
      <w:numPr>
        <w:ilvl w:val="1"/>
        <w:numId w:val="10"/>
      </w:numPr>
    </w:pPr>
  </w:style>
  <w:style w:type="paragraph" w:customStyle="1" w:styleId="09ParaBullet3">
    <w:name w:val="09_Para Bullet 3"/>
    <w:basedOn w:val="09ParaBullet2"/>
    <w:rsid w:val="00730DEF"/>
    <w:pPr>
      <w:numPr>
        <w:ilvl w:val="2"/>
        <w:numId w:val="11"/>
      </w:numPr>
      <w:spacing w:before="120" w:after="120"/>
    </w:pPr>
  </w:style>
  <w:style w:type="paragraph" w:customStyle="1" w:styleId="09ParaIndent1">
    <w:name w:val="09_Para Indent 1"/>
    <w:basedOn w:val="09Para"/>
    <w:rsid w:val="00730DEF"/>
    <w:pPr>
      <w:ind w:left="360"/>
    </w:pPr>
  </w:style>
  <w:style w:type="paragraph" w:customStyle="1" w:styleId="09ParaIndent2">
    <w:name w:val="09_Para Indent 2"/>
    <w:basedOn w:val="09ParaIndent1"/>
    <w:rsid w:val="00730DEF"/>
    <w:pPr>
      <w:ind w:left="720"/>
    </w:pPr>
  </w:style>
  <w:style w:type="paragraph" w:customStyle="1" w:styleId="09ParaIndent3">
    <w:name w:val="09_Para Indent 3"/>
    <w:basedOn w:val="09ParaIndent2"/>
    <w:rsid w:val="00730DEF"/>
    <w:pPr>
      <w:ind w:left="1080"/>
    </w:pPr>
  </w:style>
  <w:style w:type="paragraph" w:customStyle="1" w:styleId="09ParaIndent4">
    <w:name w:val="09_Para Indent 4"/>
    <w:basedOn w:val="09ParaIndent3"/>
    <w:rsid w:val="00730DEF"/>
    <w:pPr>
      <w:ind w:left="1440"/>
    </w:pPr>
  </w:style>
  <w:style w:type="paragraph" w:customStyle="1" w:styleId="09ParaList1">
    <w:name w:val="09_Para List 1"/>
    <w:rsid w:val="00730DEF"/>
    <w:pPr>
      <w:numPr>
        <w:numId w:val="13"/>
      </w:numPr>
      <w:spacing w:before="240" w:after="240" w:line="240" w:lineRule="auto"/>
    </w:pPr>
    <w:rPr>
      <w:rFonts w:eastAsia="Times New Roman"/>
      <w:lang w:val="en-CA" w:bidi="ar-SA"/>
    </w:rPr>
  </w:style>
  <w:style w:type="numbering" w:customStyle="1" w:styleId="09ParaList1a">
    <w:name w:val="09_Para List 1a"/>
    <w:semiHidden/>
    <w:rsid w:val="00730DEF"/>
    <w:pPr>
      <w:numPr>
        <w:numId w:val="12"/>
      </w:numPr>
    </w:pPr>
  </w:style>
  <w:style w:type="paragraph" w:customStyle="1" w:styleId="09ParaList2">
    <w:name w:val="09_Para List 2"/>
    <w:basedOn w:val="09ParaList1"/>
    <w:rsid w:val="00730DEF"/>
    <w:pPr>
      <w:numPr>
        <w:numId w:val="15"/>
      </w:numPr>
    </w:pPr>
  </w:style>
  <w:style w:type="numbering" w:customStyle="1" w:styleId="09ParaList2a">
    <w:name w:val="09_Para List 2a"/>
    <w:semiHidden/>
    <w:rsid w:val="00730DEF"/>
    <w:pPr>
      <w:numPr>
        <w:numId w:val="14"/>
      </w:numPr>
    </w:pPr>
  </w:style>
  <w:style w:type="paragraph" w:customStyle="1" w:styleId="09ParaList3">
    <w:name w:val="09_Para List 3"/>
    <w:basedOn w:val="09ParaList2"/>
    <w:rsid w:val="00730DEF"/>
    <w:pPr>
      <w:numPr>
        <w:numId w:val="17"/>
      </w:numPr>
      <w:spacing w:before="120" w:after="120"/>
    </w:pPr>
  </w:style>
  <w:style w:type="numbering" w:customStyle="1" w:styleId="09ParaList3a">
    <w:name w:val="09_Para List 3a"/>
    <w:semiHidden/>
    <w:rsid w:val="00730DEF"/>
    <w:pPr>
      <w:numPr>
        <w:numId w:val="16"/>
      </w:numPr>
    </w:pPr>
  </w:style>
  <w:style w:type="paragraph" w:customStyle="1" w:styleId="10ComplementaryClose">
    <w:name w:val="10_Complementary Close"/>
    <w:next w:val="Normal"/>
    <w:qFormat/>
    <w:rsid w:val="00047E6C"/>
    <w:pPr>
      <w:spacing w:before="240" w:after="600" w:line="240" w:lineRule="auto"/>
    </w:pPr>
    <w:rPr>
      <w:rFonts w:eastAsia="Times New Roman"/>
      <w:lang w:val="en-CA" w:bidi="ar-SA"/>
    </w:rPr>
  </w:style>
  <w:style w:type="paragraph" w:customStyle="1" w:styleId="11Signature">
    <w:name w:val="11_Signature"/>
    <w:next w:val="Normal"/>
    <w:qFormat/>
    <w:rsid w:val="00730DEF"/>
    <w:pPr>
      <w:spacing w:before="360" w:after="360" w:line="240" w:lineRule="auto"/>
    </w:pPr>
    <w:rPr>
      <w:rFonts w:eastAsia="Times New Roman"/>
      <w:lang w:val="en-CA" w:bidi="ar-SA"/>
    </w:rPr>
  </w:style>
  <w:style w:type="paragraph" w:customStyle="1" w:styleId="12ReferenceInitials">
    <w:name w:val="12_Reference Initials"/>
    <w:basedOn w:val="11Signature"/>
    <w:next w:val="Normal"/>
    <w:rsid w:val="00730DEF"/>
  </w:style>
  <w:style w:type="paragraph" w:customStyle="1" w:styleId="13Enclosure">
    <w:name w:val="13_Enclosure"/>
    <w:basedOn w:val="11Signature"/>
    <w:next w:val="Normal"/>
    <w:qFormat/>
    <w:rsid w:val="00730DEF"/>
  </w:style>
  <w:style w:type="paragraph" w:customStyle="1" w:styleId="14cc">
    <w:name w:val="14_c.c."/>
    <w:basedOn w:val="13Enclosure"/>
    <w:qFormat/>
    <w:rsid w:val="00730DEF"/>
    <w:pPr>
      <w:tabs>
        <w:tab w:val="left" w:pos="576"/>
      </w:tabs>
      <w:spacing w:before="0" w:after="0"/>
      <w:ind w:left="576" w:hanging="576"/>
    </w:pPr>
  </w:style>
  <w:style w:type="paragraph" w:customStyle="1" w:styleId="15TableAlpha1">
    <w:name w:val="15_TableAlpha 1"/>
    <w:rsid w:val="00730DEF"/>
    <w:pPr>
      <w:numPr>
        <w:numId w:val="19"/>
      </w:numPr>
      <w:spacing w:before="120" w:after="120" w:line="240" w:lineRule="auto"/>
    </w:pPr>
    <w:rPr>
      <w:rFonts w:eastAsia="Times New Roman"/>
      <w:lang w:val="en-CA" w:bidi="ar-SA"/>
    </w:rPr>
  </w:style>
  <w:style w:type="numbering" w:customStyle="1" w:styleId="15TableAlpha1a">
    <w:name w:val="15_TableAlpha 1a"/>
    <w:semiHidden/>
    <w:rsid w:val="00730DEF"/>
    <w:pPr>
      <w:numPr>
        <w:numId w:val="18"/>
      </w:numPr>
    </w:pPr>
  </w:style>
  <w:style w:type="paragraph" w:customStyle="1" w:styleId="15TableAlpha2">
    <w:name w:val="15_TableAlpha 2"/>
    <w:basedOn w:val="15TableAlpha1"/>
    <w:rsid w:val="00730DEF"/>
    <w:pPr>
      <w:numPr>
        <w:numId w:val="21"/>
      </w:numPr>
    </w:pPr>
  </w:style>
  <w:style w:type="numbering" w:customStyle="1" w:styleId="15TableAlpha2a">
    <w:name w:val="15_TableAlpha 2a"/>
    <w:semiHidden/>
    <w:rsid w:val="00730DEF"/>
    <w:pPr>
      <w:numPr>
        <w:numId w:val="20"/>
      </w:numPr>
    </w:pPr>
  </w:style>
  <w:style w:type="paragraph" w:customStyle="1" w:styleId="15TableBullet1">
    <w:name w:val="15_TableBullet 1"/>
    <w:rsid w:val="00730DEF"/>
    <w:pPr>
      <w:numPr>
        <w:numId w:val="22"/>
      </w:numPr>
      <w:tabs>
        <w:tab w:val="left" w:pos="288"/>
      </w:tabs>
      <w:spacing w:before="120" w:after="120" w:line="240" w:lineRule="auto"/>
    </w:pPr>
    <w:rPr>
      <w:rFonts w:eastAsia="Times New Roman"/>
      <w:lang w:val="en-CA" w:bidi="ar-SA"/>
    </w:rPr>
  </w:style>
  <w:style w:type="paragraph" w:customStyle="1" w:styleId="15TableBullet2">
    <w:name w:val="15_TableBullet 2"/>
    <w:basedOn w:val="15TableBullet1"/>
    <w:rsid w:val="00730DEF"/>
    <w:pPr>
      <w:numPr>
        <w:ilvl w:val="1"/>
        <w:numId w:val="23"/>
      </w:numPr>
      <w:tabs>
        <w:tab w:val="clear" w:pos="288"/>
      </w:tabs>
    </w:pPr>
  </w:style>
  <w:style w:type="paragraph" w:customStyle="1" w:styleId="15TableBullet3">
    <w:name w:val="15_TableBullet 3"/>
    <w:basedOn w:val="15TableBullet2"/>
    <w:rsid w:val="00730DEF"/>
    <w:pPr>
      <w:numPr>
        <w:ilvl w:val="2"/>
        <w:numId w:val="24"/>
      </w:numPr>
      <w:spacing w:before="80" w:after="80"/>
    </w:pPr>
  </w:style>
  <w:style w:type="paragraph" w:customStyle="1" w:styleId="15TableHeadCentred">
    <w:name w:val="15_TableHead Centred"/>
    <w:next w:val="Normal"/>
    <w:rsid w:val="00730DEF"/>
    <w:pPr>
      <w:spacing w:before="120" w:after="120" w:line="240" w:lineRule="auto"/>
      <w:jc w:val="center"/>
    </w:pPr>
    <w:rPr>
      <w:rFonts w:eastAsia="Times New Roman"/>
      <w:b/>
      <w:lang w:val="en-CA" w:bidi="ar-SA"/>
    </w:rPr>
  </w:style>
  <w:style w:type="paragraph" w:customStyle="1" w:styleId="15TableHead">
    <w:name w:val="15_TableHead"/>
    <w:basedOn w:val="15TableHeadCentred"/>
    <w:rsid w:val="00730DEF"/>
    <w:pPr>
      <w:jc w:val="left"/>
    </w:pPr>
  </w:style>
  <w:style w:type="paragraph" w:customStyle="1" w:styleId="15TableList1">
    <w:name w:val="15_TableList 1"/>
    <w:rsid w:val="00730DEF"/>
    <w:pPr>
      <w:numPr>
        <w:numId w:val="28"/>
      </w:numPr>
      <w:spacing w:before="120" w:after="120" w:line="240" w:lineRule="auto"/>
    </w:pPr>
    <w:rPr>
      <w:rFonts w:eastAsia="Times New Roman"/>
      <w:lang w:val="en-CA" w:bidi="ar-SA"/>
    </w:rPr>
  </w:style>
  <w:style w:type="paragraph" w:customStyle="1" w:styleId="15TableList2">
    <w:name w:val="15_TableList 2"/>
    <w:basedOn w:val="15TableList1"/>
    <w:rsid w:val="00730DEF"/>
    <w:pPr>
      <w:numPr>
        <w:numId w:val="29"/>
      </w:numPr>
    </w:pPr>
  </w:style>
  <w:style w:type="paragraph" w:customStyle="1" w:styleId="15TableList3">
    <w:name w:val="15_TableList 3"/>
    <w:basedOn w:val="15TableList2"/>
    <w:rsid w:val="00730DEF"/>
    <w:pPr>
      <w:numPr>
        <w:numId w:val="30"/>
      </w:numPr>
    </w:pPr>
  </w:style>
  <w:style w:type="paragraph" w:customStyle="1" w:styleId="15TablePara">
    <w:name w:val="15_TablePara"/>
    <w:rsid w:val="00730DEF"/>
    <w:pPr>
      <w:spacing w:before="120" w:after="120" w:line="240" w:lineRule="auto"/>
    </w:pPr>
    <w:rPr>
      <w:rFonts w:eastAsia="Times New Roman"/>
      <w:lang w:val="en-CA" w:bidi="ar-SA"/>
    </w:rPr>
  </w:style>
  <w:style w:type="paragraph" w:customStyle="1" w:styleId="15TableParaIndent1">
    <w:name w:val="15_TablePara Indent 1"/>
    <w:rsid w:val="00730DEF"/>
    <w:pPr>
      <w:spacing w:before="120" w:after="120" w:line="240" w:lineRule="auto"/>
      <w:ind w:left="288"/>
    </w:pPr>
    <w:rPr>
      <w:rFonts w:eastAsia="Times New Roman"/>
      <w:lang w:val="en-CA" w:bidi="ar-SA"/>
    </w:rPr>
  </w:style>
  <w:style w:type="paragraph" w:customStyle="1" w:styleId="15TableParaIndent2">
    <w:name w:val="15_TableParaIndent 2"/>
    <w:basedOn w:val="15TableParaIndent1"/>
    <w:rsid w:val="00730DEF"/>
    <w:pPr>
      <w:ind w:left="576"/>
    </w:pPr>
  </w:style>
  <w:style w:type="paragraph" w:customStyle="1" w:styleId="15TableParaIndent3">
    <w:name w:val="15_TableParaIndent 3"/>
    <w:basedOn w:val="15TableParaIndent2"/>
    <w:rsid w:val="00730DEF"/>
    <w:pPr>
      <w:ind w:left="864"/>
    </w:pPr>
  </w:style>
  <w:style w:type="paragraph" w:styleId="FootnoteText">
    <w:name w:val="footnote text"/>
    <w:basedOn w:val="Normal"/>
    <w:link w:val="FootnoteTextChar"/>
    <w:rsid w:val="00020CD2"/>
    <w:rPr>
      <w:sz w:val="20"/>
      <w:szCs w:val="20"/>
    </w:rPr>
  </w:style>
  <w:style w:type="character" w:customStyle="1" w:styleId="FootnoteTextChar">
    <w:name w:val="Footnote Text Char"/>
    <w:basedOn w:val="DefaultParagraphFont"/>
    <w:link w:val="FootnoteText"/>
    <w:rsid w:val="00020CD2"/>
    <w:rPr>
      <w:rFonts w:eastAsia="Times New Roman"/>
      <w:sz w:val="20"/>
      <w:szCs w:val="20"/>
      <w:lang w:val="en-CA" w:bidi="ar-SA"/>
    </w:rPr>
  </w:style>
  <w:style w:type="character" w:styleId="FootnoteReference">
    <w:name w:val="footnote reference"/>
    <w:basedOn w:val="DefaultParagraphFont"/>
    <w:rsid w:val="00020CD2"/>
    <w:rPr>
      <w:vertAlign w:val="superscript"/>
    </w:rPr>
  </w:style>
  <w:style w:type="paragraph" w:customStyle="1" w:styleId="ParagraphPara">
    <w:name w:val="Paragraph:Para"/>
    <w:semiHidden/>
    <w:rsid w:val="00020CD2"/>
    <w:pPr>
      <w:widowControl w:val="0"/>
      <w:tabs>
        <w:tab w:val="left" w:pos="720"/>
      </w:tabs>
      <w:autoSpaceDE w:val="0"/>
      <w:autoSpaceDN w:val="0"/>
      <w:adjustRightInd w:val="0"/>
      <w:spacing w:before="114" w:after="114" w:line="240" w:lineRule="auto"/>
    </w:pPr>
    <w:rPr>
      <w:rFonts w:ascii="Times New Roman" w:eastAsia="Times New Roman" w:hAnsi="Times New Roman"/>
      <w:sz w:val="20"/>
      <w:szCs w:val="24"/>
      <w:lang w:bidi="ar-SA"/>
    </w:rPr>
  </w:style>
  <w:style w:type="paragraph" w:customStyle="1" w:styleId="Bodycopy">
    <w:name w:val="Body copy"/>
    <w:basedOn w:val="Normal"/>
    <w:semiHidden/>
    <w:rsid w:val="00020CD2"/>
    <w:pPr>
      <w:overflowPunct w:val="0"/>
      <w:autoSpaceDE w:val="0"/>
      <w:autoSpaceDN w:val="0"/>
      <w:adjustRightInd w:val="0"/>
      <w:spacing w:line="280" w:lineRule="exact"/>
      <w:textAlignment w:val="baseline"/>
    </w:pPr>
    <w:rPr>
      <w:rFonts w:ascii="Times" w:hAnsi="Times"/>
      <w:sz w:val="24"/>
      <w:szCs w:val="20"/>
      <w:lang w:val="en-US"/>
    </w:rPr>
  </w:style>
  <w:style w:type="character" w:customStyle="1" w:styleId="DeltaViewInsertion">
    <w:name w:val="DeltaView Insertion"/>
    <w:uiPriority w:val="99"/>
    <w:semiHidden/>
    <w:rsid w:val="00020CD2"/>
    <w:rPr>
      <w:color w:val="0000FF"/>
      <w:u w:val="double"/>
    </w:rPr>
  </w:style>
  <w:style w:type="table" w:styleId="TableGrid">
    <w:name w:val="Table Grid"/>
    <w:basedOn w:val="TableNormal"/>
    <w:rsid w:val="00020CD2"/>
    <w:pPr>
      <w:spacing w:after="0" w:line="240" w:lineRule="auto"/>
    </w:pPr>
    <w:rPr>
      <w:rFonts w:eastAsia="Times New Roman"/>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78C0ED596A4400AA47E476B28E0582"/>
        <w:category>
          <w:name w:val="General"/>
          <w:gallery w:val="placeholder"/>
        </w:category>
        <w:types>
          <w:type w:val="bbPlcHdr"/>
        </w:types>
        <w:behaviors>
          <w:behavior w:val="content"/>
        </w:behaviors>
        <w:guid w:val="{D6731156-F374-4B1F-BC9C-AA60AF7C70D5}"/>
      </w:docPartPr>
      <w:docPartBody>
        <w:p w:rsidR="00082A67" w:rsidRDefault="00F428F2" w:rsidP="00F428F2">
          <w:pPr>
            <w:pStyle w:val="9C78C0ED596A4400AA47E476B28E0582"/>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1"/>
    <w:rsid w:val="00023A21"/>
    <w:rsid w:val="00082A67"/>
    <w:rsid w:val="008C4637"/>
    <w:rsid w:val="00E2078B"/>
    <w:rsid w:val="00F428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8F2"/>
    <w:rPr>
      <w:color w:val="808080"/>
    </w:rPr>
  </w:style>
  <w:style w:type="paragraph" w:customStyle="1" w:styleId="1F00D3BB32F845828E724ECB002BD692">
    <w:name w:val="1F00D3BB32F845828E724ECB002BD692"/>
    <w:rsid w:val="00023A21"/>
  </w:style>
  <w:style w:type="paragraph" w:customStyle="1" w:styleId="2C49540F23DB4B8BAD2760AD12B2C7D5">
    <w:name w:val="2C49540F23DB4B8BAD2760AD12B2C7D5"/>
    <w:rsid w:val="00E2078B"/>
  </w:style>
  <w:style w:type="paragraph" w:customStyle="1" w:styleId="9C78C0ED596A4400AA47E476B28E0582">
    <w:name w:val="9C78C0ED596A4400AA47E476B28E0582"/>
    <w:rsid w:val="00F42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40AB-7D21-4321-A4A8-CADDECFD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Successor Auditor Waiver Letter</vt:lpstr>
    </vt:vector>
  </TitlesOfParts>
  <Company>OAG-BVG</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Successor Auditor Waiver Letter</dc:title>
  <dc:subject>Successor Auditor Waiver Letter</dc:subject>
  <dc:creator>OAG-BVG</dc:creator>
  <dc:description>Template is maintained by DTP</dc:description>
  <cp:lastModifiedBy>Lepage, Roxanne</cp:lastModifiedBy>
  <cp:revision>13</cp:revision>
  <dcterms:created xsi:type="dcterms:W3CDTF">2016-04-04T18:33:00Z</dcterms:created>
  <dcterms:modified xsi:type="dcterms:W3CDTF">2020-05-28T18:18:00Z</dcterms:modified>
  <cp:category>Template 15682</cp:category>
</cp:coreProperties>
</file>