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4D47" w14:textId="77777777" w:rsidR="00DC6D70" w:rsidRPr="00DB1A6C" w:rsidRDefault="00DC6D70">
      <w:pPr>
        <w:rPr>
          <w:rFonts w:ascii="Arial" w:eastAsia="Times New Roman" w:hAnsi="Arial" w:cs="Arial"/>
          <w:b/>
          <w:w w:val="105"/>
          <w:sz w:val="72"/>
          <w:szCs w:val="72"/>
          <w:lang w:val="en-US"/>
        </w:rPr>
      </w:pPr>
    </w:p>
    <w:p w14:paraId="25579415" w14:textId="77777777" w:rsidR="00DC6D70" w:rsidRPr="00DB1A6C" w:rsidRDefault="00DC6D70">
      <w:pPr>
        <w:rPr>
          <w:rFonts w:ascii="Arial" w:eastAsia="Times New Roman" w:hAnsi="Arial" w:cs="Arial"/>
          <w:b/>
          <w:w w:val="105"/>
          <w:sz w:val="72"/>
          <w:szCs w:val="72"/>
          <w:lang w:val="en-US"/>
        </w:rPr>
      </w:pPr>
    </w:p>
    <w:p w14:paraId="2BD8A3B3" w14:textId="77777777" w:rsidR="00DC6D70" w:rsidRPr="00056C04" w:rsidRDefault="00DC6D70">
      <w:pPr>
        <w:rPr>
          <w:rFonts w:ascii="Arial" w:eastAsia="Times New Roman" w:hAnsi="Arial" w:cs="Arial"/>
          <w:b/>
          <w:color w:val="0070C0"/>
          <w:w w:val="105"/>
          <w:sz w:val="72"/>
          <w:szCs w:val="72"/>
          <w:lang w:val="en-US"/>
        </w:rPr>
      </w:pPr>
      <w:bookmarkStart w:id="0" w:name="_GoBack"/>
      <w:bookmarkEnd w:id="0"/>
      <w:r w:rsidRPr="00056C04">
        <w:rPr>
          <w:rFonts w:ascii="Arial" w:eastAsia="Times New Roman" w:hAnsi="Arial" w:cs="Arial"/>
          <w:b/>
          <w:color w:val="0070C0"/>
          <w:w w:val="105"/>
          <w:sz w:val="72"/>
          <w:szCs w:val="72"/>
          <w:lang w:val="en-US"/>
        </w:rPr>
        <w:t xml:space="preserve">Practice Aid </w:t>
      </w:r>
    </w:p>
    <w:p w14:paraId="310CDB1A" w14:textId="77777777" w:rsidR="00DC6D70" w:rsidRPr="00DB1A6C" w:rsidRDefault="00DC6D70">
      <w:pPr>
        <w:rPr>
          <w:rFonts w:ascii="Arial" w:eastAsia="Times New Roman" w:hAnsi="Arial" w:cs="Arial"/>
          <w:w w:val="105"/>
          <w:sz w:val="72"/>
          <w:szCs w:val="72"/>
          <w:lang w:val="en-US"/>
        </w:rPr>
      </w:pPr>
      <w:r w:rsidRPr="00DB1A6C">
        <w:rPr>
          <w:rFonts w:ascii="Arial" w:eastAsia="Times New Roman" w:hAnsi="Arial" w:cs="Arial"/>
          <w:w w:val="105"/>
          <w:sz w:val="72"/>
          <w:szCs w:val="72"/>
          <w:lang w:val="en-US"/>
        </w:rPr>
        <w:t>Obtaining and documenting an understanding of common accounting estimates</w:t>
      </w:r>
    </w:p>
    <w:p w14:paraId="553E3C73" w14:textId="77777777" w:rsidR="00DC6D70" w:rsidRPr="00C70525" w:rsidRDefault="00DC6D70">
      <w:pPr>
        <w:rPr>
          <w:rFonts w:ascii="Arial" w:eastAsia="Georgia" w:hAnsi="Arial" w:cs="Arial"/>
          <w:spacing w:val="3"/>
          <w:sz w:val="55"/>
          <w:lang w:val="en-US"/>
        </w:rPr>
      </w:pPr>
      <w:r w:rsidRPr="00DB1A6C">
        <w:rPr>
          <w:rFonts w:ascii="Arial" w:eastAsia="Georgia" w:hAnsi="Arial" w:cs="Arial"/>
          <w:color w:val="DF2F1D"/>
          <w:spacing w:val="3"/>
          <w:sz w:val="55"/>
          <w:lang w:val="en-US"/>
        </w:rPr>
        <w:br w:type="page"/>
      </w:r>
    </w:p>
    <w:p w14:paraId="4FA1F6F8" w14:textId="77777777" w:rsidR="00DC6D70" w:rsidRPr="002B087B" w:rsidRDefault="00DC6D70" w:rsidP="00F84742">
      <w:pPr>
        <w:pStyle w:val="Heading1"/>
        <w:rPr>
          <w:rFonts w:eastAsia="Georgia"/>
          <w:b/>
        </w:rPr>
      </w:pPr>
      <w:bookmarkStart w:id="1" w:name="_Toc44670504"/>
      <w:r w:rsidRPr="002B087B">
        <w:rPr>
          <w:rFonts w:eastAsia="Georgia"/>
          <w:b/>
          <w:lang w:val="en-US"/>
        </w:rPr>
        <w:lastRenderedPageBreak/>
        <w:t>Overview</w:t>
      </w:r>
      <w:bookmarkEnd w:id="1"/>
    </w:p>
    <w:p w14:paraId="70FC08BF" w14:textId="77777777" w:rsidR="00F84742" w:rsidRDefault="00F84742" w:rsidP="00DC6D70">
      <w:pPr>
        <w:spacing w:line="240" w:lineRule="exact"/>
        <w:textAlignment w:val="baseline"/>
        <w:rPr>
          <w:rFonts w:ascii="Arial" w:eastAsia="Arial" w:hAnsi="Arial" w:cs="Arial"/>
          <w:color w:val="000000"/>
          <w:sz w:val="20"/>
          <w:lang w:val="en-US"/>
        </w:rPr>
      </w:pPr>
    </w:p>
    <w:p w14:paraId="79CC88DB" w14:textId="518955A9" w:rsidR="00C420CD" w:rsidRDefault="00DC6D70" w:rsidP="00DC6D70">
      <w:pPr>
        <w:spacing w:line="240" w:lineRule="exact"/>
        <w:textAlignment w:val="baseline"/>
        <w:rPr>
          <w:rFonts w:ascii="Arial" w:eastAsia="Arial" w:hAnsi="Arial" w:cs="Arial"/>
          <w:color w:val="000000"/>
          <w:sz w:val="20"/>
          <w:lang w:val="en-US"/>
        </w:rPr>
      </w:pPr>
      <w:r w:rsidRPr="00DB1A6C">
        <w:rPr>
          <w:rFonts w:ascii="Arial" w:eastAsia="Arial" w:hAnsi="Arial" w:cs="Arial"/>
          <w:color w:val="000000"/>
          <w:sz w:val="20"/>
          <w:lang w:val="en-US"/>
        </w:rPr>
        <w:t xml:space="preserve">This Practice Aid can be used by engagement teams as a point of reference when obtaining and documenting an understanding of accounting estimates as part of risk assessment procedures, or when reviewing documentation of the understanding of accounting estimates in the </w:t>
      </w:r>
      <w:r w:rsidR="00074552">
        <w:rPr>
          <w:rFonts w:ascii="Arial" w:eastAsia="Arial" w:hAnsi="Arial" w:cs="Arial"/>
          <w:color w:val="000000"/>
          <w:sz w:val="20"/>
          <w:lang w:val="en-US"/>
        </w:rPr>
        <w:t>procedure</w:t>
      </w:r>
      <w:r w:rsidRPr="00DB1A6C">
        <w:rPr>
          <w:rFonts w:ascii="Arial" w:eastAsia="Arial" w:hAnsi="Arial" w:cs="Arial"/>
          <w:color w:val="000000"/>
          <w:sz w:val="20"/>
          <w:lang w:val="en-US"/>
        </w:rPr>
        <w:t xml:space="preserve"> ‘ </w:t>
      </w:r>
      <w:r w:rsidRPr="00DB1A6C">
        <w:rPr>
          <w:rFonts w:ascii="Arial" w:eastAsia="Arial" w:hAnsi="Arial" w:cs="Arial"/>
          <w:i/>
          <w:color w:val="000000"/>
          <w:sz w:val="20"/>
          <w:lang w:val="en-US"/>
        </w:rPr>
        <w:t xml:space="preserve">Accounting estimates - Understanding and risk assessment  </w:t>
      </w:r>
      <w:r w:rsidRPr="00DB1A6C">
        <w:rPr>
          <w:rFonts w:ascii="Arial" w:eastAsia="Arial" w:hAnsi="Arial" w:cs="Arial"/>
          <w:color w:val="000000"/>
          <w:sz w:val="20"/>
          <w:lang w:val="en-US"/>
        </w:rPr>
        <w:t>’. The examples included for each accounting estimate do not represent an exhaustive list of characteristics we may need to understand for the purposes of performing risk assessment procedures. Likewise each of these example characteristics may not apply as the practice aid is intended to provide multiple examples of commonly applicable methods, assumptions and data, some of which may be mutually exclusive.</w:t>
      </w:r>
      <w:r w:rsidR="00C420CD">
        <w:rPr>
          <w:rFonts w:ascii="Arial" w:eastAsia="Arial" w:hAnsi="Arial" w:cs="Arial"/>
          <w:color w:val="000000"/>
          <w:sz w:val="20"/>
          <w:lang w:val="en-US"/>
        </w:rPr>
        <w:t xml:space="preserve"> </w:t>
      </w:r>
    </w:p>
    <w:p w14:paraId="138C7737" w14:textId="68541E09" w:rsidR="00DC6D70" w:rsidRPr="004A4315" w:rsidRDefault="00C420CD" w:rsidP="00DC6D70">
      <w:pPr>
        <w:spacing w:line="240" w:lineRule="exact"/>
        <w:textAlignment w:val="baseline"/>
        <w:rPr>
          <w:rFonts w:ascii="Arial" w:eastAsia="Arial" w:hAnsi="Arial" w:cs="Arial"/>
          <w:color w:val="000000"/>
          <w:sz w:val="20"/>
          <w:szCs w:val="20"/>
          <w:lang w:val="en-US"/>
        </w:rPr>
      </w:pPr>
      <w:r w:rsidRPr="004A4315">
        <w:rPr>
          <w:rFonts w:ascii="Arial" w:hAnsi="Arial" w:cs="Arial"/>
          <w:sz w:val="20"/>
          <w:szCs w:val="20"/>
        </w:rPr>
        <w:t>Note that the financial reporting framework requirements and disclosures included in this Practice Aid reflect the requirements of the International Financial Reporting Standards</w:t>
      </w:r>
      <w:r>
        <w:rPr>
          <w:rFonts w:ascii="Arial" w:hAnsi="Arial" w:cs="Arial"/>
          <w:sz w:val="20"/>
          <w:szCs w:val="20"/>
        </w:rPr>
        <w:t xml:space="preserve"> (IFRS) </w:t>
      </w:r>
      <w:r w:rsidRPr="004A4315">
        <w:rPr>
          <w:rFonts w:ascii="Arial" w:hAnsi="Arial" w:cs="Arial"/>
          <w:sz w:val="20"/>
          <w:szCs w:val="20"/>
        </w:rPr>
        <w:t>as effective for 2020</w:t>
      </w:r>
      <w:r>
        <w:rPr>
          <w:rFonts w:ascii="Arial" w:hAnsi="Arial" w:cs="Arial"/>
          <w:sz w:val="20"/>
          <w:szCs w:val="20"/>
        </w:rPr>
        <w:t>. If</w:t>
      </w:r>
      <w:r w:rsidRPr="004A4315">
        <w:rPr>
          <w:rFonts w:ascii="Arial" w:hAnsi="Arial" w:cs="Arial"/>
          <w:sz w:val="20"/>
          <w:szCs w:val="20"/>
        </w:rPr>
        <w:t xml:space="preserve"> the basis of preparation of the financial information subject to audit is another reporting framework (e.g., </w:t>
      </w:r>
      <w:r>
        <w:rPr>
          <w:rFonts w:ascii="Arial" w:hAnsi="Arial" w:cs="Arial"/>
          <w:sz w:val="20"/>
          <w:szCs w:val="20"/>
        </w:rPr>
        <w:t>PSAB</w:t>
      </w:r>
      <w:r w:rsidRPr="004A4315">
        <w:rPr>
          <w:rFonts w:ascii="Arial" w:hAnsi="Arial" w:cs="Arial"/>
          <w:sz w:val="20"/>
          <w:szCs w:val="20"/>
        </w:rPr>
        <w:t>) the requirements may differ for each of the estimates.</w:t>
      </w:r>
    </w:p>
    <w:p w14:paraId="0EC63AC5" w14:textId="77777777" w:rsidR="00DC6D70" w:rsidRPr="005753D2" w:rsidRDefault="00DC6D70" w:rsidP="00DC6D70">
      <w:pPr>
        <w:spacing w:before="251" w:line="229" w:lineRule="exact"/>
        <w:textAlignment w:val="baseline"/>
        <w:rPr>
          <w:rFonts w:ascii="Arial" w:eastAsia="Arial" w:hAnsi="Arial" w:cs="Arial"/>
          <w:sz w:val="20"/>
        </w:rPr>
      </w:pPr>
      <w:r w:rsidRPr="005753D2">
        <w:rPr>
          <w:rFonts w:ascii="Arial" w:eastAsia="Arial" w:hAnsi="Arial" w:cs="Arial"/>
          <w:sz w:val="20"/>
          <w:lang w:val="en-US"/>
        </w:rPr>
        <w:t>This Practice Aid covers the following characteristics:</w:t>
      </w:r>
    </w:p>
    <w:p w14:paraId="65C95D79" w14:textId="034E9441" w:rsidR="00DC6D70" w:rsidRPr="005753D2" w:rsidRDefault="00E8346E" w:rsidP="0024560A">
      <w:pPr>
        <w:pStyle w:val="ListParagraph"/>
        <w:numPr>
          <w:ilvl w:val="0"/>
          <w:numId w:val="4"/>
        </w:numPr>
        <w:tabs>
          <w:tab w:val="left" w:pos="216"/>
        </w:tabs>
        <w:spacing w:before="173" w:after="0" w:line="245" w:lineRule="exact"/>
        <w:textAlignment w:val="baseline"/>
        <w:rPr>
          <w:rFonts w:ascii="Arial" w:eastAsia="Arial" w:hAnsi="Arial" w:cs="Arial"/>
          <w:spacing w:val="-3"/>
          <w:sz w:val="20"/>
        </w:rPr>
      </w:pPr>
      <w:r>
        <w:rPr>
          <w:rFonts w:ascii="Arial" w:eastAsia="Arial" w:hAnsi="Arial" w:cs="Arial"/>
          <w:spacing w:val="-3"/>
          <w:sz w:val="20"/>
          <w:lang w:val="en-US"/>
        </w:rPr>
        <w:t>IFRS</w:t>
      </w:r>
      <w:r w:rsidR="00DC6D70" w:rsidRPr="005753D2">
        <w:rPr>
          <w:rFonts w:ascii="Arial" w:eastAsia="Arial" w:hAnsi="Arial" w:cs="Arial"/>
          <w:spacing w:val="-3"/>
          <w:sz w:val="20"/>
          <w:lang w:val="en-US"/>
        </w:rPr>
        <w:t xml:space="preserve"> requirements, including disclosures</w:t>
      </w:r>
      <w:r w:rsidR="00DC6D70" w:rsidRPr="005753D2">
        <w:rPr>
          <w:rFonts w:ascii="Arial" w:eastAsia="Arial" w:hAnsi="Arial" w:cs="Arial"/>
          <w:b/>
          <w:spacing w:val="-3"/>
          <w:sz w:val="20"/>
          <w:lang w:val="en-US"/>
        </w:rPr>
        <w:t xml:space="preserve"> </w:t>
      </w:r>
      <w:r w:rsidR="00AB502C" w:rsidRPr="005753D2">
        <w:rPr>
          <w:rFonts w:ascii="Arial" w:eastAsia="Arial" w:hAnsi="Arial" w:cs="Arial"/>
          <w:b/>
          <w:spacing w:val="-3"/>
          <w:sz w:val="20"/>
          <w:lang w:val="en-US"/>
        </w:rPr>
        <w:t>(</w:t>
      </w:r>
      <w:hyperlink r:id="rId8" w:history="1">
        <w:r w:rsidR="00A00246" w:rsidRPr="00056C04">
          <w:rPr>
            <w:rStyle w:val="Hyperlink"/>
            <w:rFonts w:ascii="Arial" w:eastAsia="Arial" w:hAnsi="Arial" w:cs="Arial"/>
            <w:b/>
            <w:spacing w:val="-3"/>
            <w:sz w:val="20"/>
            <w:lang w:val="en-US"/>
          </w:rPr>
          <w:t>OAG</w:t>
        </w:r>
        <w:r w:rsidR="00DC6D70" w:rsidRPr="00056C04">
          <w:rPr>
            <w:rStyle w:val="Hyperlink"/>
            <w:rFonts w:ascii="Arial" w:eastAsia="Arial" w:hAnsi="Arial" w:cs="Arial"/>
            <w:b/>
            <w:spacing w:val="-3"/>
            <w:sz w:val="20"/>
            <w:lang w:val="en-US"/>
          </w:rPr>
          <w:t xml:space="preserve"> Audit </w:t>
        </w:r>
        <w:r w:rsidR="00A00246" w:rsidRPr="00056C04">
          <w:rPr>
            <w:rStyle w:val="Hyperlink"/>
            <w:rFonts w:ascii="Arial" w:eastAsia="Arial" w:hAnsi="Arial" w:cs="Arial"/>
            <w:b/>
            <w:spacing w:val="-3"/>
            <w:sz w:val="20"/>
            <w:lang w:val="en-US"/>
          </w:rPr>
          <w:t>7072</w:t>
        </w:r>
      </w:hyperlink>
      <w:r w:rsidR="00DC6D70" w:rsidRPr="005753D2">
        <w:rPr>
          <w:rFonts w:ascii="Arial" w:eastAsia="Arial" w:hAnsi="Arial" w:cs="Arial"/>
          <w:b/>
          <w:spacing w:val="-3"/>
          <w:sz w:val="20"/>
          <w:lang w:val="en-US"/>
        </w:rPr>
        <w:t xml:space="preserve"> </w:t>
      </w:r>
      <w:r w:rsidR="00AB502C" w:rsidRPr="005753D2">
        <w:rPr>
          <w:rFonts w:ascii="Arial" w:eastAsia="Arial" w:hAnsi="Arial" w:cs="Arial"/>
          <w:b/>
          <w:spacing w:val="-3"/>
          <w:sz w:val="20"/>
          <w:lang w:val="en-US"/>
        </w:rPr>
        <w:t>)</w:t>
      </w:r>
    </w:p>
    <w:p w14:paraId="7913D6DA" w14:textId="58977B10" w:rsidR="00DC6D70" w:rsidRPr="005753D2" w:rsidRDefault="00DC6D70" w:rsidP="0024560A">
      <w:pPr>
        <w:pStyle w:val="ListParagraph"/>
        <w:numPr>
          <w:ilvl w:val="0"/>
          <w:numId w:val="4"/>
        </w:numPr>
        <w:tabs>
          <w:tab w:val="left" w:pos="216"/>
        </w:tabs>
        <w:spacing w:after="0" w:line="241" w:lineRule="exact"/>
        <w:textAlignment w:val="baseline"/>
        <w:rPr>
          <w:rFonts w:ascii="Arial" w:eastAsia="Arial" w:hAnsi="Arial" w:cs="Arial"/>
          <w:sz w:val="20"/>
        </w:rPr>
      </w:pPr>
      <w:r w:rsidRPr="005753D2">
        <w:rPr>
          <w:rFonts w:ascii="Arial" w:eastAsia="Arial" w:hAnsi="Arial" w:cs="Arial"/>
          <w:sz w:val="20"/>
          <w:lang w:val="en-US"/>
        </w:rPr>
        <w:t xml:space="preserve">Method(s) specified by </w:t>
      </w:r>
      <w:r w:rsidR="00E8346E">
        <w:rPr>
          <w:rFonts w:ascii="Arial" w:eastAsia="Arial" w:hAnsi="Arial" w:cs="Arial"/>
          <w:sz w:val="20"/>
          <w:lang w:val="en-US"/>
        </w:rPr>
        <w:t>IFRS</w:t>
      </w:r>
      <w:r w:rsidRPr="005753D2">
        <w:rPr>
          <w:rFonts w:ascii="Arial" w:eastAsia="Arial" w:hAnsi="Arial" w:cs="Arial"/>
          <w:sz w:val="20"/>
          <w:lang w:val="en-US"/>
        </w:rPr>
        <w:t xml:space="preserve">, if applicable, or </w:t>
      </w:r>
      <w:r w:rsidR="00C420CD">
        <w:rPr>
          <w:rFonts w:ascii="Arial" w:eastAsia="Arial" w:hAnsi="Arial" w:cs="Arial"/>
          <w:sz w:val="20"/>
          <w:lang w:val="en-US"/>
        </w:rPr>
        <w:t>c</w:t>
      </w:r>
      <w:r w:rsidRPr="005753D2">
        <w:rPr>
          <w:rFonts w:ascii="Arial" w:eastAsia="Arial" w:hAnsi="Arial" w:cs="Arial"/>
          <w:sz w:val="20"/>
          <w:lang w:val="en-US"/>
        </w:rPr>
        <w:t>ommonly used methods</w:t>
      </w:r>
      <w:r w:rsidRPr="005753D2">
        <w:rPr>
          <w:rFonts w:ascii="Arial" w:eastAsia="Arial" w:hAnsi="Arial" w:cs="Arial"/>
          <w:b/>
          <w:sz w:val="20"/>
          <w:lang w:val="en-US"/>
        </w:rPr>
        <w:t xml:space="preserve"> (</w:t>
      </w:r>
      <w:hyperlink r:id="rId9" w:history="1">
        <w:r w:rsidR="00A00246" w:rsidRPr="00991B2E">
          <w:rPr>
            <w:rStyle w:val="Hyperlink"/>
            <w:rFonts w:ascii="Arial" w:eastAsia="Arial" w:hAnsi="Arial" w:cs="Arial"/>
            <w:b/>
            <w:sz w:val="20"/>
            <w:lang w:val="en-US"/>
          </w:rPr>
          <w:t xml:space="preserve">OAG Audit </w:t>
        </w:r>
        <w:r w:rsidR="006F62F1" w:rsidRPr="00991B2E">
          <w:rPr>
            <w:rStyle w:val="Hyperlink"/>
            <w:rFonts w:ascii="Arial" w:eastAsia="Arial" w:hAnsi="Arial" w:cs="Arial"/>
            <w:b/>
            <w:sz w:val="20"/>
            <w:lang w:val="en-US"/>
          </w:rPr>
          <w:t>7073.1</w:t>
        </w:r>
      </w:hyperlink>
      <w:r w:rsidRPr="005753D2">
        <w:rPr>
          <w:rFonts w:ascii="Arial" w:eastAsia="Arial" w:hAnsi="Arial" w:cs="Arial"/>
          <w:b/>
          <w:sz w:val="20"/>
          <w:lang w:val="en-US"/>
        </w:rPr>
        <w:t>)</w:t>
      </w:r>
    </w:p>
    <w:p w14:paraId="0926589E" w14:textId="5368EEEE" w:rsidR="00DC6D70" w:rsidRPr="005753D2" w:rsidRDefault="00DC6D70" w:rsidP="0024560A">
      <w:pPr>
        <w:pStyle w:val="ListParagraph"/>
        <w:numPr>
          <w:ilvl w:val="0"/>
          <w:numId w:val="4"/>
        </w:numPr>
        <w:tabs>
          <w:tab w:val="left" w:pos="216"/>
        </w:tabs>
        <w:spacing w:after="0" w:line="240" w:lineRule="exact"/>
        <w:textAlignment w:val="baseline"/>
        <w:rPr>
          <w:rFonts w:ascii="Arial" w:eastAsia="Arial" w:hAnsi="Arial" w:cs="Arial"/>
          <w:spacing w:val="-3"/>
          <w:sz w:val="20"/>
        </w:rPr>
      </w:pPr>
      <w:r w:rsidRPr="005753D2">
        <w:rPr>
          <w:rFonts w:ascii="Arial" w:eastAsia="Arial" w:hAnsi="Arial" w:cs="Arial"/>
          <w:spacing w:val="-3"/>
          <w:sz w:val="20"/>
          <w:lang w:val="en-US"/>
        </w:rPr>
        <w:t>Commonly applicable assumptions</w:t>
      </w:r>
      <w:r w:rsidRPr="005753D2">
        <w:rPr>
          <w:rFonts w:ascii="Arial" w:eastAsia="Arial" w:hAnsi="Arial" w:cs="Arial"/>
          <w:b/>
          <w:spacing w:val="-3"/>
          <w:sz w:val="20"/>
          <w:lang w:val="en-US"/>
        </w:rPr>
        <w:t xml:space="preserve"> (</w:t>
      </w:r>
      <w:hyperlink r:id="rId10" w:history="1">
        <w:r w:rsidR="006F62F1" w:rsidRPr="00991B2E">
          <w:rPr>
            <w:rStyle w:val="Hyperlink"/>
            <w:rFonts w:ascii="Arial" w:eastAsia="Arial" w:hAnsi="Arial" w:cs="Arial"/>
            <w:b/>
            <w:spacing w:val="-3"/>
            <w:sz w:val="20"/>
            <w:lang w:val="en-US"/>
          </w:rPr>
          <w:t>OAG Audit 7073.1</w:t>
        </w:r>
      </w:hyperlink>
      <w:r w:rsidR="00AB502C" w:rsidRPr="005753D2">
        <w:rPr>
          <w:rFonts w:ascii="Arial" w:eastAsia="Arial" w:hAnsi="Arial" w:cs="Arial"/>
          <w:b/>
          <w:spacing w:val="-3"/>
          <w:sz w:val="20"/>
          <w:lang w:val="en-US"/>
        </w:rPr>
        <w:t>)</w:t>
      </w:r>
    </w:p>
    <w:p w14:paraId="1F225CC6" w14:textId="34A2A71D" w:rsidR="00DC6D70" w:rsidRPr="005753D2" w:rsidRDefault="00DC6D70" w:rsidP="0024560A">
      <w:pPr>
        <w:pStyle w:val="ListParagraph"/>
        <w:numPr>
          <w:ilvl w:val="0"/>
          <w:numId w:val="4"/>
        </w:numPr>
        <w:tabs>
          <w:tab w:val="left" w:pos="216"/>
        </w:tabs>
        <w:spacing w:after="0" w:line="240" w:lineRule="exact"/>
        <w:textAlignment w:val="baseline"/>
        <w:rPr>
          <w:rFonts w:ascii="Arial" w:eastAsia="Arial" w:hAnsi="Arial" w:cs="Arial"/>
          <w:sz w:val="20"/>
        </w:rPr>
      </w:pPr>
      <w:r w:rsidRPr="005753D2">
        <w:rPr>
          <w:rFonts w:ascii="Arial" w:eastAsia="Arial" w:hAnsi="Arial" w:cs="Arial"/>
          <w:sz w:val="20"/>
          <w:lang w:val="en-US"/>
        </w:rPr>
        <w:t>Commonly applicable data types</w:t>
      </w:r>
      <w:r w:rsidRPr="005753D2">
        <w:rPr>
          <w:rFonts w:ascii="Arial" w:eastAsia="Arial" w:hAnsi="Arial" w:cs="Arial"/>
          <w:b/>
          <w:sz w:val="20"/>
          <w:lang w:val="en-US"/>
        </w:rPr>
        <w:t xml:space="preserve"> </w:t>
      </w:r>
      <w:r w:rsidR="006F62F1" w:rsidRPr="005753D2">
        <w:rPr>
          <w:rFonts w:ascii="Arial" w:eastAsia="Arial" w:hAnsi="Arial" w:cs="Arial"/>
          <w:b/>
          <w:sz w:val="20"/>
          <w:lang w:val="en-US"/>
        </w:rPr>
        <w:t>(</w:t>
      </w:r>
      <w:hyperlink r:id="rId11" w:history="1">
        <w:r w:rsidR="006F62F1" w:rsidRPr="00991B2E">
          <w:rPr>
            <w:rStyle w:val="Hyperlink"/>
            <w:rFonts w:ascii="Arial" w:eastAsia="Arial" w:hAnsi="Arial" w:cs="Arial"/>
            <w:b/>
            <w:sz w:val="20"/>
            <w:lang w:val="en-US"/>
          </w:rPr>
          <w:t>OAG Audit 7073.1</w:t>
        </w:r>
      </w:hyperlink>
      <w:r w:rsidR="006F62F1" w:rsidRPr="005753D2">
        <w:rPr>
          <w:rFonts w:ascii="Arial" w:eastAsia="Arial" w:hAnsi="Arial" w:cs="Arial"/>
          <w:b/>
          <w:sz w:val="20"/>
          <w:lang w:val="en-US"/>
        </w:rPr>
        <w:t>)</w:t>
      </w:r>
      <w:r w:rsidRPr="005753D2">
        <w:rPr>
          <w:rFonts w:ascii="Arial" w:eastAsia="Arial" w:hAnsi="Arial" w:cs="Arial"/>
          <w:b/>
          <w:sz w:val="20"/>
          <w:lang w:val="en-US"/>
        </w:rPr>
        <w:t xml:space="preserve"> </w:t>
      </w:r>
    </w:p>
    <w:p w14:paraId="044DD453" w14:textId="2A7BBDA4" w:rsidR="00DC6D70" w:rsidRPr="005753D2" w:rsidRDefault="00DC6D70" w:rsidP="0024560A">
      <w:pPr>
        <w:pStyle w:val="ListParagraph"/>
        <w:numPr>
          <w:ilvl w:val="0"/>
          <w:numId w:val="4"/>
        </w:numPr>
        <w:tabs>
          <w:tab w:val="left" w:pos="216"/>
        </w:tabs>
        <w:spacing w:after="0" w:line="240" w:lineRule="exact"/>
        <w:textAlignment w:val="baseline"/>
        <w:rPr>
          <w:rFonts w:ascii="Arial" w:eastAsia="Arial" w:hAnsi="Arial" w:cs="Arial"/>
          <w:sz w:val="20"/>
        </w:rPr>
      </w:pPr>
      <w:r w:rsidRPr="005753D2">
        <w:rPr>
          <w:rFonts w:ascii="Arial" w:eastAsia="Arial" w:hAnsi="Arial" w:cs="Arial"/>
          <w:sz w:val="20"/>
          <w:lang w:val="en-US"/>
        </w:rPr>
        <w:t>Retrospective review procedures performed for risk assessment purposes</w:t>
      </w:r>
      <w:r w:rsidRPr="005753D2">
        <w:rPr>
          <w:rFonts w:ascii="Arial" w:eastAsia="Arial" w:hAnsi="Arial" w:cs="Arial"/>
          <w:b/>
          <w:sz w:val="20"/>
          <w:lang w:val="en-US"/>
        </w:rPr>
        <w:t xml:space="preserve"> </w:t>
      </w:r>
      <w:r w:rsidR="006F62F1" w:rsidRPr="005753D2">
        <w:rPr>
          <w:rFonts w:ascii="Arial" w:eastAsia="Arial" w:hAnsi="Arial" w:cs="Arial"/>
          <w:b/>
          <w:sz w:val="20"/>
          <w:lang w:val="en-US"/>
        </w:rPr>
        <w:t>(</w:t>
      </w:r>
      <w:hyperlink r:id="rId12" w:history="1">
        <w:r w:rsidR="006F62F1" w:rsidRPr="00991B2E">
          <w:rPr>
            <w:rStyle w:val="Hyperlink"/>
            <w:rFonts w:ascii="Arial" w:eastAsia="Arial" w:hAnsi="Arial" w:cs="Arial"/>
            <w:b/>
            <w:sz w:val="20"/>
            <w:lang w:val="en-US"/>
          </w:rPr>
          <w:t>OAG Audit 7073.1</w:t>
        </w:r>
      </w:hyperlink>
      <w:r w:rsidR="006F62F1" w:rsidRPr="005753D2">
        <w:rPr>
          <w:rFonts w:ascii="Arial" w:eastAsia="Arial" w:hAnsi="Arial" w:cs="Arial"/>
          <w:b/>
          <w:sz w:val="20"/>
          <w:lang w:val="en-US"/>
        </w:rPr>
        <w:t>)</w:t>
      </w:r>
      <w:r w:rsidRPr="005753D2">
        <w:rPr>
          <w:rFonts w:ascii="Arial" w:eastAsia="Arial" w:hAnsi="Arial" w:cs="Arial"/>
          <w:b/>
          <w:sz w:val="20"/>
          <w:lang w:val="en-US"/>
        </w:rPr>
        <w:t xml:space="preserve"> </w:t>
      </w:r>
    </w:p>
    <w:p w14:paraId="38D73710" w14:textId="0915211F" w:rsidR="00DC6D70" w:rsidRPr="005753D2" w:rsidRDefault="00B02372" w:rsidP="0024560A">
      <w:pPr>
        <w:pStyle w:val="ListParagraph"/>
        <w:numPr>
          <w:ilvl w:val="0"/>
          <w:numId w:val="4"/>
        </w:numPr>
        <w:tabs>
          <w:tab w:val="left" w:pos="216"/>
        </w:tabs>
        <w:spacing w:after="0" w:line="240" w:lineRule="exact"/>
        <w:textAlignment w:val="baseline"/>
        <w:rPr>
          <w:rFonts w:ascii="Arial" w:eastAsia="Arial" w:hAnsi="Arial" w:cs="Arial"/>
          <w:sz w:val="20"/>
        </w:rPr>
      </w:pPr>
      <w:r w:rsidRPr="005753D2">
        <w:rPr>
          <w:rFonts w:ascii="Arial" w:eastAsia="Arial" w:hAnsi="Arial" w:cs="Arial"/>
          <w:sz w:val="20"/>
          <w:lang w:val="en-US"/>
        </w:rPr>
        <w:t>S</w:t>
      </w:r>
      <w:r w:rsidR="00DC6D70" w:rsidRPr="005753D2">
        <w:rPr>
          <w:rFonts w:ascii="Arial" w:eastAsia="Arial" w:hAnsi="Arial" w:cs="Arial"/>
          <w:sz w:val="20"/>
          <w:lang w:val="en-US"/>
        </w:rPr>
        <w:t>pecific risk(s)</w:t>
      </w:r>
      <w:r w:rsidR="00DC6D70" w:rsidRPr="005753D2">
        <w:rPr>
          <w:rFonts w:ascii="Arial" w:eastAsia="Arial" w:hAnsi="Arial" w:cs="Arial"/>
          <w:b/>
          <w:sz w:val="20"/>
          <w:lang w:val="en-US"/>
        </w:rPr>
        <w:t xml:space="preserve"> </w:t>
      </w:r>
      <w:r w:rsidR="006F62F1" w:rsidRPr="005753D2">
        <w:rPr>
          <w:rFonts w:ascii="Arial" w:eastAsia="Arial" w:hAnsi="Arial" w:cs="Arial"/>
          <w:b/>
          <w:sz w:val="20"/>
          <w:lang w:val="en-US"/>
        </w:rPr>
        <w:t>(</w:t>
      </w:r>
      <w:hyperlink r:id="rId13" w:history="1">
        <w:r w:rsidR="006F62F1" w:rsidRPr="00991B2E">
          <w:rPr>
            <w:rStyle w:val="Hyperlink"/>
            <w:rFonts w:ascii="Arial" w:eastAsia="Arial" w:hAnsi="Arial" w:cs="Arial"/>
            <w:b/>
            <w:sz w:val="20"/>
            <w:lang w:val="en-US"/>
          </w:rPr>
          <w:t>OAG Audit 7073.3</w:t>
        </w:r>
      </w:hyperlink>
      <w:r w:rsidR="006F62F1" w:rsidRPr="005753D2">
        <w:rPr>
          <w:rFonts w:ascii="Arial" w:eastAsia="Arial" w:hAnsi="Arial" w:cs="Arial"/>
          <w:b/>
          <w:sz w:val="20"/>
          <w:lang w:val="en-US"/>
        </w:rPr>
        <w:t>)</w:t>
      </w:r>
      <w:r w:rsidR="00DC6D70" w:rsidRPr="005753D2">
        <w:rPr>
          <w:rFonts w:ascii="Arial" w:eastAsia="Arial" w:hAnsi="Arial" w:cs="Arial"/>
          <w:b/>
          <w:sz w:val="20"/>
          <w:lang w:val="en-US"/>
        </w:rPr>
        <w:t xml:space="preserve">  </w:t>
      </w:r>
    </w:p>
    <w:p w14:paraId="33684285" w14:textId="5FF0419E" w:rsidR="00DC6D70" w:rsidRPr="005753D2" w:rsidRDefault="00DC6D70" w:rsidP="0024560A">
      <w:pPr>
        <w:pStyle w:val="ListParagraph"/>
        <w:numPr>
          <w:ilvl w:val="0"/>
          <w:numId w:val="4"/>
        </w:numPr>
        <w:tabs>
          <w:tab w:val="left" w:pos="216"/>
        </w:tabs>
        <w:spacing w:after="0" w:line="240" w:lineRule="exact"/>
        <w:textAlignment w:val="baseline"/>
        <w:rPr>
          <w:rFonts w:ascii="Arial" w:eastAsia="Arial" w:hAnsi="Arial" w:cs="Arial"/>
          <w:sz w:val="20"/>
        </w:rPr>
      </w:pPr>
      <w:r w:rsidRPr="005753D2">
        <w:rPr>
          <w:rFonts w:ascii="Arial" w:eastAsia="Arial" w:hAnsi="Arial" w:cs="Arial"/>
          <w:sz w:val="20"/>
          <w:lang w:val="en-US"/>
        </w:rPr>
        <w:t>Examples of relevant control activities</w:t>
      </w:r>
      <w:r w:rsidRPr="005753D2">
        <w:rPr>
          <w:rFonts w:ascii="Arial" w:eastAsia="Arial" w:hAnsi="Arial" w:cs="Arial"/>
          <w:b/>
          <w:sz w:val="20"/>
          <w:lang w:val="en-US"/>
        </w:rPr>
        <w:t xml:space="preserve"> </w:t>
      </w:r>
      <w:r w:rsidR="006F62F1" w:rsidRPr="005753D2">
        <w:rPr>
          <w:rFonts w:ascii="Arial" w:eastAsia="Arial" w:hAnsi="Arial" w:cs="Arial"/>
          <w:b/>
          <w:sz w:val="20"/>
          <w:lang w:val="en-US"/>
        </w:rPr>
        <w:t>(</w:t>
      </w:r>
      <w:hyperlink r:id="rId14" w:history="1">
        <w:r w:rsidR="006F62F1" w:rsidRPr="00991B2E">
          <w:rPr>
            <w:rStyle w:val="Hyperlink"/>
            <w:rFonts w:ascii="Arial" w:eastAsia="Arial" w:hAnsi="Arial" w:cs="Arial"/>
            <w:b/>
            <w:sz w:val="20"/>
            <w:lang w:val="en-US"/>
          </w:rPr>
          <w:t>OAG Audit 7073.1</w:t>
        </w:r>
      </w:hyperlink>
      <w:r w:rsidR="006F62F1" w:rsidRPr="005753D2">
        <w:rPr>
          <w:rFonts w:ascii="Arial" w:eastAsia="Arial" w:hAnsi="Arial" w:cs="Arial"/>
          <w:b/>
          <w:sz w:val="20"/>
          <w:lang w:val="en-US"/>
        </w:rPr>
        <w:t>)</w:t>
      </w:r>
      <w:r w:rsidRPr="005753D2">
        <w:rPr>
          <w:rFonts w:ascii="Arial" w:eastAsia="Arial" w:hAnsi="Arial" w:cs="Arial"/>
          <w:b/>
          <w:sz w:val="20"/>
          <w:lang w:val="en-US"/>
        </w:rPr>
        <w:t xml:space="preserve"> </w:t>
      </w:r>
    </w:p>
    <w:p w14:paraId="41CCBCC3" w14:textId="3A60838B" w:rsidR="00DC6D70" w:rsidRPr="005753D2" w:rsidRDefault="00E26643" w:rsidP="0024560A">
      <w:pPr>
        <w:pStyle w:val="ListParagraph"/>
        <w:numPr>
          <w:ilvl w:val="0"/>
          <w:numId w:val="4"/>
        </w:numPr>
        <w:tabs>
          <w:tab w:val="left" w:pos="216"/>
        </w:tabs>
        <w:spacing w:after="0" w:line="244" w:lineRule="exact"/>
        <w:textAlignment w:val="baseline"/>
        <w:rPr>
          <w:rFonts w:ascii="Arial" w:eastAsia="Arial" w:hAnsi="Arial" w:cs="Arial"/>
          <w:sz w:val="20"/>
        </w:rPr>
      </w:pPr>
      <w:r w:rsidRPr="005753D2">
        <w:rPr>
          <w:rFonts w:ascii="Arial" w:eastAsia="Arial" w:hAnsi="Arial" w:cs="Arial"/>
          <w:sz w:val="20"/>
        </w:rPr>
        <w:t>Procedures</w:t>
      </w:r>
      <w:r w:rsidR="00DC6D70" w:rsidRPr="005753D2">
        <w:rPr>
          <w:rFonts w:ascii="Arial" w:eastAsia="Arial" w:hAnsi="Arial" w:cs="Arial"/>
          <w:sz w:val="20"/>
          <w:lang w:val="en-US"/>
        </w:rPr>
        <w:t xml:space="preserve"> available for documenting responses to assessed risks</w:t>
      </w:r>
    </w:p>
    <w:p w14:paraId="20441349" w14:textId="77777777" w:rsidR="004C6CE3" w:rsidRPr="002616CA" w:rsidRDefault="004C6CE3" w:rsidP="004C6CE3">
      <w:pPr>
        <w:pStyle w:val="ListParagraph"/>
        <w:tabs>
          <w:tab w:val="left" w:pos="216"/>
        </w:tabs>
        <w:spacing w:after="0" w:line="244" w:lineRule="exact"/>
        <w:ind w:left="576"/>
        <w:textAlignment w:val="baseline"/>
        <w:rPr>
          <w:rFonts w:ascii="Arial" w:eastAsia="Arial" w:hAnsi="Arial" w:cs="Arial"/>
          <w:color w:val="000000"/>
          <w:sz w:val="20"/>
        </w:rPr>
      </w:pPr>
    </w:p>
    <w:p w14:paraId="66725383" w14:textId="45DF117F" w:rsidR="00DC6D70" w:rsidRPr="00DB1A6C" w:rsidRDefault="00DC6D70" w:rsidP="004A4315">
      <w:pPr>
        <w:spacing w:after="0" w:line="254" w:lineRule="exact"/>
        <w:ind w:right="72"/>
        <w:textAlignment w:val="baseline"/>
        <w:rPr>
          <w:rFonts w:ascii="Arial" w:eastAsia="Arial" w:hAnsi="Arial" w:cs="Arial"/>
          <w:color w:val="000000"/>
          <w:sz w:val="20"/>
        </w:rPr>
      </w:pPr>
      <w:r w:rsidRPr="00DB1A6C">
        <w:rPr>
          <w:rFonts w:ascii="Arial" w:eastAsia="Arial" w:hAnsi="Arial" w:cs="Arial"/>
          <w:color w:val="000000"/>
          <w:sz w:val="20"/>
          <w:lang w:val="en-US"/>
        </w:rPr>
        <w:t xml:space="preserve">The relevant characteristics will differ for each accounting estimate based on entity and estimate-specific facts and circumstances. Depending on specific facts and circumstances and how management uses information in its method to make an accounting estimate, characteristics classified in the Practice Aid as assumptions may instead meet the definition of data as set out in </w:t>
      </w:r>
      <w:r w:rsidR="00E26643">
        <w:rPr>
          <w:rFonts w:ascii="Arial" w:eastAsia="Arial" w:hAnsi="Arial" w:cs="Arial"/>
          <w:color w:val="000000"/>
          <w:sz w:val="20"/>
          <w:lang w:val="en-US"/>
        </w:rPr>
        <w:t>CAS</w:t>
      </w:r>
      <w:r w:rsidRPr="00DB1A6C">
        <w:rPr>
          <w:rFonts w:ascii="Arial" w:eastAsia="Arial" w:hAnsi="Arial" w:cs="Arial"/>
          <w:color w:val="000000"/>
          <w:sz w:val="20"/>
          <w:lang w:val="en-US"/>
        </w:rPr>
        <w:t xml:space="preserve"> 540.A3-A6, and vice versa. Similarly, characteristics listed as </w:t>
      </w:r>
      <w:r w:rsidR="004C6CE3" w:rsidRPr="00DB1A6C">
        <w:rPr>
          <w:rFonts w:ascii="Arial" w:eastAsia="Arial" w:hAnsi="Arial" w:cs="Arial"/>
          <w:color w:val="000000"/>
          <w:sz w:val="20"/>
          <w:lang w:val="en-US"/>
        </w:rPr>
        <w:t>‘Underlying</w:t>
      </w:r>
      <w:r w:rsidRPr="00DB1A6C">
        <w:rPr>
          <w:rFonts w:ascii="Arial" w:eastAsia="Arial" w:hAnsi="Arial" w:cs="Arial"/>
          <w:i/>
          <w:color w:val="000000"/>
          <w:sz w:val="20"/>
          <w:lang w:val="en-US"/>
        </w:rPr>
        <w:t xml:space="preserve"> data to which management applies </w:t>
      </w:r>
      <w:r w:rsidR="004C6CE3" w:rsidRPr="00DB1A6C">
        <w:rPr>
          <w:rFonts w:ascii="Arial" w:eastAsia="Arial" w:hAnsi="Arial" w:cs="Arial"/>
          <w:i/>
          <w:color w:val="000000"/>
          <w:sz w:val="20"/>
          <w:lang w:val="en-US"/>
        </w:rPr>
        <w:t>assumptions’</w:t>
      </w:r>
      <w:r w:rsidRPr="00DB1A6C">
        <w:rPr>
          <w:rFonts w:ascii="Arial" w:eastAsia="Arial" w:hAnsi="Arial" w:cs="Arial"/>
          <w:color w:val="000000"/>
          <w:sz w:val="20"/>
          <w:lang w:val="en-US"/>
        </w:rPr>
        <w:t xml:space="preserve"> may in some circumstances be used by management to develop assumptions and may therefore be mor</w:t>
      </w:r>
      <w:r w:rsidR="004C6CE3">
        <w:rPr>
          <w:rFonts w:ascii="Arial" w:eastAsia="Arial" w:hAnsi="Arial" w:cs="Arial"/>
          <w:color w:val="000000"/>
          <w:sz w:val="20"/>
          <w:lang w:val="en-US"/>
        </w:rPr>
        <w:t>e appropriately classified as ‘</w:t>
      </w:r>
      <w:r w:rsidRPr="00DB1A6C">
        <w:rPr>
          <w:rFonts w:ascii="Arial" w:eastAsia="Arial" w:hAnsi="Arial" w:cs="Arial"/>
          <w:i/>
          <w:color w:val="000000"/>
          <w:sz w:val="20"/>
          <w:lang w:val="en-US"/>
        </w:rPr>
        <w:t>Data supp</w:t>
      </w:r>
      <w:r w:rsidR="004C6CE3">
        <w:rPr>
          <w:rFonts w:ascii="Arial" w:eastAsia="Arial" w:hAnsi="Arial" w:cs="Arial"/>
          <w:i/>
          <w:color w:val="000000"/>
          <w:sz w:val="20"/>
          <w:lang w:val="en-US"/>
        </w:rPr>
        <w:t>orting management’s assumptions</w:t>
      </w:r>
      <w:r w:rsidRPr="00DB1A6C">
        <w:rPr>
          <w:rFonts w:ascii="Arial" w:eastAsia="Arial" w:hAnsi="Arial" w:cs="Arial"/>
          <w:color w:val="000000"/>
          <w:sz w:val="20"/>
          <w:lang w:val="en-US"/>
        </w:rPr>
        <w:t>’.</w:t>
      </w:r>
    </w:p>
    <w:p w14:paraId="4AFABE27" w14:textId="77777777" w:rsidR="00DC6D70" w:rsidRPr="00DB1A6C" w:rsidRDefault="00DC6D70" w:rsidP="00DC6D70">
      <w:pPr>
        <w:spacing w:before="228" w:after="13524" w:line="254" w:lineRule="exact"/>
        <w:rPr>
          <w:rFonts w:ascii="Arial" w:hAnsi="Arial" w:cs="Arial"/>
        </w:rPr>
        <w:sectPr w:rsidR="00DC6D70" w:rsidRPr="00DB1A6C" w:rsidSect="00EB488A">
          <w:footerReference w:type="default" r:id="rId15"/>
          <w:pgSz w:w="12240" w:h="15840" w:code="1"/>
          <w:pgMar w:top="1418" w:right="1418" w:bottom="1418" w:left="1418" w:header="720" w:footer="720" w:gutter="0"/>
          <w:cols w:space="720"/>
          <w:titlePg/>
          <w:docGrid w:linePitch="299"/>
        </w:sectPr>
      </w:pPr>
    </w:p>
    <w:p w14:paraId="505B124B" w14:textId="158A008F" w:rsidR="000D7B3B" w:rsidRPr="00A11D03" w:rsidRDefault="000D7B3B" w:rsidP="000D7B3B">
      <w:pPr>
        <w:pStyle w:val="Heading1"/>
        <w:rPr>
          <w:rFonts w:eastAsia="Georgia"/>
          <w:b/>
          <w:lang w:val="en-US"/>
        </w:rPr>
      </w:pPr>
      <w:bookmarkStart w:id="2" w:name="_Table_of_Contents"/>
      <w:bookmarkEnd w:id="2"/>
      <w:r w:rsidRPr="00A11D03">
        <w:rPr>
          <w:rFonts w:eastAsia="Georgia"/>
          <w:b/>
          <w:lang w:val="en-US"/>
        </w:rPr>
        <w:lastRenderedPageBreak/>
        <w:t xml:space="preserve">Table of Contents </w:t>
      </w:r>
    </w:p>
    <w:p w14:paraId="50D9A595" w14:textId="77777777" w:rsidR="000D7B3B" w:rsidRDefault="000D7B3B" w:rsidP="000D7B3B">
      <w:pPr>
        <w:pStyle w:val="BodyText"/>
        <w:rPr>
          <w:rFonts w:ascii="Georgia"/>
          <w:i/>
        </w:rPr>
      </w:pPr>
    </w:p>
    <w:p w14:paraId="48B212E7" w14:textId="77777777" w:rsidR="000D7B3B" w:rsidRDefault="000D7B3B" w:rsidP="000D7B3B">
      <w:pPr>
        <w:pStyle w:val="BodyText"/>
        <w:spacing w:before="3"/>
        <w:rPr>
          <w:rFonts w:ascii="Georgia"/>
          <w:i/>
          <w:sz w:val="27"/>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034B5D33" w14:textId="77777777" w:rsidTr="0068742D">
        <w:trPr>
          <w:trHeight w:val="405"/>
        </w:trPr>
        <w:tc>
          <w:tcPr>
            <w:tcW w:w="9349" w:type="dxa"/>
            <w:shd w:val="clear" w:color="auto" w:fill="595959" w:themeFill="text1" w:themeFillTint="A6"/>
          </w:tcPr>
          <w:p w14:paraId="728C1696" w14:textId="77777777" w:rsidR="000D7B3B" w:rsidRPr="000D5EA7" w:rsidRDefault="000D7B3B" w:rsidP="004B2E85">
            <w:pPr>
              <w:pStyle w:val="TableParagraph"/>
              <w:spacing w:before="52"/>
              <w:ind w:left="30"/>
              <w:rPr>
                <w:b/>
              </w:rPr>
            </w:pPr>
            <w:r w:rsidRPr="000D5EA7">
              <w:rPr>
                <w:b/>
                <w:color w:val="FFFFFF"/>
              </w:rPr>
              <w:t>Investments in debt and equity securities</w:t>
            </w:r>
          </w:p>
        </w:tc>
      </w:tr>
      <w:tr w:rsidR="000D7B3B" w:rsidRPr="000D5EA7" w14:paraId="140DECC3" w14:textId="77777777" w:rsidTr="00751350">
        <w:trPr>
          <w:trHeight w:val="623"/>
        </w:trPr>
        <w:tc>
          <w:tcPr>
            <w:tcW w:w="9349" w:type="dxa"/>
            <w:tcBorders>
              <w:bottom w:val="single" w:sz="4" w:space="0" w:color="auto"/>
            </w:tcBorders>
            <w:shd w:val="clear" w:color="auto" w:fill="BDD6EE" w:themeFill="accent1" w:themeFillTint="66"/>
          </w:tcPr>
          <w:p w14:paraId="3AB6AAB6" w14:textId="06CB2B0C" w:rsidR="000D7B3B" w:rsidRPr="00EA3719" w:rsidRDefault="00F9102D" w:rsidP="00751350">
            <w:pPr>
              <w:pStyle w:val="TableParagraph"/>
              <w:pBdr>
                <w:top w:val="single" w:sz="4" w:space="1" w:color="auto"/>
              </w:pBdr>
              <w:tabs>
                <w:tab w:val="left" w:pos="7349"/>
              </w:tabs>
              <w:spacing w:before="0"/>
              <w:ind w:left="30"/>
              <w:rPr>
                <w:b/>
                <w:iCs/>
              </w:rPr>
            </w:pPr>
            <w:hyperlink w:anchor="_Loss_allowance_for" w:history="1">
              <w:r w:rsidR="000D7B3B" w:rsidRPr="00EA3719">
                <w:rPr>
                  <w:b/>
                  <w:iCs/>
                </w:rPr>
                <w:t>Loss allowance for Expected Credit Losses</w:t>
              </w:r>
            </w:hyperlink>
            <w:r w:rsidR="00751350">
              <w:rPr>
                <w:b/>
                <w:iCs/>
              </w:rPr>
              <w:t xml:space="preserve">                                                                      </w:t>
            </w:r>
            <w:r w:rsidR="00751350" w:rsidRPr="00751350">
              <w:rPr>
                <w:iCs/>
              </w:rPr>
              <w:t xml:space="preserve"> </w:t>
            </w:r>
            <w:hyperlink w:anchor="_Loss_allowance_for_1" w:history="1">
              <w:r w:rsidR="00751350">
                <w:t xml:space="preserve">   </w:t>
              </w:r>
            </w:hyperlink>
          </w:p>
          <w:p w14:paraId="7D4325CC" w14:textId="5D9803BE" w:rsidR="000D7B3B" w:rsidRPr="00CC34C9" w:rsidRDefault="00F9102D" w:rsidP="00751350">
            <w:pPr>
              <w:pStyle w:val="TableParagraph"/>
              <w:tabs>
                <w:tab w:val="left" w:pos="7349"/>
              </w:tabs>
              <w:spacing w:before="33"/>
              <w:ind w:left="30"/>
              <w:rPr>
                <w:b/>
              </w:rPr>
            </w:pPr>
            <w:hyperlink w:anchor="_Fair_value_of" w:history="1">
              <w:r w:rsidR="000D7B3B" w:rsidRPr="00CC34C9">
                <w:rPr>
                  <w:b/>
                  <w:iCs/>
                </w:rPr>
                <w:t>Fair value of investments in debt and equity securities</w:t>
              </w:r>
            </w:hyperlink>
          </w:p>
        </w:tc>
      </w:tr>
    </w:tbl>
    <w:p w14:paraId="7540C3BD" w14:textId="77777777" w:rsidR="000D7B3B" w:rsidRPr="000D5EA7" w:rsidRDefault="000D7B3B" w:rsidP="000D7B3B">
      <w:pPr>
        <w:pStyle w:val="BodyText"/>
        <w:spacing w:before="9"/>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73F6E574" w14:textId="77777777" w:rsidTr="00BF0BD1">
        <w:trPr>
          <w:trHeight w:val="390"/>
        </w:trPr>
        <w:tc>
          <w:tcPr>
            <w:tcW w:w="9349" w:type="dxa"/>
            <w:tcBorders>
              <w:bottom w:val="single" w:sz="4" w:space="0" w:color="auto"/>
            </w:tcBorders>
            <w:shd w:val="clear" w:color="auto" w:fill="595959" w:themeFill="text1" w:themeFillTint="A6"/>
          </w:tcPr>
          <w:p w14:paraId="50A20DC3" w14:textId="77777777" w:rsidR="000D7B3B" w:rsidRPr="000D5EA7" w:rsidRDefault="000D7B3B" w:rsidP="005E4FEA">
            <w:pPr>
              <w:pStyle w:val="TableParagraph"/>
              <w:spacing w:before="37"/>
              <w:ind w:left="30"/>
              <w:rPr>
                <w:b/>
              </w:rPr>
            </w:pPr>
            <w:r w:rsidRPr="000D5EA7">
              <w:rPr>
                <w:b/>
                <w:color w:val="FFFFFF"/>
              </w:rPr>
              <w:t>Derivatives</w:t>
            </w:r>
          </w:p>
        </w:tc>
      </w:tr>
      <w:tr w:rsidR="000D7B3B" w:rsidRPr="000D5EA7" w14:paraId="226A3908" w14:textId="77777777" w:rsidTr="00BF0BD1">
        <w:trPr>
          <w:trHeight w:val="405"/>
        </w:trPr>
        <w:tc>
          <w:tcPr>
            <w:tcW w:w="9349" w:type="dxa"/>
            <w:tcBorders>
              <w:top w:val="single" w:sz="4" w:space="0" w:color="auto"/>
              <w:bottom w:val="single" w:sz="4" w:space="0" w:color="auto"/>
            </w:tcBorders>
            <w:shd w:val="clear" w:color="auto" w:fill="BDD6EE" w:themeFill="accent1" w:themeFillTint="66"/>
          </w:tcPr>
          <w:p w14:paraId="61CD7765" w14:textId="4F4F8D7A" w:rsidR="000D7B3B" w:rsidRPr="008B7E08" w:rsidRDefault="00F9102D" w:rsidP="00751350">
            <w:pPr>
              <w:pStyle w:val="TableParagraph"/>
              <w:tabs>
                <w:tab w:val="left" w:pos="7349"/>
              </w:tabs>
              <w:spacing w:before="0"/>
              <w:ind w:left="28"/>
              <w:rPr>
                <w:b/>
              </w:rPr>
            </w:pPr>
            <w:hyperlink w:anchor="_Fair_value_of" w:history="1">
              <w:r w:rsidR="000D7B3B" w:rsidRPr="008B7E08">
                <w:rPr>
                  <w:b/>
                  <w:iCs/>
                </w:rPr>
                <w:t>Fair value of derivatives or embedded derivatives</w:t>
              </w:r>
            </w:hyperlink>
          </w:p>
        </w:tc>
      </w:tr>
    </w:tbl>
    <w:p w14:paraId="601AAB7D" w14:textId="77777777" w:rsidR="000D7B3B" w:rsidRPr="000D5EA7" w:rsidRDefault="000D7B3B" w:rsidP="008B7E08">
      <w:pPr>
        <w:pStyle w:val="BodyText"/>
        <w:rPr>
          <w:i/>
          <w:sz w:val="22"/>
          <w:szCs w:val="22"/>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0D7B3B" w:rsidRPr="000D5EA7" w14:paraId="64B0D54F" w14:textId="77777777" w:rsidTr="005E4FEA">
        <w:trPr>
          <w:trHeight w:val="390"/>
        </w:trPr>
        <w:tc>
          <w:tcPr>
            <w:tcW w:w="9349" w:type="dxa"/>
            <w:tcBorders>
              <w:top w:val="single" w:sz="6" w:space="0" w:color="DEDEDE"/>
              <w:bottom w:val="single" w:sz="4" w:space="0" w:color="auto"/>
            </w:tcBorders>
            <w:shd w:val="clear" w:color="auto" w:fill="595959" w:themeFill="text1" w:themeFillTint="A6"/>
          </w:tcPr>
          <w:p w14:paraId="7A31D477" w14:textId="77777777" w:rsidR="000D7B3B" w:rsidRPr="000D5EA7" w:rsidRDefault="000D7B3B" w:rsidP="0068742D">
            <w:pPr>
              <w:pStyle w:val="TableParagraph"/>
              <w:spacing w:before="37"/>
              <w:ind w:left="30"/>
              <w:rPr>
                <w:b/>
              </w:rPr>
            </w:pPr>
            <w:r w:rsidRPr="000D5EA7">
              <w:rPr>
                <w:b/>
                <w:color w:val="FFFFFF"/>
              </w:rPr>
              <w:t>Accounts receivable/Allowance for doubtful accounts</w:t>
            </w:r>
          </w:p>
        </w:tc>
      </w:tr>
      <w:tr w:rsidR="000D7B3B" w:rsidRPr="000D5EA7" w14:paraId="28E6780B" w14:textId="77777777" w:rsidTr="005E4FEA">
        <w:trPr>
          <w:trHeight w:val="405"/>
        </w:trPr>
        <w:tc>
          <w:tcPr>
            <w:tcW w:w="9349" w:type="dxa"/>
            <w:tcBorders>
              <w:top w:val="single" w:sz="4" w:space="0" w:color="auto"/>
              <w:bottom w:val="single" w:sz="4" w:space="0" w:color="auto"/>
            </w:tcBorders>
            <w:shd w:val="clear" w:color="auto" w:fill="BDD6EE" w:themeFill="accent1" w:themeFillTint="66"/>
          </w:tcPr>
          <w:p w14:paraId="6EF4301B" w14:textId="79BBA414" w:rsidR="000D7B3B" w:rsidRPr="008B7E08" w:rsidRDefault="00F9102D" w:rsidP="008B7E08">
            <w:pPr>
              <w:pStyle w:val="TableParagraph"/>
              <w:tabs>
                <w:tab w:val="left" w:pos="7349"/>
              </w:tabs>
              <w:spacing w:before="0"/>
              <w:ind w:left="30"/>
              <w:rPr>
                <w:b/>
              </w:rPr>
            </w:pPr>
            <w:hyperlink w:anchor="_Loss_allowance_for_1" w:history="1">
              <w:r w:rsidR="000D7B3B" w:rsidRPr="008B7E08">
                <w:rPr>
                  <w:b/>
                  <w:iCs/>
                </w:rPr>
                <w:t>Loss allowance for Expected Credit Losses</w:t>
              </w:r>
            </w:hyperlink>
          </w:p>
        </w:tc>
      </w:tr>
    </w:tbl>
    <w:p w14:paraId="2C97F7C4" w14:textId="77777777" w:rsidR="000D7B3B" w:rsidRPr="000D5EA7" w:rsidRDefault="000D7B3B" w:rsidP="000D7B3B">
      <w:pPr>
        <w:pStyle w:val="BodyText"/>
        <w:spacing w:before="2"/>
        <w:rPr>
          <w:i/>
          <w:sz w:val="22"/>
          <w:szCs w:val="22"/>
        </w:rPr>
      </w:pPr>
    </w:p>
    <w:tbl>
      <w:tblPr>
        <w:tblW w:w="9349" w:type="dxa"/>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0D7B3B" w:rsidRPr="000D5EA7" w14:paraId="3BC938B2" w14:textId="77777777" w:rsidTr="002C5146">
        <w:trPr>
          <w:trHeight w:val="390"/>
        </w:trPr>
        <w:tc>
          <w:tcPr>
            <w:tcW w:w="9349" w:type="dxa"/>
            <w:tcBorders>
              <w:bottom w:val="single" w:sz="4" w:space="0" w:color="auto"/>
            </w:tcBorders>
            <w:shd w:val="clear" w:color="auto" w:fill="595959" w:themeFill="text1" w:themeFillTint="A6"/>
          </w:tcPr>
          <w:p w14:paraId="5D08F5C4" w14:textId="77777777" w:rsidR="000D7B3B" w:rsidRPr="000D5EA7" w:rsidRDefault="000D7B3B" w:rsidP="005E4FEA">
            <w:pPr>
              <w:pStyle w:val="TableParagraph"/>
              <w:spacing w:before="37"/>
              <w:ind w:left="30"/>
              <w:rPr>
                <w:b/>
              </w:rPr>
            </w:pPr>
            <w:r w:rsidRPr="000D5EA7">
              <w:rPr>
                <w:b/>
                <w:color w:val="FFFFFF"/>
              </w:rPr>
              <w:t>Inventory</w:t>
            </w:r>
          </w:p>
        </w:tc>
      </w:tr>
      <w:tr w:rsidR="000D7B3B" w:rsidRPr="000D5EA7" w14:paraId="1AEECC7B" w14:textId="77777777" w:rsidTr="00751350">
        <w:trPr>
          <w:trHeight w:val="1894"/>
        </w:trPr>
        <w:tc>
          <w:tcPr>
            <w:tcW w:w="9349" w:type="dxa"/>
            <w:tcBorders>
              <w:top w:val="single" w:sz="4" w:space="0" w:color="auto"/>
              <w:bottom w:val="single" w:sz="4" w:space="0" w:color="auto"/>
            </w:tcBorders>
            <w:shd w:val="clear" w:color="auto" w:fill="BDD6EE" w:themeFill="accent1" w:themeFillTint="66"/>
          </w:tcPr>
          <w:p w14:paraId="3F6E71FA" w14:textId="0B54FEE5" w:rsidR="000D7B3B" w:rsidRPr="00751350" w:rsidRDefault="00F9102D" w:rsidP="00751350">
            <w:pPr>
              <w:pStyle w:val="TableParagraph"/>
              <w:tabs>
                <w:tab w:val="left" w:pos="7349"/>
              </w:tabs>
              <w:spacing w:before="0"/>
              <w:ind w:left="30"/>
              <w:rPr>
                <w:b/>
                <w:iCs/>
              </w:rPr>
            </w:pPr>
            <w:hyperlink w:anchor="_Inventory" w:history="1">
              <w:r w:rsidR="000D7B3B" w:rsidRPr="00751350">
                <w:rPr>
                  <w:b/>
                  <w:iCs/>
                </w:rPr>
                <w:t>Net realizable value of inventory</w:t>
              </w:r>
            </w:hyperlink>
          </w:p>
          <w:p w14:paraId="1A87C7AD" w14:textId="1D640579" w:rsidR="00FB0C5A" w:rsidRPr="004412D6" w:rsidRDefault="00F9102D" w:rsidP="004412D6">
            <w:pPr>
              <w:pStyle w:val="TableParagraph"/>
              <w:tabs>
                <w:tab w:val="left" w:pos="7349"/>
              </w:tabs>
              <w:spacing w:before="0"/>
              <w:ind w:left="30"/>
              <w:rPr>
                <w:b/>
                <w:iCs/>
              </w:rPr>
            </w:pPr>
            <w:hyperlink w:anchor="_Inventory_4" w:history="1">
              <w:r w:rsidR="000D7B3B" w:rsidRPr="004412D6">
                <w:rPr>
                  <w:b/>
                  <w:iCs/>
                </w:rPr>
                <w:t>Allocated production overheads included within the cost of inventory</w:t>
              </w:r>
            </w:hyperlink>
          </w:p>
          <w:p w14:paraId="7607B475" w14:textId="001DC232" w:rsidR="008B7E08" w:rsidRPr="004412D6" w:rsidRDefault="00F9102D" w:rsidP="004412D6">
            <w:pPr>
              <w:pStyle w:val="TableParagraph"/>
              <w:tabs>
                <w:tab w:val="left" w:pos="7349"/>
              </w:tabs>
              <w:spacing w:before="0"/>
              <w:ind w:left="30"/>
              <w:rPr>
                <w:b/>
                <w:iCs/>
              </w:rPr>
            </w:pPr>
            <w:hyperlink w:anchor="_Inventory_2" w:history="1">
              <w:r w:rsidR="002F1C7A">
                <w:rPr>
                  <w:b/>
                  <w:iCs/>
                </w:rPr>
                <w:t>Capitalized variances arising from differences between standard and actual cost</w:t>
              </w:r>
            </w:hyperlink>
          </w:p>
          <w:p w14:paraId="658B02A5" w14:textId="232E47EB" w:rsidR="0068439B" w:rsidRPr="009F3FFA" w:rsidRDefault="009F3FFA" w:rsidP="004412D6">
            <w:pPr>
              <w:pStyle w:val="TableParagraph"/>
              <w:tabs>
                <w:tab w:val="left" w:pos="7349"/>
              </w:tabs>
              <w:spacing w:before="0"/>
              <w:ind w:left="30"/>
              <w:rPr>
                <w:b/>
              </w:rPr>
            </w:pPr>
            <w:r w:rsidRPr="009F3FFA">
              <w:rPr>
                <w:b/>
                <w:iCs/>
              </w:rPr>
              <w:fldChar w:fldCharType="begin"/>
            </w:r>
            <w:r w:rsidRPr="009F3FFA">
              <w:rPr>
                <w:b/>
                <w:iCs/>
              </w:rPr>
              <w:instrText xml:space="preserve"> HYPERLINK  \l "_General_borrowing_costs_1" </w:instrText>
            </w:r>
            <w:r w:rsidRPr="009F3FFA">
              <w:rPr>
                <w:b/>
                <w:iCs/>
              </w:rPr>
              <w:fldChar w:fldCharType="separate"/>
            </w:r>
            <w:r w:rsidR="00FB0C5A" w:rsidRPr="009F3FFA">
              <w:rPr>
                <w:b/>
              </w:rPr>
              <w:t>General borrowing costs</w:t>
            </w:r>
            <w:r w:rsidR="0068439B" w:rsidRPr="009F3FFA">
              <w:rPr>
                <w:b/>
              </w:rPr>
              <w:t xml:space="preserve"> capitalized</w:t>
            </w:r>
          </w:p>
          <w:p w14:paraId="3190CBFF" w14:textId="69D364FC" w:rsidR="000D7B3B" w:rsidRPr="000D5EA7" w:rsidRDefault="009F3FFA" w:rsidP="004412D6">
            <w:pPr>
              <w:pStyle w:val="TableParagraph"/>
              <w:tabs>
                <w:tab w:val="left" w:pos="7349"/>
              </w:tabs>
              <w:spacing w:before="0"/>
              <w:ind w:left="30"/>
              <w:rPr>
                <w:b/>
              </w:rPr>
            </w:pPr>
            <w:r w:rsidRPr="009F3FFA">
              <w:rPr>
                <w:b/>
                <w:iCs/>
              </w:rPr>
              <w:fldChar w:fldCharType="end"/>
            </w:r>
            <w:hyperlink w:anchor="_Inventory_3" w:history="1">
              <w:r w:rsidR="00FB0C5A" w:rsidRPr="004412D6">
                <w:rPr>
                  <w:b/>
                  <w:iCs/>
                </w:rPr>
                <w:t>Amounts receivable (or de</w:t>
              </w:r>
              <w:r w:rsidR="002C5146" w:rsidRPr="004412D6">
                <w:rPr>
                  <w:b/>
                  <w:iCs/>
                </w:rPr>
                <w:t xml:space="preserve">ductible) in respect of rebate, </w:t>
              </w:r>
              <w:r w:rsidR="00FB0C5A" w:rsidRPr="004412D6">
                <w:rPr>
                  <w:b/>
                  <w:iCs/>
                </w:rPr>
                <w:t>discount or other incentives included in purchase agreements</w:t>
              </w:r>
            </w:hyperlink>
          </w:p>
        </w:tc>
      </w:tr>
    </w:tbl>
    <w:p w14:paraId="5BC12CB1" w14:textId="77777777" w:rsidR="000D7B3B" w:rsidRPr="000D5EA7" w:rsidRDefault="000D7B3B" w:rsidP="000D7B3B">
      <w:pPr>
        <w:pStyle w:val="BodyText"/>
        <w:spacing w:before="9"/>
        <w:rPr>
          <w:i/>
          <w:sz w:val="22"/>
          <w:szCs w:val="22"/>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0D7B3B" w:rsidRPr="000D5EA7" w14:paraId="4E1AD37D" w14:textId="77777777" w:rsidTr="002C5146">
        <w:trPr>
          <w:trHeight w:val="390"/>
        </w:trPr>
        <w:tc>
          <w:tcPr>
            <w:tcW w:w="9349" w:type="dxa"/>
            <w:tcBorders>
              <w:bottom w:val="single" w:sz="4" w:space="0" w:color="auto"/>
            </w:tcBorders>
            <w:shd w:val="clear" w:color="auto" w:fill="595959" w:themeFill="text1" w:themeFillTint="A6"/>
          </w:tcPr>
          <w:p w14:paraId="1CDC64FC" w14:textId="77777777" w:rsidR="000D7B3B" w:rsidRPr="000D5EA7" w:rsidRDefault="000D7B3B" w:rsidP="005E4FEA">
            <w:pPr>
              <w:pStyle w:val="TableParagraph"/>
              <w:spacing w:before="37"/>
              <w:ind w:left="30"/>
              <w:rPr>
                <w:b/>
              </w:rPr>
            </w:pPr>
            <w:r w:rsidRPr="000D5EA7">
              <w:rPr>
                <w:b/>
                <w:color w:val="FFFFFF"/>
              </w:rPr>
              <w:t>Notes receivable</w:t>
            </w:r>
          </w:p>
        </w:tc>
      </w:tr>
      <w:tr w:rsidR="000D7B3B" w:rsidRPr="000D5EA7" w14:paraId="3550203B" w14:textId="77777777" w:rsidTr="00751350">
        <w:trPr>
          <w:trHeight w:val="684"/>
        </w:trPr>
        <w:tc>
          <w:tcPr>
            <w:tcW w:w="9349" w:type="dxa"/>
            <w:tcBorders>
              <w:top w:val="single" w:sz="4" w:space="0" w:color="auto"/>
              <w:bottom w:val="single" w:sz="4" w:space="0" w:color="auto"/>
            </w:tcBorders>
            <w:shd w:val="clear" w:color="auto" w:fill="BDD6EE" w:themeFill="accent1" w:themeFillTint="66"/>
          </w:tcPr>
          <w:p w14:paraId="3ACF11A7" w14:textId="28FDFC4C" w:rsidR="005B30DC" w:rsidRPr="004E38B2" w:rsidRDefault="00F9102D" w:rsidP="005B30DC">
            <w:pPr>
              <w:pStyle w:val="TableParagraph"/>
              <w:tabs>
                <w:tab w:val="left" w:pos="7349"/>
              </w:tabs>
              <w:spacing w:before="33"/>
              <w:ind w:left="30"/>
              <w:rPr>
                <w:b/>
                <w:iCs/>
              </w:rPr>
            </w:pPr>
            <w:hyperlink w:anchor="_Loss_allowance_for_1" w:history="1">
              <w:r w:rsidR="000D7B3B" w:rsidRPr="004E38B2">
                <w:rPr>
                  <w:b/>
                  <w:iCs/>
                </w:rPr>
                <w:t>Loss allowance for Expected Credit Losses</w:t>
              </w:r>
            </w:hyperlink>
          </w:p>
          <w:p w14:paraId="7630483C" w14:textId="57FD0DC8" w:rsidR="000D7B3B" w:rsidRPr="000D5EA7" w:rsidRDefault="00F9102D" w:rsidP="005B30DC">
            <w:pPr>
              <w:pStyle w:val="TableParagraph"/>
              <w:tabs>
                <w:tab w:val="left" w:pos="7349"/>
              </w:tabs>
              <w:spacing w:before="33"/>
              <w:ind w:left="30"/>
              <w:rPr>
                <w:b/>
              </w:rPr>
            </w:pPr>
            <w:hyperlink w:anchor="_Fair_value_of" w:history="1">
              <w:r w:rsidR="000D7B3B" w:rsidRPr="004E38B2">
                <w:rPr>
                  <w:b/>
                  <w:iCs/>
                </w:rPr>
                <w:t>Fair value of notes receivable</w:t>
              </w:r>
            </w:hyperlink>
          </w:p>
        </w:tc>
      </w:tr>
    </w:tbl>
    <w:p w14:paraId="5DF149C7" w14:textId="77777777" w:rsidR="000D7B3B" w:rsidRPr="000D5EA7" w:rsidRDefault="000D7B3B" w:rsidP="000D7B3B">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2F06ADC5" w14:textId="77777777" w:rsidTr="002C5146">
        <w:trPr>
          <w:trHeight w:val="390"/>
        </w:trPr>
        <w:tc>
          <w:tcPr>
            <w:tcW w:w="9349" w:type="dxa"/>
            <w:tcBorders>
              <w:bottom w:val="single" w:sz="4" w:space="0" w:color="auto"/>
            </w:tcBorders>
            <w:shd w:val="clear" w:color="auto" w:fill="595959" w:themeFill="text1" w:themeFillTint="A6"/>
          </w:tcPr>
          <w:p w14:paraId="0CA8490A" w14:textId="77777777" w:rsidR="000D7B3B" w:rsidRPr="000D5EA7" w:rsidRDefault="000D7B3B" w:rsidP="005E4FEA">
            <w:pPr>
              <w:pStyle w:val="TableParagraph"/>
              <w:spacing w:before="37"/>
              <w:ind w:left="30"/>
              <w:rPr>
                <w:b/>
              </w:rPr>
            </w:pPr>
            <w:r w:rsidRPr="000D5EA7">
              <w:rPr>
                <w:b/>
                <w:color w:val="FFFFFF"/>
              </w:rPr>
              <w:t>Lease receivable - Net investment in leases (Lessor accounting)</w:t>
            </w:r>
          </w:p>
        </w:tc>
      </w:tr>
      <w:tr w:rsidR="000D7B3B" w:rsidRPr="000D5EA7" w14:paraId="2EF6B1F3" w14:textId="77777777" w:rsidTr="00751350">
        <w:trPr>
          <w:trHeight w:val="746"/>
        </w:trPr>
        <w:tc>
          <w:tcPr>
            <w:tcW w:w="9349" w:type="dxa"/>
            <w:tcBorders>
              <w:top w:val="single" w:sz="4" w:space="0" w:color="auto"/>
              <w:bottom w:val="single" w:sz="4" w:space="0" w:color="auto"/>
            </w:tcBorders>
            <w:shd w:val="clear" w:color="auto" w:fill="BDD6EE" w:themeFill="accent1" w:themeFillTint="66"/>
          </w:tcPr>
          <w:p w14:paraId="45DCFDDE" w14:textId="269842BB" w:rsidR="005B30DC" w:rsidRPr="009F3FFA" w:rsidRDefault="009F3FFA" w:rsidP="005B30DC">
            <w:pPr>
              <w:pStyle w:val="TableParagraph"/>
              <w:tabs>
                <w:tab w:val="left" w:pos="7349"/>
              </w:tabs>
              <w:spacing w:before="33"/>
              <w:ind w:left="30"/>
              <w:rPr>
                <w:b/>
              </w:rPr>
            </w:pPr>
            <w:r w:rsidRPr="009F3FFA">
              <w:rPr>
                <w:b/>
                <w:iCs/>
              </w:rPr>
              <w:fldChar w:fldCharType="begin"/>
            </w:r>
            <w:r w:rsidRPr="009F3FFA">
              <w:rPr>
                <w:b/>
                <w:iCs/>
              </w:rPr>
              <w:instrText xml:space="preserve"> HYPERLINK  \l "_Lessor_accounting_-_1" </w:instrText>
            </w:r>
            <w:r w:rsidRPr="009F3FFA">
              <w:rPr>
                <w:b/>
                <w:iCs/>
              </w:rPr>
              <w:fldChar w:fldCharType="separate"/>
            </w:r>
            <w:r w:rsidR="000D7B3B" w:rsidRPr="009F3FFA">
              <w:rPr>
                <w:b/>
              </w:rPr>
              <w:t>Net investment in leases</w:t>
            </w:r>
          </w:p>
          <w:p w14:paraId="2E452DB1" w14:textId="78B1CF1F" w:rsidR="000D7B3B" w:rsidRPr="000D5EA7" w:rsidRDefault="009F3FFA" w:rsidP="005B30DC">
            <w:pPr>
              <w:pStyle w:val="TableParagraph"/>
              <w:tabs>
                <w:tab w:val="left" w:pos="7349"/>
              </w:tabs>
              <w:spacing w:before="33"/>
              <w:ind w:left="30"/>
              <w:rPr>
                <w:b/>
              </w:rPr>
            </w:pPr>
            <w:r w:rsidRPr="009F3FFA">
              <w:rPr>
                <w:b/>
                <w:iCs/>
              </w:rPr>
              <w:fldChar w:fldCharType="end"/>
            </w:r>
            <w:hyperlink w:anchor="_Loss_allowance_for_1" w:history="1">
              <w:r w:rsidR="000D7B3B" w:rsidRPr="004E38B2">
                <w:rPr>
                  <w:b/>
                  <w:iCs/>
                </w:rPr>
                <w:t>Loss allowance for Expected Credit Losses</w:t>
              </w:r>
            </w:hyperlink>
          </w:p>
        </w:tc>
      </w:tr>
    </w:tbl>
    <w:p w14:paraId="4915782A" w14:textId="77777777" w:rsidR="000D7B3B" w:rsidRPr="000D5EA7" w:rsidRDefault="000D7B3B" w:rsidP="000D7B3B">
      <w:pPr>
        <w:pStyle w:val="BodyText"/>
        <w:spacing w:before="2"/>
        <w:rPr>
          <w:i/>
          <w:sz w:val="22"/>
          <w:szCs w:val="22"/>
        </w:rPr>
      </w:pPr>
    </w:p>
    <w:tbl>
      <w:tblPr>
        <w:tblW w:w="9349" w:type="dxa"/>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0D7B3B" w:rsidRPr="000D5EA7" w14:paraId="0DB0E5D7" w14:textId="77777777" w:rsidTr="00751350">
        <w:trPr>
          <w:trHeight w:val="390"/>
        </w:trPr>
        <w:tc>
          <w:tcPr>
            <w:tcW w:w="9349" w:type="dxa"/>
            <w:tcBorders>
              <w:bottom w:val="single" w:sz="4" w:space="0" w:color="auto"/>
            </w:tcBorders>
            <w:shd w:val="clear" w:color="auto" w:fill="595959" w:themeFill="text1" w:themeFillTint="A6"/>
          </w:tcPr>
          <w:p w14:paraId="57AFC8A2" w14:textId="77777777" w:rsidR="000D7B3B" w:rsidRPr="000D5EA7" w:rsidRDefault="000D7B3B" w:rsidP="005E4FEA">
            <w:pPr>
              <w:pStyle w:val="TableParagraph"/>
              <w:spacing w:before="37"/>
              <w:ind w:left="30"/>
              <w:rPr>
                <w:b/>
              </w:rPr>
            </w:pPr>
            <w:r w:rsidRPr="000D5EA7">
              <w:rPr>
                <w:b/>
                <w:color w:val="FFFFFF"/>
              </w:rPr>
              <w:t>Property, plant and equipment</w:t>
            </w:r>
          </w:p>
        </w:tc>
      </w:tr>
      <w:tr w:rsidR="000D5EA7" w:rsidRPr="000D5EA7" w14:paraId="70444DEE" w14:textId="77777777" w:rsidTr="00751350">
        <w:trPr>
          <w:trHeight w:val="1849"/>
        </w:trPr>
        <w:tc>
          <w:tcPr>
            <w:tcW w:w="9349" w:type="dxa"/>
            <w:tcBorders>
              <w:top w:val="single" w:sz="4" w:space="0" w:color="auto"/>
              <w:bottom w:val="single" w:sz="4" w:space="0" w:color="auto"/>
            </w:tcBorders>
            <w:shd w:val="clear" w:color="auto" w:fill="BDD6EE" w:themeFill="accent1" w:themeFillTint="66"/>
          </w:tcPr>
          <w:p w14:paraId="57F80B7C" w14:textId="465EA2DF" w:rsidR="000D5EA7" w:rsidRPr="00A25156" w:rsidRDefault="00F9102D" w:rsidP="004E38B2">
            <w:pPr>
              <w:pStyle w:val="TableParagraph"/>
              <w:tabs>
                <w:tab w:val="left" w:pos="7349"/>
              </w:tabs>
              <w:spacing w:before="33"/>
              <w:ind w:left="30"/>
              <w:rPr>
                <w:b/>
                <w:iCs/>
              </w:rPr>
            </w:pPr>
            <w:hyperlink w:anchor="_Recoverable_amount_of" w:history="1">
              <w:r w:rsidR="000D5EA7" w:rsidRPr="00A25156">
                <w:rPr>
                  <w:b/>
                </w:rPr>
                <w:t>Recoverable amount of property, plant &amp; equipment</w:t>
              </w:r>
            </w:hyperlink>
          </w:p>
          <w:p w14:paraId="44EE571A" w14:textId="7D26FB10" w:rsidR="00FB0C5A" w:rsidRPr="004E38B2" w:rsidRDefault="00F9102D" w:rsidP="004E38B2">
            <w:pPr>
              <w:pStyle w:val="TableParagraph"/>
              <w:tabs>
                <w:tab w:val="left" w:pos="7349"/>
              </w:tabs>
              <w:spacing w:before="33"/>
              <w:ind w:left="30"/>
              <w:rPr>
                <w:b/>
                <w:iCs/>
              </w:rPr>
            </w:pPr>
            <w:hyperlink w:anchor="_Property,_plant_and_1" w:history="1">
              <w:r w:rsidR="000D5EA7" w:rsidRPr="004E38B2">
                <w:rPr>
                  <w:b/>
                  <w:iCs/>
                </w:rPr>
                <w:t>Depreciation of property, plant and equipment</w:t>
              </w:r>
            </w:hyperlink>
          </w:p>
          <w:p w14:paraId="1A5A367B" w14:textId="180BC607" w:rsidR="00FB0C5A" w:rsidRPr="004E38B2" w:rsidRDefault="00F9102D" w:rsidP="004E38B2">
            <w:pPr>
              <w:pStyle w:val="TableParagraph"/>
              <w:tabs>
                <w:tab w:val="left" w:pos="7349"/>
              </w:tabs>
              <w:spacing w:before="33"/>
              <w:ind w:left="30"/>
              <w:rPr>
                <w:b/>
                <w:iCs/>
              </w:rPr>
            </w:pPr>
            <w:hyperlink w:anchor="_Fair_value_of_1" w:history="1">
              <w:r w:rsidR="00FB0C5A" w:rsidRPr="004E38B2">
                <w:rPr>
                  <w:b/>
                  <w:iCs/>
                </w:rPr>
                <w:t>Fair value of property, plant and equipment</w:t>
              </w:r>
            </w:hyperlink>
          </w:p>
          <w:p w14:paraId="2AE2C9E0" w14:textId="54A8FB98" w:rsidR="00FB0C5A" w:rsidRPr="00921B11" w:rsidRDefault="00921B11" w:rsidP="004E38B2">
            <w:pPr>
              <w:pStyle w:val="TableParagraph"/>
              <w:tabs>
                <w:tab w:val="left" w:pos="7349"/>
              </w:tabs>
              <w:spacing w:before="33"/>
              <w:ind w:left="30"/>
              <w:rPr>
                <w:b/>
              </w:rPr>
            </w:pPr>
            <w:r w:rsidRPr="00921B11">
              <w:rPr>
                <w:b/>
                <w:iCs/>
              </w:rPr>
              <w:fldChar w:fldCharType="begin"/>
            </w:r>
            <w:r w:rsidRPr="00921B11">
              <w:rPr>
                <w:b/>
                <w:iCs/>
              </w:rPr>
              <w:instrText xml:space="preserve"> HYPERLINK  \l "_General_borrowing_costs_1" </w:instrText>
            </w:r>
            <w:r w:rsidRPr="00921B11">
              <w:rPr>
                <w:b/>
                <w:iCs/>
              </w:rPr>
              <w:fldChar w:fldCharType="separate"/>
            </w:r>
            <w:r w:rsidR="00FB0C5A" w:rsidRPr="00921B11">
              <w:rPr>
                <w:b/>
              </w:rPr>
              <w:t>General borrowing costs capitalized</w:t>
            </w:r>
          </w:p>
          <w:p w14:paraId="5F5C8DD6" w14:textId="7DC4FFFC" w:rsidR="00FB0C5A" w:rsidRPr="004E38B2" w:rsidRDefault="00921B11" w:rsidP="004E38B2">
            <w:pPr>
              <w:pStyle w:val="TableParagraph"/>
              <w:tabs>
                <w:tab w:val="left" w:pos="7349"/>
              </w:tabs>
              <w:spacing w:before="33"/>
              <w:ind w:left="30"/>
              <w:rPr>
                <w:b/>
                <w:iCs/>
              </w:rPr>
            </w:pPr>
            <w:r w:rsidRPr="00921B11">
              <w:rPr>
                <w:b/>
                <w:iCs/>
              </w:rPr>
              <w:fldChar w:fldCharType="end"/>
            </w:r>
            <w:hyperlink w:anchor="_Property,_plant_and" w:history="1">
              <w:r w:rsidR="00FB0C5A" w:rsidRPr="004E38B2">
                <w:rPr>
                  <w:b/>
                  <w:iCs/>
                </w:rPr>
                <w:t>Directly attributable costs capitalized to construction-in-progress assets</w:t>
              </w:r>
            </w:hyperlink>
          </w:p>
          <w:p w14:paraId="5BDAB450" w14:textId="13722677" w:rsidR="000D5EA7" w:rsidRPr="000D5EA7" w:rsidRDefault="00F9102D" w:rsidP="004E38B2">
            <w:pPr>
              <w:pStyle w:val="TableParagraph"/>
              <w:tabs>
                <w:tab w:val="left" w:pos="7349"/>
              </w:tabs>
              <w:spacing w:before="33"/>
              <w:ind w:left="30"/>
              <w:rPr>
                <w:b/>
              </w:rPr>
            </w:pPr>
            <w:hyperlink w:anchor="_Fair_value_of_1" w:history="1">
              <w:r w:rsidR="00FB0C5A" w:rsidRPr="004E38B2">
                <w:rPr>
                  <w:b/>
                  <w:iCs/>
                </w:rPr>
                <w:t>Non-current assets classified as held for sale measured at fair value less costs to sell</w:t>
              </w:r>
            </w:hyperlink>
          </w:p>
        </w:tc>
      </w:tr>
    </w:tbl>
    <w:p w14:paraId="18FA7125" w14:textId="77777777" w:rsidR="005E4FEA" w:rsidRDefault="005E4FEA" w:rsidP="005E4FEA">
      <w:pPr>
        <w:pStyle w:val="BodyText"/>
        <w:spacing w:before="10"/>
        <w:rPr>
          <w:i/>
          <w:sz w:val="22"/>
          <w:szCs w:val="22"/>
        </w:rPr>
      </w:pPr>
    </w:p>
    <w:p w14:paraId="2FCB2CAA" w14:textId="77777777" w:rsidR="00F22991" w:rsidRDefault="00F22991" w:rsidP="005E4FEA">
      <w:pPr>
        <w:pStyle w:val="BodyText"/>
        <w:spacing w:before="10"/>
        <w:rPr>
          <w:i/>
          <w:sz w:val="22"/>
          <w:szCs w:val="22"/>
        </w:rPr>
      </w:pPr>
    </w:p>
    <w:p w14:paraId="207D3CB8" w14:textId="77777777" w:rsidR="00F22991" w:rsidRPr="000D5EA7" w:rsidRDefault="00F22991" w:rsidP="005E4FEA">
      <w:pPr>
        <w:pStyle w:val="BodyText"/>
        <w:spacing w:before="10"/>
        <w:rPr>
          <w:i/>
          <w:sz w:val="22"/>
          <w:szCs w:val="22"/>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0D7B3B" w:rsidRPr="000D5EA7" w14:paraId="414AF7BE" w14:textId="77777777" w:rsidTr="005E4FEA">
        <w:trPr>
          <w:trHeight w:val="390"/>
        </w:trPr>
        <w:tc>
          <w:tcPr>
            <w:tcW w:w="9349" w:type="dxa"/>
            <w:tcBorders>
              <w:bottom w:val="single" w:sz="4" w:space="0" w:color="auto"/>
            </w:tcBorders>
            <w:shd w:val="clear" w:color="auto" w:fill="595959" w:themeFill="text1" w:themeFillTint="A6"/>
          </w:tcPr>
          <w:p w14:paraId="3D6E088E" w14:textId="77777777" w:rsidR="000D7B3B" w:rsidRPr="000D5EA7" w:rsidRDefault="000D7B3B" w:rsidP="005E4FEA">
            <w:pPr>
              <w:pStyle w:val="TableParagraph"/>
              <w:spacing w:before="37"/>
              <w:ind w:left="30"/>
              <w:rPr>
                <w:b/>
              </w:rPr>
            </w:pPr>
            <w:r w:rsidRPr="000D5EA7">
              <w:rPr>
                <w:b/>
                <w:color w:val="FFFFFF"/>
              </w:rPr>
              <w:lastRenderedPageBreak/>
              <w:t>Investment properties</w:t>
            </w:r>
          </w:p>
        </w:tc>
      </w:tr>
      <w:tr w:rsidR="000D7B3B" w:rsidRPr="000D5EA7" w14:paraId="001DCE43" w14:textId="77777777" w:rsidTr="00751350">
        <w:trPr>
          <w:trHeight w:val="1213"/>
        </w:trPr>
        <w:tc>
          <w:tcPr>
            <w:tcW w:w="9349" w:type="dxa"/>
            <w:tcBorders>
              <w:top w:val="single" w:sz="4" w:space="0" w:color="auto"/>
              <w:bottom w:val="single" w:sz="4" w:space="0" w:color="auto"/>
            </w:tcBorders>
            <w:shd w:val="clear" w:color="auto" w:fill="BDD6EE" w:themeFill="accent1" w:themeFillTint="66"/>
          </w:tcPr>
          <w:p w14:paraId="08939AB5" w14:textId="1E1E641E" w:rsidR="000D5EA7" w:rsidRPr="00753139" w:rsidRDefault="002F6004" w:rsidP="000D5EA7">
            <w:pPr>
              <w:pStyle w:val="TableParagraph"/>
              <w:tabs>
                <w:tab w:val="left" w:pos="7349"/>
              </w:tabs>
              <w:spacing w:before="33"/>
              <w:ind w:left="30"/>
              <w:rPr>
                <w:b/>
              </w:rPr>
            </w:pPr>
            <w:r w:rsidRPr="00753139">
              <w:rPr>
                <w:b/>
                <w:iCs/>
              </w:rPr>
              <w:fldChar w:fldCharType="begin"/>
            </w:r>
            <w:r w:rsidRPr="00753139">
              <w:rPr>
                <w:b/>
                <w:iCs/>
              </w:rPr>
              <w:instrText xml:space="preserve"> HYPERLINK  \l "_Fair_value_of_1" </w:instrText>
            </w:r>
            <w:r w:rsidRPr="00753139">
              <w:rPr>
                <w:b/>
                <w:iCs/>
              </w:rPr>
              <w:fldChar w:fldCharType="separate"/>
            </w:r>
            <w:r w:rsidR="000D7B3B" w:rsidRPr="00753139">
              <w:rPr>
                <w:b/>
              </w:rPr>
              <w:t>Fair value of investment properties</w:t>
            </w:r>
          </w:p>
          <w:p w14:paraId="71BD6C62" w14:textId="22B1226B" w:rsidR="00FB0C5A" w:rsidRPr="006101DA" w:rsidRDefault="002F6004" w:rsidP="000D5EA7">
            <w:pPr>
              <w:pStyle w:val="TableParagraph"/>
              <w:tabs>
                <w:tab w:val="left" w:pos="7349"/>
              </w:tabs>
              <w:spacing w:before="33"/>
              <w:ind w:left="30"/>
              <w:rPr>
                <w:b/>
              </w:rPr>
            </w:pPr>
            <w:r w:rsidRPr="00753139">
              <w:rPr>
                <w:b/>
                <w:iCs/>
              </w:rPr>
              <w:fldChar w:fldCharType="end"/>
            </w:r>
            <w:hyperlink w:anchor="_Recoverable_amount_of" w:history="1">
              <w:r w:rsidR="000D7B3B" w:rsidRPr="006101DA">
                <w:rPr>
                  <w:b/>
                </w:rPr>
                <w:t>Recoverable amount of investment properties ('cost-model’)</w:t>
              </w:r>
            </w:hyperlink>
          </w:p>
          <w:p w14:paraId="2A764653" w14:textId="0922466C" w:rsidR="00FB0C5A" w:rsidRPr="008855D8" w:rsidRDefault="008855D8" w:rsidP="000D5EA7">
            <w:pPr>
              <w:pStyle w:val="TableParagraph"/>
              <w:tabs>
                <w:tab w:val="left" w:pos="7349"/>
              </w:tabs>
              <w:spacing w:before="33"/>
              <w:ind w:left="30"/>
              <w:rPr>
                <w:b/>
              </w:rPr>
            </w:pPr>
            <w:r w:rsidRPr="008855D8">
              <w:rPr>
                <w:b/>
                <w:iCs/>
              </w:rPr>
              <w:fldChar w:fldCharType="begin"/>
            </w:r>
            <w:r w:rsidRPr="008855D8">
              <w:rPr>
                <w:b/>
                <w:iCs/>
              </w:rPr>
              <w:instrText xml:space="preserve"> HYPERLINK  \l "_Investment_properties_1" </w:instrText>
            </w:r>
            <w:r w:rsidRPr="008855D8">
              <w:rPr>
                <w:b/>
                <w:iCs/>
              </w:rPr>
              <w:fldChar w:fldCharType="separate"/>
            </w:r>
            <w:r w:rsidR="00FB0C5A" w:rsidRPr="008855D8">
              <w:rPr>
                <w:b/>
              </w:rPr>
              <w:t>Depreciation of investment properties</w:t>
            </w:r>
          </w:p>
          <w:p w14:paraId="27C974CF" w14:textId="31AF6CF8" w:rsidR="000D7B3B" w:rsidRPr="008855D8" w:rsidRDefault="008855D8" w:rsidP="000D5EA7">
            <w:pPr>
              <w:pStyle w:val="TableParagraph"/>
              <w:tabs>
                <w:tab w:val="left" w:pos="7349"/>
              </w:tabs>
              <w:spacing w:before="33"/>
              <w:ind w:left="30"/>
              <w:rPr>
                <w:b/>
              </w:rPr>
            </w:pPr>
            <w:r w:rsidRPr="008855D8">
              <w:rPr>
                <w:b/>
                <w:iCs/>
              </w:rPr>
              <w:fldChar w:fldCharType="end"/>
            </w:r>
            <w:r w:rsidRPr="008855D8">
              <w:rPr>
                <w:b/>
              </w:rPr>
              <w:fldChar w:fldCharType="begin"/>
            </w:r>
            <w:r w:rsidRPr="008855D8">
              <w:rPr>
                <w:b/>
              </w:rPr>
              <w:instrText xml:space="preserve"> HYPERLINK  \l "_General_borrowing_costs_1" </w:instrText>
            </w:r>
            <w:r w:rsidRPr="008855D8">
              <w:rPr>
                <w:b/>
              </w:rPr>
              <w:fldChar w:fldCharType="separate"/>
            </w:r>
            <w:r w:rsidR="00FB0C5A" w:rsidRPr="008855D8">
              <w:rPr>
                <w:b/>
              </w:rPr>
              <w:t>General borrowing costs capitalized</w:t>
            </w:r>
          </w:p>
          <w:p w14:paraId="740F0ACA" w14:textId="1AFAFDF5" w:rsidR="00751350" w:rsidRPr="000D5EA7" w:rsidRDefault="008855D8" w:rsidP="008855D8">
            <w:pPr>
              <w:pStyle w:val="TableParagraph"/>
              <w:tabs>
                <w:tab w:val="left" w:pos="7349"/>
              </w:tabs>
              <w:spacing w:before="33"/>
              <w:ind w:left="30"/>
              <w:rPr>
                <w:b/>
              </w:rPr>
            </w:pPr>
            <w:r w:rsidRPr="008855D8">
              <w:rPr>
                <w:b/>
              </w:rPr>
              <w:fldChar w:fldCharType="end"/>
            </w:r>
          </w:p>
        </w:tc>
      </w:tr>
    </w:tbl>
    <w:p w14:paraId="2FD68541" w14:textId="77777777" w:rsidR="000D7B3B" w:rsidRPr="000D5EA7" w:rsidRDefault="000D7B3B" w:rsidP="000D7B3B">
      <w:pPr>
        <w:pStyle w:val="BodyText"/>
        <w:spacing w:before="2"/>
        <w:rPr>
          <w:i/>
          <w:sz w:val="22"/>
          <w:szCs w:val="22"/>
        </w:rPr>
      </w:pPr>
    </w:p>
    <w:tbl>
      <w:tblPr>
        <w:tblW w:w="9349" w:type="dxa"/>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0D7B3B" w:rsidRPr="000D5EA7" w14:paraId="75EC8C5D" w14:textId="77777777" w:rsidTr="00751350">
        <w:trPr>
          <w:trHeight w:val="390"/>
        </w:trPr>
        <w:tc>
          <w:tcPr>
            <w:tcW w:w="9349" w:type="dxa"/>
            <w:tcBorders>
              <w:bottom w:val="single" w:sz="4" w:space="0" w:color="auto"/>
            </w:tcBorders>
            <w:shd w:val="clear" w:color="auto" w:fill="595959" w:themeFill="text1" w:themeFillTint="A6"/>
          </w:tcPr>
          <w:p w14:paraId="53C2DEDC" w14:textId="77777777" w:rsidR="000D7B3B" w:rsidRPr="000D5EA7" w:rsidRDefault="000D7B3B" w:rsidP="005E4FEA">
            <w:pPr>
              <w:pStyle w:val="TableParagraph"/>
              <w:spacing w:before="37"/>
              <w:ind w:left="30"/>
              <w:rPr>
                <w:b/>
              </w:rPr>
            </w:pPr>
            <w:r w:rsidRPr="000D5EA7">
              <w:rPr>
                <w:b/>
                <w:color w:val="FFFFFF"/>
              </w:rPr>
              <w:t>Investments in subsidiaries and affiliates</w:t>
            </w:r>
          </w:p>
        </w:tc>
      </w:tr>
      <w:tr w:rsidR="000D7B3B" w:rsidRPr="006101DA" w14:paraId="200A4BFD" w14:textId="77777777" w:rsidTr="00751350">
        <w:trPr>
          <w:trHeight w:val="675"/>
        </w:trPr>
        <w:tc>
          <w:tcPr>
            <w:tcW w:w="9349" w:type="dxa"/>
            <w:tcBorders>
              <w:top w:val="single" w:sz="4" w:space="0" w:color="auto"/>
              <w:bottom w:val="single" w:sz="4" w:space="0" w:color="auto"/>
            </w:tcBorders>
            <w:shd w:val="clear" w:color="auto" w:fill="BDD6EE" w:themeFill="accent1" w:themeFillTint="66"/>
          </w:tcPr>
          <w:p w14:paraId="0ED1C1F3" w14:textId="6EB8F04D" w:rsidR="000D7B3B" w:rsidRPr="006101DA" w:rsidRDefault="00F9102D" w:rsidP="00751350">
            <w:pPr>
              <w:pStyle w:val="TableParagraph"/>
              <w:spacing w:before="33" w:line="256" w:lineRule="auto"/>
              <w:ind w:left="30" w:right="135"/>
              <w:jc w:val="both"/>
              <w:rPr>
                <w:b/>
              </w:rPr>
            </w:pPr>
            <w:hyperlink w:anchor="_Recoverable_amount_of" w:history="1">
              <w:r w:rsidR="0068742D" w:rsidRPr="004A4315">
                <w:rPr>
                  <w:b/>
                </w:rPr>
                <w:t xml:space="preserve">Recoverable </w:t>
              </w:r>
              <w:r w:rsidR="000D7B3B" w:rsidRPr="004A4315">
                <w:rPr>
                  <w:b/>
                </w:rPr>
                <w:t>amount of investments in subsidiaries and affiliates (for investments held at cost)</w:t>
              </w:r>
            </w:hyperlink>
          </w:p>
        </w:tc>
      </w:tr>
    </w:tbl>
    <w:p w14:paraId="4611F20A" w14:textId="77777777" w:rsidR="000D7B3B" w:rsidRDefault="000D7B3B" w:rsidP="000D7B3B">
      <w:pPr>
        <w:pStyle w:val="BodyText"/>
        <w:spacing w:before="10"/>
        <w:rPr>
          <w:i/>
          <w:sz w:val="22"/>
          <w:szCs w:val="22"/>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0D7B3B" w:rsidRPr="000D5EA7" w14:paraId="63EA3801" w14:textId="77777777" w:rsidTr="003E004C">
        <w:trPr>
          <w:trHeight w:val="390"/>
        </w:trPr>
        <w:tc>
          <w:tcPr>
            <w:tcW w:w="9349" w:type="dxa"/>
            <w:tcBorders>
              <w:bottom w:val="single" w:sz="4" w:space="0" w:color="auto"/>
            </w:tcBorders>
            <w:shd w:val="clear" w:color="auto" w:fill="595959" w:themeFill="text1" w:themeFillTint="A6"/>
          </w:tcPr>
          <w:p w14:paraId="397F4E43" w14:textId="77777777" w:rsidR="000D7B3B" w:rsidRPr="000D5EA7" w:rsidRDefault="000D7B3B" w:rsidP="005E4FEA">
            <w:pPr>
              <w:pStyle w:val="TableParagraph"/>
              <w:spacing w:before="37"/>
              <w:ind w:left="30"/>
              <w:rPr>
                <w:b/>
              </w:rPr>
            </w:pPr>
            <w:r w:rsidRPr="000D5EA7">
              <w:rPr>
                <w:b/>
                <w:color w:val="FFFFFF"/>
              </w:rPr>
              <w:t>Intangible assets subject to amortization</w:t>
            </w:r>
          </w:p>
        </w:tc>
      </w:tr>
      <w:tr w:rsidR="000D7B3B" w:rsidRPr="000D5EA7" w14:paraId="0608322A" w14:textId="77777777" w:rsidTr="003E004C">
        <w:trPr>
          <w:trHeight w:val="1578"/>
        </w:trPr>
        <w:tc>
          <w:tcPr>
            <w:tcW w:w="9349" w:type="dxa"/>
            <w:tcBorders>
              <w:top w:val="single" w:sz="4" w:space="0" w:color="auto"/>
              <w:bottom w:val="single" w:sz="4" w:space="0" w:color="auto"/>
            </w:tcBorders>
            <w:shd w:val="clear" w:color="auto" w:fill="BDD6EE" w:themeFill="accent1" w:themeFillTint="66"/>
          </w:tcPr>
          <w:p w14:paraId="391E1930" w14:textId="527251E8" w:rsidR="000D5EA7" w:rsidRPr="004A4315" w:rsidRDefault="00F9102D" w:rsidP="005E4FEA">
            <w:pPr>
              <w:pStyle w:val="TableParagraph"/>
              <w:tabs>
                <w:tab w:val="left" w:pos="7349"/>
              </w:tabs>
              <w:spacing w:before="33"/>
              <w:ind w:left="30"/>
              <w:rPr>
                <w:b/>
              </w:rPr>
            </w:pPr>
            <w:hyperlink w:anchor="_Recoverable_amount_of" w:history="1">
              <w:r w:rsidR="000D7B3B" w:rsidRPr="004A4315">
                <w:rPr>
                  <w:b/>
                </w:rPr>
                <w:t>Recoverable amount of intangible assets subject</w:t>
              </w:r>
              <w:r w:rsidR="00BA472D" w:rsidRPr="004A4315">
                <w:rPr>
                  <w:b/>
                </w:rPr>
                <w:t xml:space="preserve"> </w:t>
              </w:r>
              <w:r w:rsidR="000D7B3B" w:rsidRPr="004A4315">
                <w:rPr>
                  <w:b/>
                </w:rPr>
                <w:t xml:space="preserve">to </w:t>
              </w:r>
              <w:r w:rsidR="000D5EA7" w:rsidRPr="004A4315">
                <w:rPr>
                  <w:b/>
                </w:rPr>
                <w:t>amortization</w:t>
              </w:r>
            </w:hyperlink>
          </w:p>
          <w:p w14:paraId="69EF7095" w14:textId="2D8F7672" w:rsidR="00FB0C5A" w:rsidRPr="004E38B2" w:rsidRDefault="00F9102D" w:rsidP="005E4FEA">
            <w:pPr>
              <w:pStyle w:val="TableParagraph"/>
              <w:tabs>
                <w:tab w:val="left" w:pos="7349"/>
              </w:tabs>
              <w:spacing w:before="33"/>
              <w:ind w:left="30"/>
              <w:rPr>
                <w:b/>
                <w:iCs/>
              </w:rPr>
            </w:pPr>
            <w:hyperlink w:anchor="_Fair_value_of_1" w:history="1">
              <w:r w:rsidR="000D7B3B" w:rsidRPr="004E38B2">
                <w:rPr>
                  <w:b/>
                  <w:iCs/>
                </w:rPr>
                <w:t>Fair value of intangible assets subject to amortization</w:t>
              </w:r>
            </w:hyperlink>
          </w:p>
          <w:p w14:paraId="5A7AF28D" w14:textId="2BABE698" w:rsidR="00FB0C5A" w:rsidRPr="00753139" w:rsidRDefault="00753139" w:rsidP="005E4FEA">
            <w:pPr>
              <w:pStyle w:val="TableParagraph"/>
              <w:tabs>
                <w:tab w:val="left" w:pos="7349"/>
              </w:tabs>
              <w:spacing w:before="33"/>
              <w:ind w:left="30"/>
              <w:rPr>
                <w:b/>
              </w:rPr>
            </w:pPr>
            <w:r>
              <w:rPr>
                <w:b/>
                <w:iCs/>
              </w:rPr>
              <w:fldChar w:fldCharType="begin"/>
            </w:r>
            <w:r>
              <w:rPr>
                <w:b/>
                <w:iCs/>
              </w:rPr>
              <w:instrText xml:space="preserve"> HYPERLINK  \l "_Intangible_assets_subject_2" </w:instrText>
            </w:r>
            <w:r>
              <w:rPr>
                <w:b/>
                <w:iCs/>
              </w:rPr>
              <w:fldChar w:fldCharType="separate"/>
            </w:r>
            <w:r w:rsidR="00FB0C5A" w:rsidRPr="00753139">
              <w:rPr>
                <w:b/>
              </w:rPr>
              <w:t>Amortization of intangible assets subject to amortization</w:t>
            </w:r>
          </w:p>
          <w:p w14:paraId="31CE0EBC" w14:textId="3FB989C5" w:rsidR="00FB0C5A" w:rsidRPr="00504051" w:rsidRDefault="00753139" w:rsidP="005E4FEA">
            <w:pPr>
              <w:pStyle w:val="TableParagraph"/>
              <w:tabs>
                <w:tab w:val="left" w:pos="7349"/>
              </w:tabs>
              <w:spacing w:before="33"/>
              <w:ind w:left="30"/>
              <w:rPr>
                <w:b/>
              </w:rPr>
            </w:pPr>
            <w:r>
              <w:rPr>
                <w:b/>
                <w:iCs/>
              </w:rPr>
              <w:fldChar w:fldCharType="end"/>
            </w:r>
            <w:r w:rsidR="00A93D58" w:rsidRPr="00504051">
              <w:rPr>
                <w:b/>
              </w:rPr>
              <w:fldChar w:fldCharType="begin"/>
            </w:r>
            <w:r w:rsidR="00A93D58" w:rsidRPr="00504051">
              <w:rPr>
                <w:b/>
              </w:rPr>
              <w:instrText xml:space="preserve"> HYPERLINK  \l "_General_borrowing_costs_1" </w:instrText>
            </w:r>
            <w:r w:rsidR="00A93D58" w:rsidRPr="00504051">
              <w:rPr>
                <w:b/>
              </w:rPr>
              <w:fldChar w:fldCharType="separate"/>
            </w:r>
            <w:r w:rsidR="00FB0C5A" w:rsidRPr="00504051">
              <w:rPr>
                <w:b/>
              </w:rPr>
              <w:t>General borrowing costs capitalized</w:t>
            </w:r>
          </w:p>
          <w:p w14:paraId="2B736C23" w14:textId="3AB2BE68" w:rsidR="000D7B3B" w:rsidRPr="000D5EA7" w:rsidRDefault="00A93D58" w:rsidP="004E38B2">
            <w:pPr>
              <w:pStyle w:val="TableParagraph"/>
              <w:tabs>
                <w:tab w:val="left" w:pos="7349"/>
              </w:tabs>
              <w:spacing w:before="33"/>
              <w:ind w:left="30"/>
              <w:rPr>
                <w:b/>
              </w:rPr>
            </w:pPr>
            <w:r w:rsidRPr="00504051">
              <w:rPr>
                <w:b/>
              </w:rPr>
              <w:fldChar w:fldCharType="end"/>
            </w:r>
            <w:hyperlink w:anchor="_Intangible_assets_subject_1" w:history="1">
              <w:r w:rsidR="003E004C" w:rsidRPr="004E38B2">
                <w:rPr>
                  <w:b/>
                  <w:iCs/>
                </w:rPr>
                <w:t xml:space="preserve">Carrying value of </w:t>
              </w:r>
              <w:r w:rsidR="00FB0C5A" w:rsidRPr="004E38B2">
                <w:rPr>
                  <w:b/>
                  <w:iCs/>
                </w:rPr>
                <w:t>balances related to service concession arrangements</w:t>
              </w:r>
            </w:hyperlink>
          </w:p>
        </w:tc>
      </w:tr>
    </w:tbl>
    <w:p w14:paraId="48548E69" w14:textId="77777777" w:rsidR="000D7B3B" w:rsidRPr="000D5EA7" w:rsidRDefault="000D7B3B" w:rsidP="000D7B3B">
      <w:pPr>
        <w:pStyle w:val="BodyText"/>
        <w:spacing w:before="10"/>
        <w:rPr>
          <w:i/>
          <w:sz w:val="22"/>
          <w:szCs w:val="22"/>
        </w:rPr>
      </w:pPr>
    </w:p>
    <w:tbl>
      <w:tblPr>
        <w:tblW w:w="9349" w:type="dxa"/>
        <w:tblBorders>
          <w:bottom w:val="single" w:sz="4" w:space="0" w:color="auto"/>
          <w:insideH w:val="single" w:sz="4" w:space="0" w:color="auto"/>
          <w:insideV w:val="single" w:sz="4" w:space="0" w:color="auto"/>
        </w:tblBorders>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0D7B3B" w:rsidRPr="000D5EA7" w14:paraId="5A9BE359" w14:textId="77777777" w:rsidTr="003E004C">
        <w:trPr>
          <w:trHeight w:val="390"/>
        </w:trPr>
        <w:tc>
          <w:tcPr>
            <w:tcW w:w="9349" w:type="dxa"/>
            <w:shd w:val="clear" w:color="auto" w:fill="595959" w:themeFill="text1" w:themeFillTint="A6"/>
          </w:tcPr>
          <w:p w14:paraId="6EE82337" w14:textId="77777777" w:rsidR="000D7B3B" w:rsidRPr="000D5EA7" w:rsidRDefault="000D7B3B" w:rsidP="005E4FEA">
            <w:pPr>
              <w:pStyle w:val="TableParagraph"/>
              <w:spacing w:before="37"/>
              <w:ind w:left="30"/>
              <w:rPr>
                <w:b/>
              </w:rPr>
            </w:pPr>
            <w:r w:rsidRPr="000D5EA7">
              <w:rPr>
                <w:b/>
                <w:color w:val="FFFFFF"/>
              </w:rPr>
              <w:t>Goodwill and indefinite-lived intangible assets</w:t>
            </w:r>
          </w:p>
        </w:tc>
      </w:tr>
      <w:tr w:rsidR="000D7B3B" w:rsidRPr="000D5EA7" w14:paraId="71E92FAB" w14:textId="77777777" w:rsidTr="003E004C">
        <w:trPr>
          <w:trHeight w:val="675"/>
        </w:trPr>
        <w:tc>
          <w:tcPr>
            <w:tcW w:w="9349" w:type="dxa"/>
            <w:shd w:val="clear" w:color="auto" w:fill="BDD6EE" w:themeFill="accent1" w:themeFillTint="66"/>
          </w:tcPr>
          <w:p w14:paraId="15C2D818" w14:textId="7BC71ABA" w:rsidR="000D5EA7" w:rsidRPr="004A4315" w:rsidRDefault="00F9102D" w:rsidP="004E38B2">
            <w:pPr>
              <w:pStyle w:val="TableParagraph"/>
              <w:tabs>
                <w:tab w:val="left" w:pos="7349"/>
              </w:tabs>
              <w:spacing w:before="33"/>
              <w:ind w:left="30"/>
              <w:rPr>
                <w:b/>
                <w:iCs/>
              </w:rPr>
            </w:pPr>
            <w:hyperlink w:anchor="_Recoverable_amount_of" w:history="1">
              <w:r w:rsidR="000D7B3B" w:rsidRPr="004A4315">
                <w:rPr>
                  <w:b/>
                </w:rPr>
                <w:t xml:space="preserve">Recoverable amount of goodwill and indefinite-lived </w:t>
              </w:r>
              <w:r w:rsidR="000D5EA7" w:rsidRPr="004A4315">
                <w:rPr>
                  <w:b/>
                </w:rPr>
                <w:t>intangible</w:t>
              </w:r>
              <w:r w:rsidR="003E004C" w:rsidRPr="004A4315">
                <w:rPr>
                  <w:b/>
                </w:rPr>
                <w:t xml:space="preserve"> assets</w:t>
              </w:r>
            </w:hyperlink>
          </w:p>
          <w:p w14:paraId="296DBC9A" w14:textId="4BC7E949" w:rsidR="000D7B3B" w:rsidRPr="000D5EA7" w:rsidRDefault="00F9102D" w:rsidP="004E38B2">
            <w:pPr>
              <w:pStyle w:val="TableParagraph"/>
              <w:tabs>
                <w:tab w:val="left" w:pos="7349"/>
              </w:tabs>
              <w:spacing w:before="33"/>
              <w:ind w:left="30"/>
              <w:rPr>
                <w:b/>
              </w:rPr>
            </w:pPr>
            <w:hyperlink w:anchor="_Fair_value_of_1" w:history="1">
              <w:r w:rsidR="000D7B3B" w:rsidRPr="004E38B2">
                <w:rPr>
                  <w:b/>
                  <w:iCs/>
                </w:rPr>
                <w:t xml:space="preserve">Fair value of indefinite-lived intangible </w:t>
              </w:r>
              <w:r w:rsidR="003E004C" w:rsidRPr="004E38B2">
                <w:rPr>
                  <w:b/>
                  <w:iCs/>
                </w:rPr>
                <w:t>assets</w:t>
              </w:r>
            </w:hyperlink>
          </w:p>
        </w:tc>
      </w:tr>
    </w:tbl>
    <w:p w14:paraId="19D69727" w14:textId="77777777" w:rsidR="000D7B3B" w:rsidRPr="000D5EA7" w:rsidRDefault="000D7B3B" w:rsidP="000D7B3B">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144FF907" w14:textId="77777777" w:rsidTr="00AB0636">
        <w:trPr>
          <w:trHeight w:val="390"/>
        </w:trPr>
        <w:tc>
          <w:tcPr>
            <w:tcW w:w="9349" w:type="dxa"/>
            <w:tcBorders>
              <w:bottom w:val="single" w:sz="4" w:space="0" w:color="auto"/>
            </w:tcBorders>
            <w:shd w:val="clear" w:color="auto" w:fill="595959" w:themeFill="text1" w:themeFillTint="A6"/>
          </w:tcPr>
          <w:p w14:paraId="58717986" w14:textId="77777777" w:rsidR="000D7B3B" w:rsidRPr="000D5EA7" w:rsidRDefault="000D7B3B" w:rsidP="005E4FEA">
            <w:pPr>
              <w:pStyle w:val="TableParagraph"/>
              <w:spacing w:before="37"/>
              <w:ind w:left="30"/>
              <w:rPr>
                <w:b/>
              </w:rPr>
            </w:pPr>
            <w:r w:rsidRPr="000D5EA7">
              <w:rPr>
                <w:b/>
                <w:color w:val="FFFFFF"/>
              </w:rPr>
              <w:t>Accounts payable</w:t>
            </w:r>
          </w:p>
        </w:tc>
      </w:tr>
      <w:tr w:rsidR="000D7B3B" w:rsidRPr="000D5EA7" w14:paraId="3DB317EC" w14:textId="77777777" w:rsidTr="00AB0636">
        <w:trPr>
          <w:trHeight w:val="405"/>
        </w:trPr>
        <w:tc>
          <w:tcPr>
            <w:tcW w:w="9349" w:type="dxa"/>
            <w:tcBorders>
              <w:top w:val="single" w:sz="4" w:space="0" w:color="auto"/>
              <w:bottom w:val="single" w:sz="4" w:space="0" w:color="auto"/>
            </w:tcBorders>
            <w:shd w:val="clear" w:color="auto" w:fill="BDD6EE" w:themeFill="accent1" w:themeFillTint="66"/>
          </w:tcPr>
          <w:p w14:paraId="5B1131DF" w14:textId="1189A4E4" w:rsidR="000D7B3B" w:rsidRPr="00975B67" w:rsidRDefault="00F9102D" w:rsidP="00F203AC">
            <w:pPr>
              <w:pStyle w:val="TableParagraph"/>
              <w:tabs>
                <w:tab w:val="left" w:pos="7349"/>
              </w:tabs>
              <w:spacing w:before="33"/>
              <w:ind w:left="30"/>
              <w:rPr>
                <w:b/>
                <w:lang w:val="en-CA"/>
              </w:rPr>
            </w:pPr>
            <w:hyperlink w:anchor="_Accounts_payable" w:history="1">
              <w:r w:rsidR="000D7B3B" w:rsidRPr="00F203AC">
                <w:rPr>
                  <w:b/>
                  <w:iCs/>
                </w:rPr>
                <w:t>Present value of accounts payable</w:t>
              </w:r>
            </w:hyperlink>
          </w:p>
        </w:tc>
      </w:tr>
    </w:tbl>
    <w:p w14:paraId="1AA97F65" w14:textId="77777777" w:rsidR="000D7B3B" w:rsidRPr="000D5EA7" w:rsidRDefault="000D7B3B" w:rsidP="000D7B3B">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6A724548" w14:textId="77777777" w:rsidTr="00AB0636">
        <w:trPr>
          <w:trHeight w:val="390"/>
        </w:trPr>
        <w:tc>
          <w:tcPr>
            <w:tcW w:w="9349" w:type="dxa"/>
            <w:tcBorders>
              <w:bottom w:val="single" w:sz="4" w:space="0" w:color="auto"/>
            </w:tcBorders>
            <w:shd w:val="clear" w:color="auto" w:fill="595959" w:themeFill="text1" w:themeFillTint="A6"/>
          </w:tcPr>
          <w:p w14:paraId="7389042E" w14:textId="77777777" w:rsidR="000D7B3B" w:rsidRPr="000D5EA7" w:rsidRDefault="000D7B3B" w:rsidP="005E4FEA">
            <w:pPr>
              <w:pStyle w:val="TableParagraph"/>
              <w:spacing w:before="37"/>
              <w:ind w:left="30"/>
              <w:rPr>
                <w:b/>
              </w:rPr>
            </w:pPr>
            <w:r w:rsidRPr="000D5EA7">
              <w:rPr>
                <w:b/>
                <w:color w:val="FFFFFF"/>
              </w:rPr>
              <w:t>Intercompany accounts</w:t>
            </w:r>
          </w:p>
        </w:tc>
      </w:tr>
      <w:tr w:rsidR="000D7B3B" w:rsidRPr="000D5EA7" w14:paraId="61C99F1E" w14:textId="77777777" w:rsidTr="00AB0636">
        <w:trPr>
          <w:trHeight w:val="405"/>
        </w:trPr>
        <w:tc>
          <w:tcPr>
            <w:tcW w:w="9349" w:type="dxa"/>
            <w:tcBorders>
              <w:top w:val="single" w:sz="4" w:space="0" w:color="auto"/>
              <w:bottom w:val="single" w:sz="4" w:space="0" w:color="auto"/>
            </w:tcBorders>
            <w:shd w:val="clear" w:color="auto" w:fill="BDD6EE" w:themeFill="accent1" w:themeFillTint="66"/>
          </w:tcPr>
          <w:p w14:paraId="3CD8BCA3" w14:textId="6762A0F3" w:rsidR="000D7B3B" w:rsidRPr="00F203AC" w:rsidRDefault="00F9102D" w:rsidP="00F203AC">
            <w:pPr>
              <w:pStyle w:val="TableParagraph"/>
              <w:tabs>
                <w:tab w:val="left" w:pos="7349"/>
              </w:tabs>
              <w:spacing w:before="33"/>
              <w:ind w:left="30"/>
              <w:rPr>
                <w:b/>
              </w:rPr>
            </w:pPr>
            <w:hyperlink w:anchor="_Loss_allowance_for_1" w:history="1">
              <w:r w:rsidR="000D7B3B" w:rsidRPr="00F203AC">
                <w:rPr>
                  <w:b/>
                  <w:iCs/>
                </w:rPr>
                <w:t>Loss allowance for Expected Credit Losses</w:t>
              </w:r>
            </w:hyperlink>
          </w:p>
        </w:tc>
      </w:tr>
    </w:tbl>
    <w:p w14:paraId="54DB3B4F" w14:textId="77777777" w:rsidR="005E4FEA" w:rsidRPr="000D5EA7" w:rsidRDefault="005E4FEA" w:rsidP="000D7B3B">
      <w:pPr>
        <w:pStyle w:val="BodyText"/>
        <w:spacing w:before="2"/>
        <w:rPr>
          <w:i/>
          <w:sz w:val="22"/>
          <w:szCs w:val="22"/>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0D7B3B" w:rsidRPr="000D5EA7" w14:paraId="29887B85" w14:textId="77777777" w:rsidTr="00AB0636">
        <w:trPr>
          <w:trHeight w:val="390"/>
        </w:trPr>
        <w:tc>
          <w:tcPr>
            <w:tcW w:w="9349" w:type="dxa"/>
            <w:shd w:val="clear" w:color="auto" w:fill="595959" w:themeFill="text1" w:themeFillTint="A6"/>
          </w:tcPr>
          <w:p w14:paraId="4664F143" w14:textId="77777777" w:rsidR="000D7B3B" w:rsidRPr="000D5EA7" w:rsidRDefault="000D7B3B" w:rsidP="005E4FEA">
            <w:pPr>
              <w:pStyle w:val="TableParagraph"/>
              <w:spacing w:before="37"/>
              <w:ind w:left="30"/>
              <w:rPr>
                <w:b/>
              </w:rPr>
            </w:pPr>
            <w:r w:rsidRPr="000D5EA7">
              <w:rPr>
                <w:b/>
                <w:color w:val="FFFFFF"/>
              </w:rPr>
              <w:t>Accruals, provisions and other liabilities</w:t>
            </w:r>
          </w:p>
        </w:tc>
      </w:tr>
      <w:tr w:rsidR="000D5EA7" w:rsidRPr="000D5EA7" w14:paraId="76509D8D" w14:textId="77777777" w:rsidTr="00AB0636">
        <w:trPr>
          <w:trHeight w:val="2372"/>
        </w:trPr>
        <w:tc>
          <w:tcPr>
            <w:tcW w:w="9349" w:type="dxa"/>
            <w:tcBorders>
              <w:bottom w:val="single" w:sz="4" w:space="0" w:color="auto"/>
            </w:tcBorders>
            <w:shd w:val="clear" w:color="auto" w:fill="BDD6EE" w:themeFill="accent1" w:themeFillTint="66"/>
          </w:tcPr>
          <w:p w14:paraId="3C168EF9" w14:textId="430ADC41" w:rsidR="000D5EA7" w:rsidRPr="00F203AC" w:rsidRDefault="00F9102D" w:rsidP="00A25156">
            <w:pPr>
              <w:pStyle w:val="TableParagraph"/>
              <w:pBdr>
                <w:top w:val="single" w:sz="4" w:space="1" w:color="auto"/>
              </w:pBdr>
              <w:tabs>
                <w:tab w:val="left" w:pos="7349"/>
              </w:tabs>
              <w:spacing w:before="0"/>
              <w:ind w:left="30"/>
              <w:rPr>
                <w:b/>
                <w:iCs/>
              </w:rPr>
            </w:pPr>
            <w:hyperlink w:anchor="_Accruals,_provisions_and" w:history="1">
              <w:r w:rsidR="000D5EA7" w:rsidRPr="00F203AC">
                <w:rPr>
                  <w:b/>
                  <w:iCs/>
                </w:rPr>
                <w:t>Other provisions (including provisions for warranties and recalled products)</w:t>
              </w:r>
            </w:hyperlink>
          </w:p>
          <w:p w14:paraId="75399DDB" w14:textId="59A85939" w:rsidR="00FB0C5A" w:rsidRPr="00F203AC" w:rsidRDefault="00F9102D" w:rsidP="00F203AC">
            <w:pPr>
              <w:pStyle w:val="TableParagraph"/>
              <w:pBdr>
                <w:top w:val="single" w:sz="4" w:space="1" w:color="auto"/>
              </w:pBdr>
              <w:tabs>
                <w:tab w:val="left" w:pos="7349"/>
              </w:tabs>
              <w:spacing w:before="33"/>
              <w:ind w:left="30"/>
              <w:rPr>
                <w:b/>
                <w:iCs/>
              </w:rPr>
            </w:pPr>
            <w:hyperlink w:anchor="_Accruals,_provisions_and_1" w:history="1">
              <w:r w:rsidR="000D5EA7" w:rsidRPr="00F203AC">
                <w:rPr>
                  <w:b/>
                  <w:iCs/>
                </w:rPr>
                <w:t>Contingent liabilities</w:t>
              </w:r>
            </w:hyperlink>
          </w:p>
          <w:p w14:paraId="3C1C7F41" w14:textId="6A66012F" w:rsidR="00FB0C5A" w:rsidRPr="00F203AC" w:rsidRDefault="00F9102D" w:rsidP="00F203AC">
            <w:pPr>
              <w:pStyle w:val="TableParagraph"/>
              <w:tabs>
                <w:tab w:val="left" w:pos="7349"/>
              </w:tabs>
              <w:spacing w:before="33"/>
              <w:ind w:left="30"/>
              <w:rPr>
                <w:b/>
                <w:iCs/>
              </w:rPr>
            </w:pPr>
            <w:hyperlink w:anchor="_Accruals,_provisions_and" w:history="1">
              <w:r w:rsidR="00FB0C5A" w:rsidRPr="00F203AC">
                <w:rPr>
                  <w:b/>
                  <w:iCs/>
                </w:rPr>
                <w:t>Provisions associated with exit or disposal activities (including restructurings)</w:t>
              </w:r>
            </w:hyperlink>
          </w:p>
          <w:p w14:paraId="75188D4B" w14:textId="6383D209" w:rsidR="00FB0C5A" w:rsidRPr="00F203AC" w:rsidRDefault="00F9102D" w:rsidP="00F203AC">
            <w:pPr>
              <w:pStyle w:val="TableParagraph"/>
              <w:tabs>
                <w:tab w:val="left" w:pos="7349"/>
              </w:tabs>
              <w:spacing w:before="33"/>
              <w:ind w:left="30"/>
              <w:rPr>
                <w:b/>
                <w:iCs/>
              </w:rPr>
            </w:pPr>
            <w:hyperlink w:anchor="_Accruals,_provisions_and_1" w:history="1">
              <w:r w:rsidR="00FB0C5A" w:rsidRPr="00F203AC">
                <w:rPr>
                  <w:b/>
                  <w:iCs/>
                </w:rPr>
                <w:t>Contingent assets</w:t>
              </w:r>
            </w:hyperlink>
          </w:p>
          <w:p w14:paraId="13EEE13E" w14:textId="29A56B0F" w:rsidR="00FB0C5A" w:rsidRPr="00F203AC" w:rsidRDefault="00F9102D" w:rsidP="00F203AC">
            <w:pPr>
              <w:pStyle w:val="TableParagraph"/>
              <w:tabs>
                <w:tab w:val="left" w:pos="7349"/>
              </w:tabs>
              <w:spacing w:before="33"/>
              <w:ind w:left="30"/>
              <w:rPr>
                <w:b/>
                <w:iCs/>
              </w:rPr>
            </w:pPr>
            <w:hyperlink w:anchor="_Accruals,_provisions_and" w:history="1">
              <w:r w:rsidR="00FB0C5A" w:rsidRPr="00F203AC">
                <w:rPr>
                  <w:b/>
                  <w:iCs/>
                </w:rPr>
                <w:t>Asset retirement obligations</w:t>
              </w:r>
            </w:hyperlink>
          </w:p>
          <w:p w14:paraId="22735461" w14:textId="40B8EFEA" w:rsidR="00FB0C5A" w:rsidRPr="00F203AC" w:rsidRDefault="00F9102D" w:rsidP="00F203AC">
            <w:pPr>
              <w:pStyle w:val="TableParagraph"/>
              <w:tabs>
                <w:tab w:val="left" w:pos="7349"/>
              </w:tabs>
              <w:spacing w:before="33"/>
              <w:ind w:left="30"/>
              <w:rPr>
                <w:b/>
                <w:iCs/>
              </w:rPr>
            </w:pPr>
            <w:hyperlink w:anchor="_Accruals,_provisions_and" w:history="1">
              <w:r w:rsidR="00FB0C5A" w:rsidRPr="00F203AC">
                <w:rPr>
                  <w:b/>
                  <w:iCs/>
                </w:rPr>
                <w:t>Provisions for recalled products</w:t>
              </w:r>
            </w:hyperlink>
          </w:p>
          <w:p w14:paraId="76CB74E6" w14:textId="18647B6C" w:rsidR="000D5EA7" w:rsidRPr="000D5EA7" w:rsidRDefault="00F9102D" w:rsidP="00F203AC">
            <w:pPr>
              <w:pStyle w:val="TableParagraph"/>
              <w:tabs>
                <w:tab w:val="left" w:pos="7349"/>
              </w:tabs>
              <w:spacing w:before="33"/>
              <w:ind w:left="30"/>
              <w:rPr>
                <w:b/>
              </w:rPr>
            </w:pPr>
            <w:hyperlink w:anchor="_Accruals,_provisions_and" w:history="1">
              <w:r w:rsidR="00FB0C5A" w:rsidRPr="00F203AC">
                <w:rPr>
                  <w:b/>
                  <w:iCs/>
                </w:rPr>
                <w:t>Provisions for warranty costs</w:t>
              </w:r>
            </w:hyperlink>
          </w:p>
        </w:tc>
      </w:tr>
    </w:tbl>
    <w:p w14:paraId="797F37F6" w14:textId="77777777" w:rsidR="005E4FEA" w:rsidRDefault="005E4FEA" w:rsidP="000D7B3B">
      <w:pPr>
        <w:rPr>
          <w:rFonts w:ascii="Arial" w:hAnsi="Arial" w:cs="Arial"/>
        </w:rPr>
      </w:pPr>
    </w:p>
    <w:p w14:paraId="7F8F12D7" w14:textId="77777777" w:rsidR="00F22991" w:rsidRDefault="00F22991" w:rsidP="000D7B3B">
      <w:pPr>
        <w:rPr>
          <w:rFonts w:ascii="Arial" w:hAnsi="Arial" w:cs="Arial"/>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0D7B3B" w:rsidRPr="000D5EA7" w14:paraId="49C05388" w14:textId="77777777" w:rsidTr="005265C9">
        <w:trPr>
          <w:trHeight w:val="390"/>
        </w:trPr>
        <w:tc>
          <w:tcPr>
            <w:tcW w:w="9349" w:type="dxa"/>
            <w:tcBorders>
              <w:top w:val="single" w:sz="6" w:space="0" w:color="FFFFFF"/>
              <w:bottom w:val="single" w:sz="4" w:space="0" w:color="auto"/>
            </w:tcBorders>
            <w:shd w:val="clear" w:color="auto" w:fill="595959" w:themeFill="text1" w:themeFillTint="A6"/>
          </w:tcPr>
          <w:p w14:paraId="236A8D6D" w14:textId="3038CB66" w:rsidR="000D7B3B" w:rsidRPr="000D5EA7" w:rsidRDefault="005E4FEA" w:rsidP="005E4FEA">
            <w:pPr>
              <w:pStyle w:val="TableParagraph"/>
              <w:spacing w:before="37"/>
              <w:ind w:left="0"/>
              <w:rPr>
                <w:b/>
              </w:rPr>
            </w:pPr>
            <w:r>
              <w:rPr>
                <w:b/>
                <w:color w:val="FFFFFF"/>
              </w:rPr>
              <w:t xml:space="preserve"> </w:t>
            </w:r>
            <w:r w:rsidR="000D7B3B" w:rsidRPr="000D5EA7">
              <w:rPr>
                <w:b/>
                <w:color w:val="FFFFFF"/>
              </w:rPr>
              <w:t>Income taxes</w:t>
            </w:r>
          </w:p>
        </w:tc>
      </w:tr>
      <w:tr w:rsidR="000D7B3B" w:rsidRPr="000D5EA7" w14:paraId="37D3D551" w14:textId="77777777" w:rsidTr="005265C9">
        <w:trPr>
          <w:trHeight w:val="675"/>
        </w:trPr>
        <w:tc>
          <w:tcPr>
            <w:tcW w:w="9349" w:type="dxa"/>
            <w:tcBorders>
              <w:top w:val="single" w:sz="4" w:space="0" w:color="auto"/>
              <w:bottom w:val="single" w:sz="4" w:space="0" w:color="auto"/>
            </w:tcBorders>
            <w:shd w:val="clear" w:color="auto" w:fill="BDD6EE" w:themeFill="accent1" w:themeFillTint="66"/>
          </w:tcPr>
          <w:p w14:paraId="1AD0A65C" w14:textId="1BABDF30" w:rsidR="00FB0C5A" w:rsidRPr="00F203AC" w:rsidRDefault="00F9102D" w:rsidP="00F203AC">
            <w:pPr>
              <w:pStyle w:val="TableParagraph"/>
              <w:tabs>
                <w:tab w:val="left" w:pos="7349"/>
              </w:tabs>
              <w:spacing w:before="33"/>
              <w:ind w:left="30"/>
              <w:rPr>
                <w:b/>
                <w:iCs/>
              </w:rPr>
            </w:pPr>
            <w:hyperlink w:anchor="_Income_taxes" w:history="1">
              <w:r w:rsidR="002F1C7A">
                <w:rPr>
                  <w:b/>
                  <w:iCs/>
                </w:rPr>
                <w:t>Current and deferred taxes balances subject to uncertain tax treatments</w:t>
              </w:r>
            </w:hyperlink>
          </w:p>
          <w:p w14:paraId="72516670" w14:textId="65F6153C" w:rsidR="000D7B3B" w:rsidRPr="000D5EA7" w:rsidRDefault="00F9102D" w:rsidP="00F203AC">
            <w:pPr>
              <w:pStyle w:val="TableParagraph"/>
              <w:tabs>
                <w:tab w:val="left" w:pos="7349"/>
              </w:tabs>
              <w:spacing w:before="33"/>
              <w:ind w:left="30"/>
              <w:rPr>
                <w:b/>
              </w:rPr>
            </w:pPr>
            <w:hyperlink w:anchor="_Income_taxes_1" w:history="1">
              <w:r w:rsidR="002F1C7A">
                <w:rPr>
                  <w:b/>
                  <w:iCs/>
                </w:rPr>
                <w:t>Carrying value of deferred tax assets</w:t>
              </w:r>
            </w:hyperlink>
          </w:p>
        </w:tc>
      </w:tr>
    </w:tbl>
    <w:p w14:paraId="54AB5D5D" w14:textId="77777777" w:rsidR="000D7B3B" w:rsidRPr="000D5EA7" w:rsidRDefault="000D7B3B" w:rsidP="000D7B3B">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5268CD93" w14:textId="77777777" w:rsidTr="005265C9">
        <w:trPr>
          <w:trHeight w:val="390"/>
        </w:trPr>
        <w:tc>
          <w:tcPr>
            <w:tcW w:w="9349" w:type="dxa"/>
            <w:shd w:val="clear" w:color="auto" w:fill="595959" w:themeFill="text1" w:themeFillTint="A6"/>
          </w:tcPr>
          <w:p w14:paraId="4D29A9ED" w14:textId="77777777" w:rsidR="000D7B3B" w:rsidRPr="000D5EA7" w:rsidRDefault="000D7B3B" w:rsidP="00AB0636">
            <w:pPr>
              <w:pStyle w:val="TableParagraph"/>
              <w:spacing w:before="37"/>
              <w:ind w:left="30"/>
              <w:rPr>
                <w:b/>
              </w:rPr>
            </w:pPr>
            <w:r w:rsidRPr="000D5EA7">
              <w:rPr>
                <w:b/>
                <w:color w:val="FFFFFF"/>
              </w:rPr>
              <w:t>Notes payable and long-term debt</w:t>
            </w:r>
          </w:p>
        </w:tc>
      </w:tr>
      <w:tr w:rsidR="000D7B3B" w:rsidRPr="000D5EA7" w14:paraId="0AA90716" w14:textId="77777777" w:rsidTr="005265C9">
        <w:trPr>
          <w:trHeight w:val="675"/>
        </w:trPr>
        <w:tc>
          <w:tcPr>
            <w:tcW w:w="9349" w:type="dxa"/>
            <w:shd w:val="clear" w:color="auto" w:fill="BDD6EE" w:themeFill="accent1" w:themeFillTint="66"/>
          </w:tcPr>
          <w:p w14:paraId="0BB47AE7" w14:textId="5A89091C" w:rsidR="00FB0C5A" w:rsidRPr="00F203AC" w:rsidRDefault="00F9102D" w:rsidP="00F203AC">
            <w:pPr>
              <w:pStyle w:val="TableParagraph"/>
              <w:tabs>
                <w:tab w:val="left" w:pos="7349"/>
              </w:tabs>
              <w:spacing w:before="33"/>
              <w:ind w:left="30"/>
              <w:rPr>
                <w:b/>
                <w:iCs/>
              </w:rPr>
            </w:pPr>
            <w:hyperlink w:anchor="_Fair_value_of" w:history="1">
              <w:r w:rsidR="000D7B3B" w:rsidRPr="00F203AC">
                <w:rPr>
                  <w:b/>
                  <w:iCs/>
                </w:rPr>
                <w:t xml:space="preserve">Fair value of notes payable and long-term </w:t>
              </w:r>
              <w:r w:rsidR="00FB0C5A" w:rsidRPr="00F203AC">
                <w:rPr>
                  <w:b/>
                  <w:iCs/>
                </w:rPr>
                <w:t>debt</w:t>
              </w:r>
            </w:hyperlink>
          </w:p>
          <w:p w14:paraId="2E1F87C9" w14:textId="1B82D4C6" w:rsidR="000D7B3B" w:rsidRPr="000D5EA7" w:rsidRDefault="00F9102D" w:rsidP="00F203AC">
            <w:pPr>
              <w:pStyle w:val="TableParagraph"/>
              <w:tabs>
                <w:tab w:val="left" w:pos="7349"/>
              </w:tabs>
              <w:spacing w:before="33"/>
              <w:ind w:left="30"/>
              <w:rPr>
                <w:b/>
              </w:rPr>
            </w:pPr>
            <w:hyperlink w:anchor="_Fair_value_of" w:history="1">
              <w:r w:rsidR="000D7B3B" w:rsidRPr="00F203AC">
                <w:rPr>
                  <w:b/>
                  <w:iCs/>
                </w:rPr>
                <w:t>Fair value of financial liability component of a compound</w:t>
              </w:r>
              <w:r w:rsidR="00FB0C5A" w:rsidRPr="00F203AC">
                <w:rPr>
                  <w:b/>
                  <w:iCs/>
                </w:rPr>
                <w:t xml:space="preserve"> </w:t>
              </w:r>
              <w:r w:rsidR="000D7B3B" w:rsidRPr="00F203AC">
                <w:rPr>
                  <w:b/>
                  <w:iCs/>
                </w:rPr>
                <w:t>instrument</w:t>
              </w:r>
            </w:hyperlink>
          </w:p>
        </w:tc>
      </w:tr>
    </w:tbl>
    <w:p w14:paraId="11817B09" w14:textId="77777777" w:rsidR="000D7B3B" w:rsidRPr="000D5EA7" w:rsidRDefault="000D7B3B" w:rsidP="00AB0636">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22A3A79E" w14:textId="77777777" w:rsidTr="00BA472D">
        <w:trPr>
          <w:trHeight w:val="390"/>
        </w:trPr>
        <w:tc>
          <w:tcPr>
            <w:tcW w:w="9349" w:type="dxa"/>
            <w:tcBorders>
              <w:bottom w:val="single" w:sz="4" w:space="0" w:color="auto"/>
            </w:tcBorders>
            <w:shd w:val="clear" w:color="auto" w:fill="595959" w:themeFill="text1" w:themeFillTint="A6"/>
          </w:tcPr>
          <w:p w14:paraId="2F59C9E8" w14:textId="77777777" w:rsidR="000D7B3B" w:rsidRPr="000D5EA7" w:rsidRDefault="000D7B3B" w:rsidP="00AB0636">
            <w:pPr>
              <w:pStyle w:val="TableParagraph"/>
              <w:spacing w:before="37"/>
              <w:ind w:left="30"/>
              <w:rPr>
                <w:b/>
              </w:rPr>
            </w:pPr>
            <w:r w:rsidRPr="000D5EA7">
              <w:rPr>
                <w:b/>
                <w:color w:val="FFFFFF"/>
              </w:rPr>
              <w:t>Lease liabilities (Lessee accounting)</w:t>
            </w:r>
          </w:p>
        </w:tc>
      </w:tr>
      <w:tr w:rsidR="000D7B3B" w:rsidRPr="000D5EA7" w14:paraId="7F5F54A6" w14:textId="77777777" w:rsidTr="00BA472D">
        <w:trPr>
          <w:trHeight w:val="405"/>
        </w:trPr>
        <w:tc>
          <w:tcPr>
            <w:tcW w:w="9349" w:type="dxa"/>
            <w:tcBorders>
              <w:top w:val="single" w:sz="4" w:space="0" w:color="auto"/>
              <w:bottom w:val="single" w:sz="4" w:space="0" w:color="auto"/>
            </w:tcBorders>
            <w:shd w:val="clear" w:color="auto" w:fill="BDD6EE" w:themeFill="accent1" w:themeFillTint="66"/>
          </w:tcPr>
          <w:p w14:paraId="7B62262C" w14:textId="64D7257B" w:rsidR="000D7B3B" w:rsidRPr="00F203AC" w:rsidRDefault="00F9102D" w:rsidP="00F203AC">
            <w:pPr>
              <w:pStyle w:val="TableParagraph"/>
              <w:tabs>
                <w:tab w:val="left" w:pos="7349"/>
              </w:tabs>
              <w:spacing w:before="33"/>
              <w:ind w:left="30"/>
              <w:rPr>
                <w:b/>
              </w:rPr>
            </w:pPr>
            <w:hyperlink w:anchor="_Lessee_accounting_-" w:history="1">
              <w:r w:rsidR="000D7B3B" w:rsidRPr="00F203AC">
                <w:rPr>
                  <w:b/>
                  <w:iCs/>
                </w:rPr>
                <w:t>Lease liabilities and right-of-use assets</w:t>
              </w:r>
            </w:hyperlink>
          </w:p>
        </w:tc>
      </w:tr>
    </w:tbl>
    <w:p w14:paraId="073F6F73" w14:textId="77777777" w:rsidR="000D7B3B" w:rsidRPr="000D5EA7" w:rsidRDefault="000D7B3B" w:rsidP="00AB0636">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3EF7B4DA" w14:textId="77777777" w:rsidTr="00BA472D">
        <w:trPr>
          <w:trHeight w:val="390"/>
        </w:trPr>
        <w:tc>
          <w:tcPr>
            <w:tcW w:w="9349" w:type="dxa"/>
            <w:tcBorders>
              <w:bottom w:val="single" w:sz="4" w:space="0" w:color="auto"/>
            </w:tcBorders>
            <w:shd w:val="clear" w:color="auto" w:fill="595959" w:themeFill="text1" w:themeFillTint="A6"/>
          </w:tcPr>
          <w:p w14:paraId="27A34E18" w14:textId="77777777" w:rsidR="000D7B3B" w:rsidRPr="000D5EA7" w:rsidRDefault="000D7B3B" w:rsidP="00AB0636">
            <w:pPr>
              <w:pStyle w:val="TableParagraph"/>
              <w:spacing w:before="37"/>
              <w:ind w:left="30"/>
              <w:rPr>
                <w:b/>
              </w:rPr>
            </w:pPr>
            <w:r w:rsidRPr="000D5EA7">
              <w:rPr>
                <w:b/>
                <w:color w:val="FFFFFF"/>
              </w:rPr>
              <w:t>Pension, postretirement and other benefits</w:t>
            </w:r>
          </w:p>
        </w:tc>
      </w:tr>
      <w:tr w:rsidR="000D7B3B" w:rsidRPr="000D5EA7" w14:paraId="58CCCEE8" w14:textId="77777777" w:rsidTr="00BA472D">
        <w:trPr>
          <w:trHeight w:val="992"/>
        </w:trPr>
        <w:tc>
          <w:tcPr>
            <w:tcW w:w="9349" w:type="dxa"/>
            <w:tcBorders>
              <w:top w:val="single" w:sz="4" w:space="0" w:color="auto"/>
              <w:bottom w:val="single" w:sz="4" w:space="0" w:color="auto"/>
            </w:tcBorders>
            <w:shd w:val="clear" w:color="auto" w:fill="BDD6EE" w:themeFill="accent1" w:themeFillTint="66"/>
          </w:tcPr>
          <w:p w14:paraId="3FA21367" w14:textId="773935C1" w:rsidR="00FB0C5A" w:rsidRPr="00F203AC" w:rsidRDefault="00F9102D" w:rsidP="00AB0636">
            <w:pPr>
              <w:pStyle w:val="TableParagraph"/>
              <w:tabs>
                <w:tab w:val="left" w:pos="7349"/>
              </w:tabs>
              <w:spacing w:before="33"/>
              <w:ind w:left="30"/>
              <w:rPr>
                <w:b/>
                <w:iCs/>
              </w:rPr>
            </w:pPr>
            <w:hyperlink w:anchor="_Pension,_postretirement_and" w:history="1">
              <w:r w:rsidR="000D7B3B" w:rsidRPr="00F203AC">
                <w:rPr>
                  <w:b/>
                  <w:iCs/>
                </w:rPr>
                <w:t xml:space="preserve">Present value of defined benefit </w:t>
              </w:r>
              <w:r w:rsidR="00FB0C5A" w:rsidRPr="00F203AC">
                <w:rPr>
                  <w:b/>
                  <w:iCs/>
                </w:rPr>
                <w:t>obligations</w:t>
              </w:r>
            </w:hyperlink>
          </w:p>
          <w:p w14:paraId="56FE1F32" w14:textId="3569B283" w:rsidR="00FB0C5A" w:rsidRPr="00F203AC" w:rsidRDefault="00F827AE" w:rsidP="00AB0636">
            <w:pPr>
              <w:pStyle w:val="TableParagraph"/>
              <w:tabs>
                <w:tab w:val="left" w:pos="7349"/>
              </w:tabs>
              <w:spacing w:before="33"/>
              <w:ind w:left="30"/>
              <w:rPr>
                <w:b/>
                <w:iCs/>
              </w:rPr>
            </w:pPr>
            <w:r w:rsidRPr="00F203AC">
              <w:rPr>
                <w:b/>
                <w:iCs/>
              </w:rPr>
              <w:fldChar w:fldCharType="begin"/>
            </w:r>
            <w:r w:rsidRPr="00F203AC">
              <w:rPr>
                <w:b/>
                <w:iCs/>
              </w:rPr>
              <w:instrText xml:space="preserve"> HYPERLINK  \l "_Pension,_postretirement_and_2" </w:instrText>
            </w:r>
            <w:r w:rsidRPr="00F203AC">
              <w:rPr>
                <w:b/>
                <w:iCs/>
              </w:rPr>
              <w:fldChar w:fldCharType="separate"/>
            </w:r>
            <w:r w:rsidR="000D7B3B" w:rsidRPr="00F203AC">
              <w:rPr>
                <w:b/>
                <w:iCs/>
              </w:rPr>
              <w:t>Fair value of defined benefit plan assets</w:t>
            </w:r>
          </w:p>
          <w:p w14:paraId="3FE1E9A2" w14:textId="4EC67066" w:rsidR="000D7B3B" w:rsidRPr="000D5EA7" w:rsidRDefault="00F827AE" w:rsidP="00F203AC">
            <w:pPr>
              <w:pStyle w:val="TableParagraph"/>
              <w:tabs>
                <w:tab w:val="left" w:pos="7349"/>
              </w:tabs>
              <w:spacing w:before="33"/>
              <w:ind w:left="30"/>
              <w:rPr>
                <w:b/>
              </w:rPr>
            </w:pPr>
            <w:r w:rsidRPr="00F203AC">
              <w:rPr>
                <w:b/>
                <w:iCs/>
              </w:rPr>
              <w:fldChar w:fldCharType="end"/>
            </w:r>
            <w:hyperlink w:anchor="_Pension,_postretirement_and_1" w:history="1">
              <w:r w:rsidR="00FB0C5A" w:rsidRPr="00F203AC">
                <w:rPr>
                  <w:b/>
                  <w:iCs/>
                </w:rPr>
                <w:t>Liabilities for termination benefits</w:t>
              </w:r>
            </w:hyperlink>
          </w:p>
        </w:tc>
      </w:tr>
    </w:tbl>
    <w:p w14:paraId="5F2CE8FF" w14:textId="77777777" w:rsidR="000D7B3B" w:rsidRPr="000D5EA7" w:rsidRDefault="000D7B3B" w:rsidP="00AB0636">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0C8D1B5D" w14:textId="77777777" w:rsidTr="00BA472D">
        <w:trPr>
          <w:trHeight w:val="390"/>
        </w:trPr>
        <w:tc>
          <w:tcPr>
            <w:tcW w:w="9349" w:type="dxa"/>
            <w:tcBorders>
              <w:bottom w:val="single" w:sz="4" w:space="0" w:color="auto"/>
            </w:tcBorders>
            <w:shd w:val="clear" w:color="auto" w:fill="595959" w:themeFill="text1" w:themeFillTint="A6"/>
          </w:tcPr>
          <w:p w14:paraId="58F36596" w14:textId="77777777" w:rsidR="000D7B3B" w:rsidRPr="000D5EA7" w:rsidRDefault="000D7B3B" w:rsidP="00AB0636">
            <w:pPr>
              <w:pStyle w:val="TableParagraph"/>
              <w:spacing w:before="37"/>
              <w:ind w:left="30"/>
              <w:rPr>
                <w:b/>
              </w:rPr>
            </w:pPr>
            <w:r w:rsidRPr="000D5EA7">
              <w:rPr>
                <w:b/>
                <w:color w:val="FFFFFF"/>
              </w:rPr>
              <w:t>Share capital and other equity accounts</w:t>
            </w:r>
          </w:p>
        </w:tc>
      </w:tr>
      <w:tr w:rsidR="000D7B3B" w:rsidRPr="00F203AC" w14:paraId="15C61978" w14:textId="77777777" w:rsidTr="00BA472D">
        <w:trPr>
          <w:trHeight w:val="338"/>
        </w:trPr>
        <w:tc>
          <w:tcPr>
            <w:tcW w:w="9349" w:type="dxa"/>
            <w:tcBorders>
              <w:top w:val="single" w:sz="4" w:space="0" w:color="auto"/>
              <w:bottom w:val="single" w:sz="4" w:space="0" w:color="auto"/>
            </w:tcBorders>
            <w:shd w:val="clear" w:color="auto" w:fill="BDD6EE" w:themeFill="accent1" w:themeFillTint="66"/>
          </w:tcPr>
          <w:p w14:paraId="1C5F7988" w14:textId="5469915D" w:rsidR="000D7B3B" w:rsidRPr="00F203AC" w:rsidRDefault="00F9102D" w:rsidP="00F203AC">
            <w:pPr>
              <w:pStyle w:val="TableParagraph"/>
              <w:tabs>
                <w:tab w:val="left" w:pos="7349"/>
              </w:tabs>
              <w:spacing w:before="33"/>
              <w:ind w:left="30"/>
              <w:rPr>
                <w:b/>
                <w:iCs/>
              </w:rPr>
            </w:pPr>
            <w:hyperlink w:anchor="_Share_capital_and" w:history="1">
              <w:r w:rsidR="000D7B3B" w:rsidRPr="00F203AC">
                <w:rPr>
                  <w:b/>
                  <w:iCs/>
                </w:rPr>
                <w:t>Fair value of assets to be distri</w:t>
              </w:r>
              <w:r w:rsidR="00FB0C5A" w:rsidRPr="00F203AC">
                <w:rPr>
                  <w:b/>
                  <w:iCs/>
                </w:rPr>
                <w:t xml:space="preserve">buted as a non-cash dividend to </w:t>
              </w:r>
              <w:r w:rsidR="000D7B3B" w:rsidRPr="00F203AC">
                <w:rPr>
                  <w:b/>
                  <w:iCs/>
                </w:rPr>
                <w:t>owners</w:t>
              </w:r>
            </w:hyperlink>
          </w:p>
        </w:tc>
      </w:tr>
    </w:tbl>
    <w:p w14:paraId="6BCBD9DF" w14:textId="77777777" w:rsidR="000D7B3B" w:rsidRPr="00F203AC" w:rsidRDefault="000D7B3B" w:rsidP="00F203AC">
      <w:pPr>
        <w:pStyle w:val="TableParagraph"/>
        <w:tabs>
          <w:tab w:val="left" w:pos="7349"/>
        </w:tabs>
        <w:spacing w:before="33"/>
        <w:ind w:left="30"/>
        <w:rPr>
          <w:b/>
          <w:iCs/>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660B2743" w14:textId="77777777" w:rsidTr="00A25156">
        <w:trPr>
          <w:trHeight w:val="390"/>
        </w:trPr>
        <w:tc>
          <w:tcPr>
            <w:tcW w:w="9349" w:type="dxa"/>
            <w:tcBorders>
              <w:bottom w:val="single" w:sz="4" w:space="0" w:color="auto"/>
            </w:tcBorders>
            <w:shd w:val="clear" w:color="auto" w:fill="595959" w:themeFill="text1" w:themeFillTint="A6"/>
          </w:tcPr>
          <w:p w14:paraId="06723295" w14:textId="77777777" w:rsidR="000D7B3B" w:rsidRPr="000D5EA7" w:rsidRDefault="000D7B3B" w:rsidP="00AB0636">
            <w:pPr>
              <w:pStyle w:val="TableParagraph"/>
              <w:spacing w:before="37"/>
              <w:ind w:left="30"/>
              <w:rPr>
                <w:b/>
              </w:rPr>
            </w:pPr>
            <w:r w:rsidRPr="000D5EA7">
              <w:rPr>
                <w:b/>
                <w:color w:val="FFFFFF"/>
              </w:rPr>
              <w:t>Revenue from contracts with customers (including contract assets and liabilities)</w:t>
            </w:r>
          </w:p>
        </w:tc>
      </w:tr>
      <w:tr w:rsidR="000D7B3B" w:rsidRPr="000D5EA7" w14:paraId="72C40FA5" w14:textId="77777777" w:rsidTr="00A25156">
        <w:trPr>
          <w:trHeight w:val="1365"/>
        </w:trPr>
        <w:tc>
          <w:tcPr>
            <w:tcW w:w="9349" w:type="dxa"/>
            <w:tcBorders>
              <w:top w:val="single" w:sz="4" w:space="0" w:color="auto"/>
              <w:bottom w:val="single" w:sz="4" w:space="0" w:color="auto"/>
            </w:tcBorders>
            <w:shd w:val="clear" w:color="auto" w:fill="BDD6EE" w:themeFill="accent1" w:themeFillTint="66"/>
          </w:tcPr>
          <w:p w14:paraId="09903410" w14:textId="679FBA6B" w:rsidR="00FB0C5A" w:rsidRPr="00F203AC" w:rsidRDefault="00F9102D" w:rsidP="00F203AC">
            <w:pPr>
              <w:pStyle w:val="TableParagraph"/>
              <w:tabs>
                <w:tab w:val="left" w:pos="7349"/>
              </w:tabs>
              <w:spacing w:before="33"/>
              <w:ind w:left="30"/>
              <w:rPr>
                <w:b/>
                <w:iCs/>
              </w:rPr>
            </w:pPr>
            <w:hyperlink w:anchor="_Revenue_from_contracts" w:history="1">
              <w:r w:rsidR="000D7B3B" w:rsidRPr="00F203AC">
                <w:rPr>
                  <w:b/>
                  <w:iCs/>
                </w:rPr>
                <w:t xml:space="preserve">Performance obligations satisfied over </w:t>
              </w:r>
              <w:r w:rsidR="00FB0C5A" w:rsidRPr="00F203AC">
                <w:rPr>
                  <w:b/>
                  <w:iCs/>
                </w:rPr>
                <w:t>time</w:t>
              </w:r>
            </w:hyperlink>
          </w:p>
          <w:p w14:paraId="40BD692B" w14:textId="1FE8A24E" w:rsidR="00FB0C5A" w:rsidRPr="00F203AC" w:rsidRDefault="00F9102D" w:rsidP="00F203AC">
            <w:pPr>
              <w:pStyle w:val="TableParagraph"/>
              <w:tabs>
                <w:tab w:val="left" w:pos="7349"/>
              </w:tabs>
              <w:spacing w:before="33"/>
              <w:ind w:left="30"/>
              <w:rPr>
                <w:b/>
                <w:iCs/>
              </w:rPr>
            </w:pPr>
            <w:hyperlink w:anchor="_Revenue_from_contracts_1" w:history="1">
              <w:r w:rsidR="000D7B3B" w:rsidRPr="00F203AC">
                <w:rPr>
                  <w:b/>
                  <w:iCs/>
                </w:rPr>
                <w:t>Multiple performance obligations and/or series of distinct goods</w:t>
              </w:r>
              <w:r w:rsidR="00FB0C5A" w:rsidRPr="00F203AC">
                <w:rPr>
                  <w:b/>
                  <w:iCs/>
                </w:rPr>
                <w:t xml:space="preserve"> </w:t>
              </w:r>
              <w:r w:rsidR="000D7B3B" w:rsidRPr="00F203AC">
                <w:rPr>
                  <w:b/>
                  <w:iCs/>
                </w:rPr>
                <w:t>and services</w:t>
              </w:r>
            </w:hyperlink>
          </w:p>
          <w:p w14:paraId="3875D6F7" w14:textId="2FC517DE" w:rsidR="00FB0C5A" w:rsidRPr="00F203AC" w:rsidRDefault="00904A42" w:rsidP="00F203AC">
            <w:pPr>
              <w:pStyle w:val="TableParagraph"/>
              <w:tabs>
                <w:tab w:val="left" w:pos="7349"/>
              </w:tabs>
              <w:spacing w:before="33"/>
              <w:ind w:left="30"/>
              <w:rPr>
                <w:b/>
                <w:iCs/>
              </w:rPr>
            </w:pPr>
            <w:r w:rsidRPr="00F203AC">
              <w:rPr>
                <w:b/>
                <w:iCs/>
              </w:rPr>
              <w:fldChar w:fldCharType="begin"/>
            </w:r>
            <w:r w:rsidRPr="00F203AC">
              <w:rPr>
                <w:b/>
                <w:iCs/>
              </w:rPr>
              <w:instrText xml:space="preserve"> HYPERLINK  \l "_Revenue_from_contracts_3" </w:instrText>
            </w:r>
            <w:r w:rsidRPr="00F203AC">
              <w:rPr>
                <w:b/>
                <w:iCs/>
              </w:rPr>
              <w:fldChar w:fldCharType="separate"/>
            </w:r>
            <w:r w:rsidR="00FB0C5A" w:rsidRPr="00F203AC">
              <w:rPr>
                <w:b/>
                <w:iCs/>
              </w:rPr>
              <w:t>Non-standard (e.g., variable) consideration or significant financing</w:t>
            </w:r>
            <w:r w:rsidR="00A93D58">
              <w:rPr>
                <w:b/>
                <w:iCs/>
              </w:rPr>
              <w:t xml:space="preserve"> component</w:t>
            </w:r>
          </w:p>
          <w:p w14:paraId="4FEDD9A9" w14:textId="302F2437" w:rsidR="000D7B3B" w:rsidRPr="000D5EA7" w:rsidRDefault="00904A42" w:rsidP="00A93D58">
            <w:pPr>
              <w:pStyle w:val="TableParagraph"/>
              <w:tabs>
                <w:tab w:val="left" w:pos="7349"/>
              </w:tabs>
              <w:spacing w:before="33"/>
              <w:ind w:left="30"/>
              <w:rPr>
                <w:b/>
              </w:rPr>
            </w:pPr>
            <w:r w:rsidRPr="00F203AC">
              <w:rPr>
                <w:b/>
                <w:iCs/>
              </w:rPr>
              <w:fldChar w:fldCharType="end"/>
            </w:r>
            <w:hyperlink w:anchor="_Revenue_from_contracts_2" w:history="1">
              <w:r w:rsidR="00FB0C5A" w:rsidRPr="00F203AC">
                <w:rPr>
                  <w:b/>
                  <w:iCs/>
                </w:rPr>
                <w:t>Carrying value of costs incurred to obtain and fulfill co</w:t>
              </w:r>
              <w:r w:rsidR="00A93D58">
                <w:rPr>
                  <w:b/>
                  <w:iCs/>
                </w:rPr>
                <w:t>ntracts</w:t>
              </w:r>
            </w:hyperlink>
          </w:p>
        </w:tc>
      </w:tr>
      <w:tr w:rsidR="000D7B3B" w:rsidRPr="000D5EA7" w14:paraId="720B2F01" w14:textId="77777777" w:rsidTr="00A25156">
        <w:trPr>
          <w:trHeight w:val="390"/>
        </w:trPr>
        <w:tc>
          <w:tcPr>
            <w:tcW w:w="9349" w:type="dxa"/>
            <w:tcBorders>
              <w:top w:val="single" w:sz="4" w:space="0" w:color="auto"/>
            </w:tcBorders>
            <w:shd w:val="clear" w:color="auto" w:fill="595959" w:themeFill="text1" w:themeFillTint="A6"/>
          </w:tcPr>
          <w:p w14:paraId="457D46A0" w14:textId="77777777" w:rsidR="000D7B3B" w:rsidRPr="000D5EA7" w:rsidRDefault="000D7B3B" w:rsidP="00AB0636">
            <w:pPr>
              <w:pStyle w:val="TableParagraph"/>
              <w:spacing w:before="37"/>
              <w:ind w:left="30"/>
              <w:rPr>
                <w:b/>
              </w:rPr>
            </w:pPr>
            <w:r w:rsidRPr="000D5EA7">
              <w:rPr>
                <w:b/>
                <w:color w:val="FFFFFF"/>
              </w:rPr>
              <w:t>Salaries/payroll expense</w:t>
            </w:r>
          </w:p>
        </w:tc>
      </w:tr>
      <w:tr w:rsidR="000D7B3B" w:rsidRPr="000D5EA7" w14:paraId="0C1B1A00" w14:textId="77777777" w:rsidTr="00BA472D">
        <w:trPr>
          <w:trHeight w:val="675"/>
        </w:trPr>
        <w:tc>
          <w:tcPr>
            <w:tcW w:w="9349" w:type="dxa"/>
            <w:tcBorders>
              <w:bottom w:val="single" w:sz="4" w:space="0" w:color="auto"/>
            </w:tcBorders>
            <w:shd w:val="clear" w:color="auto" w:fill="BDD6EE" w:themeFill="accent1" w:themeFillTint="66"/>
          </w:tcPr>
          <w:p w14:paraId="24610382" w14:textId="3B29EDF7" w:rsidR="00FB0C5A" w:rsidRPr="00E037E9" w:rsidRDefault="00E037E9" w:rsidP="00F203AC">
            <w:pPr>
              <w:pStyle w:val="TableParagraph"/>
              <w:tabs>
                <w:tab w:val="left" w:pos="7349"/>
              </w:tabs>
              <w:spacing w:before="33"/>
              <w:ind w:left="30"/>
              <w:rPr>
                <w:b/>
              </w:rPr>
            </w:pPr>
            <w:r w:rsidRPr="00E037E9">
              <w:rPr>
                <w:b/>
                <w:iCs/>
              </w:rPr>
              <w:fldChar w:fldCharType="begin"/>
            </w:r>
            <w:r w:rsidRPr="00E037E9">
              <w:rPr>
                <w:b/>
                <w:iCs/>
              </w:rPr>
              <w:instrText xml:space="preserve"> HYPERLINK  \l "_Salaries/payroll_expense" </w:instrText>
            </w:r>
            <w:r w:rsidRPr="00E037E9">
              <w:rPr>
                <w:b/>
                <w:iCs/>
              </w:rPr>
              <w:fldChar w:fldCharType="separate"/>
            </w:r>
            <w:r w:rsidR="000D7B3B" w:rsidRPr="00E037E9">
              <w:rPr>
                <w:b/>
              </w:rPr>
              <w:t xml:space="preserve">Liabilities for expected costs from profit-sharing and bonus </w:t>
            </w:r>
            <w:r w:rsidR="00FB0C5A" w:rsidRPr="00E037E9">
              <w:rPr>
                <w:b/>
              </w:rPr>
              <w:t>plans</w:t>
            </w:r>
          </w:p>
          <w:p w14:paraId="3F110C8C" w14:textId="03BE9DD7" w:rsidR="000D7B3B" w:rsidRPr="000D5EA7" w:rsidRDefault="00E037E9" w:rsidP="00F203AC">
            <w:pPr>
              <w:pStyle w:val="TableParagraph"/>
              <w:tabs>
                <w:tab w:val="left" w:pos="7349"/>
              </w:tabs>
              <w:spacing w:before="33"/>
              <w:ind w:left="30"/>
              <w:rPr>
                <w:b/>
              </w:rPr>
            </w:pPr>
            <w:r w:rsidRPr="00E037E9">
              <w:rPr>
                <w:b/>
                <w:iCs/>
              </w:rPr>
              <w:fldChar w:fldCharType="end"/>
            </w:r>
            <w:hyperlink w:anchor="_Salaries/payroll_expense_1" w:history="1">
              <w:r w:rsidR="000D7B3B" w:rsidRPr="00F203AC">
                <w:rPr>
                  <w:b/>
                  <w:iCs/>
                </w:rPr>
                <w:t>Liabilities for expected costs for accumulating short-term paid</w:t>
              </w:r>
              <w:r w:rsidR="00FB0C5A" w:rsidRPr="00F203AC">
                <w:rPr>
                  <w:b/>
                  <w:iCs/>
                </w:rPr>
                <w:t xml:space="preserve"> </w:t>
              </w:r>
              <w:r w:rsidR="000D7B3B" w:rsidRPr="00F203AC">
                <w:rPr>
                  <w:b/>
                  <w:iCs/>
                </w:rPr>
                <w:t>absence</w:t>
              </w:r>
            </w:hyperlink>
          </w:p>
        </w:tc>
      </w:tr>
    </w:tbl>
    <w:p w14:paraId="06C11BE4" w14:textId="77777777" w:rsidR="000D7B3B" w:rsidRPr="000D5EA7" w:rsidRDefault="000D7B3B" w:rsidP="000D7B3B">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70F719A8" w14:textId="77777777" w:rsidTr="00BA472D">
        <w:trPr>
          <w:trHeight w:val="390"/>
        </w:trPr>
        <w:tc>
          <w:tcPr>
            <w:tcW w:w="9349" w:type="dxa"/>
            <w:tcBorders>
              <w:bottom w:val="single" w:sz="4" w:space="0" w:color="auto"/>
            </w:tcBorders>
            <w:shd w:val="clear" w:color="auto" w:fill="595959" w:themeFill="text1" w:themeFillTint="A6"/>
          </w:tcPr>
          <w:p w14:paraId="39579B8C" w14:textId="77777777" w:rsidR="000D7B3B" w:rsidRPr="000D5EA7" w:rsidRDefault="000D7B3B" w:rsidP="00AB0636">
            <w:pPr>
              <w:pStyle w:val="TableParagraph"/>
              <w:spacing w:before="37"/>
              <w:ind w:left="-47" w:firstLine="77"/>
              <w:rPr>
                <w:b/>
              </w:rPr>
            </w:pPr>
            <w:r w:rsidRPr="000D5EA7">
              <w:rPr>
                <w:b/>
                <w:color w:val="FFFFFF"/>
              </w:rPr>
              <w:t>Share-based compensation expense</w:t>
            </w:r>
          </w:p>
        </w:tc>
      </w:tr>
      <w:tr w:rsidR="000D7B3B" w:rsidRPr="000D5EA7" w14:paraId="65EC4E11" w14:textId="77777777" w:rsidTr="00BA472D">
        <w:trPr>
          <w:trHeight w:val="405"/>
        </w:trPr>
        <w:tc>
          <w:tcPr>
            <w:tcW w:w="9349" w:type="dxa"/>
            <w:tcBorders>
              <w:top w:val="single" w:sz="4" w:space="0" w:color="auto"/>
              <w:bottom w:val="single" w:sz="4" w:space="0" w:color="auto"/>
            </w:tcBorders>
            <w:shd w:val="clear" w:color="auto" w:fill="BDD6EE" w:themeFill="accent1" w:themeFillTint="66"/>
          </w:tcPr>
          <w:p w14:paraId="52A02D07" w14:textId="3E4FEB8B" w:rsidR="000D7B3B" w:rsidRPr="00F203AC" w:rsidRDefault="00F9102D" w:rsidP="00F203AC">
            <w:pPr>
              <w:pStyle w:val="TableParagraph"/>
              <w:tabs>
                <w:tab w:val="left" w:pos="7349"/>
              </w:tabs>
              <w:spacing w:before="33"/>
              <w:ind w:left="30"/>
              <w:rPr>
                <w:b/>
              </w:rPr>
            </w:pPr>
            <w:hyperlink w:anchor="_Share-based_compensation_expense" w:history="1">
              <w:r w:rsidR="000D7B3B" w:rsidRPr="00F203AC">
                <w:rPr>
                  <w:b/>
                  <w:iCs/>
                </w:rPr>
                <w:t>Share-based payment expense</w:t>
              </w:r>
            </w:hyperlink>
          </w:p>
        </w:tc>
      </w:tr>
    </w:tbl>
    <w:p w14:paraId="357BCAED" w14:textId="77777777" w:rsidR="000D7B3B" w:rsidRPr="000D5EA7" w:rsidRDefault="000D7B3B" w:rsidP="000D7B3B">
      <w:pPr>
        <w:pStyle w:val="BodyText"/>
        <w:spacing w:before="10"/>
        <w:rPr>
          <w:i/>
          <w:sz w:val="22"/>
          <w:szCs w:val="22"/>
        </w:rPr>
      </w:pPr>
    </w:p>
    <w:tbl>
      <w:tblPr>
        <w:tblW w:w="9349" w:type="dxa"/>
        <w:tblLayout w:type="fixed"/>
        <w:tblCellMar>
          <w:left w:w="0" w:type="dxa"/>
          <w:right w:w="0" w:type="dxa"/>
        </w:tblCellMar>
        <w:tblLook w:val="01E0" w:firstRow="1" w:lastRow="1" w:firstColumn="1" w:lastColumn="1" w:noHBand="0" w:noVBand="0"/>
      </w:tblPr>
      <w:tblGrid>
        <w:gridCol w:w="9349"/>
      </w:tblGrid>
      <w:tr w:rsidR="000D7B3B" w:rsidRPr="000D5EA7" w14:paraId="41827042" w14:textId="77777777" w:rsidTr="00BA472D">
        <w:trPr>
          <w:trHeight w:val="390"/>
        </w:trPr>
        <w:tc>
          <w:tcPr>
            <w:tcW w:w="9349" w:type="dxa"/>
            <w:tcBorders>
              <w:bottom w:val="single" w:sz="4" w:space="0" w:color="auto"/>
            </w:tcBorders>
            <w:shd w:val="clear" w:color="auto" w:fill="595959" w:themeFill="text1" w:themeFillTint="A6"/>
          </w:tcPr>
          <w:p w14:paraId="6924BD63" w14:textId="77777777" w:rsidR="000D7B3B" w:rsidRPr="000D5EA7" w:rsidRDefault="000D7B3B" w:rsidP="00FB0C5A">
            <w:pPr>
              <w:pStyle w:val="TableParagraph"/>
              <w:spacing w:before="37"/>
              <w:ind w:left="30"/>
              <w:rPr>
                <w:b/>
              </w:rPr>
            </w:pPr>
            <w:r w:rsidRPr="000D5EA7">
              <w:rPr>
                <w:b/>
                <w:color w:val="FFFFFF"/>
              </w:rPr>
              <w:t>Business Combinations</w:t>
            </w:r>
          </w:p>
        </w:tc>
      </w:tr>
      <w:tr w:rsidR="000D7B3B" w:rsidRPr="000D5EA7" w14:paraId="5531F717" w14:textId="77777777" w:rsidTr="00BA472D">
        <w:trPr>
          <w:trHeight w:val="675"/>
        </w:trPr>
        <w:tc>
          <w:tcPr>
            <w:tcW w:w="9349" w:type="dxa"/>
            <w:tcBorders>
              <w:top w:val="single" w:sz="4" w:space="0" w:color="auto"/>
              <w:bottom w:val="single" w:sz="4" w:space="0" w:color="auto"/>
            </w:tcBorders>
            <w:shd w:val="clear" w:color="auto" w:fill="BDD6EE" w:themeFill="accent1" w:themeFillTint="66"/>
          </w:tcPr>
          <w:p w14:paraId="3427C34E" w14:textId="5E24ED21" w:rsidR="00FB0C5A" w:rsidRPr="00B630B6" w:rsidRDefault="00F9102D" w:rsidP="00B630B6">
            <w:pPr>
              <w:pStyle w:val="TableParagraph"/>
              <w:tabs>
                <w:tab w:val="left" w:pos="7349"/>
              </w:tabs>
              <w:spacing w:before="33"/>
              <w:ind w:left="30"/>
              <w:rPr>
                <w:b/>
                <w:iCs/>
              </w:rPr>
            </w:pPr>
            <w:hyperlink w:anchor="_Business_Combinations" w:history="1">
              <w:r w:rsidR="000D7B3B" w:rsidRPr="00B630B6">
                <w:rPr>
                  <w:b/>
                  <w:iCs/>
                </w:rPr>
                <w:t xml:space="preserve">Fair value of consideration transferred in a business </w:t>
              </w:r>
              <w:r w:rsidR="00FB0C5A" w:rsidRPr="00B630B6">
                <w:rPr>
                  <w:b/>
                  <w:iCs/>
                </w:rPr>
                <w:t>combination</w:t>
              </w:r>
            </w:hyperlink>
          </w:p>
          <w:p w14:paraId="1C85D465" w14:textId="7844D587" w:rsidR="000D7B3B" w:rsidRPr="000D5EA7" w:rsidRDefault="00F9102D" w:rsidP="00B630B6">
            <w:pPr>
              <w:pStyle w:val="TableParagraph"/>
              <w:tabs>
                <w:tab w:val="left" w:pos="7349"/>
              </w:tabs>
              <w:spacing w:before="33"/>
              <w:ind w:left="30"/>
              <w:rPr>
                <w:b/>
              </w:rPr>
            </w:pPr>
            <w:hyperlink w:anchor="_Business_Combinations_1" w:history="1">
              <w:r w:rsidR="000D7B3B" w:rsidRPr="00B630B6">
                <w:rPr>
                  <w:b/>
                  <w:iCs/>
                </w:rPr>
                <w:t>Fair value of the assets acquired and liabilities assumed at</w:t>
              </w:r>
              <w:r w:rsidR="00FB0C5A" w:rsidRPr="00B630B6">
                <w:rPr>
                  <w:b/>
                  <w:iCs/>
                </w:rPr>
                <w:t xml:space="preserve"> </w:t>
              </w:r>
              <w:r w:rsidR="000D7B3B" w:rsidRPr="00B630B6">
                <w:rPr>
                  <w:b/>
                  <w:iCs/>
                </w:rPr>
                <w:t>acquisition date</w:t>
              </w:r>
            </w:hyperlink>
          </w:p>
        </w:tc>
      </w:tr>
    </w:tbl>
    <w:tbl>
      <w:tblPr>
        <w:tblStyle w:val="TableGrid"/>
        <w:tblW w:w="0" w:type="auto"/>
        <w:tblLook w:val="04A0" w:firstRow="1" w:lastRow="0" w:firstColumn="1" w:lastColumn="0" w:noHBand="0" w:noVBand="1"/>
      </w:tblPr>
      <w:tblGrid>
        <w:gridCol w:w="1853"/>
        <w:gridCol w:w="7497"/>
      </w:tblGrid>
      <w:tr w:rsidR="006B3067" w:rsidRPr="007D28E8" w14:paraId="60A7E6A9" w14:textId="77777777" w:rsidTr="007C7AF0">
        <w:trPr>
          <w:tblHeader/>
        </w:trPr>
        <w:tc>
          <w:tcPr>
            <w:tcW w:w="9350" w:type="dxa"/>
            <w:gridSpan w:val="2"/>
            <w:tcBorders>
              <w:top w:val="nil"/>
              <w:left w:val="nil"/>
              <w:bottom w:val="nil"/>
              <w:right w:val="nil"/>
            </w:tcBorders>
            <w:shd w:val="clear" w:color="auto" w:fill="auto"/>
          </w:tcPr>
          <w:bookmarkStart w:id="3" w:name="_Loss_allowance_for"/>
          <w:bookmarkEnd w:id="3"/>
          <w:p w14:paraId="72346F8A" w14:textId="7CE8B2B5" w:rsidR="006B3067" w:rsidRPr="006B07D0" w:rsidRDefault="006B3067" w:rsidP="006B3067">
            <w:pPr>
              <w:contextualSpacing/>
              <w:jc w:val="right"/>
              <w:rPr>
                <w:rFonts w:ascii="Arial" w:hAnsi="Arial" w:cs="Arial"/>
                <w:b/>
                <w:sz w:val="18"/>
                <w:szCs w:val="18"/>
              </w:rPr>
            </w:pPr>
            <w:r>
              <w:rPr>
                <w:noProof/>
                <w:lang w:eastAsia="en-CA"/>
              </w:rPr>
              <mc:AlternateContent>
                <mc:Choice Requires="wps">
                  <w:drawing>
                    <wp:inline distT="0" distB="0" distL="0" distR="0" wp14:anchorId="3ACDB841" wp14:editId="2F7132FB">
                      <wp:extent cx="271604" cy="235390"/>
                      <wp:effectExtent l="19050" t="19050" r="14605" b="12700"/>
                      <wp:docPr id="9" name="Up Arrow 9">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D3A0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" o:button="t" adj="10800" fillcolor="#5b9bd5 [3204]" strokecolor="#1f4d78 [1604]" strokeweight="1pt">
                      <v:fill o:detectmouseclick="t"/>
                      <w10:anchorlock/>
                    </v:shape>
                  </w:pict>
                </mc:Fallback>
              </mc:AlternateContent>
            </w:r>
          </w:p>
        </w:tc>
      </w:tr>
      <w:tr w:rsidR="006B3067" w:rsidRPr="007D28E8" w14:paraId="1FEDA328" w14:textId="77777777" w:rsidTr="007C7AF0">
        <w:tc>
          <w:tcPr>
            <w:tcW w:w="9350" w:type="dxa"/>
            <w:gridSpan w:val="2"/>
            <w:tcBorders>
              <w:top w:val="nil"/>
              <w:left w:val="nil"/>
              <w:bottom w:val="single" w:sz="4" w:space="0" w:color="auto"/>
              <w:right w:val="nil"/>
            </w:tcBorders>
            <w:shd w:val="clear" w:color="auto" w:fill="auto"/>
          </w:tcPr>
          <w:p w14:paraId="74F96D93" w14:textId="2658DEA8" w:rsidR="006B3067" w:rsidRPr="006B07D0" w:rsidRDefault="006B3067" w:rsidP="007C7AF0">
            <w:pPr>
              <w:pStyle w:val="Heading1"/>
              <w:spacing w:before="0" w:after="60"/>
              <w:ind w:left="-108"/>
              <w:outlineLvl w:val="0"/>
              <w:rPr>
                <w:rFonts w:ascii="Arial" w:hAnsi="Arial" w:cs="Arial"/>
                <w:b/>
                <w:sz w:val="18"/>
                <w:szCs w:val="18"/>
              </w:rPr>
            </w:pPr>
            <w:bookmarkStart w:id="4" w:name="_Loss_allowance_for_1"/>
            <w:bookmarkEnd w:id="4"/>
            <w:r w:rsidRPr="00B843B5">
              <w:rPr>
                <w:rFonts w:ascii="Arial" w:hAnsi="Arial" w:cs="Arial"/>
                <w:b/>
                <w:color w:val="auto"/>
                <w:sz w:val="22"/>
                <w:szCs w:val="22"/>
              </w:rPr>
              <w:t>Loss allowance for Expected credit losses (“ECL”) on financial assets (IFRS 9)</w:t>
            </w:r>
          </w:p>
        </w:tc>
      </w:tr>
      <w:tr w:rsidR="009F4E00" w:rsidRPr="007D28E8" w14:paraId="5E1E20BB" w14:textId="36A13740" w:rsidTr="000853EA">
        <w:tc>
          <w:tcPr>
            <w:tcW w:w="1853" w:type="dxa"/>
            <w:tcBorders>
              <w:top w:val="single" w:sz="4" w:space="0" w:color="auto"/>
            </w:tcBorders>
            <w:shd w:val="clear" w:color="auto" w:fill="595959" w:themeFill="text1" w:themeFillTint="A6"/>
          </w:tcPr>
          <w:p w14:paraId="216C0BD3" w14:textId="77777777" w:rsidR="009F4E00" w:rsidRPr="007D28E8"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7497" w:type="dxa"/>
            <w:tcBorders>
              <w:top w:val="single" w:sz="4" w:space="0" w:color="auto"/>
            </w:tcBorders>
            <w:shd w:val="clear" w:color="auto" w:fill="BDD6EE" w:themeFill="accent1" w:themeFillTint="66"/>
          </w:tcPr>
          <w:p w14:paraId="2FEF7952" w14:textId="77777777" w:rsidR="009F4E00" w:rsidRPr="006B07D0" w:rsidRDefault="009F4E00" w:rsidP="00E5214D">
            <w:pPr>
              <w:spacing w:before="120" w:after="120"/>
              <w:rPr>
                <w:rFonts w:ascii="Arial" w:hAnsi="Arial" w:cs="Arial"/>
                <w:b/>
                <w:sz w:val="18"/>
                <w:szCs w:val="18"/>
              </w:rPr>
            </w:pPr>
            <w:r w:rsidRPr="006B07D0">
              <w:rPr>
                <w:rFonts w:ascii="Arial" w:hAnsi="Arial" w:cs="Arial"/>
                <w:b/>
                <w:sz w:val="18"/>
                <w:szCs w:val="18"/>
              </w:rPr>
              <w:t>Expected credit losses on financial assets, classified as measured at amortized cost or fair value through other comprehensive income, including:</w:t>
            </w:r>
          </w:p>
          <w:p w14:paraId="110E1423" w14:textId="77777777" w:rsidR="009F4E00" w:rsidRPr="006B07D0" w:rsidRDefault="009F4E00"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Net investments in leases</w:t>
            </w:r>
          </w:p>
          <w:p w14:paraId="642731EB" w14:textId="77777777" w:rsidR="009F4E00" w:rsidRPr="006B07D0" w:rsidRDefault="009F4E00"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Investments in debt and equity securities</w:t>
            </w:r>
          </w:p>
          <w:p w14:paraId="4EB2EED8" w14:textId="77777777" w:rsidR="009F4E00" w:rsidRPr="006B07D0" w:rsidRDefault="009F4E00"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Notes receivable</w:t>
            </w:r>
          </w:p>
          <w:p w14:paraId="0982B90B" w14:textId="2C9992F0" w:rsidR="00F55CC4" w:rsidRPr="006B07D0" w:rsidRDefault="009F4E00"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Intercompany accounts</w:t>
            </w:r>
          </w:p>
          <w:p w14:paraId="61D168DE" w14:textId="27ACB700" w:rsidR="009F4E00" w:rsidRPr="004A4315" w:rsidRDefault="009F4E00" w:rsidP="004A4315">
            <w:pPr>
              <w:pStyle w:val="ListParagraph"/>
              <w:numPr>
                <w:ilvl w:val="0"/>
                <w:numId w:val="1"/>
              </w:numPr>
              <w:spacing w:before="120" w:after="120"/>
              <w:rPr>
                <w:rFonts w:ascii="Arial" w:hAnsi="Arial" w:cs="Arial"/>
                <w:b/>
                <w:sz w:val="18"/>
                <w:szCs w:val="18"/>
              </w:rPr>
            </w:pPr>
            <w:r w:rsidRPr="004A4315">
              <w:rPr>
                <w:rFonts w:ascii="Arial" w:hAnsi="Arial" w:cs="Arial"/>
                <w:b/>
                <w:sz w:val="18"/>
                <w:szCs w:val="18"/>
              </w:rPr>
              <w:t>Accounts receivable/ contract assets</w:t>
            </w:r>
          </w:p>
        </w:tc>
      </w:tr>
      <w:tr w:rsidR="009F4E00" w:rsidRPr="007D28E8" w14:paraId="662903C6" w14:textId="39B0E597" w:rsidTr="000853EA">
        <w:tc>
          <w:tcPr>
            <w:tcW w:w="1853" w:type="dxa"/>
            <w:shd w:val="clear" w:color="auto" w:fill="595959" w:themeFill="text1" w:themeFillTint="A6"/>
          </w:tcPr>
          <w:p w14:paraId="44DAA10A"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260E72F" w14:textId="77777777" w:rsidR="009F4E00" w:rsidRPr="007D28E8" w:rsidRDefault="009F4E00" w:rsidP="00E5214D">
            <w:pPr>
              <w:spacing w:before="120" w:after="120"/>
              <w:rPr>
                <w:rFonts w:ascii="Arial" w:hAnsi="Arial" w:cs="Arial"/>
                <w:b/>
                <w:color w:val="FFFFFF" w:themeColor="background1"/>
                <w:sz w:val="18"/>
                <w:szCs w:val="18"/>
              </w:rPr>
            </w:pPr>
          </w:p>
          <w:p w14:paraId="32D1847F" w14:textId="77777777" w:rsidR="009F4E00" w:rsidRPr="007D28E8" w:rsidRDefault="009F4E00" w:rsidP="00A737B8">
            <w:pPr>
              <w:spacing w:before="120" w:after="120"/>
              <w:rPr>
                <w:rFonts w:ascii="Arial" w:hAnsi="Arial" w:cs="Arial"/>
                <w:b/>
                <w:color w:val="FFFFFF" w:themeColor="background1"/>
                <w:sz w:val="18"/>
                <w:szCs w:val="18"/>
              </w:rPr>
            </w:pPr>
          </w:p>
        </w:tc>
        <w:tc>
          <w:tcPr>
            <w:tcW w:w="7497" w:type="dxa"/>
          </w:tcPr>
          <w:p w14:paraId="59C706C3" w14:textId="77777777" w:rsidR="009F4E00" w:rsidRPr="007335C1" w:rsidRDefault="009F4E00" w:rsidP="00F04769">
            <w:pPr>
              <w:spacing w:before="120" w:after="120"/>
              <w:jc w:val="both"/>
              <w:rPr>
                <w:rFonts w:ascii="Arial" w:hAnsi="Arial" w:cs="Arial"/>
                <w:b/>
                <w:sz w:val="18"/>
                <w:szCs w:val="18"/>
              </w:rPr>
            </w:pPr>
            <w:r w:rsidRPr="007335C1">
              <w:rPr>
                <w:rFonts w:ascii="Arial" w:hAnsi="Arial" w:cs="Arial"/>
                <w:b/>
                <w:sz w:val="18"/>
                <w:szCs w:val="18"/>
              </w:rPr>
              <w:t>IFRS 9 - Financial instruments</w:t>
            </w:r>
          </w:p>
          <w:p w14:paraId="435B5B81" w14:textId="3B811E25" w:rsidR="009F4E00" w:rsidRPr="007335C1" w:rsidRDefault="009F4E00" w:rsidP="00F04769">
            <w:pPr>
              <w:spacing w:before="120" w:after="120"/>
              <w:jc w:val="both"/>
              <w:rPr>
                <w:rFonts w:ascii="Arial" w:hAnsi="Arial" w:cs="Arial"/>
                <w:sz w:val="18"/>
                <w:szCs w:val="18"/>
              </w:rPr>
            </w:pPr>
            <w:r w:rsidRPr="00915E5E">
              <w:rPr>
                <w:rFonts w:ascii="Arial" w:hAnsi="Arial" w:cs="Arial"/>
                <w:b/>
                <w:sz w:val="18"/>
                <w:szCs w:val="18"/>
              </w:rPr>
              <w:t xml:space="preserve">Paragraphs 5.5.3, </w:t>
            </w:r>
            <w:r w:rsidR="003C6352" w:rsidRPr="00915E5E">
              <w:rPr>
                <w:rFonts w:ascii="Arial" w:hAnsi="Arial" w:cs="Arial"/>
                <w:b/>
                <w:sz w:val="18"/>
                <w:szCs w:val="18"/>
              </w:rPr>
              <w:t>5.5.5,</w:t>
            </w:r>
            <w:r w:rsidRPr="00915E5E">
              <w:rPr>
                <w:rFonts w:ascii="Arial" w:hAnsi="Arial" w:cs="Arial"/>
                <w:b/>
                <w:sz w:val="18"/>
                <w:szCs w:val="18"/>
              </w:rPr>
              <w:t xml:space="preserve"> 5.5.9 to 5.5.11</w:t>
            </w:r>
            <w:r w:rsidRPr="007335C1">
              <w:rPr>
                <w:rFonts w:ascii="Arial" w:hAnsi="Arial" w:cs="Arial"/>
                <w:sz w:val="18"/>
                <w:szCs w:val="18"/>
              </w:rPr>
              <w:t xml:space="preserve"> - </w:t>
            </w:r>
            <w:r w:rsidRPr="007335C1">
              <w:rPr>
                <w:rFonts w:ascii="Arial" w:hAnsi="Arial" w:cs="Arial"/>
                <w:i/>
                <w:sz w:val="18"/>
                <w:szCs w:val="18"/>
              </w:rPr>
              <w:t xml:space="preserve">General </w:t>
            </w:r>
            <w:r w:rsidR="003C6352" w:rsidRPr="007335C1">
              <w:rPr>
                <w:rFonts w:ascii="Arial" w:hAnsi="Arial" w:cs="Arial"/>
                <w:i/>
                <w:sz w:val="18"/>
                <w:szCs w:val="18"/>
              </w:rPr>
              <w:t>model</w:t>
            </w:r>
            <w:r w:rsidR="003C6352" w:rsidRPr="007335C1">
              <w:rPr>
                <w:rFonts w:ascii="Arial" w:hAnsi="Arial" w:cs="Arial"/>
                <w:sz w:val="18"/>
                <w:szCs w:val="18"/>
              </w:rPr>
              <w:t>:</w:t>
            </w:r>
            <w:r w:rsidRPr="007335C1">
              <w:rPr>
                <w:rFonts w:ascii="Arial" w:hAnsi="Arial" w:cs="Arial"/>
                <w:sz w:val="18"/>
                <w:szCs w:val="18"/>
              </w:rPr>
              <w:t xml:space="preserve"> A loss allowance for a financial asset measured at amortized </w:t>
            </w:r>
            <w:r>
              <w:rPr>
                <w:rFonts w:ascii="Arial" w:hAnsi="Arial" w:cs="Arial"/>
                <w:sz w:val="18"/>
                <w:szCs w:val="18"/>
              </w:rPr>
              <w:t>cost of</w:t>
            </w:r>
            <w:r w:rsidR="006147C2">
              <w:rPr>
                <w:rFonts w:ascii="Arial" w:hAnsi="Arial" w:cs="Arial"/>
                <w:sz w:val="18"/>
                <w:szCs w:val="18"/>
              </w:rPr>
              <w:t xml:space="preserve"> </w:t>
            </w:r>
            <w:r w:rsidR="006147C2" w:rsidRPr="006147C2">
              <w:rPr>
                <w:rFonts w:ascii="Arial" w:hAnsi="Arial" w:cs="Arial"/>
                <w:sz w:val="18"/>
                <w:szCs w:val="18"/>
              </w:rPr>
              <w:t>Fair Value through Other Comprehensive Income</w:t>
            </w:r>
            <w:r>
              <w:rPr>
                <w:rFonts w:ascii="Arial" w:hAnsi="Arial" w:cs="Arial"/>
                <w:sz w:val="18"/>
                <w:szCs w:val="18"/>
              </w:rPr>
              <w:t xml:space="preserve"> </w:t>
            </w:r>
            <w:r w:rsidR="006147C2">
              <w:rPr>
                <w:rFonts w:ascii="Arial" w:hAnsi="Arial" w:cs="Arial"/>
                <w:sz w:val="18"/>
                <w:szCs w:val="18"/>
              </w:rPr>
              <w:t>(</w:t>
            </w:r>
            <w:r>
              <w:rPr>
                <w:rFonts w:ascii="Arial" w:hAnsi="Arial" w:cs="Arial"/>
                <w:sz w:val="18"/>
                <w:szCs w:val="18"/>
              </w:rPr>
              <w:t>FVOCI</w:t>
            </w:r>
            <w:r w:rsidR="006147C2">
              <w:rPr>
                <w:rFonts w:ascii="Arial" w:hAnsi="Arial" w:cs="Arial"/>
                <w:sz w:val="18"/>
                <w:szCs w:val="18"/>
              </w:rPr>
              <w:t>)</w:t>
            </w:r>
            <w:r>
              <w:rPr>
                <w:rFonts w:ascii="Arial" w:hAnsi="Arial" w:cs="Arial"/>
                <w:sz w:val="18"/>
                <w:szCs w:val="18"/>
              </w:rPr>
              <w:t xml:space="preserve"> is to be measured </w:t>
            </w:r>
            <w:r w:rsidRPr="007335C1">
              <w:rPr>
                <w:rFonts w:ascii="Arial" w:hAnsi="Arial" w:cs="Arial"/>
                <w:sz w:val="18"/>
                <w:szCs w:val="18"/>
              </w:rPr>
              <w:t>at each reporting date at an amount equal to lifetime expected credit losses if the credit risk on a financial instrument has increased significantly since initial recognition (otherwise a 12-month expect</w:t>
            </w:r>
            <w:r w:rsidR="0009689D">
              <w:rPr>
                <w:rFonts w:ascii="Arial" w:hAnsi="Arial" w:cs="Arial"/>
                <w:sz w:val="18"/>
                <w:szCs w:val="18"/>
              </w:rPr>
              <w:t>ed credit losses is recognized).</w:t>
            </w:r>
          </w:p>
          <w:p w14:paraId="22D23696" w14:textId="6B462E83" w:rsidR="009F4E00" w:rsidRPr="00915E5E" w:rsidRDefault="009F4E00" w:rsidP="00F04769">
            <w:pPr>
              <w:spacing w:before="120" w:after="120"/>
              <w:jc w:val="both"/>
              <w:rPr>
                <w:rFonts w:ascii="Arial" w:hAnsi="Arial" w:cs="Arial"/>
                <w:b/>
                <w:sz w:val="18"/>
                <w:szCs w:val="18"/>
              </w:rPr>
            </w:pPr>
          </w:p>
          <w:p w14:paraId="7584E058" w14:textId="7FC3641E" w:rsidR="009F4E00" w:rsidRPr="007335C1" w:rsidRDefault="009F4E00" w:rsidP="00F04769">
            <w:pPr>
              <w:spacing w:before="120" w:after="120"/>
              <w:jc w:val="both"/>
              <w:rPr>
                <w:rFonts w:ascii="Arial" w:hAnsi="Arial" w:cs="Arial"/>
                <w:sz w:val="18"/>
                <w:szCs w:val="18"/>
              </w:rPr>
            </w:pPr>
            <w:r w:rsidRPr="00915E5E">
              <w:rPr>
                <w:rFonts w:ascii="Arial" w:hAnsi="Arial" w:cs="Arial"/>
                <w:b/>
                <w:sz w:val="18"/>
                <w:szCs w:val="18"/>
              </w:rPr>
              <w:t>Paragraph 5.5.15</w:t>
            </w:r>
            <w:r w:rsidRPr="007335C1">
              <w:rPr>
                <w:rFonts w:ascii="Arial" w:hAnsi="Arial" w:cs="Arial"/>
                <w:sz w:val="18"/>
                <w:szCs w:val="18"/>
              </w:rPr>
              <w:t xml:space="preserve"> - Simplified </w:t>
            </w:r>
            <w:r w:rsidR="003C6352" w:rsidRPr="007335C1">
              <w:rPr>
                <w:rFonts w:ascii="Arial" w:hAnsi="Arial" w:cs="Arial"/>
                <w:sz w:val="18"/>
                <w:szCs w:val="18"/>
              </w:rPr>
              <w:t>model:</w:t>
            </w:r>
            <w:r w:rsidRPr="007335C1">
              <w:rPr>
                <w:rFonts w:ascii="Arial" w:hAnsi="Arial" w:cs="Arial"/>
                <w:sz w:val="18"/>
                <w:szCs w:val="18"/>
              </w:rPr>
              <w:t xml:space="preserve"> For trade receivables or contract assets that do not contain a significant financing component, the loss allowance is</w:t>
            </w:r>
            <w:r>
              <w:rPr>
                <w:rFonts w:ascii="Arial" w:hAnsi="Arial" w:cs="Arial"/>
                <w:sz w:val="18"/>
                <w:szCs w:val="18"/>
              </w:rPr>
              <w:t xml:space="preserve"> </w:t>
            </w:r>
            <w:r w:rsidRPr="007335C1">
              <w:rPr>
                <w:rFonts w:ascii="Arial" w:hAnsi="Arial" w:cs="Arial"/>
                <w:sz w:val="18"/>
                <w:szCs w:val="18"/>
              </w:rPr>
              <w:t>to be measured at initial recognition and throughout its life at an amount equal to lifetime ECL.</w:t>
            </w:r>
          </w:p>
          <w:p w14:paraId="52649CA2" w14:textId="26B88C77" w:rsidR="009F4E00" w:rsidRPr="007335C1" w:rsidRDefault="009F4E00" w:rsidP="00F04769">
            <w:pPr>
              <w:spacing w:before="120" w:after="120"/>
              <w:jc w:val="both"/>
              <w:rPr>
                <w:rFonts w:ascii="Arial" w:hAnsi="Arial" w:cs="Arial"/>
                <w:b/>
                <w:sz w:val="18"/>
                <w:szCs w:val="18"/>
              </w:rPr>
            </w:pPr>
            <w:r w:rsidRPr="007335C1">
              <w:rPr>
                <w:rFonts w:ascii="Arial" w:hAnsi="Arial" w:cs="Arial"/>
                <w:sz w:val="18"/>
                <w:szCs w:val="18"/>
              </w:rPr>
              <w:t>For lease receivables, and trade receivables and contract assets which contain a significant financing component, either the simplified approach (that is, to measure the loss allowance at an amount equal to lifetime ECL at initial recognition and throughout its life) or general model (lifetime expected credit losses if the credit risk on a financial instrument has increased significantly since initial recognition, otherwise 12-month expected credit losses) can be applied.</w:t>
            </w:r>
          </w:p>
        </w:tc>
      </w:tr>
      <w:tr w:rsidR="009F4E00" w:rsidRPr="007D28E8" w14:paraId="7A41BF61" w14:textId="78D9D754" w:rsidTr="000853EA">
        <w:tc>
          <w:tcPr>
            <w:tcW w:w="1853" w:type="dxa"/>
            <w:shd w:val="clear" w:color="auto" w:fill="595959" w:themeFill="text1" w:themeFillTint="A6"/>
          </w:tcPr>
          <w:p w14:paraId="4E82A5D6"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0520D398"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7E3AB1A5" w14:textId="77777777" w:rsidR="009F4E00" w:rsidRPr="00272883" w:rsidRDefault="009F4E00" w:rsidP="00272883">
            <w:pPr>
              <w:spacing w:before="120" w:after="120"/>
              <w:rPr>
                <w:rFonts w:ascii="Arial" w:hAnsi="Arial" w:cs="Arial"/>
                <w:sz w:val="18"/>
                <w:szCs w:val="18"/>
              </w:rPr>
            </w:pPr>
            <w:r w:rsidRPr="00272883">
              <w:rPr>
                <w:rFonts w:ascii="Arial" w:hAnsi="Arial" w:cs="Arial"/>
                <w:sz w:val="18"/>
                <w:szCs w:val="18"/>
              </w:rPr>
              <w:t xml:space="preserve">Various related disclosures required by </w:t>
            </w:r>
            <w:r w:rsidRPr="00272883">
              <w:rPr>
                <w:rFonts w:ascii="Arial" w:hAnsi="Arial" w:cs="Arial"/>
                <w:b/>
                <w:sz w:val="18"/>
                <w:szCs w:val="18"/>
              </w:rPr>
              <w:t>IFRS 7 paragraphs 35A to 35N</w:t>
            </w:r>
            <w:r w:rsidRPr="00272883">
              <w:rPr>
                <w:rFonts w:ascii="Arial" w:hAnsi="Arial" w:cs="Arial"/>
                <w:sz w:val="18"/>
                <w:szCs w:val="18"/>
              </w:rPr>
              <w:t xml:space="preserve"> relate</w:t>
            </w:r>
            <w:r>
              <w:rPr>
                <w:rFonts w:ascii="Arial" w:hAnsi="Arial" w:cs="Arial"/>
                <w:sz w:val="18"/>
                <w:szCs w:val="18"/>
              </w:rPr>
              <w:t>d to :</w:t>
            </w:r>
          </w:p>
          <w:p w14:paraId="2CBDF4DD" w14:textId="77777777" w:rsidR="009F4E00" w:rsidRPr="00272883" w:rsidRDefault="009F4E00" w:rsidP="0024560A">
            <w:pPr>
              <w:pStyle w:val="ListParagraph"/>
              <w:numPr>
                <w:ilvl w:val="0"/>
                <w:numId w:val="2"/>
              </w:numPr>
              <w:spacing w:before="120" w:after="120"/>
              <w:rPr>
                <w:rFonts w:ascii="Arial" w:hAnsi="Arial" w:cs="Arial"/>
                <w:sz w:val="18"/>
                <w:szCs w:val="18"/>
              </w:rPr>
            </w:pPr>
            <w:r w:rsidRPr="00272883">
              <w:rPr>
                <w:rFonts w:ascii="Arial" w:hAnsi="Arial" w:cs="Arial"/>
                <w:sz w:val="18"/>
                <w:szCs w:val="18"/>
              </w:rPr>
              <w:t>Credit risk management practices</w:t>
            </w:r>
          </w:p>
          <w:p w14:paraId="0E6787BF" w14:textId="77777777" w:rsidR="009F4E00" w:rsidRPr="00272883" w:rsidRDefault="009F4E00" w:rsidP="0024560A">
            <w:pPr>
              <w:pStyle w:val="ListParagraph"/>
              <w:numPr>
                <w:ilvl w:val="0"/>
                <w:numId w:val="2"/>
              </w:numPr>
              <w:spacing w:before="120" w:after="120"/>
              <w:rPr>
                <w:rFonts w:ascii="Arial" w:hAnsi="Arial" w:cs="Arial"/>
                <w:sz w:val="18"/>
                <w:szCs w:val="18"/>
              </w:rPr>
            </w:pPr>
            <w:r w:rsidRPr="00272883">
              <w:rPr>
                <w:rFonts w:ascii="Arial" w:hAnsi="Arial" w:cs="Arial"/>
                <w:sz w:val="18"/>
                <w:szCs w:val="18"/>
              </w:rPr>
              <w:t>Details about inputs, assumptions and estimation techniques used</w:t>
            </w:r>
          </w:p>
          <w:p w14:paraId="34CF6C79" w14:textId="77777777" w:rsidR="009F4E00" w:rsidRPr="00272883" w:rsidRDefault="009F4E00" w:rsidP="0024560A">
            <w:pPr>
              <w:pStyle w:val="ListParagraph"/>
              <w:numPr>
                <w:ilvl w:val="0"/>
                <w:numId w:val="2"/>
              </w:numPr>
              <w:spacing w:before="120" w:after="120"/>
              <w:rPr>
                <w:rFonts w:ascii="Arial" w:hAnsi="Arial" w:cs="Arial"/>
                <w:sz w:val="18"/>
                <w:szCs w:val="18"/>
              </w:rPr>
            </w:pPr>
            <w:r w:rsidRPr="00272883">
              <w:rPr>
                <w:rFonts w:ascii="Arial" w:hAnsi="Arial" w:cs="Arial"/>
                <w:sz w:val="18"/>
                <w:szCs w:val="18"/>
              </w:rPr>
              <w:t>Quantitative and qualitative information about amounts arising from expected credit losses</w:t>
            </w:r>
          </w:p>
          <w:p w14:paraId="14813FBE" w14:textId="77777777" w:rsidR="009F4E00" w:rsidRPr="00272883" w:rsidRDefault="009F4E00" w:rsidP="0024560A">
            <w:pPr>
              <w:pStyle w:val="ListParagraph"/>
              <w:numPr>
                <w:ilvl w:val="0"/>
                <w:numId w:val="2"/>
              </w:numPr>
              <w:spacing w:before="120" w:after="120"/>
              <w:rPr>
                <w:rFonts w:ascii="Arial" w:hAnsi="Arial" w:cs="Arial"/>
                <w:sz w:val="18"/>
                <w:szCs w:val="18"/>
              </w:rPr>
            </w:pPr>
            <w:r w:rsidRPr="00272883">
              <w:rPr>
                <w:rFonts w:ascii="Arial" w:hAnsi="Arial" w:cs="Arial"/>
                <w:sz w:val="18"/>
                <w:szCs w:val="18"/>
              </w:rPr>
              <w:t>Changes in the loss allowance</w:t>
            </w:r>
          </w:p>
          <w:p w14:paraId="3D771113" w14:textId="77777777" w:rsidR="009F4E00" w:rsidRPr="00272883" w:rsidRDefault="009F4E00" w:rsidP="0024560A">
            <w:pPr>
              <w:pStyle w:val="ListParagraph"/>
              <w:numPr>
                <w:ilvl w:val="0"/>
                <w:numId w:val="2"/>
              </w:numPr>
              <w:spacing w:before="120" w:after="120"/>
              <w:rPr>
                <w:rFonts w:ascii="Arial" w:hAnsi="Arial" w:cs="Arial"/>
                <w:sz w:val="18"/>
                <w:szCs w:val="18"/>
              </w:rPr>
            </w:pPr>
            <w:r w:rsidRPr="00272883">
              <w:rPr>
                <w:rFonts w:ascii="Arial" w:hAnsi="Arial" w:cs="Arial"/>
                <w:sz w:val="18"/>
                <w:szCs w:val="18"/>
              </w:rPr>
              <w:t>Nature and effect of modifications of contractual cash flows on financial assets</w:t>
            </w:r>
          </w:p>
          <w:p w14:paraId="1BD6D075" w14:textId="77777777" w:rsidR="009F4E00" w:rsidRPr="00272883" w:rsidRDefault="009F4E00" w:rsidP="0024560A">
            <w:pPr>
              <w:pStyle w:val="ListParagraph"/>
              <w:numPr>
                <w:ilvl w:val="0"/>
                <w:numId w:val="2"/>
              </w:numPr>
              <w:spacing w:before="120" w:after="120"/>
              <w:rPr>
                <w:rFonts w:ascii="Arial" w:hAnsi="Arial" w:cs="Arial"/>
                <w:sz w:val="18"/>
                <w:szCs w:val="18"/>
              </w:rPr>
            </w:pPr>
            <w:r w:rsidRPr="00272883">
              <w:rPr>
                <w:rFonts w:ascii="Arial" w:hAnsi="Arial" w:cs="Arial"/>
                <w:sz w:val="18"/>
                <w:szCs w:val="18"/>
              </w:rPr>
              <w:t>Effect of collateral and other credit enhancements on the amounts arising from expected credit losses</w:t>
            </w:r>
          </w:p>
          <w:p w14:paraId="5826A19B" w14:textId="1B07E815" w:rsidR="009F4E00" w:rsidRPr="0009689D" w:rsidRDefault="009F4E00" w:rsidP="0009689D">
            <w:pPr>
              <w:pStyle w:val="ListParagraph"/>
              <w:numPr>
                <w:ilvl w:val="0"/>
                <w:numId w:val="2"/>
              </w:numPr>
              <w:spacing w:before="120" w:after="120"/>
              <w:rPr>
                <w:rFonts w:ascii="Arial" w:hAnsi="Arial" w:cs="Arial"/>
                <w:sz w:val="18"/>
                <w:szCs w:val="18"/>
              </w:rPr>
            </w:pPr>
            <w:r w:rsidRPr="0009689D">
              <w:rPr>
                <w:rFonts w:ascii="Arial" w:hAnsi="Arial" w:cs="Arial"/>
                <w:sz w:val="18"/>
                <w:szCs w:val="18"/>
              </w:rPr>
              <w:t>Credit risk exposure</w:t>
            </w:r>
          </w:p>
        </w:tc>
      </w:tr>
      <w:tr w:rsidR="009F4E00" w:rsidRPr="007D28E8" w14:paraId="67932872" w14:textId="5D12AD52" w:rsidTr="000853EA">
        <w:tc>
          <w:tcPr>
            <w:tcW w:w="1853" w:type="dxa"/>
            <w:shd w:val="clear" w:color="auto" w:fill="595959" w:themeFill="text1" w:themeFillTint="A6"/>
          </w:tcPr>
          <w:p w14:paraId="4757F282" w14:textId="77777777" w:rsidR="009F4E00" w:rsidRPr="007D28E8"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13FF5240" w14:textId="77777777" w:rsidR="009F4E00" w:rsidRPr="007D28E8"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45031FBD" w14:textId="77777777" w:rsidR="009F4E00" w:rsidRPr="007D28E8"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7497" w:type="dxa"/>
          </w:tcPr>
          <w:p w14:paraId="0AC9022A" w14:textId="77777777" w:rsidR="009F4E00" w:rsidRPr="00272883" w:rsidRDefault="009F4E00" w:rsidP="00F04769">
            <w:pPr>
              <w:spacing w:before="120" w:after="120"/>
              <w:jc w:val="both"/>
              <w:rPr>
                <w:rFonts w:ascii="Arial" w:hAnsi="Arial" w:cs="Arial"/>
                <w:sz w:val="18"/>
                <w:szCs w:val="18"/>
              </w:rPr>
            </w:pPr>
            <w:r w:rsidRPr="00272883">
              <w:rPr>
                <w:rFonts w:ascii="Arial" w:hAnsi="Arial" w:cs="Arial"/>
                <w:sz w:val="18"/>
                <w:szCs w:val="18"/>
              </w:rPr>
              <w:t>The appropriate method will depend on the nature and characteristics of the financial asset. For accounts receivable, IFRS 9 allows a provision matrix to be used for recognizing ECL. This may involve:</w:t>
            </w:r>
          </w:p>
          <w:p w14:paraId="5C64C791" w14:textId="77777777" w:rsidR="009F4E00" w:rsidRPr="00272883" w:rsidRDefault="009F4E00" w:rsidP="0024560A">
            <w:pPr>
              <w:pStyle w:val="ListParagraph"/>
              <w:numPr>
                <w:ilvl w:val="0"/>
                <w:numId w:val="3"/>
              </w:numPr>
              <w:spacing w:before="120" w:after="120"/>
              <w:jc w:val="both"/>
              <w:rPr>
                <w:rFonts w:ascii="Arial" w:hAnsi="Arial" w:cs="Arial"/>
                <w:sz w:val="18"/>
                <w:szCs w:val="18"/>
              </w:rPr>
            </w:pPr>
            <w:r w:rsidRPr="00272883">
              <w:rPr>
                <w:rFonts w:ascii="Arial" w:hAnsi="Arial" w:cs="Arial"/>
                <w:sz w:val="18"/>
                <w:szCs w:val="18"/>
              </w:rPr>
              <w:t>Appropriately grouping receivables if historical (or forecast) credit loss experience shows significantly different loss patterns for different customer segments.</w:t>
            </w:r>
          </w:p>
          <w:p w14:paraId="2148FC5D" w14:textId="77777777" w:rsidR="009F4E00" w:rsidRPr="00272883" w:rsidRDefault="009F4E00" w:rsidP="0024560A">
            <w:pPr>
              <w:pStyle w:val="ListParagraph"/>
              <w:numPr>
                <w:ilvl w:val="0"/>
                <w:numId w:val="3"/>
              </w:numPr>
              <w:spacing w:before="120" w:after="120"/>
              <w:jc w:val="both"/>
              <w:rPr>
                <w:rFonts w:ascii="Arial" w:hAnsi="Arial" w:cs="Arial"/>
                <w:sz w:val="18"/>
                <w:szCs w:val="18"/>
              </w:rPr>
            </w:pPr>
            <w:r w:rsidRPr="00272883">
              <w:rPr>
                <w:rFonts w:ascii="Arial" w:hAnsi="Arial" w:cs="Arial"/>
                <w:sz w:val="18"/>
                <w:szCs w:val="18"/>
              </w:rPr>
              <w:t>Adjusting historical credit loss experience to incorporate relevant, current and more forward-looking information that is reasonable and supportable, and available without undue cost or effort at the reporting date</w:t>
            </w:r>
          </w:p>
          <w:p w14:paraId="308FFFDA" w14:textId="08064AD7" w:rsidR="009F4E00" w:rsidRPr="0009689D" w:rsidRDefault="009F4E00" w:rsidP="0009689D">
            <w:pPr>
              <w:pStyle w:val="ListParagraph"/>
              <w:numPr>
                <w:ilvl w:val="0"/>
                <w:numId w:val="3"/>
              </w:numPr>
              <w:spacing w:before="120" w:after="120"/>
              <w:jc w:val="both"/>
              <w:rPr>
                <w:rFonts w:ascii="Arial" w:hAnsi="Arial" w:cs="Arial"/>
                <w:sz w:val="18"/>
                <w:szCs w:val="18"/>
              </w:rPr>
            </w:pPr>
            <w:r w:rsidRPr="0009689D">
              <w:rPr>
                <w:rFonts w:ascii="Arial" w:hAnsi="Arial" w:cs="Arial"/>
                <w:sz w:val="18"/>
                <w:szCs w:val="18"/>
              </w:rPr>
              <w:t>Determining different loss rates for the different ageing ‘buckets’ of receivables. For example, older receivables would typically be expected to have a higher loss rate than more current receivables</w:t>
            </w:r>
          </w:p>
        </w:tc>
      </w:tr>
      <w:tr w:rsidR="009F4E00" w:rsidRPr="007D28E8" w14:paraId="5E7F7507" w14:textId="1F57189A" w:rsidTr="000853EA">
        <w:tc>
          <w:tcPr>
            <w:tcW w:w="1853" w:type="dxa"/>
            <w:shd w:val="clear" w:color="auto" w:fill="595959" w:themeFill="text1" w:themeFillTint="A6"/>
          </w:tcPr>
          <w:p w14:paraId="1383851E"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3796925C"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799B817D" w14:textId="2A594860" w:rsidR="009F4E00" w:rsidRPr="00F84742" w:rsidRDefault="009F4E00" w:rsidP="006147C2">
            <w:pPr>
              <w:pStyle w:val="ListParagraph"/>
              <w:numPr>
                <w:ilvl w:val="0"/>
                <w:numId w:val="5"/>
              </w:numPr>
              <w:spacing w:before="120" w:after="120"/>
              <w:jc w:val="both"/>
              <w:rPr>
                <w:rFonts w:ascii="Arial" w:hAnsi="Arial" w:cs="Arial"/>
                <w:sz w:val="18"/>
                <w:szCs w:val="18"/>
              </w:rPr>
            </w:pPr>
            <w:r w:rsidRPr="00F84742">
              <w:rPr>
                <w:rFonts w:ascii="Arial" w:hAnsi="Arial" w:cs="Arial"/>
                <w:sz w:val="18"/>
                <w:szCs w:val="18"/>
              </w:rPr>
              <w:t xml:space="preserve">Forward-looking information that is used to adjust historical credit loss experience - for example, expected changes in the economic, regulatory and technological environment (such as industry outlook, </w:t>
            </w:r>
            <w:r w:rsidR="006147C2" w:rsidRPr="006147C2">
              <w:rPr>
                <w:rFonts w:ascii="Arial" w:hAnsi="Arial" w:cs="Arial"/>
                <w:sz w:val="18"/>
                <w:szCs w:val="18"/>
              </w:rPr>
              <w:t xml:space="preserve">Gross Domestic Product </w:t>
            </w:r>
            <w:r w:rsidR="006147C2">
              <w:rPr>
                <w:rFonts w:ascii="Arial" w:hAnsi="Arial" w:cs="Arial"/>
                <w:sz w:val="18"/>
                <w:szCs w:val="18"/>
              </w:rPr>
              <w:t>(</w:t>
            </w:r>
            <w:r w:rsidRPr="00F84742">
              <w:rPr>
                <w:rFonts w:ascii="Arial" w:hAnsi="Arial" w:cs="Arial"/>
                <w:sz w:val="18"/>
                <w:szCs w:val="18"/>
              </w:rPr>
              <w:t>GDP</w:t>
            </w:r>
            <w:r w:rsidR="006147C2">
              <w:rPr>
                <w:rFonts w:ascii="Arial" w:hAnsi="Arial" w:cs="Arial"/>
                <w:sz w:val="18"/>
                <w:szCs w:val="18"/>
              </w:rPr>
              <w:t>)</w:t>
            </w:r>
            <w:r w:rsidRPr="00F84742">
              <w:rPr>
                <w:rFonts w:ascii="Arial" w:hAnsi="Arial" w:cs="Arial"/>
                <w:sz w:val="18"/>
                <w:szCs w:val="18"/>
              </w:rPr>
              <w:t>, employment, politics), and external market indicators</w:t>
            </w:r>
          </w:p>
          <w:p w14:paraId="6B578D95" w14:textId="43C4A370" w:rsidR="009F4E00" w:rsidRPr="00F84742" w:rsidRDefault="009F4E00" w:rsidP="0024560A">
            <w:pPr>
              <w:pStyle w:val="ListParagraph"/>
              <w:numPr>
                <w:ilvl w:val="0"/>
                <w:numId w:val="5"/>
              </w:numPr>
              <w:spacing w:before="120" w:after="120"/>
              <w:jc w:val="both"/>
              <w:rPr>
                <w:rFonts w:ascii="Arial" w:hAnsi="Arial" w:cs="Arial"/>
                <w:sz w:val="18"/>
                <w:szCs w:val="18"/>
              </w:rPr>
            </w:pPr>
            <w:r w:rsidRPr="00F84742">
              <w:rPr>
                <w:rFonts w:ascii="Arial" w:hAnsi="Arial" w:cs="Arial"/>
                <w:sz w:val="18"/>
                <w:szCs w:val="18"/>
              </w:rPr>
              <w:t>Assumptions about the expected life of financial instruments and the timing of the sale of collateral</w:t>
            </w:r>
          </w:p>
        </w:tc>
      </w:tr>
      <w:tr w:rsidR="009F4E00" w:rsidRPr="007D28E8" w14:paraId="7030A040" w14:textId="18DF6B77" w:rsidTr="000853EA">
        <w:tc>
          <w:tcPr>
            <w:tcW w:w="1853" w:type="dxa"/>
            <w:shd w:val="clear" w:color="auto" w:fill="595959" w:themeFill="text1" w:themeFillTint="A6"/>
          </w:tcPr>
          <w:p w14:paraId="5AB971DF"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17525A2C"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6DA2EA53" w14:textId="77777777" w:rsidR="009F4E00" w:rsidRPr="00F84742" w:rsidRDefault="009F4E00" w:rsidP="00272883">
            <w:pPr>
              <w:spacing w:before="120" w:after="120"/>
              <w:rPr>
                <w:rFonts w:ascii="Arial" w:hAnsi="Arial" w:cs="Arial"/>
                <w:b/>
                <w:color w:val="0070C0"/>
                <w:sz w:val="18"/>
                <w:szCs w:val="18"/>
              </w:rPr>
            </w:pPr>
            <w:r w:rsidRPr="00F84742">
              <w:rPr>
                <w:rFonts w:ascii="Arial" w:hAnsi="Arial" w:cs="Arial"/>
                <w:b/>
                <w:color w:val="0070C0"/>
                <w:sz w:val="18"/>
                <w:szCs w:val="18"/>
              </w:rPr>
              <w:t>Underlying data to which management applies assumptions</w:t>
            </w:r>
          </w:p>
          <w:p w14:paraId="1E045236" w14:textId="77777777" w:rsidR="009F4E00" w:rsidRPr="00F84742" w:rsidRDefault="009F4E00" w:rsidP="0024560A">
            <w:pPr>
              <w:pStyle w:val="ListParagraph"/>
              <w:numPr>
                <w:ilvl w:val="0"/>
                <w:numId w:val="6"/>
              </w:numPr>
              <w:spacing w:before="120" w:after="120"/>
              <w:rPr>
                <w:rFonts w:ascii="Arial" w:hAnsi="Arial" w:cs="Arial"/>
                <w:sz w:val="18"/>
                <w:szCs w:val="18"/>
              </w:rPr>
            </w:pPr>
            <w:r w:rsidRPr="00F84742">
              <w:rPr>
                <w:rFonts w:ascii="Arial" w:hAnsi="Arial" w:cs="Arial"/>
                <w:sz w:val="18"/>
                <w:szCs w:val="18"/>
              </w:rPr>
              <w:t>Contractual terms of the financial assets</w:t>
            </w:r>
          </w:p>
          <w:p w14:paraId="26D2B65D" w14:textId="77777777" w:rsidR="009F4E00" w:rsidRPr="00F84742" w:rsidRDefault="009F4E00" w:rsidP="0024560A">
            <w:pPr>
              <w:pStyle w:val="ListParagraph"/>
              <w:numPr>
                <w:ilvl w:val="0"/>
                <w:numId w:val="6"/>
              </w:numPr>
              <w:spacing w:before="120" w:after="120"/>
              <w:rPr>
                <w:rFonts w:ascii="Arial" w:hAnsi="Arial" w:cs="Arial"/>
                <w:sz w:val="18"/>
                <w:szCs w:val="18"/>
              </w:rPr>
            </w:pPr>
            <w:r w:rsidRPr="00F84742">
              <w:rPr>
                <w:rFonts w:ascii="Arial" w:hAnsi="Arial" w:cs="Arial"/>
                <w:sz w:val="18"/>
                <w:szCs w:val="18"/>
              </w:rPr>
              <w:t>Outstanding amounts receivable at the measurement date</w:t>
            </w:r>
          </w:p>
          <w:p w14:paraId="7CAAD1F7" w14:textId="77777777" w:rsidR="009F4E00" w:rsidRPr="00F84742" w:rsidRDefault="009F4E00" w:rsidP="0024560A">
            <w:pPr>
              <w:pStyle w:val="ListParagraph"/>
              <w:numPr>
                <w:ilvl w:val="0"/>
                <w:numId w:val="6"/>
              </w:numPr>
              <w:spacing w:before="120" w:after="120"/>
              <w:rPr>
                <w:rFonts w:ascii="Arial" w:hAnsi="Arial" w:cs="Arial"/>
                <w:sz w:val="18"/>
                <w:szCs w:val="18"/>
              </w:rPr>
            </w:pPr>
            <w:r w:rsidRPr="00F84742">
              <w:rPr>
                <w:rFonts w:ascii="Arial" w:hAnsi="Arial" w:cs="Arial"/>
                <w:sz w:val="18"/>
                <w:szCs w:val="18"/>
              </w:rPr>
              <w:t xml:space="preserve">Active market exchange data from reputable sources (e.g., level 1 inputs) </w:t>
            </w:r>
          </w:p>
          <w:p w14:paraId="4045FC2C" w14:textId="77777777" w:rsidR="009F4E00" w:rsidRPr="00F84742" w:rsidRDefault="009F4E00" w:rsidP="00272883">
            <w:pPr>
              <w:spacing w:before="120" w:after="120"/>
              <w:rPr>
                <w:rFonts w:ascii="Arial" w:hAnsi="Arial" w:cs="Arial"/>
                <w:b/>
                <w:color w:val="0070C0"/>
                <w:sz w:val="18"/>
                <w:szCs w:val="18"/>
              </w:rPr>
            </w:pPr>
            <w:r w:rsidRPr="00F84742">
              <w:rPr>
                <w:rFonts w:ascii="Arial" w:hAnsi="Arial" w:cs="Arial"/>
                <w:b/>
                <w:color w:val="0070C0"/>
                <w:sz w:val="18"/>
                <w:szCs w:val="18"/>
              </w:rPr>
              <w:t>Data supporting management's assumptions (if applicable)</w:t>
            </w:r>
          </w:p>
          <w:p w14:paraId="57E7FF2C" w14:textId="77777777" w:rsidR="009F4E00" w:rsidRPr="00F84742" w:rsidRDefault="009F4E00" w:rsidP="0024560A">
            <w:pPr>
              <w:pStyle w:val="ListParagraph"/>
              <w:numPr>
                <w:ilvl w:val="0"/>
                <w:numId w:val="7"/>
              </w:numPr>
              <w:spacing w:before="120" w:after="120"/>
              <w:jc w:val="both"/>
              <w:rPr>
                <w:rFonts w:ascii="Arial" w:hAnsi="Arial" w:cs="Arial"/>
                <w:sz w:val="18"/>
                <w:szCs w:val="18"/>
              </w:rPr>
            </w:pPr>
            <w:r w:rsidRPr="00F84742">
              <w:rPr>
                <w:rFonts w:ascii="Arial" w:hAnsi="Arial" w:cs="Arial"/>
                <w:sz w:val="18"/>
                <w:szCs w:val="18"/>
              </w:rPr>
              <w:t>Historic loss experience data used in developing assumptions</w:t>
            </w:r>
          </w:p>
          <w:p w14:paraId="7A3516FE" w14:textId="77777777" w:rsidR="009F4E00" w:rsidRPr="00F84742" w:rsidRDefault="009F4E00" w:rsidP="0024560A">
            <w:pPr>
              <w:pStyle w:val="ListParagraph"/>
              <w:numPr>
                <w:ilvl w:val="0"/>
                <w:numId w:val="7"/>
              </w:numPr>
              <w:spacing w:before="120" w:after="120"/>
              <w:jc w:val="both"/>
              <w:rPr>
                <w:rFonts w:ascii="Arial" w:hAnsi="Arial" w:cs="Arial"/>
                <w:sz w:val="18"/>
                <w:szCs w:val="18"/>
              </w:rPr>
            </w:pPr>
            <w:r w:rsidRPr="00F84742">
              <w:rPr>
                <w:rFonts w:ascii="Arial" w:hAnsi="Arial" w:cs="Arial"/>
                <w:sz w:val="18"/>
                <w:szCs w:val="18"/>
              </w:rPr>
              <w:t>Data that is used by management to develop assumptions related to forward-looking information, such as Gross Domestic Product, interest or inflation rates from reputable sources (e.g., governmental agencies, international financial data providers)</w:t>
            </w:r>
          </w:p>
          <w:p w14:paraId="61C01092" w14:textId="77777777" w:rsidR="009F4E00" w:rsidRPr="00F84742" w:rsidRDefault="009F4E00" w:rsidP="0024560A">
            <w:pPr>
              <w:pStyle w:val="ListParagraph"/>
              <w:numPr>
                <w:ilvl w:val="0"/>
                <w:numId w:val="7"/>
              </w:numPr>
              <w:spacing w:before="120" w:after="120"/>
              <w:jc w:val="both"/>
              <w:rPr>
                <w:rFonts w:ascii="Arial" w:hAnsi="Arial" w:cs="Arial"/>
                <w:sz w:val="18"/>
                <w:szCs w:val="18"/>
              </w:rPr>
            </w:pPr>
            <w:r w:rsidRPr="00F84742">
              <w:rPr>
                <w:rFonts w:ascii="Arial" w:hAnsi="Arial" w:cs="Arial"/>
                <w:sz w:val="18"/>
                <w:szCs w:val="18"/>
              </w:rPr>
              <w:t>Market data related to similar transactions (e.g., level 2 inputs)</w:t>
            </w:r>
          </w:p>
          <w:p w14:paraId="2048AC73" w14:textId="77777777" w:rsidR="009F4E00" w:rsidRPr="00F84742" w:rsidRDefault="009F4E00" w:rsidP="0024560A">
            <w:pPr>
              <w:pStyle w:val="ListParagraph"/>
              <w:numPr>
                <w:ilvl w:val="0"/>
                <w:numId w:val="7"/>
              </w:numPr>
              <w:spacing w:before="120" w:after="120"/>
              <w:jc w:val="both"/>
              <w:rPr>
                <w:rFonts w:ascii="Arial" w:hAnsi="Arial" w:cs="Arial"/>
                <w:sz w:val="18"/>
                <w:szCs w:val="18"/>
              </w:rPr>
            </w:pPr>
            <w:r w:rsidRPr="00F84742">
              <w:rPr>
                <w:rFonts w:ascii="Arial" w:hAnsi="Arial" w:cs="Arial"/>
                <w:sz w:val="18"/>
                <w:szCs w:val="18"/>
              </w:rPr>
              <w:t>Beta measures</w:t>
            </w:r>
          </w:p>
          <w:p w14:paraId="015D7D76" w14:textId="77777777" w:rsidR="006B75CB" w:rsidRDefault="009F4E00" w:rsidP="0024560A">
            <w:pPr>
              <w:pStyle w:val="ListParagraph"/>
              <w:numPr>
                <w:ilvl w:val="0"/>
                <w:numId w:val="7"/>
              </w:numPr>
              <w:spacing w:before="120" w:after="120"/>
              <w:jc w:val="both"/>
              <w:rPr>
                <w:rFonts w:ascii="Arial" w:hAnsi="Arial" w:cs="Arial"/>
                <w:sz w:val="18"/>
                <w:szCs w:val="18"/>
              </w:rPr>
            </w:pPr>
            <w:r w:rsidRPr="00F84742">
              <w:rPr>
                <w:rFonts w:ascii="Arial" w:hAnsi="Arial" w:cs="Arial"/>
                <w:sz w:val="18"/>
                <w:szCs w:val="18"/>
              </w:rPr>
              <w:t>Risk-free rates</w:t>
            </w:r>
          </w:p>
          <w:p w14:paraId="4E2A8215" w14:textId="7AA2C4E5" w:rsidR="009F4E00" w:rsidRPr="006B75CB" w:rsidRDefault="009F4E00" w:rsidP="0024560A">
            <w:pPr>
              <w:pStyle w:val="ListParagraph"/>
              <w:numPr>
                <w:ilvl w:val="0"/>
                <w:numId w:val="7"/>
              </w:numPr>
              <w:spacing w:before="120" w:after="120"/>
              <w:jc w:val="both"/>
              <w:rPr>
                <w:rFonts w:ascii="Arial" w:hAnsi="Arial" w:cs="Arial"/>
                <w:sz w:val="18"/>
                <w:szCs w:val="18"/>
              </w:rPr>
            </w:pPr>
            <w:r w:rsidRPr="006B75CB">
              <w:rPr>
                <w:rFonts w:ascii="Arial" w:hAnsi="Arial" w:cs="Arial"/>
                <w:sz w:val="18"/>
                <w:szCs w:val="18"/>
              </w:rPr>
              <w:t>Equity risk premiums</w:t>
            </w:r>
          </w:p>
        </w:tc>
      </w:tr>
      <w:tr w:rsidR="009F4E00" w:rsidRPr="007D28E8" w14:paraId="1BDECA45" w14:textId="4FCD2EE7" w:rsidTr="000853EA">
        <w:tc>
          <w:tcPr>
            <w:tcW w:w="1853" w:type="dxa"/>
            <w:shd w:val="clear" w:color="auto" w:fill="595959" w:themeFill="text1" w:themeFillTint="A6"/>
          </w:tcPr>
          <w:p w14:paraId="1480A7CC"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26B1E9FE"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0D8D3481" w14:textId="0B8CCB7B" w:rsidR="009F4E00" w:rsidRPr="00272883" w:rsidRDefault="009F4E00" w:rsidP="00E5214D">
            <w:pPr>
              <w:spacing w:before="120" w:after="120"/>
              <w:rPr>
                <w:rFonts w:ascii="Arial" w:hAnsi="Arial" w:cs="Arial"/>
                <w:sz w:val="18"/>
                <w:szCs w:val="18"/>
              </w:rPr>
            </w:pPr>
            <w:r w:rsidRPr="00272883">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272883">
              <w:rPr>
                <w:rFonts w:ascii="Arial" w:hAnsi="Arial" w:cs="Arial"/>
                <w:sz w:val="18"/>
                <w:szCs w:val="18"/>
              </w:rPr>
              <w:t xml:space="preserve"> for further guidance.</w:t>
            </w:r>
          </w:p>
        </w:tc>
      </w:tr>
      <w:tr w:rsidR="009F4E00" w:rsidRPr="007D28E8" w14:paraId="73698237" w14:textId="7D23F181" w:rsidTr="000853EA">
        <w:tc>
          <w:tcPr>
            <w:tcW w:w="1853" w:type="dxa"/>
            <w:shd w:val="clear" w:color="auto" w:fill="595959" w:themeFill="text1" w:themeFillTint="A6"/>
          </w:tcPr>
          <w:p w14:paraId="4D028CB0"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75DC0AAF"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019FE101" w14:textId="77777777" w:rsidR="009F4E00" w:rsidRPr="00F84742" w:rsidRDefault="009F4E00" w:rsidP="0024560A">
            <w:pPr>
              <w:pStyle w:val="ListParagraph"/>
              <w:numPr>
                <w:ilvl w:val="0"/>
                <w:numId w:val="8"/>
              </w:numPr>
              <w:spacing w:before="120" w:after="120"/>
              <w:rPr>
                <w:rFonts w:ascii="Arial" w:hAnsi="Arial" w:cs="Arial"/>
                <w:sz w:val="18"/>
                <w:szCs w:val="18"/>
              </w:rPr>
            </w:pPr>
            <w:r w:rsidRPr="00F84742">
              <w:rPr>
                <w:rFonts w:ascii="Arial" w:hAnsi="Arial" w:cs="Arial"/>
                <w:sz w:val="18"/>
                <w:szCs w:val="18"/>
              </w:rPr>
              <w:t>Method (including any model), significant assumptions and data used to for expected credit losses are not appropriate/ reasonable</w:t>
            </w:r>
          </w:p>
          <w:p w14:paraId="66F4EE5A" w14:textId="6D87A66C" w:rsidR="009F4E00" w:rsidRPr="00F84742" w:rsidRDefault="009F4E00" w:rsidP="0024560A">
            <w:pPr>
              <w:pStyle w:val="ListParagraph"/>
              <w:numPr>
                <w:ilvl w:val="0"/>
                <w:numId w:val="8"/>
              </w:numPr>
              <w:spacing w:before="120" w:after="120"/>
              <w:rPr>
                <w:rFonts w:ascii="Arial" w:hAnsi="Arial" w:cs="Arial"/>
                <w:sz w:val="18"/>
                <w:szCs w:val="18"/>
              </w:rPr>
            </w:pPr>
            <w:r w:rsidRPr="00F84742">
              <w:rPr>
                <w:rFonts w:ascii="Arial" w:hAnsi="Arial" w:cs="Arial"/>
                <w:sz w:val="18"/>
                <w:szCs w:val="18"/>
              </w:rPr>
              <w:t>Indicators of change in the carrying value of financial asset balances are not appropriately and timely identified</w:t>
            </w:r>
          </w:p>
        </w:tc>
      </w:tr>
      <w:tr w:rsidR="009F4E00" w:rsidRPr="007D28E8" w14:paraId="5CFE19B2" w14:textId="5D68E2B6" w:rsidTr="000853EA">
        <w:tc>
          <w:tcPr>
            <w:tcW w:w="1853" w:type="dxa"/>
            <w:shd w:val="clear" w:color="auto" w:fill="595959" w:themeFill="text1" w:themeFillTint="A6"/>
          </w:tcPr>
          <w:p w14:paraId="31B57855" w14:textId="77777777" w:rsidR="009F4E00" w:rsidRDefault="009F4E00" w:rsidP="00E5214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19D63491"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42C919E3" w14:textId="77777777" w:rsidR="009F4E00" w:rsidRPr="00F84742" w:rsidRDefault="009F4E00" w:rsidP="0024560A">
            <w:pPr>
              <w:pStyle w:val="ListParagraph"/>
              <w:numPr>
                <w:ilvl w:val="0"/>
                <w:numId w:val="9"/>
              </w:numPr>
              <w:spacing w:before="120" w:after="120"/>
              <w:rPr>
                <w:rFonts w:ascii="Arial" w:hAnsi="Arial" w:cs="Arial"/>
                <w:sz w:val="18"/>
                <w:szCs w:val="18"/>
              </w:rPr>
            </w:pPr>
            <w:r w:rsidRPr="00F84742">
              <w:rPr>
                <w:rFonts w:ascii="Arial" w:hAnsi="Arial" w:cs="Arial"/>
                <w:sz w:val="18"/>
                <w:szCs w:val="18"/>
              </w:rPr>
              <w:t>Management reviews and approves accounting estimates</w:t>
            </w:r>
          </w:p>
          <w:p w14:paraId="37F30211" w14:textId="77777777" w:rsidR="009F4E00" w:rsidRPr="00F84742" w:rsidRDefault="009F4E00" w:rsidP="0024560A">
            <w:pPr>
              <w:pStyle w:val="ListParagraph"/>
              <w:numPr>
                <w:ilvl w:val="0"/>
                <w:numId w:val="9"/>
              </w:numPr>
              <w:spacing w:before="120" w:after="120"/>
              <w:rPr>
                <w:rFonts w:ascii="Arial" w:hAnsi="Arial" w:cs="Arial"/>
                <w:sz w:val="18"/>
                <w:szCs w:val="18"/>
              </w:rPr>
            </w:pPr>
            <w:r w:rsidRPr="00F84742">
              <w:rPr>
                <w:rFonts w:ascii="Arial" w:hAnsi="Arial" w:cs="Arial"/>
                <w:sz w:val="18"/>
                <w:szCs w:val="18"/>
              </w:rPr>
              <w:t>Approval is required for provision amounts and write offs recorded based on predetermined thresholds</w:t>
            </w:r>
          </w:p>
          <w:p w14:paraId="1BCE4F2A" w14:textId="00A30F89" w:rsidR="009F4E00" w:rsidRPr="00F84742" w:rsidRDefault="009F4E00" w:rsidP="0024560A">
            <w:pPr>
              <w:pStyle w:val="ListParagraph"/>
              <w:numPr>
                <w:ilvl w:val="0"/>
                <w:numId w:val="9"/>
              </w:numPr>
              <w:spacing w:before="120" w:after="120"/>
              <w:rPr>
                <w:rFonts w:ascii="Arial" w:hAnsi="Arial" w:cs="Arial"/>
                <w:sz w:val="18"/>
                <w:szCs w:val="18"/>
              </w:rPr>
            </w:pPr>
            <w:r w:rsidRPr="00F84742">
              <w:rPr>
                <w:rFonts w:ascii="Arial" w:hAnsi="Arial" w:cs="Arial"/>
                <w:sz w:val="18"/>
                <w:szCs w:val="18"/>
              </w:rPr>
              <w:t>Management reviews and approves the expected credit loss adjustments</w:t>
            </w:r>
          </w:p>
        </w:tc>
      </w:tr>
      <w:tr w:rsidR="009F4E00" w:rsidRPr="007D28E8" w14:paraId="786A19D6" w14:textId="54BFB913" w:rsidTr="00F9102D">
        <w:tc>
          <w:tcPr>
            <w:tcW w:w="1853" w:type="dxa"/>
            <w:shd w:val="clear" w:color="auto" w:fill="595959" w:themeFill="text1" w:themeFillTint="A6"/>
          </w:tcPr>
          <w:p w14:paraId="1B2CB80E" w14:textId="10F17006" w:rsidR="009F4E00" w:rsidRDefault="00F55CC4" w:rsidP="00E5214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9F4E00">
              <w:rPr>
                <w:rFonts w:ascii="Arial" w:hAnsi="Arial" w:cs="Arial"/>
                <w:b/>
                <w:color w:val="FFFFFF" w:themeColor="background1"/>
                <w:sz w:val="18"/>
                <w:szCs w:val="18"/>
              </w:rPr>
              <w:t xml:space="preserve">udit procedures </w:t>
            </w:r>
            <w:r w:rsidR="009F4E00" w:rsidRPr="007D28E8">
              <w:rPr>
                <w:rFonts w:ascii="Arial" w:hAnsi="Arial" w:cs="Arial"/>
                <w:b/>
                <w:color w:val="FFFFFF" w:themeColor="background1"/>
                <w:sz w:val="18"/>
                <w:szCs w:val="18"/>
              </w:rPr>
              <w:t>available for documenting responses to assessed risks</w:t>
            </w:r>
          </w:p>
          <w:p w14:paraId="1D9DA444" w14:textId="77777777" w:rsidR="009F4E00" w:rsidRPr="007D28E8" w:rsidRDefault="009F4E00" w:rsidP="00E5214D">
            <w:pPr>
              <w:spacing w:before="120" w:after="120"/>
              <w:rPr>
                <w:rFonts w:ascii="Arial" w:hAnsi="Arial" w:cs="Arial"/>
                <w:b/>
                <w:color w:val="FFFFFF" w:themeColor="background1"/>
                <w:sz w:val="18"/>
                <w:szCs w:val="18"/>
              </w:rPr>
            </w:pPr>
          </w:p>
        </w:tc>
        <w:tc>
          <w:tcPr>
            <w:tcW w:w="7497" w:type="dxa"/>
          </w:tcPr>
          <w:p w14:paraId="1721400F" w14:textId="196351E6" w:rsidR="00FC1649" w:rsidRPr="00FC115E" w:rsidRDefault="00FC1649" w:rsidP="00272883">
            <w:pPr>
              <w:spacing w:before="120" w:after="120"/>
              <w:rPr>
                <w:rFonts w:ascii="Arial" w:hAnsi="Arial" w:cs="Arial"/>
                <w:sz w:val="18"/>
                <w:szCs w:val="18"/>
              </w:rPr>
            </w:pPr>
            <w:r w:rsidRPr="00FC1649">
              <w:rPr>
                <w:rFonts w:ascii="Arial" w:hAnsi="Arial" w:cs="Arial"/>
                <w:sz w:val="18"/>
                <w:szCs w:val="18"/>
              </w:rPr>
              <w:t>Test loss allowance for ECL - Use of general 3 stage model (CAS 540)</w:t>
            </w:r>
            <w:r w:rsidRPr="00FC1649" w:rsidDel="00FC1649">
              <w:rPr>
                <w:rFonts w:ascii="Arial" w:hAnsi="Arial" w:cs="Arial"/>
                <w:sz w:val="18"/>
                <w:szCs w:val="18"/>
              </w:rPr>
              <w:t xml:space="preserve"> </w:t>
            </w:r>
          </w:p>
          <w:p w14:paraId="5A2BFE4B" w14:textId="3117376B" w:rsidR="009F4E00" w:rsidRPr="00272883" w:rsidRDefault="00FC1649" w:rsidP="00611C09">
            <w:pPr>
              <w:spacing w:before="120" w:after="120"/>
              <w:rPr>
                <w:rFonts w:ascii="Arial" w:hAnsi="Arial" w:cs="Arial"/>
                <w:sz w:val="18"/>
                <w:szCs w:val="18"/>
              </w:rPr>
            </w:pPr>
            <w:r w:rsidRPr="00FC1649">
              <w:rPr>
                <w:rFonts w:ascii="Arial" w:hAnsi="Arial" w:cs="Arial"/>
                <w:sz w:val="18"/>
                <w:szCs w:val="18"/>
              </w:rPr>
              <w:t>Test loss allowance for ECL - Use of general 3 stage model (CAS 540)</w:t>
            </w:r>
            <w:r w:rsidRPr="00FC1649" w:rsidDel="00FC1649">
              <w:rPr>
                <w:rFonts w:ascii="Arial" w:hAnsi="Arial" w:cs="Arial"/>
                <w:sz w:val="18"/>
                <w:szCs w:val="18"/>
              </w:rPr>
              <w:t xml:space="preserve"> </w:t>
            </w:r>
            <w:r w:rsidR="000326E2" w:rsidRPr="000326E2">
              <w:rPr>
                <w:rFonts w:ascii="Arial" w:hAnsi="Arial" w:cs="Arial"/>
                <w:sz w:val="18"/>
                <w:szCs w:val="18"/>
              </w:rPr>
              <w:t>Test loss allowance for ECL - Intercompany accounts (CAS 540)</w:t>
            </w:r>
            <w:r w:rsidR="000326E2" w:rsidRPr="000326E2" w:rsidDel="000326E2">
              <w:rPr>
                <w:rFonts w:ascii="Arial" w:hAnsi="Arial" w:cs="Arial"/>
                <w:sz w:val="18"/>
                <w:szCs w:val="18"/>
              </w:rPr>
              <w:t xml:space="preserve"> </w:t>
            </w:r>
            <w:r w:rsidR="000326E2" w:rsidRPr="000326E2">
              <w:rPr>
                <w:rFonts w:ascii="Arial" w:hAnsi="Arial" w:cs="Arial"/>
                <w:sz w:val="18"/>
                <w:szCs w:val="18"/>
              </w:rPr>
              <w:t>Test loss allowance for ECL - Accounts receivable (Simplified approach) (CAS 540)</w:t>
            </w:r>
            <w:r w:rsidR="000326E2" w:rsidRPr="000326E2" w:rsidDel="000326E2">
              <w:rPr>
                <w:rFonts w:ascii="Arial" w:hAnsi="Arial" w:cs="Arial"/>
                <w:sz w:val="18"/>
                <w:szCs w:val="18"/>
              </w:rPr>
              <w:t xml:space="preserve"> </w:t>
            </w:r>
            <w:r w:rsidR="000326E2" w:rsidRPr="000326E2">
              <w:rPr>
                <w:rFonts w:ascii="Arial" w:hAnsi="Arial" w:cs="Arial"/>
                <w:sz w:val="18"/>
                <w:szCs w:val="18"/>
              </w:rPr>
              <w:t>Test loss allowance for ECL - Use of general 3 stage model (CAS 540)</w:t>
            </w:r>
            <w:r w:rsidR="000326E2" w:rsidRPr="000326E2" w:rsidDel="000326E2">
              <w:rPr>
                <w:rFonts w:ascii="Arial" w:hAnsi="Arial" w:cs="Arial"/>
                <w:sz w:val="18"/>
                <w:szCs w:val="18"/>
              </w:rPr>
              <w:t xml:space="preserve"> </w:t>
            </w:r>
          </w:p>
        </w:tc>
      </w:tr>
    </w:tbl>
    <w:p w14:paraId="7150B904" w14:textId="5F20571D" w:rsidR="0029334D" w:rsidRDefault="00272883" w:rsidP="0029334D">
      <w:pPr>
        <w:rPr>
          <w:rFonts w:ascii="Arial" w:hAnsi="Arial" w:cs="Arial"/>
        </w:rPr>
      </w:pPr>
      <w:r w:rsidRPr="00272883">
        <w:rPr>
          <w:rFonts w:ascii="Arial" w:hAnsi="Arial" w:cs="Arial"/>
          <w:b/>
        </w:rPr>
        <w:t xml:space="preserve">Note </w:t>
      </w:r>
      <w:r w:rsidRPr="00272883">
        <w:rPr>
          <w:rFonts w:ascii="Arial" w:hAnsi="Arial" w:cs="Arial"/>
        </w:rPr>
        <w:t>- The methods, assumptions and data used by management will differ for each accounting estimate based on factors such as the nature of the entity and its environment and the requirements of the applicabl</w:t>
      </w:r>
      <w:r w:rsidR="00873AD6">
        <w:rPr>
          <w:rFonts w:ascii="Arial" w:hAnsi="Arial" w:cs="Arial"/>
        </w:rPr>
        <w:t>e financial reporting framework</w:t>
      </w:r>
    </w:p>
    <w:p w14:paraId="6E6E35DB" w14:textId="77777777" w:rsidR="008F4D62" w:rsidRDefault="008F4D62" w:rsidP="0029334D">
      <w:pPr>
        <w:rPr>
          <w:rFonts w:ascii="Arial" w:hAnsi="Arial" w:cs="Arial"/>
        </w:rPr>
      </w:pPr>
    </w:p>
    <w:p w14:paraId="7F21A418" w14:textId="77777777" w:rsidR="00F9102D" w:rsidRDefault="00F9102D" w:rsidP="0029334D">
      <w:pPr>
        <w:rPr>
          <w:rFonts w:ascii="Arial" w:hAnsi="Arial" w:cs="Arial"/>
        </w:rPr>
      </w:pPr>
    </w:p>
    <w:tbl>
      <w:tblPr>
        <w:tblStyle w:val="TableGrid"/>
        <w:tblW w:w="0" w:type="auto"/>
        <w:tblLook w:val="04A0" w:firstRow="1" w:lastRow="0" w:firstColumn="1" w:lastColumn="0" w:noHBand="0" w:noVBand="1"/>
      </w:tblPr>
      <w:tblGrid>
        <w:gridCol w:w="2405"/>
        <w:gridCol w:w="6945"/>
      </w:tblGrid>
      <w:tr w:rsidR="00C000BD" w:rsidRPr="007D28E8" w14:paraId="6DD14200" w14:textId="77777777" w:rsidTr="0029334D">
        <w:trPr>
          <w:tblHeader/>
        </w:trPr>
        <w:tc>
          <w:tcPr>
            <w:tcW w:w="9350" w:type="dxa"/>
            <w:gridSpan w:val="2"/>
            <w:tcBorders>
              <w:top w:val="nil"/>
              <w:left w:val="nil"/>
              <w:bottom w:val="nil"/>
              <w:right w:val="nil"/>
            </w:tcBorders>
            <w:shd w:val="clear" w:color="auto" w:fill="auto"/>
          </w:tcPr>
          <w:p w14:paraId="37D7D348" w14:textId="1BB6A9C2" w:rsidR="00C000BD" w:rsidRPr="00620451" w:rsidRDefault="0094648F" w:rsidP="0029334D">
            <w:pPr>
              <w:pStyle w:val="Heading1"/>
              <w:tabs>
                <w:tab w:val="left" w:pos="7583"/>
                <w:tab w:val="right" w:pos="9134"/>
              </w:tabs>
              <w:spacing w:before="0"/>
              <w:outlineLvl w:val="0"/>
              <w:rPr>
                <w:rFonts w:ascii="Arial" w:hAnsi="Arial" w:cs="Arial"/>
                <w:b/>
                <w:color w:val="auto"/>
                <w:sz w:val="22"/>
                <w:szCs w:val="22"/>
              </w:rPr>
            </w:pPr>
            <w:bookmarkStart w:id="5" w:name="_Fair_value_of"/>
            <w:bookmarkEnd w:id="5"/>
            <w:r>
              <w:rPr>
                <w:rFonts w:ascii="Arial" w:hAnsi="Arial" w:cs="Arial"/>
                <w:b/>
                <w:color w:val="auto"/>
                <w:sz w:val="22"/>
                <w:szCs w:val="22"/>
              </w:rPr>
              <w:tab/>
            </w:r>
            <w:r>
              <w:rPr>
                <w:rFonts w:ascii="Arial" w:hAnsi="Arial" w:cs="Arial"/>
                <w:b/>
                <w:color w:val="auto"/>
                <w:sz w:val="22"/>
                <w:szCs w:val="22"/>
              </w:rPr>
              <w:tab/>
            </w:r>
            <w:r w:rsidR="00C000BD">
              <w:rPr>
                <w:noProof/>
                <w:lang w:eastAsia="en-CA"/>
              </w:rPr>
              <mc:AlternateContent>
                <mc:Choice Requires="wps">
                  <w:drawing>
                    <wp:inline distT="0" distB="0" distL="0" distR="0" wp14:anchorId="328D0A4A" wp14:editId="67D074AC">
                      <wp:extent cx="271604" cy="235390"/>
                      <wp:effectExtent l="19050" t="19050" r="14605" b="12700"/>
                      <wp:docPr id="1" name="Up Arrow 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4E4E7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" o:button="t" adj="10800" fillcolor="#5b9bd5 [3204]" strokecolor="#1f4d78 [1604]" strokeweight="1pt">
                      <v:fill o:detectmouseclick="t"/>
                      <w10:anchorlock/>
                    </v:shape>
                  </w:pict>
                </mc:Fallback>
              </mc:AlternateContent>
            </w:r>
          </w:p>
        </w:tc>
      </w:tr>
      <w:tr w:rsidR="00620451" w:rsidRPr="007D28E8" w14:paraId="2F6D28DD" w14:textId="77777777" w:rsidTr="0029334D">
        <w:tc>
          <w:tcPr>
            <w:tcW w:w="9350" w:type="dxa"/>
            <w:gridSpan w:val="2"/>
            <w:tcBorders>
              <w:top w:val="nil"/>
              <w:left w:val="nil"/>
              <w:bottom w:val="single" w:sz="4" w:space="0" w:color="auto"/>
              <w:right w:val="nil"/>
            </w:tcBorders>
            <w:shd w:val="clear" w:color="auto" w:fill="auto"/>
          </w:tcPr>
          <w:p w14:paraId="1E5EA1AD" w14:textId="13E4E438" w:rsidR="00620451" w:rsidRPr="006B07D0" w:rsidRDefault="00023882" w:rsidP="007C7AF0">
            <w:pPr>
              <w:pStyle w:val="Heading1"/>
              <w:spacing w:before="0" w:after="60"/>
              <w:ind w:left="-113"/>
              <w:outlineLvl w:val="0"/>
              <w:rPr>
                <w:rFonts w:ascii="Arial" w:hAnsi="Arial" w:cs="Arial"/>
                <w:b/>
                <w:sz w:val="18"/>
                <w:szCs w:val="18"/>
              </w:rPr>
            </w:pPr>
            <w:r>
              <w:br w:type="page"/>
            </w:r>
            <w:r w:rsidR="00620451" w:rsidRPr="00620451">
              <w:rPr>
                <w:rFonts w:ascii="Arial" w:hAnsi="Arial" w:cs="Arial"/>
                <w:b/>
                <w:color w:val="auto"/>
                <w:sz w:val="22"/>
                <w:szCs w:val="22"/>
              </w:rPr>
              <w:t>Fair value of financial instruments</w:t>
            </w:r>
          </w:p>
        </w:tc>
      </w:tr>
      <w:tr w:rsidR="00D324BA" w:rsidRPr="007D28E8" w14:paraId="045A952E" w14:textId="77777777" w:rsidTr="0029334D">
        <w:tc>
          <w:tcPr>
            <w:tcW w:w="2405" w:type="dxa"/>
            <w:tcBorders>
              <w:top w:val="single" w:sz="4" w:space="0" w:color="auto"/>
            </w:tcBorders>
            <w:shd w:val="clear" w:color="auto" w:fill="595959" w:themeFill="text1" w:themeFillTint="A6"/>
          </w:tcPr>
          <w:p w14:paraId="10402D1E" w14:textId="77777777" w:rsidR="00D324BA" w:rsidRPr="007D28E8" w:rsidRDefault="00D324BA" w:rsidP="00620451">
            <w:pPr>
              <w:spacing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tcBorders>
              <w:top w:val="single" w:sz="4" w:space="0" w:color="auto"/>
            </w:tcBorders>
            <w:shd w:val="clear" w:color="auto" w:fill="BDD6EE" w:themeFill="accent1" w:themeFillTint="66"/>
          </w:tcPr>
          <w:p w14:paraId="090F83E3" w14:textId="77777777" w:rsidR="00272883" w:rsidRPr="006B07D0" w:rsidRDefault="00272883" w:rsidP="00620451">
            <w:pPr>
              <w:spacing w:after="120"/>
              <w:rPr>
                <w:rFonts w:ascii="Arial" w:hAnsi="Arial" w:cs="Arial"/>
                <w:b/>
                <w:sz w:val="18"/>
                <w:szCs w:val="18"/>
              </w:rPr>
            </w:pPr>
            <w:r w:rsidRPr="006B07D0">
              <w:rPr>
                <w:rFonts w:ascii="Arial" w:hAnsi="Arial" w:cs="Arial"/>
                <w:b/>
                <w:sz w:val="18"/>
                <w:szCs w:val="18"/>
              </w:rPr>
              <w:t>Fair value of financial instruments</w:t>
            </w:r>
          </w:p>
          <w:p w14:paraId="3343407B" w14:textId="750B13F0" w:rsidR="00272883" w:rsidRPr="006B07D0" w:rsidRDefault="00272883"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Fair value of investments in debt and equity securities</w:t>
            </w:r>
          </w:p>
          <w:p w14:paraId="360D7E2F" w14:textId="4508D240" w:rsidR="00272883" w:rsidRPr="006B07D0" w:rsidRDefault="00272883"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Fair value of notes receivable</w:t>
            </w:r>
          </w:p>
          <w:p w14:paraId="3EAEA033" w14:textId="7E76C906" w:rsidR="00272883" w:rsidRPr="006B07D0" w:rsidRDefault="00272883"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Fair value of liability component of compound instruments components</w:t>
            </w:r>
          </w:p>
          <w:p w14:paraId="4C44972C" w14:textId="2E0ADAF9" w:rsidR="00272883" w:rsidRPr="006B07D0" w:rsidRDefault="00272883"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Fair value of notes payable and long-term debt</w:t>
            </w:r>
          </w:p>
          <w:p w14:paraId="7E685A3B" w14:textId="717F5C98" w:rsidR="00D324BA" w:rsidRPr="006B07D0" w:rsidRDefault="00272883" w:rsidP="0024560A">
            <w:pPr>
              <w:pStyle w:val="ListParagraph"/>
              <w:numPr>
                <w:ilvl w:val="0"/>
                <w:numId w:val="1"/>
              </w:numPr>
              <w:spacing w:before="120" w:after="120"/>
              <w:rPr>
                <w:rFonts w:ascii="Arial" w:hAnsi="Arial" w:cs="Arial"/>
                <w:b/>
                <w:sz w:val="18"/>
                <w:szCs w:val="18"/>
              </w:rPr>
            </w:pPr>
            <w:r w:rsidRPr="006B07D0">
              <w:rPr>
                <w:rFonts w:ascii="Arial" w:hAnsi="Arial" w:cs="Arial"/>
                <w:b/>
                <w:sz w:val="18"/>
                <w:szCs w:val="18"/>
              </w:rPr>
              <w:t>Fair value of derivatives and separated embedded derivatives</w:t>
            </w:r>
          </w:p>
        </w:tc>
      </w:tr>
      <w:tr w:rsidR="00D324BA" w:rsidRPr="007D28E8" w14:paraId="6A69F71E" w14:textId="77777777" w:rsidTr="002616CA">
        <w:tc>
          <w:tcPr>
            <w:tcW w:w="2405" w:type="dxa"/>
            <w:shd w:val="clear" w:color="auto" w:fill="595959" w:themeFill="text1" w:themeFillTint="A6"/>
          </w:tcPr>
          <w:p w14:paraId="2219B00C"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4E8387E3" w14:textId="77777777" w:rsidR="00D324BA" w:rsidRPr="007D28E8" w:rsidRDefault="00D324BA" w:rsidP="002616CA">
            <w:pPr>
              <w:spacing w:before="120" w:after="120"/>
              <w:rPr>
                <w:rFonts w:ascii="Arial" w:hAnsi="Arial" w:cs="Arial"/>
                <w:b/>
                <w:color w:val="FFFFFF" w:themeColor="background1"/>
                <w:sz w:val="18"/>
                <w:szCs w:val="18"/>
              </w:rPr>
            </w:pPr>
          </w:p>
          <w:p w14:paraId="698D20CC" w14:textId="77777777" w:rsidR="00D324BA" w:rsidRPr="007D28E8" w:rsidRDefault="00D324BA">
            <w:pPr>
              <w:spacing w:before="120" w:after="120"/>
              <w:rPr>
                <w:rFonts w:ascii="Arial" w:hAnsi="Arial" w:cs="Arial"/>
                <w:b/>
                <w:color w:val="FFFFFF" w:themeColor="background1"/>
                <w:sz w:val="18"/>
                <w:szCs w:val="18"/>
              </w:rPr>
            </w:pPr>
          </w:p>
        </w:tc>
        <w:tc>
          <w:tcPr>
            <w:tcW w:w="6945" w:type="dxa"/>
          </w:tcPr>
          <w:p w14:paraId="66302BDE" w14:textId="77777777" w:rsidR="00272883" w:rsidRPr="003C6352" w:rsidRDefault="00272883" w:rsidP="0009689D">
            <w:pPr>
              <w:spacing w:before="120" w:after="120"/>
              <w:jc w:val="both"/>
              <w:rPr>
                <w:rFonts w:ascii="Arial" w:hAnsi="Arial" w:cs="Arial"/>
                <w:b/>
                <w:sz w:val="18"/>
                <w:szCs w:val="18"/>
              </w:rPr>
            </w:pPr>
            <w:r w:rsidRPr="003C6352">
              <w:rPr>
                <w:rFonts w:ascii="Arial" w:hAnsi="Arial" w:cs="Arial"/>
                <w:b/>
                <w:sz w:val="18"/>
                <w:szCs w:val="18"/>
              </w:rPr>
              <w:t>IFRS 9 - Financial instruments</w:t>
            </w:r>
          </w:p>
          <w:p w14:paraId="34D98B17" w14:textId="106F0209" w:rsidR="00272883" w:rsidRPr="00272883" w:rsidRDefault="00272883" w:rsidP="0009689D">
            <w:pPr>
              <w:spacing w:before="120" w:after="120"/>
              <w:jc w:val="both"/>
              <w:rPr>
                <w:rFonts w:ascii="Arial" w:hAnsi="Arial" w:cs="Arial"/>
                <w:sz w:val="18"/>
                <w:szCs w:val="18"/>
              </w:rPr>
            </w:pPr>
            <w:r w:rsidRPr="003C6352">
              <w:rPr>
                <w:rFonts w:ascii="Arial" w:hAnsi="Arial" w:cs="Arial"/>
                <w:b/>
                <w:sz w:val="18"/>
                <w:szCs w:val="18"/>
              </w:rPr>
              <w:t>Paragraphs 5.1.1 to 5.2.1</w:t>
            </w:r>
            <w:r w:rsidRPr="00272883">
              <w:rPr>
                <w:rFonts w:ascii="Arial" w:hAnsi="Arial" w:cs="Arial"/>
                <w:sz w:val="18"/>
                <w:szCs w:val="18"/>
              </w:rPr>
              <w:t xml:space="preserve"> - Financial assets (other than trade receivables) and financial liabilities are initially measure</w:t>
            </w:r>
            <w:r w:rsidR="007E2046">
              <w:rPr>
                <w:rFonts w:ascii="Arial" w:hAnsi="Arial" w:cs="Arial"/>
                <w:sz w:val="18"/>
                <w:szCs w:val="18"/>
              </w:rPr>
              <w:t xml:space="preserve">d at fair value (plus or minus </w:t>
            </w:r>
            <w:r w:rsidRPr="00272883">
              <w:rPr>
                <w:rFonts w:ascii="Arial" w:hAnsi="Arial" w:cs="Arial"/>
                <w:sz w:val="18"/>
                <w:szCs w:val="18"/>
              </w:rPr>
              <w:t>transaction costs) for financial assets and financial liabilities that are not subsequently measured at FVTPL.</w:t>
            </w:r>
          </w:p>
          <w:p w14:paraId="18B9C5BA" w14:textId="77777777" w:rsidR="00272883" w:rsidRPr="00272883" w:rsidRDefault="00272883" w:rsidP="0009689D">
            <w:pPr>
              <w:spacing w:before="120" w:after="120"/>
              <w:jc w:val="both"/>
              <w:rPr>
                <w:rFonts w:ascii="Arial" w:hAnsi="Arial" w:cs="Arial"/>
                <w:sz w:val="18"/>
                <w:szCs w:val="18"/>
              </w:rPr>
            </w:pPr>
            <w:r w:rsidRPr="00272883">
              <w:rPr>
                <w:rFonts w:ascii="Arial" w:hAnsi="Arial" w:cs="Arial"/>
                <w:sz w:val="18"/>
                <w:szCs w:val="18"/>
              </w:rPr>
              <w:t>Financial assets and financial liabilities are subsequently measured at fair value through profit or loss, unless measured at amortized cost or at fair value through other comprehensive income.</w:t>
            </w:r>
          </w:p>
          <w:p w14:paraId="29E33847" w14:textId="77777777" w:rsidR="00272883" w:rsidRPr="00272883" w:rsidRDefault="00272883" w:rsidP="0009689D">
            <w:pPr>
              <w:spacing w:before="120" w:after="120"/>
              <w:jc w:val="both"/>
              <w:rPr>
                <w:rFonts w:ascii="Arial" w:hAnsi="Arial" w:cs="Arial"/>
                <w:sz w:val="18"/>
                <w:szCs w:val="18"/>
              </w:rPr>
            </w:pPr>
            <w:r w:rsidRPr="00272883">
              <w:rPr>
                <w:rFonts w:ascii="Arial" w:hAnsi="Arial" w:cs="Arial"/>
                <w:sz w:val="18"/>
                <w:szCs w:val="18"/>
              </w:rPr>
              <w:t>All financial liabilities are subsequently measured at amortized cost, unless they are required to be measured at FVTPL or an entity has opted to measure a liability at FVTPL.</w:t>
            </w:r>
          </w:p>
          <w:p w14:paraId="5A0064C6" w14:textId="77777777" w:rsidR="00272883" w:rsidRPr="003C6352" w:rsidRDefault="00272883" w:rsidP="0009689D">
            <w:pPr>
              <w:spacing w:before="120" w:after="120"/>
              <w:jc w:val="both"/>
              <w:rPr>
                <w:rFonts w:ascii="Arial" w:hAnsi="Arial" w:cs="Arial"/>
                <w:b/>
                <w:sz w:val="18"/>
                <w:szCs w:val="18"/>
              </w:rPr>
            </w:pPr>
            <w:r w:rsidRPr="003C6352">
              <w:rPr>
                <w:rFonts w:ascii="Arial" w:hAnsi="Arial" w:cs="Arial"/>
                <w:b/>
                <w:sz w:val="18"/>
                <w:szCs w:val="18"/>
              </w:rPr>
              <w:t>IAS 32 - Financial instruments</w:t>
            </w:r>
          </w:p>
          <w:p w14:paraId="5B68B61F" w14:textId="581538F6" w:rsidR="00272883" w:rsidRPr="00272883" w:rsidRDefault="00272883" w:rsidP="0009689D">
            <w:pPr>
              <w:spacing w:before="120" w:after="120"/>
              <w:jc w:val="both"/>
              <w:rPr>
                <w:rFonts w:ascii="Arial" w:hAnsi="Arial" w:cs="Arial"/>
                <w:sz w:val="18"/>
                <w:szCs w:val="18"/>
              </w:rPr>
            </w:pPr>
            <w:r w:rsidRPr="003C6352">
              <w:rPr>
                <w:rFonts w:ascii="Arial" w:hAnsi="Arial" w:cs="Arial"/>
                <w:b/>
                <w:sz w:val="18"/>
                <w:szCs w:val="18"/>
              </w:rPr>
              <w:t>Paragraphs 28 to 32</w:t>
            </w:r>
            <w:r w:rsidRPr="00272883">
              <w:rPr>
                <w:rFonts w:ascii="Arial" w:hAnsi="Arial" w:cs="Arial"/>
                <w:sz w:val="18"/>
                <w:szCs w:val="18"/>
              </w:rPr>
              <w:t xml:space="preserve"> - Components of compound financial instruments are to be separately accounted for as financial liabiliti</w:t>
            </w:r>
            <w:r w:rsidR="007E2046">
              <w:rPr>
                <w:rFonts w:ascii="Arial" w:hAnsi="Arial" w:cs="Arial"/>
                <w:sz w:val="18"/>
                <w:szCs w:val="18"/>
              </w:rPr>
              <w:t xml:space="preserve">es, financial assets or equity </w:t>
            </w:r>
            <w:r w:rsidRPr="00272883">
              <w:rPr>
                <w:rFonts w:ascii="Arial" w:hAnsi="Arial" w:cs="Arial"/>
                <w:sz w:val="18"/>
                <w:szCs w:val="18"/>
              </w:rPr>
              <w:t>instruments.</w:t>
            </w:r>
          </w:p>
          <w:p w14:paraId="5B1FB4DA" w14:textId="4626BA7F" w:rsidR="00D324BA" w:rsidRPr="007E2046" w:rsidRDefault="00D324BA" w:rsidP="0009689D">
            <w:pPr>
              <w:spacing w:before="120" w:after="120"/>
              <w:jc w:val="both"/>
              <w:rPr>
                <w:rFonts w:ascii="Arial" w:hAnsi="Arial" w:cs="Arial"/>
                <w:b/>
                <w:sz w:val="18"/>
                <w:szCs w:val="18"/>
              </w:rPr>
            </w:pPr>
          </w:p>
        </w:tc>
      </w:tr>
      <w:tr w:rsidR="00D324BA" w:rsidRPr="007D28E8" w14:paraId="41B88771" w14:textId="77777777" w:rsidTr="002616CA">
        <w:tc>
          <w:tcPr>
            <w:tcW w:w="2405" w:type="dxa"/>
            <w:shd w:val="clear" w:color="auto" w:fill="595959" w:themeFill="text1" w:themeFillTint="A6"/>
          </w:tcPr>
          <w:p w14:paraId="7E3A37A0"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1A74ED63"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12C3B6F9" w14:textId="1FBCE6CE" w:rsidR="00272883" w:rsidRPr="00272883" w:rsidRDefault="00272883" w:rsidP="0009689D">
            <w:pPr>
              <w:spacing w:before="120" w:after="120"/>
              <w:jc w:val="both"/>
              <w:rPr>
                <w:rFonts w:ascii="Arial" w:hAnsi="Arial" w:cs="Arial"/>
                <w:sz w:val="18"/>
                <w:szCs w:val="18"/>
              </w:rPr>
            </w:pPr>
            <w:r w:rsidRPr="00272883">
              <w:rPr>
                <w:rFonts w:ascii="Arial" w:hAnsi="Arial" w:cs="Arial"/>
                <w:sz w:val="18"/>
                <w:szCs w:val="18"/>
              </w:rPr>
              <w:t xml:space="preserve">Various fair value related disclosures are required by </w:t>
            </w:r>
            <w:r w:rsidRPr="007E2046">
              <w:rPr>
                <w:rFonts w:ascii="Arial" w:hAnsi="Arial" w:cs="Arial"/>
                <w:b/>
                <w:sz w:val="18"/>
                <w:szCs w:val="18"/>
              </w:rPr>
              <w:t xml:space="preserve">IFRS </w:t>
            </w:r>
            <w:r w:rsidR="007E2046" w:rsidRPr="007E2046">
              <w:rPr>
                <w:rFonts w:ascii="Arial" w:hAnsi="Arial" w:cs="Arial"/>
                <w:b/>
                <w:sz w:val="18"/>
                <w:szCs w:val="18"/>
              </w:rPr>
              <w:t>7</w:t>
            </w:r>
            <w:r w:rsidR="007E2046" w:rsidRPr="00272883">
              <w:rPr>
                <w:rFonts w:ascii="Arial" w:hAnsi="Arial" w:cs="Arial"/>
                <w:sz w:val="18"/>
                <w:szCs w:val="18"/>
              </w:rPr>
              <w:t>,</w:t>
            </w:r>
            <w:r w:rsidRPr="00272883">
              <w:rPr>
                <w:rFonts w:ascii="Arial" w:hAnsi="Arial" w:cs="Arial"/>
                <w:sz w:val="18"/>
                <w:szCs w:val="18"/>
              </w:rPr>
              <w:t xml:space="preserve"> </w:t>
            </w:r>
            <w:r w:rsidRPr="007E2046">
              <w:rPr>
                <w:rFonts w:ascii="Arial" w:hAnsi="Arial" w:cs="Arial"/>
                <w:b/>
                <w:sz w:val="18"/>
                <w:szCs w:val="18"/>
              </w:rPr>
              <w:t>including paragraphs 9</w:t>
            </w:r>
            <w:r w:rsidR="007E2046" w:rsidRPr="007E2046">
              <w:rPr>
                <w:rFonts w:ascii="Arial" w:hAnsi="Arial" w:cs="Arial"/>
                <w:b/>
                <w:sz w:val="18"/>
                <w:szCs w:val="18"/>
              </w:rPr>
              <w:t>, 10</w:t>
            </w:r>
            <w:r w:rsidRPr="007E2046">
              <w:rPr>
                <w:rFonts w:ascii="Arial" w:hAnsi="Arial" w:cs="Arial"/>
                <w:b/>
                <w:sz w:val="18"/>
                <w:szCs w:val="18"/>
              </w:rPr>
              <w:t xml:space="preserve">, 10A, 11, and 25 to </w:t>
            </w:r>
            <w:r w:rsidR="007E2046" w:rsidRPr="007E2046">
              <w:rPr>
                <w:rFonts w:ascii="Arial" w:hAnsi="Arial" w:cs="Arial"/>
                <w:b/>
                <w:sz w:val="18"/>
                <w:szCs w:val="18"/>
              </w:rPr>
              <w:t>30</w:t>
            </w:r>
            <w:r w:rsidR="007E2046" w:rsidRPr="00272883">
              <w:rPr>
                <w:rFonts w:ascii="Arial" w:hAnsi="Arial" w:cs="Arial"/>
                <w:sz w:val="18"/>
                <w:szCs w:val="18"/>
              </w:rPr>
              <w:t>.</w:t>
            </w:r>
            <w:r w:rsidRPr="00272883">
              <w:rPr>
                <w:rFonts w:ascii="Arial" w:hAnsi="Arial" w:cs="Arial"/>
                <w:sz w:val="18"/>
                <w:szCs w:val="18"/>
              </w:rPr>
              <w:cr/>
            </w:r>
          </w:p>
          <w:p w14:paraId="6F08DAA3" w14:textId="58A6715C" w:rsidR="00D324BA" w:rsidRPr="007D28E8" w:rsidRDefault="00272883" w:rsidP="0009689D">
            <w:pPr>
              <w:spacing w:before="120" w:after="120"/>
              <w:jc w:val="both"/>
              <w:rPr>
                <w:rFonts w:ascii="Arial" w:hAnsi="Arial" w:cs="Arial"/>
                <w:sz w:val="18"/>
                <w:szCs w:val="18"/>
              </w:rPr>
            </w:pPr>
            <w:r w:rsidRPr="00272883">
              <w:rPr>
                <w:rFonts w:ascii="Arial" w:hAnsi="Arial" w:cs="Arial"/>
                <w:sz w:val="18"/>
                <w:szCs w:val="18"/>
              </w:rPr>
              <w:t>Also</w:t>
            </w:r>
            <w:r w:rsidRPr="007E2046">
              <w:rPr>
                <w:rFonts w:ascii="Arial" w:hAnsi="Arial" w:cs="Arial"/>
                <w:sz w:val="18"/>
                <w:szCs w:val="18"/>
              </w:rPr>
              <w:t xml:space="preserve">, </w:t>
            </w:r>
            <w:r w:rsidRPr="007E2046">
              <w:rPr>
                <w:rFonts w:ascii="Arial" w:hAnsi="Arial" w:cs="Arial"/>
                <w:b/>
                <w:sz w:val="18"/>
                <w:szCs w:val="18"/>
              </w:rPr>
              <w:t>IFRS 13 paragraphs 91 to 99</w:t>
            </w:r>
            <w:r w:rsidRPr="00272883">
              <w:rPr>
                <w:rFonts w:ascii="Arial" w:hAnsi="Arial" w:cs="Arial"/>
                <w:sz w:val="18"/>
                <w:szCs w:val="18"/>
              </w:rPr>
              <w:t xml:space="preserve"> require some disclosures that help users of financial statements to assess the valuat</w:t>
            </w:r>
            <w:r w:rsidR="007E2046">
              <w:rPr>
                <w:rFonts w:ascii="Arial" w:hAnsi="Arial" w:cs="Arial"/>
                <w:sz w:val="18"/>
                <w:szCs w:val="18"/>
              </w:rPr>
              <w:t xml:space="preserve">ion techniques and inputs, and </w:t>
            </w:r>
            <w:r w:rsidRPr="00272883">
              <w:rPr>
                <w:rFonts w:ascii="Arial" w:hAnsi="Arial" w:cs="Arial"/>
                <w:sz w:val="18"/>
                <w:szCs w:val="18"/>
              </w:rPr>
              <w:t>effect of the measurements on profit or loss or other comprehensive income for the period.</w:t>
            </w:r>
          </w:p>
        </w:tc>
      </w:tr>
      <w:tr w:rsidR="00D324BA" w:rsidRPr="007D28E8" w14:paraId="486D93B4" w14:textId="77777777" w:rsidTr="002616CA">
        <w:tc>
          <w:tcPr>
            <w:tcW w:w="2405" w:type="dxa"/>
            <w:shd w:val="clear" w:color="auto" w:fill="595959" w:themeFill="text1" w:themeFillTint="A6"/>
          </w:tcPr>
          <w:p w14:paraId="5F30C700"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6D4F39BE"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136719B3"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75519C40" w14:textId="6E1BDEB2" w:rsidR="00272883" w:rsidRPr="00272883" w:rsidRDefault="00272883" w:rsidP="0009689D">
            <w:pPr>
              <w:spacing w:before="120" w:after="120"/>
              <w:jc w:val="both"/>
              <w:rPr>
                <w:rFonts w:ascii="Arial" w:hAnsi="Arial" w:cs="Arial"/>
                <w:sz w:val="18"/>
                <w:szCs w:val="18"/>
              </w:rPr>
            </w:pPr>
            <w:r w:rsidRPr="007E2046">
              <w:rPr>
                <w:rFonts w:ascii="Arial" w:hAnsi="Arial" w:cs="Arial"/>
                <w:b/>
                <w:sz w:val="18"/>
                <w:szCs w:val="18"/>
              </w:rPr>
              <w:t>IFRS 13 paragraph 62</w:t>
            </w:r>
            <w:r w:rsidRPr="00272883">
              <w:rPr>
                <w:rFonts w:ascii="Arial" w:hAnsi="Arial" w:cs="Arial"/>
                <w:sz w:val="18"/>
                <w:szCs w:val="18"/>
              </w:rPr>
              <w:t xml:space="preserve"> specifies 3 types of valuation techniques (and criteria for selection of the appropriate technique for ea</w:t>
            </w:r>
            <w:r w:rsidR="007E2046">
              <w:rPr>
                <w:rFonts w:ascii="Arial" w:hAnsi="Arial" w:cs="Arial"/>
                <w:sz w:val="18"/>
                <w:szCs w:val="18"/>
              </w:rPr>
              <w:t>ch type of asset or liability):</w:t>
            </w:r>
          </w:p>
          <w:p w14:paraId="56E4343E" w14:textId="207FC79E" w:rsidR="00272883" w:rsidRPr="00272883" w:rsidRDefault="00272883" w:rsidP="0009689D">
            <w:pPr>
              <w:pStyle w:val="ListParagraph"/>
              <w:numPr>
                <w:ilvl w:val="0"/>
                <w:numId w:val="8"/>
              </w:numPr>
              <w:spacing w:before="120" w:after="120"/>
              <w:jc w:val="both"/>
              <w:rPr>
                <w:rFonts w:ascii="Arial" w:hAnsi="Arial" w:cs="Arial"/>
                <w:sz w:val="18"/>
                <w:szCs w:val="18"/>
              </w:rPr>
            </w:pPr>
            <w:r w:rsidRPr="00272883">
              <w:rPr>
                <w:rFonts w:ascii="Arial" w:hAnsi="Arial" w:cs="Arial"/>
                <w:sz w:val="18"/>
                <w:szCs w:val="18"/>
              </w:rPr>
              <w:t>Market approach</w:t>
            </w:r>
          </w:p>
          <w:p w14:paraId="0BB50512" w14:textId="16F06C84" w:rsidR="00272883" w:rsidRPr="00272883" w:rsidRDefault="005464B4" w:rsidP="0009689D">
            <w:pPr>
              <w:pStyle w:val="ListParagraph"/>
              <w:numPr>
                <w:ilvl w:val="0"/>
                <w:numId w:val="8"/>
              </w:numPr>
              <w:spacing w:before="120" w:after="120"/>
              <w:jc w:val="both"/>
              <w:rPr>
                <w:rFonts w:ascii="Arial" w:hAnsi="Arial" w:cs="Arial"/>
                <w:sz w:val="18"/>
                <w:szCs w:val="18"/>
              </w:rPr>
            </w:pPr>
            <w:r>
              <w:rPr>
                <w:rFonts w:ascii="Arial" w:hAnsi="Arial" w:cs="Arial"/>
                <w:sz w:val="18"/>
                <w:szCs w:val="18"/>
              </w:rPr>
              <w:t>I</w:t>
            </w:r>
            <w:r w:rsidR="00272883" w:rsidRPr="00272883">
              <w:rPr>
                <w:rFonts w:ascii="Arial" w:hAnsi="Arial" w:cs="Arial"/>
                <w:sz w:val="18"/>
                <w:szCs w:val="18"/>
              </w:rPr>
              <w:t>ncome approach</w:t>
            </w:r>
          </w:p>
          <w:p w14:paraId="3A902F26" w14:textId="1700587C" w:rsidR="00D324BA" w:rsidRPr="007D28E8" w:rsidRDefault="0009689D" w:rsidP="0009689D">
            <w:pPr>
              <w:pStyle w:val="ListParagraph"/>
              <w:numPr>
                <w:ilvl w:val="0"/>
                <w:numId w:val="8"/>
              </w:numPr>
              <w:spacing w:before="120" w:after="120"/>
              <w:jc w:val="both"/>
              <w:rPr>
                <w:rFonts w:ascii="Arial" w:hAnsi="Arial" w:cs="Arial"/>
                <w:sz w:val="18"/>
                <w:szCs w:val="18"/>
              </w:rPr>
            </w:pPr>
            <w:r>
              <w:rPr>
                <w:rFonts w:ascii="Arial" w:hAnsi="Arial" w:cs="Arial"/>
                <w:sz w:val="18"/>
                <w:szCs w:val="18"/>
              </w:rPr>
              <w:t>Cost approach</w:t>
            </w:r>
          </w:p>
        </w:tc>
      </w:tr>
      <w:tr w:rsidR="00D324BA" w:rsidRPr="007D28E8" w14:paraId="23F683DC" w14:textId="77777777" w:rsidTr="002616CA">
        <w:tc>
          <w:tcPr>
            <w:tcW w:w="2405" w:type="dxa"/>
            <w:shd w:val="clear" w:color="auto" w:fill="595959" w:themeFill="text1" w:themeFillTint="A6"/>
          </w:tcPr>
          <w:p w14:paraId="2EC8447F"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53F88963"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00BB7F39" w14:textId="60076C8B" w:rsidR="00272883" w:rsidRPr="00272883" w:rsidRDefault="00272883" w:rsidP="0009689D">
            <w:pPr>
              <w:spacing w:before="120" w:after="120"/>
              <w:jc w:val="both"/>
              <w:rPr>
                <w:rFonts w:ascii="Arial" w:hAnsi="Arial" w:cs="Arial"/>
                <w:sz w:val="18"/>
                <w:szCs w:val="18"/>
              </w:rPr>
            </w:pPr>
            <w:r w:rsidRPr="00272883">
              <w:rPr>
                <w:rFonts w:ascii="Arial" w:hAnsi="Arial" w:cs="Arial"/>
                <w:sz w:val="18"/>
                <w:szCs w:val="18"/>
              </w:rPr>
              <w:t>Assumptions will differ based on the nature and characteristics of the instrument, but may include:</w:t>
            </w:r>
          </w:p>
          <w:p w14:paraId="340C6288" w14:textId="368F423A"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Projected future cash flows</w:t>
            </w:r>
          </w:p>
          <w:p w14:paraId="5A2CD76B" w14:textId="6AFD7359"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Discount rates</w:t>
            </w:r>
          </w:p>
          <w:p w14:paraId="05510B50" w14:textId="183F12E6"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Assumptions to determine credit spread/risk</w:t>
            </w:r>
          </w:p>
          <w:p w14:paraId="112BB95B" w14:textId="46C4B4E1"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Expectations about future price volatility</w:t>
            </w:r>
          </w:p>
          <w:p w14:paraId="5572A1DD" w14:textId="035C05D7"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Assumptions related to the valuation of comparable entities (e.g., enterprise value multiples) used to estimate fair value</w:t>
            </w:r>
          </w:p>
          <w:p w14:paraId="29B871E7" w14:textId="7C58C45F" w:rsidR="00D324BA" w:rsidRPr="007D28E8"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Taxation-related assumptions</w:t>
            </w:r>
          </w:p>
        </w:tc>
      </w:tr>
      <w:tr w:rsidR="00D324BA" w:rsidRPr="007D28E8" w14:paraId="529887D0" w14:textId="77777777" w:rsidTr="002616CA">
        <w:tc>
          <w:tcPr>
            <w:tcW w:w="2405" w:type="dxa"/>
            <w:shd w:val="clear" w:color="auto" w:fill="595959" w:themeFill="text1" w:themeFillTint="A6"/>
          </w:tcPr>
          <w:p w14:paraId="432D59B3"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3DD70C82"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E07A0F4" w14:textId="77777777" w:rsidR="00272883" w:rsidRPr="00272883" w:rsidRDefault="00272883" w:rsidP="0009689D">
            <w:pPr>
              <w:spacing w:before="120" w:after="120"/>
              <w:jc w:val="both"/>
              <w:rPr>
                <w:rFonts w:ascii="Arial" w:hAnsi="Arial" w:cs="Arial"/>
                <w:sz w:val="18"/>
                <w:szCs w:val="18"/>
              </w:rPr>
            </w:pPr>
            <w:r w:rsidRPr="00272883">
              <w:rPr>
                <w:rFonts w:ascii="Arial" w:hAnsi="Arial" w:cs="Arial"/>
                <w:sz w:val="18"/>
                <w:szCs w:val="18"/>
              </w:rPr>
              <w:t xml:space="preserve">Data used will differ based on the type of the financial instrument but may include: </w:t>
            </w:r>
          </w:p>
          <w:p w14:paraId="05B6A6A8" w14:textId="77777777" w:rsidR="00272883" w:rsidRPr="00FC49B5" w:rsidRDefault="00272883" w:rsidP="0009689D">
            <w:pPr>
              <w:spacing w:before="120" w:after="120"/>
              <w:jc w:val="both"/>
              <w:rPr>
                <w:rFonts w:ascii="Arial" w:hAnsi="Arial" w:cs="Arial"/>
                <w:b/>
                <w:color w:val="0070C0"/>
                <w:sz w:val="18"/>
                <w:szCs w:val="18"/>
              </w:rPr>
            </w:pPr>
            <w:r w:rsidRPr="00FC49B5">
              <w:rPr>
                <w:rFonts w:ascii="Arial" w:hAnsi="Arial" w:cs="Arial"/>
                <w:b/>
                <w:color w:val="0070C0"/>
                <w:sz w:val="18"/>
                <w:szCs w:val="18"/>
              </w:rPr>
              <w:t>Underlying data to which management applies assumptions</w:t>
            </w:r>
          </w:p>
          <w:p w14:paraId="4B2431CE" w14:textId="74726459"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Contractual terms and conditions of the instrument</w:t>
            </w:r>
          </w:p>
          <w:p w14:paraId="46977D35" w14:textId="6380A3A4"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Credit ratings</w:t>
            </w:r>
          </w:p>
          <w:p w14:paraId="3CAB3E22" w14:textId="5912A76A"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Currency exchange rates</w:t>
            </w:r>
          </w:p>
          <w:p w14:paraId="107B7D10" w14:textId="34D04FB9"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Macroeconomic data including Interest and inflation rates from reputable sources (e.g., governmental agencies, international financial data providers)</w:t>
            </w:r>
          </w:p>
          <w:p w14:paraId="6C799910" w14:textId="301B91CD"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Active market exchange data from reputable sources (level 1 inputs)</w:t>
            </w:r>
          </w:p>
          <w:p w14:paraId="0FF1FB3E" w14:textId="2CB53DD1"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 xml:space="preserve">Market data related to similar transactions (level 2 inputs) </w:t>
            </w:r>
          </w:p>
          <w:p w14:paraId="514039E3" w14:textId="77777777" w:rsidR="00272883" w:rsidRPr="00FC49B5" w:rsidRDefault="00272883" w:rsidP="0009689D">
            <w:pPr>
              <w:spacing w:before="120" w:after="120"/>
              <w:jc w:val="both"/>
              <w:rPr>
                <w:rFonts w:ascii="Arial" w:hAnsi="Arial" w:cs="Arial"/>
                <w:b/>
                <w:color w:val="0070C0"/>
                <w:sz w:val="18"/>
                <w:szCs w:val="18"/>
              </w:rPr>
            </w:pPr>
            <w:r w:rsidRPr="00FC49B5">
              <w:rPr>
                <w:rFonts w:ascii="Arial" w:hAnsi="Arial" w:cs="Arial"/>
                <w:b/>
                <w:color w:val="0070C0"/>
                <w:sz w:val="18"/>
                <w:szCs w:val="18"/>
              </w:rPr>
              <w:t>Data supporting management's assumptions (if applicable)</w:t>
            </w:r>
          </w:p>
          <w:p w14:paraId="27F9946E" w14:textId="7C64F665"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Beta measures</w:t>
            </w:r>
          </w:p>
          <w:p w14:paraId="2CC00712" w14:textId="484D71FC"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Risk-free rates</w:t>
            </w:r>
          </w:p>
          <w:p w14:paraId="5DDBFF79" w14:textId="5E1A9C99"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Equity risk premiums</w:t>
            </w:r>
          </w:p>
          <w:p w14:paraId="5BE4BF2A" w14:textId="3DF6816F"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Macroeconomic data including Interest and inflation rates from reputable sources (e.g., governmental agencies, international financial data providers)</w:t>
            </w:r>
          </w:p>
          <w:p w14:paraId="718691E9" w14:textId="30EC72A1" w:rsidR="00D324BA" w:rsidRPr="007D28E8"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Historical price information</w:t>
            </w:r>
          </w:p>
        </w:tc>
      </w:tr>
      <w:tr w:rsidR="00D324BA" w:rsidRPr="007D28E8" w14:paraId="2C78DD19" w14:textId="77777777" w:rsidTr="002616CA">
        <w:tc>
          <w:tcPr>
            <w:tcW w:w="2405" w:type="dxa"/>
            <w:shd w:val="clear" w:color="auto" w:fill="595959" w:themeFill="text1" w:themeFillTint="A6"/>
          </w:tcPr>
          <w:p w14:paraId="409F0D41"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30CC568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2A201957" w14:textId="6FCE706B" w:rsidR="00D324BA" w:rsidRPr="007D28E8" w:rsidRDefault="00272883" w:rsidP="0009689D">
            <w:pPr>
              <w:spacing w:before="120" w:after="120"/>
              <w:jc w:val="both"/>
              <w:rPr>
                <w:rFonts w:ascii="Arial" w:hAnsi="Arial" w:cs="Arial"/>
                <w:sz w:val="18"/>
                <w:szCs w:val="18"/>
              </w:rPr>
            </w:pPr>
            <w:r w:rsidRPr="00272883">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272883">
              <w:rPr>
                <w:rFonts w:ascii="Arial" w:hAnsi="Arial" w:cs="Arial"/>
                <w:sz w:val="18"/>
                <w:szCs w:val="18"/>
              </w:rPr>
              <w:t xml:space="preserve"> for further guidance.</w:t>
            </w:r>
          </w:p>
        </w:tc>
      </w:tr>
      <w:tr w:rsidR="00D324BA" w:rsidRPr="007D28E8" w14:paraId="4D7A801A" w14:textId="77777777" w:rsidTr="002616CA">
        <w:tc>
          <w:tcPr>
            <w:tcW w:w="2405" w:type="dxa"/>
            <w:shd w:val="clear" w:color="auto" w:fill="595959" w:themeFill="text1" w:themeFillTint="A6"/>
          </w:tcPr>
          <w:p w14:paraId="33C6CE4A"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CE4CE4A"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20CACBD2" w14:textId="461DA14D"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Method (including any model), significant assumptions and data used to estimate subsequent (e.g., period end) valuation are not appropriate/ reasonable</w:t>
            </w:r>
          </w:p>
          <w:p w14:paraId="1EF9F029" w14:textId="79C1E767"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Third party pricing sources or prices obtained from third-party pricing sources are not reliable, reasonable or comparable with other third-party sources</w:t>
            </w:r>
          </w:p>
          <w:p w14:paraId="757F2990" w14:textId="1ED751DB"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Derivatives transactions and balances are not appropriately classified, presented or disclosed (e.g., netting or offset, levelling disclosures, qualitative disclosures or letters of credit, etc.)</w:t>
            </w:r>
          </w:p>
          <w:p w14:paraId="2A6A5CE5" w14:textId="456C06B7" w:rsidR="00D324BA" w:rsidRPr="007D28E8"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Components of complex debt instruments (e.g., debt with equity features, embedded derivatives, etc.) are not identified or properly classified and measured</w:t>
            </w:r>
          </w:p>
        </w:tc>
      </w:tr>
      <w:tr w:rsidR="00D324BA" w:rsidRPr="007D28E8" w14:paraId="4E662DC5" w14:textId="77777777" w:rsidTr="002616CA">
        <w:tc>
          <w:tcPr>
            <w:tcW w:w="2405" w:type="dxa"/>
            <w:shd w:val="clear" w:color="auto" w:fill="595959" w:themeFill="text1" w:themeFillTint="A6"/>
          </w:tcPr>
          <w:p w14:paraId="6F914726"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3363779D"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09F090CA" w14:textId="5C4A713F"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Management reviews and approves accounting estimates</w:t>
            </w:r>
          </w:p>
          <w:p w14:paraId="6CEF452F" w14:textId="2EE764C4"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Valuation methods are reviewed</w:t>
            </w:r>
          </w:p>
          <w:p w14:paraId="323E17EF" w14:textId="7E1175BC"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Review of third-party valuations</w:t>
            </w:r>
          </w:p>
          <w:p w14:paraId="1328E90B" w14:textId="7EDEB8E3"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Pricing models are reviewed</w:t>
            </w:r>
          </w:p>
          <w:p w14:paraId="23810DD6" w14:textId="4167C597"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Review and approval of financial instruments valuation entries</w:t>
            </w:r>
          </w:p>
          <w:p w14:paraId="28FC7F1E" w14:textId="451405B3"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Comparison of derivative transactions recorded to supporting documentation</w:t>
            </w:r>
          </w:p>
          <w:p w14:paraId="79A57A76" w14:textId="2C2B87AF"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One-for-one check of information obtained from the treasury department to derivative transactions recorded</w:t>
            </w:r>
          </w:p>
          <w:p w14:paraId="5C57F587" w14:textId="409A3570"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Contracts entered into a non-market rates are reviewed</w:t>
            </w:r>
          </w:p>
          <w:p w14:paraId="35733534" w14:textId="4362CE89" w:rsidR="00272883" w:rsidRPr="00272883"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Fair value disclosures are reviewed by management</w:t>
            </w:r>
          </w:p>
          <w:p w14:paraId="61FB1200" w14:textId="120E2309" w:rsidR="000853EA"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Management reviews netting of derivative assets and liabilities</w:t>
            </w:r>
          </w:p>
          <w:p w14:paraId="10EF7B9F" w14:textId="77EE7512" w:rsidR="00D324BA" w:rsidRPr="007D28E8" w:rsidRDefault="00272883" w:rsidP="0009689D">
            <w:pPr>
              <w:pStyle w:val="ListParagraph"/>
              <w:numPr>
                <w:ilvl w:val="0"/>
                <w:numId w:val="9"/>
              </w:numPr>
              <w:spacing w:before="120" w:after="120"/>
              <w:jc w:val="both"/>
              <w:rPr>
                <w:rFonts w:ascii="Arial" w:hAnsi="Arial" w:cs="Arial"/>
                <w:sz w:val="18"/>
                <w:szCs w:val="18"/>
              </w:rPr>
            </w:pPr>
            <w:r w:rsidRPr="00272883">
              <w:rPr>
                <w:rFonts w:ascii="Arial" w:hAnsi="Arial" w:cs="Arial"/>
                <w:sz w:val="18"/>
                <w:szCs w:val="18"/>
              </w:rPr>
              <w:t>Complexities (e.g., lease classification, embedded derivatives, conversion features or equity components) within debt agreements are reviewed by management</w:t>
            </w:r>
          </w:p>
        </w:tc>
      </w:tr>
      <w:tr w:rsidR="00D324BA" w:rsidRPr="007D28E8" w14:paraId="6CE116F1" w14:textId="77777777" w:rsidTr="002616CA">
        <w:tc>
          <w:tcPr>
            <w:tcW w:w="2405" w:type="dxa"/>
            <w:shd w:val="clear" w:color="auto" w:fill="595959" w:themeFill="text1" w:themeFillTint="A6"/>
          </w:tcPr>
          <w:p w14:paraId="40F6C272" w14:textId="229F32BA" w:rsidR="00D324BA"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r>
              <w:rPr>
                <w:rFonts w:ascii="Arial" w:hAnsi="Arial" w:cs="Arial"/>
                <w:b/>
                <w:color w:val="FFFFFF" w:themeColor="background1"/>
                <w:sz w:val="18"/>
                <w:szCs w:val="18"/>
              </w:rPr>
              <w:t xml:space="preserve"> </w:t>
            </w:r>
          </w:p>
          <w:p w14:paraId="558E6E1F"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54238BE1" w14:textId="5069D6E5" w:rsidR="00272883" w:rsidRPr="00591D57" w:rsidRDefault="00FE4592" w:rsidP="0009689D">
            <w:pPr>
              <w:spacing w:before="120" w:after="120"/>
              <w:jc w:val="both"/>
              <w:rPr>
                <w:rFonts w:ascii="Arial" w:hAnsi="Arial" w:cs="Arial"/>
                <w:sz w:val="18"/>
                <w:szCs w:val="18"/>
              </w:rPr>
            </w:pPr>
            <w:r w:rsidRPr="00591D57">
              <w:rPr>
                <w:rFonts w:ascii="Arial" w:hAnsi="Arial" w:cs="Arial"/>
                <w:sz w:val="18"/>
                <w:szCs w:val="18"/>
              </w:rPr>
              <w:t xml:space="preserve">Test subsequent measurement at fair value—Investments in debt and equity securities </w:t>
            </w:r>
            <w:r w:rsidR="00591D57" w:rsidRPr="00F9102D">
              <w:rPr>
                <w:rFonts w:ascii="Arial" w:hAnsi="Arial" w:cs="Arial"/>
                <w:sz w:val="18"/>
                <w:szCs w:val="18"/>
              </w:rPr>
              <w:t>(CAS 540)</w:t>
            </w:r>
          </w:p>
          <w:p w14:paraId="72BA10CD" w14:textId="509801F7" w:rsidR="00272883" w:rsidRPr="00591D57" w:rsidRDefault="00FE4592" w:rsidP="0009689D">
            <w:pPr>
              <w:spacing w:before="120" w:after="120"/>
              <w:jc w:val="both"/>
              <w:rPr>
                <w:rFonts w:ascii="Arial" w:hAnsi="Arial" w:cs="Arial"/>
                <w:sz w:val="18"/>
                <w:szCs w:val="18"/>
              </w:rPr>
            </w:pPr>
            <w:r w:rsidRPr="00591D57">
              <w:rPr>
                <w:rFonts w:ascii="Arial" w:hAnsi="Arial" w:cs="Arial"/>
                <w:sz w:val="18"/>
                <w:szCs w:val="18"/>
              </w:rPr>
              <w:t>Test subsequent measurement at fair value—Notes receivable</w:t>
            </w:r>
            <w:r w:rsidR="00591D57">
              <w:rPr>
                <w:rFonts w:ascii="Arial" w:hAnsi="Arial" w:cs="Arial"/>
                <w:sz w:val="18"/>
                <w:szCs w:val="18"/>
              </w:rPr>
              <w:t xml:space="preserve"> (CAS 540)</w:t>
            </w:r>
          </w:p>
          <w:p w14:paraId="556812D3" w14:textId="0DE788FD" w:rsidR="00272883" w:rsidRPr="00591D57" w:rsidRDefault="00272883" w:rsidP="0009689D">
            <w:pPr>
              <w:spacing w:before="120" w:after="120"/>
              <w:jc w:val="both"/>
              <w:rPr>
                <w:rFonts w:ascii="Arial" w:hAnsi="Arial" w:cs="Arial"/>
                <w:sz w:val="18"/>
                <w:szCs w:val="18"/>
              </w:rPr>
            </w:pPr>
            <w:r w:rsidRPr="00591D57">
              <w:rPr>
                <w:rFonts w:ascii="Arial" w:hAnsi="Arial" w:cs="Arial"/>
                <w:sz w:val="18"/>
                <w:szCs w:val="18"/>
              </w:rPr>
              <w:t>Test subsequent measurement at fair value</w:t>
            </w:r>
            <w:r w:rsidR="00330FDA" w:rsidRPr="00591D57">
              <w:rPr>
                <w:rFonts w:ascii="Arial" w:hAnsi="Arial" w:cs="Arial"/>
                <w:sz w:val="18"/>
                <w:szCs w:val="18"/>
              </w:rPr>
              <w:t>—</w:t>
            </w:r>
            <w:r w:rsidRPr="00591D57">
              <w:rPr>
                <w:rFonts w:ascii="Arial" w:hAnsi="Arial" w:cs="Arial"/>
                <w:sz w:val="18"/>
                <w:szCs w:val="18"/>
              </w:rPr>
              <w:t xml:space="preserve">Notes payable and long-term debt </w:t>
            </w:r>
            <w:r w:rsidR="00591D57">
              <w:rPr>
                <w:rFonts w:ascii="Arial" w:hAnsi="Arial" w:cs="Arial"/>
                <w:sz w:val="18"/>
                <w:szCs w:val="18"/>
              </w:rPr>
              <w:t>(CAS 540)</w:t>
            </w:r>
          </w:p>
          <w:p w14:paraId="14A6FEF9" w14:textId="6E448B92" w:rsidR="00272883" w:rsidRPr="00591D57" w:rsidRDefault="00F97F6D" w:rsidP="0009689D">
            <w:pPr>
              <w:spacing w:before="120" w:after="120"/>
              <w:jc w:val="both"/>
              <w:rPr>
                <w:rFonts w:ascii="Arial" w:hAnsi="Arial" w:cs="Arial"/>
                <w:sz w:val="18"/>
                <w:szCs w:val="18"/>
              </w:rPr>
            </w:pPr>
            <w:r w:rsidRPr="00591D57">
              <w:rPr>
                <w:rFonts w:ascii="Arial" w:hAnsi="Arial" w:cs="Arial"/>
                <w:sz w:val="18"/>
                <w:szCs w:val="18"/>
              </w:rPr>
              <w:t>Test initial and subsequent measurement at fair value</w:t>
            </w:r>
            <w:r w:rsidR="00591D57">
              <w:rPr>
                <w:rFonts w:ascii="Arial" w:hAnsi="Arial" w:cs="Arial"/>
                <w:sz w:val="18"/>
                <w:szCs w:val="18"/>
              </w:rPr>
              <w:t xml:space="preserve"> of d</w:t>
            </w:r>
            <w:r w:rsidRPr="00591D57">
              <w:rPr>
                <w:rFonts w:ascii="Arial" w:hAnsi="Arial" w:cs="Arial"/>
                <w:sz w:val="18"/>
                <w:szCs w:val="18"/>
              </w:rPr>
              <w:t>erivatives</w:t>
            </w:r>
            <w:r w:rsidRPr="00591D57" w:rsidDel="00F97F6D">
              <w:rPr>
                <w:rFonts w:ascii="Arial" w:hAnsi="Arial" w:cs="Arial"/>
                <w:sz w:val="18"/>
                <w:szCs w:val="18"/>
              </w:rPr>
              <w:t xml:space="preserve"> </w:t>
            </w:r>
            <w:r w:rsidR="00591D57">
              <w:rPr>
                <w:rFonts w:ascii="Arial" w:hAnsi="Arial" w:cs="Arial"/>
                <w:sz w:val="18"/>
                <w:szCs w:val="18"/>
              </w:rPr>
              <w:t>(CAS 540)</w:t>
            </w:r>
          </w:p>
          <w:p w14:paraId="65905386" w14:textId="56AB62CA" w:rsidR="00D324BA" w:rsidRPr="007D28E8" w:rsidRDefault="00F97F6D" w:rsidP="00591D57">
            <w:pPr>
              <w:spacing w:before="120" w:after="120"/>
              <w:jc w:val="both"/>
              <w:rPr>
                <w:rFonts w:ascii="Arial" w:hAnsi="Arial" w:cs="Arial"/>
                <w:sz w:val="18"/>
                <w:szCs w:val="18"/>
              </w:rPr>
            </w:pPr>
            <w:r w:rsidRPr="00591D57">
              <w:rPr>
                <w:rFonts w:ascii="Arial" w:hAnsi="Arial" w:cs="Arial"/>
                <w:sz w:val="18"/>
                <w:szCs w:val="18"/>
              </w:rPr>
              <w:t>Test initial and subsequent measurement at fair value</w:t>
            </w:r>
            <w:r w:rsidR="00591D57">
              <w:rPr>
                <w:rFonts w:ascii="Arial" w:hAnsi="Arial" w:cs="Arial"/>
                <w:sz w:val="18"/>
                <w:szCs w:val="18"/>
              </w:rPr>
              <w:t xml:space="preserve"> of e</w:t>
            </w:r>
            <w:r w:rsidRPr="00591D57">
              <w:rPr>
                <w:rFonts w:ascii="Arial" w:hAnsi="Arial" w:cs="Arial"/>
                <w:sz w:val="18"/>
                <w:szCs w:val="18"/>
              </w:rPr>
              <w:t>mbedded derivatives</w:t>
            </w:r>
            <w:r w:rsidR="00591D57">
              <w:rPr>
                <w:rFonts w:ascii="Arial" w:hAnsi="Arial" w:cs="Arial"/>
                <w:sz w:val="18"/>
                <w:szCs w:val="18"/>
              </w:rPr>
              <w:t xml:space="preserve"> (CAS 540)</w:t>
            </w:r>
          </w:p>
        </w:tc>
      </w:tr>
    </w:tbl>
    <w:p w14:paraId="1239FE89" w14:textId="770DBC3C" w:rsidR="00D324BA" w:rsidRDefault="00D324BA" w:rsidP="00241FB8">
      <w:pPr>
        <w:rPr>
          <w:rFonts w:ascii="Arial" w:hAnsi="Arial" w:cs="Arial"/>
        </w:rPr>
      </w:pPr>
    </w:p>
    <w:p w14:paraId="55E67F4C" w14:textId="77777777" w:rsidR="00D324BA" w:rsidRDefault="00D324BA" w:rsidP="00241FB8">
      <w:pPr>
        <w:rPr>
          <w:rFonts w:ascii="Arial" w:hAnsi="Arial" w:cs="Arial"/>
        </w:rPr>
      </w:pPr>
    </w:p>
    <w:p w14:paraId="06AE62ED" w14:textId="3D358514" w:rsidR="00D324BA" w:rsidRDefault="00D324BA">
      <w:pPr>
        <w:rPr>
          <w:rFonts w:ascii="Arial" w:hAnsi="Arial" w:cs="Arial"/>
        </w:rPr>
      </w:pPr>
    </w:p>
    <w:p w14:paraId="493F3378" w14:textId="77777777" w:rsidR="00D320D9" w:rsidRDefault="00D320D9">
      <w:pPr>
        <w:rPr>
          <w:rFonts w:ascii="Arial" w:hAnsi="Arial" w:cs="Arial"/>
        </w:rPr>
      </w:pPr>
    </w:p>
    <w:p w14:paraId="18A66F51" w14:textId="77777777" w:rsidR="00D320D9" w:rsidRDefault="00D320D9">
      <w:pPr>
        <w:rPr>
          <w:rFonts w:ascii="Arial" w:hAnsi="Arial" w:cs="Arial"/>
        </w:rPr>
      </w:pPr>
    </w:p>
    <w:p w14:paraId="6549D10B" w14:textId="77777777" w:rsidR="00A058C6" w:rsidRDefault="00A058C6">
      <w:pPr>
        <w:rPr>
          <w:rFonts w:ascii="Arial" w:hAnsi="Arial" w:cs="Arial"/>
        </w:rPr>
      </w:pPr>
    </w:p>
    <w:p w14:paraId="671A0CF3" w14:textId="77777777" w:rsidR="0029334D" w:rsidRDefault="0029334D">
      <w:pPr>
        <w:rPr>
          <w:rFonts w:ascii="Arial" w:hAnsi="Arial" w:cs="Arial"/>
        </w:rPr>
      </w:pPr>
    </w:p>
    <w:p w14:paraId="6D6FAC41" w14:textId="77777777" w:rsidR="0029334D" w:rsidRDefault="0029334D">
      <w:pPr>
        <w:rPr>
          <w:rFonts w:ascii="Arial" w:hAnsi="Arial" w:cs="Arial"/>
        </w:rPr>
      </w:pPr>
    </w:p>
    <w:p w14:paraId="70301B9E" w14:textId="77777777" w:rsidR="0029334D" w:rsidRDefault="0029334D">
      <w:pPr>
        <w:rPr>
          <w:rFonts w:ascii="Arial" w:hAnsi="Arial" w:cs="Arial"/>
        </w:rPr>
      </w:pPr>
    </w:p>
    <w:p w14:paraId="76BADFA7" w14:textId="77777777" w:rsidR="00873AD6" w:rsidRDefault="00873AD6">
      <w:pPr>
        <w:rPr>
          <w:rFonts w:ascii="Arial" w:hAnsi="Arial" w:cs="Arial"/>
        </w:rPr>
      </w:pPr>
    </w:p>
    <w:p w14:paraId="7A230DFD" w14:textId="77777777" w:rsidR="00873AD6" w:rsidRDefault="00873AD6">
      <w:pPr>
        <w:rPr>
          <w:rFonts w:ascii="Arial" w:hAnsi="Arial" w:cs="Arial"/>
        </w:rPr>
      </w:pPr>
    </w:p>
    <w:p w14:paraId="5A911BC4" w14:textId="77777777" w:rsidR="000853EA" w:rsidRDefault="000853EA">
      <w:pPr>
        <w:rPr>
          <w:rFonts w:ascii="Arial" w:hAnsi="Arial" w:cs="Arial"/>
        </w:rPr>
      </w:pPr>
    </w:p>
    <w:p w14:paraId="0BE3136F" w14:textId="77777777" w:rsidR="000853EA" w:rsidRDefault="000853EA">
      <w:pPr>
        <w:rPr>
          <w:rFonts w:ascii="Arial" w:hAnsi="Arial" w:cs="Arial"/>
        </w:rPr>
      </w:pPr>
    </w:p>
    <w:p w14:paraId="216D4C03" w14:textId="77777777" w:rsidR="000853EA" w:rsidRDefault="000853EA">
      <w:pPr>
        <w:rPr>
          <w:rFonts w:ascii="Arial" w:hAnsi="Arial" w:cs="Arial"/>
        </w:rPr>
      </w:pPr>
    </w:p>
    <w:p w14:paraId="7909DBE3" w14:textId="77777777" w:rsidR="000853EA" w:rsidRDefault="000853EA">
      <w:pPr>
        <w:rPr>
          <w:rFonts w:ascii="Arial" w:hAnsi="Arial" w:cs="Arial"/>
        </w:rPr>
      </w:pPr>
    </w:p>
    <w:p w14:paraId="0A459AA4" w14:textId="77777777" w:rsidR="000853EA" w:rsidRDefault="000853EA">
      <w:pPr>
        <w:rPr>
          <w:rFonts w:ascii="Arial" w:hAnsi="Arial" w:cs="Arial"/>
        </w:rPr>
      </w:pPr>
    </w:p>
    <w:p w14:paraId="2B4A2CC4" w14:textId="77777777" w:rsidR="000853EA" w:rsidRDefault="000853EA">
      <w:pPr>
        <w:rPr>
          <w:rFonts w:ascii="Arial" w:hAnsi="Arial" w:cs="Arial"/>
        </w:rPr>
      </w:pPr>
    </w:p>
    <w:p w14:paraId="65F6869E" w14:textId="77777777" w:rsidR="0057578F" w:rsidRDefault="0057578F">
      <w:pPr>
        <w:rPr>
          <w:rFonts w:ascii="Arial" w:hAnsi="Arial" w:cs="Arial"/>
        </w:rPr>
      </w:pPr>
    </w:p>
    <w:p w14:paraId="034F526F" w14:textId="77777777" w:rsidR="0009689D" w:rsidRDefault="0009689D">
      <w:pPr>
        <w:rPr>
          <w:rFonts w:ascii="Arial" w:hAnsi="Arial" w:cs="Arial"/>
        </w:rPr>
      </w:pPr>
    </w:p>
    <w:p w14:paraId="51688BC3" w14:textId="77777777" w:rsidR="006B75CB" w:rsidRDefault="006B75CB">
      <w:pPr>
        <w:rPr>
          <w:rFonts w:ascii="Arial" w:hAnsi="Arial" w:cs="Arial"/>
        </w:rPr>
      </w:pPr>
    </w:p>
    <w:p w14:paraId="32C6A5E9" w14:textId="77777777" w:rsidR="006B75CB" w:rsidRDefault="006B75CB">
      <w:pPr>
        <w:rPr>
          <w:rFonts w:ascii="Arial" w:hAnsi="Arial" w:cs="Arial"/>
        </w:rPr>
      </w:pPr>
    </w:p>
    <w:p w14:paraId="3CB37CA1" w14:textId="77777777" w:rsidR="008C3F75" w:rsidRDefault="008C3F75">
      <w:pPr>
        <w:rPr>
          <w:rFonts w:ascii="Arial" w:hAnsi="Arial" w:cs="Arial"/>
        </w:rPr>
      </w:pPr>
    </w:p>
    <w:p w14:paraId="638E322F" w14:textId="77777777" w:rsidR="007D7D76" w:rsidRDefault="007D7D76">
      <w:pPr>
        <w:rPr>
          <w:rFonts w:ascii="Arial" w:hAnsi="Arial" w:cs="Arial"/>
        </w:rPr>
      </w:pPr>
    </w:p>
    <w:tbl>
      <w:tblPr>
        <w:tblStyle w:val="TableGrid"/>
        <w:tblW w:w="0" w:type="auto"/>
        <w:tblLook w:val="04A0" w:firstRow="1" w:lastRow="0" w:firstColumn="1" w:lastColumn="0" w:noHBand="0" w:noVBand="1"/>
      </w:tblPr>
      <w:tblGrid>
        <w:gridCol w:w="2405"/>
        <w:gridCol w:w="6945"/>
      </w:tblGrid>
      <w:tr w:rsidR="007C7AF0" w:rsidRPr="007D28E8" w14:paraId="7C6064FB" w14:textId="77777777" w:rsidTr="00D320D9">
        <w:trPr>
          <w:tblHeader/>
        </w:trPr>
        <w:tc>
          <w:tcPr>
            <w:tcW w:w="9350" w:type="dxa"/>
            <w:gridSpan w:val="2"/>
            <w:tcBorders>
              <w:top w:val="nil"/>
              <w:left w:val="nil"/>
              <w:bottom w:val="nil"/>
              <w:right w:val="nil"/>
            </w:tcBorders>
            <w:shd w:val="clear" w:color="auto" w:fill="auto"/>
          </w:tcPr>
          <w:p w14:paraId="5D2555FB" w14:textId="77777777" w:rsidR="007C7AF0" w:rsidRDefault="00D320D9" w:rsidP="00D320D9">
            <w:pPr>
              <w:pStyle w:val="Heading1"/>
              <w:tabs>
                <w:tab w:val="left" w:pos="7350"/>
                <w:tab w:val="right" w:pos="9134"/>
              </w:tabs>
              <w:spacing w:before="0"/>
              <w:ind w:left="-113"/>
              <w:outlineLvl w:val="0"/>
              <w:rPr>
                <w:rFonts w:ascii="Arial" w:hAnsi="Arial" w:cs="Arial"/>
                <w:b/>
                <w:color w:val="auto"/>
                <w:sz w:val="22"/>
                <w:szCs w:val="22"/>
              </w:rPr>
            </w:pPr>
            <w:bookmarkStart w:id="6" w:name="_Inventory"/>
            <w:bookmarkEnd w:id="6"/>
            <w:r>
              <w:rPr>
                <w:rFonts w:ascii="Arial" w:hAnsi="Arial" w:cs="Arial"/>
                <w:b/>
                <w:color w:val="auto"/>
                <w:sz w:val="22"/>
                <w:szCs w:val="22"/>
              </w:rPr>
              <w:tab/>
            </w:r>
            <w:r>
              <w:rPr>
                <w:rFonts w:ascii="Arial" w:hAnsi="Arial" w:cs="Arial"/>
                <w:b/>
                <w:color w:val="auto"/>
                <w:sz w:val="22"/>
                <w:szCs w:val="22"/>
              </w:rPr>
              <w:tab/>
            </w:r>
            <w:r w:rsidR="0084185A">
              <w:rPr>
                <w:noProof/>
                <w:lang w:eastAsia="en-CA"/>
              </w:rPr>
              <mc:AlternateContent>
                <mc:Choice Requires="wps">
                  <w:drawing>
                    <wp:inline distT="0" distB="0" distL="0" distR="0" wp14:anchorId="5E2CE0FE" wp14:editId="7AC05234">
                      <wp:extent cx="271604" cy="235390"/>
                      <wp:effectExtent l="19050" t="19050" r="14605" b="12700"/>
                      <wp:docPr id="2" name="Up Arrow 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64945E" id="Up Arrow 2"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" o:button="t" adj="10800" fillcolor="#5b9bd5 [3204]" strokecolor="#1f4d78 [1604]" strokeweight="1pt">
                      <v:fill o:detectmouseclick="t"/>
                      <w10:anchorlock/>
                    </v:shape>
                  </w:pict>
                </mc:Fallback>
              </mc:AlternateContent>
            </w:r>
          </w:p>
        </w:tc>
      </w:tr>
      <w:tr w:rsidR="007C7AF0" w:rsidRPr="007D28E8" w14:paraId="5F5B3812" w14:textId="77777777" w:rsidTr="00FB6FA7">
        <w:tc>
          <w:tcPr>
            <w:tcW w:w="9350" w:type="dxa"/>
            <w:gridSpan w:val="2"/>
            <w:tcBorders>
              <w:top w:val="nil"/>
              <w:left w:val="nil"/>
              <w:bottom w:val="single" w:sz="4" w:space="0" w:color="auto"/>
              <w:right w:val="nil"/>
            </w:tcBorders>
            <w:shd w:val="clear" w:color="auto" w:fill="auto"/>
          </w:tcPr>
          <w:p w14:paraId="706EA274" w14:textId="2D6607FB" w:rsidR="007C7AF0" w:rsidRPr="007C7AF0" w:rsidRDefault="007C7AF0" w:rsidP="007C7AF0">
            <w:pPr>
              <w:pStyle w:val="Heading1"/>
              <w:spacing w:before="0" w:after="60"/>
              <w:ind w:left="-113"/>
              <w:outlineLvl w:val="0"/>
              <w:rPr>
                <w:rFonts w:ascii="Arial" w:hAnsi="Arial" w:cs="Arial"/>
                <w:b/>
                <w:color w:val="auto"/>
                <w:sz w:val="22"/>
                <w:szCs w:val="22"/>
              </w:rPr>
            </w:pPr>
            <w:r>
              <w:rPr>
                <w:rFonts w:ascii="Arial" w:hAnsi="Arial" w:cs="Arial"/>
                <w:b/>
                <w:color w:val="auto"/>
                <w:sz w:val="22"/>
                <w:szCs w:val="22"/>
              </w:rPr>
              <w:t>I</w:t>
            </w:r>
            <w:r w:rsidRPr="00B843B5">
              <w:rPr>
                <w:rFonts w:ascii="Arial" w:hAnsi="Arial" w:cs="Arial"/>
                <w:b/>
                <w:color w:val="auto"/>
                <w:sz w:val="22"/>
                <w:szCs w:val="22"/>
              </w:rPr>
              <w:t>nventory</w:t>
            </w:r>
            <w:r>
              <w:rPr>
                <w:rFonts w:ascii="Arial" w:hAnsi="Arial" w:cs="Arial"/>
                <w:b/>
                <w:color w:val="auto"/>
                <w:sz w:val="22"/>
                <w:szCs w:val="22"/>
              </w:rPr>
              <w:t xml:space="preserve"> </w:t>
            </w:r>
          </w:p>
        </w:tc>
      </w:tr>
      <w:tr w:rsidR="00D324BA" w:rsidRPr="007D28E8" w14:paraId="2820D481" w14:textId="77777777" w:rsidTr="0084185A">
        <w:tc>
          <w:tcPr>
            <w:tcW w:w="2405" w:type="dxa"/>
            <w:tcBorders>
              <w:top w:val="single" w:sz="4" w:space="0" w:color="auto"/>
            </w:tcBorders>
            <w:shd w:val="clear" w:color="auto" w:fill="595959" w:themeFill="text1" w:themeFillTint="A6"/>
          </w:tcPr>
          <w:p w14:paraId="3DD3D48F"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tcBorders>
              <w:top w:val="single" w:sz="4" w:space="0" w:color="auto"/>
            </w:tcBorders>
            <w:shd w:val="clear" w:color="auto" w:fill="BDD6EE" w:themeFill="accent1" w:themeFillTint="66"/>
          </w:tcPr>
          <w:p w14:paraId="028E4CB1" w14:textId="77777777" w:rsidR="00D324BA" w:rsidRPr="006B07D0" w:rsidRDefault="007E1D25" w:rsidP="007335C1">
            <w:pPr>
              <w:spacing w:before="120" w:after="120"/>
              <w:rPr>
                <w:rFonts w:ascii="Arial" w:hAnsi="Arial" w:cs="Arial"/>
                <w:b/>
                <w:sz w:val="18"/>
                <w:szCs w:val="18"/>
              </w:rPr>
            </w:pPr>
            <w:r w:rsidRPr="006B07D0">
              <w:rPr>
                <w:rFonts w:ascii="Arial" w:hAnsi="Arial" w:cs="Arial"/>
                <w:b/>
                <w:sz w:val="18"/>
                <w:szCs w:val="18"/>
              </w:rPr>
              <w:t>Net realizable value of inventory</w:t>
            </w:r>
          </w:p>
        </w:tc>
      </w:tr>
      <w:tr w:rsidR="00D324BA" w:rsidRPr="007D28E8" w14:paraId="3B15AA28" w14:textId="77777777" w:rsidTr="002616CA">
        <w:tc>
          <w:tcPr>
            <w:tcW w:w="2405" w:type="dxa"/>
            <w:shd w:val="clear" w:color="auto" w:fill="595959" w:themeFill="text1" w:themeFillTint="A6"/>
          </w:tcPr>
          <w:p w14:paraId="0E85272B"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253C5FFC" w14:textId="77777777" w:rsidR="00D324BA" w:rsidRPr="007D28E8" w:rsidRDefault="00D324BA" w:rsidP="002616CA">
            <w:pPr>
              <w:spacing w:before="120" w:after="120"/>
              <w:rPr>
                <w:rFonts w:ascii="Arial" w:hAnsi="Arial" w:cs="Arial"/>
                <w:b/>
                <w:color w:val="FFFFFF" w:themeColor="background1"/>
                <w:sz w:val="18"/>
                <w:szCs w:val="18"/>
              </w:rPr>
            </w:pPr>
          </w:p>
          <w:p w14:paraId="2B489653" w14:textId="77777777" w:rsidR="00D324BA" w:rsidRPr="007D28E8" w:rsidRDefault="00D324BA">
            <w:pPr>
              <w:spacing w:before="120" w:after="120"/>
              <w:rPr>
                <w:rFonts w:ascii="Arial" w:hAnsi="Arial" w:cs="Arial"/>
                <w:b/>
                <w:color w:val="FFFFFF" w:themeColor="background1"/>
                <w:sz w:val="18"/>
                <w:szCs w:val="18"/>
              </w:rPr>
            </w:pPr>
          </w:p>
        </w:tc>
        <w:tc>
          <w:tcPr>
            <w:tcW w:w="6945" w:type="dxa"/>
          </w:tcPr>
          <w:p w14:paraId="1ABBBF14" w14:textId="77777777" w:rsidR="007E1D25" w:rsidRPr="00CD7F52" w:rsidRDefault="007E1D25" w:rsidP="007E1D25">
            <w:pPr>
              <w:spacing w:before="120" w:after="120"/>
              <w:rPr>
                <w:rFonts w:ascii="Arial" w:hAnsi="Arial" w:cs="Arial"/>
                <w:b/>
                <w:sz w:val="18"/>
                <w:szCs w:val="18"/>
              </w:rPr>
            </w:pPr>
            <w:r w:rsidRPr="00CD7F52">
              <w:rPr>
                <w:rFonts w:ascii="Arial" w:hAnsi="Arial" w:cs="Arial"/>
                <w:b/>
                <w:sz w:val="18"/>
                <w:szCs w:val="18"/>
              </w:rPr>
              <w:t>IAS 2 - Inventories</w:t>
            </w:r>
          </w:p>
          <w:p w14:paraId="2F9E1C56" w14:textId="77777777" w:rsidR="007E1D25" w:rsidRPr="007E1D25" w:rsidRDefault="007E1D25" w:rsidP="00F04769">
            <w:pPr>
              <w:spacing w:before="120" w:after="120"/>
              <w:jc w:val="both"/>
              <w:rPr>
                <w:rFonts w:ascii="Arial" w:hAnsi="Arial" w:cs="Arial"/>
                <w:sz w:val="18"/>
                <w:szCs w:val="18"/>
              </w:rPr>
            </w:pPr>
            <w:r w:rsidRPr="001C2D0C">
              <w:rPr>
                <w:rFonts w:ascii="Arial" w:hAnsi="Arial" w:cs="Arial"/>
                <w:b/>
                <w:sz w:val="18"/>
                <w:szCs w:val="18"/>
              </w:rPr>
              <w:t>Paragraph 9</w:t>
            </w:r>
            <w:r w:rsidRPr="007E1D25">
              <w:rPr>
                <w:rFonts w:ascii="Arial" w:hAnsi="Arial" w:cs="Arial"/>
                <w:sz w:val="18"/>
                <w:szCs w:val="18"/>
              </w:rPr>
              <w:t xml:space="preserve"> - Inventories shall be measured at the lower of cost and net realizable value.</w:t>
            </w:r>
            <w:r w:rsidRPr="007E1D25">
              <w:rPr>
                <w:rFonts w:ascii="Arial" w:hAnsi="Arial" w:cs="Arial"/>
                <w:sz w:val="18"/>
                <w:szCs w:val="18"/>
              </w:rPr>
              <w:cr/>
            </w:r>
          </w:p>
          <w:p w14:paraId="45F74B6F" w14:textId="315FBE11" w:rsidR="00D324BA" w:rsidRPr="001C2D0C" w:rsidRDefault="007E1D25" w:rsidP="00F9102D">
            <w:pPr>
              <w:spacing w:before="120" w:after="120"/>
              <w:jc w:val="both"/>
              <w:rPr>
                <w:rFonts w:ascii="Arial" w:hAnsi="Arial" w:cs="Arial"/>
                <w:b/>
                <w:sz w:val="18"/>
                <w:szCs w:val="18"/>
              </w:rPr>
            </w:pPr>
            <w:r w:rsidRPr="001C2D0C">
              <w:rPr>
                <w:rFonts w:ascii="Arial" w:hAnsi="Arial" w:cs="Arial"/>
                <w:b/>
                <w:sz w:val="18"/>
                <w:szCs w:val="18"/>
              </w:rPr>
              <w:t>Paragraph</w:t>
            </w:r>
            <w:r w:rsidRPr="007E1D25">
              <w:rPr>
                <w:rFonts w:ascii="Arial" w:hAnsi="Arial" w:cs="Arial"/>
                <w:sz w:val="18"/>
                <w:szCs w:val="18"/>
              </w:rPr>
              <w:t xml:space="preserve"> </w:t>
            </w:r>
            <w:r w:rsidRPr="001C2D0C">
              <w:rPr>
                <w:rFonts w:ascii="Arial" w:hAnsi="Arial" w:cs="Arial"/>
                <w:b/>
                <w:sz w:val="18"/>
                <w:szCs w:val="18"/>
              </w:rPr>
              <w:t>30</w:t>
            </w:r>
            <w:r w:rsidRPr="007E1D25">
              <w:rPr>
                <w:rFonts w:ascii="Arial" w:hAnsi="Arial" w:cs="Arial"/>
                <w:sz w:val="18"/>
                <w:szCs w:val="18"/>
              </w:rPr>
              <w:t xml:space="preserve"> - Estimates of net realizable value are based on the most reliable evidence available at the time the estima</w:t>
            </w:r>
            <w:r>
              <w:rPr>
                <w:rFonts w:ascii="Arial" w:hAnsi="Arial" w:cs="Arial"/>
                <w:sz w:val="18"/>
                <w:szCs w:val="18"/>
              </w:rPr>
              <w:t xml:space="preserve">tes are made, of the amount the </w:t>
            </w:r>
            <w:r w:rsidRPr="007E1D25">
              <w:rPr>
                <w:rFonts w:ascii="Arial" w:hAnsi="Arial" w:cs="Arial"/>
                <w:sz w:val="18"/>
                <w:szCs w:val="18"/>
              </w:rPr>
              <w:t>inventories are expected to realize. These estimates take into consideration fluctuations of price or cost directly relating to events occurring after the end of the period to the extent that such events confirm conditions existing at the end of the period.</w:t>
            </w:r>
          </w:p>
        </w:tc>
      </w:tr>
      <w:tr w:rsidR="00D324BA" w:rsidRPr="007D28E8" w14:paraId="33CE9EFF" w14:textId="77777777" w:rsidTr="002616CA">
        <w:tc>
          <w:tcPr>
            <w:tcW w:w="2405" w:type="dxa"/>
            <w:shd w:val="clear" w:color="auto" w:fill="595959" w:themeFill="text1" w:themeFillTint="A6"/>
          </w:tcPr>
          <w:p w14:paraId="492D8949"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72F89DAB"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6C59564" w14:textId="77777777" w:rsidR="007E1D25" w:rsidRPr="007E1D25" w:rsidRDefault="007E1D25" w:rsidP="007E1D25">
            <w:pPr>
              <w:rPr>
                <w:rFonts w:ascii="Arial" w:hAnsi="Arial" w:cs="Arial"/>
                <w:sz w:val="18"/>
                <w:szCs w:val="18"/>
              </w:rPr>
            </w:pPr>
            <w:r w:rsidRPr="001C2D0C">
              <w:rPr>
                <w:rFonts w:ascii="Arial" w:hAnsi="Arial" w:cs="Arial"/>
                <w:b/>
                <w:sz w:val="18"/>
                <w:szCs w:val="18"/>
              </w:rPr>
              <w:t>IAS 2 paragraph 36</w:t>
            </w:r>
            <w:r w:rsidRPr="007E1D25">
              <w:rPr>
                <w:rFonts w:ascii="Arial" w:hAnsi="Arial" w:cs="Arial"/>
                <w:sz w:val="18"/>
                <w:szCs w:val="18"/>
              </w:rPr>
              <w:t xml:space="preserve"> requires the disclosure of the amount of any write-down of inventories recognized as an expense in the period.</w:t>
            </w:r>
            <w:r w:rsidRPr="007E1D25">
              <w:rPr>
                <w:rFonts w:ascii="Arial" w:hAnsi="Arial" w:cs="Arial"/>
                <w:sz w:val="18"/>
                <w:szCs w:val="18"/>
              </w:rPr>
              <w:cr/>
            </w:r>
          </w:p>
          <w:p w14:paraId="2501094D" w14:textId="77777777" w:rsidR="00D324BA" w:rsidRPr="007D28E8" w:rsidRDefault="00D324BA" w:rsidP="002616CA">
            <w:pPr>
              <w:spacing w:before="120" w:after="120"/>
              <w:rPr>
                <w:rFonts w:ascii="Arial" w:hAnsi="Arial" w:cs="Arial"/>
                <w:sz w:val="18"/>
                <w:szCs w:val="18"/>
              </w:rPr>
            </w:pPr>
          </w:p>
        </w:tc>
      </w:tr>
      <w:tr w:rsidR="00D324BA" w:rsidRPr="007D28E8" w14:paraId="1C4E8F86" w14:textId="77777777" w:rsidTr="002616CA">
        <w:tc>
          <w:tcPr>
            <w:tcW w:w="2405" w:type="dxa"/>
            <w:shd w:val="clear" w:color="auto" w:fill="595959" w:themeFill="text1" w:themeFillTint="A6"/>
          </w:tcPr>
          <w:p w14:paraId="18B6762E"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2AE07883"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007BFD1B"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2FA99B2C" w14:textId="77777777" w:rsidR="007E1D25" w:rsidRPr="007E1D25" w:rsidRDefault="007E1D25" w:rsidP="00F04769">
            <w:pPr>
              <w:spacing w:before="120" w:after="120"/>
              <w:jc w:val="both"/>
              <w:rPr>
                <w:rFonts w:ascii="Arial" w:hAnsi="Arial" w:cs="Arial"/>
                <w:sz w:val="18"/>
                <w:szCs w:val="18"/>
              </w:rPr>
            </w:pPr>
            <w:r w:rsidRPr="007E1D25">
              <w:rPr>
                <w:rFonts w:ascii="Arial" w:hAnsi="Arial" w:cs="Arial"/>
                <w:sz w:val="18"/>
                <w:szCs w:val="18"/>
              </w:rPr>
              <w:t>IAS 2 does not prescribe specific methods for measuring the net realizable value of inventories. However, entities commonly assess whether write downs to realizable value are necessary by calculating an allowance that may be based on one or a combination of factors, including the following:</w:t>
            </w:r>
          </w:p>
          <w:p w14:paraId="18B2C0D4" w14:textId="184140BC" w:rsidR="007E1D25" w:rsidRPr="007E1D25" w:rsidRDefault="007E1D25" w:rsidP="0024560A">
            <w:pPr>
              <w:pStyle w:val="ListParagraph"/>
              <w:numPr>
                <w:ilvl w:val="0"/>
                <w:numId w:val="9"/>
              </w:numPr>
              <w:spacing w:before="120" w:after="120"/>
              <w:jc w:val="both"/>
              <w:rPr>
                <w:rFonts w:ascii="Arial" w:hAnsi="Arial" w:cs="Arial"/>
                <w:sz w:val="18"/>
                <w:szCs w:val="18"/>
              </w:rPr>
            </w:pPr>
            <w:r w:rsidRPr="007E1D25">
              <w:rPr>
                <w:rFonts w:ascii="Arial" w:hAnsi="Arial" w:cs="Arial"/>
                <w:sz w:val="18"/>
                <w:szCs w:val="18"/>
              </w:rPr>
              <w:t>Damage, expiry, slow movement or ageing of inventory indicating a reduced likelihood of sale;</w:t>
            </w:r>
          </w:p>
          <w:p w14:paraId="1C9C3BD4" w14:textId="1A5D24A5" w:rsidR="007E1D25" w:rsidRPr="007E1D25" w:rsidRDefault="007E1D25" w:rsidP="0024560A">
            <w:pPr>
              <w:pStyle w:val="ListParagraph"/>
              <w:numPr>
                <w:ilvl w:val="0"/>
                <w:numId w:val="9"/>
              </w:numPr>
              <w:spacing w:before="120" w:after="120"/>
              <w:jc w:val="both"/>
              <w:rPr>
                <w:rFonts w:ascii="Arial" w:hAnsi="Arial" w:cs="Arial"/>
                <w:sz w:val="18"/>
                <w:szCs w:val="18"/>
              </w:rPr>
            </w:pPr>
            <w:r w:rsidRPr="007E1D25">
              <w:rPr>
                <w:rFonts w:ascii="Arial" w:hAnsi="Arial" w:cs="Arial"/>
                <w:sz w:val="18"/>
                <w:szCs w:val="18"/>
              </w:rPr>
              <w:t>Obsolescence owing to ending product cycles or introduction of new products by the entity or its competitors; or</w:t>
            </w:r>
          </w:p>
          <w:p w14:paraId="30AFF5B1" w14:textId="02539833" w:rsidR="007E1D25" w:rsidRPr="007E1D25" w:rsidRDefault="007E1D25" w:rsidP="0024560A">
            <w:pPr>
              <w:pStyle w:val="ListParagraph"/>
              <w:numPr>
                <w:ilvl w:val="0"/>
                <w:numId w:val="9"/>
              </w:numPr>
              <w:spacing w:before="120" w:after="120"/>
              <w:jc w:val="both"/>
              <w:rPr>
                <w:rFonts w:ascii="Arial" w:hAnsi="Arial" w:cs="Arial"/>
                <w:sz w:val="18"/>
                <w:szCs w:val="18"/>
              </w:rPr>
            </w:pPr>
            <w:r w:rsidRPr="007E1D25">
              <w:rPr>
                <w:rFonts w:ascii="Arial" w:hAnsi="Arial" w:cs="Arial"/>
                <w:sz w:val="18"/>
                <w:szCs w:val="18"/>
              </w:rPr>
              <w:t>Reductions in sale prices of product types or inventory lines.</w:t>
            </w:r>
          </w:p>
          <w:p w14:paraId="697155F0" w14:textId="77777777" w:rsidR="007E1D25" w:rsidRPr="007E1D25" w:rsidRDefault="007E1D25" w:rsidP="00F04769">
            <w:pPr>
              <w:spacing w:before="120" w:after="120"/>
              <w:jc w:val="both"/>
              <w:rPr>
                <w:rFonts w:ascii="Arial" w:hAnsi="Arial" w:cs="Arial"/>
                <w:sz w:val="18"/>
                <w:szCs w:val="18"/>
              </w:rPr>
            </w:pPr>
            <w:r w:rsidRPr="007E1D25">
              <w:rPr>
                <w:rFonts w:ascii="Arial" w:hAnsi="Arial" w:cs="Arial"/>
                <w:sz w:val="18"/>
                <w:szCs w:val="18"/>
              </w:rPr>
              <w:t>A net realizable value analysis may be approached using different bases to analyse realizable value, such as unit, product or class of inventory.</w:t>
            </w:r>
          </w:p>
          <w:p w14:paraId="3BFAB716" w14:textId="2AC49ABF" w:rsidR="00D324BA" w:rsidRPr="007D28E8" w:rsidRDefault="007E1D25" w:rsidP="00F04769">
            <w:pPr>
              <w:spacing w:before="120" w:after="120"/>
              <w:jc w:val="both"/>
              <w:rPr>
                <w:rFonts w:ascii="Arial" w:hAnsi="Arial" w:cs="Arial"/>
                <w:sz w:val="18"/>
                <w:szCs w:val="18"/>
              </w:rPr>
            </w:pPr>
            <w:r w:rsidRPr="007E1D25">
              <w:rPr>
                <w:rFonts w:ascii="Arial" w:hAnsi="Arial" w:cs="Arial"/>
                <w:sz w:val="18"/>
                <w:szCs w:val="18"/>
              </w:rPr>
              <w:t>When the circumstances that previously caused inventories to be written down below cost no longer exist or when there is clear evidence of an increase in net realizable value because of changed economic circumstances, the amount of the write-down is reversed (</w:t>
            </w:r>
            <w:r w:rsidR="006B75CB" w:rsidRPr="007E1D25">
              <w:rPr>
                <w:rFonts w:ascii="Arial" w:hAnsi="Arial" w:cs="Arial"/>
                <w:sz w:val="18"/>
                <w:szCs w:val="18"/>
              </w:rPr>
              <w:t>i.e.</w:t>
            </w:r>
            <w:r w:rsidRPr="007E1D25">
              <w:rPr>
                <w:rFonts w:ascii="Arial" w:hAnsi="Arial" w:cs="Arial"/>
                <w:sz w:val="18"/>
                <w:szCs w:val="18"/>
              </w:rPr>
              <w:t xml:space="preserve"> the reversal is limited to the amount of the original write-down) so that the new carrying amount is the lower of the cost and the revised net realizable value.</w:t>
            </w:r>
          </w:p>
        </w:tc>
      </w:tr>
      <w:tr w:rsidR="00D324BA" w:rsidRPr="007D28E8" w14:paraId="4C6B4715" w14:textId="77777777" w:rsidTr="002616CA">
        <w:tc>
          <w:tcPr>
            <w:tcW w:w="2405" w:type="dxa"/>
            <w:shd w:val="clear" w:color="auto" w:fill="595959" w:themeFill="text1" w:themeFillTint="A6"/>
          </w:tcPr>
          <w:p w14:paraId="0CE4DAEE"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42AF885E"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630F68EB" w14:textId="6C2AD1A9"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Estimated selling prices based on forecasted demand</w:t>
            </w:r>
          </w:p>
          <w:p w14:paraId="6138F95A" w14:textId="41BA3F06"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Forecasts of demand based on the historical patterns</w:t>
            </w:r>
          </w:p>
          <w:p w14:paraId="61C2E6CE" w14:textId="2110A21F"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Estimated costs of completion, disposal and transportation</w:t>
            </w:r>
          </w:p>
          <w:p w14:paraId="0D1D695F" w14:textId="16284A0B"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Obsolescence assumptions based on aging of inventory</w:t>
            </w:r>
          </w:p>
          <w:p w14:paraId="3C6010A4" w14:textId="22AD461D" w:rsidR="00D324BA" w:rsidRPr="007D28E8"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Assumptions related to realizable value of damaged inventory</w:t>
            </w:r>
          </w:p>
        </w:tc>
      </w:tr>
      <w:tr w:rsidR="00D324BA" w:rsidRPr="007D28E8" w14:paraId="2BB0F445" w14:textId="77777777" w:rsidTr="002616CA">
        <w:tc>
          <w:tcPr>
            <w:tcW w:w="2405" w:type="dxa"/>
            <w:shd w:val="clear" w:color="auto" w:fill="595959" w:themeFill="text1" w:themeFillTint="A6"/>
          </w:tcPr>
          <w:p w14:paraId="4A92D2DC"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7DB020C7"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68E670D8" w14:textId="77777777" w:rsidR="007E1D25" w:rsidRPr="000853EA" w:rsidRDefault="007E1D25" w:rsidP="007E1D25">
            <w:pPr>
              <w:spacing w:before="120" w:after="120"/>
              <w:rPr>
                <w:rFonts w:ascii="Arial" w:hAnsi="Arial" w:cs="Arial"/>
                <w:b/>
                <w:color w:val="0070C0"/>
                <w:sz w:val="18"/>
                <w:szCs w:val="18"/>
              </w:rPr>
            </w:pPr>
            <w:r w:rsidRPr="000853EA">
              <w:rPr>
                <w:rFonts w:ascii="Arial" w:hAnsi="Arial" w:cs="Arial"/>
                <w:b/>
                <w:color w:val="0070C0"/>
                <w:sz w:val="18"/>
                <w:szCs w:val="18"/>
              </w:rPr>
              <w:t>Underlying data to which management applies assumptions</w:t>
            </w:r>
          </w:p>
          <w:p w14:paraId="6B8406BA" w14:textId="5F1569D4"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Inventory cost and quantity</w:t>
            </w:r>
          </w:p>
          <w:p w14:paraId="4302FBDD" w14:textId="5389E1C0"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Inventory purchase or manufacture dates and supporting aging of inventory</w:t>
            </w:r>
          </w:p>
          <w:p w14:paraId="64853582" w14:textId="6BA666A1"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Product expiry dates</w:t>
            </w:r>
          </w:p>
          <w:p w14:paraId="6562AF77" w14:textId="77777777" w:rsidR="007E1D25" w:rsidRPr="00FC49B5" w:rsidRDefault="007E1D25" w:rsidP="007E1D25">
            <w:pPr>
              <w:spacing w:before="120" w:after="120"/>
              <w:rPr>
                <w:rFonts w:ascii="Arial" w:hAnsi="Arial" w:cs="Arial"/>
                <w:b/>
                <w:color w:val="0070C0"/>
                <w:sz w:val="18"/>
                <w:szCs w:val="18"/>
              </w:rPr>
            </w:pPr>
            <w:r w:rsidRPr="00FC49B5">
              <w:rPr>
                <w:rFonts w:ascii="Arial" w:hAnsi="Arial" w:cs="Arial"/>
                <w:b/>
                <w:color w:val="0070C0"/>
                <w:sz w:val="18"/>
                <w:szCs w:val="18"/>
              </w:rPr>
              <w:t>Data supporting management's assumptions (if applicable)</w:t>
            </w:r>
          </w:p>
          <w:p w14:paraId="15F25002" w14:textId="7BBC3674"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Selling prices and quantities (historical, expected or actual sales)</w:t>
            </w:r>
          </w:p>
          <w:p w14:paraId="0BF42629" w14:textId="7E81FA58"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Historical or realized scrap values</w:t>
            </w:r>
          </w:p>
          <w:p w14:paraId="3068A6AC" w14:textId="1DCEB8E4"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Historical margins</w:t>
            </w:r>
          </w:p>
          <w:p w14:paraId="39CEDBAB" w14:textId="1E97D660"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Industry or market data which demonstrates the inventory may become obsolete or that there may be a reduction in future demand</w:t>
            </w:r>
          </w:p>
          <w:p w14:paraId="4FCDF807" w14:textId="4207E8A8" w:rsidR="00D324BA" w:rsidRPr="007D28E8"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Summary of damage/obsolete items identified during client’s physical count</w:t>
            </w:r>
          </w:p>
        </w:tc>
      </w:tr>
      <w:tr w:rsidR="00D324BA" w:rsidRPr="007D28E8" w14:paraId="309BD7E4" w14:textId="77777777" w:rsidTr="002616CA">
        <w:tc>
          <w:tcPr>
            <w:tcW w:w="2405" w:type="dxa"/>
            <w:shd w:val="clear" w:color="auto" w:fill="595959" w:themeFill="text1" w:themeFillTint="A6"/>
          </w:tcPr>
          <w:p w14:paraId="3E97B8BC"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5D96CA94"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CE67823" w14:textId="0D7E9337" w:rsidR="00D324BA" w:rsidRPr="007D28E8" w:rsidRDefault="007E1D25" w:rsidP="002616CA">
            <w:pPr>
              <w:spacing w:before="120" w:after="120"/>
              <w:rPr>
                <w:rFonts w:ascii="Arial" w:hAnsi="Arial" w:cs="Arial"/>
                <w:sz w:val="18"/>
                <w:szCs w:val="18"/>
              </w:rPr>
            </w:pPr>
            <w:r w:rsidRPr="007E1D2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7E1D25">
              <w:rPr>
                <w:rFonts w:ascii="Arial" w:hAnsi="Arial" w:cs="Arial"/>
                <w:sz w:val="18"/>
                <w:szCs w:val="18"/>
              </w:rPr>
              <w:t xml:space="preserve"> for further guidance.</w:t>
            </w:r>
          </w:p>
        </w:tc>
      </w:tr>
      <w:tr w:rsidR="00D324BA" w:rsidRPr="007D28E8" w14:paraId="35CEB734" w14:textId="77777777" w:rsidTr="002616CA">
        <w:tc>
          <w:tcPr>
            <w:tcW w:w="2405" w:type="dxa"/>
            <w:shd w:val="clear" w:color="auto" w:fill="595959" w:themeFill="text1" w:themeFillTint="A6"/>
          </w:tcPr>
          <w:p w14:paraId="65B6255C"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17C42AF8"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5BB118D3" w14:textId="5D8D5600"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Method (including any model), significant assumptions and data used to estimate accruals related to lower of cost and net realizable value (or market) adjustments are not appropriate</w:t>
            </w:r>
          </w:p>
          <w:p w14:paraId="3412415A" w14:textId="12292BA0"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Slow-moving, obsolete or damaged goods are not identified</w:t>
            </w:r>
          </w:p>
          <w:p w14:paraId="3B61E659" w14:textId="507B42A2" w:rsidR="00D324BA" w:rsidRPr="007D28E8"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Goods incorrectly valued in excess of net realizable value are not identified</w:t>
            </w:r>
          </w:p>
        </w:tc>
      </w:tr>
      <w:tr w:rsidR="00D324BA" w:rsidRPr="007D28E8" w14:paraId="71560176" w14:textId="77777777" w:rsidTr="002616CA">
        <w:tc>
          <w:tcPr>
            <w:tcW w:w="2405" w:type="dxa"/>
            <w:shd w:val="clear" w:color="auto" w:fill="595959" w:themeFill="text1" w:themeFillTint="A6"/>
          </w:tcPr>
          <w:p w14:paraId="56571BAF"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66CDE19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03542F9B" w14:textId="369B38A2"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Management reviews and approves accounting estimates</w:t>
            </w:r>
          </w:p>
          <w:p w14:paraId="4FB3074D" w14:textId="795114E3"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Analysis of the inventory sub-ledger to assess the reasonableness of the inventory reserve</w:t>
            </w:r>
          </w:p>
          <w:p w14:paraId="222C0572" w14:textId="4F7FEA6C" w:rsidR="007E1D25" w:rsidRPr="007E1D25"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Analysis of the inventory margins to assess the reasonableness of the lower of cost or market (LCM) reserve</w:t>
            </w:r>
          </w:p>
          <w:p w14:paraId="0DD9A32F" w14:textId="60B65FA3" w:rsidR="00D324BA" w:rsidRPr="007D28E8" w:rsidRDefault="007E1D25" w:rsidP="0024560A">
            <w:pPr>
              <w:pStyle w:val="ListParagraph"/>
              <w:numPr>
                <w:ilvl w:val="0"/>
                <w:numId w:val="9"/>
              </w:numPr>
              <w:spacing w:before="120" w:after="120"/>
              <w:rPr>
                <w:rFonts w:ascii="Arial" w:hAnsi="Arial" w:cs="Arial"/>
                <w:sz w:val="18"/>
                <w:szCs w:val="18"/>
              </w:rPr>
            </w:pPr>
            <w:r w:rsidRPr="007E1D25">
              <w:rPr>
                <w:rFonts w:ascii="Arial" w:hAnsi="Arial" w:cs="Arial"/>
                <w:sz w:val="18"/>
                <w:szCs w:val="18"/>
              </w:rPr>
              <w:t>Management reviews and approves reserves related to the valuation of inventory</w:t>
            </w:r>
          </w:p>
        </w:tc>
      </w:tr>
      <w:tr w:rsidR="00D324BA" w:rsidRPr="007D28E8" w14:paraId="7999AF5E" w14:textId="77777777" w:rsidTr="002616CA">
        <w:tc>
          <w:tcPr>
            <w:tcW w:w="2405" w:type="dxa"/>
            <w:shd w:val="clear" w:color="auto" w:fill="595959" w:themeFill="text1" w:themeFillTint="A6"/>
          </w:tcPr>
          <w:p w14:paraId="0B82FF56" w14:textId="6A1F9675" w:rsidR="00D324BA"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p>
          <w:p w14:paraId="3B8A364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388D227B" w14:textId="58DBEC08" w:rsidR="00FF7743" w:rsidRPr="00675A90" w:rsidRDefault="00FE4592" w:rsidP="00611C09">
            <w:pPr>
              <w:spacing w:before="120" w:after="120"/>
              <w:rPr>
                <w:rFonts w:ascii="Arial" w:hAnsi="Arial" w:cs="Arial"/>
                <w:sz w:val="18"/>
                <w:szCs w:val="18"/>
              </w:rPr>
            </w:pPr>
            <w:r w:rsidRPr="00675A90">
              <w:rPr>
                <w:rFonts w:ascii="Arial" w:hAnsi="Arial" w:cs="Arial"/>
                <w:sz w:val="18"/>
                <w:szCs w:val="18"/>
              </w:rPr>
              <w:t>Test net realizable value</w:t>
            </w:r>
            <w:r w:rsidRPr="00675A90" w:rsidDel="00FE4592">
              <w:rPr>
                <w:rFonts w:ascii="Arial" w:hAnsi="Arial" w:cs="Arial"/>
                <w:sz w:val="18"/>
                <w:szCs w:val="18"/>
              </w:rPr>
              <w:t xml:space="preserve"> </w:t>
            </w:r>
            <w:r w:rsidR="00675A90" w:rsidRPr="00F9102D">
              <w:rPr>
                <w:rFonts w:ascii="Arial" w:hAnsi="Arial" w:cs="Arial"/>
                <w:sz w:val="18"/>
                <w:szCs w:val="18"/>
              </w:rPr>
              <w:t>of inventory (CAS 540)</w:t>
            </w:r>
          </w:p>
          <w:p w14:paraId="4050DF77" w14:textId="3BA930E9" w:rsidR="00AC5E79" w:rsidRPr="007D28E8" w:rsidRDefault="00AC5E79" w:rsidP="004A4315">
            <w:pPr>
              <w:spacing w:before="120" w:after="120"/>
              <w:jc w:val="both"/>
              <w:rPr>
                <w:rFonts w:ascii="Arial" w:hAnsi="Arial" w:cs="Arial"/>
                <w:sz w:val="18"/>
                <w:szCs w:val="18"/>
              </w:rPr>
            </w:pPr>
          </w:p>
        </w:tc>
      </w:tr>
    </w:tbl>
    <w:p w14:paraId="17E9B2DF" w14:textId="77777777" w:rsidR="00D324BA" w:rsidRDefault="00D324BA" w:rsidP="00241FB8">
      <w:pPr>
        <w:rPr>
          <w:rFonts w:ascii="Arial" w:hAnsi="Arial" w:cs="Arial"/>
        </w:rPr>
      </w:pPr>
    </w:p>
    <w:p w14:paraId="7B7FC317" w14:textId="6878B3D7" w:rsidR="00D324BA" w:rsidRDefault="00D324B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3001EC" w14:paraId="558C1FD6" w14:textId="77777777" w:rsidTr="002F6004">
        <w:trPr>
          <w:tblHeader/>
        </w:trPr>
        <w:tc>
          <w:tcPr>
            <w:tcW w:w="9350" w:type="dxa"/>
            <w:gridSpan w:val="2"/>
            <w:tcBorders>
              <w:top w:val="nil"/>
              <w:left w:val="nil"/>
              <w:bottom w:val="nil"/>
              <w:right w:val="nil"/>
            </w:tcBorders>
            <w:shd w:val="clear" w:color="auto" w:fill="auto"/>
          </w:tcPr>
          <w:p w14:paraId="240B0358" w14:textId="7619AE7E" w:rsidR="003001EC" w:rsidRDefault="003001EC" w:rsidP="002F6004">
            <w:pPr>
              <w:pStyle w:val="Heading1"/>
              <w:tabs>
                <w:tab w:val="left" w:pos="7350"/>
                <w:tab w:val="right" w:pos="9134"/>
              </w:tabs>
              <w:spacing w:before="0"/>
              <w:ind w:left="-113"/>
              <w:outlineLvl w:val="0"/>
              <w:rPr>
                <w:rFonts w:ascii="Arial" w:hAnsi="Arial" w:cs="Arial"/>
                <w:b/>
                <w:color w:val="auto"/>
                <w:sz w:val="22"/>
                <w:szCs w:val="22"/>
              </w:rPr>
            </w:pPr>
            <w:bookmarkStart w:id="7" w:name="_Inventory_1"/>
            <w:bookmarkStart w:id="8" w:name="_Inventory_2"/>
            <w:bookmarkEnd w:id="7"/>
            <w:bookmarkEnd w:id="8"/>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4DB98184" wp14:editId="60AA7F04">
                      <wp:extent cx="271604" cy="235390"/>
                      <wp:effectExtent l="19050" t="19050" r="14605" b="12700"/>
                      <wp:docPr id="3" name="Up Arrow 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7A049F" id="Up Arrow 3"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" o:button="t" adj="10800" fillcolor="#5b9bd5 [3204]" strokecolor="#1f4d78 [1604]" strokeweight="1pt">
                      <v:fill o:detectmouseclick="t"/>
                      <w10:anchorlock/>
                    </v:shape>
                  </w:pict>
                </mc:Fallback>
              </mc:AlternateContent>
            </w:r>
          </w:p>
        </w:tc>
      </w:tr>
      <w:tr w:rsidR="003001EC" w:rsidRPr="007C7AF0" w14:paraId="64633A1E" w14:textId="77777777" w:rsidTr="002F6004">
        <w:tc>
          <w:tcPr>
            <w:tcW w:w="9350" w:type="dxa"/>
            <w:gridSpan w:val="2"/>
            <w:tcBorders>
              <w:top w:val="nil"/>
              <w:left w:val="nil"/>
              <w:bottom w:val="single" w:sz="4" w:space="0" w:color="auto"/>
              <w:right w:val="nil"/>
            </w:tcBorders>
            <w:shd w:val="clear" w:color="auto" w:fill="auto"/>
          </w:tcPr>
          <w:p w14:paraId="7BAE2F8D" w14:textId="77777777" w:rsidR="003001EC" w:rsidRPr="007C7AF0" w:rsidRDefault="003001EC" w:rsidP="002F6004">
            <w:pPr>
              <w:pStyle w:val="Heading1"/>
              <w:spacing w:before="0" w:after="60"/>
              <w:ind w:left="-113"/>
              <w:outlineLvl w:val="0"/>
              <w:rPr>
                <w:rFonts w:ascii="Arial" w:hAnsi="Arial" w:cs="Arial"/>
                <w:b/>
                <w:color w:val="auto"/>
                <w:sz w:val="22"/>
                <w:szCs w:val="22"/>
              </w:rPr>
            </w:pPr>
            <w:r>
              <w:rPr>
                <w:rFonts w:ascii="Arial" w:hAnsi="Arial" w:cs="Arial"/>
                <w:b/>
                <w:color w:val="auto"/>
                <w:sz w:val="22"/>
                <w:szCs w:val="22"/>
              </w:rPr>
              <w:t>I</w:t>
            </w:r>
            <w:r w:rsidRPr="00B843B5">
              <w:rPr>
                <w:rFonts w:ascii="Arial" w:hAnsi="Arial" w:cs="Arial"/>
                <w:b/>
                <w:color w:val="auto"/>
                <w:sz w:val="22"/>
                <w:szCs w:val="22"/>
              </w:rPr>
              <w:t>nventory</w:t>
            </w:r>
            <w:r>
              <w:rPr>
                <w:rFonts w:ascii="Arial" w:hAnsi="Arial" w:cs="Arial"/>
                <w:b/>
                <w:color w:val="auto"/>
                <w:sz w:val="22"/>
                <w:szCs w:val="22"/>
              </w:rPr>
              <w:t xml:space="preserve"> </w:t>
            </w:r>
          </w:p>
        </w:tc>
      </w:tr>
      <w:tr w:rsidR="00D324BA" w:rsidRPr="007D28E8" w14:paraId="62C468D5" w14:textId="77777777" w:rsidTr="004D6C26">
        <w:tc>
          <w:tcPr>
            <w:tcW w:w="2405" w:type="dxa"/>
            <w:shd w:val="clear" w:color="auto" w:fill="595959" w:themeFill="text1" w:themeFillTint="A6"/>
          </w:tcPr>
          <w:p w14:paraId="26A2780B"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41E3FF42" w14:textId="77777777" w:rsidR="00D324BA" w:rsidRPr="004D6C26" w:rsidRDefault="002616CA" w:rsidP="007335C1">
            <w:pPr>
              <w:spacing w:before="120" w:after="120"/>
              <w:rPr>
                <w:rFonts w:ascii="Arial" w:hAnsi="Arial" w:cs="Arial"/>
                <w:b/>
                <w:sz w:val="18"/>
                <w:szCs w:val="18"/>
              </w:rPr>
            </w:pPr>
            <w:r w:rsidRPr="004D6C26">
              <w:rPr>
                <w:rFonts w:ascii="Arial" w:hAnsi="Arial" w:cs="Arial"/>
                <w:b/>
                <w:sz w:val="18"/>
                <w:szCs w:val="18"/>
              </w:rPr>
              <w:t>Capitalized variances arising from differences between standard and actual cost</w:t>
            </w:r>
          </w:p>
        </w:tc>
      </w:tr>
      <w:tr w:rsidR="00D324BA" w:rsidRPr="007D28E8" w14:paraId="63B90C3B" w14:textId="77777777" w:rsidTr="002616CA">
        <w:tc>
          <w:tcPr>
            <w:tcW w:w="2405" w:type="dxa"/>
            <w:shd w:val="clear" w:color="auto" w:fill="595959" w:themeFill="text1" w:themeFillTint="A6"/>
          </w:tcPr>
          <w:p w14:paraId="23F695C3"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45DC2046" w14:textId="77777777" w:rsidR="00D324BA" w:rsidRPr="007D28E8" w:rsidRDefault="00D324BA" w:rsidP="002616CA">
            <w:pPr>
              <w:spacing w:before="120" w:after="120"/>
              <w:rPr>
                <w:rFonts w:ascii="Arial" w:hAnsi="Arial" w:cs="Arial"/>
                <w:b/>
                <w:color w:val="FFFFFF" w:themeColor="background1"/>
                <w:sz w:val="18"/>
                <w:szCs w:val="18"/>
              </w:rPr>
            </w:pPr>
          </w:p>
          <w:p w14:paraId="257574D0" w14:textId="64C63CF3" w:rsidR="00D324BA" w:rsidRPr="007D28E8" w:rsidRDefault="00D324BA" w:rsidP="00D24E58">
            <w:pPr>
              <w:spacing w:before="120" w:after="120"/>
              <w:rPr>
                <w:rFonts w:ascii="Arial" w:hAnsi="Arial" w:cs="Arial"/>
                <w:b/>
                <w:color w:val="FFFFFF" w:themeColor="background1"/>
                <w:sz w:val="18"/>
                <w:szCs w:val="18"/>
              </w:rPr>
            </w:pPr>
          </w:p>
        </w:tc>
        <w:tc>
          <w:tcPr>
            <w:tcW w:w="6945" w:type="dxa"/>
          </w:tcPr>
          <w:p w14:paraId="260F097C" w14:textId="77777777" w:rsidR="0028457B" w:rsidRPr="001C2D0C" w:rsidRDefault="0028457B" w:rsidP="0028457B">
            <w:pPr>
              <w:spacing w:before="120" w:after="120"/>
              <w:rPr>
                <w:rFonts w:ascii="Arial" w:hAnsi="Arial" w:cs="Arial"/>
                <w:b/>
                <w:sz w:val="18"/>
                <w:szCs w:val="18"/>
              </w:rPr>
            </w:pPr>
            <w:r w:rsidRPr="001C2D0C">
              <w:rPr>
                <w:rFonts w:ascii="Arial" w:hAnsi="Arial" w:cs="Arial"/>
                <w:b/>
                <w:sz w:val="18"/>
                <w:szCs w:val="18"/>
              </w:rPr>
              <w:t>IAS 2 - Inventories</w:t>
            </w:r>
          </w:p>
          <w:p w14:paraId="4EF9E452" w14:textId="2DF088F0" w:rsidR="00D324BA" w:rsidRPr="001C5CDC" w:rsidRDefault="0028457B" w:rsidP="00F9102D">
            <w:pPr>
              <w:spacing w:before="120" w:after="120"/>
              <w:jc w:val="both"/>
              <w:rPr>
                <w:rFonts w:ascii="Arial" w:hAnsi="Arial" w:cs="Arial"/>
                <w:b/>
                <w:sz w:val="18"/>
                <w:szCs w:val="18"/>
              </w:rPr>
            </w:pPr>
            <w:r w:rsidRPr="001C2D0C">
              <w:rPr>
                <w:rFonts w:ascii="Arial" w:hAnsi="Arial" w:cs="Arial"/>
                <w:b/>
                <w:sz w:val="18"/>
                <w:szCs w:val="18"/>
              </w:rPr>
              <w:t>Paragraph 21</w:t>
            </w:r>
            <w:r w:rsidRPr="0028457B">
              <w:rPr>
                <w:rFonts w:ascii="Arial" w:hAnsi="Arial" w:cs="Arial"/>
                <w:sz w:val="18"/>
                <w:szCs w:val="18"/>
              </w:rPr>
              <w:t xml:space="preserve"> - Techniques for the measurement of the cost of inventories, such as the standard cost method or the</w:t>
            </w:r>
            <w:r>
              <w:rPr>
                <w:rFonts w:ascii="Arial" w:hAnsi="Arial" w:cs="Arial"/>
                <w:sz w:val="18"/>
                <w:szCs w:val="18"/>
              </w:rPr>
              <w:t xml:space="preserve"> retail method, may be used for </w:t>
            </w:r>
            <w:r w:rsidRPr="0028457B">
              <w:rPr>
                <w:rFonts w:ascii="Arial" w:hAnsi="Arial" w:cs="Arial"/>
                <w:sz w:val="18"/>
                <w:szCs w:val="18"/>
              </w:rPr>
              <w:t>convenience if the results approximate cost. Standard costs take into account normal levels of materials and supplies, labor, efficiency and capacity utilisation. They are regularly reviewed and, if necessary, revised in the light of current conditions.</w:t>
            </w:r>
          </w:p>
        </w:tc>
      </w:tr>
      <w:tr w:rsidR="00D324BA" w:rsidRPr="007D28E8" w14:paraId="715F9A9C" w14:textId="77777777" w:rsidTr="002616CA">
        <w:tc>
          <w:tcPr>
            <w:tcW w:w="2405" w:type="dxa"/>
            <w:shd w:val="clear" w:color="auto" w:fill="595959" w:themeFill="text1" w:themeFillTint="A6"/>
          </w:tcPr>
          <w:p w14:paraId="0CA39738" w14:textId="0D7EC880" w:rsidR="00D324BA" w:rsidRPr="007D28E8" w:rsidRDefault="00D324BA" w:rsidP="00D24E58">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7AED0181" w14:textId="77777777" w:rsidR="00D324BA" w:rsidRPr="007D28E8" w:rsidRDefault="0028457B" w:rsidP="002616CA">
            <w:pPr>
              <w:spacing w:before="120" w:after="120"/>
              <w:rPr>
                <w:rFonts w:ascii="Arial" w:hAnsi="Arial" w:cs="Arial"/>
                <w:sz w:val="18"/>
                <w:szCs w:val="18"/>
              </w:rPr>
            </w:pPr>
            <w:r w:rsidRPr="0028457B">
              <w:rPr>
                <w:rFonts w:ascii="Arial" w:hAnsi="Arial" w:cs="Arial"/>
                <w:sz w:val="18"/>
                <w:szCs w:val="18"/>
              </w:rPr>
              <w:t>No specific disclosure requirements under IFRS.</w:t>
            </w:r>
          </w:p>
        </w:tc>
      </w:tr>
      <w:tr w:rsidR="00D324BA" w:rsidRPr="007D28E8" w14:paraId="6F461565" w14:textId="77777777" w:rsidTr="002616CA">
        <w:tc>
          <w:tcPr>
            <w:tcW w:w="2405" w:type="dxa"/>
            <w:shd w:val="clear" w:color="auto" w:fill="595959" w:themeFill="text1" w:themeFillTint="A6"/>
          </w:tcPr>
          <w:p w14:paraId="7BBB5079"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5C0B3142"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346DA232"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CF41D3F" w14:textId="77777777" w:rsidR="0028457B" w:rsidRPr="0028457B" w:rsidRDefault="0028457B" w:rsidP="00F04769">
            <w:pPr>
              <w:spacing w:before="120" w:after="120"/>
              <w:jc w:val="both"/>
              <w:rPr>
                <w:rFonts w:ascii="Arial" w:hAnsi="Arial" w:cs="Arial"/>
                <w:sz w:val="18"/>
                <w:szCs w:val="18"/>
              </w:rPr>
            </w:pPr>
            <w:r w:rsidRPr="0028457B">
              <w:rPr>
                <w:rFonts w:ascii="Arial" w:hAnsi="Arial" w:cs="Arial"/>
                <w:sz w:val="18"/>
                <w:szCs w:val="18"/>
              </w:rPr>
              <w:t>IAS 2 does not prescribe a specific method to be applied for the capitalization of variances arising from differences between standard cost and actual cost. Entities need to apply a method that results in an approximation of the actual cost of inventory based on the normal levels of production.</w:t>
            </w:r>
          </w:p>
          <w:p w14:paraId="6C12E5DB" w14:textId="77777777" w:rsidR="0028457B" w:rsidRPr="0028457B" w:rsidRDefault="0028457B" w:rsidP="00F04769">
            <w:pPr>
              <w:spacing w:before="120" w:after="120"/>
              <w:jc w:val="both"/>
              <w:rPr>
                <w:rFonts w:ascii="Arial" w:hAnsi="Arial" w:cs="Arial"/>
                <w:sz w:val="18"/>
                <w:szCs w:val="18"/>
              </w:rPr>
            </w:pPr>
            <w:r w:rsidRPr="0028457B">
              <w:rPr>
                <w:rFonts w:ascii="Arial" w:hAnsi="Arial" w:cs="Arial"/>
                <w:sz w:val="18"/>
                <w:szCs w:val="18"/>
              </w:rPr>
              <w:t>Variances may be analyzed and tracked against specific products to which they relate or more broadly grouped by category and then at period-end an exercise performed to determine the portion of variances, if any, to allocate to remaining inventory based on assumptions of inventory turnover.</w:t>
            </w:r>
          </w:p>
          <w:p w14:paraId="2C08F906" w14:textId="77777777" w:rsidR="00D324BA" w:rsidRPr="007D28E8" w:rsidRDefault="0028457B" w:rsidP="00F04769">
            <w:pPr>
              <w:spacing w:before="120" w:after="120"/>
              <w:jc w:val="both"/>
              <w:rPr>
                <w:rFonts w:ascii="Arial" w:hAnsi="Arial" w:cs="Arial"/>
                <w:sz w:val="18"/>
                <w:szCs w:val="18"/>
              </w:rPr>
            </w:pPr>
            <w:r w:rsidRPr="0028457B">
              <w:rPr>
                <w:rFonts w:ascii="Arial" w:hAnsi="Arial" w:cs="Arial"/>
                <w:sz w:val="18"/>
                <w:szCs w:val="18"/>
              </w:rPr>
              <w:t>Capitalization of variances occurs before making net realizable value determination. Variances due to idle capacity or abnormally low production are not capitalized.</w:t>
            </w:r>
          </w:p>
        </w:tc>
      </w:tr>
      <w:tr w:rsidR="00D324BA" w:rsidRPr="007D28E8" w14:paraId="65FA74EF" w14:textId="77777777" w:rsidTr="002616CA">
        <w:tc>
          <w:tcPr>
            <w:tcW w:w="2405" w:type="dxa"/>
            <w:shd w:val="clear" w:color="auto" w:fill="595959" w:themeFill="text1" w:themeFillTint="A6"/>
          </w:tcPr>
          <w:p w14:paraId="6EAFC910"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68C150F0"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5B4AF734" w14:textId="0A5F46E7" w:rsidR="00D324BA" w:rsidRPr="007D28E8"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Percentage of raw material purchases used in the production of finished goods sold and still on hand on the reporting date to total purchasing volume</w:t>
            </w:r>
          </w:p>
        </w:tc>
      </w:tr>
      <w:tr w:rsidR="00D324BA" w:rsidRPr="007D28E8" w14:paraId="7197D67D" w14:textId="77777777" w:rsidTr="002616CA">
        <w:tc>
          <w:tcPr>
            <w:tcW w:w="2405" w:type="dxa"/>
            <w:shd w:val="clear" w:color="auto" w:fill="595959" w:themeFill="text1" w:themeFillTint="A6"/>
          </w:tcPr>
          <w:p w14:paraId="5464D601"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3B72D4C2"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3F58DBA3" w14:textId="77777777" w:rsidR="0028457B" w:rsidRPr="00541B78" w:rsidRDefault="0028457B" w:rsidP="0028457B">
            <w:pPr>
              <w:spacing w:before="120" w:after="120"/>
              <w:rPr>
                <w:rFonts w:ascii="Arial" w:hAnsi="Arial" w:cs="Arial"/>
                <w:b/>
                <w:color w:val="0070C0"/>
                <w:sz w:val="18"/>
                <w:szCs w:val="18"/>
              </w:rPr>
            </w:pPr>
            <w:r w:rsidRPr="00541B78">
              <w:rPr>
                <w:rFonts w:ascii="Arial" w:hAnsi="Arial" w:cs="Arial"/>
                <w:b/>
                <w:color w:val="0070C0"/>
                <w:sz w:val="18"/>
                <w:szCs w:val="18"/>
              </w:rPr>
              <w:t>Underlying data to which management applies assumptions</w:t>
            </w:r>
          </w:p>
          <w:p w14:paraId="4EEEC8CA" w14:textId="7E76AB9E"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Listing of year end inventory at standard cost</w:t>
            </w:r>
          </w:p>
          <w:p w14:paraId="3999DFA6" w14:textId="43E68B31"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Listing of total variances for the year</w:t>
            </w:r>
          </w:p>
          <w:p w14:paraId="5F25BD38" w14:textId="596CF457"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Labor hours charged by department</w:t>
            </w:r>
          </w:p>
          <w:p w14:paraId="45D8E5FC" w14:textId="3D38E2ED"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Production items produced</w:t>
            </w:r>
          </w:p>
          <w:p w14:paraId="2CFBC9D1" w14:textId="4A6680EE"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Costs related to the appropriate department code or cost center</w:t>
            </w:r>
          </w:p>
          <w:p w14:paraId="527A2586" w14:textId="4AD735D4"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Listing of purchases by item</w:t>
            </w:r>
          </w:p>
          <w:p w14:paraId="32FE7446" w14:textId="77777777" w:rsidR="0028457B" w:rsidRPr="00B318FA" w:rsidRDefault="0028457B" w:rsidP="0028457B">
            <w:pPr>
              <w:spacing w:before="120" w:after="120"/>
              <w:rPr>
                <w:rFonts w:ascii="Arial" w:hAnsi="Arial" w:cs="Arial"/>
                <w:b/>
                <w:color w:val="0070C0"/>
                <w:sz w:val="18"/>
                <w:szCs w:val="18"/>
              </w:rPr>
            </w:pPr>
            <w:r w:rsidRPr="00B318FA">
              <w:rPr>
                <w:rFonts w:ascii="Arial" w:hAnsi="Arial" w:cs="Arial"/>
                <w:b/>
                <w:color w:val="0070C0"/>
                <w:sz w:val="18"/>
                <w:szCs w:val="18"/>
              </w:rPr>
              <w:t>Data supporting management's assumptions (if applicable)</w:t>
            </w:r>
          </w:p>
          <w:p w14:paraId="66BF7F2A" w14:textId="166F32F8"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Costing reports used to determine inventory turnover</w:t>
            </w:r>
          </w:p>
          <w:p w14:paraId="5B7E5103" w14:textId="430319DA"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Bill of materials</w:t>
            </w:r>
          </w:p>
          <w:p w14:paraId="17F6C95E" w14:textId="69039E27" w:rsidR="00D324BA" w:rsidRPr="007D28E8"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Historical data to determine the normal levels of materials, supplies, and labor used in the business</w:t>
            </w:r>
          </w:p>
        </w:tc>
      </w:tr>
      <w:tr w:rsidR="00D324BA" w:rsidRPr="007D28E8" w14:paraId="48A18082" w14:textId="77777777" w:rsidTr="002616CA">
        <w:tc>
          <w:tcPr>
            <w:tcW w:w="2405" w:type="dxa"/>
            <w:shd w:val="clear" w:color="auto" w:fill="595959" w:themeFill="text1" w:themeFillTint="A6"/>
          </w:tcPr>
          <w:p w14:paraId="690C7437"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1DD35719"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FC109E3" w14:textId="56107A0F" w:rsidR="0028457B" w:rsidRPr="0028457B" w:rsidRDefault="0028457B" w:rsidP="00F04769">
            <w:pPr>
              <w:jc w:val="both"/>
              <w:rPr>
                <w:rFonts w:ascii="Arial" w:hAnsi="Arial" w:cs="Arial"/>
                <w:sz w:val="18"/>
                <w:szCs w:val="18"/>
              </w:rPr>
            </w:pPr>
            <w:r w:rsidRPr="0028457B">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28457B">
              <w:rPr>
                <w:rFonts w:ascii="Arial" w:hAnsi="Arial" w:cs="Arial"/>
                <w:sz w:val="18"/>
                <w:szCs w:val="18"/>
              </w:rPr>
              <w:t xml:space="preserve"> for further guidance.</w:t>
            </w:r>
            <w:r w:rsidRPr="0028457B">
              <w:rPr>
                <w:rFonts w:ascii="Arial" w:hAnsi="Arial" w:cs="Arial"/>
                <w:sz w:val="18"/>
                <w:szCs w:val="18"/>
              </w:rPr>
              <w:cr/>
            </w:r>
          </w:p>
          <w:p w14:paraId="3BA51EF5" w14:textId="77777777" w:rsidR="00D324BA" w:rsidRPr="007D28E8" w:rsidRDefault="00D324BA" w:rsidP="002616CA">
            <w:pPr>
              <w:spacing w:before="120" w:after="120"/>
              <w:rPr>
                <w:rFonts w:ascii="Arial" w:hAnsi="Arial" w:cs="Arial"/>
                <w:sz w:val="18"/>
                <w:szCs w:val="18"/>
              </w:rPr>
            </w:pPr>
          </w:p>
        </w:tc>
      </w:tr>
      <w:tr w:rsidR="00D324BA" w:rsidRPr="007D28E8" w14:paraId="250225B0" w14:textId="77777777" w:rsidTr="002616CA">
        <w:tc>
          <w:tcPr>
            <w:tcW w:w="2405" w:type="dxa"/>
            <w:shd w:val="clear" w:color="auto" w:fill="595959" w:themeFill="text1" w:themeFillTint="A6"/>
          </w:tcPr>
          <w:p w14:paraId="76CBDD74"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05FBB05E"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23A9B821" w14:textId="01C1B1D0"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Method (including any model), significant assumptions and data used to estimate production and overhead costs and related variances are not appropriate/ reasonable</w:t>
            </w:r>
          </w:p>
          <w:p w14:paraId="41098362" w14:textId="7ECF2777" w:rsidR="00D324BA" w:rsidRPr="007D28E8"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Production, overhead costs and related variances are not appropriately and accurately calculated and recorded</w:t>
            </w:r>
          </w:p>
        </w:tc>
      </w:tr>
      <w:tr w:rsidR="00D324BA" w:rsidRPr="007D28E8" w14:paraId="34202D22" w14:textId="77777777" w:rsidTr="002616CA">
        <w:tc>
          <w:tcPr>
            <w:tcW w:w="2405" w:type="dxa"/>
            <w:shd w:val="clear" w:color="auto" w:fill="595959" w:themeFill="text1" w:themeFillTint="A6"/>
          </w:tcPr>
          <w:p w14:paraId="5E6C97AB"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070366F2"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28911401" w14:textId="292243CD"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Management reviews and approves accounting estimates</w:t>
            </w:r>
          </w:p>
          <w:p w14:paraId="60B925C8" w14:textId="228FD3A9"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Management reviews and approves variances for completeness and accuracy</w:t>
            </w:r>
          </w:p>
          <w:p w14:paraId="39EB4512" w14:textId="02B7B91D"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System calculates variance allocations to/ from inventory</w:t>
            </w:r>
          </w:p>
          <w:p w14:paraId="11C58E19" w14:textId="5D454249"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Comparison of standard cost changes to approved source documentation</w:t>
            </w:r>
          </w:p>
          <w:p w14:paraId="62E8FE4A" w14:textId="450CBF91" w:rsidR="0028457B" w:rsidRPr="0028457B"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Periodic review of standard costs</w:t>
            </w:r>
          </w:p>
          <w:p w14:paraId="1F705957" w14:textId="151DEE60" w:rsidR="00D324BA" w:rsidRPr="007D28E8" w:rsidRDefault="0028457B" w:rsidP="0024560A">
            <w:pPr>
              <w:pStyle w:val="ListParagraph"/>
              <w:numPr>
                <w:ilvl w:val="0"/>
                <w:numId w:val="9"/>
              </w:numPr>
              <w:spacing w:before="120" w:after="120"/>
              <w:rPr>
                <w:rFonts w:ascii="Arial" w:hAnsi="Arial" w:cs="Arial"/>
                <w:sz w:val="18"/>
                <w:szCs w:val="18"/>
              </w:rPr>
            </w:pPr>
            <w:r w:rsidRPr="0028457B">
              <w:rPr>
                <w:rFonts w:ascii="Arial" w:hAnsi="Arial" w:cs="Arial"/>
                <w:sz w:val="18"/>
                <w:szCs w:val="18"/>
              </w:rPr>
              <w:t>Management reviews and approves reserves related to the valuation of inventory</w:t>
            </w:r>
          </w:p>
        </w:tc>
      </w:tr>
      <w:tr w:rsidR="00D324BA" w:rsidRPr="007D28E8" w14:paraId="33B9390D" w14:textId="77777777" w:rsidTr="002616CA">
        <w:tc>
          <w:tcPr>
            <w:tcW w:w="2405" w:type="dxa"/>
            <w:shd w:val="clear" w:color="auto" w:fill="595959" w:themeFill="text1" w:themeFillTint="A6"/>
          </w:tcPr>
          <w:p w14:paraId="5170329D" w14:textId="7FC21CA0" w:rsidR="00D324BA"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r>
              <w:rPr>
                <w:rFonts w:ascii="Arial" w:hAnsi="Arial" w:cs="Arial"/>
                <w:b/>
                <w:color w:val="FFFFFF" w:themeColor="background1"/>
                <w:sz w:val="18"/>
                <w:szCs w:val="18"/>
              </w:rPr>
              <w:t xml:space="preserve"> </w:t>
            </w:r>
          </w:p>
          <w:p w14:paraId="585292E4"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2DA1735" w14:textId="0EB4EF70" w:rsidR="00D324BA" w:rsidRPr="007D28E8" w:rsidRDefault="000A1FC6" w:rsidP="00611C09">
            <w:pPr>
              <w:spacing w:before="120" w:after="120"/>
              <w:rPr>
                <w:rFonts w:ascii="Arial" w:hAnsi="Arial" w:cs="Arial"/>
                <w:sz w:val="18"/>
                <w:szCs w:val="18"/>
              </w:rPr>
            </w:pPr>
            <w:r w:rsidRPr="00675A90">
              <w:rPr>
                <w:rFonts w:ascii="Arial" w:hAnsi="Arial" w:cs="Arial"/>
                <w:sz w:val="18"/>
                <w:szCs w:val="18"/>
              </w:rPr>
              <w:t>Test the cost of inventory—</w:t>
            </w:r>
            <w:r w:rsidR="00675A90" w:rsidRPr="00F9102D">
              <w:rPr>
                <w:rFonts w:ascii="Arial" w:hAnsi="Arial" w:cs="Arial"/>
                <w:sz w:val="18"/>
                <w:szCs w:val="18"/>
              </w:rPr>
              <w:t xml:space="preserve">capitalized </w:t>
            </w:r>
            <w:r w:rsidRPr="00675A90">
              <w:rPr>
                <w:rFonts w:ascii="Arial" w:hAnsi="Arial" w:cs="Arial"/>
                <w:sz w:val="18"/>
                <w:szCs w:val="18"/>
              </w:rPr>
              <w:t>standard cost variances</w:t>
            </w:r>
            <w:r w:rsidRPr="000A1FC6" w:rsidDel="000A1FC6">
              <w:rPr>
                <w:rFonts w:ascii="Arial" w:hAnsi="Arial" w:cs="Arial"/>
                <w:sz w:val="18"/>
                <w:szCs w:val="18"/>
              </w:rPr>
              <w:t xml:space="preserve"> </w:t>
            </w:r>
            <w:r w:rsidR="00675A90">
              <w:rPr>
                <w:rFonts w:ascii="Arial" w:hAnsi="Arial" w:cs="Arial"/>
                <w:sz w:val="18"/>
                <w:szCs w:val="18"/>
              </w:rPr>
              <w:t>(CAS 540)</w:t>
            </w:r>
          </w:p>
        </w:tc>
      </w:tr>
    </w:tbl>
    <w:p w14:paraId="63CE77AB" w14:textId="77777777" w:rsidR="00D324BA" w:rsidRDefault="00D324BA" w:rsidP="00241FB8">
      <w:pPr>
        <w:rPr>
          <w:rFonts w:ascii="Arial" w:hAnsi="Arial" w:cs="Arial"/>
        </w:rPr>
      </w:pPr>
    </w:p>
    <w:p w14:paraId="02D1D40F" w14:textId="77777777" w:rsidR="00D324BA"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sidR="00D324BA">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3001EC" w14:paraId="27E4EBA1" w14:textId="77777777" w:rsidTr="002F6004">
        <w:trPr>
          <w:tblHeader/>
        </w:trPr>
        <w:tc>
          <w:tcPr>
            <w:tcW w:w="9350" w:type="dxa"/>
            <w:gridSpan w:val="2"/>
            <w:tcBorders>
              <w:top w:val="nil"/>
              <w:left w:val="nil"/>
              <w:bottom w:val="nil"/>
              <w:right w:val="nil"/>
            </w:tcBorders>
            <w:shd w:val="clear" w:color="auto" w:fill="auto"/>
          </w:tcPr>
          <w:p w14:paraId="7E29E28B" w14:textId="77777777" w:rsidR="003001EC" w:rsidRDefault="003001EC" w:rsidP="002F6004">
            <w:pPr>
              <w:pStyle w:val="Heading1"/>
              <w:tabs>
                <w:tab w:val="left" w:pos="7350"/>
                <w:tab w:val="right" w:pos="9134"/>
              </w:tabs>
              <w:spacing w:before="0"/>
              <w:ind w:left="-113"/>
              <w:outlineLvl w:val="0"/>
              <w:rPr>
                <w:rFonts w:ascii="Arial" w:hAnsi="Arial" w:cs="Arial"/>
                <w:b/>
                <w:color w:val="auto"/>
                <w:sz w:val="22"/>
                <w:szCs w:val="22"/>
              </w:rPr>
            </w:pPr>
            <w:bookmarkStart w:id="9" w:name="_Inventory_3"/>
            <w:bookmarkEnd w:id="9"/>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6EFEB890" wp14:editId="3CFB561D">
                      <wp:extent cx="271604" cy="235390"/>
                      <wp:effectExtent l="19050" t="19050" r="14605" b="12700"/>
                      <wp:docPr id="4" name="Up Arrow 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EFEDB5" id="Up Arrow 4"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" o:button="t" adj="10800" fillcolor="#5b9bd5 [3204]" strokecolor="#1f4d78 [1604]" strokeweight="1pt">
                      <v:fill o:detectmouseclick="t"/>
                      <w10:anchorlock/>
                    </v:shape>
                  </w:pict>
                </mc:Fallback>
              </mc:AlternateContent>
            </w:r>
          </w:p>
        </w:tc>
      </w:tr>
      <w:tr w:rsidR="003001EC" w:rsidRPr="007C7AF0" w14:paraId="1A19E8A5" w14:textId="77777777" w:rsidTr="002F6004">
        <w:tc>
          <w:tcPr>
            <w:tcW w:w="9350" w:type="dxa"/>
            <w:gridSpan w:val="2"/>
            <w:tcBorders>
              <w:top w:val="nil"/>
              <w:left w:val="nil"/>
              <w:bottom w:val="single" w:sz="4" w:space="0" w:color="auto"/>
              <w:right w:val="nil"/>
            </w:tcBorders>
            <w:shd w:val="clear" w:color="auto" w:fill="auto"/>
          </w:tcPr>
          <w:p w14:paraId="14304028" w14:textId="77777777" w:rsidR="003001EC" w:rsidRPr="007C7AF0" w:rsidRDefault="003001EC" w:rsidP="002F6004">
            <w:pPr>
              <w:pStyle w:val="Heading1"/>
              <w:spacing w:before="0" w:after="60"/>
              <w:ind w:left="-113"/>
              <w:outlineLvl w:val="0"/>
              <w:rPr>
                <w:rFonts w:ascii="Arial" w:hAnsi="Arial" w:cs="Arial"/>
                <w:b/>
                <w:color w:val="auto"/>
                <w:sz w:val="22"/>
                <w:szCs w:val="22"/>
              </w:rPr>
            </w:pPr>
            <w:r>
              <w:rPr>
                <w:rFonts w:ascii="Arial" w:hAnsi="Arial" w:cs="Arial"/>
                <w:b/>
                <w:color w:val="auto"/>
                <w:sz w:val="22"/>
                <w:szCs w:val="22"/>
              </w:rPr>
              <w:t>I</w:t>
            </w:r>
            <w:r w:rsidRPr="00B843B5">
              <w:rPr>
                <w:rFonts w:ascii="Arial" w:hAnsi="Arial" w:cs="Arial"/>
                <w:b/>
                <w:color w:val="auto"/>
                <w:sz w:val="22"/>
                <w:szCs w:val="22"/>
              </w:rPr>
              <w:t>nventory</w:t>
            </w:r>
            <w:r>
              <w:rPr>
                <w:rFonts w:ascii="Arial" w:hAnsi="Arial" w:cs="Arial"/>
                <w:b/>
                <w:color w:val="auto"/>
                <w:sz w:val="22"/>
                <w:szCs w:val="22"/>
              </w:rPr>
              <w:t xml:space="preserve"> </w:t>
            </w:r>
          </w:p>
        </w:tc>
      </w:tr>
      <w:tr w:rsidR="00D324BA" w:rsidRPr="007D28E8" w14:paraId="3947A01D" w14:textId="77777777" w:rsidTr="006B07D0">
        <w:tc>
          <w:tcPr>
            <w:tcW w:w="2405" w:type="dxa"/>
            <w:shd w:val="clear" w:color="auto" w:fill="595959" w:themeFill="text1" w:themeFillTint="A6"/>
          </w:tcPr>
          <w:p w14:paraId="74C4E8A6"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411E0F8E" w14:textId="77777777" w:rsidR="00D324BA" w:rsidRPr="006B07D0" w:rsidRDefault="006B07D0" w:rsidP="007335C1">
            <w:pPr>
              <w:spacing w:before="120" w:after="120"/>
              <w:rPr>
                <w:rFonts w:ascii="Arial" w:hAnsi="Arial" w:cs="Arial"/>
                <w:b/>
                <w:sz w:val="18"/>
                <w:szCs w:val="18"/>
              </w:rPr>
            </w:pPr>
            <w:r w:rsidRPr="006B07D0">
              <w:rPr>
                <w:rFonts w:ascii="Arial" w:hAnsi="Arial" w:cs="Arial"/>
                <w:b/>
                <w:sz w:val="18"/>
                <w:szCs w:val="18"/>
              </w:rPr>
              <w:t>Amounts receivable (or deductible) in respect of rebates, discounts or other incentives included in purchase agreements</w:t>
            </w:r>
          </w:p>
        </w:tc>
      </w:tr>
      <w:tr w:rsidR="00D324BA" w:rsidRPr="007D28E8" w14:paraId="7792200F" w14:textId="77777777" w:rsidTr="002616CA">
        <w:tc>
          <w:tcPr>
            <w:tcW w:w="2405" w:type="dxa"/>
            <w:shd w:val="clear" w:color="auto" w:fill="595959" w:themeFill="text1" w:themeFillTint="A6"/>
          </w:tcPr>
          <w:p w14:paraId="0BD65719"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38D81666" w14:textId="77777777" w:rsidR="00D324BA" w:rsidRPr="007D28E8" w:rsidRDefault="00D324BA" w:rsidP="002616CA">
            <w:pPr>
              <w:spacing w:before="120" w:after="120"/>
              <w:rPr>
                <w:rFonts w:ascii="Arial" w:hAnsi="Arial" w:cs="Arial"/>
                <w:b/>
                <w:color w:val="FFFFFF" w:themeColor="background1"/>
                <w:sz w:val="18"/>
                <w:szCs w:val="18"/>
              </w:rPr>
            </w:pPr>
          </w:p>
          <w:p w14:paraId="369F9440" w14:textId="77777777" w:rsidR="00D324BA" w:rsidRPr="007D28E8" w:rsidRDefault="00D324BA">
            <w:pPr>
              <w:spacing w:before="120" w:after="120"/>
              <w:rPr>
                <w:rFonts w:ascii="Arial" w:hAnsi="Arial" w:cs="Arial"/>
                <w:b/>
                <w:color w:val="FFFFFF" w:themeColor="background1"/>
                <w:sz w:val="18"/>
                <w:szCs w:val="18"/>
              </w:rPr>
            </w:pPr>
          </w:p>
        </w:tc>
        <w:tc>
          <w:tcPr>
            <w:tcW w:w="6945" w:type="dxa"/>
          </w:tcPr>
          <w:p w14:paraId="23072F52" w14:textId="77777777" w:rsidR="00266FB4" w:rsidRPr="00DD2AB6" w:rsidRDefault="00266FB4" w:rsidP="00266FB4">
            <w:pPr>
              <w:spacing w:before="120" w:after="120"/>
              <w:rPr>
                <w:rFonts w:ascii="Arial" w:hAnsi="Arial" w:cs="Arial"/>
                <w:b/>
                <w:sz w:val="18"/>
                <w:szCs w:val="18"/>
              </w:rPr>
            </w:pPr>
            <w:r w:rsidRPr="00DD2AB6">
              <w:rPr>
                <w:rFonts w:ascii="Arial" w:hAnsi="Arial" w:cs="Arial"/>
                <w:b/>
                <w:sz w:val="18"/>
                <w:szCs w:val="18"/>
              </w:rPr>
              <w:t>IAS 2 - Inventories</w:t>
            </w:r>
          </w:p>
          <w:p w14:paraId="65AF2EFC" w14:textId="588D0615" w:rsidR="00266FB4" w:rsidRPr="00266FB4" w:rsidRDefault="00266FB4" w:rsidP="00266FB4">
            <w:pPr>
              <w:spacing w:before="120" w:after="120"/>
              <w:rPr>
                <w:rFonts w:ascii="Arial" w:hAnsi="Arial" w:cs="Arial"/>
                <w:sz w:val="18"/>
                <w:szCs w:val="18"/>
              </w:rPr>
            </w:pPr>
            <w:r w:rsidRPr="00D24E58">
              <w:rPr>
                <w:rFonts w:ascii="Arial" w:hAnsi="Arial" w:cs="Arial"/>
                <w:b/>
                <w:sz w:val="18"/>
                <w:szCs w:val="18"/>
              </w:rPr>
              <w:t>Paragraph 11</w:t>
            </w:r>
            <w:r w:rsidRPr="00266FB4">
              <w:rPr>
                <w:rFonts w:ascii="Arial" w:hAnsi="Arial" w:cs="Arial"/>
                <w:sz w:val="18"/>
                <w:szCs w:val="18"/>
              </w:rPr>
              <w:t xml:space="preserve"> - Trade discounts, rebates and other similar items are deducted in det</w:t>
            </w:r>
            <w:r w:rsidR="00A60CC1">
              <w:rPr>
                <w:rFonts w:ascii="Arial" w:hAnsi="Arial" w:cs="Arial"/>
                <w:sz w:val="18"/>
                <w:szCs w:val="18"/>
              </w:rPr>
              <w:t>ermining the costs of purchase.</w:t>
            </w:r>
          </w:p>
          <w:p w14:paraId="7ECC1D6F" w14:textId="77777777" w:rsidR="00D324BA" w:rsidRPr="007D28E8" w:rsidRDefault="00266FB4" w:rsidP="00F04769">
            <w:pPr>
              <w:spacing w:before="120" w:after="120"/>
              <w:jc w:val="both"/>
              <w:rPr>
                <w:rFonts w:ascii="Arial" w:hAnsi="Arial" w:cs="Arial"/>
                <w:sz w:val="18"/>
                <w:szCs w:val="18"/>
              </w:rPr>
            </w:pPr>
            <w:r w:rsidRPr="00266FB4">
              <w:rPr>
                <w:rFonts w:ascii="Arial" w:hAnsi="Arial" w:cs="Arial"/>
                <w:sz w:val="18"/>
                <w:szCs w:val="18"/>
              </w:rPr>
              <w:t>Note that when inventory is purchased on deferred settlement terms, it may effectively contain a financing element in which case the difference between the purchase price for normal credit terms and the amount paid, is recognized as interest expense over the period of the financing (paragraph 18).</w:t>
            </w:r>
          </w:p>
        </w:tc>
      </w:tr>
      <w:tr w:rsidR="00D324BA" w:rsidRPr="007D28E8" w14:paraId="694B7BC0" w14:textId="77777777" w:rsidTr="002616CA">
        <w:tc>
          <w:tcPr>
            <w:tcW w:w="2405" w:type="dxa"/>
            <w:shd w:val="clear" w:color="auto" w:fill="595959" w:themeFill="text1" w:themeFillTint="A6"/>
          </w:tcPr>
          <w:p w14:paraId="3BE4DFA7"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5664DB6A"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64251DD" w14:textId="77777777" w:rsidR="00D324BA" w:rsidRPr="007D28E8" w:rsidRDefault="00266FB4" w:rsidP="002616CA">
            <w:pPr>
              <w:spacing w:before="120" w:after="120"/>
              <w:rPr>
                <w:rFonts w:ascii="Arial" w:hAnsi="Arial" w:cs="Arial"/>
                <w:sz w:val="18"/>
                <w:szCs w:val="18"/>
              </w:rPr>
            </w:pPr>
            <w:r w:rsidRPr="00266FB4">
              <w:rPr>
                <w:rFonts w:ascii="Arial" w:hAnsi="Arial" w:cs="Arial"/>
                <w:sz w:val="18"/>
                <w:szCs w:val="18"/>
              </w:rPr>
              <w:t xml:space="preserve">No specific disclosure requirements under IFRS, although </w:t>
            </w:r>
            <w:r w:rsidRPr="00DD2AB6">
              <w:rPr>
                <w:rFonts w:ascii="Arial" w:hAnsi="Arial" w:cs="Arial"/>
                <w:b/>
                <w:sz w:val="18"/>
                <w:szCs w:val="18"/>
              </w:rPr>
              <w:t>IAS 2.36(b)</w:t>
            </w:r>
            <w:r w:rsidRPr="00266FB4">
              <w:rPr>
                <w:rFonts w:ascii="Arial" w:hAnsi="Arial" w:cs="Arial"/>
                <w:sz w:val="18"/>
                <w:szCs w:val="18"/>
              </w:rPr>
              <w:t xml:space="preserve"> requires disclosure of the total carrying amount of inventories.</w:t>
            </w:r>
          </w:p>
        </w:tc>
      </w:tr>
      <w:tr w:rsidR="00D324BA" w:rsidRPr="007D28E8" w14:paraId="016FD8E6" w14:textId="77777777" w:rsidTr="002616CA">
        <w:tc>
          <w:tcPr>
            <w:tcW w:w="2405" w:type="dxa"/>
            <w:shd w:val="clear" w:color="auto" w:fill="595959" w:themeFill="text1" w:themeFillTint="A6"/>
          </w:tcPr>
          <w:p w14:paraId="0FD76752"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55A35DD9"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77543C59"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759C1F76" w14:textId="77777777" w:rsidR="00D324BA" w:rsidRPr="007D28E8" w:rsidRDefault="00266FB4" w:rsidP="00F04769">
            <w:pPr>
              <w:spacing w:before="120" w:after="120"/>
              <w:jc w:val="both"/>
              <w:rPr>
                <w:rFonts w:ascii="Arial" w:hAnsi="Arial" w:cs="Arial"/>
                <w:sz w:val="18"/>
                <w:szCs w:val="18"/>
              </w:rPr>
            </w:pPr>
            <w:r w:rsidRPr="00266FB4">
              <w:rPr>
                <w:rFonts w:ascii="Arial" w:hAnsi="Arial" w:cs="Arial"/>
                <w:sz w:val="18"/>
                <w:szCs w:val="18"/>
              </w:rPr>
              <w:t>No specific methods specified by IFRS, however note that volume rebates or discounts and other contractual changes in the prices of raw materials, labor, or other purchased goods and services are recognized if it is probable that they have been earned or will take effect. Thus, contractual rebates and discounts are anticipated but discretionary rebates and discounts are not anticipated as the conditions for recognition of an asset would typically not be met.</w:t>
            </w:r>
          </w:p>
        </w:tc>
      </w:tr>
      <w:tr w:rsidR="00D324BA" w:rsidRPr="007D28E8" w14:paraId="6A7E97BE" w14:textId="77777777" w:rsidTr="002616CA">
        <w:tc>
          <w:tcPr>
            <w:tcW w:w="2405" w:type="dxa"/>
            <w:shd w:val="clear" w:color="auto" w:fill="595959" w:themeFill="text1" w:themeFillTint="A6"/>
          </w:tcPr>
          <w:p w14:paraId="3AE099BD"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5576CB9D"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96E372D" w14:textId="2ADB27A0"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Forecast purchase activity entitling entity to rebates, discounts or other incentives at the period end</w:t>
            </w:r>
          </w:p>
          <w:p w14:paraId="24479DD4" w14:textId="348BE14B" w:rsidR="00D324BA" w:rsidRPr="007D28E8"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Proportion of rebates receivable that relate to cost of inventory on hand</w:t>
            </w:r>
          </w:p>
        </w:tc>
      </w:tr>
      <w:tr w:rsidR="00D324BA" w:rsidRPr="007D28E8" w14:paraId="22764CE8" w14:textId="77777777" w:rsidTr="002616CA">
        <w:tc>
          <w:tcPr>
            <w:tcW w:w="2405" w:type="dxa"/>
            <w:shd w:val="clear" w:color="auto" w:fill="595959" w:themeFill="text1" w:themeFillTint="A6"/>
          </w:tcPr>
          <w:p w14:paraId="15904A0A"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5B751854"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36333F49" w14:textId="77777777" w:rsidR="00266FB4" w:rsidRPr="00B318FA" w:rsidRDefault="00266FB4" w:rsidP="00266FB4">
            <w:pPr>
              <w:spacing w:before="120" w:after="120"/>
              <w:rPr>
                <w:rFonts w:ascii="Arial" w:hAnsi="Arial" w:cs="Arial"/>
                <w:b/>
                <w:color w:val="0070C0"/>
                <w:sz w:val="18"/>
                <w:szCs w:val="18"/>
              </w:rPr>
            </w:pPr>
            <w:r w:rsidRPr="00B318FA">
              <w:rPr>
                <w:rFonts w:ascii="Arial" w:hAnsi="Arial" w:cs="Arial"/>
                <w:b/>
                <w:color w:val="0070C0"/>
                <w:sz w:val="18"/>
                <w:szCs w:val="18"/>
              </w:rPr>
              <w:t>Underlying data to which management applies assumptions</w:t>
            </w:r>
          </w:p>
          <w:p w14:paraId="670F9528" w14:textId="563ADA72"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 xml:space="preserve">Aggregate purchases from supplier for the period over which rebates, discounts and incentives are assessed </w:t>
            </w:r>
          </w:p>
          <w:p w14:paraId="5BD9FDDD" w14:textId="77777777" w:rsidR="00266FB4" w:rsidRPr="00B318FA" w:rsidRDefault="00266FB4" w:rsidP="00266FB4">
            <w:pPr>
              <w:spacing w:before="120" w:after="120"/>
              <w:rPr>
                <w:rFonts w:ascii="Arial" w:hAnsi="Arial" w:cs="Arial"/>
                <w:b/>
                <w:color w:val="0070C0"/>
                <w:sz w:val="18"/>
                <w:szCs w:val="18"/>
              </w:rPr>
            </w:pPr>
            <w:r w:rsidRPr="00B318FA">
              <w:rPr>
                <w:rFonts w:ascii="Arial" w:hAnsi="Arial" w:cs="Arial"/>
                <w:b/>
                <w:color w:val="0070C0"/>
                <w:sz w:val="18"/>
                <w:szCs w:val="18"/>
              </w:rPr>
              <w:t>Data supporting management's assumptions (if applicable)</w:t>
            </w:r>
          </w:p>
          <w:p w14:paraId="54ECFB6C" w14:textId="488FF871" w:rsidR="00D324BA" w:rsidRPr="007D28E8"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Terms of the arrangements with suppliers</w:t>
            </w:r>
          </w:p>
        </w:tc>
      </w:tr>
      <w:tr w:rsidR="00D324BA" w:rsidRPr="007D28E8" w14:paraId="59F19BCA" w14:textId="77777777" w:rsidTr="002616CA">
        <w:tc>
          <w:tcPr>
            <w:tcW w:w="2405" w:type="dxa"/>
            <w:shd w:val="clear" w:color="auto" w:fill="595959" w:themeFill="text1" w:themeFillTint="A6"/>
          </w:tcPr>
          <w:p w14:paraId="2F711E9F"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21B0986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0ED34458" w14:textId="05DBE948" w:rsidR="00D324BA" w:rsidRPr="007D28E8" w:rsidRDefault="00266FB4" w:rsidP="00F04769">
            <w:pPr>
              <w:spacing w:before="120" w:after="120"/>
              <w:jc w:val="both"/>
              <w:rPr>
                <w:rFonts w:ascii="Arial" w:hAnsi="Arial" w:cs="Arial"/>
                <w:sz w:val="18"/>
                <w:szCs w:val="18"/>
              </w:rPr>
            </w:pPr>
            <w:r w:rsidRPr="00266FB4">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266FB4">
              <w:rPr>
                <w:rFonts w:ascii="Arial" w:hAnsi="Arial" w:cs="Arial"/>
                <w:sz w:val="18"/>
                <w:szCs w:val="18"/>
              </w:rPr>
              <w:t xml:space="preserve"> for further guidance.</w:t>
            </w:r>
          </w:p>
        </w:tc>
      </w:tr>
      <w:tr w:rsidR="00D324BA" w:rsidRPr="007D28E8" w14:paraId="55E40A1E" w14:textId="77777777" w:rsidTr="002616CA">
        <w:tc>
          <w:tcPr>
            <w:tcW w:w="2405" w:type="dxa"/>
            <w:shd w:val="clear" w:color="auto" w:fill="595959" w:themeFill="text1" w:themeFillTint="A6"/>
          </w:tcPr>
          <w:p w14:paraId="24F27A96"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05559D0B"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0766C96" w14:textId="6E343214" w:rsidR="00266FB4" w:rsidRPr="00266FB4" w:rsidRDefault="00266FB4" w:rsidP="0024560A">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Method (including any model), significant assumptions and data used to estimate amounts receivable (or deductible) in respect of rebate, discount or other incentives included in purchase agreements are not appropriate/ reasonable</w:t>
            </w:r>
          </w:p>
          <w:p w14:paraId="1A309C2C" w14:textId="637211CA" w:rsidR="00D324BA" w:rsidRPr="007D28E8" w:rsidRDefault="00266FB4" w:rsidP="0024560A">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Inventory is not adjusted for credits due to the entity (e.g., for rebates, discounts or returns), or not recorded in the correct period or at the correct amount</w:t>
            </w:r>
          </w:p>
        </w:tc>
      </w:tr>
      <w:tr w:rsidR="00D324BA" w:rsidRPr="007D28E8" w14:paraId="5ECDC8F3" w14:textId="77777777" w:rsidTr="002616CA">
        <w:tc>
          <w:tcPr>
            <w:tcW w:w="2405" w:type="dxa"/>
            <w:shd w:val="clear" w:color="auto" w:fill="595959" w:themeFill="text1" w:themeFillTint="A6"/>
          </w:tcPr>
          <w:p w14:paraId="2864FB57"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450AF54C"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50714365" w14:textId="21C934C3"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Management reviews and approves accounting estimates</w:t>
            </w:r>
          </w:p>
          <w:p w14:paraId="24334AEA" w14:textId="3EF9E944" w:rsidR="00D324BA" w:rsidRPr="007D28E8"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Adjustments are approved - Purchasing &amp; Payables</w:t>
            </w:r>
          </w:p>
        </w:tc>
      </w:tr>
      <w:tr w:rsidR="00D324BA" w:rsidRPr="007D28E8" w14:paraId="5AB81BAB" w14:textId="77777777" w:rsidTr="002616CA">
        <w:tc>
          <w:tcPr>
            <w:tcW w:w="2405" w:type="dxa"/>
            <w:shd w:val="clear" w:color="auto" w:fill="595959" w:themeFill="text1" w:themeFillTint="A6"/>
          </w:tcPr>
          <w:p w14:paraId="17A2F93B" w14:textId="15C7A52E" w:rsidR="00D324BA"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p>
          <w:p w14:paraId="624015F0"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F96794B" w14:textId="27189720" w:rsidR="00D324BA" w:rsidRPr="00F9102D" w:rsidRDefault="000A1FC6" w:rsidP="00675A90">
            <w:pPr>
              <w:spacing w:before="120" w:after="120"/>
              <w:rPr>
                <w:rFonts w:ascii="Arial" w:hAnsi="Arial" w:cs="Arial"/>
                <w:sz w:val="18"/>
                <w:szCs w:val="18"/>
                <w:highlight w:val="blue"/>
              </w:rPr>
            </w:pPr>
            <w:r w:rsidRPr="00675A90">
              <w:rPr>
                <w:rFonts w:ascii="Arial" w:hAnsi="Arial" w:cs="Arial"/>
                <w:sz w:val="18"/>
                <w:szCs w:val="18"/>
              </w:rPr>
              <w:t>Test</w:t>
            </w:r>
            <w:r w:rsidR="00675A90">
              <w:rPr>
                <w:rFonts w:ascii="Arial" w:hAnsi="Arial" w:cs="Arial"/>
                <w:sz w:val="18"/>
                <w:szCs w:val="18"/>
              </w:rPr>
              <w:t xml:space="preserve"> supplier</w:t>
            </w:r>
            <w:r w:rsidRPr="00675A90">
              <w:rPr>
                <w:rFonts w:ascii="Arial" w:hAnsi="Arial" w:cs="Arial"/>
                <w:sz w:val="18"/>
                <w:szCs w:val="18"/>
              </w:rPr>
              <w:t xml:space="preserve"> rebate</w:t>
            </w:r>
            <w:r w:rsidR="00675A90">
              <w:rPr>
                <w:rFonts w:ascii="Arial" w:hAnsi="Arial" w:cs="Arial"/>
                <w:sz w:val="18"/>
                <w:szCs w:val="18"/>
              </w:rPr>
              <w:t>s</w:t>
            </w:r>
            <w:r w:rsidRPr="00675A90">
              <w:rPr>
                <w:rFonts w:ascii="Arial" w:hAnsi="Arial" w:cs="Arial"/>
                <w:sz w:val="18"/>
                <w:szCs w:val="18"/>
              </w:rPr>
              <w:t>, discount</w:t>
            </w:r>
            <w:r w:rsidR="00675A90">
              <w:rPr>
                <w:rFonts w:ascii="Arial" w:hAnsi="Arial" w:cs="Arial"/>
                <w:sz w:val="18"/>
                <w:szCs w:val="18"/>
              </w:rPr>
              <w:t>s or other incentives (CAS 540)</w:t>
            </w:r>
          </w:p>
        </w:tc>
      </w:tr>
    </w:tbl>
    <w:p w14:paraId="640A5EC3" w14:textId="77777777" w:rsidR="00D324BA" w:rsidRDefault="00D324BA" w:rsidP="00241FB8">
      <w:pPr>
        <w:rPr>
          <w:rFonts w:ascii="Arial" w:hAnsi="Arial" w:cs="Arial"/>
        </w:rPr>
      </w:pPr>
    </w:p>
    <w:p w14:paraId="7CE25167" w14:textId="77777777" w:rsidR="007E1D25" w:rsidRDefault="007E1D25" w:rsidP="00241FB8">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1159D235" w14:textId="77777777" w:rsidR="00D324BA" w:rsidRDefault="00D324B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420CFC" w14:paraId="729A8A4B" w14:textId="77777777" w:rsidTr="002F6004">
        <w:trPr>
          <w:tblHeader/>
        </w:trPr>
        <w:tc>
          <w:tcPr>
            <w:tcW w:w="9350" w:type="dxa"/>
            <w:gridSpan w:val="2"/>
            <w:tcBorders>
              <w:top w:val="nil"/>
              <w:left w:val="nil"/>
              <w:bottom w:val="nil"/>
              <w:right w:val="nil"/>
            </w:tcBorders>
            <w:shd w:val="clear" w:color="auto" w:fill="auto"/>
          </w:tcPr>
          <w:p w14:paraId="5491A602" w14:textId="77777777" w:rsidR="00420CFC" w:rsidRDefault="00420CFC" w:rsidP="002F6004">
            <w:pPr>
              <w:pStyle w:val="Heading1"/>
              <w:tabs>
                <w:tab w:val="left" w:pos="7350"/>
                <w:tab w:val="right" w:pos="9134"/>
              </w:tabs>
              <w:spacing w:before="0"/>
              <w:ind w:left="-113"/>
              <w:outlineLvl w:val="0"/>
              <w:rPr>
                <w:rFonts w:ascii="Arial" w:hAnsi="Arial" w:cs="Arial"/>
                <w:b/>
                <w:color w:val="auto"/>
                <w:sz w:val="22"/>
                <w:szCs w:val="22"/>
              </w:rPr>
            </w:pPr>
            <w:bookmarkStart w:id="10" w:name="_Inventory_4"/>
            <w:bookmarkEnd w:id="10"/>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5A38A53C" wp14:editId="4A27C916">
                      <wp:extent cx="271604" cy="235390"/>
                      <wp:effectExtent l="19050" t="19050" r="14605" b="12700"/>
                      <wp:docPr id="5" name="Up Arrow 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6986C4" id="Up Arrow 5"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" o:button="t" adj="10800" fillcolor="#5b9bd5 [3204]" strokecolor="#1f4d78 [1604]" strokeweight="1pt">
                      <v:fill o:detectmouseclick="t"/>
                      <w10:anchorlock/>
                    </v:shape>
                  </w:pict>
                </mc:Fallback>
              </mc:AlternateContent>
            </w:r>
          </w:p>
        </w:tc>
      </w:tr>
      <w:tr w:rsidR="00420CFC" w:rsidRPr="007C7AF0" w14:paraId="121C1404" w14:textId="77777777" w:rsidTr="002F6004">
        <w:tc>
          <w:tcPr>
            <w:tcW w:w="9350" w:type="dxa"/>
            <w:gridSpan w:val="2"/>
            <w:tcBorders>
              <w:top w:val="nil"/>
              <w:left w:val="nil"/>
              <w:bottom w:val="single" w:sz="4" w:space="0" w:color="auto"/>
              <w:right w:val="nil"/>
            </w:tcBorders>
            <w:shd w:val="clear" w:color="auto" w:fill="auto"/>
          </w:tcPr>
          <w:p w14:paraId="2DB84AD8" w14:textId="77777777" w:rsidR="00420CFC" w:rsidRPr="007C7AF0" w:rsidRDefault="00420CFC" w:rsidP="002F6004">
            <w:pPr>
              <w:pStyle w:val="Heading1"/>
              <w:spacing w:before="0" w:after="60"/>
              <w:ind w:left="-113"/>
              <w:outlineLvl w:val="0"/>
              <w:rPr>
                <w:rFonts w:ascii="Arial" w:hAnsi="Arial" w:cs="Arial"/>
                <w:b/>
                <w:color w:val="auto"/>
                <w:sz w:val="22"/>
                <w:szCs w:val="22"/>
              </w:rPr>
            </w:pPr>
            <w:r>
              <w:rPr>
                <w:rFonts w:ascii="Arial" w:hAnsi="Arial" w:cs="Arial"/>
                <w:b/>
                <w:color w:val="auto"/>
                <w:sz w:val="22"/>
                <w:szCs w:val="22"/>
              </w:rPr>
              <w:t>I</w:t>
            </w:r>
            <w:r w:rsidRPr="00B843B5">
              <w:rPr>
                <w:rFonts w:ascii="Arial" w:hAnsi="Arial" w:cs="Arial"/>
                <w:b/>
                <w:color w:val="auto"/>
                <w:sz w:val="22"/>
                <w:szCs w:val="22"/>
              </w:rPr>
              <w:t>nventory</w:t>
            </w:r>
            <w:r>
              <w:rPr>
                <w:rFonts w:ascii="Arial" w:hAnsi="Arial" w:cs="Arial"/>
                <w:b/>
                <w:color w:val="auto"/>
                <w:sz w:val="22"/>
                <w:szCs w:val="22"/>
              </w:rPr>
              <w:t xml:space="preserve"> </w:t>
            </w:r>
          </w:p>
        </w:tc>
      </w:tr>
      <w:tr w:rsidR="00D324BA" w:rsidRPr="007D28E8" w14:paraId="24807538" w14:textId="77777777" w:rsidTr="00266FB4">
        <w:tc>
          <w:tcPr>
            <w:tcW w:w="2405" w:type="dxa"/>
            <w:shd w:val="clear" w:color="auto" w:fill="595959" w:themeFill="text1" w:themeFillTint="A6"/>
          </w:tcPr>
          <w:p w14:paraId="22A9A9EA"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61E83685" w14:textId="77777777" w:rsidR="00D324BA" w:rsidRPr="00266FB4" w:rsidRDefault="00266FB4" w:rsidP="007335C1">
            <w:pPr>
              <w:spacing w:before="120" w:after="120"/>
              <w:rPr>
                <w:rFonts w:ascii="Arial" w:hAnsi="Arial" w:cs="Arial"/>
                <w:b/>
                <w:sz w:val="18"/>
                <w:szCs w:val="18"/>
              </w:rPr>
            </w:pPr>
            <w:r w:rsidRPr="00266FB4">
              <w:rPr>
                <w:rFonts w:ascii="Arial" w:hAnsi="Arial" w:cs="Arial"/>
                <w:b/>
                <w:sz w:val="18"/>
                <w:szCs w:val="18"/>
              </w:rPr>
              <w:t>Allocated production overheads included within the cost of inventory</w:t>
            </w:r>
          </w:p>
        </w:tc>
      </w:tr>
      <w:tr w:rsidR="00D324BA" w:rsidRPr="007D28E8" w14:paraId="3649C748" w14:textId="77777777" w:rsidTr="002616CA">
        <w:tc>
          <w:tcPr>
            <w:tcW w:w="2405" w:type="dxa"/>
            <w:shd w:val="clear" w:color="auto" w:fill="595959" w:themeFill="text1" w:themeFillTint="A6"/>
          </w:tcPr>
          <w:p w14:paraId="6F1DA435"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5F316E4D" w14:textId="77777777" w:rsidR="00D324BA" w:rsidRPr="007D28E8" w:rsidRDefault="00D324BA" w:rsidP="002616CA">
            <w:pPr>
              <w:spacing w:before="120" w:after="120"/>
              <w:rPr>
                <w:rFonts w:ascii="Arial" w:hAnsi="Arial" w:cs="Arial"/>
                <w:b/>
                <w:color w:val="FFFFFF" w:themeColor="background1"/>
                <w:sz w:val="18"/>
                <w:szCs w:val="18"/>
              </w:rPr>
            </w:pPr>
          </w:p>
          <w:p w14:paraId="6390A643" w14:textId="77777777" w:rsidR="00D324BA" w:rsidRPr="007D28E8" w:rsidRDefault="00D324BA">
            <w:pPr>
              <w:spacing w:before="120" w:after="120"/>
              <w:rPr>
                <w:rFonts w:ascii="Arial" w:hAnsi="Arial" w:cs="Arial"/>
                <w:b/>
                <w:color w:val="FFFFFF" w:themeColor="background1"/>
                <w:sz w:val="18"/>
                <w:szCs w:val="18"/>
              </w:rPr>
            </w:pPr>
          </w:p>
        </w:tc>
        <w:tc>
          <w:tcPr>
            <w:tcW w:w="6945" w:type="dxa"/>
          </w:tcPr>
          <w:p w14:paraId="3F474403" w14:textId="77777777" w:rsidR="00266FB4" w:rsidRPr="00DD2AB6" w:rsidRDefault="00266FB4" w:rsidP="00DF7969">
            <w:pPr>
              <w:spacing w:before="120" w:after="120"/>
              <w:jc w:val="both"/>
              <w:rPr>
                <w:rFonts w:ascii="Arial" w:hAnsi="Arial" w:cs="Arial"/>
                <w:b/>
                <w:sz w:val="18"/>
                <w:szCs w:val="18"/>
              </w:rPr>
            </w:pPr>
            <w:r w:rsidRPr="00DD2AB6">
              <w:rPr>
                <w:rFonts w:ascii="Arial" w:hAnsi="Arial" w:cs="Arial"/>
                <w:b/>
                <w:sz w:val="18"/>
                <w:szCs w:val="18"/>
              </w:rPr>
              <w:t>IAS 2 - Inventories</w:t>
            </w:r>
          </w:p>
          <w:p w14:paraId="708F5AF7" w14:textId="7555723B" w:rsidR="00266FB4" w:rsidRPr="00266FB4" w:rsidRDefault="00266FB4" w:rsidP="00DF7969">
            <w:pPr>
              <w:spacing w:before="120" w:after="120"/>
              <w:jc w:val="both"/>
              <w:rPr>
                <w:rFonts w:ascii="Arial" w:hAnsi="Arial" w:cs="Arial"/>
                <w:sz w:val="18"/>
                <w:szCs w:val="18"/>
              </w:rPr>
            </w:pPr>
            <w:r w:rsidRPr="00DD2AB6">
              <w:rPr>
                <w:rFonts w:ascii="Arial" w:hAnsi="Arial" w:cs="Arial"/>
                <w:b/>
                <w:sz w:val="18"/>
                <w:szCs w:val="18"/>
              </w:rPr>
              <w:t>Paragraph 10</w:t>
            </w:r>
            <w:r w:rsidRPr="00266FB4">
              <w:rPr>
                <w:rFonts w:ascii="Arial" w:hAnsi="Arial" w:cs="Arial"/>
                <w:sz w:val="18"/>
                <w:szCs w:val="18"/>
              </w:rPr>
              <w:t xml:space="preserve"> - The cost of inventories shall comprise all costs of purchase, costs of conversion and other costs incurred in bringing the inventories to t</w:t>
            </w:r>
            <w:r w:rsidR="00DD2AB6">
              <w:rPr>
                <w:rFonts w:ascii="Arial" w:hAnsi="Arial" w:cs="Arial"/>
                <w:sz w:val="18"/>
                <w:szCs w:val="18"/>
              </w:rPr>
              <w:t xml:space="preserve">heir </w:t>
            </w:r>
            <w:r w:rsidRPr="00266FB4">
              <w:rPr>
                <w:rFonts w:ascii="Arial" w:hAnsi="Arial" w:cs="Arial"/>
                <w:sz w:val="18"/>
                <w:szCs w:val="18"/>
              </w:rPr>
              <w:t>present location and condition.</w:t>
            </w:r>
          </w:p>
          <w:p w14:paraId="46A1B6C2" w14:textId="77777777" w:rsidR="00266FB4" w:rsidRPr="00266FB4" w:rsidRDefault="00266FB4" w:rsidP="00DF7969">
            <w:pPr>
              <w:spacing w:before="120" w:after="120"/>
              <w:jc w:val="both"/>
              <w:rPr>
                <w:rFonts w:ascii="Arial" w:hAnsi="Arial" w:cs="Arial"/>
                <w:sz w:val="18"/>
                <w:szCs w:val="18"/>
              </w:rPr>
            </w:pPr>
            <w:r w:rsidRPr="00DD2AB6">
              <w:rPr>
                <w:rFonts w:ascii="Arial" w:hAnsi="Arial" w:cs="Arial"/>
                <w:b/>
                <w:sz w:val="18"/>
                <w:szCs w:val="18"/>
              </w:rPr>
              <w:t>Paragraph 12</w:t>
            </w:r>
            <w:r w:rsidRPr="00266FB4">
              <w:rPr>
                <w:rFonts w:ascii="Arial" w:hAnsi="Arial" w:cs="Arial"/>
                <w:sz w:val="18"/>
                <w:szCs w:val="18"/>
              </w:rPr>
              <w:t xml:space="preserve"> - Costs of conversion include:</w:t>
            </w:r>
            <w:r w:rsidRPr="00266FB4">
              <w:rPr>
                <w:rFonts w:ascii="Arial" w:hAnsi="Arial" w:cs="Arial"/>
                <w:sz w:val="18"/>
                <w:szCs w:val="18"/>
              </w:rPr>
              <w:cr/>
            </w:r>
          </w:p>
          <w:p w14:paraId="44ED0239" w14:textId="2B3453CE" w:rsidR="00266FB4" w:rsidRPr="00266FB4" w:rsidRDefault="00266FB4" w:rsidP="0024560A">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Costs directly related to the units of production, such as direct labor; and</w:t>
            </w:r>
          </w:p>
          <w:p w14:paraId="537B2510" w14:textId="0B053D16" w:rsidR="00D324BA" w:rsidRPr="007D28E8" w:rsidRDefault="00266FB4" w:rsidP="00FB4B8C">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Systematic allocation of fixed and variable production overheads that are incurred in converting m</w:t>
            </w:r>
            <w:r w:rsidR="00DD2AB6">
              <w:rPr>
                <w:rFonts w:ascii="Arial" w:hAnsi="Arial" w:cs="Arial"/>
                <w:sz w:val="18"/>
                <w:szCs w:val="18"/>
              </w:rPr>
              <w:t xml:space="preserve">aterials into finished goods. </w:t>
            </w:r>
          </w:p>
        </w:tc>
      </w:tr>
      <w:tr w:rsidR="00D324BA" w:rsidRPr="007D28E8" w14:paraId="7AAEC979" w14:textId="77777777" w:rsidTr="002616CA">
        <w:tc>
          <w:tcPr>
            <w:tcW w:w="2405" w:type="dxa"/>
            <w:shd w:val="clear" w:color="auto" w:fill="595959" w:themeFill="text1" w:themeFillTint="A6"/>
          </w:tcPr>
          <w:p w14:paraId="476EE149"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03C575FB"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94BC419" w14:textId="77777777" w:rsidR="00D324BA" w:rsidRPr="007D28E8" w:rsidRDefault="00266FB4" w:rsidP="00266FB4">
            <w:pPr>
              <w:spacing w:before="120" w:after="120"/>
              <w:rPr>
                <w:rFonts w:ascii="Arial" w:hAnsi="Arial" w:cs="Arial"/>
                <w:sz w:val="18"/>
                <w:szCs w:val="18"/>
              </w:rPr>
            </w:pPr>
            <w:r w:rsidRPr="00266FB4">
              <w:rPr>
                <w:rFonts w:ascii="Arial" w:hAnsi="Arial" w:cs="Arial"/>
                <w:sz w:val="18"/>
                <w:szCs w:val="18"/>
              </w:rPr>
              <w:t xml:space="preserve">Various related disclosures required by </w:t>
            </w:r>
            <w:r w:rsidRPr="00A60CC1">
              <w:rPr>
                <w:rFonts w:ascii="Arial" w:hAnsi="Arial" w:cs="Arial"/>
                <w:b/>
                <w:sz w:val="18"/>
                <w:szCs w:val="18"/>
              </w:rPr>
              <w:t>IAS 2 paragraphs 36A to 36H</w:t>
            </w:r>
            <w:r w:rsidRPr="00266FB4">
              <w:rPr>
                <w:rFonts w:ascii="Arial" w:hAnsi="Arial" w:cs="Arial"/>
                <w:sz w:val="18"/>
                <w:szCs w:val="18"/>
              </w:rPr>
              <w:t xml:space="preserve"> related to accounting policies, the cost</w:t>
            </w:r>
            <w:r>
              <w:rPr>
                <w:rFonts w:ascii="Arial" w:hAnsi="Arial" w:cs="Arial"/>
                <w:sz w:val="18"/>
                <w:szCs w:val="18"/>
              </w:rPr>
              <w:t xml:space="preserve"> formula used and the amount of </w:t>
            </w:r>
            <w:r w:rsidRPr="00266FB4">
              <w:rPr>
                <w:rFonts w:ascii="Arial" w:hAnsi="Arial" w:cs="Arial"/>
                <w:sz w:val="18"/>
                <w:szCs w:val="18"/>
              </w:rPr>
              <w:t>inventories recognized as an expense during the period.</w:t>
            </w:r>
          </w:p>
        </w:tc>
      </w:tr>
      <w:tr w:rsidR="00D324BA" w:rsidRPr="007D28E8" w14:paraId="20B2BE4F" w14:textId="77777777" w:rsidTr="002616CA">
        <w:tc>
          <w:tcPr>
            <w:tcW w:w="2405" w:type="dxa"/>
            <w:shd w:val="clear" w:color="auto" w:fill="595959" w:themeFill="text1" w:themeFillTint="A6"/>
          </w:tcPr>
          <w:p w14:paraId="1E74115C"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65CAA733"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A7D32E2"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2015DC66" w14:textId="77777777" w:rsidR="00266FB4" w:rsidRPr="00266FB4" w:rsidRDefault="00266FB4" w:rsidP="00F04769">
            <w:pPr>
              <w:spacing w:before="120" w:after="120"/>
              <w:jc w:val="both"/>
              <w:rPr>
                <w:rFonts w:ascii="Arial" w:hAnsi="Arial" w:cs="Arial"/>
                <w:sz w:val="18"/>
                <w:szCs w:val="18"/>
              </w:rPr>
            </w:pPr>
            <w:r w:rsidRPr="00266FB4">
              <w:rPr>
                <w:rFonts w:ascii="Arial" w:hAnsi="Arial" w:cs="Arial"/>
                <w:sz w:val="18"/>
                <w:szCs w:val="18"/>
              </w:rPr>
              <w:t>The IAS 2 definition of costs of conversion of inventories includes a systematic allocation of fixed and variable production overheads that are incurred in converting materials into finished goods.</w:t>
            </w:r>
          </w:p>
          <w:p w14:paraId="01B4F5CC" w14:textId="77777777" w:rsidR="00266FB4" w:rsidRPr="00266FB4" w:rsidRDefault="00266FB4" w:rsidP="00F04769">
            <w:pPr>
              <w:spacing w:before="120" w:after="120"/>
              <w:jc w:val="both"/>
              <w:rPr>
                <w:rFonts w:ascii="Arial" w:hAnsi="Arial" w:cs="Arial"/>
                <w:sz w:val="18"/>
                <w:szCs w:val="18"/>
              </w:rPr>
            </w:pPr>
            <w:r w:rsidRPr="00266FB4">
              <w:rPr>
                <w:rFonts w:ascii="Arial" w:hAnsi="Arial" w:cs="Arial"/>
                <w:sz w:val="18"/>
                <w:szCs w:val="18"/>
              </w:rPr>
              <w:t>The allocation of fixed production overheads is based on the normal capacity of the production facilities. The actual capacity of production may be used if it approximates normal capacity. In periods of abnormally high production, the amount of fixed overhead allocated to each unit of production is decreased so that inventories are not measured above cost. The amount of fixed overhead allocated to each unit of production is not increased as a consequence of low production or idle plant. Unallocated overheads are recognized as an expense in the period in which they are incurred.</w:t>
            </w:r>
          </w:p>
          <w:p w14:paraId="16464431" w14:textId="77777777" w:rsidR="00D324BA" w:rsidRPr="007D28E8" w:rsidRDefault="00266FB4" w:rsidP="00F04769">
            <w:pPr>
              <w:spacing w:before="120" w:after="120"/>
              <w:jc w:val="both"/>
              <w:rPr>
                <w:rFonts w:ascii="Arial" w:hAnsi="Arial" w:cs="Arial"/>
                <w:sz w:val="18"/>
                <w:szCs w:val="18"/>
              </w:rPr>
            </w:pPr>
            <w:r w:rsidRPr="00266FB4">
              <w:rPr>
                <w:rFonts w:ascii="Arial" w:hAnsi="Arial" w:cs="Arial"/>
                <w:sz w:val="18"/>
                <w:szCs w:val="18"/>
              </w:rPr>
              <w:t>Variable production overheads are allocated to each unit of production on the basis of the actual use of the production facilities.</w:t>
            </w:r>
          </w:p>
        </w:tc>
      </w:tr>
      <w:tr w:rsidR="00D324BA" w:rsidRPr="007D28E8" w14:paraId="3CDE5AD6" w14:textId="77777777" w:rsidTr="002616CA">
        <w:tc>
          <w:tcPr>
            <w:tcW w:w="2405" w:type="dxa"/>
            <w:shd w:val="clear" w:color="auto" w:fill="595959" w:themeFill="text1" w:themeFillTint="A6"/>
          </w:tcPr>
          <w:p w14:paraId="043B9127"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7C3C3E5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2E3059C9" w14:textId="4EE5B407"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Allocation of indirect material purchases used in the production of finished goods</w:t>
            </w:r>
          </w:p>
          <w:p w14:paraId="0FF14745" w14:textId="409602FC"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Allocation of indirect labor costs</w:t>
            </w:r>
          </w:p>
          <w:p w14:paraId="3647CDFA" w14:textId="55FD4EFE"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Allocation of other indirect production costs (e.g., depreciation)</w:t>
            </w:r>
          </w:p>
          <w:p w14:paraId="7BB5B43A" w14:textId="71CC511E"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Level of average production capacity expected, taking into account the loss of capacity resulting from planned maintenance</w:t>
            </w:r>
          </w:p>
          <w:p w14:paraId="04D00F0F" w14:textId="4650ECDA" w:rsidR="00D324BA" w:rsidRPr="007D28E8"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The amount of fixed overhead as a result of an idle plant or abnormally low production</w:t>
            </w:r>
          </w:p>
        </w:tc>
      </w:tr>
      <w:tr w:rsidR="00D324BA" w:rsidRPr="007D28E8" w14:paraId="6B5327E0" w14:textId="77777777" w:rsidTr="002616CA">
        <w:tc>
          <w:tcPr>
            <w:tcW w:w="2405" w:type="dxa"/>
            <w:shd w:val="clear" w:color="auto" w:fill="595959" w:themeFill="text1" w:themeFillTint="A6"/>
          </w:tcPr>
          <w:p w14:paraId="394F99E9"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3DD05523"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C5F0337" w14:textId="77777777" w:rsidR="00266FB4" w:rsidRPr="00016AFD" w:rsidRDefault="00266FB4" w:rsidP="00266FB4">
            <w:pPr>
              <w:spacing w:before="120" w:after="120"/>
              <w:rPr>
                <w:rFonts w:ascii="Arial" w:hAnsi="Arial" w:cs="Arial"/>
                <w:b/>
                <w:color w:val="0070C0"/>
                <w:sz w:val="18"/>
                <w:szCs w:val="18"/>
              </w:rPr>
            </w:pPr>
            <w:r w:rsidRPr="00016AFD">
              <w:rPr>
                <w:rFonts w:ascii="Arial" w:hAnsi="Arial" w:cs="Arial"/>
                <w:b/>
                <w:color w:val="0070C0"/>
                <w:sz w:val="18"/>
                <w:szCs w:val="18"/>
              </w:rPr>
              <w:t>Underlying data to which management applies assumptions</w:t>
            </w:r>
          </w:p>
          <w:p w14:paraId="640B5D93" w14:textId="5C1BAAA3"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Labor hours charged by department</w:t>
            </w:r>
          </w:p>
          <w:p w14:paraId="2311AF57" w14:textId="69E04749"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Production items produced</w:t>
            </w:r>
          </w:p>
          <w:p w14:paraId="78805566" w14:textId="753E1609"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 xml:space="preserve">Aggregate costs by type and appropriate department code or cost center </w:t>
            </w:r>
          </w:p>
          <w:p w14:paraId="6E591E1E" w14:textId="77777777" w:rsidR="00266FB4" w:rsidRPr="00016AFD" w:rsidRDefault="00266FB4" w:rsidP="00266FB4">
            <w:pPr>
              <w:spacing w:before="120" w:after="120"/>
              <w:rPr>
                <w:rFonts w:ascii="Arial" w:hAnsi="Arial" w:cs="Arial"/>
                <w:b/>
                <w:color w:val="0070C0"/>
                <w:sz w:val="18"/>
                <w:szCs w:val="18"/>
              </w:rPr>
            </w:pPr>
            <w:r w:rsidRPr="00016AFD">
              <w:rPr>
                <w:rFonts w:ascii="Arial" w:hAnsi="Arial" w:cs="Arial"/>
                <w:b/>
                <w:color w:val="0070C0"/>
                <w:sz w:val="18"/>
                <w:szCs w:val="18"/>
              </w:rPr>
              <w:t>Data supporting management's assumptions (if applicable)</w:t>
            </w:r>
          </w:p>
          <w:p w14:paraId="6BE54CAC" w14:textId="1161EFED"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Bill of materials</w:t>
            </w:r>
          </w:p>
          <w:p w14:paraId="56BB525A" w14:textId="67DFD7AD" w:rsidR="00D324BA" w:rsidRPr="007D28E8"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Historical production capacity from inventory costing reports</w:t>
            </w:r>
          </w:p>
        </w:tc>
      </w:tr>
      <w:tr w:rsidR="00D324BA" w:rsidRPr="007D28E8" w14:paraId="687E4F93" w14:textId="77777777" w:rsidTr="002616CA">
        <w:tc>
          <w:tcPr>
            <w:tcW w:w="2405" w:type="dxa"/>
            <w:shd w:val="clear" w:color="auto" w:fill="595959" w:themeFill="text1" w:themeFillTint="A6"/>
          </w:tcPr>
          <w:p w14:paraId="702DACC4"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2349C6BA"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60599A38" w14:textId="5DB68B4D" w:rsidR="00D324BA" w:rsidRPr="007D28E8" w:rsidRDefault="00266FB4" w:rsidP="002616CA">
            <w:pPr>
              <w:spacing w:before="120" w:after="120"/>
              <w:rPr>
                <w:rFonts w:ascii="Arial" w:hAnsi="Arial" w:cs="Arial"/>
                <w:sz w:val="18"/>
                <w:szCs w:val="18"/>
              </w:rPr>
            </w:pPr>
            <w:r w:rsidRPr="00266FB4">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266FB4">
              <w:rPr>
                <w:rFonts w:ascii="Arial" w:hAnsi="Arial" w:cs="Arial"/>
                <w:sz w:val="18"/>
                <w:szCs w:val="18"/>
              </w:rPr>
              <w:t xml:space="preserve"> for further guidance.</w:t>
            </w:r>
          </w:p>
        </w:tc>
      </w:tr>
      <w:tr w:rsidR="00D324BA" w:rsidRPr="007D28E8" w14:paraId="56AD6D8D" w14:textId="77777777" w:rsidTr="002616CA">
        <w:tc>
          <w:tcPr>
            <w:tcW w:w="2405" w:type="dxa"/>
            <w:shd w:val="clear" w:color="auto" w:fill="595959" w:themeFill="text1" w:themeFillTint="A6"/>
          </w:tcPr>
          <w:p w14:paraId="50BFB68F"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5CB64F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6ED297A" w14:textId="42E3FFFC" w:rsidR="00266FB4" w:rsidRPr="00266FB4" w:rsidRDefault="00266FB4" w:rsidP="0024560A">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Method (including any model), significant assumptions and data used to estimate production and overhead costs and related variances are not appropriate/ reasonable</w:t>
            </w:r>
          </w:p>
          <w:p w14:paraId="135D0DAE" w14:textId="3FE02F9A" w:rsidR="00266FB4" w:rsidRPr="00266FB4" w:rsidRDefault="00266FB4" w:rsidP="0024560A">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Accounting for transfer of inventory (e.g., from raw materials to work-in-progress or finished goods) is not complete and accurate or performed on a timely basis</w:t>
            </w:r>
          </w:p>
          <w:p w14:paraId="73E29650" w14:textId="168F049C" w:rsidR="00D324BA" w:rsidRPr="007D28E8" w:rsidRDefault="00266FB4" w:rsidP="0024560A">
            <w:pPr>
              <w:pStyle w:val="ListParagraph"/>
              <w:numPr>
                <w:ilvl w:val="0"/>
                <w:numId w:val="9"/>
              </w:numPr>
              <w:spacing w:before="120" w:after="120"/>
              <w:jc w:val="both"/>
              <w:rPr>
                <w:rFonts w:ascii="Arial" w:hAnsi="Arial" w:cs="Arial"/>
                <w:sz w:val="18"/>
                <w:szCs w:val="18"/>
              </w:rPr>
            </w:pPr>
            <w:r w:rsidRPr="00266FB4">
              <w:rPr>
                <w:rFonts w:ascii="Arial" w:hAnsi="Arial" w:cs="Arial"/>
                <w:sz w:val="18"/>
                <w:szCs w:val="18"/>
              </w:rPr>
              <w:t>Production, overhead costs and related variances are not appropriately and accurately calculated and recorded</w:t>
            </w:r>
          </w:p>
        </w:tc>
      </w:tr>
      <w:tr w:rsidR="00D324BA" w:rsidRPr="007D28E8" w14:paraId="33BFED38" w14:textId="77777777" w:rsidTr="002616CA">
        <w:tc>
          <w:tcPr>
            <w:tcW w:w="2405" w:type="dxa"/>
            <w:shd w:val="clear" w:color="auto" w:fill="595959" w:themeFill="text1" w:themeFillTint="A6"/>
          </w:tcPr>
          <w:p w14:paraId="5650A90A"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6F71D745"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D5C6ED2" w14:textId="0EB11BDE"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Management reviews and approves accounting estimates</w:t>
            </w:r>
          </w:p>
          <w:p w14:paraId="5E1458C3" w14:textId="3B86BE0F"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Production labor costs are reviewed for completeness and accuracy</w:t>
            </w:r>
          </w:p>
          <w:p w14:paraId="4D9E0F06" w14:textId="3B3617F2"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Overhead costs are reviewed for completeness and accuracy</w:t>
            </w:r>
          </w:p>
          <w:p w14:paraId="43B33F62" w14:textId="4C81128A"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System updates quantities based on movements during the production process</w:t>
            </w:r>
          </w:p>
          <w:p w14:paraId="4E936326" w14:textId="31BF6E61"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Manual comparison of total materials requested and transferred to production</w:t>
            </w:r>
          </w:p>
          <w:p w14:paraId="074F8CC3" w14:textId="2541783B"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System applies costs from cost master file</w:t>
            </w:r>
          </w:p>
          <w:p w14:paraId="11D7D428" w14:textId="5BAE36B0"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Manual application of costs from cost master file</w:t>
            </w:r>
          </w:p>
          <w:p w14:paraId="1FF2C8AB" w14:textId="4574F42D" w:rsidR="00266FB4" w:rsidRPr="00266FB4"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System applies the correct costing methodology</w:t>
            </w:r>
          </w:p>
          <w:p w14:paraId="4008FC32" w14:textId="17FA4AD8" w:rsidR="00D324BA" w:rsidRPr="007D28E8" w:rsidRDefault="00266FB4" w:rsidP="0024560A">
            <w:pPr>
              <w:pStyle w:val="ListParagraph"/>
              <w:numPr>
                <w:ilvl w:val="0"/>
                <w:numId w:val="9"/>
              </w:numPr>
              <w:spacing w:before="120" w:after="120"/>
              <w:rPr>
                <w:rFonts w:ascii="Arial" w:hAnsi="Arial" w:cs="Arial"/>
                <w:sz w:val="18"/>
                <w:szCs w:val="18"/>
              </w:rPr>
            </w:pPr>
            <w:r w:rsidRPr="00266FB4">
              <w:rPr>
                <w:rFonts w:ascii="Arial" w:hAnsi="Arial" w:cs="Arial"/>
                <w:sz w:val="18"/>
                <w:szCs w:val="18"/>
              </w:rPr>
              <w:t>Production labor hours are reconciled</w:t>
            </w:r>
          </w:p>
        </w:tc>
      </w:tr>
      <w:tr w:rsidR="00D324BA" w:rsidRPr="007D28E8" w14:paraId="5CA154E6" w14:textId="77777777" w:rsidTr="002616CA">
        <w:tc>
          <w:tcPr>
            <w:tcW w:w="2405" w:type="dxa"/>
            <w:shd w:val="clear" w:color="auto" w:fill="595959" w:themeFill="text1" w:themeFillTint="A6"/>
          </w:tcPr>
          <w:p w14:paraId="64FC5C20" w14:textId="63051AAE" w:rsidR="00D324BA"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p>
          <w:p w14:paraId="40672F36"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518B008F" w14:textId="004E1E70" w:rsidR="00D324BA" w:rsidRPr="007D28E8" w:rsidRDefault="00266FB4" w:rsidP="002616CA">
            <w:pPr>
              <w:spacing w:before="120" w:after="120"/>
              <w:rPr>
                <w:rFonts w:ascii="Arial" w:hAnsi="Arial" w:cs="Arial"/>
                <w:sz w:val="18"/>
                <w:szCs w:val="18"/>
              </w:rPr>
            </w:pPr>
            <w:r w:rsidRPr="00675A90">
              <w:rPr>
                <w:rFonts w:ascii="Arial" w:hAnsi="Arial" w:cs="Arial"/>
                <w:sz w:val="18"/>
                <w:szCs w:val="18"/>
              </w:rPr>
              <w:t>Test the cost of manufactured inventory</w:t>
            </w:r>
            <w:r w:rsidR="00B23BCF" w:rsidRPr="00675A90">
              <w:rPr>
                <w:rFonts w:ascii="Arial" w:hAnsi="Arial" w:cs="Arial"/>
                <w:sz w:val="18"/>
                <w:szCs w:val="18"/>
              </w:rPr>
              <w:t>—</w:t>
            </w:r>
            <w:r w:rsidRPr="00675A90">
              <w:rPr>
                <w:rFonts w:ascii="Arial" w:hAnsi="Arial" w:cs="Arial"/>
                <w:sz w:val="18"/>
                <w:szCs w:val="18"/>
              </w:rPr>
              <w:t xml:space="preserve">finished goods and work-in-progress </w:t>
            </w:r>
            <w:r w:rsidR="00675A90" w:rsidRPr="00675A90">
              <w:rPr>
                <w:rFonts w:ascii="Arial" w:hAnsi="Arial" w:cs="Arial"/>
                <w:sz w:val="18"/>
                <w:szCs w:val="18"/>
              </w:rPr>
              <w:t>(CAS 540)</w:t>
            </w:r>
          </w:p>
        </w:tc>
      </w:tr>
    </w:tbl>
    <w:p w14:paraId="3442EB6C" w14:textId="77777777" w:rsidR="00D324BA" w:rsidRDefault="00D324BA" w:rsidP="00241FB8">
      <w:pPr>
        <w:rPr>
          <w:rFonts w:ascii="Arial" w:hAnsi="Arial" w:cs="Arial"/>
        </w:rPr>
      </w:pPr>
    </w:p>
    <w:p w14:paraId="0A124608" w14:textId="2006D82C" w:rsidR="00D324BA" w:rsidRPr="00F94443" w:rsidRDefault="007E1D25" w:rsidP="00F94443">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sidR="00D324BA">
        <w:rPr>
          <w:rFonts w:ascii="Arial" w:hAnsi="Arial" w:cs="Arial"/>
        </w:rPr>
        <w:br w:type="page"/>
      </w:r>
      <w:bookmarkStart w:id="11" w:name="_General_borrowing_costs"/>
      <w:bookmarkEnd w:id="11"/>
    </w:p>
    <w:tbl>
      <w:tblPr>
        <w:tblStyle w:val="TableGrid"/>
        <w:tblW w:w="0" w:type="auto"/>
        <w:tblLook w:val="04A0" w:firstRow="1" w:lastRow="0" w:firstColumn="1" w:lastColumn="0" w:noHBand="0" w:noVBand="1"/>
      </w:tblPr>
      <w:tblGrid>
        <w:gridCol w:w="2405"/>
        <w:gridCol w:w="6945"/>
      </w:tblGrid>
      <w:tr w:rsidR="00F94443" w14:paraId="6CECEFB8" w14:textId="77777777" w:rsidTr="002F6004">
        <w:trPr>
          <w:tblHeader/>
        </w:trPr>
        <w:tc>
          <w:tcPr>
            <w:tcW w:w="9350" w:type="dxa"/>
            <w:gridSpan w:val="2"/>
            <w:tcBorders>
              <w:top w:val="nil"/>
              <w:left w:val="nil"/>
              <w:bottom w:val="nil"/>
              <w:right w:val="nil"/>
            </w:tcBorders>
            <w:shd w:val="clear" w:color="auto" w:fill="auto"/>
          </w:tcPr>
          <w:p w14:paraId="66C349A3" w14:textId="2006D82C" w:rsidR="00F94443" w:rsidRDefault="00F94443" w:rsidP="002F6004">
            <w:pPr>
              <w:pStyle w:val="Heading1"/>
              <w:tabs>
                <w:tab w:val="left" w:pos="7350"/>
                <w:tab w:val="right" w:pos="9134"/>
              </w:tabs>
              <w:spacing w:before="0"/>
              <w:ind w:left="-113"/>
              <w:outlineLvl w:val="0"/>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6FAD0821" wp14:editId="5C1DCF8D">
                      <wp:extent cx="271604" cy="235390"/>
                      <wp:effectExtent l="19050" t="19050" r="14605" b="12700"/>
                      <wp:docPr id="6" name="Up Arrow 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8A13F5" id="Up Arrow 6"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" o:button="t" adj="10800" fillcolor="#5b9bd5 [3204]" strokecolor="#1f4d78 [1604]" strokeweight="1pt">
                      <v:fill o:detectmouseclick="t"/>
                      <w10:anchorlock/>
                    </v:shape>
                  </w:pict>
                </mc:Fallback>
              </mc:AlternateContent>
            </w:r>
          </w:p>
        </w:tc>
      </w:tr>
      <w:tr w:rsidR="00F94443" w:rsidRPr="007C7AF0" w14:paraId="3DC5FDF9" w14:textId="77777777" w:rsidTr="002F6004">
        <w:tc>
          <w:tcPr>
            <w:tcW w:w="9350" w:type="dxa"/>
            <w:gridSpan w:val="2"/>
            <w:tcBorders>
              <w:top w:val="nil"/>
              <w:left w:val="nil"/>
              <w:bottom w:val="single" w:sz="4" w:space="0" w:color="auto"/>
              <w:right w:val="nil"/>
            </w:tcBorders>
            <w:shd w:val="clear" w:color="auto" w:fill="auto"/>
          </w:tcPr>
          <w:p w14:paraId="58B54933" w14:textId="4729B567" w:rsidR="00F94443" w:rsidRPr="007C7AF0" w:rsidRDefault="00F94443" w:rsidP="002F6004">
            <w:pPr>
              <w:pStyle w:val="Heading1"/>
              <w:spacing w:before="0" w:after="60"/>
              <w:ind w:left="-113"/>
              <w:outlineLvl w:val="0"/>
              <w:rPr>
                <w:rFonts w:ascii="Arial" w:hAnsi="Arial" w:cs="Arial"/>
                <w:b/>
                <w:color w:val="auto"/>
                <w:sz w:val="22"/>
                <w:szCs w:val="22"/>
              </w:rPr>
            </w:pPr>
            <w:bookmarkStart w:id="12" w:name="_General_borrowing_costs_1"/>
            <w:bookmarkEnd w:id="12"/>
            <w:r w:rsidRPr="00F94443">
              <w:rPr>
                <w:rFonts w:ascii="Arial" w:hAnsi="Arial" w:cs="Arial"/>
                <w:b/>
                <w:color w:val="auto"/>
                <w:sz w:val="22"/>
                <w:szCs w:val="22"/>
              </w:rPr>
              <w:t>General borrowing costs capitalized</w:t>
            </w:r>
          </w:p>
        </w:tc>
      </w:tr>
      <w:tr w:rsidR="00D324BA" w:rsidRPr="007D28E8" w14:paraId="4A992A22" w14:textId="77777777" w:rsidTr="00266FB4">
        <w:tc>
          <w:tcPr>
            <w:tcW w:w="2405" w:type="dxa"/>
            <w:shd w:val="clear" w:color="auto" w:fill="595959" w:themeFill="text1" w:themeFillTint="A6"/>
          </w:tcPr>
          <w:p w14:paraId="7A156A2F"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22977FA4" w14:textId="77777777" w:rsidR="00503732" w:rsidRPr="00503732" w:rsidRDefault="00503732" w:rsidP="00503732">
            <w:pPr>
              <w:spacing w:before="120" w:after="120"/>
              <w:rPr>
                <w:rFonts w:ascii="Arial" w:hAnsi="Arial" w:cs="Arial"/>
                <w:b/>
                <w:sz w:val="18"/>
                <w:szCs w:val="18"/>
              </w:rPr>
            </w:pPr>
            <w:r w:rsidRPr="00503732">
              <w:rPr>
                <w:rFonts w:ascii="Arial" w:hAnsi="Arial" w:cs="Arial"/>
                <w:b/>
                <w:sz w:val="18"/>
                <w:szCs w:val="18"/>
              </w:rPr>
              <w:t>General borrowing costs capitalized, including:</w:t>
            </w:r>
          </w:p>
          <w:p w14:paraId="29088614" w14:textId="7DD14B95" w:rsidR="00503732" w:rsidRPr="00503732" w:rsidRDefault="00503732" w:rsidP="0024560A">
            <w:pPr>
              <w:pStyle w:val="ListParagraph"/>
              <w:numPr>
                <w:ilvl w:val="0"/>
                <w:numId w:val="1"/>
              </w:numPr>
              <w:spacing w:before="120" w:after="120"/>
              <w:rPr>
                <w:rFonts w:ascii="Arial" w:hAnsi="Arial" w:cs="Arial"/>
                <w:b/>
                <w:sz w:val="18"/>
                <w:szCs w:val="18"/>
              </w:rPr>
            </w:pPr>
            <w:r w:rsidRPr="00503732">
              <w:rPr>
                <w:rFonts w:ascii="Arial" w:hAnsi="Arial" w:cs="Arial"/>
                <w:b/>
                <w:sz w:val="18"/>
                <w:szCs w:val="18"/>
              </w:rPr>
              <w:t>Inventory</w:t>
            </w:r>
          </w:p>
          <w:p w14:paraId="470C7C64" w14:textId="614D95F4" w:rsidR="00503732" w:rsidRPr="00503732" w:rsidRDefault="00503732" w:rsidP="0024560A">
            <w:pPr>
              <w:pStyle w:val="ListParagraph"/>
              <w:numPr>
                <w:ilvl w:val="0"/>
                <w:numId w:val="1"/>
              </w:numPr>
              <w:spacing w:before="120" w:after="120"/>
              <w:rPr>
                <w:rFonts w:ascii="Arial" w:hAnsi="Arial" w:cs="Arial"/>
                <w:b/>
                <w:sz w:val="18"/>
                <w:szCs w:val="18"/>
              </w:rPr>
            </w:pPr>
            <w:r w:rsidRPr="00503732">
              <w:rPr>
                <w:rFonts w:ascii="Arial" w:hAnsi="Arial" w:cs="Arial"/>
                <w:b/>
                <w:sz w:val="18"/>
                <w:szCs w:val="18"/>
              </w:rPr>
              <w:t>Property, Plant &amp; Equipment</w:t>
            </w:r>
          </w:p>
          <w:p w14:paraId="450CDAF9" w14:textId="787E912C" w:rsidR="00503732" w:rsidRPr="00503732" w:rsidRDefault="00503732" w:rsidP="0024560A">
            <w:pPr>
              <w:pStyle w:val="ListParagraph"/>
              <w:numPr>
                <w:ilvl w:val="0"/>
                <w:numId w:val="1"/>
              </w:numPr>
              <w:spacing w:before="120" w:after="120"/>
              <w:rPr>
                <w:rFonts w:ascii="Arial" w:hAnsi="Arial" w:cs="Arial"/>
                <w:b/>
                <w:sz w:val="18"/>
                <w:szCs w:val="18"/>
              </w:rPr>
            </w:pPr>
            <w:r w:rsidRPr="00503732">
              <w:rPr>
                <w:rFonts w:ascii="Arial" w:hAnsi="Arial" w:cs="Arial"/>
                <w:b/>
                <w:sz w:val="18"/>
                <w:szCs w:val="18"/>
              </w:rPr>
              <w:t>Investment properties</w:t>
            </w:r>
          </w:p>
          <w:p w14:paraId="193969B6" w14:textId="2A943587" w:rsidR="00D324BA" w:rsidRPr="00266FB4" w:rsidRDefault="00503732" w:rsidP="0024560A">
            <w:pPr>
              <w:pStyle w:val="ListParagraph"/>
              <w:numPr>
                <w:ilvl w:val="0"/>
                <w:numId w:val="1"/>
              </w:numPr>
              <w:spacing w:before="120" w:after="120"/>
              <w:rPr>
                <w:rFonts w:ascii="Arial" w:hAnsi="Arial" w:cs="Arial"/>
                <w:b/>
                <w:sz w:val="18"/>
                <w:szCs w:val="18"/>
              </w:rPr>
            </w:pPr>
            <w:r w:rsidRPr="00503732">
              <w:rPr>
                <w:rFonts w:ascii="Arial" w:hAnsi="Arial" w:cs="Arial"/>
                <w:b/>
                <w:sz w:val="18"/>
                <w:szCs w:val="18"/>
              </w:rPr>
              <w:t>Intangible assets subject to amortization</w:t>
            </w:r>
          </w:p>
        </w:tc>
      </w:tr>
      <w:tr w:rsidR="00D324BA" w:rsidRPr="007D28E8" w14:paraId="302E9677" w14:textId="77777777" w:rsidTr="002616CA">
        <w:tc>
          <w:tcPr>
            <w:tcW w:w="2405" w:type="dxa"/>
            <w:shd w:val="clear" w:color="auto" w:fill="595959" w:themeFill="text1" w:themeFillTint="A6"/>
          </w:tcPr>
          <w:p w14:paraId="70F22AF9"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5677D62" w14:textId="77777777" w:rsidR="00D324BA" w:rsidRPr="007D28E8" w:rsidRDefault="00D324BA" w:rsidP="002616CA">
            <w:pPr>
              <w:spacing w:before="120" w:after="120"/>
              <w:rPr>
                <w:rFonts w:ascii="Arial" w:hAnsi="Arial" w:cs="Arial"/>
                <w:b/>
                <w:color w:val="FFFFFF" w:themeColor="background1"/>
                <w:sz w:val="18"/>
                <w:szCs w:val="18"/>
              </w:rPr>
            </w:pPr>
          </w:p>
          <w:p w14:paraId="7E69DF7C" w14:textId="77777777" w:rsidR="00D324BA" w:rsidRPr="007D28E8" w:rsidRDefault="00D324BA">
            <w:pPr>
              <w:spacing w:before="120" w:after="120"/>
              <w:rPr>
                <w:rFonts w:ascii="Arial" w:hAnsi="Arial" w:cs="Arial"/>
                <w:b/>
                <w:color w:val="FFFFFF" w:themeColor="background1"/>
                <w:sz w:val="18"/>
                <w:szCs w:val="18"/>
              </w:rPr>
            </w:pPr>
          </w:p>
        </w:tc>
        <w:tc>
          <w:tcPr>
            <w:tcW w:w="6945" w:type="dxa"/>
          </w:tcPr>
          <w:p w14:paraId="3EAF9135" w14:textId="77777777" w:rsidR="00503732" w:rsidRPr="00DD2AB6" w:rsidRDefault="00503732" w:rsidP="00DF7969">
            <w:pPr>
              <w:spacing w:before="120" w:after="120"/>
              <w:jc w:val="both"/>
              <w:rPr>
                <w:rFonts w:ascii="Arial" w:hAnsi="Arial" w:cs="Arial"/>
                <w:b/>
                <w:sz w:val="18"/>
                <w:szCs w:val="18"/>
              </w:rPr>
            </w:pPr>
            <w:r w:rsidRPr="00DD2AB6">
              <w:rPr>
                <w:rFonts w:ascii="Arial" w:hAnsi="Arial" w:cs="Arial"/>
                <w:b/>
                <w:sz w:val="18"/>
                <w:szCs w:val="18"/>
              </w:rPr>
              <w:t>IAS 23 - Borrowing costs</w:t>
            </w:r>
          </w:p>
          <w:p w14:paraId="738E2BAE" w14:textId="5237D4C5" w:rsidR="00D324BA" w:rsidRPr="00DD2AB6" w:rsidRDefault="00503732" w:rsidP="00DF7969">
            <w:pPr>
              <w:spacing w:before="120" w:after="120"/>
              <w:jc w:val="both"/>
              <w:rPr>
                <w:rFonts w:ascii="Arial" w:hAnsi="Arial" w:cs="Arial"/>
                <w:b/>
                <w:sz w:val="18"/>
                <w:szCs w:val="18"/>
              </w:rPr>
            </w:pPr>
            <w:r w:rsidRPr="00DD2AB6">
              <w:rPr>
                <w:rFonts w:ascii="Arial" w:hAnsi="Arial" w:cs="Arial"/>
                <w:b/>
                <w:sz w:val="18"/>
                <w:szCs w:val="18"/>
              </w:rPr>
              <w:t>Paragraph 8</w:t>
            </w:r>
            <w:r w:rsidRPr="00503732">
              <w:rPr>
                <w:rFonts w:ascii="Arial" w:hAnsi="Arial" w:cs="Arial"/>
                <w:sz w:val="18"/>
                <w:szCs w:val="18"/>
              </w:rPr>
              <w:t xml:space="preserve"> - Capitalized borrowing costs that are directly attributable to the acquisition, construction or production o</w:t>
            </w:r>
            <w:r w:rsidR="00DD2AB6">
              <w:rPr>
                <w:rFonts w:ascii="Arial" w:hAnsi="Arial" w:cs="Arial"/>
                <w:sz w:val="18"/>
                <w:szCs w:val="18"/>
              </w:rPr>
              <w:t xml:space="preserve">f a qualifying asset are to be </w:t>
            </w:r>
            <w:r w:rsidRPr="00503732">
              <w:rPr>
                <w:rFonts w:ascii="Arial" w:hAnsi="Arial" w:cs="Arial"/>
                <w:sz w:val="18"/>
                <w:szCs w:val="18"/>
              </w:rPr>
              <w:t xml:space="preserve">recognized as part of the cost of that asset. </w:t>
            </w:r>
          </w:p>
        </w:tc>
      </w:tr>
      <w:tr w:rsidR="00D324BA" w:rsidRPr="007D28E8" w14:paraId="10BB7103" w14:textId="77777777" w:rsidTr="002616CA">
        <w:tc>
          <w:tcPr>
            <w:tcW w:w="2405" w:type="dxa"/>
            <w:shd w:val="clear" w:color="auto" w:fill="595959" w:themeFill="text1" w:themeFillTint="A6"/>
          </w:tcPr>
          <w:p w14:paraId="064F2E92"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26BA5AA0"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56337FD2" w14:textId="77777777" w:rsidR="00D324BA" w:rsidRPr="007D28E8" w:rsidRDefault="00503732" w:rsidP="00503732">
            <w:pPr>
              <w:spacing w:before="120" w:after="120"/>
              <w:rPr>
                <w:rFonts w:ascii="Arial" w:hAnsi="Arial" w:cs="Arial"/>
                <w:sz w:val="18"/>
                <w:szCs w:val="18"/>
              </w:rPr>
            </w:pPr>
            <w:r w:rsidRPr="00904E25">
              <w:rPr>
                <w:rFonts w:ascii="Arial" w:hAnsi="Arial" w:cs="Arial"/>
                <w:b/>
                <w:sz w:val="18"/>
                <w:szCs w:val="18"/>
              </w:rPr>
              <w:t>IAS 23 paragraph 26</w:t>
            </w:r>
            <w:r w:rsidRPr="00503732">
              <w:rPr>
                <w:rFonts w:ascii="Arial" w:hAnsi="Arial" w:cs="Arial"/>
                <w:sz w:val="18"/>
                <w:szCs w:val="18"/>
              </w:rPr>
              <w:t xml:space="preserve"> requires disclosures about the amount of borrowing costs capitalized and the capitalization rate </w:t>
            </w:r>
            <w:r>
              <w:rPr>
                <w:rFonts w:ascii="Arial" w:hAnsi="Arial" w:cs="Arial"/>
                <w:sz w:val="18"/>
                <w:szCs w:val="18"/>
              </w:rPr>
              <w:t xml:space="preserve">used to determine the amount of </w:t>
            </w:r>
            <w:r w:rsidRPr="00503732">
              <w:rPr>
                <w:rFonts w:ascii="Arial" w:hAnsi="Arial" w:cs="Arial"/>
                <w:sz w:val="18"/>
                <w:szCs w:val="18"/>
              </w:rPr>
              <w:t>borrowing costs eligible for capitalization.</w:t>
            </w:r>
          </w:p>
        </w:tc>
      </w:tr>
      <w:tr w:rsidR="00D324BA" w:rsidRPr="007D28E8" w14:paraId="77D3B912" w14:textId="77777777" w:rsidTr="002616CA">
        <w:tc>
          <w:tcPr>
            <w:tcW w:w="2405" w:type="dxa"/>
            <w:shd w:val="clear" w:color="auto" w:fill="595959" w:themeFill="text1" w:themeFillTint="A6"/>
          </w:tcPr>
          <w:p w14:paraId="01EB2BC7"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35FB20CC"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7E261217"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1591075A" w14:textId="77777777" w:rsidR="00D324BA" w:rsidRPr="007D28E8" w:rsidRDefault="00B11481" w:rsidP="002616CA">
            <w:pPr>
              <w:spacing w:before="120" w:after="120"/>
              <w:rPr>
                <w:rFonts w:ascii="Arial" w:hAnsi="Arial" w:cs="Arial"/>
                <w:sz w:val="18"/>
                <w:szCs w:val="18"/>
              </w:rPr>
            </w:pPr>
            <w:r w:rsidRPr="00B11481">
              <w:rPr>
                <w:rFonts w:ascii="Arial" w:hAnsi="Arial" w:cs="Arial"/>
                <w:sz w:val="18"/>
                <w:szCs w:val="18"/>
              </w:rPr>
              <w:t>IAS 23 requires application of a capitalization rate to the expenditures for property, plant and equipment to determine the amount of borrowing costs to be capitalized as part of the aggregate asset cost.</w:t>
            </w:r>
          </w:p>
        </w:tc>
      </w:tr>
      <w:tr w:rsidR="00D324BA" w:rsidRPr="007D28E8" w14:paraId="62F41711" w14:textId="77777777" w:rsidTr="002616CA">
        <w:tc>
          <w:tcPr>
            <w:tcW w:w="2405" w:type="dxa"/>
            <w:shd w:val="clear" w:color="auto" w:fill="595959" w:themeFill="text1" w:themeFillTint="A6"/>
          </w:tcPr>
          <w:p w14:paraId="106FDC48"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2E6269A2"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107B3D87" w14:textId="28B3E036"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Capitalization rate used to determine the amount of borrowing costs eligible for capitalization</w:t>
            </w:r>
          </w:p>
        </w:tc>
      </w:tr>
      <w:tr w:rsidR="00D324BA" w:rsidRPr="007D28E8" w14:paraId="2A3FED27" w14:textId="77777777" w:rsidTr="002616CA">
        <w:tc>
          <w:tcPr>
            <w:tcW w:w="2405" w:type="dxa"/>
            <w:shd w:val="clear" w:color="auto" w:fill="595959" w:themeFill="text1" w:themeFillTint="A6"/>
          </w:tcPr>
          <w:p w14:paraId="4925DBC4"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4C6CB9F5"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0226B7FC" w14:textId="77777777" w:rsidR="00B11481" w:rsidRPr="00082C08" w:rsidRDefault="00B11481" w:rsidP="00B11481">
            <w:pPr>
              <w:spacing w:before="120" w:after="120"/>
              <w:rPr>
                <w:rFonts w:ascii="Arial" w:hAnsi="Arial" w:cs="Arial"/>
                <w:b/>
                <w:color w:val="0070C0"/>
                <w:sz w:val="18"/>
                <w:szCs w:val="18"/>
              </w:rPr>
            </w:pPr>
            <w:r w:rsidRPr="00082C08">
              <w:rPr>
                <w:rFonts w:ascii="Arial" w:hAnsi="Arial" w:cs="Arial"/>
                <w:b/>
                <w:color w:val="0070C0"/>
                <w:sz w:val="18"/>
                <w:szCs w:val="18"/>
              </w:rPr>
              <w:t>Underlying data to which management applies assumptions</w:t>
            </w:r>
          </w:p>
          <w:p w14:paraId="226CF911" w14:textId="3C6C2A31"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Borrowing outstanding during the period</w:t>
            </w:r>
          </w:p>
          <w:p w14:paraId="499BD5B2" w14:textId="78F07958"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Aggregate project expenditures used to calculate and apply the capitalization rate</w:t>
            </w:r>
          </w:p>
          <w:p w14:paraId="7A61FA4F" w14:textId="5FA285B6"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Analysis of interest and other costs incurred in connection with the borrowing of funds, including interest expense calculated using the effective interest method</w:t>
            </w:r>
          </w:p>
          <w:p w14:paraId="1BCC9114" w14:textId="0FD0FDBA"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Currency exchange rates</w:t>
            </w:r>
          </w:p>
          <w:p w14:paraId="11E660CB" w14:textId="77777777" w:rsidR="00B11481" w:rsidRPr="00082C08" w:rsidRDefault="00B11481" w:rsidP="00B11481">
            <w:pPr>
              <w:spacing w:before="120" w:after="120"/>
              <w:rPr>
                <w:rFonts w:ascii="Arial" w:hAnsi="Arial" w:cs="Arial"/>
                <w:b/>
                <w:color w:val="0070C0"/>
                <w:sz w:val="18"/>
                <w:szCs w:val="18"/>
              </w:rPr>
            </w:pPr>
            <w:r w:rsidRPr="00082C08">
              <w:rPr>
                <w:rFonts w:ascii="Arial" w:hAnsi="Arial" w:cs="Arial"/>
                <w:b/>
                <w:color w:val="0070C0"/>
                <w:sz w:val="18"/>
                <w:szCs w:val="18"/>
              </w:rPr>
              <w:t>Data supporting management's assumptions (if applicable)</w:t>
            </w:r>
          </w:p>
          <w:p w14:paraId="4E1C0BE2" w14:textId="53D451BC"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Average carrying amount of the asset during the applicable acquisition, construction or production period</w:t>
            </w:r>
          </w:p>
          <w:p w14:paraId="2500C986" w14:textId="13506F78"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Evidence of completion for a qualifying asset for its intended use or sale</w:t>
            </w:r>
          </w:p>
        </w:tc>
      </w:tr>
      <w:tr w:rsidR="00D324BA" w:rsidRPr="007D28E8" w14:paraId="513D1EEA" w14:textId="77777777" w:rsidTr="002616CA">
        <w:tc>
          <w:tcPr>
            <w:tcW w:w="2405" w:type="dxa"/>
            <w:shd w:val="clear" w:color="auto" w:fill="595959" w:themeFill="text1" w:themeFillTint="A6"/>
          </w:tcPr>
          <w:p w14:paraId="7179B1FA"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64ADC897"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9F543F6" w14:textId="7527CD23" w:rsidR="00D324BA" w:rsidRPr="007D28E8" w:rsidRDefault="00B11481" w:rsidP="00C84059">
            <w:pPr>
              <w:spacing w:before="120" w:after="120"/>
              <w:jc w:val="both"/>
              <w:rPr>
                <w:rFonts w:ascii="Arial" w:hAnsi="Arial" w:cs="Arial"/>
                <w:sz w:val="18"/>
                <w:szCs w:val="18"/>
              </w:rPr>
            </w:pPr>
            <w:r w:rsidRPr="00B11481">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B11481">
              <w:rPr>
                <w:rFonts w:ascii="Arial" w:hAnsi="Arial" w:cs="Arial"/>
                <w:sz w:val="18"/>
                <w:szCs w:val="18"/>
              </w:rPr>
              <w:t xml:space="preserve"> for further guidance.</w:t>
            </w:r>
          </w:p>
        </w:tc>
      </w:tr>
      <w:tr w:rsidR="00D324BA" w:rsidRPr="007D28E8" w14:paraId="24ACFEF3" w14:textId="77777777" w:rsidTr="002616CA">
        <w:tc>
          <w:tcPr>
            <w:tcW w:w="2405" w:type="dxa"/>
            <w:shd w:val="clear" w:color="auto" w:fill="595959" w:themeFill="text1" w:themeFillTint="A6"/>
          </w:tcPr>
          <w:p w14:paraId="30D7DC3D"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428D2D8"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0D2D9BA3" w14:textId="4C61D661"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Costs (e.g., interest) are inappropriately capitalized or expensed</w:t>
            </w:r>
          </w:p>
          <w:p w14:paraId="29B876A9" w14:textId="606A292B"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Method (including any model), significant assumptions and data used to estimate general borrowing costs capitalized are not appropriate/ reasonable</w:t>
            </w:r>
          </w:p>
        </w:tc>
      </w:tr>
      <w:tr w:rsidR="00D324BA" w:rsidRPr="007D28E8" w14:paraId="63148EE5" w14:textId="77777777" w:rsidTr="002616CA">
        <w:tc>
          <w:tcPr>
            <w:tcW w:w="2405" w:type="dxa"/>
            <w:shd w:val="clear" w:color="auto" w:fill="595959" w:themeFill="text1" w:themeFillTint="A6"/>
          </w:tcPr>
          <w:p w14:paraId="1BBD63AE"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4BA5D4EA"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33E5F285" w14:textId="39C556E4"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Capitalized interest calculation is reviewed</w:t>
            </w:r>
          </w:p>
          <w:p w14:paraId="1795A62B" w14:textId="62A337E0"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Management reviews and approves accounting estimates</w:t>
            </w:r>
          </w:p>
        </w:tc>
      </w:tr>
      <w:tr w:rsidR="00D324BA" w:rsidRPr="007D28E8" w14:paraId="210D7302" w14:textId="77777777" w:rsidTr="002616CA">
        <w:tc>
          <w:tcPr>
            <w:tcW w:w="2405" w:type="dxa"/>
            <w:shd w:val="clear" w:color="auto" w:fill="595959" w:themeFill="text1" w:themeFillTint="A6"/>
          </w:tcPr>
          <w:p w14:paraId="26BAC7C7" w14:textId="42EA7550" w:rsidR="00D324BA"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p>
          <w:p w14:paraId="668ED5F0"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10B23E51" w14:textId="01A2B35A" w:rsidR="00D324BA" w:rsidRPr="007D28E8" w:rsidRDefault="00B11481" w:rsidP="002616CA">
            <w:pPr>
              <w:spacing w:before="120" w:after="120"/>
              <w:rPr>
                <w:rFonts w:ascii="Arial" w:hAnsi="Arial" w:cs="Arial"/>
                <w:sz w:val="18"/>
                <w:szCs w:val="18"/>
              </w:rPr>
            </w:pPr>
            <w:r w:rsidRPr="00675A90">
              <w:rPr>
                <w:rFonts w:ascii="Arial" w:hAnsi="Arial" w:cs="Arial"/>
                <w:sz w:val="18"/>
                <w:szCs w:val="18"/>
              </w:rPr>
              <w:t>Test borrowing costs capitalized</w:t>
            </w:r>
            <w:r w:rsidRPr="00B11481">
              <w:rPr>
                <w:rFonts w:ascii="Arial" w:hAnsi="Arial" w:cs="Arial"/>
                <w:sz w:val="18"/>
                <w:szCs w:val="18"/>
              </w:rPr>
              <w:t xml:space="preserve"> </w:t>
            </w:r>
            <w:r w:rsidR="00675A90">
              <w:rPr>
                <w:rFonts w:ascii="Arial" w:hAnsi="Arial" w:cs="Arial"/>
                <w:sz w:val="18"/>
                <w:szCs w:val="18"/>
              </w:rPr>
              <w:t>(CAS 540)</w:t>
            </w:r>
          </w:p>
        </w:tc>
      </w:tr>
    </w:tbl>
    <w:p w14:paraId="1C01D571" w14:textId="77777777" w:rsidR="00D324BA" w:rsidRDefault="00D324BA" w:rsidP="00241FB8">
      <w:pPr>
        <w:rPr>
          <w:rFonts w:ascii="Arial" w:hAnsi="Arial" w:cs="Arial"/>
        </w:rPr>
      </w:pPr>
    </w:p>
    <w:p w14:paraId="1A5C34E6" w14:textId="617B596D" w:rsidR="007D3981" w:rsidRDefault="007E1D25" w:rsidP="00795FE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bookmarkStart w:id="13" w:name="_Lessor_accounting_-"/>
      <w:bookmarkEnd w:id="13"/>
    </w:p>
    <w:p w14:paraId="5422A854" w14:textId="77777777" w:rsidR="007D3981" w:rsidRDefault="007D3981" w:rsidP="00795FE5">
      <w:pPr>
        <w:rPr>
          <w:rFonts w:ascii="Arial" w:hAnsi="Arial" w:cs="Arial"/>
        </w:rPr>
      </w:pPr>
    </w:p>
    <w:p w14:paraId="60BE77E2" w14:textId="77777777" w:rsidR="007D3981" w:rsidRDefault="007D3981" w:rsidP="00795FE5">
      <w:pPr>
        <w:rPr>
          <w:rFonts w:ascii="Arial" w:hAnsi="Arial" w:cs="Arial"/>
        </w:rPr>
      </w:pPr>
    </w:p>
    <w:p w14:paraId="060A00E2" w14:textId="77777777" w:rsidR="007D3981" w:rsidRDefault="007D3981" w:rsidP="00795FE5">
      <w:pPr>
        <w:rPr>
          <w:rFonts w:ascii="Arial" w:hAnsi="Arial" w:cs="Arial"/>
        </w:rPr>
      </w:pPr>
    </w:p>
    <w:p w14:paraId="48D0812B" w14:textId="77777777" w:rsidR="007D3981" w:rsidRDefault="007D3981" w:rsidP="00795FE5">
      <w:pPr>
        <w:rPr>
          <w:rFonts w:ascii="Arial" w:hAnsi="Arial" w:cs="Arial"/>
        </w:rPr>
      </w:pPr>
    </w:p>
    <w:p w14:paraId="01F828C4" w14:textId="77777777" w:rsidR="007D3981" w:rsidRDefault="007D3981" w:rsidP="00795FE5">
      <w:pPr>
        <w:rPr>
          <w:rFonts w:ascii="Arial" w:hAnsi="Arial" w:cs="Arial"/>
        </w:rPr>
      </w:pPr>
    </w:p>
    <w:p w14:paraId="28408806" w14:textId="77777777" w:rsidR="007D3981" w:rsidRDefault="007D3981" w:rsidP="00795FE5">
      <w:pPr>
        <w:rPr>
          <w:rFonts w:ascii="Arial" w:hAnsi="Arial" w:cs="Arial"/>
        </w:rPr>
      </w:pPr>
    </w:p>
    <w:p w14:paraId="4EAF1716" w14:textId="77777777" w:rsidR="007D3981" w:rsidRDefault="007D3981" w:rsidP="00795FE5">
      <w:pPr>
        <w:rPr>
          <w:rFonts w:ascii="Arial" w:hAnsi="Arial" w:cs="Arial"/>
        </w:rPr>
      </w:pPr>
    </w:p>
    <w:p w14:paraId="2E158DB8" w14:textId="77777777" w:rsidR="007D3981" w:rsidRDefault="007D3981" w:rsidP="00795FE5">
      <w:pPr>
        <w:rPr>
          <w:rFonts w:ascii="Arial" w:hAnsi="Arial" w:cs="Arial"/>
        </w:rPr>
      </w:pPr>
    </w:p>
    <w:p w14:paraId="0BEAA6CF" w14:textId="77777777" w:rsidR="007D3981" w:rsidRDefault="007D3981" w:rsidP="00795FE5">
      <w:pPr>
        <w:rPr>
          <w:rFonts w:ascii="Arial" w:hAnsi="Arial" w:cs="Arial"/>
        </w:rPr>
      </w:pPr>
    </w:p>
    <w:p w14:paraId="6426C365" w14:textId="77777777" w:rsidR="00082C08" w:rsidRDefault="00082C08" w:rsidP="00795FE5">
      <w:pPr>
        <w:rPr>
          <w:rFonts w:ascii="Arial" w:hAnsi="Arial" w:cs="Arial"/>
        </w:rPr>
      </w:pPr>
    </w:p>
    <w:p w14:paraId="3E22EA9C" w14:textId="77777777" w:rsidR="00082C08" w:rsidRDefault="00082C08" w:rsidP="00795FE5">
      <w:pPr>
        <w:rPr>
          <w:rFonts w:ascii="Arial" w:hAnsi="Arial" w:cs="Arial"/>
        </w:rPr>
      </w:pPr>
    </w:p>
    <w:p w14:paraId="5C8F323F" w14:textId="77777777" w:rsidR="00082C08" w:rsidRDefault="00082C08" w:rsidP="00795FE5">
      <w:pPr>
        <w:rPr>
          <w:rFonts w:ascii="Arial" w:hAnsi="Arial" w:cs="Arial"/>
        </w:rPr>
      </w:pPr>
    </w:p>
    <w:p w14:paraId="7C8770FA" w14:textId="77777777" w:rsidR="00082C08" w:rsidRDefault="00082C08" w:rsidP="00795FE5">
      <w:pPr>
        <w:rPr>
          <w:rFonts w:ascii="Arial" w:hAnsi="Arial" w:cs="Arial"/>
        </w:rPr>
      </w:pPr>
    </w:p>
    <w:p w14:paraId="48A139BC" w14:textId="77777777" w:rsidR="00F9102D" w:rsidRDefault="00F9102D" w:rsidP="00795FE5">
      <w:pPr>
        <w:rPr>
          <w:rFonts w:ascii="Arial" w:hAnsi="Arial" w:cs="Arial"/>
        </w:rPr>
      </w:pPr>
    </w:p>
    <w:p w14:paraId="6C30B570" w14:textId="77777777" w:rsidR="00F9102D" w:rsidRDefault="00F9102D" w:rsidP="00795FE5">
      <w:pPr>
        <w:rPr>
          <w:rFonts w:ascii="Arial" w:hAnsi="Arial" w:cs="Arial"/>
        </w:rPr>
      </w:pPr>
    </w:p>
    <w:p w14:paraId="73061BB5" w14:textId="77777777" w:rsidR="00082C08" w:rsidRDefault="00082C08" w:rsidP="00795FE5">
      <w:pPr>
        <w:rPr>
          <w:rFonts w:ascii="Arial" w:hAnsi="Arial" w:cs="Arial"/>
        </w:rPr>
      </w:pPr>
    </w:p>
    <w:tbl>
      <w:tblPr>
        <w:tblStyle w:val="TableGrid"/>
        <w:tblW w:w="0" w:type="auto"/>
        <w:tblLook w:val="04A0" w:firstRow="1" w:lastRow="0" w:firstColumn="1" w:lastColumn="0" w:noHBand="0" w:noVBand="1"/>
      </w:tblPr>
      <w:tblGrid>
        <w:gridCol w:w="2405"/>
        <w:gridCol w:w="6945"/>
      </w:tblGrid>
      <w:tr w:rsidR="00795FE5" w14:paraId="598D583F" w14:textId="77777777" w:rsidTr="002F6004">
        <w:trPr>
          <w:tblHeader/>
        </w:trPr>
        <w:tc>
          <w:tcPr>
            <w:tcW w:w="9350" w:type="dxa"/>
            <w:gridSpan w:val="2"/>
            <w:tcBorders>
              <w:top w:val="nil"/>
              <w:left w:val="nil"/>
              <w:bottom w:val="nil"/>
              <w:right w:val="nil"/>
            </w:tcBorders>
            <w:shd w:val="clear" w:color="auto" w:fill="auto"/>
          </w:tcPr>
          <w:p w14:paraId="2E0D9156" w14:textId="77777777" w:rsidR="00795FE5" w:rsidRDefault="00795FE5" w:rsidP="002F6004">
            <w:pPr>
              <w:pStyle w:val="Heading1"/>
              <w:tabs>
                <w:tab w:val="left" w:pos="7350"/>
                <w:tab w:val="right" w:pos="9134"/>
              </w:tabs>
              <w:spacing w:before="0"/>
              <w:ind w:left="-113"/>
              <w:outlineLvl w:val="0"/>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6B2D25C0" wp14:editId="3E0E2306">
                      <wp:extent cx="271604" cy="235390"/>
                      <wp:effectExtent l="19050" t="19050" r="14605" b="12700"/>
                      <wp:docPr id="7" name="Up Arrow 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445227" id="Up Arrow 7"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" o:button="t" adj="10800" fillcolor="#5b9bd5 [3204]" strokecolor="#1f4d78 [1604]" strokeweight="1pt">
                      <v:fill o:detectmouseclick="t"/>
                      <w10:anchorlock/>
                    </v:shape>
                  </w:pict>
                </mc:Fallback>
              </mc:AlternateContent>
            </w:r>
          </w:p>
        </w:tc>
      </w:tr>
      <w:tr w:rsidR="00795FE5" w:rsidRPr="007C7AF0" w14:paraId="1662E663" w14:textId="77777777" w:rsidTr="002F6004">
        <w:tc>
          <w:tcPr>
            <w:tcW w:w="9350" w:type="dxa"/>
            <w:gridSpan w:val="2"/>
            <w:tcBorders>
              <w:top w:val="nil"/>
              <w:left w:val="nil"/>
              <w:bottom w:val="single" w:sz="4" w:space="0" w:color="auto"/>
              <w:right w:val="nil"/>
            </w:tcBorders>
            <w:shd w:val="clear" w:color="auto" w:fill="auto"/>
          </w:tcPr>
          <w:p w14:paraId="1E7F5815" w14:textId="06AEF7EF" w:rsidR="00795FE5" w:rsidRPr="007C7AF0" w:rsidRDefault="00795FE5" w:rsidP="002F6004">
            <w:pPr>
              <w:pStyle w:val="Heading1"/>
              <w:spacing w:before="0" w:after="60"/>
              <w:ind w:left="-113"/>
              <w:outlineLvl w:val="0"/>
              <w:rPr>
                <w:rFonts w:ascii="Arial" w:hAnsi="Arial" w:cs="Arial"/>
                <w:b/>
                <w:color w:val="auto"/>
                <w:sz w:val="22"/>
                <w:szCs w:val="22"/>
              </w:rPr>
            </w:pPr>
            <w:bookmarkStart w:id="14" w:name="_Lessor_accounting_-_1"/>
            <w:bookmarkEnd w:id="14"/>
            <w:r w:rsidRPr="00795FE5">
              <w:rPr>
                <w:rFonts w:ascii="Arial" w:hAnsi="Arial" w:cs="Arial"/>
                <w:b/>
                <w:color w:val="auto"/>
                <w:sz w:val="22"/>
                <w:szCs w:val="22"/>
              </w:rPr>
              <w:t>Lessor accounting - initial measurement and modifications</w:t>
            </w:r>
          </w:p>
        </w:tc>
      </w:tr>
      <w:tr w:rsidR="00D324BA" w:rsidRPr="007D28E8" w14:paraId="6E89385E" w14:textId="77777777" w:rsidTr="00266FB4">
        <w:tc>
          <w:tcPr>
            <w:tcW w:w="2405" w:type="dxa"/>
            <w:shd w:val="clear" w:color="auto" w:fill="595959" w:themeFill="text1" w:themeFillTint="A6"/>
          </w:tcPr>
          <w:p w14:paraId="58564624"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00CDB444" w14:textId="77777777" w:rsidR="00D324BA" w:rsidRPr="00B11481" w:rsidRDefault="00B11481" w:rsidP="00B11481">
            <w:pPr>
              <w:spacing w:before="120" w:after="120"/>
              <w:rPr>
                <w:rFonts w:ascii="Arial" w:hAnsi="Arial" w:cs="Arial"/>
                <w:b/>
                <w:sz w:val="18"/>
                <w:szCs w:val="18"/>
              </w:rPr>
            </w:pPr>
            <w:r w:rsidRPr="00B11481">
              <w:rPr>
                <w:rFonts w:ascii="Arial" w:hAnsi="Arial" w:cs="Arial"/>
                <w:b/>
                <w:sz w:val="18"/>
                <w:szCs w:val="18"/>
              </w:rPr>
              <w:t>Net investment in leases</w:t>
            </w:r>
          </w:p>
        </w:tc>
      </w:tr>
      <w:tr w:rsidR="00D324BA" w:rsidRPr="007D28E8" w14:paraId="30B25613" w14:textId="77777777" w:rsidTr="002616CA">
        <w:tc>
          <w:tcPr>
            <w:tcW w:w="2405" w:type="dxa"/>
            <w:shd w:val="clear" w:color="auto" w:fill="595959" w:themeFill="text1" w:themeFillTint="A6"/>
          </w:tcPr>
          <w:p w14:paraId="214459AD"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5630F3AD" w14:textId="77777777" w:rsidR="00D324BA" w:rsidRPr="007D28E8" w:rsidRDefault="00D324BA" w:rsidP="002616CA">
            <w:pPr>
              <w:spacing w:before="120" w:after="120"/>
              <w:rPr>
                <w:rFonts w:ascii="Arial" w:hAnsi="Arial" w:cs="Arial"/>
                <w:b/>
                <w:color w:val="FFFFFF" w:themeColor="background1"/>
                <w:sz w:val="18"/>
                <w:szCs w:val="18"/>
              </w:rPr>
            </w:pPr>
          </w:p>
          <w:p w14:paraId="55435872" w14:textId="37A35F8C" w:rsidR="00D324BA" w:rsidRPr="007D28E8" w:rsidRDefault="00D324BA" w:rsidP="00D24E58">
            <w:pPr>
              <w:spacing w:before="120" w:after="120"/>
              <w:rPr>
                <w:rFonts w:ascii="Arial" w:hAnsi="Arial" w:cs="Arial"/>
                <w:b/>
                <w:color w:val="FFFFFF" w:themeColor="background1"/>
                <w:sz w:val="18"/>
                <w:szCs w:val="18"/>
              </w:rPr>
            </w:pPr>
          </w:p>
        </w:tc>
        <w:tc>
          <w:tcPr>
            <w:tcW w:w="6945" w:type="dxa"/>
          </w:tcPr>
          <w:p w14:paraId="13A4F9C3" w14:textId="77777777" w:rsidR="00B11481" w:rsidRPr="00904E25" w:rsidRDefault="00B11481" w:rsidP="00B11481">
            <w:pPr>
              <w:spacing w:before="120" w:after="120"/>
              <w:rPr>
                <w:rFonts w:ascii="Arial" w:hAnsi="Arial" w:cs="Arial"/>
                <w:b/>
                <w:sz w:val="18"/>
                <w:szCs w:val="18"/>
              </w:rPr>
            </w:pPr>
            <w:r w:rsidRPr="00904E25">
              <w:rPr>
                <w:rFonts w:ascii="Arial" w:hAnsi="Arial" w:cs="Arial"/>
                <w:b/>
                <w:sz w:val="18"/>
                <w:szCs w:val="18"/>
              </w:rPr>
              <w:t>IFRS 16 - Leases</w:t>
            </w:r>
          </w:p>
          <w:p w14:paraId="357846E7" w14:textId="3EC56FB5" w:rsidR="00B11481" w:rsidRPr="00B11481" w:rsidRDefault="00B11481" w:rsidP="00C84059">
            <w:pPr>
              <w:spacing w:before="120" w:after="120"/>
              <w:jc w:val="both"/>
              <w:rPr>
                <w:rFonts w:ascii="Arial" w:hAnsi="Arial" w:cs="Arial"/>
                <w:sz w:val="18"/>
                <w:szCs w:val="18"/>
              </w:rPr>
            </w:pPr>
            <w:r w:rsidRPr="00904E25">
              <w:rPr>
                <w:rFonts w:ascii="Arial" w:hAnsi="Arial" w:cs="Arial"/>
                <w:b/>
                <w:sz w:val="18"/>
                <w:szCs w:val="18"/>
              </w:rPr>
              <w:t>Paragraphs 67-70</w:t>
            </w:r>
            <w:r w:rsidRPr="00B11481">
              <w:rPr>
                <w:rFonts w:ascii="Arial" w:hAnsi="Arial" w:cs="Arial"/>
                <w:sz w:val="18"/>
                <w:szCs w:val="18"/>
              </w:rPr>
              <w:t xml:space="preserve"> - Assets held under a finance lease are to be recognized as a receivable at an amount equal to the</w:t>
            </w:r>
            <w:r w:rsidR="00904E25">
              <w:rPr>
                <w:rFonts w:ascii="Arial" w:hAnsi="Arial" w:cs="Arial"/>
                <w:sz w:val="18"/>
                <w:szCs w:val="18"/>
              </w:rPr>
              <w:t xml:space="preserve"> net investment in the lease, </w:t>
            </w:r>
            <w:r w:rsidRPr="00B11481">
              <w:rPr>
                <w:rFonts w:ascii="Arial" w:hAnsi="Arial" w:cs="Arial"/>
                <w:sz w:val="18"/>
                <w:szCs w:val="18"/>
              </w:rPr>
              <w:t>calculated as the lease payments receivable, plus any unguaranteed residual value accruing to the lessor, discounted at the interest rate implicit in the lease.</w:t>
            </w:r>
          </w:p>
          <w:p w14:paraId="08D00DE9" w14:textId="20D75FCC" w:rsidR="00D324BA" w:rsidRPr="00904E25" w:rsidRDefault="00B11481" w:rsidP="00B11481">
            <w:pPr>
              <w:spacing w:before="120" w:after="120"/>
              <w:rPr>
                <w:rFonts w:ascii="Arial" w:hAnsi="Arial" w:cs="Arial"/>
                <w:b/>
                <w:sz w:val="18"/>
                <w:szCs w:val="18"/>
              </w:rPr>
            </w:pPr>
            <w:r w:rsidRPr="00B11481">
              <w:rPr>
                <w:rFonts w:ascii="Arial" w:hAnsi="Arial" w:cs="Arial"/>
                <w:sz w:val="18"/>
                <w:szCs w:val="18"/>
              </w:rPr>
              <w:t xml:space="preserve">There are also specific requirements that apply to manufacturer or dealer lessors in </w:t>
            </w:r>
            <w:r w:rsidRPr="00904E25">
              <w:rPr>
                <w:rFonts w:ascii="Arial" w:hAnsi="Arial" w:cs="Arial"/>
                <w:b/>
                <w:sz w:val="18"/>
                <w:szCs w:val="18"/>
              </w:rPr>
              <w:t>paragraphs 71-</w:t>
            </w:r>
            <w:r w:rsidR="00904E25" w:rsidRPr="00904E25">
              <w:rPr>
                <w:rFonts w:ascii="Arial" w:hAnsi="Arial" w:cs="Arial"/>
                <w:b/>
                <w:sz w:val="18"/>
                <w:szCs w:val="18"/>
              </w:rPr>
              <w:t>74.</w:t>
            </w:r>
          </w:p>
        </w:tc>
      </w:tr>
      <w:tr w:rsidR="00D324BA" w:rsidRPr="007D28E8" w14:paraId="0AEBB804" w14:textId="77777777" w:rsidTr="002616CA">
        <w:tc>
          <w:tcPr>
            <w:tcW w:w="2405" w:type="dxa"/>
            <w:shd w:val="clear" w:color="auto" w:fill="595959" w:themeFill="text1" w:themeFillTint="A6"/>
          </w:tcPr>
          <w:p w14:paraId="449CD3BF"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4F740CBE"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218F20D8" w14:textId="482449BB" w:rsidR="00D324BA" w:rsidRPr="007D28E8" w:rsidRDefault="00B11481" w:rsidP="00C84059">
            <w:pPr>
              <w:spacing w:before="120" w:after="120"/>
              <w:jc w:val="both"/>
              <w:rPr>
                <w:rFonts w:ascii="Arial" w:hAnsi="Arial" w:cs="Arial"/>
                <w:sz w:val="18"/>
                <w:szCs w:val="18"/>
              </w:rPr>
            </w:pPr>
            <w:r w:rsidRPr="00904E25">
              <w:rPr>
                <w:rFonts w:ascii="Arial" w:hAnsi="Arial" w:cs="Arial"/>
                <w:b/>
                <w:sz w:val="18"/>
                <w:szCs w:val="18"/>
              </w:rPr>
              <w:t xml:space="preserve">IFRS 16 paragraphs 89-94 </w:t>
            </w:r>
            <w:r w:rsidRPr="00B11481">
              <w:rPr>
                <w:rFonts w:ascii="Arial" w:hAnsi="Arial" w:cs="Arial"/>
                <w:sz w:val="18"/>
                <w:szCs w:val="18"/>
              </w:rPr>
              <w:t>include various required disclosures for lessors. These include information that helps users asse</w:t>
            </w:r>
            <w:r w:rsidR="00904E25">
              <w:rPr>
                <w:rFonts w:ascii="Arial" w:hAnsi="Arial" w:cs="Arial"/>
                <w:sz w:val="18"/>
                <w:szCs w:val="18"/>
              </w:rPr>
              <w:t xml:space="preserve">ss how the lessor manages </w:t>
            </w:r>
            <w:r w:rsidRPr="00B11481">
              <w:rPr>
                <w:rFonts w:ascii="Arial" w:hAnsi="Arial" w:cs="Arial"/>
                <w:sz w:val="18"/>
                <w:szCs w:val="18"/>
              </w:rPr>
              <w:t>the risk associated with any rights it retains in underlying assets (e.g., buy-back agreements, residual value guarantees or variable lease payments for use in excess of specified limits).</w:t>
            </w:r>
          </w:p>
        </w:tc>
      </w:tr>
      <w:tr w:rsidR="00D324BA" w:rsidRPr="007D28E8" w14:paraId="5093161E" w14:textId="77777777" w:rsidTr="002616CA">
        <w:tc>
          <w:tcPr>
            <w:tcW w:w="2405" w:type="dxa"/>
            <w:shd w:val="clear" w:color="auto" w:fill="595959" w:themeFill="text1" w:themeFillTint="A6"/>
          </w:tcPr>
          <w:p w14:paraId="0FFF381D"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4D186F06"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3D6825C0" w14:textId="77777777" w:rsidR="00D324BA" w:rsidRPr="007D28E8"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5F7D1828" w14:textId="159ADC93"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Net investment in the lease comprises the following payments for the right to use the underlying asset during the lease term that are not received at the commencement date:</w:t>
            </w:r>
          </w:p>
          <w:p w14:paraId="5D149577" w14:textId="77777777" w:rsidR="00B11481" w:rsidRPr="00B11481" w:rsidRDefault="00B11481" w:rsidP="00C84059">
            <w:pPr>
              <w:spacing w:before="120" w:after="120"/>
              <w:jc w:val="both"/>
              <w:rPr>
                <w:rFonts w:ascii="Arial" w:hAnsi="Arial" w:cs="Arial"/>
                <w:sz w:val="18"/>
                <w:szCs w:val="18"/>
              </w:rPr>
            </w:pPr>
            <w:r w:rsidRPr="00B11481">
              <w:rPr>
                <w:rFonts w:ascii="Arial" w:hAnsi="Arial" w:cs="Arial"/>
                <w:sz w:val="18"/>
                <w:szCs w:val="18"/>
              </w:rPr>
              <w:t>– fixed payments (including in-substance fixed payments), less any lease incentives payable</w:t>
            </w:r>
          </w:p>
          <w:p w14:paraId="79B6D563" w14:textId="77777777" w:rsidR="00B11481" w:rsidRPr="00B11481" w:rsidRDefault="00B11481" w:rsidP="00C84059">
            <w:pPr>
              <w:spacing w:before="120" w:after="120"/>
              <w:jc w:val="both"/>
              <w:rPr>
                <w:rFonts w:ascii="Arial" w:hAnsi="Arial" w:cs="Arial"/>
                <w:sz w:val="18"/>
                <w:szCs w:val="18"/>
              </w:rPr>
            </w:pPr>
            <w:r w:rsidRPr="00B11481">
              <w:rPr>
                <w:rFonts w:ascii="Arial" w:hAnsi="Arial" w:cs="Arial"/>
                <w:sz w:val="18"/>
                <w:szCs w:val="18"/>
              </w:rPr>
              <w:t>– variable lease payments that depend on an index or a rate, initially measured using the index or rate as at the commencement date</w:t>
            </w:r>
          </w:p>
          <w:p w14:paraId="76252B07" w14:textId="77777777" w:rsidR="00B11481" w:rsidRPr="00B11481" w:rsidRDefault="00B11481" w:rsidP="00C84059">
            <w:pPr>
              <w:spacing w:before="120" w:after="120"/>
              <w:jc w:val="both"/>
              <w:rPr>
                <w:rFonts w:ascii="Arial" w:hAnsi="Arial" w:cs="Arial"/>
                <w:sz w:val="18"/>
                <w:szCs w:val="18"/>
              </w:rPr>
            </w:pPr>
            <w:r w:rsidRPr="00B11481">
              <w:rPr>
                <w:rFonts w:ascii="Arial" w:hAnsi="Arial" w:cs="Arial"/>
                <w:sz w:val="18"/>
                <w:szCs w:val="18"/>
              </w:rPr>
              <w:t>– any residual value guarantees provided to the lessor by the lessee, a party related to the lessee or a third party unrelated to the lessor that is financially capable of discharging the obligations under the guarantee</w:t>
            </w:r>
          </w:p>
          <w:p w14:paraId="0AF09352" w14:textId="77777777" w:rsidR="00B11481" w:rsidRPr="00B11481" w:rsidRDefault="00B11481" w:rsidP="00C84059">
            <w:pPr>
              <w:spacing w:before="120" w:after="120"/>
              <w:jc w:val="both"/>
              <w:rPr>
                <w:rFonts w:ascii="Arial" w:hAnsi="Arial" w:cs="Arial"/>
                <w:sz w:val="18"/>
                <w:szCs w:val="18"/>
              </w:rPr>
            </w:pPr>
            <w:r w:rsidRPr="00B11481">
              <w:rPr>
                <w:rFonts w:ascii="Arial" w:hAnsi="Arial" w:cs="Arial"/>
                <w:sz w:val="18"/>
                <w:szCs w:val="18"/>
              </w:rPr>
              <w:t>– the exercise price of a purchase option if the lessee is reasonably certain to exercise that option</w:t>
            </w:r>
          </w:p>
          <w:p w14:paraId="4A507A4B" w14:textId="77777777" w:rsidR="00B11481" w:rsidRPr="00B11481" w:rsidRDefault="00B11481" w:rsidP="00C84059">
            <w:pPr>
              <w:spacing w:before="120" w:after="120"/>
              <w:jc w:val="both"/>
              <w:rPr>
                <w:rFonts w:ascii="Arial" w:hAnsi="Arial" w:cs="Arial"/>
                <w:sz w:val="18"/>
                <w:szCs w:val="18"/>
              </w:rPr>
            </w:pPr>
            <w:r w:rsidRPr="00B11481">
              <w:rPr>
                <w:rFonts w:ascii="Arial" w:hAnsi="Arial" w:cs="Arial"/>
                <w:sz w:val="18"/>
                <w:szCs w:val="18"/>
              </w:rPr>
              <w:t>– payments of penalties for terminating the lease, if it is reasonably certain that the lessee will exercise an option to terminate the lease</w:t>
            </w:r>
          </w:p>
          <w:p w14:paraId="0C70705B" w14:textId="77777777" w:rsidR="00D324BA" w:rsidRPr="007D28E8" w:rsidRDefault="00B11481" w:rsidP="00C84059">
            <w:pPr>
              <w:spacing w:before="120" w:after="120"/>
              <w:jc w:val="both"/>
              <w:rPr>
                <w:rFonts w:ascii="Arial" w:hAnsi="Arial" w:cs="Arial"/>
                <w:sz w:val="18"/>
                <w:szCs w:val="18"/>
              </w:rPr>
            </w:pPr>
            <w:r w:rsidRPr="00B11481">
              <w:rPr>
                <w:rFonts w:ascii="Arial" w:hAnsi="Arial" w:cs="Arial"/>
                <w:sz w:val="18"/>
                <w:szCs w:val="18"/>
              </w:rPr>
              <w:t>– the lessor shall use the interest rate implicit in the lease to measure the net investment in the lease</w:t>
            </w:r>
          </w:p>
        </w:tc>
      </w:tr>
      <w:tr w:rsidR="00D324BA" w:rsidRPr="007D28E8" w14:paraId="50240E67" w14:textId="77777777" w:rsidTr="002616CA">
        <w:tc>
          <w:tcPr>
            <w:tcW w:w="2405" w:type="dxa"/>
            <w:shd w:val="clear" w:color="auto" w:fill="595959" w:themeFill="text1" w:themeFillTint="A6"/>
          </w:tcPr>
          <w:p w14:paraId="35C46C8B"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4B84DCB3"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43138E74" w14:textId="71C762CF"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 xml:space="preserve">Assumptions made in establishing whether </w:t>
            </w:r>
            <w:r w:rsidR="00904E25" w:rsidRPr="00B11481">
              <w:rPr>
                <w:rFonts w:ascii="Arial" w:hAnsi="Arial" w:cs="Arial"/>
                <w:sz w:val="18"/>
                <w:szCs w:val="18"/>
              </w:rPr>
              <w:t>extension</w:t>
            </w:r>
            <w:r w:rsidRPr="00B11481">
              <w:rPr>
                <w:rFonts w:ascii="Arial" w:hAnsi="Arial" w:cs="Arial"/>
                <w:sz w:val="18"/>
                <w:szCs w:val="18"/>
              </w:rPr>
              <w:t xml:space="preserve"> or termination options are reasonably certain to be / not to be exercised, taking into account the broader economics of the contract as well as penalty payments (e.g., expected level of significant leasehold improvements made over the life of the lease, or expected negotiation, relocation or restoration costs associated with the termination of the lease)</w:t>
            </w:r>
          </w:p>
          <w:p w14:paraId="604CC04C" w14:textId="1CCCB022"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Discount rate (interest rate implicit in the lease)</w:t>
            </w:r>
          </w:p>
          <w:p w14:paraId="7B79FA5F" w14:textId="738DBB26"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Amounts expected to be receivable under residual guarantees</w:t>
            </w:r>
          </w:p>
          <w:p w14:paraId="11871BC1" w14:textId="1F51A6DB"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Assumptions used to determine non-observable stand-alone selling price at contract inception of lease and non-lease components</w:t>
            </w:r>
          </w:p>
          <w:p w14:paraId="07407DBA" w14:textId="1A7AD163"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Fair value of underlying assets</w:t>
            </w:r>
          </w:p>
        </w:tc>
      </w:tr>
      <w:tr w:rsidR="00D324BA" w:rsidRPr="007D28E8" w14:paraId="56629D69" w14:textId="77777777" w:rsidTr="002616CA">
        <w:tc>
          <w:tcPr>
            <w:tcW w:w="2405" w:type="dxa"/>
            <w:shd w:val="clear" w:color="auto" w:fill="595959" w:themeFill="text1" w:themeFillTint="A6"/>
          </w:tcPr>
          <w:p w14:paraId="12496A59"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2581A583"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9B74982" w14:textId="77777777" w:rsidR="00B11481" w:rsidRPr="00F310FC" w:rsidRDefault="00B11481" w:rsidP="00B11481">
            <w:pPr>
              <w:spacing w:before="120" w:after="120"/>
              <w:rPr>
                <w:rFonts w:ascii="Arial" w:hAnsi="Arial" w:cs="Arial"/>
                <w:b/>
                <w:color w:val="0070C0"/>
                <w:sz w:val="18"/>
                <w:szCs w:val="18"/>
              </w:rPr>
            </w:pPr>
            <w:r w:rsidRPr="00F310FC">
              <w:rPr>
                <w:rFonts w:ascii="Arial" w:hAnsi="Arial" w:cs="Arial"/>
                <w:b/>
                <w:color w:val="0070C0"/>
                <w:sz w:val="18"/>
                <w:szCs w:val="18"/>
              </w:rPr>
              <w:t>Underlying data to which management applies assumptions</w:t>
            </w:r>
          </w:p>
          <w:p w14:paraId="078C05E7" w14:textId="148E697B"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Contractual terms and conditions, including:</w:t>
            </w:r>
          </w:p>
          <w:p w14:paraId="21CB2432" w14:textId="77777777" w:rsidR="00B11481" w:rsidRPr="00B11481" w:rsidRDefault="00B11481" w:rsidP="00B11481">
            <w:pPr>
              <w:spacing w:before="120" w:after="120"/>
              <w:rPr>
                <w:rFonts w:ascii="Arial" w:hAnsi="Arial" w:cs="Arial"/>
                <w:sz w:val="18"/>
                <w:szCs w:val="18"/>
              </w:rPr>
            </w:pPr>
            <w:r w:rsidRPr="00B11481">
              <w:rPr>
                <w:rFonts w:ascii="Arial" w:hAnsi="Arial" w:cs="Arial"/>
                <w:sz w:val="18"/>
                <w:szCs w:val="18"/>
              </w:rPr>
              <w:t>– details of lease period, including periods covered by extension and termination options.</w:t>
            </w:r>
          </w:p>
          <w:p w14:paraId="09384B43" w14:textId="77777777" w:rsidR="00B11481" w:rsidRPr="00B11481" w:rsidRDefault="00B11481" w:rsidP="00B11481">
            <w:pPr>
              <w:spacing w:before="120" w:after="120"/>
              <w:rPr>
                <w:rFonts w:ascii="Arial" w:hAnsi="Arial" w:cs="Arial"/>
                <w:sz w:val="18"/>
                <w:szCs w:val="18"/>
              </w:rPr>
            </w:pPr>
            <w:r w:rsidRPr="00B11481">
              <w:rPr>
                <w:rFonts w:ascii="Arial" w:hAnsi="Arial" w:cs="Arial"/>
                <w:sz w:val="18"/>
                <w:szCs w:val="18"/>
              </w:rPr>
              <w:t>– fixed and variable lease payment terms</w:t>
            </w:r>
          </w:p>
          <w:p w14:paraId="4FAC0C8D" w14:textId="3AC02AD2" w:rsidR="00B11481" w:rsidRPr="00B11481" w:rsidRDefault="00F310FC" w:rsidP="00B11481">
            <w:pPr>
              <w:spacing w:before="120" w:after="120"/>
              <w:rPr>
                <w:rFonts w:ascii="Arial" w:hAnsi="Arial" w:cs="Arial"/>
                <w:sz w:val="18"/>
                <w:szCs w:val="18"/>
              </w:rPr>
            </w:pPr>
            <w:r>
              <w:rPr>
                <w:rFonts w:ascii="Arial" w:hAnsi="Arial" w:cs="Arial"/>
                <w:sz w:val="18"/>
                <w:szCs w:val="18"/>
              </w:rPr>
              <w:t xml:space="preserve">– </w:t>
            </w:r>
            <w:r w:rsidR="00B11481" w:rsidRPr="00B11481">
              <w:rPr>
                <w:rFonts w:ascii="Arial" w:hAnsi="Arial" w:cs="Arial"/>
                <w:sz w:val="18"/>
                <w:szCs w:val="18"/>
              </w:rPr>
              <w:t>index rates used to measure variable lease payments</w:t>
            </w:r>
          </w:p>
          <w:p w14:paraId="166A5471" w14:textId="77777777" w:rsidR="00B11481" w:rsidRPr="00B11481" w:rsidRDefault="00B11481" w:rsidP="00B11481">
            <w:pPr>
              <w:spacing w:before="120" w:after="120"/>
              <w:rPr>
                <w:rFonts w:ascii="Arial" w:hAnsi="Arial" w:cs="Arial"/>
                <w:sz w:val="18"/>
                <w:szCs w:val="18"/>
              </w:rPr>
            </w:pPr>
            <w:r w:rsidRPr="00B11481">
              <w:rPr>
                <w:rFonts w:ascii="Arial" w:hAnsi="Arial" w:cs="Arial"/>
                <w:sz w:val="18"/>
                <w:szCs w:val="18"/>
              </w:rPr>
              <w:t>– lease incentives payable</w:t>
            </w:r>
          </w:p>
          <w:p w14:paraId="08363704" w14:textId="77777777" w:rsidR="00B11481" w:rsidRPr="00B11481" w:rsidRDefault="00B11481" w:rsidP="00B11481">
            <w:pPr>
              <w:spacing w:before="120" w:after="120"/>
              <w:rPr>
                <w:rFonts w:ascii="Arial" w:hAnsi="Arial" w:cs="Arial"/>
                <w:sz w:val="18"/>
                <w:szCs w:val="18"/>
              </w:rPr>
            </w:pPr>
            <w:r w:rsidRPr="00B11481">
              <w:rPr>
                <w:rFonts w:ascii="Arial" w:hAnsi="Arial" w:cs="Arial"/>
                <w:sz w:val="18"/>
                <w:szCs w:val="18"/>
              </w:rPr>
              <w:t>– exercise price of purchase options</w:t>
            </w:r>
          </w:p>
          <w:p w14:paraId="22E93E44" w14:textId="77777777" w:rsidR="00B11481" w:rsidRPr="00B11481" w:rsidRDefault="00B11481" w:rsidP="00B11481">
            <w:pPr>
              <w:spacing w:before="120" w:after="120"/>
              <w:rPr>
                <w:rFonts w:ascii="Arial" w:hAnsi="Arial" w:cs="Arial"/>
                <w:sz w:val="18"/>
                <w:szCs w:val="18"/>
              </w:rPr>
            </w:pPr>
            <w:r w:rsidRPr="00B11481">
              <w:rPr>
                <w:rFonts w:ascii="Arial" w:hAnsi="Arial" w:cs="Arial"/>
                <w:sz w:val="18"/>
                <w:szCs w:val="18"/>
              </w:rPr>
              <w:t>– lease termination penalties</w:t>
            </w:r>
          </w:p>
          <w:p w14:paraId="690677D0" w14:textId="77777777" w:rsidR="00B11481" w:rsidRPr="00F310FC" w:rsidRDefault="00B11481" w:rsidP="00B11481">
            <w:pPr>
              <w:spacing w:before="120" w:after="120"/>
              <w:rPr>
                <w:rFonts w:ascii="Arial" w:hAnsi="Arial" w:cs="Arial"/>
                <w:b/>
                <w:color w:val="0070C0"/>
                <w:sz w:val="18"/>
                <w:szCs w:val="18"/>
              </w:rPr>
            </w:pPr>
            <w:r w:rsidRPr="00F310FC">
              <w:rPr>
                <w:rFonts w:ascii="Arial" w:hAnsi="Arial" w:cs="Arial"/>
                <w:b/>
                <w:color w:val="0070C0"/>
                <w:sz w:val="18"/>
                <w:szCs w:val="18"/>
              </w:rPr>
              <w:t>Data supporting management’s assumptions (if applicable)</w:t>
            </w:r>
          </w:p>
          <w:p w14:paraId="382F60D9" w14:textId="15F6A9D8"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Termination and extension terms from lease contract</w:t>
            </w:r>
          </w:p>
          <w:p w14:paraId="0CA32918" w14:textId="32DE8016"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Market or other data used to forecast likelihood of lessee exercising extension, termination or purchase options</w:t>
            </w:r>
          </w:p>
          <w:p w14:paraId="6A6C4366" w14:textId="1CE4A3D0"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Historical information regarding usage or other data used to calculate amounts receivable under residual guarantees</w:t>
            </w:r>
          </w:p>
        </w:tc>
      </w:tr>
      <w:tr w:rsidR="00D324BA" w:rsidRPr="007D28E8" w14:paraId="32B3BAB6" w14:textId="77777777" w:rsidTr="004A4315">
        <w:trPr>
          <w:trHeight w:val="1125"/>
        </w:trPr>
        <w:tc>
          <w:tcPr>
            <w:tcW w:w="2405" w:type="dxa"/>
            <w:shd w:val="clear" w:color="auto" w:fill="595959" w:themeFill="text1" w:themeFillTint="A6"/>
          </w:tcPr>
          <w:p w14:paraId="765F62D9" w14:textId="2264108F" w:rsidR="00D324BA" w:rsidRPr="007D28E8" w:rsidRDefault="00D324BA" w:rsidP="004A4315">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4460052F" w14:textId="10F90C72" w:rsidR="00D324BA" w:rsidRPr="007D28E8" w:rsidRDefault="00B11481" w:rsidP="002616CA">
            <w:pPr>
              <w:spacing w:before="120" w:after="120"/>
              <w:rPr>
                <w:rFonts w:ascii="Arial" w:hAnsi="Arial" w:cs="Arial"/>
                <w:sz w:val="18"/>
                <w:szCs w:val="18"/>
              </w:rPr>
            </w:pPr>
            <w:r w:rsidRPr="00B11481">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B11481">
              <w:rPr>
                <w:rFonts w:ascii="Arial" w:hAnsi="Arial" w:cs="Arial"/>
                <w:sz w:val="18"/>
                <w:szCs w:val="18"/>
              </w:rPr>
              <w:t xml:space="preserve"> for further guidance.</w:t>
            </w:r>
          </w:p>
        </w:tc>
      </w:tr>
      <w:tr w:rsidR="00D324BA" w:rsidRPr="007D28E8" w14:paraId="588FE182" w14:textId="77777777" w:rsidTr="002616CA">
        <w:tc>
          <w:tcPr>
            <w:tcW w:w="2405" w:type="dxa"/>
            <w:shd w:val="clear" w:color="auto" w:fill="595959" w:themeFill="text1" w:themeFillTint="A6"/>
          </w:tcPr>
          <w:p w14:paraId="340E9B67"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2F6C9C9B"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74C0A625" w14:textId="64B745F4"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Method (including any model), significant assumptions and data used to estimate the relative standalone price when allocating consideration to lease components are not appropriate/ reasonable</w:t>
            </w:r>
          </w:p>
          <w:p w14:paraId="1DB2D05B" w14:textId="66038AD7"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Lease payments used to calculate the present value of the sum of the lease payments are not complete and accurate</w:t>
            </w:r>
          </w:p>
          <w:p w14:paraId="6FEFF0B9" w14:textId="30F234D8"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Residual value guarantees used to calculate the present value of the sum of the lease payments are not complete and accurate</w:t>
            </w:r>
          </w:p>
          <w:p w14:paraId="62F2D5DA" w14:textId="56E21B08"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The discount rate used to calculate the present value of the sum of lease payments is not appropriate</w:t>
            </w:r>
          </w:p>
          <w:p w14:paraId="1902F4B9" w14:textId="3B33F692" w:rsidR="00B11481" w:rsidRPr="00B11481"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The present value of the sum of the lease payments is not accurate and based on commencement date (Lessee accounting)</w:t>
            </w:r>
          </w:p>
          <w:p w14:paraId="21731F98" w14:textId="538711C2" w:rsidR="00D324BA" w:rsidRPr="007D28E8" w:rsidRDefault="00B11481" w:rsidP="0024560A">
            <w:pPr>
              <w:pStyle w:val="ListParagraph"/>
              <w:numPr>
                <w:ilvl w:val="0"/>
                <w:numId w:val="9"/>
              </w:numPr>
              <w:spacing w:before="120" w:after="120"/>
              <w:jc w:val="both"/>
              <w:rPr>
                <w:rFonts w:ascii="Arial" w:hAnsi="Arial" w:cs="Arial"/>
                <w:sz w:val="18"/>
                <w:szCs w:val="18"/>
              </w:rPr>
            </w:pPr>
            <w:r w:rsidRPr="00B11481">
              <w:rPr>
                <w:rFonts w:ascii="Arial" w:hAnsi="Arial" w:cs="Arial"/>
                <w:sz w:val="18"/>
                <w:szCs w:val="18"/>
              </w:rPr>
              <w:t>Assumptions made in satisfying IFRS 16 disclosure requirements are not reasonable</w:t>
            </w:r>
          </w:p>
        </w:tc>
      </w:tr>
      <w:tr w:rsidR="00D324BA" w:rsidRPr="007D28E8" w14:paraId="66D654BB" w14:textId="77777777" w:rsidTr="002616CA">
        <w:tc>
          <w:tcPr>
            <w:tcW w:w="2405" w:type="dxa"/>
            <w:shd w:val="clear" w:color="auto" w:fill="595959" w:themeFill="text1" w:themeFillTint="A6"/>
          </w:tcPr>
          <w:p w14:paraId="22CB2985" w14:textId="77777777" w:rsidR="00D324BA" w:rsidRDefault="00D324BA"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67049F5E" w14:textId="77777777" w:rsidR="00D324BA" w:rsidRPr="007D28E8" w:rsidRDefault="00D324BA" w:rsidP="002616CA">
            <w:pPr>
              <w:spacing w:before="120" w:after="120"/>
              <w:rPr>
                <w:rFonts w:ascii="Arial" w:hAnsi="Arial" w:cs="Arial"/>
                <w:b/>
                <w:color w:val="FFFFFF" w:themeColor="background1"/>
                <w:sz w:val="18"/>
                <w:szCs w:val="18"/>
              </w:rPr>
            </w:pPr>
          </w:p>
        </w:tc>
        <w:tc>
          <w:tcPr>
            <w:tcW w:w="6945" w:type="dxa"/>
          </w:tcPr>
          <w:p w14:paraId="3762C100" w14:textId="7FC12DB1"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Management reviews and approves accounting estimates</w:t>
            </w:r>
          </w:p>
          <w:p w14:paraId="6292ED65" w14:textId="3102E6EC"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Initial measurement of net investment in lease at commencement date is reviewed</w:t>
            </w:r>
          </w:p>
          <w:p w14:paraId="39AA3813" w14:textId="5761BCE1"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Present value of lease payments receivable is reviewed</w:t>
            </w:r>
          </w:p>
          <w:p w14:paraId="5235F875" w14:textId="703B38F9" w:rsidR="00B11481" w:rsidRPr="00B11481"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Management reviews estimate for unguaranteed residual asset value</w:t>
            </w:r>
          </w:p>
          <w:p w14:paraId="7B898C3F" w14:textId="5B97F913" w:rsidR="00D324BA" w:rsidRPr="007D28E8" w:rsidRDefault="00B11481" w:rsidP="0024560A">
            <w:pPr>
              <w:pStyle w:val="ListParagraph"/>
              <w:numPr>
                <w:ilvl w:val="0"/>
                <w:numId w:val="9"/>
              </w:numPr>
              <w:spacing w:before="120" w:after="120"/>
              <w:rPr>
                <w:rFonts w:ascii="Arial" w:hAnsi="Arial" w:cs="Arial"/>
                <w:sz w:val="18"/>
                <w:szCs w:val="18"/>
              </w:rPr>
            </w:pPr>
            <w:r w:rsidRPr="00B11481">
              <w:rPr>
                <w:rFonts w:ascii="Arial" w:hAnsi="Arial" w:cs="Arial"/>
                <w:sz w:val="18"/>
                <w:szCs w:val="18"/>
              </w:rPr>
              <w:t>Comparison of items on a list of period-end recurring entries to entries recorded</w:t>
            </w:r>
          </w:p>
        </w:tc>
      </w:tr>
      <w:tr w:rsidR="00D324BA" w:rsidRPr="007D28E8" w14:paraId="0E5FB720" w14:textId="77777777" w:rsidTr="004A4315">
        <w:trPr>
          <w:trHeight w:val="1646"/>
        </w:trPr>
        <w:tc>
          <w:tcPr>
            <w:tcW w:w="2405" w:type="dxa"/>
            <w:shd w:val="clear" w:color="auto" w:fill="595959" w:themeFill="text1" w:themeFillTint="A6"/>
          </w:tcPr>
          <w:p w14:paraId="323B1FA7" w14:textId="0182D2EE" w:rsidR="00D324BA" w:rsidRPr="007D28E8" w:rsidRDefault="00953C3C" w:rsidP="00831C73">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D324BA">
              <w:rPr>
                <w:rFonts w:ascii="Arial" w:hAnsi="Arial" w:cs="Arial"/>
                <w:b/>
                <w:color w:val="FFFFFF" w:themeColor="background1"/>
                <w:sz w:val="18"/>
                <w:szCs w:val="18"/>
              </w:rPr>
              <w:t xml:space="preserve">udit procedures </w:t>
            </w:r>
            <w:r w:rsidR="00D324BA" w:rsidRPr="007D28E8">
              <w:rPr>
                <w:rFonts w:ascii="Arial" w:hAnsi="Arial" w:cs="Arial"/>
                <w:b/>
                <w:color w:val="FFFFFF" w:themeColor="background1"/>
                <w:sz w:val="18"/>
                <w:szCs w:val="18"/>
              </w:rPr>
              <w:t>available for documenting responses to assessed risks</w:t>
            </w:r>
          </w:p>
        </w:tc>
        <w:tc>
          <w:tcPr>
            <w:tcW w:w="6945" w:type="dxa"/>
          </w:tcPr>
          <w:p w14:paraId="213A13A0" w14:textId="12E2A252" w:rsidR="00B11481" w:rsidRPr="00675A90" w:rsidRDefault="00B11481" w:rsidP="00B11481">
            <w:pPr>
              <w:spacing w:before="120" w:after="120"/>
              <w:rPr>
                <w:rFonts w:ascii="Arial" w:hAnsi="Arial" w:cs="Arial"/>
                <w:sz w:val="18"/>
                <w:szCs w:val="18"/>
              </w:rPr>
            </w:pPr>
            <w:r w:rsidRPr="00675A90">
              <w:rPr>
                <w:rFonts w:ascii="Arial" w:hAnsi="Arial" w:cs="Arial"/>
                <w:sz w:val="18"/>
                <w:szCs w:val="18"/>
              </w:rPr>
              <w:t>Test classification and initial recognition and measurement</w:t>
            </w:r>
            <w:r w:rsidR="00B3675A" w:rsidRPr="00675A90">
              <w:rPr>
                <w:rFonts w:ascii="Arial" w:hAnsi="Arial" w:cs="Arial"/>
                <w:sz w:val="18"/>
                <w:szCs w:val="18"/>
              </w:rPr>
              <w:t>—</w:t>
            </w:r>
            <w:r w:rsidRPr="00675A90">
              <w:rPr>
                <w:rFonts w:ascii="Arial" w:hAnsi="Arial" w:cs="Arial"/>
                <w:sz w:val="18"/>
                <w:szCs w:val="18"/>
              </w:rPr>
              <w:t xml:space="preserve">Lessor accounting </w:t>
            </w:r>
            <w:r w:rsidR="00675A90" w:rsidRPr="00F9102D">
              <w:rPr>
                <w:rFonts w:ascii="Arial" w:hAnsi="Arial" w:cs="Arial"/>
                <w:sz w:val="18"/>
                <w:szCs w:val="18"/>
              </w:rPr>
              <w:t>(CAS 540)</w:t>
            </w:r>
          </w:p>
          <w:p w14:paraId="4C0F9F51" w14:textId="40312C15" w:rsidR="00D324BA" w:rsidRPr="00675A90" w:rsidRDefault="00B23BCF" w:rsidP="00B11481">
            <w:pPr>
              <w:spacing w:before="120" w:after="120"/>
              <w:rPr>
                <w:rFonts w:ascii="Arial" w:hAnsi="Arial" w:cs="Arial"/>
                <w:sz w:val="18"/>
                <w:szCs w:val="18"/>
              </w:rPr>
            </w:pPr>
            <w:r w:rsidRPr="00675A90">
              <w:rPr>
                <w:rFonts w:ascii="Arial" w:hAnsi="Arial" w:cs="Arial"/>
                <w:sz w:val="18"/>
                <w:szCs w:val="18"/>
              </w:rPr>
              <w:t>Test subsequent measurement—Lessor accounting—Finance leases</w:t>
            </w:r>
            <w:r w:rsidR="00B3675A" w:rsidRPr="00675A90">
              <w:rPr>
                <w:rFonts w:ascii="Arial" w:hAnsi="Arial" w:cs="Arial"/>
                <w:sz w:val="18"/>
                <w:szCs w:val="18"/>
              </w:rPr>
              <w:t xml:space="preserve"> </w:t>
            </w:r>
            <w:r w:rsidR="00675A90">
              <w:rPr>
                <w:rFonts w:ascii="Arial" w:hAnsi="Arial" w:cs="Arial"/>
                <w:sz w:val="18"/>
                <w:szCs w:val="18"/>
              </w:rPr>
              <w:t>(CAS 540)</w:t>
            </w:r>
          </w:p>
        </w:tc>
      </w:tr>
    </w:tbl>
    <w:p w14:paraId="09011228" w14:textId="77777777" w:rsidR="00D324BA" w:rsidRDefault="00D324BA" w:rsidP="00241FB8">
      <w:pPr>
        <w:rPr>
          <w:rFonts w:ascii="Arial" w:hAnsi="Arial" w:cs="Arial"/>
        </w:rPr>
      </w:pPr>
    </w:p>
    <w:p w14:paraId="2FE08632" w14:textId="0ED69D50" w:rsidR="00A25156"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sidR="00A25156">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9F3FFA" w14:paraId="0E327B36" w14:textId="77777777" w:rsidTr="002F6004">
        <w:trPr>
          <w:tblHeader/>
        </w:trPr>
        <w:tc>
          <w:tcPr>
            <w:tcW w:w="9350" w:type="dxa"/>
            <w:gridSpan w:val="2"/>
            <w:tcBorders>
              <w:top w:val="nil"/>
              <w:left w:val="nil"/>
              <w:bottom w:val="nil"/>
              <w:right w:val="nil"/>
            </w:tcBorders>
            <w:shd w:val="clear" w:color="auto" w:fill="auto"/>
          </w:tcPr>
          <w:p w14:paraId="3684580B" w14:textId="77777777" w:rsidR="009F3FFA" w:rsidRDefault="009F3FFA" w:rsidP="002F6004">
            <w:pPr>
              <w:pStyle w:val="Heading1"/>
              <w:tabs>
                <w:tab w:val="left" w:pos="7350"/>
                <w:tab w:val="right" w:pos="9134"/>
              </w:tabs>
              <w:spacing w:before="0"/>
              <w:ind w:left="-113"/>
              <w:outlineLvl w:val="0"/>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6C94DBE7" wp14:editId="25C51A04">
                      <wp:extent cx="271604" cy="235390"/>
                      <wp:effectExtent l="19050" t="19050" r="14605" b="12700"/>
                      <wp:docPr id="8" name="Up Arrow 8">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34B951" id="Up Arrow 8"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" o:button="t" adj="10800" fillcolor="#5b9bd5 [3204]" strokecolor="#1f4d78 [1604]" strokeweight="1pt">
                      <v:fill o:detectmouseclick="t"/>
                      <w10:anchorlock/>
                    </v:shape>
                  </w:pict>
                </mc:Fallback>
              </mc:AlternateContent>
            </w:r>
          </w:p>
        </w:tc>
      </w:tr>
      <w:tr w:rsidR="009F3FFA" w:rsidRPr="007C7AF0" w14:paraId="36F83EFA" w14:textId="77777777" w:rsidTr="002F6004">
        <w:tc>
          <w:tcPr>
            <w:tcW w:w="9350" w:type="dxa"/>
            <w:gridSpan w:val="2"/>
            <w:tcBorders>
              <w:top w:val="nil"/>
              <w:left w:val="nil"/>
              <w:bottom w:val="single" w:sz="4" w:space="0" w:color="auto"/>
              <w:right w:val="nil"/>
            </w:tcBorders>
            <w:shd w:val="clear" w:color="auto" w:fill="auto"/>
          </w:tcPr>
          <w:p w14:paraId="41AD7898" w14:textId="79D0717F" w:rsidR="009F3FFA" w:rsidRPr="007C7AF0" w:rsidRDefault="009F3FFA" w:rsidP="002F6004">
            <w:pPr>
              <w:pStyle w:val="Heading1"/>
              <w:spacing w:before="0" w:after="60"/>
              <w:ind w:left="-113"/>
              <w:outlineLvl w:val="0"/>
              <w:rPr>
                <w:rFonts w:ascii="Arial" w:hAnsi="Arial" w:cs="Arial"/>
                <w:b/>
                <w:color w:val="auto"/>
                <w:sz w:val="22"/>
                <w:szCs w:val="22"/>
              </w:rPr>
            </w:pPr>
            <w:bookmarkStart w:id="15" w:name="_Recoverable_amount_of"/>
            <w:bookmarkEnd w:id="15"/>
            <w:r w:rsidRPr="00B843B5">
              <w:rPr>
                <w:rFonts w:ascii="Arial" w:hAnsi="Arial" w:cs="Arial"/>
                <w:b/>
                <w:color w:val="auto"/>
                <w:sz w:val="22"/>
                <w:szCs w:val="22"/>
              </w:rPr>
              <w:t>Recoverable amount of Assets</w:t>
            </w:r>
          </w:p>
        </w:tc>
      </w:tr>
      <w:tr w:rsidR="007E1D25" w:rsidRPr="007D28E8" w14:paraId="1C69DD13" w14:textId="77777777" w:rsidTr="00266FB4">
        <w:tc>
          <w:tcPr>
            <w:tcW w:w="2405" w:type="dxa"/>
            <w:shd w:val="clear" w:color="auto" w:fill="595959" w:themeFill="text1" w:themeFillTint="A6"/>
          </w:tcPr>
          <w:p w14:paraId="6EAF015F"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4AD4930C" w14:textId="77777777" w:rsidR="00B11481" w:rsidRPr="00B11481" w:rsidRDefault="00B11481" w:rsidP="00B11481">
            <w:pPr>
              <w:spacing w:before="120" w:after="120"/>
              <w:rPr>
                <w:rFonts w:ascii="Arial" w:hAnsi="Arial" w:cs="Arial"/>
                <w:b/>
                <w:sz w:val="18"/>
                <w:szCs w:val="18"/>
              </w:rPr>
            </w:pPr>
            <w:r w:rsidRPr="00B11481">
              <w:rPr>
                <w:rFonts w:ascii="Arial" w:hAnsi="Arial" w:cs="Arial"/>
                <w:b/>
                <w:sz w:val="18"/>
                <w:szCs w:val="18"/>
              </w:rPr>
              <w:t>Recoverable amount of assets, including:</w:t>
            </w:r>
          </w:p>
          <w:p w14:paraId="5819FED0" w14:textId="232F8909"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Property, Plant &amp; Equipment</w:t>
            </w:r>
          </w:p>
          <w:p w14:paraId="78514807" w14:textId="71A8DF61"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Investment properties</w:t>
            </w:r>
          </w:p>
          <w:p w14:paraId="614525E8" w14:textId="768E8685"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Investments in subsidiaries and affiliates (for investments held at cost)</w:t>
            </w:r>
          </w:p>
          <w:p w14:paraId="34CC2EBE" w14:textId="54CB86F0"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Intangible assets subject to amortization</w:t>
            </w:r>
          </w:p>
          <w:p w14:paraId="1829F35C" w14:textId="1F049150" w:rsidR="007E1D25"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Goodwill and indefinite-lived intangible assets</w:t>
            </w:r>
          </w:p>
        </w:tc>
      </w:tr>
      <w:tr w:rsidR="007E1D25" w:rsidRPr="007D28E8" w14:paraId="6AA46B04" w14:textId="77777777" w:rsidTr="002616CA">
        <w:tc>
          <w:tcPr>
            <w:tcW w:w="2405" w:type="dxa"/>
            <w:shd w:val="clear" w:color="auto" w:fill="595959" w:themeFill="text1" w:themeFillTint="A6"/>
          </w:tcPr>
          <w:p w14:paraId="2452F4C6"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D8525BA" w14:textId="77777777" w:rsidR="007E1D25" w:rsidRPr="007D28E8" w:rsidRDefault="007E1D25" w:rsidP="002616CA">
            <w:pPr>
              <w:spacing w:before="120" w:after="120"/>
              <w:rPr>
                <w:rFonts w:ascii="Arial" w:hAnsi="Arial" w:cs="Arial"/>
                <w:b/>
                <w:color w:val="FFFFFF" w:themeColor="background1"/>
                <w:sz w:val="18"/>
                <w:szCs w:val="18"/>
              </w:rPr>
            </w:pPr>
          </w:p>
          <w:p w14:paraId="13597375" w14:textId="77777777" w:rsidR="007E1D25" w:rsidRPr="007D28E8" w:rsidRDefault="007E1D25">
            <w:pPr>
              <w:spacing w:before="120" w:after="120"/>
              <w:rPr>
                <w:rFonts w:ascii="Arial" w:hAnsi="Arial" w:cs="Arial"/>
                <w:b/>
                <w:color w:val="FFFFFF" w:themeColor="background1"/>
                <w:sz w:val="18"/>
                <w:szCs w:val="18"/>
              </w:rPr>
            </w:pPr>
          </w:p>
        </w:tc>
        <w:tc>
          <w:tcPr>
            <w:tcW w:w="6945" w:type="dxa"/>
          </w:tcPr>
          <w:p w14:paraId="69AF097F" w14:textId="77777777" w:rsidR="00B11481" w:rsidRPr="00C84059" w:rsidRDefault="00B11481" w:rsidP="00D24E58">
            <w:pPr>
              <w:spacing w:before="120" w:after="120"/>
              <w:jc w:val="both"/>
              <w:rPr>
                <w:rFonts w:ascii="Arial" w:hAnsi="Arial" w:cs="Arial"/>
                <w:b/>
                <w:sz w:val="18"/>
                <w:szCs w:val="18"/>
              </w:rPr>
            </w:pPr>
            <w:r w:rsidRPr="00C84059">
              <w:rPr>
                <w:rFonts w:ascii="Arial" w:hAnsi="Arial" w:cs="Arial"/>
                <w:b/>
                <w:sz w:val="18"/>
                <w:szCs w:val="18"/>
              </w:rPr>
              <w:t>IAS 16 - Property, plant and equipment</w:t>
            </w:r>
          </w:p>
          <w:p w14:paraId="1F2A75B7" w14:textId="77777777" w:rsidR="00C84059" w:rsidRDefault="00B11481" w:rsidP="00D24E58">
            <w:pPr>
              <w:spacing w:before="120" w:after="120"/>
              <w:jc w:val="both"/>
              <w:rPr>
                <w:rFonts w:ascii="Arial" w:hAnsi="Arial" w:cs="Arial"/>
                <w:sz w:val="18"/>
                <w:szCs w:val="18"/>
              </w:rPr>
            </w:pPr>
            <w:r w:rsidRPr="00C84059">
              <w:rPr>
                <w:rFonts w:ascii="Arial" w:hAnsi="Arial" w:cs="Arial"/>
                <w:b/>
                <w:sz w:val="18"/>
                <w:szCs w:val="18"/>
              </w:rPr>
              <w:t>Paragraphs 30-31</w:t>
            </w:r>
            <w:r w:rsidRPr="00B11481">
              <w:rPr>
                <w:rFonts w:ascii="Arial" w:hAnsi="Arial" w:cs="Arial"/>
                <w:sz w:val="18"/>
                <w:szCs w:val="18"/>
              </w:rPr>
              <w:t xml:space="preserve"> - Property, Plant &amp; Equipment items are to be carried at their cost less any accumulated depreciation </w:t>
            </w:r>
            <w:r w:rsidR="00C84059">
              <w:rPr>
                <w:rFonts w:ascii="Arial" w:hAnsi="Arial" w:cs="Arial"/>
                <w:sz w:val="18"/>
                <w:szCs w:val="18"/>
              </w:rPr>
              <w:t xml:space="preserve">and any accumulated impairment </w:t>
            </w:r>
            <w:r w:rsidRPr="00B11481">
              <w:rPr>
                <w:rFonts w:ascii="Arial" w:hAnsi="Arial" w:cs="Arial"/>
                <w:sz w:val="18"/>
                <w:szCs w:val="18"/>
              </w:rPr>
              <w:t>losses, or at fair value less any subsequent accumulated depreciation and subsequent a</w:t>
            </w:r>
            <w:r w:rsidR="00C84059">
              <w:rPr>
                <w:rFonts w:ascii="Arial" w:hAnsi="Arial" w:cs="Arial"/>
                <w:sz w:val="18"/>
                <w:szCs w:val="18"/>
              </w:rPr>
              <w:t xml:space="preserve">ccumulated impairment losses. </w:t>
            </w:r>
          </w:p>
          <w:p w14:paraId="78BCA424" w14:textId="77777777" w:rsidR="00B11481" w:rsidRPr="00C84059" w:rsidRDefault="00B11481" w:rsidP="00D24E58">
            <w:pPr>
              <w:spacing w:before="120" w:after="120"/>
              <w:jc w:val="both"/>
              <w:rPr>
                <w:rFonts w:ascii="Arial" w:hAnsi="Arial" w:cs="Arial"/>
                <w:b/>
                <w:sz w:val="18"/>
                <w:szCs w:val="18"/>
              </w:rPr>
            </w:pPr>
            <w:r w:rsidRPr="00C84059">
              <w:rPr>
                <w:rFonts w:ascii="Arial" w:hAnsi="Arial" w:cs="Arial"/>
                <w:b/>
                <w:sz w:val="18"/>
                <w:szCs w:val="18"/>
              </w:rPr>
              <w:t>IAS 40 - Investment property</w:t>
            </w:r>
          </w:p>
          <w:p w14:paraId="77F1EBB7" w14:textId="40DB396B" w:rsidR="00B11481" w:rsidRPr="00B11481" w:rsidRDefault="00B11481" w:rsidP="00D24E58">
            <w:pPr>
              <w:spacing w:before="120" w:after="120"/>
              <w:jc w:val="both"/>
              <w:rPr>
                <w:rFonts w:ascii="Arial" w:hAnsi="Arial" w:cs="Arial"/>
                <w:sz w:val="18"/>
                <w:szCs w:val="18"/>
              </w:rPr>
            </w:pPr>
            <w:r w:rsidRPr="00C84059">
              <w:rPr>
                <w:rFonts w:ascii="Arial" w:hAnsi="Arial" w:cs="Arial"/>
                <w:b/>
                <w:sz w:val="18"/>
                <w:szCs w:val="18"/>
              </w:rPr>
              <w:t>Paragraph 56</w:t>
            </w:r>
            <w:r w:rsidRPr="00B11481">
              <w:rPr>
                <w:rFonts w:ascii="Arial" w:hAnsi="Arial" w:cs="Arial"/>
                <w:sz w:val="18"/>
                <w:szCs w:val="18"/>
              </w:rPr>
              <w:t xml:space="preserve"> - Investment properties held at cost are to be meas</w:t>
            </w:r>
            <w:r w:rsidR="006C1EE3">
              <w:rPr>
                <w:rFonts w:ascii="Arial" w:hAnsi="Arial" w:cs="Arial"/>
                <w:sz w:val="18"/>
                <w:szCs w:val="18"/>
              </w:rPr>
              <w:t>ured in accordance with IAS 16.</w:t>
            </w:r>
          </w:p>
          <w:p w14:paraId="14D05004" w14:textId="77777777" w:rsidR="00B11481" w:rsidRPr="00C84059" w:rsidRDefault="00B11481" w:rsidP="00D24E58">
            <w:pPr>
              <w:spacing w:before="120" w:after="120"/>
              <w:jc w:val="both"/>
              <w:rPr>
                <w:rFonts w:ascii="Arial" w:hAnsi="Arial" w:cs="Arial"/>
                <w:b/>
                <w:sz w:val="18"/>
                <w:szCs w:val="18"/>
              </w:rPr>
            </w:pPr>
            <w:r w:rsidRPr="00C84059">
              <w:rPr>
                <w:rFonts w:ascii="Arial" w:hAnsi="Arial" w:cs="Arial"/>
                <w:b/>
                <w:sz w:val="18"/>
                <w:szCs w:val="18"/>
              </w:rPr>
              <w:t>IAS 38 - Intangible assets</w:t>
            </w:r>
          </w:p>
          <w:p w14:paraId="3A538EFD" w14:textId="1740ACF5" w:rsidR="00B11481" w:rsidRPr="00B11481" w:rsidRDefault="00B11481" w:rsidP="00D24E58">
            <w:pPr>
              <w:spacing w:before="120" w:after="120"/>
              <w:jc w:val="both"/>
              <w:rPr>
                <w:rFonts w:ascii="Arial" w:hAnsi="Arial" w:cs="Arial"/>
                <w:sz w:val="18"/>
                <w:szCs w:val="18"/>
              </w:rPr>
            </w:pPr>
            <w:r w:rsidRPr="00C84059">
              <w:rPr>
                <w:rFonts w:ascii="Arial" w:hAnsi="Arial" w:cs="Arial"/>
                <w:b/>
                <w:sz w:val="18"/>
                <w:szCs w:val="18"/>
              </w:rPr>
              <w:t>Paragraphs 74-75</w:t>
            </w:r>
            <w:r w:rsidRPr="00B11481">
              <w:rPr>
                <w:rFonts w:ascii="Arial" w:hAnsi="Arial" w:cs="Arial"/>
                <w:sz w:val="18"/>
                <w:szCs w:val="18"/>
              </w:rPr>
              <w:t xml:space="preserve"> - Intangible assets are</w:t>
            </w:r>
            <w:r w:rsidR="00C84059">
              <w:rPr>
                <w:rFonts w:ascii="Arial" w:hAnsi="Arial" w:cs="Arial"/>
                <w:sz w:val="18"/>
                <w:szCs w:val="18"/>
              </w:rPr>
              <w:t xml:space="preserve"> to be carried at cost less any </w:t>
            </w:r>
            <w:r w:rsidRPr="00B11481">
              <w:rPr>
                <w:rFonts w:ascii="Arial" w:hAnsi="Arial" w:cs="Arial"/>
                <w:sz w:val="18"/>
                <w:szCs w:val="18"/>
              </w:rPr>
              <w:t>accumulated amortization and any accumulated impairment losses, or at</w:t>
            </w:r>
            <w:r w:rsidR="00C84059">
              <w:rPr>
                <w:rFonts w:ascii="Arial" w:hAnsi="Arial" w:cs="Arial"/>
                <w:sz w:val="18"/>
                <w:szCs w:val="18"/>
              </w:rPr>
              <w:t xml:space="preserve"> a </w:t>
            </w:r>
            <w:r w:rsidRPr="00B11481">
              <w:rPr>
                <w:rFonts w:ascii="Arial" w:hAnsi="Arial" w:cs="Arial"/>
                <w:sz w:val="18"/>
                <w:szCs w:val="18"/>
              </w:rPr>
              <w:t>revalued amount, being its fair value at the date of the revaluation less any subsequent accumulated amortization and any subsequent accumulated impairment losses.</w:t>
            </w:r>
          </w:p>
          <w:p w14:paraId="71286180" w14:textId="77777777" w:rsidR="00B11481" w:rsidRPr="006C1EE3" w:rsidRDefault="00B11481" w:rsidP="00D24E58">
            <w:pPr>
              <w:spacing w:before="120" w:after="120"/>
              <w:jc w:val="both"/>
              <w:rPr>
                <w:rFonts w:ascii="Arial" w:hAnsi="Arial" w:cs="Arial"/>
                <w:b/>
                <w:sz w:val="18"/>
                <w:szCs w:val="18"/>
              </w:rPr>
            </w:pPr>
            <w:r w:rsidRPr="006C1EE3">
              <w:rPr>
                <w:rFonts w:ascii="Arial" w:hAnsi="Arial" w:cs="Arial"/>
                <w:b/>
                <w:sz w:val="18"/>
                <w:szCs w:val="18"/>
              </w:rPr>
              <w:t>IAS 27 - Separate financial statements</w:t>
            </w:r>
          </w:p>
          <w:p w14:paraId="2E8542E4" w14:textId="0A6A1FBD" w:rsidR="006C1EE3" w:rsidRPr="006C1EE3" w:rsidRDefault="00B11481" w:rsidP="00D24E58">
            <w:pPr>
              <w:spacing w:before="120" w:after="120"/>
              <w:jc w:val="both"/>
              <w:rPr>
                <w:rFonts w:ascii="Arial" w:hAnsi="Arial" w:cs="Arial"/>
                <w:b/>
                <w:sz w:val="18"/>
                <w:szCs w:val="18"/>
              </w:rPr>
            </w:pPr>
            <w:r w:rsidRPr="00A60CC1">
              <w:rPr>
                <w:rFonts w:ascii="Arial" w:hAnsi="Arial" w:cs="Arial"/>
                <w:b/>
                <w:sz w:val="18"/>
                <w:szCs w:val="18"/>
              </w:rPr>
              <w:t>Paragraph 10</w:t>
            </w:r>
            <w:r w:rsidRPr="00B11481">
              <w:rPr>
                <w:rFonts w:ascii="Arial" w:hAnsi="Arial" w:cs="Arial"/>
                <w:sz w:val="18"/>
                <w:szCs w:val="18"/>
              </w:rPr>
              <w:t xml:space="preserve"> - Investments in subsidiaries, joint ventures and associates are to be measured either at cost, or in accord</w:t>
            </w:r>
            <w:r w:rsidR="006C1EE3">
              <w:rPr>
                <w:rFonts w:ascii="Arial" w:hAnsi="Arial" w:cs="Arial"/>
                <w:sz w:val="18"/>
                <w:szCs w:val="18"/>
              </w:rPr>
              <w:t xml:space="preserve">ance with IFRS 9; or using the </w:t>
            </w:r>
            <w:r w:rsidRPr="00B11481">
              <w:rPr>
                <w:rFonts w:ascii="Arial" w:hAnsi="Arial" w:cs="Arial"/>
                <w:sz w:val="18"/>
                <w:szCs w:val="18"/>
              </w:rPr>
              <w:t xml:space="preserve">equity method as described in IAS 28. </w:t>
            </w:r>
          </w:p>
          <w:p w14:paraId="3E9545C9" w14:textId="77777777" w:rsidR="00B11481" w:rsidRPr="006C1EE3" w:rsidRDefault="00B11481" w:rsidP="00D24E58">
            <w:pPr>
              <w:spacing w:before="120" w:after="120"/>
              <w:jc w:val="both"/>
              <w:rPr>
                <w:rFonts w:ascii="Arial" w:hAnsi="Arial" w:cs="Arial"/>
                <w:b/>
                <w:sz w:val="18"/>
                <w:szCs w:val="18"/>
              </w:rPr>
            </w:pPr>
            <w:r w:rsidRPr="006C1EE3">
              <w:rPr>
                <w:rFonts w:ascii="Arial" w:hAnsi="Arial" w:cs="Arial"/>
                <w:b/>
                <w:sz w:val="18"/>
                <w:szCs w:val="18"/>
              </w:rPr>
              <w:t>IAS 36 - Impairment of assets</w:t>
            </w:r>
          </w:p>
          <w:p w14:paraId="2E255E6E" w14:textId="04921ADB" w:rsidR="007E1D25" w:rsidRPr="006C1EE3" w:rsidRDefault="00B11481" w:rsidP="00D24E58">
            <w:pPr>
              <w:spacing w:before="120" w:after="120"/>
              <w:jc w:val="both"/>
              <w:rPr>
                <w:rFonts w:ascii="Arial" w:hAnsi="Arial" w:cs="Arial"/>
                <w:b/>
                <w:sz w:val="18"/>
                <w:szCs w:val="18"/>
              </w:rPr>
            </w:pPr>
            <w:r w:rsidRPr="006C1EE3">
              <w:rPr>
                <w:rFonts w:ascii="Arial" w:hAnsi="Arial" w:cs="Arial"/>
                <w:b/>
                <w:sz w:val="18"/>
                <w:szCs w:val="18"/>
              </w:rPr>
              <w:t>Paragraphs 18-57</w:t>
            </w:r>
            <w:r w:rsidRPr="00B11481">
              <w:rPr>
                <w:rFonts w:ascii="Arial" w:hAnsi="Arial" w:cs="Arial"/>
                <w:sz w:val="18"/>
                <w:szCs w:val="18"/>
              </w:rPr>
              <w:t xml:space="preserve"> - Measuring recoverable am</w:t>
            </w:r>
            <w:r w:rsidR="006C1EE3">
              <w:rPr>
                <w:rFonts w:ascii="Arial" w:hAnsi="Arial" w:cs="Arial"/>
                <w:sz w:val="18"/>
                <w:szCs w:val="18"/>
              </w:rPr>
              <w:t>ount.</w:t>
            </w:r>
          </w:p>
        </w:tc>
      </w:tr>
      <w:tr w:rsidR="007E1D25" w:rsidRPr="007D28E8" w14:paraId="3B6892BF" w14:textId="77777777" w:rsidTr="002616CA">
        <w:tc>
          <w:tcPr>
            <w:tcW w:w="2405" w:type="dxa"/>
            <w:shd w:val="clear" w:color="auto" w:fill="595959" w:themeFill="text1" w:themeFillTint="A6"/>
          </w:tcPr>
          <w:p w14:paraId="40AA561D"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61B67252"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2F4CA130" w14:textId="68601169" w:rsidR="00B11481" w:rsidRPr="00B11481" w:rsidRDefault="00B11481" w:rsidP="00D24E58">
            <w:pPr>
              <w:jc w:val="both"/>
              <w:rPr>
                <w:rFonts w:ascii="Arial" w:hAnsi="Arial" w:cs="Arial"/>
                <w:sz w:val="18"/>
                <w:szCs w:val="18"/>
              </w:rPr>
            </w:pPr>
            <w:r w:rsidRPr="00B11481">
              <w:rPr>
                <w:rFonts w:ascii="Arial" w:hAnsi="Arial" w:cs="Arial"/>
                <w:sz w:val="18"/>
                <w:szCs w:val="18"/>
              </w:rPr>
              <w:t xml:space="preserve">Various related disclosures required by </w:t>
            </w:r>
            <w:r w:rsidRPr="006C1EE3">
              <w:rPr>
                <w:rFonts w:ascii="Arial" w:hAnsi="Arial" w:cs="Arial"/>
                <w:b/>
                <w:sz w:val="18"/>
                <w:szCs w:val="18"/>
              </w:rPr>
              <w:t xml:space="preserve">IAS 36 paragraphs 126 to </w:t>
            </w:r>
            <w:r w:rsidR="006C1EE3" w:rsidRPr="006C1EE3">
              <w:rPr>
                <w:rFonts w:ascii="Arial" w:hAnsi="Arial" w:cs="Arial"/>
                <w:b/>
                <w:sz w:val="18"/>
                <w:szCs w:val="18"/>
              </w:rPr>
              <w:t>137</w:t>
            </w:r>
            <w:r w:rsidR="006C1EE3" w:rsidRPr="00B11481">
              <w:rPr>
                <w:rFonts w:ascii="Arial" w:hAnsi="Arial" w:cs="Arial"/>
                <w:sz w:val="18"/>
                <w:szCs w:val="18"/>
              </w:rPr>
              <w:t>,</w:t>
            </w:r>
            <w:r w:rsidRPr="00B11481">
              <w:rPr>
                <w:rFonts w:ascii="Arial" w:hAnsi="Arial" w:cs="Arial"/>
                <w:sz w:val="18"/>
                <w:szCs w:val="18"/>
              </w:rPr>
              <w:t xml:space="preserve"> including the judgements and estimates involved in impairment calculations.</w:t>
            </w:r>
            <w:r w:rsidRPr="00B11481">
              <w:rPr>
                <w:rFonts w:ascii="Arial" w:hAnsi="Arial" w:cs="Arial"/>
                <w:sz w:val="18"/>
                <w:szCs w:val="18"/>
              </w:rPr>
              <w:cr/>
            </w:r>
          </w:p>
          <w:p w14:paraId="29D06968" w14:textId="77777777" w:rsidR="007E1D25" w:rsidRPr="007D28E8" w:rsidRDefault="007E1D25" w:rsidP="00D24E58">
            <w:pPr>
              <w:spacing w:before="120" w:after="120"/>
              <w:jc w:val="both"/>
              <w:rPr>
                <w:rFonts w:ascii="Arial" w:hAnsi="Arial" w:cs="Arial"/>
                <w:sz w:val="18"/>
                <w:szCs w:val="18"/>
              </w:rPr>
            </w:pPr>
          </w:p>
        </w:tc>
      </w:tr>
      <w:tr w:rsidR="007E1D25" w:rsidRPr="007D28E8" w14:paraId="4ACDCE2E" w14:textId="77777777" w:rsidTr="002616CA">
        <w:tc>
          <w:tcPr>
            <w:tcW w:w="2405" w:type="dxa"/>
            <w:shd w:val="clear" w:color="auto" w:fill="595959" w:themeFill="text1" w:themeFillTint="A6"/>
          </w:tcPr>
          <w:p w14:paraId="35D28CAB"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696B4972"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53ED85A3"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5A2C9548" w14:textId="77777777" w:rsidR="00B11481" w:rsidRPr="00B11481" w:rsidRDefault="00B11481" w:rsidP="00D24E58">
            <w:pPr>
              <w:spacing w:before="120" w:after="120"/>
              <w:jc w:val="both"/>
              <w:rPr>
                <w:rFonts w:ascii="Arial" w:hAnsi="Arial" w:cs="Arial"/>
                <w:sz w:val="18"/>
                <w:szCs w:val="18"/>
              </w:rPr>
            </w:pPr>
            <w:r w:rsidRPr="00B11481">
              <w:rPr>
                <w:rFonts w:ascii="Arial" w:hAnsi="Arial" w:cs="Arial"/>
                <w:sz w:val="18"/>
                <w:szCs w:val="18"/>
              </w:rPr>
              <w:t>IAS 36 defines recoverable amount as the higher of an asset's or cash-generating unit's (CGU’s) fair value less costs of disposal and its value in use. The standard provides additional guidance on the use of present value techniques in measuring an asset's value in use.</w:t>
            </w:r>
          </w:p>
          <w:p w14:paraId="7B67C78A" w14:textId="77777777" w:rsidR="00B11481" w:rsidRPr="00B11481" w:rsidRDefault="00B11481" w:rsidP="00D24E58">
            <w:pPr>
              <w:spacing w:before="120" w:after="120"/>
              <w:jc w:val="both"/>
              <w:rPr>
                <w:rFonts w:ascii="Arial" w:hAnsi="Arial" w:cs="Arial"/>
                <w:sz w:val="18"/>
                <w:szCs w:val="18"/>
              </w:rPr>
            </w:pPr>
            <w:r w:rsidRPr="00B11481">
              <w:rPr>
                <w:rFonts w:ascii="Arial" w:hAnsi="Arial" w:cs="Arial"/>
                <w:sz w:val="18"/>
                <w:szCs w:val="18"/>
              </w:rPr>
              <w:t>In determining fair value IAS 36 refers to the measurement requirements of IFRS 13 Fair Value Measurement.</w:t>
            </w:r>
          </w:p>
          <w:p w14:paraId="71598C5E" w14:textId="77C32755" w:rsidR="00B11481" w:rsidRPr="00B11481" w:rsidRDefault="00B11481" w:rsidP="00D24E58">
            <w:pPr>
              <w:spacing w:before="120" w:after="120"/>
              <w:jc w:val="both"/>
              <w:rPr>
                <w:rFonts w:ascii="Arial" w:hAnsi="Arial" w:cs="Arial"/>
                <w:sz w:val="18"/>
                <w:szCs w:val="18"/>
              </w:rPr>
            </w:pPr>
            <w:r w:rsidRPr="006C1EE3">
              <w:rPr>
                <w:rFonts w:ascii="Arial" w:hAnsi="Arial" w:cs="Arial"/>
                <w:b/>
                <w:sz w:val="18"/>
                <w:szCs w:val="18"/>
              </w:rPr>
              <w:t>IFRS 13 paragraph 62</w:t>
            </w:r>
            <w:r w:rsidRPr="00B11481">
              <w:rPr>
                <w:rFonts w:ascii="Arial" w:hAnsi="Arial" w:cs="Arial"/>
                <w:sz w:val="18"/>
                <w:szCs w:val="18"/>
              </w:rPr>
              <w:t xml:space="preserve"> of specifies 3 types of valuation techniques (and criteria for selection of the appropriate te</w:t>
            </w:r>
            <w:r w:rsidR="006C1EE3">
              <w:rPr>
                <w:rFonts w:ascii="Arial" w:hAnsi="Arial" w:cs="Arial"/>
                <w:sz w:val="18"/>
                <w:szCs w:val="18"/>
              </w:rPr>
              <w:t xml:space="preserve">chnique for each type of asset </w:t>
            </w:r>
            <w:r w:rsidRPr="00B11481">
              <w:rPr>
                <w:rFonts w:ascii="Arial" w:hAnsi="Arial" w:cs="Arial"/>
                <w:sz w:val="18"/>
                <w:szCs w:val="18"/>
              </w:rPr>
              <w:t>or liability):</w:t>
            </w:r>
          </w:p>
          <w:p w14:paraId="136AF37A" w14:textId="0D4761AA" w:rsidR="00B11481" w:rsidRPr="00C67CB9" w:rsidRDefault="00B11481" w:rsidP="00D24E58">
            <w:pPr>
              <w:pStyle w:val="ListParagraph"/>
              <w:numPr>
                <w:ilvl w:val="0"/>
                <w:numId w:val="1"/>
              </w:numPr>
              <w:spacing w:before="120" w:after="120"/>
              <w:jc w:val="both"/>
              <w:rPr>
                <w:rFonts w:ascii="Arial" w:hAnsi="Arial" w:cs="Arial"/>
                <w:sz w:val="18"/>
                <w:szCs w:val="18"/>
              </w:rPr>
            </w:pPr>
            <w:r w:rsidRPr="00C67CB9">
              <w:rPr>
                <w:rFonts w:ascii="Arial" w:hAnsi="Arial" w:cs="Arial"/>
                <w:sz w:val="18"/>
                <w:szCs w:val="18"/>
              </w:rPr>
              <w:t>Market approach</w:t>
            </w:r>
          </w:p>
          <w:p w14:paraId="090B5695" w14:textId="067A61B2" w:rsidR="00B11481" w:rsidRPr="00C67CB9" w:rsidRDefault="00B11481" w:rsidP="00D24E58">
            <w:pPr>
              <w:pStyle w:val="ListParagraph"/>
              <w:numPr>
                <w:ilvl w:val="0"/>
                <w:numId w:val="1"/>
              </w:numPr>
              <w:spacing w:before="120" w:after="120"/>
              <w:jc w:val="both"/>
              <w:rPr>
                <w:rFonts w:ascii="Arial" w:hAnsi="Arial" w:cs="Arial"/>
                <w:sz w:val="18"/>
                <w:szCs w:val="18"/>
              </w:rPr>
            </w:pPr>
            <w:r w:rsidRPr="00C67CB9">
              <w:rPr>
                <w:rFonts w:ascii="Arial" w:hAnsi="Arial" w:cs="Arial"/>
                <w:sz w:val="18"/>
                <w:szCs w:val="18"/>
              </w:rPr>
              <w:t>Income approach</w:t>
            </w:r>
          </w:p>
          <w:p w14:paraId="13053BA4" w14:textId="2002A037" w:rsidR="007E1D25" w:rsidRPr="007D28E8" w:rsidRDefault="00B11481" w:rsidP="00D24E58">
            <w:pPr>
              <w:pStyle w:val="ListParagraph"/>
              <w:numPr>
                <w:ilvl w:val="0"/>
                <w:numId w:val="1"/>
              </w:numPr>
              <w:spacing w:before="120" w:after="120"/>
              <w:jc w:val="both"/>
              <w:rPr>
                <w:rFonts w:ascii="Arial" w:hAnsi="Arial" w:cs="Arial"/>
                <w:sz w:val="18"/>
                <w:szCs w:val="18"/>
              </w:rPr>
            </w:pPr>
            <w:r w:rsidRPr="00C67CB9">
              <w:rPr>
                <w:rFonts w:ascii="Arial" w:hAnsi="Arial" w:cs="Arial"/>
                <w:sz w:val="18"/>
                <w:szCs w:val="18"/>
              </w:rPr>
              <w:t>Cost approach</w:t>
            </w:r>
          </w:p>
        </w:tc>
      </w:tr>
      <w:tr w:rsidR="007E1D25" w:rsidRPr="007D28E8" w14:paraId="26B5EFCC" w14:textId="77777777" w:rsidTr="002616CA">
        <w:tc>
          <w:tcPr>
            <w:tcW w:w="2405" w:type="dxa"/>
            <w:shd w:val="clear" w:color="auto" w:fill="595959" w:themeFill="text1" w:themeFillTint="A6"/>
          </w:tcPr>
          <w:p w14:paraId="546B9F1D"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3FC404A9" w14:textId="14DC55DA" w:rsidR="007E1D25" w:rsidRPr="00B11481" w:rsidRDefault="00B11481" w:rsidP="000C2570">
            <w:pPr>
              <w:spacing w:before="120" w:after="120"/>
              <w:rPr>
                <w:rFonts w:ascii="Arial" w:hAnsi="Arial" w:cs="Arial"/>
                <w:i/>
                <w:color w:val="FFFFFF" w:themeColor="background1"/>
                <w:sz w:val="18"/>
                <w:szCs w:val="18"/>
              </w:rPr>
            </w:pPr>
            <w:r w:rsidRPr="00B11481">
              <w:rPr>
                <w:rFonts w:ascii="Arial" w:hAnsi="Arial" w:cs="Arial"/>
                <w:i/>
                <w:color w:val="FFFFFF" w:themeColor="background1"/>
                <w:sz w:val="18"/>
                <w:szCs w:val="18"/>
              </w:rPr>
              <w:t xml:space="preserve">Note - The specific nature of assumptions considered to be appropriate may differ depending on the method(s) used to estimate recoverable amount (Fair value less costs of disposal and/or Value in use). </w:t>
            </w:r>
          </w:p>
        </w:tc>
        <w:tc>
          <w:tcPr>
            <w:tcW w:w="6945" w:type="dxa"/>
          </w:tcPr>
          <w:p w14:paraId="5DF39B2A" w14:textId="18960932"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Projected future cash flows, including revenues and assumed revenue growth rates (including growth rate applied to calculate terminal value), projected margins, capital expenditures and working capital requirements</w:t>
            </w:r>
          </w:p>
          <w:p w14:paraId="659476F1" w14:textId="4EEB92D0"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Discount rates</w:t>
            </w:r>
          </w:p>
          <w:p w14:paraId="0BA3EFD8" w14:textId="3E6C12A0"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Taxation-related assumptions, such as the ability to realize acquired past tax losses or in relation to uncertain tax positions</w:t>
            </w:r>
          </w:p>
          <w:p w14:paraId="2B34E159" w14:textId="09A22A2A" w:rsidR="007E1D25" w:rsidRPr="007D28E8"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Estimated costs of construction/replacement when assets (e.g., when the cost approach is used)</w:t>
            </w:r>
          </w:p>
        </w:tc>
      </w:tr>
      <w:tr w:rsidR="007E1D25" w:rsidRPr="007D28E8" w14:paraId="1BD7288F" w14:textId="77777777" w:rsidTr="002616CA">
        <w:tc>
          <w:tcPr>
            <w:tcW w:w="2405" w:type="dxa"/>
            <w:shd w:val="clear" w:color="auto" w:fill="595959" w:themeFill="text1" w:themeFillTint="A6"/>
          </w:tcPr>
          <w:p w14:paraId="2CBD1E22"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6E39BA97"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37B8348F" w14:textId="77777777" w:rsidR="00B11481" w:rsidRPr="00B11481" w:rsidRDefault="00B11481" w:rsidP="00D24E58">
            <w:pPr>
              <w:spacing w:before="120" w:after="120"/>
              <w:jc w:val="both"/>
              <w:rPr>
                <w:rFonts w:ascii="Arial" w:hAnsi="Arial" w:cs="Arial"/>
                <w:sz w:val="18"/>
                <w:szCs w:val="18"/>
              </w:rPr>
            </w:pPr>
            <w:r w:rsidRPr="00B11481">
              <w:rPr>
                <w:rFonts w:ascii="Arial" w:hAnsi="Arial" w:cs="Arial"/>
                <w:sz w:val="18"/>
                <w:szCs w:val="18"/>
              </w:rPr>
              <w:t>Data used will differ based on the type of the asset but may include:</w:t>
            </w:r>
          </w:p>
          <w:p w14:paraId="30C5159C" w14:textId="77777777" w:rsidR="00B11481" w:rsidRPr="00C67CB9" w:rsidRDefault="00B11481" w:rsidP="00D24E58">
            <w:pPr>
              <w:spacing w:before="120" w:after="120"/>
              <w:jc w:val="both"/>
              <w:rPr>
                <w:rFonts w:ascii="Arial" w:hAnsi="Arial" w:cs="Arial"/>
                <w:b/>
                <w:color w:val="0070C0"/>
                <w:sz w:val="18"/>
                <w:szCs w:val="18"/>
              </w:rPr>
            </w:pPr>
            <w:r w:rsidRPr="00C67CB9">
              <w:rPr>
                <w:rFonts w:ascii="Arial" w:hAnsi="Arial" w:cs="Arial"/>
                <w:b/>
                <w:color w:val="0070C0"/>
                <w:sz w:val="18"/>
                <w:szCs w:val="18"/>
              </w:rPr>
              <w:t>Underlying data to which management applies assumptions</w:t>
            </w:r>
          </w:p>
          <w:p w14:paraId="13DADC57" w14:textId="76237FA7"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Historical cost financial information for periods prior to projection period</w:t>
            </w:r>
          </w:p>
          <w:p w14:paraId="4E43A0D7" w14:textId="4AE51856"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Interest and inflation rates from reputable sources (e.g., governmental agencies, international financial data providers)</w:t>
            </w:r>
          </w:p>
          <w:p w14:paraId="137E2A88" w14:textId="51E38005"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Historical prices or other terms included in contracts (e.g., contractually allowed inflationary increases)</w:t>
            </w:r>
          </w:p>
          <w:p w14:paraId="6A324F63" w14:textId="1FB3256C"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Currency exchange rates during the period projected</w:t>
            </w:r>
          </w:p>
          <w:p w14:paraId="271C7AB5" w14:textId="36AF5F66"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Revenue and cost inflation projection, when using a nominal discount rate</w:t>
            </w:r>
          </w:p>
          <w:p w14:paraId="0A9C4142" w14:textId="00EBAA9E"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Active market exchange data from reputable sources (e.g., level 1 inputs)</w:t>
            </w:r>
          </w:p>
          <w:p w14:paraId="278029BD" w14:textId="77777777" w:rsidR="00B11481" w:rsidRPr="00C67CB9" w:rsidRDefault="00B11481" w:rsidP="00D24E58">
            <w:pPr>
              <w:spacing w:before="120" w:after="120"/>
              <w:jc w:val="both"/>
              <w:rPr>
                <w:rFonts w:ascii="Arial" w:hAnsi="Arial" w:cs="Arial"/>
                <w:b/>
                <w:color w:val="0070C0"/>
                <w:sz w:val="18"/>
                <w:szCs w:val="18"/>
              </w:rPr>
            </w:pPr>
            <w:r w:rsidRPr="00C67CB9">
              <w:rPr>
                <w:rFonts w:ascii="Arial" w:hAnsi="Arial" w:cs="Arial"/>
                <w:b/>
                <w:color w:val="0070C0"/>
                <w:sz w:val="18"/>
                <w:szCs w:val="18"/>
              </w:rPr>
              <w:t>Data supporting management's assumptions (if applicable)</w:t>
            </w:r>
          </w:p>
          <w:p w14:paraId="7ACE0A4E" w14:textId="5384E047"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Beta measures</w:t>
            </w:r>
          </w:p>
          <w:p w14:paraId="4D6E3996" w14:textId="2B9CD4A4"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Risk-free rates</w:t>
            </w:r>
          </w:p>
          <w:p w14:paraId="18A41506" w14:textId="3A96710B" w:rsidR="00B11481" w:rsidRPr="00B11481"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Equity risk premiums</w:t>
            </w:r>
          </w:p>
          <w:p w14:paraId="69C73F60" w14:textId="387B8831" w:rsidR="007E1D25" w:rsidRPr="007D28E8" w:rsidRDefault="00B11481" w:rsidP="00D24E58">
            <w:pPr>
              <w:pStyle w:val="ListParagraph"/>
              <w:numPr>
                <w:ilvl w:val="0"/>
                <w:numId w:val="1"/>
              </w:numPr>
              <w:spacing w:before="120" w:after="120"/>
              <w:jc w:val="both"/>
              <w:rPr>
                <w:rFonts w:ascii="Arial" w:hAnsi="Arial" w:cs="Arial"/>
                <w:sz w:val="18"/>
                <w:szCs w:val="18"/>
              </w:rPr>
            </w:pPr>
            <w:r w:rsidRPr="00B11481">
              <w:rPr>
                <w:rFonts w:ascii="Arial" w:hAnsi="Arial" w:cs="Arial"/>
                <w:sz w:val="18"/>
                <w:szCs w:val="18"/>
              </w:rPr>
              <w:t>Market data related to similar transactions (e.g., level 2 inputs)</w:t>
            </w:r>
          </w:p>
        </w:tc>
      </w:tr>
      <w:tr w:rsidR="007E1D25" w:rsidRPr="007D28E8" w14:paraId="713B19A4" w14:textId="77777777" w:rsidTr="002616CA">
        <w:tc>
          <w:tcPr>
            <w:tcW w:w="2405" w:type="dxa"/>
            <w:shd w:val="clear" w:color="auto" w:fill="595959" w:themeFill="text1" w:themeFillTint="A6"/>
          </w:tcPr>
          <w:p w14:paraId="283BB1E5"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15245DA9"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2F29CA1A" w14:textId="6476C2AE" w:rsidR="007E1D25" w:rsidRPr="007D28E8" w:rsidRDefault="00B11481" w:rsidP="00D24E58">
            <w:pPr>
              <w:spacing w:before="120" w:after="120"/>
              <w:jc w:val="both"/>
              <w:rPr>
                <w:rFonts w:ascii="Arial" w:hAnsi="Arial" w:cs="Arial"/>
                <w:sz w:val="18"/>
                <w:szCs w:val="18"/>
              </w:rPr>
            </w:pPr>
            <w:r w:rsidRPr="00B11481">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B11481">
              <w:rPr>
                <w:rFonts w:ascii="Arial" w:hAnsi="Arial" w:cs="Arial"/>
                <w:sz w:val="18"/>
                <w:szCs w:val="18"/>
              </w:rPr>
              <w:t xml:space="preserve"> for further guidance.</w:t>
            </w:r>
          </w:p>
        </w:tc>
      </w:tr>
      <w:tr w:rsidR="00B11481" w:rsidRPr="007D28E8" w14:paraId="70BE050D" w14:textId="77777777" w:rsidTr="002616CA">
        <w:tc>
          <w:tcPr>
            <w:tcW w:w="2405" w:type="dxa"/>
            <w:shd w:val="clear" w:color="auto" w:fill="595959" w:themeFill="text1" w:themeFillTint="A6"/>
          </w:tcPr>
          <w:p w14:paraId="03538C63" w14:textId="77777777" w:rsidR="00B11481" w:rsidRDefault="00B11481" w:rsidP="00B11481">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373D6358" w14:textId="77777777" w:rsidR="00B11481" w:rsidRPr="007D28E8" w:rsidRDefault="00B11481" w:rsidP="00B11481">
            <w:pPr>
              <w:spacing w:before="120" w:after="120"/>
              <w:rPr>
                <w:rFonts w:ascii="Arial" w:hAnsi="Arial" w:cs="Arial"/>
                <w:b/>
                <w:color w:val="FFFFFF" w:themeColor="background1"/>
                <w:sz w:val="18"/>
                <w:szCs w:val="18"/>
              </w:rPr>
            </w:pPr>
          </w:p>
        </w:tc>
        <w:tc>
          <w:tcPr>
            <w:tcW w:w="6945" w:type="dxa"/>
          </w:tcPr>
          <w:p w14:paraId="4918F559" w14:textId="1DA53B33"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Method (including any model), significant assumptions and data used to estimate the carrying value of assets are not appropriate/ reasonable</w:t>
            </w:r>
          </w:p>
          <w:p w14:paraId="5D8921A9" w14:textId="6B882A82"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Indicators of change in the carrying value of the asset are not appropriately and timely identified</w:t>
            </w:r>
          </w:p>
          <w:p w14:paraId="70DD316D" w14:textId="61D3C093" w:rsidR="00B11481" w:rsidRPr="00C605CF" w:rsidRDefault="00B11481" w:rsidP="005753D2">
            <w:pPr>
              <w:pStyle w:val="ListParagraph"/>
              <w:numPr>
                <w:ilvl w:val="0"/>
                <w:numId w:val="9"/>
              </w:numPr>
              <w:spacing w:before="120" w:after="120"/>
              <w:jc w:val="both"/>
            </w:pPr>
            <w:r w:rsidRPr="00C67CB9">
              <w:rPr>
                <w:rFonts w:ascii="Arial" w:hAnsi="Arial" w:cs="Arial"/>
                <w:sz w:val="18"/>
                <w:szCs w:val="18"/>
              </w:rPr>
              <w:t>Determination of asset groupings/cash generating units is not reasonable</w:t>
            </w:r>
          </w:p>
        </w:tc>
      </w:tr>
      <w:tr w:rsidR="00B11481" w:rsidRPr="007D28E8" w14:paraId="5FD39F3A" w14:textId="77777777" w:rsidTr="002616CA">
        <w:tc>
          <w:tcPr>
            <w:tcW w:w="2405" w:type="dxa"/>
            <w:shd w:val="clear" w:color="auto" w:fill="595959" w:themeFill="text1" w:themeFillTint="A6"/>
          </w:tcPr>
          <w:p w14:paraId="44D4B7A3" w14:textId="77777777" w:rsidR="00B11481" w:rsidRDefault="00B11481" w:rsidP="00B11481">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2F95C20E" w14:textId="77777777" w:rsidR="00B11481" w:rsidRPr="007D28E8" w:rsidRDefault="00B11481" w:rsidP="00B11481">
            <w:pPr>
              <w:spacing w:before="120" w:after="120"/>
              <w:rPr>
                <w:rFonts w:ascii="Arial" w:hAnsi="Arial" w:cs="Arial"/>
                <w:b/>
                <w:color w:val="FFFFFF" w:themeColor="background1"/>
                <w:sz w:val="18"/>
                <w:szCs w:val="18"/>
              </w:rPr>
            </w:pPr>
          </w:p>
        </w:tc>
        <w:tc>
          <w:tcPr>
            <w:tcW w:w="6945" w:type="dxa"/>
          </w:tcPr>
          <w:p w14:paraId="1F4264C3" w14:textId="7DD8DD33"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Management reviews and approves accounting estimates</w:t>
            </w:r>
          </w:p>
          <w:p w14:paraId="51203FDE" w14:textId="03AAED6F"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Accounts are reviewed for possible impairment</w:t>
            </w:r>
          </w:p>
          <w:p w14:paraId="5D3EF5DF" w14:textId="3E512ADF"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Management reviews the qualifications and experience of third-party valuation experts</w:t>
            </w:r>
          </w:p>
          <w:p w14:paraId="536B5E20" w14:textId="6A2F9417"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Impairment testing procedures compared to the company's policy</w:t>
            </w:r>
          </w:p>
          <w:p w14:paraId="5906E3F7" w14:textId="08742156"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Management reviews impairment testing for reasonableness</w:t>
            </w:r>
          </w:p>
          <w:p w14:paraId="78645B9C" w14:textId="34FA7C02" w:rsidR="00B11481" w:rsidRPr="00C67CB9" w:rsidRDefault="00B11481" w:rsidP="005753D2">
            <w:pPr>
              <w:pStyle w:val="ListParagraph"/>
              <w:numPr>
                <w:ilvl w:val="0"/>
                <w:numId w:val="9"/>
              </w:numPr>
              <w:spacing w:before="120" w:after="120"/>
              <w:jc w:val="both"/>
              <w:rPr>
                <w:rFonts w:ascii="Arial" w:hAnsi="Arial" w:cs="Arial"/>
                <w:sz w:val="18"/>
                <w:szCs w:val="18"/>
              </w:rPr>
            </w:pPr>
            <w:r w:rsidRPr="00C67CB9">
              <w:rPr>
                <w:rFonts w:ascii="Arial" w:hAnsi="Arial" w:cs="Arial"/>
                <w:sz w:val="18"/>
                <w:szCs w:val="18"/>
              </w:rPr>
              <w:t>Comparison between entries resulting from impairment testing to entries recorded</w:t>
            </w:r>
          </w:p>
          <w:p w14:paraId="3D1B6A8E" w14:textId="4F637132" w:rsidR="00B11481" w:rsidRPr="00C605CF" w:rsidRDefault="00B11481" w:rsidP="005753D2">
            <w:pPr>
              <w:pStyle w:val="ListParagraph"/>
              <w:numPr>
                <w:ilvl w:val="0"/>
                <w:numId w:val="9"/>
              </w:numPr>
              <w:spacing w:before="120" w:after="120"/>
              <w:jc w:val="both"/>
            </w:pPr>
            <w:r w:rsidRPr="00C67CB9">
              <w:rPr>
                <w:rFonts w:ascii="Arial" w:hAnsi="Arial" w:cs="Arial"/>
                <w:sz w:val="18"/>
                <w:szCs w:val="18"/>
              </w:rPr>
              <w:t>Management reviews asset groupings/cash generating unit determination</w:t>
            </w:r>
          </w:p>
        </w:tc>
      </w:tr>
      <w:tr w:rsidR="00B11481" w:rsidRPr="007D28E8" w14:paraId="502AF2F3" w14:textId="77777777" w:rsidTr="002616CA">
        <w:tc>
          <w:tcPr>
            <w:tcW w:w="2405" w:type="dxa"/>
            <w:shd w:val="clear" w:color="auto" w:fill="595959" w:themeFill="text1" w:themeFillTint="A6"/>
          </w:tcPr>
          <w:p w14:paraId="54906583" w14:textId="63D64776" w:rsidR="00B11481" w:rsidRDefault="00953C3C" w:rsidP="00B11481">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B11481">
              <w:rPr>
                <w:rFonts w:ascii="Arial" w:hAnsi="Arial" w:cs="Arial"/>
                <w:b/>
                <w:color w:val="FFFFFF" w:themeColor="background1"/>
                <w:sz w:val="18"/>
                <w:szCs w:val="18"/>
              </w:rPr>
              <w:t xml:space="preserve">udit procedures </w:t>
            </w:r>
            <w:r w:rsidR="00B11481" w:rsidRPr="007D28E8">
              <w:rPr>
                <w:rFonts w:ascii="Arial" w:hAnsi="Arial" w:cs="Arial"/>
                <w:b/>
                <w:color w:val="FFFFFF" w:themeColor="background1"/>
                <w:sz w:val="18"/>
                <w:szCs w:val="18"/>
              </w:rPr>
              <w:t>available for documenting responses to assessed risks</w:t>
            </w:r>
          </w:p>
          <w:p w14:paraId="42932C94" w14:textId="77777777" w:rsidR="00B11481" w:rsidRPr="007D28E8" w:rsidRDefault="00B11481" w:rsidP="00B11481">
            <w:pPr>
              <w:spacing w:before="120" w:after="120"/>
              <w:rPr>
                <w:rFonts w:ascii="Arial" w:hAnsi="Arial" w:cs="Arial"/>
                <w:b/>
                <w:color w:val="FFFFFF" w:themeColor="background1"/>
                <w:sz w:val="18"/>
                <w:szCs w:val="18"/>
              </w:rPr>
            </w:pPr>
          </w:p>
        </w:tc>
        <w:tc>
          <w:tcPr>
            <w:tcW w:w="6945" w:type="dxa"/>
          </w:tcPr>
          <w:p w14:paraId="23220960" w14:textId="2E806DB5" w:rsidR="00B11481" w:rsidRPr="00031ED5" w:rsidRDefault="00B3675A" w:rsidP="004A4315">
            <w:pPr>
              <w:spacing w:before="120" w:after="120"/>
              <w:rPr>
                <w:rFonts w:ascii="Arial" w:hAnsi="Arial" w:cs="Arial"/>
                <w:sz w:val="18"/>
                <w:szCs w:val="18"/>
              </w:rPr>
            </w:pPr>
            <w:r w:rsidRPr="00031ED5">
              <w:rPr>
                <w:rFonts w:ascii="Arial" w:hAnsi="Arial" w:cs="Arial"/>
                <w:sz w:val="18"/>
                <w:szCs w:val="18"/>
              </w:rPr>
              <w:t xml:space="preserve">Test </w:t>
            </w:r>
            <w:r w:rsidR="005C418F" w:rsidRPr="005C418F">
              <w:rPr>
                <w:rFonts w:ascii="Arial" w:hAnsi="Arial" w:cs="Arial"/>
                <w:sz w:val="18"/>
                <w:szCs w:val="18"/>
              </w:rPr>
              <w:t>recoverable amount</w:t>
            </w:r>
            <w:r w:rsidRPr="00031ED5">
              <w:rPr>
                <w:rFonts w:ascii="Arial" w:hAnsi="Arial" w:cs="Arial"/>
                <w:sz w:val="18"/>
                <w:szCs w:val="18"/>
              </w:rPr>
              <w:t>—Property, plant and equipment</w:t>
            </w:r>
            <w:r w:rsidR="00B11481" w:rsidRPr="00031ED5">
              <w:rPr>
                <w:rFonts w:ascii="Arial" w:hAnsi="Arial" w:cs="Arial"/>
                <w:sz w:val="18"/>
                <w:szCs w:val="18"/>
              </w:rPr>
              <w:t xml:space="preserve"> </w:t>
            </w:r>
            <w:r w:rsidR="00675A90" w:rsidRPr="00F9102D">
              <w:rPr>
                <w:rFonts w:ascii="Arial" w:hAnsi="Arial" w:cs="Arial"/>
                <w:sz w:val="18"/>
                <w:szCs w:val="18"/>
              </w:rPr>
              <w:t>(CAS 540)</w:t>
            </w:r>
          </w:p>
          <w:p w14:paraId="6BCE7905" w14:textId="0FFD8B8E" w:rsidR="00B11481" w:rsidRPr="00031ED5" w:rsidRDefault="002A34C3" w:rsidP="004A4315">
            <w:pPr>
              <w:spacing w:before="120" w:after="120"/>
              <w:rPr>
                <w:rFonts w:ascii="Arial" w:hAnsi="Arial" w:cs="Arial"/>
                <w:sz w:val="18"/>
                <w:szCs w:val="18"/>
              </w:rPr>
            </w:pPr>
            <w:r w:rsidRPr="00031ED5">
              <w:rPr>
                <w:rFonts w:ascii="Arial" w:hAnsi="Arial" w:cs="Arial"/>
                <w:sz w:val="18"/>
                <w:szCs w:val="18"/>
              </w:rPr>
              <w:t>Test</w:t>
            </w:r>
            <w:r w:rsidR="00675A90" w:rsidRPr="00F9102D">
              <w:rPr>
                <w:rFonts w:ascii="Arial" w:hAnsi="Arial" w:cs="Arial"/>
                <w:sz w:val="18"/>
                <w:szCs w:val="18"/>
              </w:rPr>
              <w:t xml:space="preserve"> recoverable amount (cost model)</w:t>
            </w:r>
            <w:r w:rsidRPr="00031ED5">
              <w:rPr>
                <w:rFonts w:ascii="Arial" w:hAnsi="Arial" w:cs="Arial"/>
                <w:sz w:val="18"/>
                <w:szCs w:val="18"/>
              </w:rPr>
              <w:t>—Investment properties</w:t>
            </w:r>
            <w:r w:rsidRPr="00E80F79" w:rsidDel="002A34C3">
              <w:rPr>
                <w:rFonts w:ascii="Arial" w:hAnsi="Arial" w:cs="Arial"/>
                <w:sz w:val="18"/>
                <w:szCs w:val="18"/>
              </w:rPr>
              <w:t xml:space="preserve"> </w:t>
            </w:r>
            <w:r w:rsidR="00031ED5" w:rsidRPr="00F9102D">
              <w:rPr>
                <w:rFonts w:ascii="Arial" w:hAnsi="Arial" w:cs="Arial"/>
                <w:sz w:val="18"/>
                <w:szCs w:val="18"/>
              </w:rPr>
              <w:t>(CAS 540)</w:t>
            </w:r>
          </w:p>
          <w:p w14:paraId="6B05AA27" w14:textId="0CDF6F0D" w:rsidR="00B11481" w:rsidRPr="00031ED5" w:rsidRDefault="00B3675A" w:rsidP="004A4315">
            <w:pPr>
              <w:spacing w:before="120" w:after="120"/>
              <w:rPr>
                <w:rFonts w:ascii="Arial" w:hAnsi="Arial" w:cs="Arial"/>
                <w:sz w:val="18"/>
                <w:szCs w:val="18"/>
              </w:rPr>
            </w:pPr>
            <w:r w:rsidRPr="00031ED5">
              <w:rPr>
                <w:rFonts w:ascii="Arial" w:hAnsi="Arial" w:cs="Arial"/>
                <w:sz w:val="18"/>
                <w:szCs w:val="18"/>
              </w:rPr>
              <w:t>Test</w:t>
            </w:r>
            <w:r w:rsidR="00031ED5" w:rsidRPr="00F9102D">
              <w:rPr>
                <w:rFonts w:ascii="Arial" w:hAnsi="Arial" w:cs="Arial"/>
                <w:sz w:val="18"/>
                <w:szCs w:val="18"/>
              </w:rPr>
              <w:t xml:space="preserve"> recoverable amount </w:t>
            </w:r>
            <w:r w:rsidRPr="00E80F79">
              <w:rPr>
                <w:rFonts w:ascii="Arial" w:hAnsi="Arial" w:cs="Arial"/>
                <w:sz w:val="18"/>
                <w:szCs w:val="18"/>
              </w:rPr>
              <w:t>—Goodwill and indefinite-lived intangible assets</w:t>
            </w:r>
            <w:r w:rsidRPr="00E80F79" w:rsidDel="00B3675A">
              <w:rPr>
                <w:rFonts w:ascii="Arial" w:hAnsi="Arial" w:cs="Arial"/>
                <w:sz w:val="18"/>
                <w:szCs w:val="18"/>
              </w:rPr>
              <w:t xml:space="preserve"> </w:t>
            </w:r>
            <w:r w:rsidR="00031ED5" w:rsidRPr="00F9102D">
              <w:rPr>
                <w:rFonts w:ascii="Arial" w:hAnsi="Arial" w:cs="Arial"/>
                <w:sz w:val="18"/>
                <w:szCs w:val="18"/>
              </w:rPr>
              <w:t>(CAS 540)</w:t>
            </w:r>
          </w:p>
          <w:p w14:paraId="535D8564" w14:textId="72B3FC7E" w:rsidR="00B11481" w:rsidRPr="00031ED5" w:rsidRDefault="002A34C3" w:rsidP="004A4315">
            <w:pPr>
              <w:spacing w:before="120" w:after="120"/>
              <w:rPr>
                <w:rFonts w:ascii="Arial" w:hAnsi="Arial" w:cs="Arial"/>
                <w:sz w:val="18"/>
                <w:szCs w:val="18"/>
              </w:rPr>
            </w:pPr>
            <w:r w:rsidRPr="00031ED5">
              <w:rPr>
                <w:rFonts w:ascii="Arial" w:hAnsi="Arial" w:cs="Arial"/>
                <w:sz w:val="18"/>
                <w:szCs w:val="18"/>
              </w:rPr>
              <w:t xml:space="preserve">Test </w:t>
            </w:r>
            <w:r w:rsidR="00031ED5" w:rsidRPr="00F9102D">
              <w:rPr>
                <w:rFonts w:ascii="Arial" w:hAnsi="Arial" w:cs="Arial"/>
                <w:sz w:val="18"/>
                <w:szCs w:val="18"/>
              </w:rPr>
              <w:t xml:space="preserve">recoverable amount </w:t>
            </w:r>
            <w:r w:rsidRPr="00031ED5">
              <w:rPr>
                <w:rFonts w:ascii="Arial" w:hAnsi="Arial" w:cs="Arial"/>
                <w:sz w:val="18"/>
                <w:szCs w:val="18"/>
              </w:rPr>
              <w:t>—Intangible assets subject to amortization</w:t>
            </w:r>
            <w:r w:rsidRPr="00E80F79">
              <w:rPr>
                <w:rFonts w:ascii="Arial" w:hAnsi="Arial" w:cs="Arial"/>
                <w:sz w:val="18"/>
                <w:szCs w:val="18"/>
              </w:rPr>
              <w:t xml:space="preserve"> </w:t>
            </w:r>
            <w:r w:rsidR="00031ED5" w:rsidRPr="00F9102D">
              <w:rPr>
                <w:rFonts w:ascii="Arial" w:hAnsi="Arial" w:cs="Arial"/>
                <w:sz w:val="18"/>
                <w:szCs w:val="18"/>
              </w:rPr>
              <w:t>(CAS 540)</w:t>
            </w:r>
          </w:p>
          <w:p w14:paraId="45D32478" w14:textId="7DEA6581" w:rsidR="00B11481" w:rsidRPr="00031ED5" w:rsidRDefault="002A34C3" w:rsidP="004A4315">
            <w:pPr>
              <w:spacing w:before="120" w:after="120"/>
            </w:pPr>
            <w:r w:rsidRPr="00031ED5">
              <w:rPr>
                <w:rFonts w:ascii="Arial" w:hAnsi="Arial" w:cs="Arial"/>
                <w:sz w:val="18"/>
                <w:szCs w:val="18"/>
              </w:rPr>
              <w:t xml:space="preserve">Test </w:t>
            </w:r>
            <w:r w:rsidR="008676D8" w:rsidRPr="008676D8">
              <w:rPr>
                <w:rFonts w:ascii="Arial" w:hAnsi="Arial" w:cs="Arial"/>
                <w:sz w:val="18"/>
                <w:szCs w:val="18"/>
              </w:rPr>
              <w:t>recoverable amount</w:t>
            </w:r>
            <w:r w:rsidRPr="00031ED5">
              <w:rPr>
                <w:rFonts w:ascii="Arial" w:hAnsi="Arial" w:cs="Arial"/>
                <w:sz w:val="18"/>
                <w:szCs w:val="18"/>
              </w:rPr>
              <w:t>—Investments in subsidiaries and affiliates</w:t>
            </w:r>
            <w:r w:rsidRPr="00031ED5" w:rsidDel="002A34C3">
              <w:rPr>
                <w:rFonts w:ascii="Arial" w:hAnsi="Arial" w:cs="Arial"/>
                <w:sz w:val="18"/>
                <w:szCs w:val="18"/>
              </w:rPr>
              <w:t xml:space="preserve"> </w:t>
            </w:r>
            <w:r w:rsidR="00031ED5" w:rsidRPr="00031ED5">
              <w:rPr>
                <w:rFonts w:ascii="Arial" w:hAnsi="Arial" w:cs="Arial"/>
                <w:sz w:val="18"/>
                <w:szCs w:val="18"/>
              </w:rPr>
              <w:t>(CAS 540)</w:t>
            </w:r>
          </w:p>
        </w:tc>
      </w:tr>
    </w:tbl>
    <w:p w14:paraId="1AB72893" w14:textId="77777777" w:rsidR="007E1D25" w:rsidRDefault="007E1D25" w:rsidP="007E1D25">
      <w:pPr>
        <w:rPr>
          <w:rFonts w:ascii="Arial" w:hAnsi="Arial" w:cs="Arial"/>
        </w:rPr>
      </w:pPr>
    </w:p>
    <w:p w14:paraId="2ABB4C85" w14:textId="2FB60E1E" w:rsidR="007E1D25"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860"/>
        <w:gridCol w:w="6500"/>
      </w:tblGrid>
      <w:tr w:rsidR="002F6004" w14:paraId="3E4224E1" w14:textId="77777777" w:rsidTr="002F6004">
        <w:trPr>
          <w:tblHeader/>
        </w:trPr>
        <w:tc>
          <w:tcPr>
            <w:tcW w:w="9360" w:type="dxa"/>
            <w:gridSpan w:val="2"/>
            <w:tcBorders>
              <w:top w:val="nil"/>
              <w:left w:val="nil"/>
              <w:bottom w:val="nil"/>
              <w:right w:val="nil"/>
            </w:tcBorders>
            <w:shd w:val="clear" w:color="auto" w:fill="auto"/>
          </w:tcPr>
          <w:p w14:paraId="24C1EA31" w14:textId="77777777" w:rsidR="002F6004" w:rsidRDefault="002F6004" w:rsidP="002F6004">
            <w:pPr>
              <w:pStyle w:val="Heading1"/>
              <w:tabs>
                <w:tab w:val="left" w:pos="7350"/>
                <w:tab w:val="right" w:pos="9134"/>
              </w:tabs>
              <w:spacing w:before="0"/>
              <w:ind w:left="-113"/>
              <w:outlineLvl w:val="0"/>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7C42A5DB" wp14:editId="23E1B7F9">
                      <wp:extent cx="271604" cy="235390"/>
                      <wp:effectExtent l="19050" t="19050" r="14605" b="12700"/>
                      <wp:docPr id="10" name="Up Arrow 10">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7FF7D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" o:button="t" adj="10800" fillcolor="#5b9bd5 [3204]" strokecolor="#1f4d78 [1604]" strokeweight="1pt">
                      <v:fill o:detectmouseclick="t"/>
                      <w10:anchorlock/>
                    </v:shape>
                  </w:pict>
                </mc:Fallback>
              </mc:AlternateContent>
            </w:r>
          </w:p>
        </w:tc>
      </w:tr>
      <w:tr w:rsidR="002F6004" w:rsidRPr="007C7AF0" w14:paraId="771BB02D" w14:textId="77777777" w:rsidTr="002F6004">
        <w:tc>
          <w:tcPr>
            <w:tcW w:w="9360" w:type="dxa"/>
            <w:gridSpan w:val="2"/>
            <w:tcBorders>
              <w:top w:val="nil"/>
              <w:left w:val="nil"/>
              <w:bottom w:val="single" w:sz="4" w:space="0" w:color="auto"/>
              <w:right w:val="nil"/>
            </w:tcBorders>
            <w:shd w:val="clear" w:color="auto" w:fill="auto"/>
          </w:tcPr>
          <w:p w14:paraId="0A8DA5BB" w14:textId="30F82494" w:rsidR="002F6004" w:rsidRPr="007C7AF0" w:rsidRDefault="002F6004" w:rsidP="002F6004">
            <w:pPr>
              <w:pStyle w:val="Heading1"/>
              <w:spacing w:before="0" w:after="60"/>
              <w:ind w:left="-113"/>
              <w:outlineLvl w:val="0"/>
              <w:rPr>
                <w:rFonts w:ascii="Arial" w:hAnsi="Arial" w:cs="Arial"/>
                <w:b/>
                <w:color w:val="auto"/>
                <w:sz w:val="22"/>
                <w:szCs w:val="22"/>
              </w:rPr>
            </w:pPr>
            <w:bookmarkStart w:id="16" w:name="_Fair_value_of_1"/>
            <w:bookmarkEnd w:id="16"/>
            <w:r w:rsidRPr="002F6004">
              <w:rPr>
                <w:rFonts w:ascii="Arial" w:hAnsi="Arial" w:cs="Arial"/>
                <w:b/>
                <w:color w:val="auto"/>
                <w:sz w:val="22"/>
                <w:szCs w:val="22"/>
              </w:rPr>
              <w:t>Fair value of non-current assets</w:t>
            </w:r>
          </w:p>
        </w:tc>
      </w:tr>
      <w:tr w:rsidR="007E1D25" w:rsidRPr="007D28E8" w14:paraId="5B77C059" w14:textId="77777777" w:rsidTr="002F6004">
        <w:tc>
          <w:tcPr>
            <w:tcW w:w="2860" w:type="dxa"/>
            <w:shd w:val="clear" w:color="auto" w:fill="595959" w:themeFill="text1" w:themeFillTint="A6"/>
          </w:tcPr>
          <w:p w14:paraId="15EAC1BF"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500" w:type="dxa"/>
            <w:shd w:val="clear" w:color="auto" w:fill="BDD6EE" w:themeFill="accent1" w:themeFillTint="66"/>
          </w:tcPr>
          <w:p w14:paraId="6A176DB0" w14:textId="77777777" w:rsidR="00B11481" w:rsidRPr="00B11481" w:rsidRDefault="00B11481" w:rsidP="00B11481">
            <w:pPr>
              <w:spacing w:before="120" w:after="120"/>
              <w:rPr>
                <w:rFonts w:ascii="Arial" w:hAnsi="Arial" w:cs="Arial"/>
                <w:b/>
                <w:sz w:val="18"/>
                <w:szCs w:val="18"/>
              </w:rPr>
            </w:pPr>
            <w:r w:rsidRPr="00B11481">
              <w:rPr>
                <w:rFonts w:ascii="Arial" w:hAnsi="Arial" w:cs="Arial"/>
                <w:b/>
                <w:sz w:val="18"/>
                <w:szCs w:val="18"/>
              </w:rPr>
              <w:t>Fair value of non-current assets</w:t>
            </w:r>
          </w:p>
          <w:p w14:paraId="1FD7E6B6" w14:textId="29BF24C3"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Fair value of property, plant and equipment ('revaluation model')</w:t>
            </w:r>
          </w:p>
          <w:p w14:paraId="38BA8B91" w14:textId="24F224E2"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Non-current assets classified as held for sale measured at fair value less costs to sell</w:t>
            </w:r>
          </w:p>
          <w:p w14:paraId="6788FD09" w14:textId="787DB5FC"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Fair value of investment properties ('fair value model')</w:t>
            </w:r>
          </w:p>
          <w:p w14:paraId="0D60276D" w14:textId="09BB741E" w:rsidR="00B11481"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Fair value of intangible assets subject to amortization ('revaluation model')</w:t>
            </w:r>
          </w:p>
          <w:p w14:paraId="3CD53C51" w14:textId="77626834" w:rsidR="007E1D25" w:rsidRPr="00B11481" w:rsidRDefault="00B11481" w:rsidP="0024560A">
            <w:pPr>
              <w:pStyle w:val="ListParagraph"/>
              <w:numPr>
                <w:ilvl w:val="0"/>
                <w:numId w:val="1"/>
              </w:numPr>
              <w:spacing w:before="120" w:after="120"/>
              <w:rPr>
                <w:rFonts w:ascii="Arial" w:hAnsi="Arial" w:cs="Arial"/>
                <w:b/>
                <w:sz w:val="18"/>
                <w:szCs w:val="18"/>
              </w:rPr>
            </w:pPr>
            <w:r w:rsidRPr="00B11481">
              <w:rPr>
                <w:rFonts w:ascii="Arial" w:hAnsi="Arial" w:cs="Arial"/>
                <w:b/>
                <w:sz w:val="18"/>
                <w:szCs w:val="18"/>
              </w:rPr>
              <w:t>Fair value of indefinite-lived intangible assets ('revaluation model)</w:t>
            </w:r>
          </w:p>
        </w:tc>
      </w:tr>
      <w:tr w:rsidR="007E1D25" w:rsidRPr="007D28E8" w14:paraId="43133057" w14:textId="77777777" w:rsidTr="002F6004">
        <w:tc>
          <w:tcPr>
            <w:tcW w:w="2860" w:type="dxa"/>
            <w:shd w:val="clear" w:color="auto" w:fill="595959" w:themeFill="text1" w:themeFillTint="A6"/>
          </w:tcPr>
          <w:p w14:paraId="1C1AF6C4"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51798E46" w14:textId="77777777" w:rsidR="007E1D25" w:rsidRPr="007D28E8" w:rsidRDefault="007E1D25" w:rsidP="002616CA">
            <w:pPr>
              <w:spacing w:before="120" w:after="120"/>
              <w:rPr>
                <w:rFonts w:ascii="Arial" w:hAnsi="Arial" w:cs="Arial"/>
                <w:b/>
                <w:color w:val="FFFFFF" w:themeColor="background1"/>
                <w:sz w:val="18"/>
                <w:szCs w:val="18"/>
              </w:rPr>
            </w:pPr>
          </w:p>
          <w:p w14:paraId="14D5DE4E" w14:textId="77777777" w:rsidR="007E1D25" w:rsidRPr="007D28E8" w:rsidRDefault="007E1D25">
            <w:pPr>
              <w:spacing w:before="120" w:after="120"/>
              <w:rPr>
                <w:rFonts w:ascii="Arial" w:hAnsi="Arial" w:cs="Arial"/>
                <w:b/>
                <w:color w:val="FFFFFF" w:themeColor="background1"/>
                <w:sz w:val="18"/>
                <w:szCs w:val="18"/>
              </w:rPr>
            </w:pPr>
          </w:p>
        </w:tc>
        <w:tc>
          <w:tcPr>
            <w:tcW w:w="6500" w:type="dxa"/>
          </w:tcPr>
          <w:p w14:paraId="6BBE1F17" w14:textId="77777777" w:rsidR="00F326F6" w:rsidRPr="00437540" w:rsidRDefault="00F326F6" w:rsidP="00F326F6">
            <w:pPr>
              <w:spacing w:before="120" w:after="120"/>
              <w:rPr>
                <w:rFonts w:ascii="Arial" w:hAnsi="Arial" w:cs="Arial"/>
                <w:b/>
                <w:sz w:val="18"/>
                <w:szCs w:val="18"/>
              </w:rPr>
            </w:pPr>
            <w:r w:rsidRPr="00437540">
              <w:rPr>
                <w:rFonts w:ascii="Arial" w:hAnsi="Arial" w:cs="Arial"/>
                <w:b/>
                <w:sz w:val="18"/>
                <w:szCs w:val="18"/>
              </w:rPr>
              <w:t>IAS 38 - Intangible assets</w:t>
            </w:r>
          </w:p>
          <w:p w14:paraId="73964A48" w14:textId="5050B8B8" w:rsidR="00F326F6" w:rsidRPr="00F326F6" w:rsidRDefault="00F326F6" w:rsidP="00437540">
            <w:pPr>
              <w:spacing w:before="120" w:after="120"/>
              <w:jc w:val="both"/>
              <w:rPr>
                <w:rFonts w:ascii="Arial" w:hAnsi="Arial" w:cs="Arial"/>
                <w:sz w:val="18"/>
                <w:szCs w:val="18"/>
              </w:rPr>
            </w:pPr>
            <w:r w:rsidRPr="00437540">
              <w:rPr>
                <w:rFonts w:ascii="Arial" w:hAnsi="Arial" w:cs="Arial"/>
                <w:b/>
                <w:sz w:val="18"/>
                <w:szCs w:val="18"/>
              </w:rPr>
              <w:t>Paragraphs 75-87</w:t>
            </w:r>
            <w:r w:rsidRPr="00F326F6">
              <w:rPr>
                <w:rFonts w:ascii="Arial" w:hAnsi="Arial" w:cs="Arial"/>
                <w:sz w:val="18"/>
                <w:szCs w:val="18"/>
              </w:rPr>
              <w:t xml:space="preserve"> - Intangible assets are to be carried at a revalued amount or cost model, being its fair value at the da</w:t>
            </w:r>
            <w:r w:rsidR="00437540">
              <w:rPr>
                <w:rFonts w:ascii="Arial" w:hAnsi="Arial" w:cs="Arial"/>
                <w:sz w:val="18"/>
                <w:szCs w:val="18"/>
              </w:rPr>
              <w:t xml:space="preserve">te of the revaluation less any </w:t>
            </w:r>
            <w:r w:rsidRPr="00F326F6">
              <w:rPr>
                <w:rFonts w:ascii="Arial" w:hAnsi="Arial" w:cs="Arial"/>
                <w:sz w:val="18"/>
                <w:szCs w:val="18"/>
              </w:rPr>
              <w:t>subsequent accumulated amortization and any subsequent accumulated impairment losses.</w:t>
            </w:r>
          </w:p>
          <w:p w14:paraId="656BA208" w14:textId="38F6C391" w:rsidR="00F326F6" w:rsidRPr="00F326F6" w:rsidRDefault="00F326F6" w:rsidP="00F326F6">
            <w:pPr>
              <w:spacing w:before="120" w:after="120"/>
              <w:rPr>
                <w:rFonts w:ascii="Arial" w:hAnsi="Arial" w:cs="Arial"/>
                <w:sz w:val="18"/>
                <w:szCs w:val="18"/>
              </w:rPr>
            </w:pPr>
            <w:r w:rsidRPr="00437540">
              <w:rPr>
                <w:rFonts w:ascii="Arial" w:hAnsi="Arial" w:cs="Arial"/>
                <w:b/>
                <w:sz w:val="18"/>
                <w:szCs w:val="18"/>
              </w:rPr>
              <w:t>Paragraph 108</w:t>
            </w:r>
            <w:r w:rsidRPr="00F326F6">
              <w:rPr>
                <w:rFonts w:ascii="Arial" w:hAnsi="Arial" w:cs="Arial"/>
                <w:sz w:val="18"/>
                <w:szCs w:val="18"/>
              </w:rPr>
              <w:t xml:space="preserve"> - In accordance with IAS 36, an entity is required to test an intangible asset with an indefinite useful life f</w:t>
            </w:r>
            <w:r w:rsidR="00437540">
              <w:rPr>
                <w:rFonts w:ascii="Arial" w:hAnsi="Arial" w:cs="Arial"/>
                <w:sz w:val="18"/>
                <w:szCs w:val="18"/>
              </w:rPr>
              <w:t>or impairment by comparing its</w:t>
            </w:r>
            <w:r w:rsidR="00437540">
              <w:rPr>
                <w:rFonts w:ascii="Arial" w:hAnsi="Arial" w:cs="Arial"/>
                <w:sz w:val="18"/>
                <w:szCs w:val="18"/>
              </w:rPr>
              <w:cr/>
            </w:r>
            <w:r w:rsidRPr="00F326F6">
              <w:rPr>
                <w:rFonts w:ascii="Arial" w:hAnsi="Arial" w:cs="Arial"/>
                <w:sz w:val="18"/>
                <w:szCs w:val="18"/>
              </w:rPr>
              <w:t>recoverable amount with its carrying amount:</w:t>
            </w:r>
          </w:p>
          <w:p w14:paraId="6D33EE29" w14:textId="6E78BB25" w:rsidR="00F326F6" w:rsidRPr="00F326F6" w:rsidRDefault="00D24E58" w:rsidP="00F326F6">
            <w:pPr>
              <w:spacing w:before="120" w:after="120"/>
              <w:rPr>
                <w:rFonts w:ascii="Arial" w:hAnsi="Arial" w:cs="Arial"/>
                <w:sz w:val="18"/>
                <w:szCs w:val="18"/>
              </w:rPr>
            </w:pPr>
            <w:r>
              <w:rPr>
                <w:rFonts w:ascii="Arial" w:hAnsi="Arial" w:cs="Arial"/>
                <w:sz w:val="18"/>
                <w:szCs w:val="18"/>
              </w:rPr>
              <w:t xml:space="preserve">(a) </w:t>
            </w:r>
            <w:r w:rsidR="00F326F6" w:rsidRPr="00F326F6">
              <w:rPr>
                <w:rFonts w:ascii="Arial" w:hAnsi="Arial" w:cs="Arial"/>
                <w:sz w:val="18"/>
                <w:szCs w:val="18"/>
              </w:rPr>
              <w:t>annually, and</w:t>
            </w:r>
          </w:p>
          <w:p w14:paraId="7C449240" w14:textId="131EF78E" w:rsidR="00F326F6" w:rsidRPr="00F326F6" w:rsidRDefault="00D24E58" w:rsidP="00F326F6">
            <w:pPr>
              <w:spacing w:before="120" w:after="120"/>
              <w:rPr>
                <w:rFonts w:ascii="Arial" w:hAnsi="Arial" w:cs="Arial"/>
                <w:sz w:val="18"/>
                <w:szCs w:val="18"/>
              </w:rPr>
            </w:pPr>
            <w:r>
              <w:rPr>
                <w:rFonts w:ascii="Arial" w:hAnsi="Arial" w:cs="Arial"/>
                <w:sz w:val="18"/>
                <w:szCs w:val="18"/>
              </w:rPr>
              <w:t xml:space="preserve">(b) </w:t>
            </w:r>
            <w:r w:rsidR="00F326F6" w:rsidRPr="00F326F6">
              <w:rPr>
                <w:rFonts w:ascii="Arial" w:hAnsi="Arial" w:cs="Arial"/>
                <w:sz w:val="18"/>
                <w:szCs w:val="18"/>
              </w:rPr>
              <w:t xml:space="preserve">whenever there is an indication that the intangible asset may be impaired </w:t>
            </w:r>
          </w:p>
          <w:p w14:paraId="6DABAF16" w14:textId="369AFE39" w:rsidR="00F326F6" w:rsidRPr="00437540" w:rsidRDefault="00F326F6" w:rsidP="00F326F6">
            <w:pPr>
              <w:spacing w:before="120" w:after="120"/>
              <w:rPr>
                <w:rFonts w:ascii="Arial" w:hAnsi="Arial" w:cs="Arial"/>
                <w:b/>
                <w:sz w:val="18"/>
                <w:szCs w:val="18"/>
              </w:rPr>
            </w:pPr>
          </w:p>
          <w:p w14:paraId="6E68D959" w14:textId="77777777" w:rsidR="00F326F6" w:rsidRPr="00437540" w:rsidRDefault="00F326F6" w:rsidP="00F326F6">
            <w:pPr>
              <w:spacing w:before="120" w:after="120"/>
              <w:rPr>
                <w:rFonts w:ascii="Arial" w:hAnsi="Arial" w:cs="Arial"/>
                <w:b/>
                <w:sz w:val="18"/>
                <w:szCs w:val="18"/>
              </w:rPr>
            </w:pPr>
            <w:r w:rsidRPr="00437540">
              <w:rPr>
                <w:rFonts w:ascii="Arial" w:hAnsi="Arial" w:cs="Arial"/>
                <w:b/>
                <w:sz w:val="18"/>
                <w:szCs w:val="18"/>
              </w:rPr>
              <w:t>IAS 40 - Investment property</w:t>
            </w:r>
          </w:p>
          <w:p w14:paraId="47671D00" w14:textId="7BA24D47" w:rsidR="00F326F6" w:rsidRPr="00F326F6" w:rsidRDefault="00F326F6" w:rsidP="00437540">
            <w:pPr>
              <w:spacing w:after="120"/>
              <w:rPr>
                <w:rFonts w:ascii="Arial" w:hAnsi="Arial" w:cs="Arial"/>
                <w:sz w:val="18"/>
                <w:szCs w:val="18"/>
              </w:rPr>
            </w:pPr>
            <w:r w:rsidRPr="00437540">
              <w:rPr>
                <w:rFonts w:ascii="Arial" w:hAnsi="Arial" w:cs="Arial"/>
                <w:b/>
                <w:sz w:val="18"/>
                <w:szCs w:val="18"/>
              </w:rPr>
              <w:t>Paragraph 33 to 52</w:t>
            </w:r>
            <w:r w:rsidRPr="00F326F6">
              <w:rPr>
                <w:rFonts w:ascii="Arial" w:hAnsi="Arial" w:cs="Arial"/>
                <w:sz w:val="18"/>
                <w:szCs w:val="18"/>
              </w:rPr>
              <w:t xml:space="preserve"> - Investment property held at fair value model are to be measu</w:t>
            </w:r>
            <w:r w:rsidR="00437540">
              <w:rPr>
                <w:rFonts w:ascii="Arial" w:hAnsi="Arial" w:cs="Arial"/>
                <w:sz w:val="18"/>
                <w:szCs w:val="18"/>
              </w:rPr>
              <w:t>red in accordance with IFRS 13.</w:t>
            </w:r>
          </w:p>
          <w:p w14:paraId="27D78186" w14:textId="77777777" w:rsidR="00F326F6" w:rsidRPr="00437540" w:rsidRDefault="00F326F6" w:rsidP="00F326F6">
            <w:pPr>
              <w:spacing w:before="120" w:after="120"/>
              <w:rPr>
                <w:rFonts w:ascii="Arial" w:hAnsi="Arial" w:cs="Arial"/>
                <w:b/>
                <w:sz w:val="18"/>
                <w:szCs w:val="18"/>
              </w:rPr>
            </w:pPr>
            <w:r w:rsidRPr="00437540">
              <w:rPr>
                <w:rFonts w:ascii="Arial" w:hAnsi="Arial" w:cs="Arial"/>
                <w:b/>
                <w:sz w:val="18"/>
                <w:szCs w:val="18"/>
              </w:rPr>
              <w:t>IAS 16 - Property, plant and equipment</w:t>
            </w:r>
          </w:p>
          <w:p w14:paraId="791C1329" w14:textId="06C3C68F" w:rsidR="00F326F6" w:rsidRDefault="00F326F6" w:rsidP="00437540">
            <w:pPr>
              <w:spacing w:after="120"/>
              <w:rPr>
                <w:rFonts w:ascii="Arial" w:hAnsi="Arial" w:cs="Arial"/>
                <w:sz w:val="18"/>
                <w:szCs w:val="18"/>
              </w:rPr>
            </w:pPr>
            <w:r w:rsidRPr="00437540">
              <w:rPr>
                <w:rFonts w:ascii="Arial" w:hAnsi="Arial" w:cs="Arial"/>
                <w:b/>
                <w:sz w:val="18"/>
                <w:szCs w:val="18"/>
              </w:rPr>
              <w:t>Paragraphs 31-42</w:t>
            </w:r>
            <w:r w:rsidRPr="00F326F6">
              <w:rPr>
                <w:rFonts w:ascii="Arial" w:hAnsi="Arial" w:cs="Arial"/>
                <w:sz w:val="18"/>
                <w:szCs w:val="18"/>
              </w:rPr>
              <w:t xml:space="preserve"> - PP&amp;E a</w:t>
            </w:r>
            <w:r w:rsidR="00437540">
              <w:rPr>
                <w:rFonts w:ascii="Arial" w:hAnsi="Arial" w:cs="Arial"/>
                <w:sz w:val="18"/>
                <w:szCs w:val="18"/>
              </w:rPr>
              <w:t>re measured at revalued amount.</w:t>
            </w:r>
          </w:p>
          <w:p w14:paraId="4518025B" w14:textId="77777777" w:rsidR="00F326F6" w:rsidRPr="00437540" w:rsidRDefault="00F326F6" w:rsidP="00F326F6">
            <w:pPr>
              <w:spacing w:before="120" w:after="120"/>
              <w:rPr>
                <w:rFonts w:ascii="Arial" w:hAnsi="Arial" w:cs="Arial"/>
                <w:b/>
                <w:sz w:val="18"/>
                <w:szCs w:val="18"/>
              </w:rPr>
            </w:pPr>
            <w:r w:rsidRPr="00437540">
              <w:rPr>
                <w:rFonts w:ascii="Arial" w:hAnsi="Arial" w:cs="Arial"/>
                <w:b/>
                <w:sz w:val="18"/>
                <w:szCs w:val="18"/>
              </w:rPr>
              <w:t>IFRS 5 - Non-current assets held for sale and discontinued operations</w:t>
            </w:r>
          </w:p>
          <w:p w14:paraId="5F39AF9E" w14:textId="205539A3" w:rsidR="007E1D25" w:rsidRPr="00437540" w:rsidRDefault="00F326F6" w:rsidP="00F326F6">
            <w:pPr>
              <w:spacing w:before="120" w:after="120"/>
              <w:rPr>
                <w:rFonts w:ascii="Arial" w:hAnsi="Arial" w:cs="Arial"/>
                <w:b/>
                <w:sz w:val="18"/>
                <w:szCs w:val="18"/>
              </w:rPr>
            </w:pPr>
            <w:r w:rsidRPr="00437540">
              <w:rPr>
                <w:rFonts w:ascii="Arial" w:hAnsi="Arial" w:cs="Arial"/>
                <w:b/>
                <w:sz w:val="18"/>
                <w:szCs w:val="18"/>
              </w:rPr>
              <w:t>Paragraphs 15 and 15A</w:t>
            </w:r>
            <w:r w:rsidR="00437540">
              <w:rPr>
                <w:rFonts w:ascii="Arial" w:hAnsi="Arial" w:cs="Arial"/>
                <w:b/>
                <w:sz w:val="18"/>
                <w:szCs w:val="18"/>
              </w:rPr>
              <w:t xml:space="preserve"> </w:t>
            </w:r>
            <w:r w:rsidRPr="00F326F6">
              <w:rPr>
                <w:rFonts w:ascii="Arial" w:hAnsi="Arial" w:cs="Arial"/>
                <w:sz w:val="18"/>
                <w:szCs w:val="18"/>
              </w:rPr>
              <w:t>- Non-current assets (or disposal group) classified as held for sale are to be measured at the lower o</w:t>
            </w:r>
            <w:r w:rsidR="00437540">
              <w:rPr>
                <w:rFonts w:ascii="Arial" w:hAnsi="Arial" w:cs="Arial"/>
                <w:sz w:val="18"/>
                <w:szCs w:val="18"/>
              </w:rPr>
              <w:t xml:space="preserve">f its carrying amount and fair </w:t>
            </w:r>
            <w:r w:rsidRPr="00F326F6">
              <w:rPr>
                <w:rFonts w:ascii="Arial" w:hAnsi="Arial" w:cs="Arial"/>
                <w:sz w:val="18"/>
                <w:szCs w:val="18"/>
              </w:rPr>
              <w:t xml:space="preserve">value less costs to sell. </w:t>
            </w:r>
          </w:p>
        </w:tc>
      </w:tr>
      <w:tr w:rsidR="007E1D25" w:rsidRPr="007D28E8" w14:paraId="57146284" w14:textId="77777777" w:rsidTr="002F6004">
        <w:tc>
          <w:tcPr>
            <w:tcW w:w="2860" w:type="dxa"/>
            <w:shd w:val="clear" w:color="auto" w:fill="595959" w:themeFill="text1" w:themeFillTint="A6"/>
          </w:tcPr>
          <w:p w14:paraId="523261AE"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71DA3583"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5B43D29B" w14:textId="77777777" w:rsidR="00F326F6" w:rsidRPr="00F326F6" w:rsidRDefault="00F326F6" w:rsidP="00F326F6">
            <w:pPr>
              <w:spacing w:before="120" w:after="120"/>
              <w:rPr>
                <w:rFonts w:ascii="Arial" w:hAnsi="Arial" w:cs="Arial"/>
                <w:sz w:val="18"/>
                <w:szCs w:val="18"/>
              </w:rPr>
            </w:pPr>
            <w:r w:rsidRPr="00F326F6">
              <w:rPr>
                <w:rFonts w:ascii="Arial" w:hAnsi="Arial" w:cs="Arial"/>
                <w:sz w:val="18"/>
                <w:szCs w:val="18"/>
              </w:rPr>
              <w:t>Various related disclosures required by:</w:t>
            </w:r>
          </w:p>
          <w:p w14:paraId="53F3736D" w14:textId="4574E4B6" w:rsidR="00F326F6" w:rsidRPr="00F326F6"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b/>
                <w:sz w:val="18"/>
                <w:szCs w:val="18"/>
              </w:rPr>
              <w:t>IAS 38 paragraph 118 and</w:t>
            </w:r>
            <w:r w:rsidRPr="00F326F6">
              <w:rPr>
                <w:rFonts w:ascii="Arial" w:hAnsi="Arial" w:cs="Arial"/>
                <w:sz w:val="18"/>
                <w:szCs w:val="18"/>
              </w:rPr>
              <w:t xml:space="preserve"> 124 when the entity has items of intangible assets subject to amortization stated at revalued amount.</w:t>
            </w:r>
            <w:r w:rsidRPr="00F326F6">
              <w:rPr>
                <w:rFonts w:ascii="Arial" w:hAnsi="Arial" w:cs="Arial"/>
                <w:sz w:val="18"/>
                <w:szCs w:val="18"/>
              </w:rPr>
              <w:cr/>
            </w:r>
          </w:p>
          <w:p w14:paraId="3DA004C0" w14:textId="5D549CDE" w:rsidR="00F326F6" w:rsidRPr="00F326F6"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b/>
                <w:sz w:val="18"/>
                <w:szCs w:val="18"/>
              </w:rPr>
              <w:t>IAS 40 paragraph 74 to 78</w:t>
            </w:r>
            <w:r w:rsidRPr="00F326F6">
              <w:rPr>
                <w:rFonts w:ascii="Arial" w:hAnsi="Arial" w:cs="Arial"/>
                <w:sz w:val="18"/>
                <w:szCs w:val="18"/>
              </w:rPr>
              <w:t xml:space="preserve"> when the entity uses the fair value model.</w:t>
            </w:r>
            <w:r w:rsidRPr="00F326F6">
              <w:rPr>
                <w:rFonts w:ascii="Arial" w:hAnsi="Arial" w:cs="Arial"/>
                <w:sz w:val="18"/>
                <w:szCs w:val="18"/>
              </w:rPr>
              <w:cr/>
            </w:r>
          </w:p>
          <w:p w14:paraId="3EE2FFA9" w14:textId="759E72B3" w:rsidR="00F326F6" w:rsidRPr="00F326F6"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b/>
                <w:sz w:val="18"/>
                <w:szCs w:val="18"/>
              </w:rPr>
              <w:t>IAS 16 paragraph 77</w:t>
            </w:r>
            <w:r w:rsidRPr="00F326F6">
              <w:rPr>
                <w:rFonts w:ascii="Arial" w:hAnsi="Arial" w:cs="Arial"/>
                <w:sz w:val="18"/>
                <w:szCs w:val="18"/>
              </w:rPr>
              <w:t xml:space="preserve"> when the entity has items of property, plant and equipment stated at revalued amount.</w:t>
            </w:r>
            <w:r w:rsidRPr="00F326F6">
              <w:rPr>
                <w:rFonts w:ascii="Arial" w:hAnsi="Arial" w:cs="Arial"/>
                <w:sz w:val="18"/>
                <w:szCs w:val="18"/>
              </w:rPr>
              <w:cr/>
            </w:r>
          </w:p>
          <w:p w14:paraId="2576BBEE" w14:textId="436B1270" w:rsidR="007E1D25" w:rsidRPr="007D28E8"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b/>
                <w:sz w:val="18"/>
                <w:szCs w:val="18"/>
              </w:rPr>
              <w:t>IFRS 5 paragraphs 30</w:t>
            </w:r>
            <w:r w:rsidRPr="00F326F6">
              <w:rPr>
                <w:rFonts w:ascii="Arial" w:hAnsi="Arial" w:cs="Arial"/>
                <w:sz w:val="18"/>
                <w:szCs w:val="18"/>
              </w:rPr>
              <w:t xml:space="preserve"> and </w:t>
            </w:r>
            <w:r w:rsidRPr="00437540">
              <w:rPr>
                <w:rFonts w:ascii="Arial" w:hAnsi="Arial" w:cs="Arial"/>
                <w:b/>
                <w:sz w:val="18"/>
                <w:szCs w:val="18"/>
              </w:rPr>
              <w:t>IFRS 13 paragraphs 91 to 93</w:t>
            </w:r>
            <w:r w:rsidRPr="00F326F6">
              <w:rPr>
                <w:rFonts w:ascii="Arial" w:hAnsi="Arial" w:cs="Arial"/>
                <w:sz w:val="18"/>
                <w:szCs w:val="18"/>
              </w:rPr>
              <w:t xml:space="preserve"> when a non-current asset is held for sale.</w:t>
            </w:r>
          </w:p>
        </w:tc>
      </w:tr>
      <w:tr w:rsidR="007E1D25" w:rsidRPr="007D28E8" w14:paraId="340D5EE6" w14:textId="77777777" w:rsidTr="002F6004">
        <w:tc>
          <w:tcPr>
            <w:tcW w:w="2860" w:type="dxa"/>
            <w:shd w:val="clear" w:color="auto" w:fill="595959" w:themeFill="text1" w:themeFillTint="A6"/>
          </w:tcPr>
          <w:p w14:paraId="44143F9D"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57D945D2"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455876AF"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500" w:type="dxa"/>
          </w:tcPr>
          <w:p w14:paraId="11D2B440" w14:textId="21FB1EC2" w:rsidR="00F326F6" w:rsidRPr="00F326F6" w:rsidRDefault="00F326F6" w:rsidP="00F326F6">
            <w:pPr>
              <w:spacing w:before="120" w:after="120"/>
              <w:rPr>
                <w:rFonts w:ascii="Arial" w:hAnsi="Arial" w:cs="Arial"/>
                <w:sz w:val="18"/>
                <w:szCs w:val="18"/>
              </w:rPr>
            </w:pPr>
            <w:r w:rsidRPr="00437540">
              <w:rPr>
                <w:rFonts w:ascii="Arial" w:hAnsi="Arial" w:cs="Arial"/>
                <w:b/>
                <w:sz w:val="18"/>
                <w:szCs w:val="18"/>
              </w:rPr>
              <w:t>IAS 38 paragraph 75</w:t>
            </w:r>
            <w:r w:rsidRPr="00F326F6">
              <w:rPr>
                <w:rFonts w:ascii="Arial" w:hAnsi="Arial" w:cs="Arial"/>
                <w:sz w:val="18"/>
                <w:szCs w:val="18"/>
              </w:rPr>
              <w:t xml:space="preserve"> defines revalued amount as fair value at the date of the revaluation less any subsequen</w:t>
            </w:r>
            <w:r w:rsidR="00437540">
              <w:rPr>
                <w:rFonts w:ascii="Arial" w:hAnsi="Arial" w:cs="Arial"/>
                <w:sz w:val="18"/>
                <w:szCs w:val="18"/>
              </w:rPr>
              <w:t xml:space="preserve">t accumulated amortization and </w:t>
            </w:r>
            <w:r w:rsidRPr="00F326F6">
              <w:rPr>
                <w:rFonts w:ascii="Arial" w:hAnsi="Arial" w:cs="Arial"/>
                <w:sz w:val="18"/>
                <w:szCs w:val="18"/>
              </w:rPr>
              <w:t>subsequent accumulated impairment losses.</w:t>
            </w:r>
          </w:p>
          <w:p w14:paraId="5B59B851" w14:textId="5058412C" w:rsidR="00F326F6" w:rsidRPr="00F326F6" w:rsidRDefault="00F326F6" w:rsidP="00F326F6">
            <w:pPr>
              <w:spacing w:before="120" w:after="120"/>
              <w:rPr>
                <w:rFonts w:ascii="Arial" w:hAnsi="Arial" w:cs="Arial"/>
                <w:sz w:val="18"/>
                <w:szCs w:val="18"/>
              </w:rPr>
            </w:pPr>
            <w:r w:rsidRPr="00F326F6">
              <w:rPr>
                <w:rFonts w:ascii="Arial" w:hAnsi="Arial" w:cs="Arial"/>
                <w:sz w:val="18"/>
                <w:szCs w:val="18"/>
              </w:rPr>
              <w:t>When fair value model is used under IAS 40 the entity applies IFRS 13 to mea</w:t>
            </w:r>
            <w:r w:rsidR="00437540">
              <w:rPr>
                <w:rFonts w:ascii="Arial" w:hAnsi="Arial" w:cs="Arial"/>
                <w:sz w:val="18"/>
                <w:szCs w:val="18"/>
              </w:rPr>
              <w:t xml:space="preserve">sure the fair value </w:t>
            </w:r>
            <w:r w:rsidR="00437540" w:rsidRPr="00437540">
              <w:rPr>
                <w:rFonts w:ascii="Arial" w:hAnsi="Arial" w:cs="Arial"/>
                <w:b/>
                <w:sz w:val="18"/>
                <w:szCs w:val="18"/>
              </w:rPr>
              <w:t>(IAS 40.40)</w:t>
            </w:r>
            <w:r w:rsidR="00437540" w:rsidRPr="00F326F6">
              <w:rPr>
                <w:rFonts w:ascii="Arial" w:hAnsi="Arial" w:cs="Arial"/>
                <w:sz w:val="18"/>
                <w:szCs w:val="18"/>
              </w:rPr>
              <w:t>.</w:t>
            </w:r>
            <w:r w:rsidRPr="00F326F6">
              <w:rPr>
                <w:rFonts w:ascii="Arial" w:hAnsi="Arial" w:cs="Arial"/>
                <w:sz w:val="18"/>
                <w:szCs w:val="18"/>
              </w:rPr>
              <w:cr/>
            </w:r>
          </w:p>
          <w:p w14:paraId="1C00D6B1" w14:textId="77777777" w:rsidR="00F326F6" w:rsidRPr="00F326F6" w:rsidRDefault="00F326F6" w:rsidP="00F326F6">
            <w:pPr>
              <w:spacing w:before="120" w:after="120"/>
              <w:rPr>
                <w:rFonts w:ascii="Arial" w:hAnsi="Arial" w:cs="Arial"/>
                <w:sz w:val="18"/>
                <w:szCs w:val="18"/>
              </w:rPr>
            </w:pPr>
            <w:r w:rsidRPr="00F326F6">
              <w:rPr>
                <w:rFonts w:ascii="Arial" w:hAnsi="Arial" w:cs="Arial"/>
                <w:sz w:val="18"/>
                <w:szCs w:val="18"/>
              </w:rPr>
              <w:t>IAS 16 defines revalued amount as fair value at the date of the revaluation less any subsequent accumulated depreciation and subsequent accumulated impairment losses.</w:t>
            </w:r>
          </w:p>
          <w:p w14:paraId="673900EA" w14:textId="77777777" w:rsidR="00F326F6" w:rsidRPr="00F326F6" w:rsidRDefault="00F326F6" w:rsidP="00F326F6">
            <w:pPr>
              <w:spacing w:before="120" w:after="120"/>
              <w:rPr>
                <w:rFonts w:ascii="Arial" w:hAnsi="Arial" w:cs="Arial"/>
                <w:sz w:val="18"/>
                <w:szCs w:val="18"/>
              </w:rPr>
            </w:pPr>
            <w:r w:rsidRPr="00F326F6">
              <w:rPr>
                <w:rFonts w:ascii="Arial" w:hAnsi="Arial" w:cs="Arial"/>
                <w:sz w:val="18"/>
                <w:szCs w:val="18"/>
              </w:rPr>
              <w:t>IFRS 5 includes a requirement to measure a non-current asset classified as held for sale at the lower of its carrying amount and fair value less costs to sell.</w:t>
            </w:r>
          </w:p>
          <w:p w14:paraId="10E50F31" w14:textId="77777777" w:rsidR="00F326F6" w:rsidRPr="00F326F6" w:rsidRDefault="00F326F6" w:rsidP="00F326F6">
            <w:pPr>
              <w:spacing w:before="120" w:after="120"/>
              <w:rPr>
                <w:rFonts w:ascii="Arial" w:hAnsi="Arial" w:cs="Arial"/>
                <w:sz w:val="18"/>
                <w:szCs w:val="18"/>
              </w:rPr>
            </w:pPr>
            <w:r w:rsidRPr="0018297E">
              <w:rPr>
                <w:rFonts w:ascii="Arial" w:hAnsi="Arial" w:cs="Arial"/>
                <w:b/>
                <w:sz w:val="18"/>
                <w:szCs w:val="18"/>
              </w:rPr>
              <w:t>IFRS 13 paragraph 62</w:t>
            </w:r>
            <w:r w:rsidRPr="00F326F6">
              <w:rPr>
                <w:rFonts w:ascii="Arial" w:hAnsi="Arial" w:cs="Arial"/>
                <w:sz w:val="18"/>
                <w:szCs w:val="18"/>
              </w:rPr>
              <w:t xml:space="preserve"> specifies 3 types of valuation techniques (and criteria for selection of the appropriate technique for each type of asset or liability):</w:t>
            </w:r>
            <w:r w:rsidRPr="00F326F6">
              <w:rPr>
                <w:rFonts w:ascii="Arial" w:hAnsi="Arial" w:cs="Arial"/>
                <w:sz w:val="18"/>
                <w:szCs w:val="18"/>
              </w:rPr>
              <w:cr/>
            </w:r>
          </w:p>
          <w:p w14:paraId="3E8479C8" w14:textId="554AF8AF" w:rsidR="00F326F6" w:rsidRPr="00437540"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sz w:val="18"/>
                <w:szCs w:val="18"/>
              </w:rPr>
              <w:t>Market approach</w:t>
            </w:r>
          </w:p>
          <w:p w14:paraId="7B40C339" w14:textId="38332652" w:rsidR="00F326F6" w:rsidRPr="00437540"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sz w:val="18"/>
                <w:szCs w:val="18"/>
              </w:rPr>
              <w:t>Income approach</w:t>
            </w:r>
          </w:p>
          <w:p w14:paraId="7E8E4C2D" w14:textId="1D51DBFA" w:rsidR="007E1D25" w:rsidRPr="007D28E8" w:rsidRDefault="00F326F6" w:rsidP="0024560A">
            <w:pPr>
              <w:pStyle w:val="ListParagraph"/>
              <w:numPr>
                <w:ilvl w:val="0"/>
                <w:numId w:val="1"/>
              </w:numPr>
              <w:spacing w:before="120" w:after="120"/>
              <w:jc w:val="both"/>
              <w:rPr>
                <w:rFonts w:ascii="Arial" w:hAnsi="Arial" w:cs="Arial"/>
                <w:sz w:val="18"/>
                <w:szCs w:val="18"/>
              </w:rPr>
            </w:pPr>
            <w:r w:rsidRPr="00437540">
              <w:rPr>
                <w:rFonts w:ascii="Arial" w:hAnsi="Arial" w:cs="Arial"/>
                <w:sz w:val="18"/>
                <w:szCs w:val="18"/>
              </w:rPr>
              <w:t>Cost approach</w:t>
            </w:r>
          </w:p>
        </w:tc>
      </w:tr>
      <w:tr w:rsidR="007E1D25" w:rsidRPr="007D28E8" w14:paraId="161C0BAB" w14:textId="77777777" w:rsidTr="002F6004">
        <w:tc>
          <w:tcPr>
            <w:tcW w:w="2860" w:type="dxa"/>
            <w:shd w:val="clear" w:color="auto" w:fill="595959" w:themeFill="text1" w:themeFillTint="A6"/>
          </w:tcPr>
          <w:p w14:paraId="7FFE5D77"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5C549C1C"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34F5BE02" w14:textId="0744F1A3"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Projected future cash flows, including revenues and assumed revenue growth rates (including growth rate applied to calculate terminal value), projected margins, capital expenditures and working capital requirements</w:t>
            </w:r>
          </w:p>
          <w:p w14:paraId="5287126A" w14:textId="660D3E7A"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Discount rates</w:t>
            </w:r>
          </w:p>
          <w:p w14:paraId="22DA557C" w14:textId="413794EC"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Taxation-related assumptions, such as the ability to realize acquired past tax losses or in relation to uncertain tax positions</w:t>
            </w:r>
          </w:p>
          <w:p w14:paraId="2D0E3BE2" w14:textId="4F026DB1" w:rsidR="007E1D25" w:rsidRPr="007D28E8"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Estimated costs of construction/ replacement when assets (e.g., when the cost approach is used)</w:t>
            </w:r>
          </w:p>
        </w:tc>
      </w:tr>
      <w:tr w:rsidR="007E1D25" w:rsidRPr="007D28E8" w14:paraId="745F24B3" w14:textId="77777777" w:rsidTr="002F6004">
        <w:tc>
          <w:tcPr>
            <w:tcW w:w="2860" w:type="dxa"/>
            <w:shd w:val="clear" w:color="auto" w:fill="595959" w:themeFill="text1" w:themeFillTint="A6"/>
          </w:tcPr>
          <w:p w14:paraId="4CF86C4C"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715F7CE4" w14:textId="77777777" w:rsidR="00F326F6" w:rsidRDefault="00F326F6" w:rsidP="002616CA">
            <w:pPr>
              <w:spacing w:before="120" w:after="120"/>
              <w:rPr>
                <w:rFonts w:ascii="Arial" w:hAnsi="Arial" w:cs="Arial"/>
                <w:b/>
                <w:color w:val="FFFFFF" w:themeColor="background1"/>
                <w:sz w:val="18"/>
                <w:szCs w:val="18"/>
              </w:rPr>
            </w:pPr>
          </w:p>
          <w:p w14:paraId="77473C7F" w14:textId="77777777" w:rsidR="00F326F6" w:rsidRPr="00F326F6" w:rsidRDefault="00F326F6" w:rsidP="002616CA">
            <w:pPr>
              <w:spacing w:before="120" w:after="120"/>
              <w:rPr>
                <w:rFonts w:ascii="Arial" w:hAnsi="Arial" w:cs="Arial"/>
                <w:i/>
                <w:color w:val="FFFFFF" w:themeColor="background1"/>
                <w:sz w:val="18"/>
                <w:szCs w:val="18"/>
              </w:rPr>
            </w:pPr>
            <w:r w:rsidRPr="00F326F6">
              <w:rPr>
                <w:rFonts w:ascii="Arial" w:hAnsi="Arial" w:cs="Arial"/>
                <w:b/>
                <w:i/>
                <w:color w:val="FFFFFF" w:themeColor="background1"/>
                <w:sz w:val="18"/>
                <w:szCs w:val="18"/>
              </w:rPr>
              <w:t>Note</w:t>
            </w:r>
            <w:r w:rsidRPr="00F326F6">
              <w:rPr>
                <w:rFonts w:ascii="Arial" w:hAnsi="Arial" w:cs="Arial"/>
                <w:i/>
                <w:color w:val="FFFFFF" w:themeColor="background1"/>
                <w:sz w:val="18"/>
                <w:szCs w:val="18"/>
              </w:rPr>
              <w:t xml:space="preserve"> - It may be applicable to leverage assumptions or/ and data from other accounting estimates information depending on the nature of the non-current assets.</w:t>
            </w:r>
          </w:p>
          <w:p w14:paraId="02E8D624"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396BDC40" w14:textId="77777777" w:rsidR="00F326F6" w:rsidRPr="00F326F6" w:rsidRDefault="00F326F6" w:rsidP="00F326F6">
            <w:pPr>
              <w:spacing w:before="120" w:after="120"/>
              <w:rPr>
                <w:rFonts w:ascii="Arial" w:hAnsi="Arial" w:cs="Arial"/>
                <w:sz w:val="18"/>
                <w:szCs w:val="18"/>
              </w:rPr>
            </w:pPr>
            <w:r w:rsidRPr="00F326F6">
              <w:rPr>
                <w:rFonts w:ascii="Arial" w:hAnsi="Arial" w:cs="Arial"/>
                <w:sz w:val="18"/>
                <w:szCs w:val="18"/>
              </w:rPr>
              <w:t xml:space="preserve">Data used will differ based on the type of the asset but may include: </w:t>
            </w:r>
          </w:p>
          <w:p w14:paraId="79ED4D6E" w14:textId="77777777" w:rsidR="00F326F6" w:rsidRPr="0006018D" w:rsidRDefault="00F326F6" w:rsidP="00F326F6">
            <w:pPr>
              <w:spacing w:before="120" w:after="120"/>
              <w:rPr>
                <w:rFonts w:ascii="Arial" w:hAnsi="Arial" w:cs="Arial"/>
                <w:b/>
                <w:color w:val="0070C0"/>
                <w:sz w:val="18"/>
                <w:szCs w:val="18"/>
              </w:rPr>
            </w:pPr>
            <w:r w:rsidRPr="0006018D">
              <w:rPr>
                <w:rFonts w:ascii="Arial" w:hAnsi="Arial" w:cs="Arial"/>
                <w:b/>
                <w:color w:val="0070C0"/>
                <w:sz w:val="18"/>
                <w:szCs w:val="18"/>
              </w:rPr>
              <w:t>Underlying data to which management applies assumptions</w:t>
            </w:r>
          </w:p>
          <w:p w14:paraId="1FC05F10" w14:textId="18D608FC" w:rsidR="00F326F6" w:rsidRPr="00F326F6" w:rsidRDefault="00F326F6" w:rsidP="0024560A">
            <w:pPr>
              <w:pStyle w:val="ListParagraph"/>
              <w:numPr>
                <w:ilvl w:val="0"/>
                <w:numId w:val="1"/>
              </w:numPr>
              <w:spacing w:before="120" w:after="120"/>
              <w:jc w:val="both"/>
              <w:rPr>
                <w:rFonts w:ascii="Arial" w:hAnsi="Arial" w:cs="Arial"/>
                <w:sz w:val="18"/>
                <w:szCs w:val="18"/>
              </w:rPr>
            </w:pPr>
            <w:r w:rsidRPr="00F326F6">
              <w:rPr>
                <w:rFonts w:ascii="Arial" w:hAnsi="Arial" w:cs="Arial"/>
                <w:sz w:val="18"/>
                <w:szCs w:val="18"/>
              </w:rPr>
              <w:t>Historical cost financial information for periods prior to projection period</w:t>
            </w:r>
          </w:p>
          <w:p w14:paraId="320BA415" w14:textId="76B372D5" w:rsidR="00F326F6" w:rsidRPr="00F326F6" w:rsidRDefault="00F326F6" w:rsidP="0024560A">
            <w:pPr>
              <w:pStyle w:val="ListParagraph"/>
              <w:numPr>
                <w:ilvl w:val="0"/>
                <w:numId w:val="1"/>
              </w:numPr>
              <w:spacing w:before="120" w:after="120"/>
              <w:jc w:val="both"/>
              <w:rPr>
                <w:rFonts w:ascii="Arial" w:hAnsi="Arial" w:cs="Arial"/>
                <w:sz w:val="18"/>
                <w:szCs w:val="18"/>
              </w:rPr>
            </w:pPr>
            <w:r w:rsidRPr="00F326F6">
              <w:rPr>
                <w:rFonts w:ascii="Arial" w:hAnsi="Arial" w:cs="Arial"/>
                <w:sz w:val="18"/>
                <w:szCs w:val="18"/>
              </w:rPr>
              <w:t>Interest and inflation rates from reputable sources (e.g., governmental agencies, international financial data providers)</w:t>
            </w:r>
          </w:p>
          <w:p w14:paraId="03A2871C" w14:textId="5D88335D" w:rsidR="00F326F6" w:rsidRPr="00F326F6" w:rsidRDefault="00F326F6" w:rsidP="0024560A">
            <w:pPr>
              <w:pStyle w:val="ListParagraph"/>
              <w:numPr>
                <w:ilvl w:val="0"/>
                <w:numId w:val="1"/>
              </w:numPr>
              <w:spacing w:before="120" w:after="120"/>
              <w:jc w:val="both"/>
              <w:rPr>
                <w:rFonts w:ascii="Arial" w:hAnsi="Arial" w:cs="Arial"/>
                <w:sz w:val="18"/>
                <w:szCs w:val="18"/>
              </w:rPr>
            </w:pPr>
            <w:r w:rsidRPr="00F326F6">
              <w:rPr>
                <w:rFonts w:ascii="Arial" w:hAnsi="Arial" w:cs="Arial"/>
                <w:sz w:val="18"/>
                <w:szCs w:val="18"/>
              </w:rPr>
              <w:t>Historical prices or other terms included in contracts (e.g., contractually allowed inflationary increases)</w:t>
            </w:r>
          </w:p>
          <w:p w14:paraId="0D25E99C" w14:textId="7901F3A5" w:rsidR="00F326F6" w:rsidRPr="00F326F6" w:rsidRDefault="00F326F6" w:rsidP="0024560A">
            <w:pPr>
              <w:pStyle w:val="ListParagraph"/>
              <w:numPr>
                <w:ilvl w:val="0"/>
                <w:numId w:val="1"/>
              </w:numPr>
              <w:spacing w:before="120" w:after="120"/>
              <w:jc w:val="both"/>
              <w:rPr>
                <w:rFonts w:ascii="Arial" w:hAnsi="Arial" w:cs="Arial"/>
                <w:sz w:val="18"/>
                <w:szCs w:val="18"/>
              </w:rPr>
            </w:pPr>
            <w:r w:rsidRPr="00F326F6">
              <w:rPr>
                <w:rFonts w:ascii="Arial" w:hAnsi="Arial" w:cs="Arial"/>
                <w:sz w:val="18"/>
                <w:szCs w:val="18"/>
              </w:rPr>
              <w:t>Currency exchange rates during the period projected</w:t>
            </w:r>
          </w:p>
          <w:p w14:paraId="027FAE23" w14:textId="52968B80" w:rsidR="00F326F6" w:rsidRPr="00F326F6" w:rsidRDefault="00F326F6" w:rsidP="0024560A">
            <w:pPr>
              <w:pStyle w:val="ListParagraph"/>
              <w:numPr>
                <w:ilvl w:val="0"/>
                <w:numId w:val="1"/>
              </w:numPr>
              <w:spacing w:before="120" w:after="120"/>
              <w:jc w:val="both"/>
              <w:rPr>
                <w:rFonts w:ascii="Arial" w:hAnsi="Arial" w:cs="Arial"/>
                <w:sz w:val="18"/>
                <w:szCs w:val="18"/>
              </w:rPr>
            </w:pPr>
            <w:r w:rsidRPr="00F326F6">
              <w:rPr>
                <w:rFonts w:ascii="Arial" w:hAnsi="Arial" w:cs="Arial"/>
                <w:sz w:val="18"/>
                <w:szCs w:val="18"/>
              </w:rPr>
              <w:t>Revenue and cost inflation projection, when using a nominal discount rate</w:t>
            </w:r>
          </w:p>
          <w:p w14:paraId="4E3D75FC" w14:textId="67E1903C" w:rsidR="0006018D" w:rsidRDefault="00F326F6" w:rsidP="0024560A">
            <w:pPr>
              <w:pStyle w:val="ListParagraph"/>
              <w:numPr>
                <w:ilvl w:val="0"/>
                <w:numId w:val="1"/>
              </w:numPr>
              <w:spacing w:before="120" w:after="120"/>
              <w:jc w:val="both"/>
              <w:rPr>
                <w:rFonts w:ascii="Arial" w:hAnsi="Arial" w:cs="Arial"/>
                <w:sz w:val="18"/>
                <w:szCs w:val="18"/>
              </w:rPr>
            </w:pPr>
            <w:r w:rsidRPr="00F326F6">
              <w:rPr>
                <w:rFonts w:ascii="Arial" w:hAnsi="Arial" w:cs="Arial"/>
                <w:sz w:val="18"/>
                <w:szCs w:val="18"/>
              </w:rPr>
              <w:t xml:space="preserve">Active market exchange data from reputable sources (e.g., level 1 inputs) </w:t>
            </w:r>
          </w:p>
          <w:p w14:paraId="77482B7C" w14:textId="26E42116" w:rsidR="00F326F6" w:rsidRPr="00F326F6" w:rsidRDefault="00F326F6" w:rsidP="00F326F6">
            <w:pPr>
              <w:spacing w:before="120" w:after="120"/>
              <w:rPr>
                <w:rFonts w:ascii="Arial" w:hAnsi="Arial" w:cs="Arial"/>
                <w:sz w:val="18"/>
                <w:szCs w:val="18"/>
              </w:rPr>
            </w:pPr>
            <w:r w:rsidRPr="0006018D">
              <w:rPr>
                <w:rFonts w:ascii="Arial" w:hAnsi="Arial" w:cs="Arial"/>
                <w:b/>
                <w:color w:val="0070C0"/>
                <w:sz w:val="18"/>
                <w:szCs w:val="18"/>
              </w:rPr>
              <w:t>Data supporting management's assumptions (if applicable)</w:t>
            </w:r>
          </w:p>
          <w:p w14:paraId="26B92BC9" w14:textId="748E7033" w:rsidR="00F326F6" w:rsidRPr="00F326F6" w:rsidRDefault="00F326F6" w:rsidP="0024560A">
            <w:pPr>
              <w:pStyle w:val="ListParagraph"/>
              <w:numPr>
                <w:ilvl w:val="0"/>
                <w:numId w:val="1"/>
              </w:numPr>
              <w:spacing w:before="120" w:after="120"/>
              <w:rPr>
                <w:rFonts w:ascii="Arial" w:hAnsi="Arial" w:cs="Arial"/>
                <w:sz w:val="18"/>
                <w:szCs w:val="18"/>
              </w:rPr>
            </w:pPr>
            <w:r w:rsidRPr="00F326F6">
              <w:rPr>
                <w:rFonts w:ascii="Arial" w:hAnsi="Arial" w:cs="Arial"/>
                <w:sz w:val="18"/>
                <w:szCs w:val="18"/>
              </w:rPr>
              <w:t>Beta measures</w:t>
            </w:r>
          </w:p>
          <w:p w14:paraId="28D1929E" w14:textId="177354F5" w:rsidR="00F326F6" w:rsidRPr="00F326F6" w:rsidRDefault="00F326F6" w:rsidP="0024560A">
            <w:pPr>
              <w:pStyle w:val="ListParagraph"/>
              <w:numPr>
                <w:ilvl w:val="0"/>
                <w:numId w:val="1"/>
              </w:numPr>
              <w:spacing w:before="120" w:after="120"/>
              <w:rPr>
                <w:rFonts w:ascii="Arial" w:hAnsi="Arial" w:cs="Arial"/>
                <w:sz w:val="18"/>
                <w:szCs w:val="18"/>
              </w:rPr>
            </w:pPr>
            <w:r w:rsidRPr="00F326F6">
              <w:rPr>
                <w:rFonts w:ascii="Arial" w:hAnsi="Arial" w:cs="Arial"/>
                <w:sz w:val="18"/>
                <w:szCs w:val="18"/>
              </w:rPr>
              <w:t>Risk-free rates</w:t>
            </w:r>
          </w:p>
          <w:p w14:paraId="0AF26DA6" w14:textId="3E8EFB5E" w:rsidR="00F326F6" w:rsidRPr="00F326F6" w:rsidRDefault="00F326F6" w:rsidP="0024560A">
            <w:pPr>
              <w:pStyle w:val="ListParagraph"/>
              <w:numPr>
                <w:ilvl w:val="0"/>
                <w:numId w:val="1"/>
              </w:numPr>
              <w:spacing w:before="120" w:after="120"/>
              <w:rPr>
                <w:rFonts w:ascii="Arial" w:hAnsi="Arial" w:cs="Arial"/>
                <w:sz w:val="18"/>
                <w:szCs w:val="18"/>
              </w:rPr>
            </w:pPr>
            <w:r w:rsidRPr="00F326F6">
              <w:rPr>
                <w:rFonts w:ascii="Arial" w:hAnsi="Arial" w:cs="Arial"/>
                <w:sz w:val="18"/>
                <w:szCs w:val="18"/>
              </w:rPr>
              <w:t>Equity risk premiums</w:t>
            </w:r>
          </w:p>
          <w:p w14:paraId="11654044" w14:textId="0E4E201D" w:rsidR="007E1D25" w:rsidRPr="007D28E8" w:rsidRDefault="00F326F6" w:rsidP="0024560A">
            <w:pPr>
              <w:pStyle w:val="ListParagraph"/>
              <w:numPr>
                <w:ilvl w:val="0"/>
                <w:numId w:val="1"/>
              </w:numPr>
              <w:spacing w:before="120" w:after="120"/>
              <w:rPr>
                <w:rFonts w:ascii="Arial" w:hAnsi="Arial" w:cs="Arial"/>
                <w:sz w:val="18"/>
                <w:szCs w:val="18"/>
              </w:rPr>
            </w:pPr>
            <w:r w:rsidRPr="00F326F6">
              <w:rPr>
                <w:rFonts w:ascii="Arial" w:hAnsi="Arial" w:cs="Arial"/>
                <w:sz w:val="18"/>
                <w:szCs w:val="18"/>
              </w:rPr>
              <w:t>Market data related to similar transactions (e.g., level 2 inputs)</w:t>
            </w:r>
          </w:p>
        </w:tc>
      </w:tr>
      <w:tr w:rsidR="007E1D25" w:rsidRPr="007D28E8" w14:paraId="72FBB330" w14:textId="77777777" w:rsidTr="002F6004">
        <w:tc>
          <w:tcPr>
            <w:tcW w:w="2860" w:type="dxa"/>
            <w:shd w:val="clear" w:color="auto" w:fill="595959" w:themeFill="text1" w:themeFillTint="A6"/>
          </w:tcPr>
          <w:p w14:paraId="010FE97B"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5A7CD04D"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014FF1CB" w14:textId="2A7B9F0B" w:rsidR="007E1D25" w:rsidRPr="007D28E8" w:rsidRDefault="00F326F6" w:rsidP="009552EB">
            <w:pPr>
              <w:spacing w:before="120" w:after="120"/>
              <w:jc w:val="both"/>
              <w:rPr>
                <w:rFonts w:ascii="Arial" w:hAnsi="Arial" w:cs="Arial"/>
                <w:sz w:val="18"/>
                <w:szCs w:val="18"/>
              </w:rPr>
            </w:pPr>
            <w:r w:rsidRPr="00F326F6">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F326F6">
              <w:rPr>
                <w:rFonts w:ascii="Arial" w:hAnsi="Arial" w:cs="Arial"/>
                <w:sz w:val="18"/>
                <w:szCs w:val="18"/>
              </w:rPr>
              <w:t xml:space="preserve"> for further guidance.</w:t>
            </w:r>
          </w:p>
        </w:tc>
      </w:tr>
      <w:tr w:rsidR="007E1D25" w:rsidRPr="007D28E8" w14:paraId="01DE5E86" w14:textId="77777777" w:rsidTr="002F6004">
        <w:tc>
          <w:tcPr>
            <w:tcW w:w="2860" w:type="dxa"/>
            <w:shd w:val="clear" w:color="auto" w:fill="595959" w:themeFill="text1" w:themeFillTint="A6"/>
          </w:tcPr>
          <w:p w14:paraId="3D162C5A"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16B05E13"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0715CF87" w14:textId="3DE93195"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Method (including any model), significant assumptions and data used to estimate the carrying value of assets are not appropriate/ reasonable</w:t>
            </w:r>
          </w:p>
          <w:p w14:paraId="6AC7329A" w14:textId="362004C9"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Indicators of change in the carrying value of the asset are not appropriately and timely identified</w:t>
            </w:r>
          </w:p>
          <w:p w14:paraId="76ED1F80" w14:textId="05645CD4" w:rsidR="007E1D25" w:rsidRPr="007D28E8"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Determination of asset groupings/cash generating units is not reasonable</w:t>
            </w:r>
          </w:p>
        </w:tc>
      </w:tr>
      <w:tr w:rsidR="007E1D25" w:rsidRPr="007D28E8" w14:paraId="20D9710F" w14:textId="77777777" w:rsidTr="002F6004">
        <w:tc>
          <w:tcPr>
            <w:tcW w:w="2860" w:type="dxa"/>
            <w:shd w:val="clear" w:color="auto" w:fill="595959" w:themeFill="text1" w:themeFillTint="A6"/>
          </w:tcPr>
          <w:p w14:paraId="4ADCF93F"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1A52B311"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71AC6119" w14:textId="7649E144"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Management reviews and approves accounting estimates</w:t>
            </w:r>
          </w:p>
          <w:p w14:paraId="7D15F8AF" w14:textId="0B53ED03"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Management reviews third-party valuations of investment properties or property, plant and equipment under revaluation model</w:t>
            </w:r>
          </w:p>
          <w:p w14:paraId="4EF25479" w14:textId="2DB83095" w:rsidR="00F326F6" w:rsidRPr="00F326F6"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Management reviews asset groupings/cash generating unit determination</w:t>
            </w:r>
          </w:p>
          <w:p w14:paraId="419F8C62" w14:textId="0E2C8937" w:rsidR="007E1D25" w:rsidRPr="007D28E8" w:rsidRDefault="00F326F6" w:rsidP="00811744">
            <w:pPr>
              <w:pStyle w:val="ListParagraph"/>
              <w:numPr>
                <w:ilvl w:val="0"/>
                <w:numId w:val="9"/>
              </w:numPr>
              <w:spacing w:before="120" w:after="120"/>
              <w:jc w:val="both"/>
              <w:rPr>
                <w:rFonts w:ascii="Arial" w:hAnsi="Arial" w:cs="Arial"/>
                <w:sz w:val="18"/>
                <w:szCs w:val="18"/>
              </w:rPr>
            </w:pPr>
            <w:r w:rsidRPr="00F326F6">
              <w:rPr>
                <w:rFonts w:ascii="Arial" w:hAnsi="Arial" w:cs="Arial"/>
                <w:sz w:val="18"/>
                <w:szCs w:val="18"/>
              </w:rPr>
              <w:t>Management reviews the qualifications and experience of third-party valuation experts</w:t>
            </w:r>
          </w:p>
        </w:tc>
      </w:tr>
      <w:tr w:rsidR="007E1D25" w:rsidRPr="007D28E8" w14:paraId="2629750C" w14:textId="77777777" w:rsidTr="002F6004">
        <w:tc>
          <w:tcPr>
            <w:tcW w:w="2860" w:type="dxa"/>
            <w:shd w:val="clear" w:color="auto" w:fill="595959" w:themeFill="text1" w:themeFillTint="A6"/>
          </w:tcPr>
          <w:p w14:paraId="50D2FDAD" w14:textId="0090D77E" w:rsidR="007E1D25"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7E1D25">
              <w:rPr>
                <w:rFonts w:ascii="Arial" w:hAnsi="Arial" w:cs="Arial"/>
                <w:b/>
                <w:color w:val="FFFFFF" w:themeColor="background1"/>
                <w:sz w:val="18"/>
                <w:szCs w:val="18"/>
              </w:rPr>
              <w:t xml:space="preserve">udit procedures </w:t>
            </w:r>
            <w:r w:rsidR="007E1D25" w:rsidRPr="007D28E8">
              <w:rPr>
                <w:rFonts w:ascii="Arial" w:hAnsi="Arial" w:cs="Arial"/>
                <w:b/>
                <w:color w:val="FFFFFF" w:themeColor="background1"/>
                <w:sz w:val="18"/>
                <w:szCs w:val="18"/>
              </w:rPr>
              <w:t>available for documenting responses to assessed risks</w:t>
            </w:r>
            <w:r>
              <w:rPr>
                <w:rFonts w:ascii="Arial" w:hAnsi="Arial" w:cs="Arial"/>
                <w:b/>
                <w:color w:val="FFFFFF" w:themeColor="background1"/>
                <w:sz w:val="18"/>
                <w:szCs w:val="18"/>
              </w:rPr>
              <w:t xml:space="preserve"> </w:t>
            </w:r>
          </w:p>
          <w:p w14:paraId="495ABCA6" w14:textId="77777777" w:rsidR="007E1D25" w:rsidRPr="007D28E8" w:rsidRDefault="007E1D25" w:rsidP="002616CA">
            <w:pPr>
              <w:spacing w:before="120" w:after="120"/>
              <w:rPr>
                <w:rFonts w:ascii="Arial" w:hAnsi="Arial" w:cs="Arial"/>
                <w:b/>
                <w:color w:val="FFFFFF" w:themeColor="background1"/>
                <w:sz w:val="18"/>
                <w:szCs w:val="18"/>
              </w:rPr>
            </w:pPr>
          </w:p>
        </w:tc>
        <w:tc>
          <w:tcPr>
            <w:tcW w:w="6500" w:type="dxa"/>
          </w:tcPr>
          <w:p w14:paraId="39040E3D" w14:textId="4D9C95E7" w:rsidR="00F326F6" w:rsidRPr="00E80F79" w:rsidRDefault="00FF0BFE" w:rsidP="00542C6B">
            <w:pPr>
              <w:spacing w:before="120" w:after="120"/>
              <w:jc w:val="both"/>
              <w:rPr>
                <w:rFonts w:ascii="Arial" w:hAnsi="Arial" w:cs="Arial"/>
                <w:sz w:val="18"/>
                <w:szCs w:val="18"/>
              </w:rPr>
            </w:pPr>
            <w:r w:rsidRPr="00E80F79">
              <w:rPr>
                <w:rFonts w:ascii="Arial" w:hAnsi="Arial" w:cs="Arial"/>
                <w:sz w:val="18"/>
                <w:szCs w:val="18"/>
              </w:rPr>
              <w:t xml:space="preserve">Test subsequent measurement </w:t>
            </w:r>
            <w:r w:rsidR="000E5809" w:rsidRPr="00E80F79">
              <w:rPr>
                <w:rFonts w:ascii="Arial" w:hAnsi="Arial" w:cs="Arial"/>
                <w:sz w:val="18"/>
                <w:szCs w:val="18"/>
              </w:rPr>
              <w:t xml:space="preserve">('revaluation </w:t>
            </w:r>
            <w:r w:rsidRPr="00E80F79">
              <w:rPr>
                <w:rFonts w:ascii="Arial" w:hAnsi="Arial" w:cs="Arial"/>
                <w:sz w:val="18"/>
                <w:szCs w:val="18"/>
              </w:rPr>
              <w:t>model')—Indefinite-lived intangible assets</w:t>
            </w:r>
            <w:r w:rsidRPr="00E80F79" w:rsidDel="00FF0BFE">
              <w:rPr>
                <w:rFonts w:ascii="Arial" w:hAnsi="Arial" w:cs="Arial"/>
                <w:sz w:val="18"/>
                <w:szCs w:val="18"/>
              </w:rPr>
              <w:t xml:space="preserve"> </w:t>
            </w:r>
            <w:r w:rsidR="00E80F79" w:rsidRPr="00F9102D">
              <w:rPr>
                <w:rFonts w:ascii="Arial" w:hAnsi="Arial" w:cs="Arial"/>
                <w:sz w:val="18"/>
                <w:szCs w:val="18"/>
              </w:rPr>
              <w:t>(CAS 540)</w:t>
            </w:r>
          </w:p>
          <w:p w14:paraId="6BA2FD25" w14:textId="519293CE" w:rsidR="00F326F6" w:rsidRPr="00E80F79" w:rsidRDefault="00FF0BFE" w:rsidP="00F27971">
            <w:pPr>
              <w:spacing w:before="120" w:after="120"/>
              <w:jc w:val="both"/>
              <w:rPr>
                <w:rFonts w:ascii="Arial" w:hAnsi="Arial" w:cs="Arial"/>
                <w:sz w:val="18"/>
                <w:szCs w:val="18"/>
              </w:rPr>
            </w:pPr>
            <w:r w:rsidRPr="00E80F79">
              <w:rPr>
                <w:rFonts w:ascii="Arial" w:hAnsi="Arial" w:cs="Arial"/>
                <w:sz w:val="18"/>
                <w:szCs w:val="18"/>
              </w:rPr>
              <w:t>Test subsequent measurement ('revaluation model')—Intangible assets subject to amortization</w:t>
            </w:r>
            <w:r w:rsidRPr="00E80F79" w:rsidDel="00FF0BFE">
              <w:rPr>
                <w:rFonts w:ascii="Arial" w:hAnsi="Arial" w:cs="Arial"/>
                <w:sz w:val="18"/>
                <w:szCs w:val="18"/>
              </w:rPr>
              <w:t xml:space="preserve"> </w:t>
            </w:r>
            <w:r w:rsidR="00E80F79" w:rsidRPr="00F9102D">
              <w:rPr>
                <w:rFonts w:ascii="Arial" w:hAnsi="Arial" w:cs="Arial"/>
                <w:sz w:val="18"/>
                <w:szCs w:val="18"/>
              </w:rPr>
              <w:t>(CAS 540)</w:t>
            </w:r>
          </w:p>
          <w:p w14:paraId="66D65D1D" w14:textId="4F7D10B0" w:rsidR="00F326F6" w:rsidRPr="00E80F79" w:rsidRDefault="00FF0BFE" w:rsidP="00F27971">
            <w:pPr>
              <w:spacing w:before="120" w:after="120"/>
              <w:jc w:val="both"/>
              <w:rPr>
                <w:rFonts w:ascii="Arial" w:hAnsi="Arial" w:cs="Arial"/>
                <w:sz w:val="18"/>
                <w:szCs w:val="18"/>
              </w:rPr>
            </w:pPr>
            <w:r w:rsidRPr="00E80F79">
              <w:rPr>
                <w:rFonts w:ascii="Arial" w:hAnsi="Arial" w:cs="Arial"/>
                <w:sz w:val="18"/>
                <w:szCs w:val="18"/>
              </w:rPr>
              <w:t xml:space="preserve">Test subsequent measurement ('fair value model')—Investment properties </w:t>
            </w:r>
            <w:r w:rsidR="00E80F79" w:rsidRPr="00F9102D">
              <w:rPr>
                <w:rFonts w:ascii="Arial" w:hAnsi="Arial" w:cs="Arial"/>
                <w:sz w:val="18"/>
                <w:szCs w:val="18"/>
              </w:rPr>
              <w:t>(CAS 540)</w:t>
            </w:r>
          </w:p>
          <w:p w14:paraId="48BF184C" w14:textId="01C3C318" w:rsidR="00F326F6" w:rsidRPr="00E80F79" w:rsidRDefault="00FF0BFE" w:rsidP="00611C09">
            <w:pPr>
              <w:spacing w:before="120" w:after="120"/>
              <w:jc w:val="both"/>
              <w:rPr>
                <w:rFonts w:ascii="Arial" w:hAnsi="Arial" w:cs="Arial"/>
                <w:sz w:val="18"/>
                <w:szCs w:val="18"/>
              </w:rPr>
            </w:pPr>
            <w:r w:rsidRPr="00E80F79">
              <w:rPr>
                <w:rFonts w:ascii="Arial" w:hAnsi="Arial" w:cs="Arial"/>
                <w:sz w:val="18"/>
                <w:szCs w:val="18"/>
              </w:rPr>
              <w:t>Test subsequent measurement ('revaluation model')—Property, plant and equipment</w:t>
            </w:r>
            <w:r w:rsidRPr="00E80F79" w:rsidDel="00FF0BFE">
              <w:rPr>
                <w:rFonts w:ascii="Arial" w:hAnsi="Arial" w:cs="Arial"/>
                <w:sz w:val="18"/>
                <w:szCs w:val="18"/>
              </w:rPr>
              <w:t xml:space="preserve"> </w:t>
            </w:r>
            <w:r w:rsidR="00E80F79" w:rsidRPr="00F9102D">
              <w:rPr>
                <w:rFonts w:ascii="Arial" w:hAnsi="Arial" w:cs="Arial"/>
                <w:sz w:val="18"/>
                <w:szCs w:val="18"/>
              </w:rPr>
              <w:t>(CAS 540)</w:t>
            </w:r>
          </w:p>
          <w:p w14:paraId="6613F1A0" w14:textId="6D12CC76" w:rsidR="007E1D25" w:rsidRPr="007D28E8" w:rsidRDefault="00FF0BFE" w:rsidP="00AE580C">
            <w:pPr>
              <w:spacing w:before="120" w:after="120"/>
              <w:jc w:val="both"/>
              <w:rPr>
                <w:rFonts w:ascii="Arial" w:hAnsi="Arial" w:cs="Arial"/>
                <w:sz w:val="18"/>
                <w:szCs w:val="18"/>
              </w:rPr>
            </w:pPr>
            <w:r w:rsidRPr="00E80F79">
              <w:rPr>
                <w:rFonts w:ascii="Arial" w:hAnsi="Arial" w:cs="Arial"/>
                <w:sz w:val="18"/>
                <w:szCs w:val="18"/>
              </w:rPr>
              <w:t xml:space="preserve">Test </w:t>
            </w:r>
            <w:r w:rsidR="00E80F79" w:rsidRPr="00F9102D">
              <w:rPr>
                <w:rFonts w:ascii="Arial" w:hAnsi="Arial" w:cs="Arial"/>
                <w:sz w:val="18"/>
                <w:szCs w:val="18"/>
              </w:rPr>
              <w:t xml:space="preserve">measurements of </w:t>
            </w:r>
            <w:r w:rsidRPr="00E80F79">
              <w:rPr>
                <w:rFonts w:ascii="Arial" w:hAnsi="Arial" w:cs="Arial"/>
                <w:sz w:val="18"/>
                <w:szCs w:val="18"/>
              </w:rPr>
              <w:t xml:space="preserve">non-current assets </w:t>
            </w:r>
            <w:r w:rsidR="00E80F79" w:rsidRPr="00F9102D">
              <w:rPr>
                <w:rFonts w:ascii="Arial" w:hAnsi="Arial" w:cs="Arial"/>
                <w:sz w:val="18"/>
                <w:szCs w:val="18"/>
              </w:rPr>
              <w:t xml:space="preserve">classified as </w:t>
            </w:r>
            <w:r w:rsidRPr="00E80F79">
              <w:rPr>
                <w:rFonts w:ascii="Arial" w:hAnsi="Arial" w:cs="Arial"/>
                <w:sz w:val="18"/>
                <w:szCs w:val="18"/>
              </w:rPr>
              <w:t>held for sale</w:t>
            </w:r>
            <w:r w:rsidRPr="00E80F79" w:rsidDel="00FF0BFE">
              <w:rPr>
                <w:rFonts w:ascii="Arial" w:hAnsi="Arial" w:cs="Arial"/>
                <w:sz w:val="18"/>
                <w:szCs w:val="18"/>
              </w:rPr>
              <w:t xml:space="preserve"> </w:t>
            </w:r>
            <w:r w:rsidR="00E80F79" w:rsidRPr="00E80F79">
              <w:rPr>
                <w:rFonts w:ascii="Arial" w:hAnsi="Arial" w:cs="Arial"/>
                <w:sz w:val="18"/>
                <w:szCs w:val="18"/>
              </w:rPr>
              <w:t xml:space="preserve">(CAS </w:t>
            </w:r>
            <w:r w:rsidR="00E80F79" w:rsidRPr="005753E1">
              <w:rPr>
                <w:rFonts w:ascii="Arial" w:hAnsi="Arial" w:cs="Arial"/>
                <w:sz w:val="18"/>
                <w:szCs w:val="18"/>
              </w:rPr>
              <w:t>540</w:t>
            </w:r>
            <w:r w:rsidR="00E80F79">
              <w:rPr>
                <w:rFonts w:ascii="Arial" w:hAnsi="Arial" w:cs="Arial"/>
                <w:sz w:val="18"/>
                <w:szCs w:val="18"/>
              </w:rPr>
              <w:t>)</w:t>
            </w:r>
          </w:p>
        </w:tc>
      </w:tr>
    </w:tbl>
    <w:p w14:paraId="1F7C12BF" w14:textId="77777777" w:rsidR="007E1D25" w:rsidRDefault="007E1D25" w:rsidP="007E1D25">
      <w:pPr>
        <w:rPr>
          <w:rFonts w:ascii="Arial" w:hAnsi="Arial" w:cs="Arial"/>
        </w:rPr>
      </w:pPr>
    </w:p>
    <w:p w14:paraId="75E7E481" w14:textId="56E59196" w:rsidR="007E1D25" w:rsidRDefault="007E1D25" w:rsidP="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24EF39E0" w14:textId="77777777" w:rsidR="00DF1405" w:rsidRDefault="00DF1405" w:rsidP="007E1D25">
      <w:pPr>
        <w:rPr>
          <w:rFonts w:ascii="Arial" w:hAnsi="Arial" w:cs="Arial"/>
        </w:rPr>
      </w:pPr>
    </w:p>
    <w:p w14:paraId="088C0086" w14:textId="77777777" w:rsidR="00DF1405" w:rsidRDefault="00DF1405" w:rsidP="007E1D25">
      <w:pPr>
        <w:rPr>
          <w:rFonts w:ascii="Arial" w:hAnsi="Arial" w:cs="Arial"/>
        </w:rPr>
      </w:pPr>
    </w:p>
    <w:p w14:paraId="7DFCC65B" w14:textId="77777777" w:rsidR="00DF1405" w:rsidRDefault="00DF1405" w:rsidP="007E1D25">
      <w:pPr>
        <w:rPr>
          <w:rFonts w:ascii="Arial" w:hAnsi="Arial" w:cs="Arial"/>
        </w:rPr>
      </w:pPr>
    </w:p>
    <w:p w14:paraId="65527B4E" w14:textId="77777777" w:rsidR="00DF1405" w:rsidRDefault="00DF1405" w:rsidP="007E1D25">
      <w:pPr>
        <w:rPr>
          <w:rFonts w:ascii="Arial" w:hAnsi="Arial" w:cs="Arial"/>
        </w:rPr>
      </w:pPr>
    </w:p>
    <w:p w14:paraId="665B9232" w14:textId="77777777" w:rsidR="00811744" w:rsidRDefault="00811744" w:rsidP="007E1D25">
      <w:pPr>
        <w:rPr>
          <w:rFonts w:ascii="Arial" w:hAnsi="Arial" w:cs="Arial"/>
        </w:rPr>
      </w:pPr>
    </w:p>
    <w:p w14:paraId="7C762FB8" w14:textId="77777777" w:rsidR="00811744" w:rsidRDefault="00811744" w:rsidP="007E1D25">
      <w:pPr>
        <w:rPr>
          <w:rFonts w:ascii="Arial" w:hAnsi="Arial" w:cs="Arial"/>
        </w:rPr>
      </w:pPr>
    </w:p>
    <w:p w14:paraId="28514F0E" w14:textId="77777777" w:rsidR="00DF1405" w:rsidRDefault="00DF1405" w:rsidP="007E1D25">
      <w:pPr>
        <w:rPr>
          <w:rFonts w:ascii="Arial" w:hAnsi="Arial" w:cs="Arial"/>
        </w:rPr>
      </w:pPr>
    </w:p>
    <w:p w14:paraId="52529F41" w14:textId="77777777" w:rsidR="00DF1405" w:rsidRDefault="00DF1405" w:rsidP="007E1D25">
      <w:pPr>
        <w:rPr>
          <w:rFonts w:ascii="Arial" w:hAnsi="Arial" w:cs="Arial"/>
        </w:rPr>
      </w:pPr>
    </w:p>
    <w:p w14:paraId="46B47248" w14:textId="77777777" w:rsidR="00DF1405" w:rsidRDefault="00DF1405" w:rsidP="007E1D25">
      <w:pPr>
        <w:rPr>
          <w:rFonts w:ascii="Arial" w:hAnsi="Arial" w:cs="Arial"/>
        </w:rPr>
      </w:pPr>
    </w:p>
    <w:p w14:paraId="1390FCB1" w14:textId="77777777" w:rsidR="00DF1405" w:rsidRDefault="00DF1405" w:rsidP="007E1D25">
      <w:pPr>
        <w:rPr>
          <w:rFonts w:ascii="Arial" w:hAnsi="Arial" w:cs="Arial"/>
        </w:rPr>
      </w:pPr>
    </w:p>
    <w:p w14:paraId="3C3ABF2F" w14:textId="77777777" w:rsidR="00DF1405" w:rsidRDefault="00DF1405" w:rsidP="007E1D25">
      <w:pPr>
        <w:rPr>
          <w:rFonts w:ascii="Arial" w:hAnsi="Arial" w:cs="Arial"/>
        </w:rPr>
      </w:pPr>
    </w:p>
    <w:p w14:paraId="23AD8938" w14:textId="77777777" w:rsidR="00F9102D" w:rsidRDefault="00F9102D" w:rsidP="007E1D25">
      <w:pPr>
        <w:rPr>
          <w:rFonts w:ascii="Arial" w:hAnsi="Arial" w:cs="Arial"/>
        </w:rPr>
      </w:pPr>
    </w:p>
    <w:p w14:paraId="5375E2D0" w14:textId="77777777" w:rsidR="00F9102D" w:rsidRDefault="00F9102D" w:rsidP="007E1D25">
      <w:pPr>
        <w:rPr>
          <w:rFonts w:ascii="Arial" w:hAnsi="Arial" w:cs="Arial"/>
        </w:rPr>
      </w:pPr>
    </w:p>
    <w:p w14:paraId="6C8B2B9D" w14:textId="77777777" w:rsidR="00F9102D" w:rsidRDefault="00F9102D" w:rsidP="007E1D25">
      <w:pPr>
        <w:rPr>
          <w:rFonts w:ascii="Arial" w:hAnsi="Arial" w:cs="Arial"/>
        </w:rPr>
      </w:pPr>
    </w:p>
    <w:p w14:paraId="152C55ED" w14:textId="77777777" w:rsidR="000E5809" w:rsidRDefault="000E5809" w:rsidP="007E1D25">
      <w:pPr>
        <w:rPr>
          <w:rFonts w:ascii="Arial" w:hAnsi="Arial" w:cs="Arial"/>
        </w:rPr>
      </w:pPr>
    </w:p>
    <w:p w14:paraId="260BCF2A" w14:textId="77777777" w:rsidR="00D24E58" w:rsidRPr="00DB1A6C" w:rsidRDefault="00D24E58" w:rsidP="007E1D25">
      <w:pPr>
        <w:rPr>
          <w:rFonts w:ascii="Arial" w:hAnsi="Arial" w:cs="Arial"/>
        </w:rPr>
      </w:pPr>
    </w:p>
    <w:tbl>
      <w:tblPr>
        <w:tblStyle w:val="TableGrid"/>
        <w:tblW w:w="0" w:type="auto"/>
        <w:tblLook w:val="04A0" w:firstRow="1" w:lastRow="0" w:firstColumn="1" w:lastColumn="0" w:noHBand="0" w:noVBand="1"/>
      </w:tblPr>
      <w:tblGrid>
        <w:gridCol w:w="2405"/>
        <w:gridCol w:w="6955"/>
      </w:tblGrid>
      <w:tr w:rsidR="00F32FF2" w14:paraId="1755315D" w14:textId="77777777" w:rsidTr="009810AB">
        <w:trPr>
          <w:tblHeader/>
        </w:trPr>
        <w:tc>
          <w:tcPr>
            <w:tcW w:w="9360" w:type="dxa"/>
            <w:gridSpan w:val="2"/>
            <w:tcBorders>
              <w:top w:val="nil"/>
              <w:left w:val="nil"/>
              <w:bottom w:val="nil"/>
              <w:right w:val="nil"/>
            </w:tcBorders>
            <w:shd w:val="clear" w:color="auto" w:fill="auto"/>
          </w:tcPr>
          <w:p w14:paraId="24D4EB57" w14:textId="6460AFA7" w:rsidR="00F32FF2" w:rsidRDefault="00F32FF2" w:rsidP="009810AB">
            <w:pPr>
              <w:pStyle w:val="Heading1"/>
              <w:tabs>
                <w:tab w:val="left" w:pos="7350"/>
                <w:tab w:val="right" w:pos="9134"/>
              </w:tabs>
              <w:spacing w:before="0"/>
              <w:ind w:left="-113"/>
              <w:outlineLvl w:val="0"/>
              <w:rPr>
                <w:rFonts w:ascii="Arial" w:hAnsi="Arial" w:cs="Arial"/>
                <w:b/>
                <w:color w:val="auto"/>
                <w:sz w:val="22"/>
                <w:szCs w:val="22"/>
              </w:rPr>
            </w:pPr>
            <w:bookmarkStart w:id="17" w:name="_Property,_plant_and"/>
            <w:bookmarkEnd w:id="17"/>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12BF2999" wp14:editId="4AAB9BA3">
                      <wp:extent cx="271604" cy="235390"/>
                      <wp:effectExtent l="19050" t="19050" r="14605" b="12700"/>
                      <wp:docPr id="11" name="Up Arrow 1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B292B2" id="Up Arrow 11"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bf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gwom36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F32FF2" w:rsidRPr="007C7AF0" w14:paraId="302B9350" w14:textId="77777777" w:rsidTr="009810AB">
        <w:tc>
          <w:tcPr>
            <w:tcW w:w="9360" w:type="dxa"/>
            <w:gridSpan w:val="2"/>
            <w:tcBorders>
              <w:top w:val="nil"/>
              <w:left w:val="nil"/>
              <w:bottom w:val="single" w:sz="4" w:space="0" w:color="auto"/>
              <w:right w:val="nil"/>
            </w:tcBorders>
            <w:shd w:val="clear" w:color="auto" w:fill="auto"/>
          </w:tcPr>
          <w:p w14:paraId="3A537E93" w14:textId="19C1C043" w:rsidR="00F32FF2" w:rsidRPr="007C7AF0" w:rsidRDefault="00F32FF2" w:rsidP="00F32FF2">
            <w:pPr>
              <w:pStyle w:val="Heading1"/>
              <w:spacing w:before="0" w:after="60"/>
              <w:ind w:left="-113"/>
              <w:outlineLvl w:val="0"/>
              <w:rPr>
                <w:rFonts w:ascii="Arial" w:hAnsi="Arial" w:cs="Arial"/>
                <w:b/>
                <w:color w:val="auto"/>
                <w:sz w:val="22"/>
                <w:szCs w:val="22"/>
              </w:rPr>
            </w:pPr>
            <w:bookmarkStart w:id="18" w:name="_Toc44670516"/>
            <w:r w:rsidRPr="00B843B5">
              <w:rPr>
                <w:rFonts w:ascii="Arial" w:hAnsi="Arial" w:cs="Arial"/>
                <w:b/>
                <w:color w:val="auto"/>
                <w:sz w:val="22"/>
                <w:szCs w:val="22"/>
              </w:rPr>
              <w:t>Property, plant and equipment</w:t>
            </w:r>
            <w:bookmarkEnd w:id="18"/>
          </w:p>
        </w:tc>
      </w:tr>
      <w:tr w:rsidR="007E1D25" w:rsidRPr="007D28E8" w14:paraId="3D22CE95" w14:textId="77777777" w:rsidTr="00F32FF2">
        <w:tc>
          <w:tcPr>
            <w:tcW w:w="2405" w:type="dxa"/>
            <w:shd w:val="clear" w:color="auto" w:fill="595959" w:themeFill="text1" w:themeFillTint="A6"/>
          </w:tcPr>
          <w:p w14:paraId="5F2A6222"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55" w:type="dxa"/>
            <w:shd w:val="clear" w:color="auto" w:fill="BDD6EE" w:themeFill="accent1" w:themeFillTint="66"/>
          </w:tcPr>
          <w:p w14:paraId="78039973" w14:textId="77777777" w:rsidR="007E1D25" w:rsidRPr="00945BF8" w:rsidRDefault="00945BF8" w:rsidP="00945BF8">
            <w:pPr>
              <w:spacing w:before="120" w:after="120"/>
              <w:rPr>
                <w:rFonts w:ascii="Arial" w:hAnsi="Arial" w:cs="Arial"/>
                <w:b/>
                <w:sz w:val="18"/>
                <w:szCs w:val="18"/>
              </w:rPr>
            </w:pPr>
            <w:r w:rsidRPr="00945BF8">
              <w:rPr>
                <w:rFonts w:ascii="Arial" w:hAnsi="Arial" w:cs="Arial"/>
                <w:b/>
                <w:sz w:val="18"/>
                <w:szCs w:val="18"/>
              </w:rPr>
              <w:t>Directly attributable costs capitalized to construction-in-progress assets</w:t>
            </w:r>
          </w:p>
        </w:tc>
      </w:tr>
      <w:tr w:rsidR="007E1D25" w:rsidRPr="007D28E8" w14:paraId="1DC67390" w14:textId="77777777" w:rsidTr="00F32FF2">
        <w:tc>
          <w:tcPr>
            <w:tcW w:w="2405" w:type="dxa"/>
            <w:shd w:val="clear" w:color="auto" w:fill="595959" w:themeFill="text1" w:themeFillTint="A6"/>
          </w:tcPr>
          <w:p w14:paraId="7B5C0311"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3EE9452" w14:textId="77777777" w:rsidR="007E1D25" w:rsidRPr="007D28E8" w:rsidRDefault="007E1D25" w:rsidP="002616CA">
            <w:pPr>
              <w:spacing w:before="120" w:after="120"/>
              <w:rPr>
                <w:rFonts w:ascii="Arial" w:hAnsi="Arial" w:cs="Arial"/>
                <w:b/>
                <w:color w:val="FFFFFF" w:themeColor="background1"/>
                <w:sz w:val="18"/>
                <w:szCs w:val="18"/>
              </w:rPr>
            </w:pPr>
          </w:p>
          <w:p w14:paraId="5FED0CC0" w14:textId="77777777" w:rsidR="007E1D25" w:rsidRPr="007D28E8" w:rsidRDefault="007E1D25">
            <w:pPr>
              <w:spacing w:before="120" w:after="120"/>
              <w:rPr>
                <w:rFonts w:ascii="Arial" w:hAnsi="Arial" w:cs="Arial"/>
                <w:b/>
                <w:color w:val="FFFFFF" w:themeColor="background1"/>
                <w:sz w:val="18"/>
                <w:szCs w:val="18"/>
              </w:rPr>
            </w:pPr>
          </w:p>
        </w:tc>
        <w:tc>
          <w:tcPr>
            <w:tcW w:w="6955" w:type="dxa"/>
          </w:tcPr>
          <w:p w14:paraId="240F0F86" w14:textId="77777777" w:rsidR="00945BF8" w:rsidRPr="00DF1405" w:rsidRDefault="00945BF8" w:rsidP="00945BF8">
            <w:pPr>
              <w:spacing w:before="120" w:after="120"/>
              <w:rPr>
                <w:rFonts w:ascii="Arial" w:hAnsi="Arial" w:cs="Arial"/>
                <w:b/>
                <w:sz w:val="18"/>
                <w:szCs w:val="18"/>
              </w:rPr>
            </w:pPr>
            <w:r w:rsidRPr="00DF1405">
              <w:rPr>
                <w:rFonts w:ascii="Arial" w:hAnsi="Arial" w:cs="Arial"/>
                <w:b/>
                <w:sz w:val="18"/>
                <w:szCs w:val="18"/>
              </w:rPr>
              <w:t>IAS 16 - Property, plant and equipment</w:t>
            </w:r>
          </w:p>
          <w:p w14:paraId="70D33F20" w14:textId="5382FB3C" w:rsidR="00945BF8" w:rsidRPr="00945BF8" w:rsidRDefault="00945BF8" w:rsidP="00945BF8">
            <w:pPr>
              <w:spacing w:before="120" w:after="120"/>
              <w:rPr>
                <w:rFonts w:ascii="Arial" w:hAnsi="Arial" w:cs="Arial"/>
                <w:sz w:val="18"/>
                <w:szCs w:val="18"/>
              </w:rPr>
            </w:pPr>
            <w:r w:rsidRPr="00DF1405">
              <w:rPr>
                <w:rFonts w:ascii="Arial" w:hAnsi="Arial" w:cs="Arial"/>
                <w:b/>
                <w:sz w:val="18"/>
                <w:szCs w:val="18"/>
              </w:rPr>
              <w:t>Paragraphs 16 to 22</w:t>
            </w:r>
            <w:r w:rsidRPr="00945BF8">
              <w:rPr>
                <w:rFonts w:ascii="Arial" w:hAnsi="Arial" w:cs="Arial"/>
                <w:sz w:val="18"/>
                <w:szCs w:val="18"/>
              </w:rPr>
              <w:t xml:space="preserve"> - The cost of a self-constructed asset is the aggregate of the cost of material, labor and other inp</w:t>
            </w:r>
            <w:r w:rsidR="00DF1405">
              <w:rPr>
                <w:rFonts w:ascii="Arial" w:hAnsi="Arial" w:cs="Arial"/>
                <w:sz w:val="18"/>
                <w:szCs w:val="18"/>
              </w:rPr>
              <w:t>uts used in the construction.</w:t>
            </w:r>
          </w:p>
          <w:p w14:paraId="73299859" w14:textId="3BFE4063" w:rsidR="007E1D25" w:rsidRPr="00DF1405" w:rsidRDefault="007E1D25" w:rsidP="00945BF8">
            <w:pPr>
              <w:spacing w:before="120" w:after="120"/>
              <w:rPr>
                <w:rFonts w:ascii="Arial" w:hAnsi="Arial" w:cs="Arial"/>
                <w:b/>
                <w:sz w:val="18"/>
                <w:szCs w:val="18"/>
              </w:rPr>
            </w:pPr>
          </w:p>
        </w:tc>
      </w:tr>
      <w:tr w:rsidR="007E1D25" w:rsidRPr="007D28E8" w14:paraId="71853EE8" w14:textId="77777777" w:rsidTr="00F32FF2">
        <w:tc>
          <w:tcPr>
            <w:tcW w:w="2405" w:type="dxa"/>
            <w:shd w:val="clear" w:color="auto" w:fill="595959" w:themeFill="text1" w:themeFillTint="A6"/>
          </w:tcPr>
          <w:p w14:paraId="614C1E12"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402A92AC"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3C49AD2C" w14:textId="77777777" w:rsidR="007E1D25" w:rsidRPr="007D28E8" w:rsidRDefault="00945BF8" w:rsidP="00945BF8">
            <w:pPr>
              <w:spacing w:before="120" w:after="120"/>
              <w:rPr>
                <w:rFonts w:ascii="Arial" w:hAnsi="Arial" w:cs="Arial"/>
                <w:sz w:val="18"/>
                <w:szCs w:val="18"/>
              </w:rPr>
            </w:pPr>
            <w:r w:rsidRPr="00DF1405">
              <w:rPr>
                <w:rFonts w:ascii="Arial" w:hAnsi="Arial" w:cs="Arial"/>
                <w:b/>
                <w:sz w:val="18"/>
                <w:szCs w:val="18"/>
              </w:rPr>
              <w:t>IAS 16 paragraph 74b</w:t>
            </w:r>
            <w:r w:rsidRPr="00945BF8">
              <w:rPr>
                <w:rFonts w:ascii="Arial" w:hAnsi="Arial" w:cs="Arial"/>
                <w:sz w:val="18"/>
                <w:szCs w:val="18"/>
              </w:rPr>
              <w:t xml:space="preserve"> requires disclosures about the amount of expenditures recognized in the carrying amount of</w:t>
            </w:r>
            <w:r>
              <w:rPr>
                <w:rFonts w:ascii="Arial" w:hAnsi="Arial" w:cs="Arial"/>
                <w:sz w:val="18"/>
                <w:szCs w:val="18"/>
              </w:rPr>
              <w:t xml:space="preserve"> an item of property, plant and </w:t>
            </w:r>
            <w:r w:rsidRPr="00945BF8">
              <w:rPr>
                <w:rFonts w:ascii="Arial" w:hAnsi="Arial" w:cs="Arial"/>
                <w:sz w:val="18"/>
                <w:szCs w:val="18"/>
              </w:rPr>
              <w:t>equipment in the course of its construction.</w:t>
            </w:r>
          </w:p>
        </w:tc>
      </w:tr>
      <w:tr w:rsidR="007E1D25" w:rsidRPr="007D28E8" w14:paraId="33BDE16D" w14:textId="77777777" w:rsidTr="00F32FF2">
        <w:tc>
          <w:tcPr>
            <w:tcW w:w="2405" w:type="dxa"/>
            <w:shd w:val="clear" w:color="auto" w:fill="595959" w:themeFill="text1" w:themeFillTint="A6"/>
          </w:tcPr>
          <w:p w14:paraId="1FCB46E4"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546B4F00"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33C2995A"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55" w:type="dxa"/>
          </w:tcPr>
          <w:p w14:paraId="4B81F02E" w14:textId="77777777" w:rsidR="00945BF8" w:rsidRPr="00945BF8" w:rsidRDefault="00945BF8" w:rsidP="00945BF8">
            <w:pPr>
              <w:spacing w:before="120" w:after="120"/>
              <w:rPr>
                <w:rFonts w:ascii="Arial" w:hAnsi="Arial" w:cs="Arial"/>
                <w:sz w:val="18"/>
                <w:szCs w:val="18"/>
              </w:rPr>
            </w:pPr>
            <w:r w:rsidRPr="00945BF8">
              <w:rPr>
                <w:rFonts w:ascii="Arial" w:hAnsi="Arial" w:cs="Arial"/>
                <w:sz w:val="18"/>
                <w:szCs w:val="18"/>
              </w:rPr>
              <w:t>Under IAS 16 the cost of a self-constructed asset is determined using the same principles as for an acquired asset, which comprises:</w:t>
            </w:r>
          </w:p>
          <w:p w14:paraId="52E7F06C" w14:textId="5316656A"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Purchase price</w:t>
            </w:r>
          </w:p>
          <w:p w14:paraId="26FF45AA" w14:textId="574B5001"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Directly attributable costs of the asset</w:t>
            </w:r>
          </w:p>
          <w:p w14:paraId="2A2049D9" w14:textId="33948ED2" w:rsidR="007E1D25" w:rsidRPr="007D28E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Initial estimate of decommissioning obligations</w:t>
            </w:r>
          </w:p>
        </w:tc>
      </w:tr>
      <w:tr w:rsidR="007E1D25" w:rsidRPr="007D28E8" w14:paraId="264BF3CA" w14:textId="77777777" w:rsidTr="00F32FF2">
        <w:tc>
          <w:tcPr>
            <w:tcW w:w="2405" w:type="dxa"/>
            <w:shd w:val="clear" w:color="auto" w:fill="595959" w:themeFill="text1" w:themeFillTint="A6"/>
          </w:tcPr>
          <w:p w14:paraId="7415E233" w14:textId="3C98CF7A"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tc>
        <w:tc>
          <w:tcPr>
            <w:tcW w:w="6955" w:type="dxa"/>
          </w:tcPr>
          <w:p w14:paraId="0693A7E1" w14:textId="6537CC8D"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Allocation of costs of employee arising directly from the construction of the item of property, plant and equipment</w:t>
            </w:r>
          </w:p>
          <w:p w14:paraId="699C2533" w14:textId="6580F405"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Allocation rate for other costs allocable to construction-in- progress</w:t>
            </w:r>
          </w:p>
        </w:tc>
      </w:tr>
      <w:tr w:rsidR="007E1D25" w:rsidRPr="007D28E8" w14:paraId="788425C5" w14:textId="77777777" w:rsidTr="00F32FF2">
        <w:tc>
          <w:tcPr>
            <w:tcW w:w="2405" w:type="dxa"/>
            <w:shd w:val="clear" w:color="auto" w:fill="595959" w:themeFill="text1" w:themeFillTint="A6"/>
          </w:tcPr>
          <w:p w14:paraId="4AD45331"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4E884B3A"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5DBAD466" w14:textId="77777777" w:rsidR="00945BF8" w:rsidRPr="00DF1405" w:rsidRDefault="00945BF8" w:rsidP="00945BF8">
            <w:pPr>
              <w:spacing w:before="120" w:after="120"/>
              <w:rPr>
                <w:rFonts w:ascii="Arial" w:hAnsi="Arial" w:cs="Arial"/>
                <w:b/>
                <w:color w:val="0070C0"/>
                <w:sz w:val="18"/>
                <w:szCs w:val="18"/>
              </w:rPr>
            </w:pPr>
            <w:r w:rsidRPr="00DF1405">
              <w:rPr>
                <w:rFonts w:ascii="Arial" w:hAnsi="Arial" w:cs="Arial"/>
                <w:b/>
                <w:color w:val="0070C0"/>
                <w:sz w:val="18"/>
                <w:szCs w:val="18"/>
              </w:rPr>
              <w:t>Underlying data to which management applies assumptions</w:t>
            </w:r>
          </w:p>
          <w:p w14:paraId="63732F35" w14:textId="66C880D9"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Analysis of direct and indirect expenditure related to construction-in-progress projects</w:t>
            </w:r>
          </w:p>
          <w:p w14:paraId="54E70282" w14:textId="1F1E41A1"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Time records and payroll costs for employees directly involved in the construction of assets</w:t>
            </w:r>
          </w:p>
          <w:p w14:paraId="3D58118A" w14:textId="3503E9FC"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 xml:space="preserve">Contractual terms and conditions of contracts with third party service providers or vendors </w:t>
            </w:r>
          </w:p>
          <w:p w14:paraId="76A5AC94" w14:textId="77777777" w:rsidR="00945BF8" w:rsidRPr="00DF1405" w:rsidRDefault="00945BF8" w:rsidP="00945BF8">
            <w:pPr>
              <w:spacing w:before="120" w:after="120"/>
              <w:rPr>
                <w:rFonts w:ascii="Arial" w:hAnsi="Arial" w:cs="Arial"/>
                <w:b/>
                <w:color w:val="0070C0"/>
                <w:sz w:val="18"/>
                <w:szCs w:val="18"/>
              </w:rPr>
            </w:pPr>
            <w:r w:rsidRPr="00DF1405">
              <w:rPr>
                <w:rFonts w:ascii="Arial" w:hAnsi="Arial" w:cs="Arial"/>
                <w:b/>
                <w:color w:val="0070C0"/>
                <w:sz w:val="18"/>
                <w:szCs w:val="18"/>
              </w:rPr>
              <w:t>Data supporting management's assumptions (if applicable)</w:t>
            </w:r>
          </w:p>
          <w:p w14:paraId="4CDA949D" w14:textId="72344AA0" w:rsidR="007E1D25" w:rsidRPr="007D28E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List of departments involved in asset construction projects</w:t>
            </w:r>
          </w:p>
        </w:tc>
      </w:tr>
      <w:tr w:rsidR="007E1D25" w:rsidRPr="007D28E8" w14:paraId="67238148" w14:textId="77777777" w:rsidTr="00F32FF2">
        <w:tc>
          <w:tcPr>
            <w:tcW w:w="2405" w:type="dxa"/>
            <w:shd w:val="clear" w:color="auto" w:fill="595959" w:themeFill="text1" w:themeFillTint="A6"/>
          </w:tcPr>
          <w:p w14:paraId="00A9F580"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133BD797"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79CA7626" w14:textId="3159F34F" w:rsidR="007E1D25" w:rsidRPr="007D28E8" w:rsidRDefault="00945BF8" w:rsidP="002616CA">
            <w:pPr>
              <w:spacing w:before="120" w:after="120"/>
              <w:rPr>
                <w:rFonts w:ascii="Arial" w:hAnsi="Arial" w:cs="Arial"/>
                <w:sz w:val="18"/>
                <w:szCs w:val="18"/>
              </w:rPr>
            </w:pPr>
            <w:r w:rsidRPr="00945BF8">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945BF8">
              <w:rPr>
                <w:rFonts w:ascii="Arial" w:hAnsi="Arial" w:cs="Arial"/>
                <w:sz w:val="18"/>
                <w:szCs w:val="18"/>
              </w:rPr>
              <w:t xml:space="preserve"> for further guidance.</w:t>
            </w:r>
          </w:p>
        </w:tc>
      </w:tr>
      <w:tr w:rsidR="007E1D25" w:rsidRPr="007D28E8" w14:paraId="0B0F0491" w14:textId="77777777" w:rsidTr="00F32FF2">
        <w:tc>
          <w:tcPr>
            <w:tcW w:w="2405" w:type="dxa"/>
            <w:shd w:val="clear" w:color="auto" w:fill="595959" w:themeFill="text1" w:themeFillTint="A6"/>
          </w:tcPr>
          <w:p w14:paraId="582397EC"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88820BC"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495CAAA2" w14:textId="2538E444"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Method (including any model), significant assumptions and data used to estimate directly attributable costs capitalized to construction-in-progress assets are not appropriate/ reasonable</w:t>
            </w:r>
          </w:p>
          <w:p w14:paraId="030AD6A2" w14:textId="1299CF8F"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Acquisitions are capitalized even though they are not authorized, do not exist or the entity does not have legal title</w:t>
            </w:r>
          </w:p>
          <w:p w14:paraId="51D8A6CB" w14:textId="31BC6609"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Asset acquisitions are not recorded accurately</w:t>
            </w:r>
          </w:p>
          <w:p w14:paraId="7F839E73" w14:textId="23A32CE1"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Assets included in the asset register do not exist, are without legal title or are not readily identifiable</w:t>
            </w:r>
          </w:p>
          <w:p w14:paraId="77629769" w14:textId="45FD83C3"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Asset acquisitions are not recorded, or not recorded in the correct period</w:t>
            </w:r>
          </w:p>
          <w:p w14:paraId="1C579E3E" w14:textId="29B4A961"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Construction-in-progress additions are not authorized, or input accurately, completely or in the correct period</w:t>
            </w:r>
          </w:p>
          <w:p w14:paraId="685E772E" w14:textId="12D2CA67"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Costs (e.g., interest) are inappropriately capitalized or expensed</w:t>
            </w:r>
          </w:p>
        </w:tc>
      </w:tr>
      <w:tr w:rsidR="007E1D25" w:rsidRPr="007D28E8" w14:paraId="40FF7DAD" w14:textId="77777777" w:rsidTr="00F32FF2">
        <w:tc>
          <w:tcPr>
            <w:tcW w:w="2405" w:type="dxa"/>
            <w:shd w:val="clear" w:color="auto" w:fill="595959" w:themeFill="text1" w:themeFillTint="A6"/>
          </w:tcPr>
          <w:p w14:paraId="5A2EF4E2"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56756382"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70775128" w14:textId="0B9F4CBD"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Management reviews and approves accounting estimates</w:t>
            </w:r>
          </w:p>
          <w:p w14:paraId="2C71710E" w14:textId="45DEB3AA"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Acquisitions are reviewed by management</w:t>
            </w:r>
          </w:p>
          <w:p w14:paraId="170AF3F0" w14:textId="0EE016FD"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Work order reports are reviewed by personnel with requisite knowledge</w:t>
            </w:r>
          </w:p>
          <w:p w14:paraId="1A3D0D77" w14:textId="6B67F99E"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Construction in progress reviewed for potential impairment</w:t>
            </w:r>
          </w:p>
          <w:p w14:paraId="333A4873" w14:textId="06E3C778"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System enforced capital expenditure limits and approval procedures</w:t>
            </w:r>
          </w:p>
          <w:p w14:paraId="5DFA42C9" w14:textId="1F547A47"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Capital expenditure requests are approved</w:t>
            </w:r>
          </w:p>
          <w:p w14:paraId="64E0FF25" w14:textId="407D3B30"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Payroll costs are automatically capitalized to projects</w:t>
            </w:r>
          </w:p>
          <w:p w14:paraId="26A91E63" w14:textId="3BAB94EE"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One-for-one check of capital project status to system</w:t>
            </w:r>
          </w:p>
        </w:tc>
      </w:tr>
      <w:tr w:rsidR="007E1D25" w:rsidRPr="007D28E8" w14:paraId="20B49910" w14:textId="77777777" w:rsidTr="00F32FF2">
        <w:tc>
          <w:tcPr>
            <w:tcW w:w="2405" w:type="dxa"/>
            <w:shd w:val="clear" w:color="auto" w:fill="595959" w:themeFill="text1" w:themeFillTint="A6"/>
          </w:tcPr>
          <w:p w14:paraId="24853B27" w14:textId="23F8F859" w:rsidR="007E1D25"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7E1D25">
              <w:rPr>
                <w:rFonts w:ascii="Arial" w:hAnsi="Arial" w:cs="Arial"/>
                <w:b/>
                <w:color w:val="FFFFFF" w:themeColor="background1"/>
                <w:sz w:val="18"/>
                <w:szCs w:val="18"/>
              </w:rPr>
              <w:t xml:space="preserve">udit procedures </w:t>
            </w:r>
            <w:r w:rsidR="007E1D25" w:rsidRPr="007D28E8">
              <w:rPr>
                <w:rFonts w:ascii="Arial" w:hAnsi="Arial" w:cs="Arial"/>
                <w:b/>
                <w:color w:val="FFFFFF" w:themeColor="background1"/>
                <w:sz w:val="18"/>
                <w:szCs w:val="18"/>
              </w:rPr>
              <w:t>available for documenting responses to assessed risks</w:t>
            </w:r>
          </w:p>
          <w:p w14:paraId="263B10D3"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43013755" w14:textId="3AF6396C" w:rsidR="007E1D25" w:rsidRPr="00E80F79" w:rsidRDefault="00945BF8" w:rsidP="00F9102D">
            <w:pPr>
              <w:tabs>
                <w:tab w:val="left" w:pos="3986"/>
              </w:tabs>
              <w:spacing w:before="120" w:after="120"/>
              <w:rPr>
                <w:rFonts w:ascii="Arial" w:hAnsi="Arial" w:cs="Arial"/>
                <w:sz w:val="18"/>
                <w:szCs w:val="18"/>
              </w:rPr>
            </w:pPr>
            <w:r w:rsidRPr="00E80F79">
              <w:rPr>
                <w:rFonts w:ascii="Arial" w:hAnsi="Arial" w:cs="Arial"/>
                <w:sz w:val="18"/>
                <w:szCs w:val="18"/>
              </w:rPr>
              <w:t xml:space="preserve">Test construction-in-progress additions </w:t>
            </w:r>
            <w:r w:rsidR="00E80F79">
              <w:rPr>
                <w:rFonts w:ascii="Arial" w:hAnsi="Arial" w:cs="Arial"/>
                <w:sz w:val="18"/>
                <w:szCs w:val="18"/>
              </w:rPr>
              <w:t>(CAS 540)</w:t>
            </w:r>
          </w:p>
        </w:tc>
      </w:tr>
    </w:tbl>
    <w:p w14:paraId="4B60C4D7" w14:textId="77777777" w:rsidR="007E1D25" w:rsidRDefault="007E1D25" w:rsidP="007E1D25">
      <w:pPr>
        <w:rPr>
          <w:rFonts w:ascii="Arial" w:hAnsi="Arial" w:cs="Arial"/>
        </w:rPr>
      </w:pPr>
    </w:p>
    <w:p w14:paraId="56F2C014" w14:textId="5ED97E0E" w:rsidR="007E1D25"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55"/>
      </w:tblGrid>
      <w:tr w:rsidR="00F32FF2" w14:paraId="53840DA7" w14:textId="77777777" w:rsidTr="009810AB">
        <w:trPr>
          <w:tblHeader/>
        </w:trPr>
        <w:tc>
          <w:tcPr>
            <w:tcW w:w="9360" w:type="dxa"/>
            <w:gridSpan w:val="2"/>
            <w:tcBorders>
              <w:top w:val="nil"/>
              <w:left w:val="nil"/>
              <w:bottom w:val="nil"/>
              <w:right w:val="nil"/>
            </w:tcBorders>
            <w:shd w:val="clear" w:color="auto" w:fill="auto"/>
          </w:tcPr>
          <w:p w14:paraId="2BE38C24" w14:textId="77777777" w:rsidR="00F32FF2" w:rsidRDefault="00F32FF2" w:rsidP="009810AB">
            <w:pPr>
              <w:pStyle w:val="Heading1"/>
              <w:tabs>
                <w:tab w:val="left" w:pos="7350"/>
                <w:tab w:val="right" w:pos="9134"/>
              </w:tabs>
              <w:spacing w:before="0"/>
              <w:ind w:left="-113"/>
              <w:outlineLvl w:val="0"/>
              <w:rPr>
                <w:rFonts w:ascii="Arial" w:hAnsi="Arial" w:cs="Arial"/>
                <w:b/>
                <w:color w:val="auto"/>
                <w:sz w:val="22"/>
                <w:szCs w:val="22"/>
              </w:rPr>
            </w:pPr>
            <w:bookmarkStart w:id="19" w:name="_Property,_plant_and_1"/>
            <w:bookmarkEnd w:id="19"/>
            <w:r>
              <w:rPr>
                <w:rFonts w:ascii="Arial" w:hAnsi="Arial" w:cs="Arial"/>
                <w:b/>
                <w:color w:val="auto"/>
                <w:sz w:val="22"/>
                <w:szCs w:val="22"/>
              </w:rPr>
              <w:tab/>
            </w:r>
            <w:r>
              <w:rPr>
                <w:rFonts w:ascii="Arial" w:hAnsi="Arial" w:cs="Arial"/>
                <w:b/>
                <w:color w:val="auto"/>
                <w:sz w:val="22"/>
                <w:szCs w:val="22"/>
              </w:rPr>
              <w:tab/>
            </w:r>
            <w:r>
              <w:rPr>
                <w:noProof/>
                <w:lang w:eastAsia="en-CA"/>
              </w:rPr>
              <mc:AlternateContent>
                <mc:Choice Requires="wps">
                  <w:drawing>
                    <wp:inline distT="0" distB="0" distL="0" distR="0" wp14:anchorId="18B6E64E" wp14:editId="3BADED3E">
                      <wp:extent cx="271604" cy="235390"/>
                      <wp:effectExtent l="19050" t="19050" r="14605" b="12700"/>
                      <wp:docPr id="12" name="Up Arrow 1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FADC62" id="Up Arrow 12"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OB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VXgTga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F32FF2" w:rsidRPr="007C7AF0" w14:paraId="5E12F7BD" w14:textId="77777777" w:rsidTr="009810AB">
        <w:tc>
          <w:tcPr>
            <w:tcW w:w="9360" w:type="dxa"/>
            <w:gridSpan w:val="2"/>
            <w:tcBorders>
              <w:top w:val="nil"/>
              <w:left w:val="nil"/>
              <w:bottom w:val="single" w:sz="4" w:space="0" w:color="auto"/>
              <w:right w:val="nil"/>
            </w:tcBorders>
            <w:shd w:val="clear" w:color="auto" w:fill="auto"/>
          </w:tcPr>
          <w:p w14:paraId="0C0CB1F0" w14:textId="77FB3AD6" w:rsidR="00F32FF2" w:rsidRPr="007C7AF0" w:rsidRDefault="00F32FF2" w:rsidP="00F32FF2">
            <w:pPr>
              <w:pStyle w:val="Heading1"/>
              <w:spacing w:before="0" w:after="60"/>
              <w:ind w:left="-113"/>
              <w:outlineLvl w:val="0"/>
              <w:rPr>
                <w:rFonts w:ascii="Arial" w:hAnsi="Arial" w:cs="Arial"/>
                <w:b/>
                <w:color w:val="auto"/>
                <w:sz w:val="22"/>
                <w:szCs w:val="22"/>
              </w:rPr>
            </w:pPr>
            <w:bookmarkStart w:id="20" w:name="_Toc44670517"/>
            <w:r w:rsidRPr="00B843B5">
              <w:rPr>
                <w:rFonts w:ascii="Arial" w:hAnsi="Arial" w:cs="Arial"/>
                <w:b/>
                <w:color w:val="auto"/>
                <w:sz w:val="22"/>
                <w:szCs w:val="22"/>
              </w:rPr>
              <w:t>Property, plant and equipment</w:t>
            </w:r>
            <w:bookmarkEnd w:id="20"/>
            <w:r w:rsidRPr="00B843B5">
              <w:rPr>
                <w:rFonts w:ascii="Arial" w:hAnsi="Arial" w:cs="Arial"/>
                <w:b/>
                <w:color w:val="auto"/>
                <w:sz w:val="22"/>
                <w:szCs w:val="22"/>
              </w:rPr>
              <w:t xml:space="preserve"> </w:t>
            </w:r>
          </w:p>
        </w:tc>
      </w:tr>
      <w:tr w:rsidR="007E1D25" w:rsidRPr="007D28E8" w14:paraId="1BDB021D" w14:textId="77777777" w:rsidTr="00B364A5">
        <w:tc>
          <w:tcPr>
            <w:tcW w:w="2405" w:type="dxa"/>
            <w:shd w:val="clear" w:color="auto" w:fill="595959" w:themeFill="text1" w:themeFillTint="A6"/>
          </w:tcPr>
          <w:p w14:paraId="51B81BF7"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55" w:type="dxa"/>
            <w:shd w:val="clear" w:color="auto" w:fill="BDD6EE" w:themeFill="accent1" w:themeFillTint="66"/>
          </w:tcPr>
          <w:p w14:paraId="1F15A155" w14:textId="77777777" w:rsidR="007E1D25" w:rsidRPr="00945BF8" w:rsidRDefault="00945BF8" w:rsidP="00945BF8">
            <w:pPr>
              <w:spacing w:before="120" w:after="120"/>
              <w:rPr>
                <w:rFonts w:ascii="Arial" w:hAnsi="Arial" w:cs="Arial"/>
                <w:b/>
                <w:sz w:val="18"/>
                <w:szCs w:val="18"/>
              </w:rPr>
            </w:pPr>
            <w:r w:rsidRPr="00945BF8">
              <w:rPr>
                <w:rFonts w:ascii="Arial" w:hAnsi="Arial" w:cs="Arial"/>
                <w:b/>
                <w:sz w:val="18"/>
                <w:szCs w:val="18"/>
              </w:rPr>
              <w:t>Depreciation of property, plant and equipment</w:t>
            </w:r>
          </w:p>
        </w:tc>
      </w:tr>
      <w:tr w:rsidR="007E1D25" w:rsidRPr="007D28E8" w14:paraId="12DFB4D8" w14:textId="77777777" w:rsidTr="00B364A5">
        <w:tc>
          <w:tcPr>
            <w:tcW w:w="2405" w:type="dxa"/>
            <w:shd w:val="clear" w:color="auto" w:fill="595959" w:themeFill="text1" w:themeFillTint="A6"/>
          </w:tcPr>
          <w:p w14:paraId="3BECC9E8"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060AAC0A" w14:textId="77777777" w:rsidR="007E1D25" w:rsidRPr="007D28E8" w:rsidRDefault="007E1D25" w:rsidP="002616CA">
            <w:pPr>
              <w:spacing w:before="120" w:after="120"/>
              <w:rPr>
                <w:rFonts w:ascii="Arial" w:hAnsi="Arial" w:cs="Arial"/>
                <w:b/>
                <w:color w:val="FFFFFF" w:themeColor="background1"/>
                <w:sz w:val="18"/>
                <w:szCs w:val="18"/>
              </w:rPr>
            </w:pPr>
          </w:p>
          <w:p w14:paraId="0078BC35" w14:textId="215C34C4"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32D8EB56" w14:textId="77777777" w:rsidR="00945BF8" w:rsidRPr="00DE7BB5" w:rsidRDefault="00945BF8" w:rsidP="00B05C9D">
            <w:pPr>
              <w:spacing w:before="120" w:after="120"/>
              <w:jc w:val="both"/>
              <w:rPr>
                <w:rFonts w:ascii="Arial" w:hAnsi="Arial" w:cs="Arial"/>
                <w:b/>
                <w:sz w:val="18"/>
                <w:szCs w:val="18"/>
              </w:rPr>
            </w:pPr>
            <w:r w:rsidRPr="00DE7BB5">
              <w:rPr>
                <w:rFonts w:ascii="Arial" w:hAnsi="Arial" w:cs="Arial"/>
                <w:b/>
                <w:sz w:val="18"/>
                <w:szCs w:val="18"/>
              </w:rPr>
              <w:t>IAS 16 - Property, plant and equipment</w:t>
            </w:r>
          </w:p>
          <w:p w14:paraId="46C910EB" w14:textId="4182E554" w:rsidR="00945BF8" w:rsidRPr="00945BF8" w:rsidRDefault="00945BF8" w:rsidP="00B05C9D">
            <w:pPr>
              <w:spacing w:before="120" w:after="120"/>
              <w:jc w:val="both"/>
              <w:rPr>
                <w:rFonts w:ascii="Arial" w:hAnsi="Arial" w:cs="Arial"/>
                <w:sz w:val="18"/>
                <w:szCs w:val="18"/>
              </w:rPr>
            </w:pPr>
            <w:r w:rsidRPr="00DE7BB5">
              <w:rPr>
                <w:rFonts w:ascii="Arial" w:hAnsi="Arial" w:cs="Arial"/>
                <w:b/>
                <w:sz w:val="18"/>
                <w:szCs w:val="18"/>
              </w:rPr>
              <w:t>Paragraphs 43 to 62A</w:t>
            </w:r>
            <w:r w:rsidR="00DE7BB5">
              <w:rPr>
                <w:rFonts w:ascii="Arial" w:hAnsi="Arial" w:cs="Arial"/>
                <w:sz w:val="18"/>
                <w:szCs w:val="18"/>
              </w:rPr>
              <w:t xml:space="preserve"> </w:t>
            </w:r>
            <w:r w:rsidRPr="00945BF8">
              <w:rPr>
                <w:rFonts w:ascii="Arial" w:hAnsi="Arial" w:cs="Arial"/>
                <w:sz w:val="18"/>
                <w:szCs w:val="18"/>
              </w:rPr>
              <w:t>- Depreciation is to be recognized as a systematic allocation of the cost of an asset, or other amount</w:t>
            </w:r>
            <w:r>
              <w:rPr>
                <w:rFonts w:ascii="Arial" w:hAnsi="Arial" w:cs="Arial"/>
                <w:sz w:val="18"/>
                <w:szCs w:val="18"/>
              </w:rPr>
              <w:t xml:space="preserve"> substituted for cost, over its </w:t>
            </w:r>
            <w:r w:rsidRPr="00945BF8">
              <w:rPr>
                <w:rFonts w:ascii="Arial" w:hAnsi="Arial" w:cs="Arial"/>
                <w:sz w:val="18"/>
                <w:szCs w:val="18"/>
              </w:rPr>
              <w:t xml:space="preserve">useful life, less its residual value. </w:t>
            </w:r>
          </w:p>
          <w:p w14:paraId="2A9AE213" w14:textId="047B0A0E" w:rsidR="007E1D25" w:rsidRPr="00DE7BB5" w:rsidRDefault="007E1D25" w:rsidP="00B05C9D">
            <w:pPr>
              <w:spacing w:before="120" w:after="120"/>
              <w:jc w:val="both"/>
              <w:rPr>
                <w:rFonts w:ascii="Arial" w:hAnsi="Arial" w:cs="Arial"/>
                <w:b/>
                <w:sz w:val="18"/>
                <w:szCs w:val="18"/>
              </w:rPr>
            </w:pPr>
          </w:p>
        </w:tc>
      </w:tr>
      <w:tr w:rsidR="007E1D25" w:rsidRPr="007D28E8" w14:paraId="60A1899E" w14:textId="77777777" w:rsidTr="00B364A5">
        <w:tc>
          <w:tcPr>
            <w:tcW w:w="2405" w:type="dxa"/>
            <w:shd w:val="clear" w:color="auto" w:fill="595959" w:themeFill="text1" w:themeFillTint="A6"/>
          </w:tcPr>
          <w:p w14:paraId="6FB8A0EE" w14:textId="679855F5"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55" w:type="dxa"/>
          </w:tcPr>
          <w:p w14:paraId="18BE892F" w14:textId="046F6BE8" w:rsidR="007E1D25" w:rsidRPr="007D28E8" w:rsidRDefault="00291EFD" w:rsidP="00B05C9D">
            <w:pPr>
              <w:spacing w:before="120" w:after="120"/>
              <w:jc w:val="both"/>
              <w:rPr>
                <w:rFonts w:ascii="Arial" w:hAnsi="Arial" w:cs="Arial"/>
                <w:sz w:val="18"/>
                <w:szCs w:val="18"/>
              </w:rPr>
            </w:pPr>
            <w:r>
              <w:rPr>
                <w:rFonts w:ascii="Arial" w:hAnsi="Arial" w:cs="Arial"/>
                <w:b/>
                <w:sz w:val="18"/>
                <w:szCs w:val="18"/>
              </w:rPr>
              <w:t xml:space="preserve">CAS </w:t>
            </w:r>
            <w:r w:rsidR="00945BF8" w:rsidRPr="00DE7BB5">
              <w:rPr>
                <w:rFonts w:ascii="Arial" w:hAnsi="Arial" w:cs="Arial"/>
                <w:b/>
                <w:sz w:val="18"/>
                <w:szCs w:val="18"/>
              </w:rPr>
              <w:t>16 paragraphs 75 - 76</w:t>
            </w:r>
            <w:r w:rsidR="00945BF8" w:rsidRPr="00945BF8">
              <w:rPr>
                <w:rFonts w:ascii="Arial" w:hAnsi="Arial" w:cs="Arial"/>
                <w:sz w:val="18"/>
                <w:szCs w:val="18"/>
              </w:rPr>
              <w:t xml:space="preserve"> requires various disclosures including measurement basis, depreciation method, the useful l</w:t>
            </w:r>
            <w:r w:rsidR="001C7034">
              <w:rPr>
                <w:rFonts w:ascii="Arial" w:hAnsi="Arial" w:cs="Arial"/>
                <w:sz w:val="18"/>
                <w:szCs w:val="18"/>
              </w:rPr>
              <w:t xml:space="preserve">ives or the depreciation rates </w:t>
            </w:r>
            <w:r w:rsidR="00945BF8" w:rsidRPr="00945BF8">
              <w:rPr>
                <w:rFonts w:ascii="Arial" w:hAnsi="Arial" w:cs="Arial"/>
                <w:sz w:val="18"/>
                <w:szCs w:val="18"/>
              </w:rPr>
              <w:t>used, and corresponding amounts for each class of assets</w:t>
            </w:r>
          </w:p>
        </w:tc>
      </w:tr>
      <w:tr w:rsidR="007E1D25" w:rsidRPr="007D28E8" w14:paraId="0AFEAA0F" w14:textId="77777777" w:rsidTr="00B364A5">
        <w:tc>
          <w:tcPr>
            <w:tcW w:w="2405" w:type="dxa"/>
            <w:shd w:val="clear" w:color="auto" w:fill="595959" w:themeFill="text1" w:themeFillTint="A6"/>
          </w:tcPr>
          <w:p w14:paraId="30295F6C"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3E3E70BA"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7C7755C6"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55" w:type="dxa"/>
          </w:tcPr>
          <w:p w14:paraId="0EAF75F7" w14:textId="0EE4B878" w:rsidR="00945BF8" w:rsidRPr="00945BF8" w:rsidRDefault="00945BF8" w:rsidP="00B05C9D">
            <w:pPr>
              <w:spacing w:before="120" w:after="120"/>
              <w:jc w:val="both"/>
              <w:rPr>
                <w:rFonts w:ascii="Arial" w:hAnsi="Arial" w:cs="Arial"/>
                <w:sz w:val="18"/>
                <w:szCs w:val="18"/>
              </w:rPr>
            </w:pPr>
            <w:r w:rsidRPr="00945BF8">
              <w:rPr>
                <w:rFonts w:ascii="Arial" w:hAnsi="Arial" w:cs="Arial"/>
                <w:sz w:val="18"/>
                <w:szCs w:val="18"/>
              </w:rPr>
              <w:t>The depreciation method used shall reflect the pattern in which the asset’s future economic benefits are expected to be con</w:t>
            </w:r>
            <w:r w:rsidR="001C7034">
              <w:rPr>
                <w:rFonts w:ascii="Arial" w:hAnsi="Arial" w:cs="Arial"/>
                <w:sz w:val="18"/>
                <w:szCs w:val="18"/>
              </w:rPr>
              <w:t xml:space="preserve">sumed by the entity. </w:t>
            </w:r>
            <w:r w:rsidR="001C7034" w:rsidRPr="001C7034">
              <w:rPr>
                <w:rFonts w:ascii="Arial" w:hAnsi="Arial" w:cs="Arial"/>
                <w:b/>
                <w:sz w:val="18"/>
                <w:szCs w:val="18"/>
              </w:rPr>
              <w:t xml:space="preserve">IAS 16 </w:t>
            </w:r>
            <w:r w:rsidRPr="001C7034">
              <w:rPr>
                <w:rFonts w:ascii="Arial" w:hAnsi="Arial" w:cs="Arial"/>
                <w:b/>
                <w:sz w:val="18"/>
                <w:szCs w:val="18"/>
              </w:rPr>
              <w:t>paragraph 62</w:t>
            </w:r>
            <w:r w:rsidRPr="00945BF8">
              <w:rPr>
                <w:rFonts w:ascii="Arial" w:hAnsi="Arial" w:cs="Arial"/>
                <w:sz w:val="18"/>
                <w:szCs w:val="18"/>
              </w:rPr>
              <w:t xml:space="preserve"> defines a variety of d</w:t>
            </w:r>
            <w:r w:rsidR="001C7034">
              <w:rPr>
                <w:rFonts w:ascii="Arial" w:hAnsi="Arial" w:cs="Arial"/>
                <w:sz w:val="18"/>
                <w:szCs w:val="18"/>
              </w:rPr>
              <w:t>epreciation methods, including:</w:t>
            </w:r>
          </w:p>
          <w:p w14:paraId="7C4D3D86" w14:textId="7F9EB67F"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Straight-line method</w:t>
            </w:r>
          </w:p>
          <w:p w14:paraId="3A3E31BF" w14:textId="60550FDF"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Diminishing balance method</w:t>
            </w:r>
          </w:p>
          <w:p w14:paraId="7F072DCC" w14:textId="7B9EF8F4"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Units of production</w:t>
            </w:r>
          </w:p>
          <w:p w14:paraId="5174DAE7" w14:textId="77777777" w:rsidR="007E1D25" w:rsidRPr="007D28E8" w:rsidRDefault="00945BF8" w:rsidP="00B05C9D">
            <w:pPr>
              <w:spacing w:before="120" w:after="120"/>
              <w:jc w:val="both"/>
              <w:rPr>
                <w:rFonts w:ascii="Arial" w:hAnsi="Arial" w:cs="Arial"/>
                <w:sz w:val="18"/>
                <w:szCs w:val="18"/>
              </w:rPr>
            </w:pPr>
            <w:r w:rsidRPr="00945BF8">
              <w:rPr>
                <w:rFonts w:ascii="Arial" w:hAnsi="Arial" w:cs="Arial"/>
                <w:sz w:val="18"/>
                <w:szCs w:val="18"/>
              </w:rPr>
              <w:t>Note - A depreciation method that is based on revenue that is generated by an activity that includes the use of an asset is not appropriate</w:t>
            </w:r>
          </w:p>
        </w:tc>
      </w:tr>
      <w:tr w:rsidR="007E1D25" w:rsidRPr="007D28E8" w14:paraId="553EA13B" w14:textId="77777777" w:rsidTr="00B364A5">
        <w:tc>
          <w:tcPr>
            <w:tcW w:w="2405" w:type="dxa"/>
            <w:shd w:val="clear" w:color="auto" w:fill="595959" w:themeFill="text1" w:themeFillTint="A6"/>
          </w:tcPr>
          <w:p w14:paraId="66CEC8A1"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25F3B7C2"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11DD5D34" w14:textId="77858186"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Useful life of an asset (e.g., expected usage of the asset assessed by reference to the asset’s expected capacity or physical output, change in the market demand)</w:t>
            </w:r>
          </w:p>
          <w:p w14:paraId="744D518E" w14:textId="0277481A"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Residual value of assets. The residual value of an asset is the estimated amount that an entity would currently obtain from disposal of the asset, after deducting the estimated costs of disposal, if the asset were already of the age and in the condition expected at the end of its useful life</w:t>
            </w:r>
          </w:p>
        </w:tc>
      </w:tr>
      <w:tr w:rsidR="007E1D25" w:rsidRPr="007D28E8" w14:paraId="24C349D5" w14:textId="77777777" w:rsidTr="00B364A5">
        <w:tc>
          <w:tcPr>
            <w:tcW w:w="2405" w:type="dxa"/>
            <w:shd w:val="clear" w:color="auto" w:fill="595959" w:themeFill="text1" w:themeFillTint="A6"/>
          </w:tcPr>
          <w:p w14:paraId="5EBC3CF5"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767B6BC0"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77E1A267" w14:textId="77777777" w:rsidR="00945BF8" w:rsidRPr="00274B09" w:rsidRDefault="00945BF8" w:rsidP="00B05C9D">
            <w:pPr>
              <w:spacing w:before="120" w:after="120"/>
              <w:jc w:val="both"/>
              <w:rPr>
                <w:rFonts w:ascii="Arial" w:hAnsi="Arial" w:cs="Arial"/>
                <w:b/>
                <w:color w:val="0070C0"/>
                <w:sz w:val="18"/>
                <w:szCs w:val="18"/>
              </w:rPr>
            </w:pPr>
            <w:r w:rsidRPr="00274B09">
              <w:rPr>
                <w:rFonts w:ascii="Arial" w:hAnsi="Arial" w:cs="Arial"/>
                <w:b/>
                <w:color w:val="0070C0"/>
                <w:sz w:val="18"/>
                <w:szCs w:val="18"/>
              </w:rPr>
              <w:t>Underlying data to which management applies assumptions</w:t>
            </w:r>
          </w:p>
          <w:p w14:paraId="26203AC9" w14:textId="5D188DF5"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Asset cost and net book value</w:t>
            </w:r>
          </w:p>
          <w:p w14:paraId="3D7C041E" w14:textId="45BFB4AE"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Date the asset was available for use</w:t>
            </w:r>
          </w:p>
          <w:p w14:paraId="59B6B73B" w14:textId="77777777" w:rsidR="00945BF8" w:rsidRPr="00274B09" w:rsidRDefault="00945BF8" w:rsidP="00B05C9D">
            <w:pPr>
              <w:spacing w:before="120" w:after="120"/>
              <w:jc w:val="both"/>
              <w:rPr>
                <w:rFonts w:ascii="Arial" w:hAnsi="Arial" w:cs="Arial"/>
                <w:b/>
                <w:color w:val="0070C0"/>
                <w:sz w:val="18"/>
                <w:szCs w:val="18"/>
              </w:rPr>
            </w:pPr>
            <w:r w:rsidRPr="00274B09">
              <w:rPr>
                <w:rFonts w:ascii="Arial" w:hAnsi="Arial" w:cs="Arial"/>
                <w:b/>
                <w:color w:val="0070C0"/>
                <w:sz w:val="18"/>
                <w:szCs w:val="18"/>
              </w:rPr>
              <w:t>Data supporting management's assumptions (if applicable)</w:t>
            </w:r>
          </w:p>
          <w:p w14:paraId="51A04573" w14:textId="56EE8FB6"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Historical data about asset maintenance or use</w:t>
            </w:r>
          </w:p>
          <w:p w14:paraId="0C951FA7" w14:textId="02A70B7E"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Legal or similar limits on the use of the asset</w:t>
            </w:r>
          </w:p>
          <w:p w14:paraId="4FEBF919" w14:textId="457AEFD3" w:rsidR="00945BF8" w:rsidRPr="00945BF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Past entity practice for asset replacement cycles</w:t>
            </w:r>
          </w:p>
          <w:p w14:paraId="2AC00D19" w14:textId="377716C5" w:rsidR="007E1D25" w:rsidRPr="007D28E8" w:rsidRDefault="00945BF8" w:rsidP="00B05C9D">
            <w:pPr>
              <w:pStyle w:val="ListParagraph"/>
              <w:numPr>
                <w:ilvl w:val="0"/>
                <w:numId w:val="1"/>
              </w:numPr>
              <w:spacing w:before="120" w:after="120"/>
              <w:jc w:val="both"/>
              <w:rPr>
                <w:rFonts w:ascii="Arial" w:hAnsi="Arial" w:cs="Arial"/>
                <w:sz w:val="18"/>
                <w:szCs w:val="18"/>
              </w:rPr>
            </w:pPr>
            <w:r w:rsidRPr="00945BF8">
              <w:rPr>
                <w:rFonts w:ascii="Arial" w:hAnsi="Arial" w:cs="Arial"/>
                <w:sz w:val="18"/>
                <w:szCs w:val="18"/>
              </w:rPr>
              <w:t>Market prices for similar assets in a condition expected at the end of the asset’s useful life</w:t>
            </w:r>
          </w:p>
        </w:tc>
      </w:tr>
      <w:tr w:rsidR="007E1D25" w:rsidRPr="007D28E8" w14:paraId="41682864" w14:textId="77777777" w:rsidTr="00B364A5">
        <w:tc>
          <w:tcPr>
            <w:tcW w:w="2405" w:type="dxa"/>
            <w:shd w:val="clear" w:color="auto" w:fill="595959" w:themeFill="text1" w:themeFillTint="A6"/>
          </w:tcPr>
          <w:p w14:paraId="72F42A5F"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1C0A6EFB"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57505F62" w14:textId="1B2FCF45" w:rsidR="007E1D25" w:rsidRPr="007D28E8" w:rsidRDefault="00945BF8" w:rsidP="00B05C9D">
            <w:pPr>
              <w:spacing w:before="120" w:after="120"/>
              <w:jc w:val="both"/>
              <w:rPr>
                <w:rFonts w:ascii="Arial" w:hAnsi="Arial" w:cs="Arial"/>
                <w:sz w:val="18"/>
                <w:szCs w:val="18"/>
              </w:rPr>
            </w:pPr>
            <w:r w:rsidRPr="00945BF8">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945BF8">
              <w:rPr>
                <w:rFonts w:ascii="Arial" w:hAnsi="Arial" w:cs="Arial"/>
                <w:sz w:val="18"/>
                <w:szCs w:val="18"/>
              </w:rPr>
              <w:t xml:space="preserve"> for further guidance.</w:t>
            </w:r>
          </w:p>
        </w:tc>
      </w:tr>
      <w:tr w:rsidR="007E1D25" w:rsidRPr="007D28E8" w14:paraId="6A41BA96" w14:textId="77777777" w:rsidTr="00B364A5">
        <w:tc>
          <w:tcPr>
            <w:tcW w:w="2405" w:type="dxa"/>
            <w:shd w:val="clear" w:color="auto" w:fill="595959" w:themeFill="text1" w:themeFillTint="A6"/>
          </w:tcPr>
          <w:p w14:paraId="53E24C7C"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2B9D07D1"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42419D70" w14:textId="6DB84028"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Method (including any model), significant assumptions and data used to estimate depreciation are not appropriate/ reasonable</w:t>
            </w:r>
          </w:p>
        </w:tc>
      </w:tr>
      <w:tr w:rsidR="007E1D25" w:rsidRPr="007D28E8" w14:paraId="7BBBBA9D" w14:textId="77777777" w:rsidTr="00B364A5">
        <w:tc>
          <w:tcPr>
            <w:tcW w:w="2405" w:type="dxa"/>
            <w:shd w:val="clear" w:color="auto" w:fill="595959" w:themeFill="text1" w:themeFillTint="A6"/>
          </w:tcPr>
          <w:p w14:paraId="769FF1B8"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710908E4" w14:textId="77777777" w:rsidR="007E1D25" w:rsidRPr="007D28E8" w:rsidRDefault="007E1D25" w:rsidP="002616CA">
            <w:pPr>
              <w:spacing w:before="120" w:after="120"/>
              <w:rPr>
                <w:rFonts w:ascii="Arial" w:hAnsi="Arial" w:cs="Arial"/>
                <w:b/>
                <w:color w:val="FFFFFF" w:themeColor="background1"/>
                <w:sz w:val="18"/>
                <w:szCs w:val="18"/>
              </w:rPr>
            </w:pPr>
          </w:p>
        </w:tc>
        <w:tc>
          <w:tcPr>
            <w:tcW w:w="6955" w:type="dxa"/>
          </w:tcPr>
          <w:p w14:paraId="02A70626" w14:textId="50821D8A"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Management reviews and approves accounting estimates</w:t>
            </w:r>
          </w:p>
          <w:p w14:paraId="5CA381E5" w14:textId="2AB41D43"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Review of depreciation methods</w:t>
            </w:r>
          </w:p>
          <w:p w14:paraId="07BB20D6" w14:textId="5AD35CEB"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Depreciation expense is compared against budget</w:t>
            </w:r>
          </w:p>
          <w:p w14:paraId="30E778C7" w14:textId="79A08B71"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Useful life for Property, plant &amp; equipment is identified, reviewed and approved on an ongoing basis</w:t>
            </w:r>
          </w:p>
          <w:p w14:paraId="3B112543" w14:textId="1F1279B8"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System calculates the depreciation amount based on useful life entered</w:t>
            </w:r>
          </w:p>
          <w:p w14:paraId="1BCF534F" w14:textId="22D45180"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Report of changes to useful life is reviewed</w:t>
            </w:r>
          </w:p>
        </w:tc>
      </w:tr>
      <w:tr w:rsidR="007E1D25" w:rsidRPr="007D28E8" w14:paraId="6025EFCC" w14:textId="77777777" w:rsidTr="00B364A5">
        <w:tc>
          <w:tcPr>
            <w:tcW w:w="2405" w:type="dxa"/>
            <w:shd w:val="clear" w:color="auto" w:fill="595959" w:themeFill="text1" w:themeFillTint="A6"/>
          </w:tcPr>
          <w:p w14:paraId="6BF30CB9" w14:textId="7F3D64F8" w:rsidR="007E1D25" w:rsidRPr="00317CFC"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7E1D25" w:rsidRPr="008F4D62">
              <w:rPr>
                <w:rFonts w:ascii="Arial" w:hAnsi="Arial" w:cs="Arial"/>
                <w:b/>
                <w:color w:val="FFFFFF" w:themeColor="background1"/>
                <w:sz w:val="18"/>
                <w:szCs w:val="18"/>
              </w:rPr>
              <w:t xml:space="preserve">udit procedures </w:t>
            </w:r>
            <w:r w:rsidR="007E1D25" w:rsidRPr="0049606D">
              <w:rPr>
                <w:rFonts w:ascii="Arial" w:hAnsi="Arial" w:cs="Arial"/>
                <w:b/>
                <w:color w:val="FFFFFF" w:themeColor="background1"/>
                <w:sz w:val="18"/>
                <w:szCs w:val="18"/>
              </w:rPr>
              <w:t>available for documenting responses to assessed risks</w:t>
            </w:r>
          </w:p>
          <w:p w14:paraId="663C006D" w14:textId="77777777" w:rsidR="007E1D25" w:rsidRPr="00317CFC" w:rsidRDefault="007E1D25" w:rsidP="002616CA">
            <w:pPr>
              <w:spacing w:before="120" w:after="120"/>
              <w:rPr>
                <w:rFonts w:ascii="Arial" w:hAnsi="Arial" w:cs="Arial"/>
                <w:b/>
                <w:color w:val="FFFFFF" w:themeColor="background1"/>
                <w:sz w:val="18"/>
                <w:szCs w:val="18"/>
              </w:rPr>
            </w:pPr>
          </w:p>
        </w:tc>
        <w:tc>
          <w:tcPr>
            <w:tcW w:w="6955" w:type="dxa"/>
          </w:tcPr>
          <w:p w14:paraId="576B6C65" w14:textId="7DEECAE9" w:rsidR="000C2CCD" w:rsidRPr="005753E1" w:rsidRDefault="000C2CCD" w:rsidP="000C2CCD">
            <w:pPr>
              <w:spacing w:before="120" w:after="120"/>
              <w:jc w:val="both"/>
              <w:rPr>
                <w:rFonts w:ascii="Arial" w:hAnsi="Arial" w:cs="Arial"/>
                <w:sz w:val="18"/>
                <w:szCs w:val="18"/>
              </w:rPr>
            </w:pPr>
            <w:r w:rsidRPr="005753E1">
              <w:rPr>
                <w:rFonts w:ascii="Arial" w:hAnsi="Arial" w:cs="Arial"/>
                <w:sz w:val="18"/>
                <w:szCs w:val="18"/>
              </w:rPr>
              <w:t>Test depreciation expense-Property, plant and equipment</w:t>
            </w:r>
            <w:r w:rsidR="005753E1" w:rsidRPr="00F9102D">
              <w:rPr>
                <w:rFonts w:ascii="Arial" w:hAnsi="Arial" w:cs="Arial"/>
                <w:sz w:val="18"/>
                <w:szCs w:val="18"/>
              </w:rPr>
              <w:t xml:space="preserve"> (CAS 540)</w:t>
            </w:r>
          </w:p>
          <w:p w14:paraId="26E9531B" w14:textId="41EBBA15" w:rsidR="007E1D25" w:rsidRPr="00AE580C" w:rsidRDefault="00945BF8" w:rsidP="008F4D62">
            <w:pPr>
              <w:spacing w:before="120" w:after="120"/>
              <w:jc w:val="both"/>
              <w:rPr>
                <w:rFonts w:ascii="Arial" w:hAnsi="Arial" w:cs="Arial"/>
                <w:sz w:val="18"/>
                <w:szCs w:val="18"/>
              </w:rPr>
            </w:pPr>
            <w:r w:rsidRPr="00AE580C">
              <w:rPr>
                <w:rFonts w:ascii="Arial" w:hAnsi="Arial" w:cs="Arial"/>
                <w:sz w:val="18"/>
                <w:szCs w:val="18"/>
              </w:rPr>
              <w:t xml:space="preserve"> </w:t>
            </w:r>
          </w:p>
        </w:tc>
      </w:tr>
    </w:tbl>
    <w:p w14:paraId="2A6D5FC5" w14:textId="77777777" w:rsidR="007E1D25" w:rsidRDefault="007E1D25" w:rsidP="007E1D25">
      <w:pPr>
        <w:rPr>
          <w:rFonts w:ascii="Arial" w:hAnsi="Arial" w:cs="Arial"/>
        </w:rPr>
      </w:pPr>
    </w:p>
    <w:p w14:paraId="2FDA8CC7" w14:textId="43B9C5E5" w:rsidR="007E1D25"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48E9BD3B" w14:textId="77777777" w:rsidR="00035F82" w:rsidRDefault="00035F82">
      <w:pPr>
        <w:rPr>
          <w:rFonts w:ascii="Arial" w:hAnsi="Arial" w:cs="Arial"/>
        </w:rPr>
      </w:pPr>
    </w:p>
    <w:p w14:paraId="4A0D4E82" w14:textId="77777777" w:rsidR="00035F82" w:rsidRDefault="00035F82">
      <w:pPr>
        <w:rPr>
          <w:rFonts w:ascii="Arial" w:hAnsi="Arial" w:cs="Arial"/>
        </w:rPr>
      </w:pPr>
    </w:p>
    <w:p w14:paraId="7B89B567" w14:textId="77777777" w:rsidR="00035F82" w:rsidRDefault="00035F82">
      <w:pPr>
        <w:rPr>
          <w:rFonts w:ascii="Arial" w:hAnsi="Arial" w:cs="Arial"/>
        </w:rPr>
      </w:pPr>
    </w:p>
    <w:p w14:paraId="6D012B00" w14:textId="77777777" w:rsidR="00035F82" w:rsidRDefault="00035F82">
      <w:pPr>
        <w:rPr>
          <w:rFonts w:ascii="Arial" w:hAnsi="Arial" w:cs="Arial"/>
        </w:rPr>
      </w:pPr>
    </w:p>
    <w:p w14:paraId="60DB7F22" w14:textId="77777777" w:rsidR="00035F82" w:rsidRDefault="00035F82">
      <w:pPr>
        <w:rPr>
          <w:rFonts w:ascii="Arial" w:hAnsi="Arial" w:cs="Arial"/>
        </w:rPr>
      </w:pPr>
    </w:p>
    <w:p w14:paraId="5FA916FD" w14:textId="77777777" w:rsidR="00035F82" w:rsidRDefault="00035F82">
      <w:pPr>
        <w:rPr>
          <w:rFonts w:ascii="Arial" w:hAnsi="Arial" w:cs="Arial"/>
        </w:rPr>
      </w:pPr>
    </w:p>
    <w:p w14:paraId="74E3C75E" w14:textId="77777777" w:rsidR="00035F82" w:rsidRDefault="00035F82">
      <w:pPr>
        <w:rPr>
          <w:rFonts w:ascii="Arial" w:hAnsi="Arial" w:cs="Arial"/>
        </w:rPr>
      </w:pPr>
    </w:p>
    <w:p w14:paraId="6E578728" w14:textId="3569BA93" w:rsidR="007E1D25" w:rsidRDefault="007E1D25" w:rsidP="00035F82">
      <w:pPr>
        <w:pStyle w:val="Heading1"/>
        <w:jc w:val="right"/>
        <w:rPr>
          <w:rFonts w:ascii="Arial" w:hAnsi="Arial" w:cs="Arial"/>
          <w:b/>
          <w:color w:val="auto"/>
          <w:sz w:val="22"/>
          <w:szCs w:val="22"/>
        </w:rPr>
      </w:pPr>
      <w:bookmarkStart w:id="21" w:name="_Investment_properties"/>
      <w:bookmarkEnd w:id="21"/>
    </w:p>
    <w:p w14:paraId="4E22F473" w14:textId="77777777" w:rsidR="00B364A5" w:rsidRDefault="00B364A5" w:rsidP="00B364A5"/>
    <w:p w14:paraId="2E08BA4B" w14:textId="77777777" w:rsidR="00B364A5" w:rsidRDefault="00B364A5" w:rsidP="00B364A5"/>
    <w:p w14:paraId="51607439" w14:textId="77777777" w:rsidR="00EB3851" w:rsidRDefault="00EB3851" w:rsidP="00B364A5"/>
    <w:p w14:paraId="7C57A0F8" w14:textId="77777777" w:rsidR="00EB3851" w:rsidRDefault="00EB3851" w:rsidP="00B364A5"/>
    <w:p w14:paraId="48C74A5F" w14:textId="77777777" w:rsidR="00EB3851" w:rsidRDefault="00EB3851" w:rsidP="00B364A5"/>
    <w:p w14:paraId="32150F03" w14:textId="77777777" w:rsidR="00F9102D" w:rsidRDefault="00F9102D" w:rsidP="00B364A5"/>
    <w:p w14:paraId="207CF727" w14:textId="77777777" w:rsidR="00EB3851" w:rsidRDefault="00EB3851" w:rsidP="00B364A5"/>
    <w:p w14:paraId="5A267AC2" w14:textId="77777777" w:rsidR="00B05C9D" w:rsidRDefault="00B05C9D" w:rsidP="00B364A5"/>
    <w:tbl>
      <w:tblPr>
        <w:tblStyle w:val="TableGrid"/>
        <w:tblW w:w="0" w:type="auto"/>
        <w:tblLook w:val="04A0" w:firstRow="1" w:lastRow="0" w:firstColumn="1" w:lastColumn="0" w:noHBand="0" w:noVBand="1"/>
      </w:tblPr>
      <w:tblGrid>
        <w:gridCol w:w="2405"/>
        <w:gridCol w:w="6945"/>
      </w:tblGrid>
      <w:tr w:rsidR="00035F82" w:rsidRPr="007D28E8" w14:paraId="3E8BFFE8" w14:textId="77777777" w:rsidTr="00035F82">
        <w:trPr>
          <w:tblHeader/>
        </w:trPr>
        <w:tc>
          <w:tcPr>
            <w:tcW w:w="9350" w:type="dxa"/>
            <w:gridSpan w:val="2"/>
            <w:tcBorders>
              <w:top w:val="nil"/>
              <w:left w:val="nil"/>
              <w:bottom w:val="nil"/>
              <w:right w:val="nil"/>
            </w:tcBorders>
            <w:shd w:val="clear" w:color="auto" w:fill="auto"/>
          </w:tcPr>
          <w:p w14:paraId="7C5AB2D8" w14:textId="434D7A53" w:rsidR="00035F82" w:rsidRPr="00B843B5" w:rsidRDefault="00035F82" w:rsidP="00035F82">
            <w:pPr>
              <w:pStyle w:val="Heading1"/>
              <w:spacing w:before="0" w:after="60"/>
              <w:jc w:val="right"/>
              <w:outlineLvl w:val="0"/>
              <w:rPr>
                <w:rFonts w:ascii="Arial" w:hAnsi="Arial" w:cs="Arial"/>
                <w:b/>
                <w:color w:val="auto"/>
                <w:sz w:val="22"/>
                <w:szCs w:val="22"/>
              </w:rPr>
            </w:pPr>
            <w:r>
              <w:rPr>
                <w:noProof/>
                <w:lang w:eastAsia="en-CA"/>
              </w:rPr>
              <mc:AlternateContent>
                <mc:Choice Requires="wps">
                  <w:drawing>
                    <wp:inline distT="0" distB="0" distL="0" distR="0" wp14:anchorId="703854C8" wp14:editId="3C196FD2">
                      <wp:extent cx="271604" cy="235390"/>
                      <wp:effectExtent l="19050" t="19050" r="14605" b="12700"/>
                      <wp:docPr id="20" name="Up Arrow 20">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9410E7" id="Up Arrow 20"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" o:button="t" adj="10800" fillcolor="#5b9bd5 [3204]" strokecolor="#1f4d78 [1604]" strokeweight="1pt">
                      <v:fill o:detectmouseclick="t"/>
                      <w10:anchorlock/>
                    </v:shape>
                  </w:pict>
                </mc:Fallback>
              </mc:AlternateContent>
            </w:r>
          </w:p>
        </w:tc>
      </w:tr>
      <w:tr w:rsidR="00035F82" w:rsidRPr="007D28E8" w14:paraId="190E2A0B" w14:textId="77777777" w:rsidTr="00035F82">
        <w:tc>
          <w:tcPr>
            <w:tcW w:w="9350" w:type="dxa"/>
            <w:gridSpan w:val="2"/>
            <w:tcBorders>
              <w:top w:val="nil"/>
              <w:left w:val="nil"/>
              <w:bottom w:val="single" w:sz="4" w:space="0" w:color="auto"/>
              <w:right w:val="nil"/>
            </w:tcBorders>
            <w:shd w:val="clear" w:color="auto" w:fill="auto"/>
          </w:tcPr>
          <w:p w14:paraId="13615BDF" w14:textId="04A0E9FC" w:rsidR="00035F82" w:rsidRPr="00035F82" w:rsidRDefault="00035F82" w:rsidP="00035F82">
            <w:pPr>
              <w:pStyle w:val="Heading1"/>
              <w:spacing w:before="0" w:after="60"/>
              <w:ind w:left="-108"/>
              <w:outlineLvl w:val="0"/>
              <w:rPr>
                <w:rFonts w:ascii="Arial" w:hAnsi="Arial" w:cs="Arial"/>
                <w:b/>
                <w:color w:val="auto"/>
                <w:sz w:val="22"/>
                <w:szCs w:val="22"/>
              </w:rPr>
            </w:pPr>
            <w:bookmarkStart w:id="22" w:name="_Investment_properties_1"/>
            <w:bookmarkStart w:id="23" w:name="_Toc44670518"/>
            <w:bookmarkEnd w:id="22"/>
            <w:r w:rsidRPr="00B843B5">
              <w:rPr>
                <w:rFonts w:ascii="Arial" w:hAnsi="Arial" w:cs="Arial"/>
                <w:b/>
                <w:color w:val="auto"/>
                <w:sz w:val="22"/>
                <w:szCs w:val="22"/>
              </w:rPr>
              <w:t>Investment properties</w:t>
            </w:r>
            <w:bookmarkEnd w:id="23"/>
          </w:p>
        </w:tc>
      </w:tr>
      <w:tr w:rsidR="007E1D25" w:rsidRPr="007D28E8" w14:paraId="01664181" w14:textId="77777777" w:rsidTr="00035F82">
        <w:tc>
          <w:tcPr>
            <w:tcW w:w="2405" w:type="dxa"/>
            <w:tcBorders>
              <w:top w:val="single" w:sz="4" w:space="0" w:color="auto"/>
            </w:tcBorders>
            <w:shd w:val="clear" w:color="auto" w:fill="595959" w:themeFill="text1" w:themeFillTint="A6"/>
          </w:tcPr>
          <w:p w14:paraId="2EE8F3B5"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tcBorders>
              <w:top w:val="single" w:sz="4" w:space="0" w:color="auto"/>
            </w:tcBorders>
            <w:shd w:val="clear" w:color="auto" w:fill="BDD6EE" w:themeFill="accent1" w:themeFillTint="66"/>
          </w:tcPr>
          <w:p w14:paraId="39DA2911" w14:textId="77777777" w:rsidR="007E1D25" w:rsidRPr="00945BF8" w:rsidRDefault="00945BF8" w:rsidP="00945BF8">
            <w:pPr>
              <w:spacing w:before="120" w:after="120"/>
              <w:rPr>
                <w:rFonts w:ascii="Arial" w:hAnsi="Arial" w:cs="Arial"/>
                <w:b/>
                <w:sz w:val="18"/>
                <w:szCs w:val="18"/>
              </w:rPr>
            </w:pPr>
            <w:r w:rsidRPr="00945BF8">
              <w:rPr>
                <w:rFonts w:ascii="Arial" w:hAnsi="Arial" w:cs="Arial"/>
                <w:b/>
                <w:sz w:val="18"/>
                <w:szCs w:val="18"/>
              </w:rPr>
              <w:t>Depreciation of investment properties (cost model)</w:t>
            </w:r>
          </w:p>
        </w:tc>
      </w:tr>
      <w:tr w:rsidR="007E1D25" w:rsidRPr="007D28E8" w14:paraId="2B1F971C" w14:textId="77777777" w:rsidTr="002616CA">
        <w:tc>
          <w:tcPr>
            <w:tcW w:w="2405" w:type="dxa"/>
            <w:shd w:val="clear" w:color="auto" w:fill="595959" w:themeFill="text1" w:themeFillTint="A6"/>
          </w:tcPr>
          <w:p w14:paraId="4AEB9A8D"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4B94DEE7" w14:textId="77777777" w:rsidR="007E1D25" w:rsidRPr="007D28E8" w:rsidRDefault="007E1D25" w:rsidP="002616CA">
            <w:pPr>
              <w:spacing w:before="120" w:after="120"/>
              <w:rPr>
                <w:rFonts w:ascii="Arial" w:hAnsi="Arial" w:cs="Arial"/>
                <w:b/>
                <w:color w:val="FFFFFF" w:themeColor="background1"/>
                <w:sz w:val="18"/>
                <w:szCs w:val="18"/>
              </w:rPr>
            </w:pPr>
          </w:p>
          <w:p w14:paraId="67731D50" w14:textId="77777777" w:rsidR="007E1D25" w:rsidRPr="007D28E8" w:rsidRDefault="007E1D25">
            <w:pPr>
              <w:spacing w:before="120" w:after="120"/>
              <w:rPr>
                <w:rFonts w:ascii="Arial" w:hAnsi="Arial" w:cs="Arial"/>
                <w:b/>
                <w:color w:val="FFFFFF" w:themeColor="background1"/>
                <w:sz w:val="18"/>
                <w:szCs w:val="18"/>
              </w:rPr>
            </w:pPr>
          </w:p>
        </w:tc>
        <w:tc>
          <w:tcPr>
            <w:tcW w:w="6945" w:type="dxa"/>
          </w:tcPr>
          <w:p w14:paraId="46386FDC" w14:textId="77777777" w:rsidR="00945BF8" w:rsidRPr="000C2C7C" w:rsidRDefault="00945BF8" w:rsidP="00945BF8">
            <w:pPr>
              <w:spacing w:before="120" w:after="120"/>
              <w:rPr>
                <w:rFonts w:ascii="Arial" w:hAnsi="Arial" w:cs="Arial"/>
                <w:b/>
                <w:sz w:val="18"/>
                <w:szCs w:val="18"/>
              </w:rPr>
            </w:pPr>
            <w:r w:rsidRPr="000C2C7C">
              <w:rPr>
                <w:rFonts w:ascii="Arial" w:hAnsi="Arial" w:cs="Arial"/>
                <w:b/>
                <w:sz w:val="18"/>
                <w:szCs w:val="18"/>
              </w:rPr>
              <w:t>IAS 40 - Investment property</w:t>
            </w:r>
          </w:p>
          <w:p w14:paraId="7E28370A" w14:textId="77777777" w:rsidR="00945BF8" w:rsidRPr="00945BF8" w:rsidRDefault="00945BF8" w:rsidP="00945BF8">
            <w:pPr>
              <w:spacing w:before="120" w:after="120"/>
              <w:rPr>
                <w:rFonts w:ascii="Arial" w:hAnsi="Arial" w:cs="Arial"/>
                <w:sz w:val="18"/>
                <w:szCs w:val="18"/>
              </w:rPr>
            </w:pPr>
            <w:r w:rsidRPr="000C2C7C">
              <w:rPr>
                <w:rFonts w:ascii="Arial" w:hAnsi="Arial" w:cs="Arial"/>
                <w:b/>
                <w:sz w:val="18"/>
                <w:szCs w:val="18"/>
              </w:rPr>
              <w:t>Paragraph 56</w:t>
            </w:r>
            <w:r w:rsidRPr="00945BF8">
              <w:rPr>
                <w:rFonts w:ascii="Arial" w:hAnsi="Arial" w:cs="Arial"/>
                <w:sz w:val="18"/>
                <w:szCs w:val="18"/>
              </w:rPr>
              <w:t xml:space="preserve"> - IAS 16 requirements are to be applied to measure investment properties for which the entity has chosen to apply the cost model.</w:t>
            </w:r>
            <w:r w:rsidRPr="00945BF8">
              <w:rPr>
                <w:rFonts w:ascii="Arial" w:hAnsi="Arial" w:cs="Arial"/>
                <w:sz w:val="18"/>
                <w:szCs w:val="18"/>
              </w:rPr>
              <w:cr/>
            </w:r>
          </w:p>
          <w:p w14:paraId="67D47EF4" w14:textId="77777777" w:rsidR="00945BF8" w:rsidRPr="000C2C7C" w:rsidRDefault="00945BF8" w:rsidP="00945BF8">
            <w:pPr>
              <w:spacing w:before="120" w:after="120"/>
              <w:rPr>
                <w:rFonts w:ascii="Arial" w:hAnsi="Arial" w:cs="Arial"/>
                <w:b/>
                <w:sz w:val="18"/>
                <w:szCs w:val="18"/>
              </w:rPr>
            </w:pPr>
            <w:r w:rsidRPr="000C2C7C">
              <w:rPr>
                <w:rFonts w:ascii="Arial" w:hAnsi="Arial" w:cs="Arial"/>
                <w:b/>
                <w:sz w:val="18"/>
                <w:szCs w:val="18"/>
              </w:rPr>
              <w:t>IAS 16 - Property, plant and equipment</w:t>
            </w:r>
          </w:p>
          <w:p w14:paraId="359EE0B7" w14:textId="39A5BF7B" w:rsidR="007E1D25" w:rsidRPr="000C2C7C" w:rsidRDefault="00945BF8" w:rsidP="00945BF8">
            <w:pPr>
              <w:spacing w:before="120" w:after="120"/>
              <w:rPr>
                <w:rFonts w:ascii="Arial" w:hAnsi="Arial" w:cs="Arial"/>
                <w:b/>
                <w:sz w:val="18"/>
                <w:szCs w:val="18"/>
              </w:rPr>
            </w:pPr>
            <w:r w:rsidRPr="000C2C7C">
              <w:rPr>
                <w:rFonts w:ascii="Arial" w:hAnsi="Arial" w:cs="Arial"/>
                <w:b/>
                <w:sz w:val="18"/>
                <w:szCs w:val="18"/>
              </w:rPr>
              <w:t>Paragraphs 43 to 62A</w:t>
            </w:r>
            <w:r w:rsidRPr="00945BF8">
              <w:rPr>
                <w:rFonts w:ascii="Arial" w:hAnsi="Arial" w:cs="Arial"/>
                <w:sz w:val="18"/>
                <w:szCs w:val="18"/>
              </w:rPr>
              <w:t xml:space="preserve"> - Depreciation is to be recognized as a systematic allocation of the cost of an asset, or other amount </w:t>
            </w:r>
            <w:r w:rsidR="000C2C7C">
              <w:rPr>
                <w:rFonts w:ascii="Arial" w:hAnsi="Arial" w:cs="Arial"/>
                <w:sz w:val="18"/>
                <w:szCs w:val="18"/>
              </w:rPr>
              <w:t xml:space="preserve">substituted for cost, over its </w:t>
            </w:r>
            <w:r w:rsidRPr="00945BF8">
              <w:rPr>
                <w:rFonts w:ascii="Arial" w:hAnsi="Arial" w:cs="Arial"/>
                <w:sz w:val="18"/>
                <w:szCs w:val="18"/>
              </w:rPr>
              <w:t xml:space="preserve">useful life, less its residual value. </w:t>
            </w:r>
          </w:p>
        </w:tc>
      </w:tr>
      <w:tr w:rsidR="007E1D25" w:rsidRPr="007D28E8" w14:paraId="58FEECB1" w14:textId="77777777" w:rsidTr="002616CA">
        <w:tc>
          <w:tcPr>
            <w:tcW w:w="2405" w:type="dxa"/>
            <w:shd w:val="clear" w:color="auto" w:fill="595959" w:themeFill="text1" w:themeFillTint="A6"/>
          </w:tcPr>
          <w:p w14:paraId="4ED0B574" w14:textId="6EE9F3B5"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72D10D7A" w14:textId="03CB0FDD" w:rsidR="007E1D25" w:rsidRPr="007D28E8" w:rsidRDefault="00945BF8" w:rsidP="00945BF8">
            <w:pPr>
              <w:spacing w:before="120" w:after="120"/>
              <w:rPr>
                <w:rFonts w:ascii="Arial" w:hAnsi="Arial" w:cs="Arial"/>
                <w:sz w:val="18"/>
                <w:szCs w:val="18"/>
              </w:rPr>
            </w:pPr>
            <w:r w:rsidRPr="000C2C7C">
              <w:rPr>
                <w:rFonts w:ascii="Arial" w:hAnsi="Arial" w:cs="Arial"/>
                <w:b/>
                <w:sz w:val="18"/>
                <w:szCs w:val="18"/>
              </w:rPr>
              <w:t>IAS 40 paragraph 79</w:t>
            </w:r>
            <w:r w:rsidRPr="00945BF8">
              <w:rPr>
                <w:rFonts w:ascii="Arial" w:hAnsi="Arial" w:cs="Arial"/>
                <w:sz w:val="18"/>
                <w:szCs w:val="18"/>
              </w:rPr>
              <w:t xml:space="preserve"> requires various disclosures including measurement basis, depreciation method, the useful lives or th</w:t>
            </w:r>
            <w:r w:rsidR="000C2C7C">
              <w:rPr>
                <w:rFonts w:ascii="Arial" w:hAnsi="Arial" w:cs="Arial"/>
                <w:sz w:val="18"/>
                <w:szCs w:val="18"/>
              </w:rPr>
              <w:t xml:space="preserve">e depreciation rates used, and </w:t>
            </w:r>
            <w:r w:rsidRPr="00945BF8">
              <w:rPr>
                <w:rFonts w:ascii="Arial" w:hAnsi="Arial" w:cs="Arial"/>
                <w:sz w:val="18"/>
                <w:szCs w:val="18"/>
              </w:rPr>
              <w:t>corresponding amounts for each class of asset.</w:t>
            </w:r>
          </w:p>
        </w:tc>
      </w:tr>
      <w:tr w:rsidR="007E1D25" w:rsidRPr="007D28E8" w14:paraId="2DB751ED" w14:textId="77777777" w:rsidTr="002616CA">
        <w:tc>
          <w:tcPr>
            <w:tcW w:w="2405" w:type="dxa"/>
            <w:shd w:val="clear" w:color="auto" w:fill="595959" w:themeFill="text1" w:themeFillTint="A6"/>
          </w:tcPr>
          <w:p w14:paraId="46CB2761"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7AB28F59"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F3244BE"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7D39D54E" w14:textId="46BD7693" w:rsidR="00945BF8" w:rsidRPr="00945BF8" w:rsidRDefault="00945BF8" w:rsidP="00945BF8">
            <w:pPr>
              <w:spacing w:before="120" w:after="120"/>
              <w:rPr>
                <w:rFonts w:ascii="Arial" w:hAnsi="Arial" w:cs="Arial"/>
                <w:sz w:val="18"/>
                <w:szCs w:val="18"/>
              </w:rPr>
            </w:pPr>
            <w:r w:rsidRPr="00945BF8">
              <w:rPr>
                <w:rFonts w:ascii="Arial" w:hAnsi="Arial" w:cs="Arial"/>
                <w:sz w:val="18"/>
                <w:szCs w:val="18"/>
              </w:rPr>
              <w:t xml:space="preserve">The depreciation method used shall reflect the pattern in which the asset’s future economic benefits are expected to be consumed by the entity. </w:t>
            </w:r>
            <w:r w:rsidRPr="000C2C7C">
              <w:rPr>
                <w:rFonts w:ascii="Arial" w:hAnsi="Arial" w:cs="Arial"/>
                <w:b/>
                <w:sz w:val="18"/>
                <w:szCs w:val="18"/>
              </w:rPr>
              <w:t>IAS</w:t>
            </w:r>
            <w:r w:rsidR="000C2C7C" w:rsidRPr="000C2C7C">
              <w:rPr>
                <w:rFonts w:ascii="Arial" w:hAnsi="Arial" w:cs="Arial"/>
                <w:b/>
                <w:sz w:val="18"/>
                <w:szCs w:val="18"/>
              </w:rPr>
              <w:t xml:space="preserve"> 16 </w:t>
            </w:r>
            <w:r w:rsidRPr="000C2C7C">
              <w:rPr>
                <w:rFonts w:ascii="Arial" w:hAnsi="Arial" w:cs="Arial"/>
                <w:b/>
                <w:sz w:val="18"/>
                <w:szCs w:val="18"/>
              </w:rPr>
              <w:t>paragraph 62</w:t>
            </w:r>
            <w:r w:rsidRPr="00945BF8">
              <w:rPr>
                <w:rFonts w:ascii="Arial" w:hAnsi="Arial" w:cs="Arial"/>
                <w:sz w:val="18"/>
                <w:szCs w:val="18"/>
              </w:rPr>
              <w:t xml:space="preserve"> defines a variety of d</w:t>
            </w:r>
            <w:r w:rsidR="000C2C7C">
              <w:rPr>
                <w:rFonts w:ascii="Arial" w:hAnsi="Arial" w:cs="Arial"/>
                <w:sz w:val="18"/>
                <w:szCs w:val="18"/>
              </w:rPr>
              <w:t>epreciation methods, including:</w:t>
            </w:r>
          </w:p>
          <w:p w14:paraId="2EB91031" w14:textId="5D1EC215"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Straight-line method</w:t>
            </w:r>
          </w:p>
          <w:p w14:paraId="0CAEEF36" w14:textId="000885FC"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Diminishing balance method</w:t>
            </w:r>
          </w:p>
          <w:p w14:paraId="2E1BA211" w14:textId="6208CCAB"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Units of production</w:t>
            </w:r>
          </w:p>
          <w:p w14:paraId="75252989" w14:textId="77777777" w:rsidR="007E1D25" w:rsidRPr="007D28E8" w:rsidRDefault="00945BF8" w:rsidP="00945BF8">
            <w:pPr>
              <w:spacing w:before="120" w:after="120"/>
              <w:rPr>
                <w:rFonts w:ascii="Arial" w:hAnsi="Arial" w:cs="Arial"/>
                <w:sz w:val="18"/>
                <w:szCs w:val="18"/>
              </w:rPr>
            </w:pPr>
            <w:r w:rsidRPr="00945BF8">
              <w:rPr>
                <w:rFonts w:ascii="Arial" w:hAnsi="Arial" w:cs="Arial"/>
                <w:sz w:val="18"/>
                <w:szCs w:val="18"/>
              </w:rPr>
              <w:t>Note - A depreciation method that is based on revenue that is generated by an activity that includes the use of an asset is not appropriate.</w:t>
            </w:r>
          </w:p>
        </w:tc>
      </w:tr>
      <w:tr w:rsidR="007E1D25" w:rsidRPr="007D28E8" w14:paraId="000ADCD3" w14:textId="77777777" w:rsidTr="002616CA">
        <w:tc>
          <w:tcPr>
            <w:tcW w:w="2405" w:type="dxa"/>
            <w:shd w:val="clear" w:color="auto" w:fill="595959" w:themeFill="text1" w:themeFillTint="A6"/>
          </w:tcPr>
          <w:p w14:paraId="6CCEACF7"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4FCE5E97"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3B0F9F32" w14:textId="39E1E22E"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Useful life of an asset (e.g., expected usage of the asset assessed by reference to the expected physical wear and tear, change in the market demand)</w:t>
            </w:r>
          </w:p>
          <w:p w14:paraId="615B20EC" w14:textId="29AEC3A6"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Residual value of assets. The residual value of an asset is the estimated amount that an entity would currently obtain from disposal of the asset, after deducting the estimated costs of disposal, if the asset were already of the age and in the condition expected at the end of its useful life</w:t>
            </w:r>
          </w:p>
        </w:tc>
      </w:tr>
      <w:tr w:rsidR="007E1D25" w:rsidRPr="007D28E8" w14:paraId="4E6F8FC0" w14:textId="77777777" w:rsidTr="002616CA">
        <w:tc>
          <w:tcPr>
            <w:tcW w:w="2405" w:type="dxa"/>
            <w:shd w:val="clear" w:color="auto" w:fill="595959" w:themeFill="text1" w:themeFillTint="A6"/>
          </w:tcPr>
          <w:p w14:paraId="3BC62B06"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3C6D4AA4"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47D5454D" w14:textId="77777777" w:rsidR="00945BF8" w:rsidRPr="000C2C7C" w:rsidRDefault="00945BF8" w:rsidP="00945BF8">
            <w:pPr>
              <w:spacing w:before="120" w:after="120"/>
              <w:rPr>
                <w:rFonts w:ascii="Arial" w:hAnsi="Arial" w:cs="Arial"/>
                <w:b/>
                <w:color w:val="0070C0"/>
                <w:sz w:val="18"/>
                <w:szCs w:val="18"/>
              </w:rPr>
            </w:pPr>
            <w:r w:rsidRPr="000C2C7C">
              <w:rPr>
                <w:rFonts w:ascii="Arial" w:hAnsi="Arial" w:cs="Arial"/>
                <w:b/>
                <w:color w:val="0070C0"/>
                <w:sz w:val="18"/>
                <w:szCs w:val="18"/>
              </w:rPr>
              <w:t>Underlying data to which management applies assumptions</w:t>
            </w:r>
          </w:p>
          <w:p w14:paraId="5BD07F00" w14:textId="30946EFA"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Asset cost and net book value</w:t>
            </w:r>
          </w:p>
          <w:p w14:paraId="68A50FA5" w14:textId="49724516"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Date the asset was available for use</w:t>
            </w:r>
          </w:p>
          <w:p w14:paraId="1F561552" w14:textId="77777777" w:rsidR="00945BF8" w:rsidRPr="000C2C7C" w:rsidRDefault="00945BF8" w:rsidP="000C2C7C">
            <w:pPr>
              <w:spacing w:before="120" w:after="120"/>
              <w:rPr>
                <w:rFonts w:ascii="Arial" w:hAnsi="Arial" w:cs="Arial"/>
                <w:b/>
                <w:color w:val="0070C0"/>
                <w:sz w:val="18"/>
                <w:szCs w:val="18"/>
              </w:rPr>
            </w:pPr>
            <w:r w:rsidRPr="000C2C7C">
              <w:rPr>
                <w:rFonts w:ascii="Arial" w:hAnsi="Arial" w:cs="Arial"/>
                <w:b/>
                <w:color w:val="0070C0"/>
                <w:sz w:val="18"/>
                <w:szCs w:val="18"/>
              </w:rPr>
              <w:t>Data supporting management's assumptions (if applicable)</w:t>
            </w:r>
          </w:p>
          <w:p w14:paraId="447C9F3D" w14:textId="3FD135C8"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Historical data about asset maintenance or use</w:t>
            </w:r>
          </w:p>
          <w:p w14:paraId="7BF5C6B1" w14:textId="077C52ED"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Legal or similar limits on the use of the asset</w:t>
            </w:r>
          </w:p>
          <w:p w14:paraId="1ED464D8" w14:textId="4785FE93" w:rsidR="00945BF8" w:rsidRPr="00945BF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Past entity practice for asset replacement cycles</w:t>
            </w:r>
          </w:p>
          <w:p w14:paraId="552D85B7" w14:textId="7A843B3E" w:rsidR="007E1D25" w:rsidRPr="007D28E8" w:rsidRDefault="00945BF8" w:rsidP="0024560A">
            <w:pPr>
              <w:pStyle w:val="ListParagraph"/>
              <w:numPr>
                <w:ilvl w:val="0"/>
                <w:numId w:val="1"/>
              </w:numPr>
              <w:spacing w:before="120" w:after="120"/>
              <w:rPr>
                <w:rFonts w:ascii="Arial" w:hAnsi="Arial" w:cs="Arial"/>
                <w:sz w:val="18"/>
                <w:szCs w:val="18"/>
              </w:rPr>
            </w:pPr>
            <w:r w:rsidRPr="00945BF8">
              <w:rPr>
                <w:rFonts w:ascii="Arial" w:hAnsi="Arial" w:cs="Arial"/>
                <w:sz w:val="18"/>
                <w:szCs w:val="18"/>
              </w:rPr>
              <w:t>Market prices for similar assets in a condition expected at the end of the asset’s useful life</w:t>
            </w:r>
          </w:p>
        </w:tc>
      </w:tr>
      <w:tr w:rsidR="007E1D25" w:rsidRPr="007D28E8" w14:paraId="351BDE60" w14:textId="77777777" w:rsidTr="002616CA">
        <w:tc>
          <w:tcPr>
            <w:tcW w:w="2405" w:type="dxa"/>
            <w:shd w:val="clear" w:color="auto" w:fill="595959" w:themeFill="text1" w:themeFillTint="A6"/>
          </w:tcPr>
          <w:p w14:paraId="28EAA386"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4C901F4D"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500D9BB9" w14:textId="57030C35" w:rsidR="007E1D25" w:rsidRPr="007D28E8" w:rsidRDefault="00945BF8" w:rsidP="002616CA">
            <w:pPr>
              <w:spacing w:before="120" w:after="120"/>
              <w:rPr>
                <w:rFonts w:ascii="Arial" w:hAnsi="Arial" w:cs="Arial"/>
                <w:sz w:val="18"/>
                <w:szCs w:val="18"/>
              </w:rPr>
            </w:pPr>
            <w:r w:rsidRPr="00945BF8">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945BF8">
              <w:rPr>
                <w:rFonts w:ascii="Arial" w:hAnsi="Arial" w:cs="Arial"/>
                <w:sz w:val="18"/>
                <w:szCs w:val="18"/>
              </w:rPr>
              <w:t xml:space="preserve"> for further guidance.</w:t>
            </w:r>
          </w:p>
        </w:tc>
      </w:tr>
      <w:tr w:rsidR="007E1D25" w:rsidRPr="007D28E8" w14:paraId="56C1756A" w14:textId="77777777" w:rsidTr="002616CA">
        <w:tc>
          <w:tcPr>
            <w:tcW w:w="2405" w:type="dxa"/>
            <w:shd w:val="clear" w:color="auto" w:fill="595959" w:themeFill="text1" w:themeFillTint="A6"/>
          </w:tcPr>
          <w:p w14:paraId="092EDE5F"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6159FA7"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669AABE6" w14:textId="3DE1C4AA"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Method (including any model), significant assumptions and data used to estimate depreciation are not appropriate/ reasonable</w:t>
            </w:r>
          </w:p>
        </w:tc>
      </w:tr>
      <w:tr w:rsidR="007E1D25" w:rsidRPr="007D28E8" w14:paraId="2D51F4C1" w14:textId="77777777" w:rsidTr="002616CA">
        <w:tc>
          <w:tcPr>
            <w:tcW w:w="2405" w:type="dxa"/>
            <w:shd w:val="clear" w:color="auto" w:fill="595959" w:themeFill="text1" w:themeFillTint="A6"/>
          </w:tcPr>
          <w:p w14:paraId="56C23BB3"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747913D9"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63FB5328" w14:textId="19429370"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Management reviews and approves accounting estimates</w:t>
            </w:r>
          </w:p>
          <w:p w14:paraId="3BB211F4" w14:textId="2A1EF5D2"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Review of depreciation methods</w:t>
            </w:r>
          </w:p>
          <w:p w14:paraId="3967911D" w14:textId="00C953BB"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Depreciation expense is compared against budget</w:t>
            </w:r>
          </w:p>
          <w:p w14:paraId="5536C659" w14:textId="469DE9A0"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Useful life is identified, reviewed and approved on an ongoing basis</w:t>
            </w:r>
          </w:p>
          <w:p w14:paraId="316422BE" w14:textId="33187DE9" w:rsidR="00945BF8" w:rsidRPr="00945BF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System calculates the depreciation amount based on useful life entered</w:t>
            </w:r>
          </w:p>
          <w:p w14:paraId="6995A7C4" w14:textId="4DA33055" w:rsidR="007E1D25" w:rsidRPr="007D28E8" w:rsidRDefault="00945BF8" w:rsidP="00042037">
            <w:pPr>
              <w:pStyle w:val="ListParagraph"/>
              <w:numPr>
                <w:ilvl w:val="0"/>
                <w:numId w:val="9"/>
              </w:numPr>
              <w:spacing w:before="120" w:after="120"/>
              <w:jc w:val="both"/>
              <w:rPr>
                <w:rFonts w:ascii="Arial" w:hAnsi="Arial" w:cs="Arial"/>
                <w:sz w:val="18"/>
                <w:szCs w:val="18"/>
              </w:rPr>
            </w:pPr>
            <w:r w:rsidRPr="00945BF8">
              <w:rPr>
                <w:rFonts w:ascii="Arial" w:hAnsi="Arial" w:cs="Arial"/>
                <w:sz w:val="18"/>
                <w:szCs w:val="18"/>
              </w:rPr>
              <w:t>Report of changes to useful life is reviewed</w:t>
            </w:r>
          </w:p>
        </w:tc>
      </w:tr>
      <w:tr w:rsidR="007E1D25" w:rsidRPr="007D28E8" w14:paraId="67EB83F6" w14:textId="77777777" w:rsidTr="002616CA">
        <w:tc>
          <w:tcPr>
            <w:tcW w:w="2405" w:type="dxa"/>
            <w:shd w:val="clear" w:color="auto" w:fill="595959" w:themeFill="text1" w:themeFillTint="A6"/>
          </w:tcPr>
          <w:p w14:paraId="3C274ED4" w14:textId="26AF963F" w:rsidR="007E1D25"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7E1D25">
              <w:rPr>
                <w:rFonts w:ascii="Arial" w:hAnsi="Arial" w:cs="Arial"/>
                <w:b/>
                <w:color w:val="FFFFFF" w:themeColor="background1"/>
                <w:sz w:val="18"/>
                <w:szCs w:val="18"/>
              </w:rPr>
              <w:t xml:space="preserve">udit procedures </w:t>
            </w:r>
            <w:r w:rsidR="007E1D25" w:rsidRPr="007D28E8">
              <w:rPr>
                <w:rFonts w:ascii="Arial" w:hAnsi="Arial" w:cs="Arial"/>
                <w:b/>
                <w:color w:val="FFFFFF" w:themeColor="background1"/>
                <w:sz w:val="18"/>
                <w:szCs w:val="18"/>
              </w:rPr>
              <w:t>available for documenting responses to assessed risks</w:t>
            </w:r>
          </w:p>
          <w:p w14:paraId="4B07F621"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60E91460" w14:textId="1516B16A" w:rsidR="007E1D25" w:rsidRDefault="00FD79CF" w:rsidP="002616CA">
            <w:pPr>
              <w:spacing w:before="120" w:after="120"/>
              <w:rPr>
                <w:rFonts w:ascii="Arial" w:hAnsi="Arial" w:cs="Arial"/>
                <w:sz w:val="18"/>
                <w:szCs w:val="18"/>
              </w:rPr>
            </w:pPr>
            <w:r w:rsidRPr="00FD79CF">
              <w:rPr>
                <w:rFonts w:ascii="Arial" w:hAnsi="Arial" w:cs="Arial"/>
                <w:sz w:val="18"/>
                <w:szCs w:val="18"/>
              </w:rPr>
              <w:t>Test depreciation expense (cost model)—Investment properties</w:t>
            </w:r>
            <w:r w:rsidRPr="00FD79CF" w:rsidDel="00FD79CF">
              <w:rPr>
                <w:rFonts w:ascii="Arial" w:hAnsi="Arial" w:cs="Arial"/>
                <w:sz w:val="18"/>
                <w:szCs w:val="18"/>
              </w:rPr>
              <w:t xml:space="preserve"> </w:t>
            </w:r>
            <w:r w:rsidR="005753E1">
              <w:rPr>
                <w:rFonts w:ascii="Arial" w:hAnsi="Arial" w:cs="Arial"/>
                <w:sz w:val="18"/>
                <w:szCs w:val="18"/>
              </w:rPr>
              <w:t>(CAS 540)</w:t>
            </w:r>
          </w:p>
          <w:p w14:paraId="0B7A2509" w14:textId="3923AA15" w:rsidR="000E5809" w:rsidRPr="007D28E8" w:rsidRDefault="000E5809" w:rsidP="002616CA">
            <w:pPr>
              <w:spacing w:before="120" w:after="120"/>
              <w:rPr>
                <w:rFonts w:ascii="Arial" w:hAnsi="Arial" w:cs="Arial"/>
                <w:sz w:val="18"/>
                <w:szCs w:val="18"/>
              </w:rPr>
            </w:pPr>
          </w:p>
        </w:tc>
      </w:tr>
    </w:tbl>
    <w:p w14:paraId="51326F53" w14:textId="77777777" w:rsidR="007E1D25" w:rsidRDefault="007E1D25" w:rsidP="007E1D25">
      <w:pPr>
        <w:rPr>
          <w:rFonts w:ascii="Arial" w:hAnsi="Arial" w:cs="Arial"/>
        </w:rPr>
      </w:pPr>
    </w:p>
    <w:p w14:paraId="5CB3A442" w14:textId="712D25B4" w:rsidR="007E1D25"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6C0C65A5" w14:textId="77777777" w:rsidR="00496024" w:rsidRDefault="00496024">
      <w:pPr>
        <w:rPr>
          <w:rFonts w:ascii="Arial" w:hAnsi="Arial" w:cs="Arial"/>
        </w:rPr>
      </w:pPr>
    </w:p>
    <w:p w14:paraId="32A46381" w14:textId="77777777" w:rsidR="00496024" w:rsidRDefault="00496024">
      <w:pPr>
        <w:rPr>
          <w:rFonts w:ascii="Arial" w:hAnsi="Arial" w:cs="Arial"/>
        </w:rPr>
      </w:pPr>
    </w:p>
    <w:p w14:paraId="678A0961" w14:textId="77777777" w:rsidR="00496024" w:rsidRDefault="00496024">
      <w:pPr>
        <w:rPr>
          <w:rFonts w:ascii="Arial" w:hAnsi="Arial" w:cs="Arial"/>
        </w:rPr>
      </w:pPr>
    </w:p>
    <w:p w14:paraId="17F2E3B9" w14:textId="30BF1778" w:rsidR="007E1D25" w:rsidRDefault="007E1D25" w:rsidP="00B843B5">
      <w:pPr>
        <w:pStyle w:val="Heading1"/>
        <w:rPr>
          <w:rFonts w:ascii="Arial" w:hAnsi="Arial" w:cs="Arial"/>
          <w:b/>
          <w:color w:val="auto"/>
          <w:sz w:val="22"/>
          <w:szCs w:val="22"/>
        </w:rPr>
      </w:pPr>
      <w:bookmarkStart w:id="24" w:name="_Intangible_assets_subject"/>
      <w:bookmarkEnd w:id="24"/>
    </w:p>
    <w:p w14:paraId="2D62F018" w14:textId="77777777" w:rsidR="00496024" w:rsidRDefault="00496024" w:rsidP="00496024"/>
    <w:p w14:paraId="47A18689" w14:textId="77777777" w:rsidR="00496024" w:rsidRDefault="00496024" w:rsidP="00496024"/>
    <w:p w14:paraId="1AB309FE" w14:textId="77777777" w:rsidR="00496024" w:rsidRDefault="00496024" w:rsidP="00496024"/>
    <w:p w14:paraId="61930F0B" w14:textId="77777777" w:rsidR="00496024" w:rsidRDefault="00496024" w:rsidP="00496024"/>
    <w:p w14:paraId="6C4E4A10" w14:textId="77777777" w:rsidR="00B364A5" w:rsidRDefault="00B364A5" w:rsidP="00496024"/>
    <w:p w14:paraId="6225C6EC" w14:textId="77777777" w:rsidR="002B447B" w:rsidRDefault="002B447B" w:rsidP="00496024"/>
    <w:p w14:paraId="5E4D44F8" w14:textId="77777777" w:rsidR="002B447B" w:rsidRDefault="002B447B" w:rsidP="00496024"/>
    <w:p w14:paraId="555BB3E3" w14:textId="77777777" w:rsidR="002B447B" w:rsidRDefault="002B447B" w:rsidP="00496024"/>
    <w:p w14:paraId="6CEDABFF" w14:textId="77777777" w:rsidR="00F9102D" w:rsidRDefault="00F9102D" w:rsidP="00496024"/>
    <w:p w14:paraId="74EC4188" w14:textId="77777777" w:rsidR="00F9102D" w:rsidRDefault="00F9102D" w:rsidP="00496024"/>
    <w:p w14:paraId="3A10E47B" w14:textId="77777777" w:rsidR="002B447B" w:rsidRDefault="002B447B" w:rsidP="00496024"/>
    <w:p w14:paraId="0F3D5284" w14:textId="77777777" w:rsidR="00B364A5" w:rsidRDefault="00B364A5" w:rsidP="00496024"/>
    <w:tbl>
      <w:tblPr>
        <w:tblStyle w:val="TableGrid"/>
        <w:tblW w:w="0" w:type="auto"/>
        <w:tblLook w:val="04A0" w:firstRow="1" w:lastRow="0" w:firstColumn="1" w:lastColumn="0" w:noHBand="0" w:noVBand="1"/>
      </w:tblPr>
      <w:tblGrid>
        <w:gridCol w:w="2405"/>
        <w:gridCol w:w="6945"/>
      </w:tblGrid>
      <w:tr w:rsidR="00496024" w:rsidRPr="00B843B5" w14:paraId="566D623D" w14:textId="77777777" w:rsidTr="00B364A5">
        <w:trPr>
          <w:tblHeader/>
        </w:trPr>
        <w:tc>
          <w:tcPr>
            <w:tcW w:w="9350" w:type="dxa"/>
            <w:gridSpan w:val="2"/>
            <w:tcBorders>
              <w:top w:val="nil"/>
              <w:left w:val="nil"/>
              <w:bottom w:val="nil"/>
              <w:right w:val="nil"/>
            </w:tcBorders>
            <w:shd w:val="clear" w:color="auto" w:fill="auto"/>
          </w:tcPr>
          <w:p w14:paraId="34485839" w14:textId="77777777" w:rsidR="00496024" w:rsidRPr="00B843B5" w:rsidRDefault="00496024" w:rsidP="00B364A5">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48A939BF" wp14:editId="1F19210A">
                      <wp:extent cx="271604" cy="235390"/>
                      <wp:effectExtent l="19050" t="19050" r="14605" b="12700"/>
                      <wp:docPr id="21" name="Up Arrow 2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8830C8" id="Up Arrow 21"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iw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EEjIsK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496024" w:rsidRPr="00035F82" w14:paraId="7461027C" w14:textId="77777777" w:rsidTr="00B364A5">
        <w:tc>
          <w:tcPr>
            <w:tcW w:w="9350" w:type="dxa"/>
            <w:gridSpan w:val="2"/>
            <w:tcBorders>
              <w:top w:val="nil"/>
              <w:left w:val="nil"/>
              <w:bottom w:val="single" w:sz="4" w:space="0" w:color="auto"/>
              <w:right w:val="nil"/>
            </w:tcBorders>
            <w:shd w:val="clear" w:color="auto" w:fill="auto"/>
          </w:tcPr>
          <w:p w14:paraId="3D5EAEB4" w14:textId="779DD6F8" w:rsidR="00496024" w:rsidRPr="00035F82" w:rsidRDefault="00496024" w:rsidP="00496024">
            <w:pPr>
              <w:pStyle w:val="Heading1"/>
              <w:spacing w:before="0" w:after="60"/>
              <w:ind w:left="-108"/>
              <w:outlineLvl w:val="0"/>
              <w:rPr>
                <w:rFonts w:ascii="Arial" w:hAnsi="Arial" w:cs="Arial"/>
                <w:b/>
                <w:color w:val="auto"/>
                <w:sz w:val="22"/>
                <w:szCs w:val="22"/>
              </w:rPr>
            </w:pPr>
            <w:bookmarkStart w:id="25" w:name="_Intangible_assets_subject_2"/>
            <w:bookmarkStart w:id="26" w:name="_Toc44670519"/>
            <w:bookmarkEnd w:id="25"/>
            <w:r w:rsidRPr="00B843B5">
              <w:rPr>
                <w:rFonts w:ascii="Arial" w:hAnsi="Arial" w:cs="Arial"/>
                <w:b/>
                <w:color w:val="auto"/>
                <w:sz w:val="22"/>
                <w:szCs w:val="22"/>
              </w:rPr>
              <w:t>Intangible assets subject to amortization</w:t>
            </w:r>
            <w:bookmarkEnd w:id="26"/>
            <w:r w:rsidRPr="00B843B5">
              <w:rPr>
                <w:rFonts w:ascii="Arial" w:hAnsi="Arial" w:cs="Arial"/>
                <w:b/>
                <w:color w:val="auto"/>
                <w:sz w:val="22"/>
                <w:szCs w:val="22"/>
              </w:rPr>
              <w:t xml:space="preserve"> </w:t>
            </w:r>
          </w:p>
        </w:tc>
      </w:tr>
      <w:tr w:rsidR="007E1D25" w:rsidRPr="007D28E8" w14:paraId="7F470688" w14:textId="77777777" w:rsidTr="00266FB4">
        <w:tc>
          <w:tcPr>
            <w:tcW w:w="2405" w:type="dxa"/>
            <w:shd w:val="clear" w:color="auto" w:fill="595959" w:themeFill="text1" w:themeFillTint="A6"/>
          </w:tcPr>
          <w:p w14:paraId="5C16F810"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78375F11" w14:textId="77777777" w:rsidR="007E1D25" w:rsidRPr="00945BF8" w:rsidRDefault="00945BF8" w:rsidP="00945BF8">
            <w:pPr>
              <w:spacing w:before="120" w:after="120"/>
              <w:rPr>
                <w:rFonts w:ascii="Arial" w:hAnsi="Arial" w:cs="Arial"/>
                <w:b/>
                <w:sz w:val="18"/>
                <w:szCs w:val="18"/>
              </w:rPr>
            </w:pPr>
            <w:r w:rsidRPr="00945BF8">
              <w:rPr>
                <w:rFonts w:ascii="Arial" w:hAnsi="Arial" w:cs="Arial"/>
                <w:b/>
                <w:sz w:val="18"/>
                <w:szCs w:val="18"/>
              </w:rPr>
              <w:t>Amortization of intangible assets subject to amortization</w:t>
            </w:r>
          </w:p>
        </w:tc>
      </w:tr>
      <w:tr w:rsidR="007E1D25" w:rsidRPr="007D28E8" w14:paraId="329A9908" w14:textId="77777777" w:rsidTr="002616CA">
        <w:tc>
          <w:tcPr>
            <w:tcW w:w="2405" w:type="dxa"/>
            <w:shd w:val="clear" w:color="auto" w:fill="595959" w:themeFill="text1" w:themeFillTint="A6"/>
          </w:tcPr>
          <w:p w14:paraId="62D29D3E"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44E74DE2" w14:textId="77777777" w:rsidR="007E1D25" w:rsidRPr="007D28E8" w:rsidRDefault="007E1D25" w:rsidP="002616CA">
            <w:pPr>
              <w:spacing w:before="120" w:after="120"/>
              <w:rPr>
                <w:rFonts w:ascii="Arial" w:hAnsi="Arial" w:cs="Arial"/>
                <w:b/>
                <w:color w:val="FFFFFF" w:themeColor="background1"/>
                <w:sz w:val="18"/>
                <w:szCs w:val="18"/>
              </w:rPr>
            </w:pPr>
          </w:p>
          <w:p w14:paraId="38975871" w14:textId="77777777" w:rsidR="007E1D25" w:rsidRPr="007D28E8" w:rsidRDefault="007E1D25" w:rsidP="00D711A9">
            <w:pPr>
              <w:spacing w:before="120" w:after="120"/>
              <w:rPr>
                <w:rFonts w:ascii="Arial" w:hAnsi="Arial" w:cs="Arial"/>
                <w:b/>
                <w:color w:val="FFFFFF" w:themeColor="background1"/>
                <w:sz w:val="18"/>
                <w:szCs w:val="18"/>
              </w:rPr>
            </w:pPr>
          </w:p>
        </w:tc>
        <w:tc>
          <w:tcPr>
            <w:tcW w:w="6945" w:type="dxa"/>
          </w:tcPr>
          <w:p w14:paraId="2128BE7F" w14:textId="77777777" w:rsidR="00945BF8" w:rsidRPr="002B447B" w:rsidRDefault="00945BF8" w:rsidP="00BE4323">
            <w:pPr>
              <w:spacing w:before="120" w:after="120"/>
              <w:jc w:val="both"/>
              <w:rPr>
                <w:rFonts w:ascii="Arial" w:hAnsi="Arial" w:cs="Arial"/>
                <w:b/>
                <w:sz w:val="18"/>
                <w:szCs w:val="18"/>
              </w:rPr>
            </w:pPr>
            <w:r w:rsidRPr="002B447B">
              <w:rPr>
                <w:rFonts w:ascii="Arial" w:hAnsi="Arial" w:cs="Arial"/>
                <w:b/>
                <w:sz w:val="18"/>
                <w:szCs w:val="18"/>
              </w:rPr>
              <w:t>IAS 38 - Intangible assets</w:t>
            </w:r>
          </w:p>
          <w:p w14:paraId="150D1991" w14:textId="7995EEA1" w:rsidR="007E1D25" w:rsidRPr="002B447B" w:rsidRDefault="00945BF8" w:rsidP="00BE4323">
            <w:pPr>
              <w:spacing w:before="120" w:after="120"/>
              <w:jc w:val="both"/>
              <w:rPr>
                <w:rFonts w:ascii="Arial" w:hAnsi="Arial" w:cs="Arial"/>
                <w:b/>
                <w:sz w:val="18"/>
                <w:szCs w:val="18"/>
              </w:rPr>
            </w:pPr>
            <w:r w:rsidRPr="002B447B">
              <w:rPr>
                <w:rFonts w:ascii="Arial" w:hAnsi="Arial" w:cs="Arial"/>
                <w:b/>
                <w:sz w:val="18"/>
                <w:szCs w:val="18"/>
              </w:rPr>
              <w:t>Paragraphs 97-106</w:t>
            </w:r>
            <w:r w:rsidRPr="00945BF8">
              <w:rPr>
                <w:rFonts w:ascii="Arial" w:hAnsi="Arial" w:cs="Arial"/>
                <w:sz w:val="18"/>
                <w:szCs w:val="18"/>
              </w:rPr>
              <w:t xml:space="preserve"> - Amortization is to be recognized as a systematic allocation of the cost of an asset, or other amount </w:t>
            </w:r>
            <w:r w:rsidR="002B447B">
              <w:rPr>
                <w:rFonts w:ascii="Arial" w:hAnsi="Arial" w:cs="Arial"/>
                <w:sz w:val="18"/>
                <w:szCs w:val="18"/>
              </w:rPr>
              <w:t xml:space="preserve">substituted for cost, over its </w:t>
            </w:r>
            <w:r w:rsidRPr="00945BF8">
              <w:rPr>
                <w:rFonts w:ascii="Arial" w:hAnsi="Arial" w:cs="Arial"/>
                <w:sz w:val="18"/>
                <w:szCs w:val="18"/>
              </w:rPr>
              <w:t xml:space="preserve">useful life, less its residual value. </w:t>
            </w:r>
          </w:p>
        </w:tc>
      </w:tr>
      <w:tr w:rsidR="007E1D25" w:rsidRPr="007D28E8" w14:paraId="3D24BEAF" w14:textId="77777777" w:rsidTr="002616CA">
        <w:tc>
          <w:tcPr>
            <w:tcW w:w="2405" w:type="dxa"/>
            <w:shd w:val="clear" w:color="auto" w:fill="595959" w:themeFill="text1" w:themeFillTint="A6"/>
          </w:tcPr>
          <w:p w14:paraId="09631992" w14:textId="2037629D"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4B169A28" w14:textId="283C15A7" w:rsidR="007E1D25" w:rsidRPr="007D28E8" w:rsidRDefault="009177A4" w:rsidP="00BE4323">
            <w:pPr>
              <w:spacing w:before="120" w:after="120"/>
              <w:jc w:val="both"/>
              <w:rPr>
                <w:rFonts w:ascii="Arial" w:hAnsi="Arial" w:cs="Arial"/>
                <w:sz w:val="18"/>
                <w:szCs w:val="18"/>
              </w:rPr>
            </w:pPr>
            <w:r w:rsidRPr="002B447B">
              <w:rPr>
                <w:rFonts w:ascii="Arial" w:hAnsi="Arial" w:cs="Arial"/>
                <w:b/>
                <w:sz w:val="18"/>
                <w:szCs w:val="18"/>
              </w:rPr>
              <w:t>IAS 38 paragraphs 118 to 123</w:t>
            </w:r>
            <w:r w:rsidRPr="009177A4">
              <w:rPr>
                <w:rFonts w:ascii="Arial" w:hAnsi="Arial" w:cs="Arial"/>
                <w:sz w:val="18"/>
                <w:szCs w:val="18"/>
              </w:rPr>
              <w:t xml:space="preserve"> requires various disclosures including measurement basis, amortization method, the useful l</w:t>
            </w:r>
            <w:r w:rsidR="002B447B">
              <w:rPr>
                <w:rFonts w:ascii="Arial" w:hAnsi="Arial" w:cs="Arial"/>
                <w:sz w:val="18"/>
                <w:szCs w:val="18"/>
              </w:rPr>
              <w:t xml:space="preserve">ives or the amortization rates </w:t>
            </w:r>
            <w:r w:rsidRPr="009177A4">
              <w:rPr>
                <w:rFonts w:ascii="Arial" w:hAnsi="Arial" w:cs="Arial"/>
                <w:sz w:val="18"/>
                <w:szCs w:val="18"/>
              </w:rPr>
              <w:t>used, and corresponding amounts for each class of assets.</w:t>
            </w:r>
          </w:p>
        </w:tc>
      </w:tr>
      <w:tr w:rsidR="007E1D25" w:rsidRPr="007D28E8" w14:paraId="27A1F2E6" w14:textId="77777777" w:rsidTr="002616CA">
        <w:tc>
          <w:tcPr>
            <w:tcW w:w="2405" w:type="dxa"/>
            <w:shd w:val="clear" w:color="auto" w:fill="595959" w:themeFill="text1" w:themeFillTint="A6"/>
          </w:tcPr>
          <w:p w14:paraId="45B4045C"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26180D86"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03CB87D4"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322681B2" w14:textId="1404A63F" w:rsidR="009177A4" w:rsidRPr="009177A4" w:rsidRDefault="009177A4" w:rsidP="00BE4323">
            <w:pPr>
              <w:spacing w:before="120" w:after="120"/>
              <w:jc w:val="both"/>
              <w:rPr>
                <w:rFonts w:ascii="Arial" w:hAnsi="Arial" w:cs="Arial"/>
                <w:sz w:val="18"/>
                <w:szCs w:val="18"/>
              </w:rPr>
            </w:pPr>
            <w:r w:rsidRPr="009177A4">
              <w:rPr>
                <w:rFonts w:ascii="Arial" w:hAnsi="Arial" w:cs="Arial"/>
                <w:sz w:val="18"/>
                <w:szCs w:val="18"/>
              </w:rPr>
              <w:t xml:space="preserve">The amortization method used shall reflect the pattern in which the asset's future economic benefits are expected to be consumed by the entity. If that pattern cannot be determined reliably, the straight-line method shall be used. Examples of depreciation </w:t>
            </w:r>
            <w:r w:rsidR="002B447B" w:rsidRPr="009177A4">
              <w:rPr>
                <w:rFonts w:ascii="Arial" w:hAnsi="Arial" w:cs="Arial"/>
                <w:sz w:val="18"/>
                <w:szCs w:val="18"/>
              </w:rPr>
              <w:t>methods, include</w:t>
            </w:r>
            <w:r w:rsidRPr="009177A4">
              <w:rPr>
                <w:rFonts w:ascii="Arial" w:hAnsi="Arial" w:cs="Arial"/>
                <w:sz w:val="18"/>
                <w:szCs w:val="18"/>
              </w:rPr>
              <w:t>:</w:t>
            </w:r>
          </w:p>
          <w:p w14:paraId="0A4A4D8D" w14:textId="0881FACF"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Straight-line method</w:t>
            </w:r>
          </w:p>
          <w:p w14:paraId="5F8DE36D" w14:textId="7D7F8713"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Diminishing balance method</w:t>
            </w:r>
          </w:p>
          <w:p w14:paraId="615AB831" w14:textId="206DE6BB"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Units of production</w:t>
            </w:r>
          </w:p>
          <w:p w14:paraId="705929B5" w14:textId="77777777" w:rsidR="007E1D25" w:rsidRPr="007D28E8" w:rsidRDefault="009177A4" w:rsidP="00BE4323">
            <w:pPr>
              <w:spacing w:before="120" w:after="120"/>
              <w:jc w:val="both"/>
              <w:rPr>
                <w:rFonts w:ascii="Arial" w:hAnsi="Arial" w:cs="Arial"/>
                <w:sz w:val="18"/>
                <w:szCs w:val="18"/>
              </w:rPr>
            </w:pPr>
            <w:r w:rsidRPr="009177A4">
              <w:rPr>
                <w:rFonts w:ascii="Arial" w:hAnsi="Arial" w:cs="Arial"/>
                <w:sz w:val="18"/>
                <w:szCs w:val="18"/>
              </w:rPr>
              <w:t>Note - An amortization method that is based on revenue that is generated by an activity that includes the use of an asset is generally not appropriate.</w:t>
            </w:r>
          </w:p>
        </w:tc>
      </w:tr>
      <w:tr w:rsidR="007E1D25" w:rsidRPr="007D28E8" w14:paraId="02812A1C" w14:textId="77777777" w:rsidTr="002616CA">
        <w:tc>
          <w:tcPr>
            <w:tcW w:w="2405" w:type="dxa"/>
            <w:shd w:val="clear" w:color="auto" w:fill="595959" w:themeFill="text1" w:themeFillTint="A6"/>
          </w:tcPr>
          <w:p w14:paraId="0AF03BFF"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3D3A6254"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03DB0F4E" w14:textId="33394D1B"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Useful life of an asset (e.g., expected usage of the asset assessed by reference to the length of, or number of production or similar units constituting, change in the market demand)</w:t>
            </w:r>
          </w:p>
          <w:p w14:paraId="05E6CE33" w14:textId="384FCEFD" w:rsidR="007E1D25" w:rsidRPr="007D28E8"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Residual value of intangible assets is assumed to be zero unless there is a firm commitment to purchase the asset at the end of its useful life; or there is an active market for the intangible asset</w:t>
            </w:r>
          </w:p>
        </w:tc>
      </w:tr>
      <w:tr w:rsidR="007E1D25" w:rsidRPr="007D28E8" w14:paraId="17406766" w14:textId="77777777" w:rsidTr="002616CA">
        <w:tc>
          <w:tcPr>
            <w:tcW w:w="2405" w:type="dxa"/>
            <w:shd w:val="clear" w:color="auto" w:fill="595959" w:themeFill="text1" w:themeFillTint="A6"/>
          </w:tcPr>
          <w:p w14:paraId="303934C3"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1DA9E659"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19F6B615" w14:textId="77777777" w:rsidR="009177A4" w:rsidRPr="002B447B" w:rsidRDefault="009177A4" w:rsidP="00BE4323">
            <w:pPr>
              <w:spacing w:before="120" w:after="120"/>
              <w:jc w:val="both"/>
              <w:rPr>
                <w:rFonts w:ascii="Arial" w:hAnsi="Arial" w:cs="Arial"/>
                <w:b/>
                <w:color w:val="0070C0"/>
                <w:sz w:val="18"/>
                <w:szCs w:val="18"/>
              </w:rPr>
            </w:pPr>
            <w:r w:rsidRPr="002B447B">
              <w:rPr>
                <w:rFonts w:ascii="Arial" w:hAnsi="Arial" w:cs="Arial"/>
                <w:b/>
                <w:color w:val="0070C0"/>
                <w:sz w:val="18"/>
                <w:szCs w:val="18"/>
              </w:rPr>
              <w:t>Underlying data to which management applies assumptions</w:t>
            </w:r>
          </w:p>
          <w:p w14:paraId="28B3FDA0" w14:textId="68C49301"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Asset cost and net book value</w:t>
            </w:r>
          </w:p>
          <w:p w14:paraId="1C15AD3B" w14:textId="5848780F"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Date the asset was available for use</w:t>
            </w:r>
          </w:p>
          <w:p w14:paraId="06A37C91" w14:textId="77777777" w:rsidR="009177A4" w:rsidRPr="002B447B" w:rsidRDefault="009177A4" w:rsidP="00BE4323">
            <w:pPr>
              <w:spacing w:before="120" w:after="120"/>
              <w:jc w:val="both"/>
              <w:rPr>
                <w:rFonts w:ascii="Arial" w:hAnsi="Arial" w:cs="Arial"/>
                <w:b/>
                <w:color w:val="0070C0"/>
                <w:sz w:val="18"/>
                <w:szCs w:val="18"/>
              </w:rPr>
            </w:pPr>
            <w:r w:rsidRPr="002B447B">
              <w:rPr>
                <w:rFonts w:ascii="Arial" w:hAnsi="Arial" w:cs="Arial"/>
                <w:b/>
                <w:color w:val="0070C0"/>
                <w:sz w:val="18"/>
                <w:szCs w:val="18"/>
              </w:rPr>
              <w:t>Data supporting management's assumptions (if applicable)</w:t>
            </w:r>
          </w:p>
          <w:p w14:paraId="48EE68C5" w14:textId="6F32CA76"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Legal or similar limits on the use of the asset</w:t>
            </w:r>
          </w:p>
          <w:p w14:paraId="7D3619D7" w14:textId="0A8E0A1B" w:rsidR="009177A4" w:rsidRPr="009177A4"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Past entity practice for asset replacement cycles</w:t>
            </w:r>
          </w:p>
          <w:p w14:paraId="1F8A49DD" w14:textId="06265D64" w:rsidR="007E1D25" w:rsidRPr="007D28E8" w:rsidRDefault="009177A4" w:rsidP="0024560A">
            <w:pPr>
              <w:pStyle w:val="ListParagraph"/>
              <w:numPr>
                <w:ilvl w:val="0"/>
                <w:numId w:val="1"/>
              </w:numPr>
              <w:spacing w:before="120" w:after="120"/>
              <w:jc w:val="both"/>
              <w:rPr>
                <w:rFonts w:ascii="Arial" w:hAnsi="Arial" w:cs="Arial"/>
                <w:sz w:val="18"/>
                <w:szCs w:val="18"/>
              </w:rPr>
            </w:pPr>
            <w:r w:rsidRPr="009177A4">
              <w:rPr>
                <w:rFonts w:ascii="Arial" w:hAnsi="Arial" w:cs="Arial"/>
                <w:sz w:val="18"/>
                <w:szCs w:val="18"/>
              </w:rPr>
              <w:t>Market prices for similar assets</w:t>
            </w:r>
          </w:p>
        </w:tc>
      </w:tr>
      <w:tr w:rsidR="007E1D25" w:rsidRPr="007D28E8" w14:paraId="401E5CD0" w14:textId="77777777" w:rsidTr="002616CA">
        <w:tc>
          <w:tcPr>
            <w:tcW w:w="2405" w:type="dxa"/>
            <w:shd w:val="clear" w:color="auto" w:fill="595959" w:themeFill="text1" w:themeFillTint="A6"/>
          </w:tcPr>
          <w:p w14:paraId="1CCB6BCE"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42F376B5"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111DD26D" w14:textId="6FDF2CD8" w:rsidR="007E1D25" w:rsidRPr="007D28E8" w:rsidRDefault="009177A4" w:rsidP="00BE4323">
            <w:pPr>
              <w:spacing w:before="120" w:after="120"/>
              <w:jc w:val="both"/>
              <w:rPr>
                <w:rFonts w:ascii="Arial" w:hAnsi="Arial" w:cs="Arial"/>
                <w:sz w:val="18"/>
                <w:szCs w:val="18"/>
              </w:rPr>
            </w:pPr>
            <w:r w:rsidRPr="009177A4">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9177A4">
              <w:rPr>
                <w:rFonts w:ascii="Arial" w:hAnsi="Arial" w:cs="Arial"/>
                <w:sz w:val="18"/>
                <w:szCs w:val="18"/>
              </w:rPr>
              <w:t xml:space="preserve"> for further guidance.</w:t>
            </w:r>
          </w:p>
        </w:tc>
      </w:tr>
      <w:tr w:rsidR="007E1D25" w:rsidRPr="007D28E8" w14:paraId="3E102454" w14:textId="77777777" w:rsidTr="002616CA">
        <w:tc>
          <w:tcPr>
            <w:tcW w:w="2405" w:type="dxa"/>
            <w:shd w:val="clear" w:color="auto" w:fill="595959" w:themeFill="text1" w:themeFillTint="A6"/>
          </w:tcPr>
          <w:p w14:paraId="6AE79393" w14:textId="07CEDE41" w:rsidR="007E1D25" w:rsidRPr="007D28E8" w:rsidRDefault="007E1D25" w:rsidP="005F2D48">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tc>
        <w:tc>
          <w:tcPr>
            <w:tcW w:w="6945" w:type="dxa"/>
          </w:tcPr>
          <w:p w14:paraId="51156D55" w14:textId="08D985EC" w:rsidR="007E1D25" w:rsidRPr="007D28E8"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Method (including any model), significant assumptions and data used to estimate amortization are not appropriate/ reasonable</w:t>
            </w:r>
          </w:p>
        </w:tc>
      </w:tr>
      <w:tr w:rsidR="007E1D25" w:rsidRPr="007D28E8" w14:paraId="52975B1C" w14:textId="77777777" w:rsidTr="002616CA">
        <w:tc>
          <w:tcPr>
            <w:tcW w:w="2405" w:type="dxa"/>
            <w:shd w:val="clear" w:color="auto" w:fill="595959" w:themeFill="text1" w:themeFillTint="A6"/>
          </w:tcPr>
          <w:p w14:paraId="0C4E8B2D"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3C3DFCF6"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311E4B60" w14:textId="1BF351E1"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Management reviews and approves accounting estimates</w:t>
            </w:r>
          </w:p>
          <w:p w14:paraId="723E6BD4" w14:textId="6098DF7B"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Useful life for intangible assets is identified, reviewed and approved prior to processing</w:t>
            </w:r>
          </w:p>
          <w:p w14:paraId="5FBB8891" w14:textId="63C25B1B"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System calculates the amortization amount based on useful life entered</w:t>
            </w:r>
          </w:p>
          <w:p w14:paraId="387319E3" w14:textId="322E0A74"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Review of intangible amortization schedule</w:t>
            </w:r>
          </w:p>
          <w:p w14:paraId="32B4F2EE" w14:textId="2B53D058"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Report of changes to intangible asset useful life is reviewed</w:t>
            </w:r>
          </w:p>
          <w:p w14:paraId="62D869A7" w14:textId="496C8F64" w:rsidR="009177A4" w:rsidRPr="009177A4"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Review of amortization methods</w:t>
            </w:r>
          </w:p>
          <w:p w14:paraId="235A19AA" w14:textId="64C5DDD8" w:rsidR="007E1D25" w:rsidRPr="007D28E8" w:rsidRDefault="009177A4" w:rsidP="00042037">
            <w:pPr>
              <w:pStyle w:val="ListParagraph"/>
              <w:numPr>
                <w:ilvl w:val="0"/>
                <w:numId w:val="9"/>
              </w:numPr>
              <w:spacing w:before="120" w:after="120"/>
              <w:jc w:val="both"/>
              <w:rPr>
                <w:rFonts w:ascii="Arial" w:hAnsi="Arial" w:cs="Arial"/>
                <w:sz w:val="18"/>
                <w:szCs w:val="18"/>
              </w:rPr>
            </w:pPr>
            <w:r w:rsidRPr="009177A4">
              <w:rPr>
                <w:rFonts w:ascii="Arial" w:hAnsi="Arial" w:cs="Arial"/>
                <w:sz w:val="18"/>
                <w:szCs w:val="18"/>
              </w:rPr>
              <w:t>Management periodically reviews remaining useful lives of intangible assets</w:t>
            </w:r>
          </w:p>
        </w:tc>
      </w:tr>
      <w:tr w:rsidR="007E1D25" w:rsidRPr="007D28E8" w14:paraId="078ED431" w14:textId="77777777" w:rsidTr="002616CA">
        <w:tc>
          <w:tcPr>
            <w:tcW w:w="2405" w:type="dxa"/>
            <w:shd w:val="clear" w:color="auto" w:fill="595959" w:themeFill="text1" w:themeFillTint="A6"/>
          </w:tcPr>
          <w:p w14:paraId="138F1E89" w14:textId="07F07C78" w:rsidR="007E1D25"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7E1D25">
              <w:rPr>
                <w:rFonts w:ascii="Arial" w:hAnsi="Arial" w:cs="Arial"/>
                <w:b/>
                <w:color w:val="FFFFFF" w:themeColor="background1"/>
                <w:sz w:val="18"/>
                <w:szCs w:val="18"/>
              </w:rPr>
              <w:t xml:space="preserve">udit procedures </w:t>
            </w:r>
            <w:r w:rsidR="007E1D25" w:rsidRPr="007D28E8">
              <w:rPr>
                <w:rFonts w:ascii="Arial" w:hAnsi="Arial" w:cs="Arial"/>
                <w:b/>
                <w:color w:val="FFFFFF" w:themeColor="background1"/>
                <w:sz w:val="18"/>
                <w:szCs w:val="18"/>
              </w:rPr>
              <w:t>available for documenting responses to assessed risks</w:t>
            </w:r>
          </w:p>
          <w:p w14:paraId="74932DAE"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1D5FD2CE" w14:textId="0C6B72DD" w:rsidR="00132877" w:rsidRPr="004A4315" w:rsidRDefault="009177A4" w:rsidP="00BE4323">
            <w:pPr>
              <w:spacing w:before="120" w:after="120"/>
              <w:jc w:val="both"/>
              <w:rPr>
                <w:rFonts w:ascii="Arial" w:hAnsi="Arial" w:cs="Arial"/>
                <w:sz w:val="18"/>
                <w:szCs w:val="18"/>
              </w:rPr>
            </w:pPr>
            <w:r w:rsidRPr="008F4D62">
              <w:rPr>
                <w:rFonts w:ascii="Arial" w:hAnsi="Arial" w:cs="Arial"/>
                <w:sz w:val="18"/>
                <w:szCs w:val="18"/>
              </w:rPr>
              <w:t xml:space="preserve">Test amortization expense </w:t>
            </w:r>
            <w:r w:rsidR="005753E1">
              <w:rPr>
                <w:rFonts w:ascii="Arial" w:hAnsi="Arial" w:cs="Arial"/>
                <w:sz w:val="18"/>
                <w:szCs w:val="18"/>
                <w:lang w:val="fr-CA"/>
              </w:rPr>
              <w:t>– Intangible assets subject to amortization (CAS 540)</w:t>
            </w:r>
          </w:p>
          <w:p w14:paraId="4D4C6A17" w14:textId="4FC8A4FC" w:rsidR="007E1D25" w:rsidRPr="007D28E8" w:rsidRDefault="007E1D25" w:rsidP="00BE4323">
            <w:pPr>
              <w:spacing w:before="120" w:after="120"/>
              <w:jc w:val="both"/>
              <w:rPr>
                <w:rFonts w:ascii="Arial" w:hAnsi="Arial" w:cs="Arial"/>
                <w:sz w:val="18"/>
                <w:szCs w:val="18"/>
              </w:rPr>
            </w:pPr>
          </w:p>
        </w:tc>
      </w:tr>
    </w:tbl>
    <w:p w14:paraId="0D6F1B7E" w14:textId="77777777" w:rsidR="007E1D25" w:rsidRDefault="007E1D25" w:rsidP="007E1D25">
      <w:pPr>
        <w:rPr>
          <w:rFonts w:ascii="Arial" w:hAnsi="Arial" w:cs="Arial"/>
        </w:rPr>
      </w:pPr>
    </w:p>
    <w:p w14:paraId="33EE79CF" w14:textId="6D2CF683" w:rsidR="007E1D25" w:rsidRDefault="007E1D25" w:rsidP="00241FB8">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393EEE" w:rsidRPr="00B843B5" w14:paraId="4E4538BF" w14:textId="77777777" w:rsidTr="009810AB">
        <w:trPr>
          <w:tblHeader/>
        </w:trPr>
        <w:tc>
          <w:tcPr>
            <w:tcW w:w="9350" w:type="dxa"/>
            <w:gridSpan w:val="2"/>
            <w:tcBorders>
              <w:top w:val="nil"/>
              <w:left w:val="nil"/>
              <w:bottom w:val="nil"/>
              <w:right w:val="nil"/>
            </w:tcBorders>
            <w:shd w:val="clear" w:color="auto" w:fill="auto"/>
          </w:tcPr>
          <w:bookmarkStart w:id="27" w:name="_Intangible_assets_subject_1"/>
          <w:bookmarkEnd w:id="27"/>
          <w:p w14:paraId="5AA3857F" w14:textId="77777777" w:rsidR="00393EEE" w:rsidRPr="00B843B5" w:rsidRDefault="00393EEE" w:rsidP="009810AB">
            <w:pPr>
              <w:pStyle w:val="Heading1"/>
              <w:spacing w:before="0" w:after="60"/>
              <w:jc w:val="right"/>
              <w:outlineLvl w:val="0"/>
              <w:rPr>
                <w:rFonts w:ascii="Arial" w:hAnsi="Arial" w:cs="Arial"/>
                <w:b/>
                <w:color w:val="auto"/>
                <w:sz w:val="22"/>
                <w:szCs w:val="22"/>
              </w:rPr>
            </w:pPr>
            <w:r>
              <w:rPr>
                <w:noProof/>
                <w:lang w:eastAsia="en-CA"/>
              </w:rPr>
              <mc:AlternateContent>
                <mc:Choice Requires="wps">
                  <w:drawing>
                    <wp:inline distT="0" distB="0" distL="0" distR="0" wp14:anchorId="275CAA19" wp14:editId="28F64A4A">
                      <wp:extent cx="271604" cy="235390"/>
                      <wp:effectExtent l="19050" t="19050" r="14605" b="12700"/>
                      <wp:docPr id="22" name="Up Arrow 2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31AD9C" id="Up Arrow 22"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MY6/e6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393EEE" w:rsidRPr="00035F82" w14:paraId="767FFEBE" w14:textId="77777777" w:rsidTr="009810AB">
        <w:tc>
          <w:tcPr>
            <w:tcW w:w="9350" w:type="dxa"/>
            <w:gridSpan w:val="2"/>
            <w:tcBorders>
              <w:top w:val="nil"/>
              <w:left w:val="nil"/>
              <w:bottom w:val="single" w:sz="4" w:space="0" w:color="auto"/>
              <w:right w:val="nil"/>
            </w:tcBorders>
            <w:shd w:val="clear" w:color="auto" w:fill="auto"/>
          </w:tcPr>
          <w:p w14:paraId="509EC889" w14:textId="0B9BCF47" w:rsidR="00393EEE" w:rsidRPr="00035F82" w:rsidRDefault="00393EEE" w:rsidP="00393EEE">
            <w:pPr>
              <w:pStyle w:val="Heading1"/>
              <w:spacing w:before="0" w:after="60"/>
              <w:ind w:left="-108"/>
              <w:outlineLvl w:val="0"/>
              <w:rPr>
                <w:rFonts w:ascii="Arial" w:hAnsi="Arial" w:cs="Arial"/>
                <w:b/>
                <w:color w:val="auto"/>
                <w:sz w:val="22"/>
                <w:szCs w:val="22"/>
              </w:rPr>
            </w:pPr>
            <w:bookmarkStart w:id="28" w:name="_Toc44670520"/>
            <w:r w:rsidRPr="00B843B5">
              <w:rPr>
                <w:rFonts w:ascii="Arial" w:hAnsi="Arial" w:cs="Arial"/>
                <w:b/>
                <w:color w:val="auto"/>
                <w:sz w:val="22"/>
                <w:szCs w:val="22"/>
              </w:rPr>
              <w:t>Intangible assets subject to amortization</w:t>
            </w:r>
            <w:bookmarkEnd w:id="28"/>
          </w:p>
        </w:tc>
      </w:tr>
      <w:tr w:rsidR="007E1D25" w:rsidRPr="007D28E8" w14:paraId="019C9920" w14:textId="77777777" w:rsidTr="00266FB4">
        <w:tc>
          <w:tcPr>
            <w:tcW w:w="2405" w:type="dxa"/>
            <w:shd w:val="clear" w:color="auto" w:fill="595959" w:themeFill="text1" w:themeFillTint="A6"/>
          </w:tcPr>
          <w:p w14:paraId="1A2E8F5C"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073E71B3" w14:textId="77777777" w:rsidR="007E1D25" w:rsidRPr="00895895" w:rsidRDefault="00895895" w:rsidP="00BE4323">
            <w:pPr>
              <w:spacing w:before="120" w:after="120"/>
              <w:rPr>
                <w:rFonts w:ascii="Arial" w:hAnsi="Arial" w:cs="Arial"/>
                <w:b/>
                <w:sz w:val="18"/>
                <w:szCs w:val="18"/>
              </w:rPr>
            </w:pPr>
            <w:r w:rsidRPr="00895895">
              <w:rPr>
                <w:rFonts w:ascii="Arial" w:hAnsi="Arial" w:cs="Arial"/>
                <w:b/>
                <w:sz w:val="18"/>
                <w:szCs w:val="18"/>
              </w:rPr>
              <w:t>Carrying value of balances recognized in relation to service concession arrangements</w:t>
            </w:r>
          </w:p>
        </w:tc>
      </w:tr>
      <w:tr w:rsidR="007E1D25" w:rsidRPr="007D28E8" w14:paraId="2B52721C" w14:textId="77777777" w:rsidTr="002616CA">
        <w:tc>
          <w:tcPr>
            <w:tcW w:w="2405" w:type="dxa"/>
            <w:shd w:val="clear" w:color="auto" w:fill="595959" w:themeFill="text1" w:themeFillTint="A6"/>
          </w:tcPr>
          <w:p w14:paraId="6FAB23D5"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38A9FF7" w14:textId="77777777" w:rsidR="007E1D25" w:rsidRPr="007D28E8" w:rsidRDefault="007E1D25" w:rsidP="002616CA">
            <w:pPr>
              <w:spacing w:before="120" w:after="120"/>
              <w:rPr>
                <w:rFonts w:ascii="Arial" w:hAnsi="Arial" w:cs="Arial"/>
                <w:b/>
                <w:color w:val="FFFFFF" w:themeColor="background1"/>
                <w:sz w:val="18"/>
                <w:szCs w:val="18"/>
              </w:rPr>
            </w:pPr>
          </w:p>
          <w:p w14:paraId="2BFB66C6" w14:textId="77777777" w:rsidR="007E1D25" w:rsidRPr="007D28E8" w:rsidRDefault="007E1D25">
            <w:pPr>
              <w:spacing w:before="120" w:after="120"/>
              <w:rPr>
                <w:rFonts w:ascii="Arial" w:hAnsi="Arial" w:cs="Arial"/>
                <w:b/>
                <w:color w:val="FFFFFF" w:themeColor="background1"/>
                <w:sz w:val="18"/>
                <w:szCs w:val="18"/>
              </w:rPr>
            </w:pPr>
          </w:p>
        </w:tc>
        <w:tc>
          <w:tcPr>
            <w:tcW w:w="6945" w:type="dxa"/>
          </w:tcPr>
          <w:p w14:paraId="66A28C93" w14:textId="77777777" w:rsidR="00895895" w:rsidRPr="007830B3" w:rsidRDefault="00895895" w:rsidP="00BE4323">
            <w:pPr>
              <w:spacing w:before="120" w:after="120"/>
              <w:jc w:val="both"/>
              <w:rPr>
                <w:rFonts w:ascii="Arial" w:hAnsi="Arial" w:cs="Arial"/>
                <w:b/>
                <w:sz w:val="18"/>
                <w:szCs w:val="18"/>
              </w:rPr>
            </w:pPr>
            <w:r w:rsidRPr="007830B3">
              <w:rPr>
                <w:rFonts w:ascii="Arial" w:hAnsi="Arial" w:cs="Arial"/>
                <w:b/>
                <w:sz w:val="18"/>
                <w:szCs w:val="18"/>
              </w:rPr>
              <w:t xml:space="preserve">IFRIC 12 Service Concession Arrangements </w:t>
            </w:r>
            <w:r w:rsidRPr="007830B3">
              <w:rPr>
                <w:rFonts w:ascii="Arial" w:hAnsi="Arial" w:cs="Arial"/>
                <w:b/>
                <w:sz w:val="18"/>
                <w:szCs w:val="18"/>
              </w:rPr>
              <w:cr/>
            </w:r>
          </w:p>
          <w:p w14:paraId="31264E0C" w14:textId="0C041992" w:rsidR="00895895" w:rsidRPr="00895895" w:rsidRDefault="00895895" w:rsidP="00BE4323">
            <w:pPr>
              <w:spacing w:before="120" w:after="120"/>
              <w:jc w:val="both"/>
              <w:rPr>
                <w:rFonts w:ascii="Arial" w:hAnsi="Arial" w:cs="Arial"/>
                <w:sz w:val="18"/>
                <w:szCs w:val="18"/>
              </w:rPr>
            </w:pPr>
            <w:r w:rsidRPr="007830B3">
              <w:rPr>
                <w:rFonts w:ascii="Arial" w:hAnsi="Arial" w:cs="Arial"/>
                <w:b/>
                <w:sz w:val="18"/>
                <w:szCs w:val="18"/>
              </w:rPr>
              <w:t xml:space="preserve">SIC-29 Service Concession Arrangements: Disclosures </w:t>
            </w:r>
            <w:r w:rsidRPr="007830B3">
              <w:rPr>
                <w:rFonts w:ascii="Arial" w:hAnsi="Arial" w:cs="Arial"/>
                <w:b/>
                <w:sz w:val="18"/>
                <w:szCs w:val="18"/>
              </w:rPr>
              <w:cr/>
            </w:r>
            <w:r w:rsidRPr="00895895">
              <w:rPr>
                <w:rFonts w:ascii="Arial" w:hAnsi="Arial" w:cs="Arial"/>
                <w:sz w:val="18"/>
                <w:szCs w:val="18"/>
              </w:rPr>
              <w:t>Consideration received by the operator for the construction or upgrade services as part of the service concession arrangements are to be accounted for either as a financial or intangible asset. A financial asset is recognized to the extent that the service concession arrangement provides for an unconditional contractual right to receive cash or another financial asset. An intangible asset is recognized to the extent that the service concession arrangement provides for a right (a licence) to charge users of the public service (does not have an unconditional right to receive cash).</w:t>
            </w:r>
          </w:p>
          <w:p w14:paraId="258CF2FC" w14:textId="44BE1C61" w:rsidR="007E1D25" w:rsidRPr="007830B3" w:rsidRDefault="007E1D25" w:rsidP="00BE4323">
            <w:pPr>
              <w:spacing w:before="120" w:after="120"/>
              <w:jc w:val="both"/>
              <w:rPr>
                <w:rFonts w:ascii="Arial" w:hAnsi="Arial" w:cs="Arial"/>
                <w:b/>
                <w:sz w:val="18"/>
                <w:szCs w:val="18"/>
              </w:rPr>
            </w:pPr>
          </w:p>
        </w:tc>
      </w:tr>
      <w:tr w:rsidR="007E1D25" w:rsidRPr="007D28E8" w14:paraId="6B07C63A" w14:textId="77777777" w:rsidTr="002616CA">
        <w:tc>
          <w:tcPr>
            <w:tcW w:w="2405" w:type="dxa"/>
            <w:shd w:val="clear" w:color="auto" w:fill="595959" w:themeFill="text1" w:themeFillTint="A6"/>
          </w:tcPr>
          <w:p w14:paraId="635477A7" w14:textId="26312674"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3E9EBEBA" w14:textId="07F99FCC" w:rsidR="007E1D25" w:rsidRPr="007D28E8" w:rsidRDefault="00895895" w:rsidP="00BE4323">
            <w:pPr>
              <w:spacing w:before="120" w:after="120"/>
              <w:jc w:val="both"/>
              <w:rPr>
                <w:rFonts w:ascii="Arial" w:hAnsi="Arial" w:cs="Arial"/>
                <w:sz w:val="18"/>
                <w:szCs w:val="18"/>
              </w:rPr>
            </w:pPr>
            <w:r w:rsidRPr="00895895">
              <w:rPr>
                <w:rFonts w:ascii="Arial" w:hAnsi="Arial" w:cs="Arial"/>
                <w:sz w:val="18"/>
                <w:szCs w:val="18"/>
              </w:rPr>
              <w:t xml:space="preserve">There are a number of disclosures required by </w:t>
            </w:r>
            <w:r w:rsidRPr="007830B3">
              <w:rPr>
                <w:rFonts w:ascii="Arial" w:hAnsi="Arial" w:cs="Arial"/>
                <w:b/>
                <w:sz w:val="18"/>
                <w:szCs w:val="18"/>
              </w:rPr>
              <w:t>SIC-29 paragraphs 6 to 7</w:t>
            </w:r>
            <w:r w:rsidRPr="00895895">
              <w:rPr>
                <w:rFonts w:ascii="Arial" w:hAnsi="Arial" w:cs="Arial"/>
                <w:sz w:val="18"/>
                <w:szCs w:val="18"/>
              </w:rPr>
              <w:t xml:space="preserve"> individually for each service concession ar</w:t>
            </w:r>
            <w:r w:rsidR="000523C6">
              <w:rPr>
                <w:rFonts w:ascii="Arial" w:hAnsi="Arial" w:cs="Arial"/>
                <w:sz w:val="18"/>
                <w:szCs w:val="18"/>
              </w:rPr>
              <w:t xml:space="preserve">rangement for both the operator </w:t>
            </w:r>
            <w:r w:rsidRPr="00895895">
              <w:rPr>
                <w:rFonts w:ascii="Arial" w:hAnsi="Arial" w:cs="Arial"/>
                <w:sz w:val="18"/>
                <w:szCs w:val="18"/>
              </w:rPr>
              <w:t>and grantor.</w:t>
            </w:r>
          </w:p>
        </w:tc>
      </w:tr>
      <w:tr w:rsidR="007E1D25" w:rsidRPr="007D28E8" w14:paraId="3E017F22" w14:textId="77777777" w:rsidTr="002616CA">
        <w:tc>
          <w:tcPr>
            <w:tcW w:w="2405" w:type="dxa"/>
            <w:shd w:val="clear" w:color="auto" w:fill="595959" w:themeFill="text1" w:themeFillTint="A6"/>
          </w:tcPr>
          <w:p w14:paraId="244C850D"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2698FF71"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568C62F9" w14:textId="77777777"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2BDCAE3" w14:textId="77777777" w:rsidR="00895895" w:rsidRPr="00895895" w:rsidRDefault="00895895" w:rsidP="00BE4323">
            <w:pPr>
              <w:spacing w:before="120" w:after="120"/>
              <w:jc w:val="both"/>
              <w:rPr>
                <w:rFonts w:ascii="Arial" w:hAnsi="Arial" w:cs="Arial"/>
                <w:sz w:val="18"/>
                <w:szCs w:val="18"/>
              </w:rPr>
            </w:pPr>
            <w:r w:rsidRPr="00895895">
              <w:rPr>
                <w:rFonts w:ascii="Arial" w:hAnsi="Arial" w:cs="Arial"/>
                <w:sz w:val="18"/>
                <w:szCs w:val="18"/>
              </w:rPr>
              <w:t xml:space="preserve">The entity needs to apply the requirements of </w:t>
            </w:r>
            <w:r w:rsidRPr="007830B3">
              <w:rPr>
                <w:rFonts w:ascii="Arial" w:hAnsi="Arial" w:cs="Arial"/>
                <w:b/>
                <w:sz w:val="18"/>
                <w:szCs w:val="18"/>
              </w:rPr>
              <w:t>IAS 32</w:t>
            </w:r>
            <w:r w:rsidRPr="00895895">
              <w:rPr>
                <w:rFonts w:ascii="Arial" w:hAnsi="Arial" w:cs="Arial"/>
                <w:sz w:val="18"/>
                <w:szCs w:val="18"/>
              </w:rPr>
              <w:t xml:space="preserve"> and </w:t>
            </w:r>
            <w:r w:rsidRPr="007830B3">
              <w:rPr>
                <w:rFonts w:ascii="Arial" w:hAnsi="Arial" w:cs="Arial"/>
                <w:b/>
                <w:sz w:val="18"/>
                <w:szCs w:val="18"/>
              </w:rPr>
              <w:t>IFRS 7</w:t>
            </w:r>
            <w:r w:rsidRPr="00895895">
              <w:rPr>
                <w:rFonts w:ascii="Arial" w:hAnsi="Arial" w:cs="Arial"/>
                <w:sz w:val="18"/>
                <w:szCs w:val="18"/>
              </w:rPr>
              <w:t xml:space="preserve"> and </w:t>
            </w:r>
            <w:r w:rsidRPr="007830B3">
              <w:rPr>
                <w:rFonts w:ascii="Arial" w:hAnsi="Arial" w:cs="Arial"/>
                <w:b/>
                <w:sz w:val="18"/>
                <w:szCs w:val="18"/>
              </w:rPr>
              <w:t>IFRS 9</w:t>
            </w:r>
            <w:r w:rsidRPr="00895895">
              <w:rPr>
                <w:rFonts w:ascii="Arial" w:hAnsi="Arial" w:cs="Arial"/>
                <w:sz w:val="18"/>
                <w:szCs w:val="18"/>
              </w:rPr>
              <w:t xml:space="preserve"> to agreements recognized as financial assets.</w:t>
            </w:r>
            <w:r w:rsidRPr="00895895">
              <w:rPr>
                <w:rFonts w:ascii="Arial" w:hAnsi="Arial" w:cs="Arial"/>
                <w:sz w:val="18"/>
                <w:szCs w:val="18"/>
              </w:rPr>
              <w:cr/>
            </w:r>
          </w:p>
          <w:p w14:paraId="261D5DE7" w14:textId="77777777" w:rsidR="00895895" w:rsidRPr="00895895" w:rsidRDefault="00895895" w:rsidP="00BE4323">
            <w:pPr>
              <w:spacing w:before="120" w:after="120"/>
              <w:jc w:val="both"/>
              <w:rPr>
                <w:rFonts w:ascii="Arial" w:hAnsi="Arial" w:cs="Arial"/>
                <w:sz w:val="18"/>
                <w:szCs w:val="18"/>
              </w:rPr>
            </w:pPr>
            <w:r w:rsidRPr="00895895">
              <w:rPr>
                <w:rFonts w:ascii="Arial" w:hAnsi="Arial" w:cs="Arial"/>
                <w:sz w:val="18"/>
                <w:szCs w:val="18"/>
              </w:rPr>
              <w:t xml:space="preserve">The entity needs to apply the requirements of </w:t>
            </w:r>
            <w:r w:rsidRPr="007830B3">
              <w:rPr>
                <w:rFonts w:ascii="Arial" w:hAnsi="Arial" w:cs="Arial"/>
                <w:b/>
                <w:sz w:val="18"/>
                <w:szCs w:val="18"/>
              </w:rPr>
              <w:t>IAS 38</w:t>
            </w:r>
            <w:r w:rsidRPr="00895895">
              <w:rPr>
                <w:rFonts w:ascii="Arial" w:hAnsi="Arial" w:cs="Arial"/>
                <w:sz w:val="18"/>
                <w:szCs w:val="18"/>
              </w:rPr>
              <w:t xml:space="preserve"> to agreements recognized as intangible assets.</w:t>
            </w:r>
            <w:r w:rsidRPr="00895895">
              <w:rPr>
                <w:rFonts w:ascii="Arial" w:hAnsi="Arial" w:cs="Arial"/>
                <w:sz w:val="18"/>
                <w:szCs w:val="18"/>
              </w:rPr>
              <w:cr/>
            </w:r>
          </w:p>
          <w:p w14:paraId="4FA82EEC" w14:textId="77777777" w:rsidR="00895895" w:rsidRPr="00895895" w:rsidRDefault="00895895" w:rsidP="00BE4323">
            <w:pPr>
              <w:spacing w:before="120" w:after="120"/>
              <w:jc w:val="both"/>
              <w:rPr>
                <w:rFonts w:ascii="Arial" w:hAnsi="Arial" w:cs="Arial"/>
                <w:sz w:val="18"/>
                <w:szCs w:val="18"/>
              </w:rPr>
            </w:pPr>
            <w:r w:rsidRPr="00895895">
              <w:rPr>
                <w:rFonts w:ascii="Arial" w:hAnsi="Arial" w:cs="Arial"/>
                <w:sz w:val="18"/>
                <w:szCs w:val="18"/>
              </w:rPr>
              <w:t>The method applied will depend on the nature of the asset recognized.</w:t>
            </w:r>
          </w:p>
          <w:p w14:paraId="2E062D38" w14:textId="2F3DE09E" w:rsidR="007E1D25" w:rsidRPr="007D28E8" w:rsidRDefault="00895895" w:rsidP="00BE4323">
            <w:pPr>
              <w:spacing w:before="120" w:after="120"/>
              <w:jc w:val="both"/>
              <w:rPr>
                <w:rFonts w:ascii="Arial" w:hAnsi="Arial" w:cs="Arial"/>
                <w:sz w:val="18"/>
                <w:szCs w:val="18"/>
              </w:rPr>
            </w:pPr>
            <w:r w:rsidRPr="00895895">
              <w:rPr>
                <w:rFonts w:ascii="Arial" w:hAnsi="Arial" w:cs="Arial"/>
                <w:sz w:val="18"/>
                <w:szCs w:val="18"/>
              </w:rPr>
              <w:t xml:space="preserve">The operator shall account for operation services as well as for construction or upgrade services in accordance with </w:t>
            </w:r>
            <w:r w:rsidRPr="000523C6">
              <w:rPr>
                <w:rFonts w:ascii="Arial" w:hAnsi="Arial" w:cs="Arial"/>
                <w:b/>
                <w:sz w:val="18"/>
                <w:szCs w:val="18"/>
              </w:rPr>
              <w:t xml:space="preserve">IFRS </w:t>
            </w:r>
            <w:r w:rsidR="007830B3" w:rsidRPr="000523C6">
              <w:rPr>
                <w:rFonts w:ascii="Arial" w:hAnsi="Arial" w:cs="Arial"/>
                <w:b/>
                <w:sz w:val="18"/>
                <w:szCs w:val="18"/>
              </w:rPr>
              <w:t>15</w:t>
            </w:r>
            <w:r w:rsidR="007830B3" w:rsidRPr="00895895">
              <w:rPr>
                <w:rFonts w:ascii="Arial" w:hAnsi="Arial" w:cs="Arial"/>
                <w:sz w:val="18"/>
                <w:szCs w:val="18"/>
              </w:rPr>
              <w:t>.</w:t>
            </w:r>
          </w:p>
        </w:tc>
      </w:tr>
      <w:tr w:rsidR="007E1D25" w:rsidRPr="007D28E8" w14:paraId="6DAAC5DE" w14:textId="77777777" w:rsidTr="002616CA">
        <w:tc>
          <w:tcPr>
            <w:tcW w:w="2405" w:type="dxa"/>
            <w:shd w:val="clear" w:color="auto" w:fill="595959" w:themeFill="text1" w:themeFillTint="A6"/>
          </w:tcPr>
          <w:p w14:paraId="25EAA52C" w14:textId="73DEE01E" w:rsidR="007E1D25" w:rsidRPr="007D28E8"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tc>
        <w:tc>
          <w:tcPr>
            <w:tcW w:w="6945" w:type="dxa"/>
          </w:tcPr>
          <w:p w14:paraId="35CF52DD" w14:textId="15DCA49A" w:rsidR="007E1D25" w:rsidRPr="007D28E8"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Discount rates</w:t>
            </w:r>
          </w:p>
        </w:tc>
      </w:tr>
      <w:tr w:rsidR="007E1D25" w:rsidRPr="007D28E8" w14:paraId="6758FD78" w14:textId="77777777" w:rsidTr="002616CA">
        <w:tc>
          <w:tcPr>
            <w:tcW w:w="2405" w:type="dxa"/>
            <w:shd w:val="clear" w:color="auto" w:fill="595959" w:themeFill="text1" w:themeFillTint="A6"/>
          </w:tcPr>
          <w:p w14:paraId="4B75D0D5"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01D94689"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0773B05E" w14:textId="77777777" w:rsidR="00895895" w:rsidRPr="000523C6" w:rsidRDefault="00895895" w:rsidP="00BE4323">
            <w:pPr>
              <w:spacing w:before="120" w:after="120"/>
              <w:jc w:val="both"/>
              <w:rPr>
                <w:rFonts w:ascii="Arial" w:hAnsi="Arial" w:cs="Arial"/>
                <w:b/>
                <w:color w:val="0070C0"/>
                <w:sz w:val="18"/>
                <w:szCs w:val="18"/>
              </w:rPr>
            </w:pPr>
            <w:r w:rsidRPr="000523C6">
              <w:rPr>
                <w:rFonts w:ascii="Arial" w:hAnsi="Arial" w:cs="Arial"/>
                <w:b/>
                <w:color w:val="0070C0"/>
                <w:sz w:val="18"/>
                <w:szCs w:val="18"/>
              </w:rPr>
              <w:t>Underlying data to which management applies assumptions</w:t>
            </w:r>
          </w:p>
          <w:p w14:paraId="7C41BB46" w14:textId="4CA36875"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Contractual terms and conditions (e.g., prices, performance standards)</w:t>
            </w:r>
          </w:p>
          <w:p w14:paraId="00BA54F3" w14:textId="33EB3968"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Historical restoration cost information</w:t>
            </w:r>
          </w:p>
          <w:p w14:paraId="0759A175" w14:textId="620609A5"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Interest and inflation rates from reputable sources (e.g., governmental agencies, international financial data providers)</w:t>
            </w:r>
          </w:p>
          <w:p w14:paraId="1493BB4E" w14:textId="1CACE7FE"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Currency exchange rates</w:t>
            </w:r>
          </w:p>
          <w:p w14:paraId="02856E5A" w14:textId="304CC814"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 xml:space="preserve">Revenue and cost inflation projection, when using a nominal discount rate </w:t>
            </w:r>
          </w:p>
          <w:p w14:paraId="53E727B5" w14:textId="77777777" w:rsidR="00895895" w:rsidRPr="000523C6" w:rsidRDefault="00895895" w:rsidP="00BE4323">
            <w:pPr>
              <w:spacing w:before="120" w:after="120"/>
              <w:jc w:val="both"/>
              <w:rPr>
                <w:rFonts w:ascii="Arial" w:hAnsi="Arial" w:cs="Arial"/>
                <w:b/>
                <w:color w:val="0070C0"/>
                <w:sz w:val="18"/>
                <w:szCs w:val="18"/>
              </w:rPr>
            </w:pPr>
            <w:r w:rsidRPr="000523C6">
              <w:rPr>
                <w:rFonts w:ascii="Arial" w:hAnsi="Arial" w:cs="Arial"/>
                <w:b/>
                <w:color w:val="0070C0"/>
                <w:sz w:val="18"/>
                <w:szCs w:val="18"/>
              </w:rPr>
              <w:t>Data supporting management's assumptions (if applicable)</w:t>
            </w:r>
          </w:p>
          <w:p w14:paraId="65EB2501" w14:textId="0CA461B7"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Beta measures</w:t>
            </w:r>
          </w:p>
          <w:p w14:paraId="08F79326" w14:textId="194550AC"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Risk-free rates</w:t>
            </w:r>
          </w:p>
          <w:p w14:paraId="1CD4CEFB" w14:textId="133489E3" w:rsidR="00895895" w:rsidRPr="00895895"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Equity risk premiums</w:t>
            </w:r>
          </w:p>
          <w:p w14:paraId="2B15332D" w14:textId="619A942B" w:rsidR="007E1D25" w:rsidRPr="007D28E8" w:rsidRDefault="00895895" w:rsidP="0024560A">
            <w:pPr>
              <w:pStyle w:val="ListParagraph"/>
              <w:numPr>
                <w:ilvl w:val="0"/>
                <w:numId w:val="1"/>
              </w:numPr>
              <w:spacing w:before="120" w:after="120"/>
              <w:jc w:val="both"/>
              <w:rPr>
                <w:rFonts w:ascii="Arial" w:hAnsi="Arial" w:cs="Arial"/>
                <w:sz w:val="18"/>
                <w:szCs w:val="18"/>
              </w:rPr>
            </w:pPr>
            <w:r w:rsidRPr="00895895">
              <w:rPr>
                <w:rFonts w:ascii="Arial" w:hAnsi="Arial" w:cs="Arial"/>
                <w:sz w:val="18"/>
                <w:szCs w:val="18"/>
              </w:rPr>
              <w:t>Prices agreed in market transactions</w:t>
            </w:r>
          </w:p>
        </w:tc>
      </w:tr>
      <w:tr w:rsidR="007E1D25" w:rsidRPr="007D28E8" w14:paraId="1CA3788C" w14:textId="77777777" w:rsidTr="002616CA">
        <w:tc>
          <w:tcPr>
            <w:tcW w:w="2405" w:type="dxa"/>
            <w:shd w:val="clear" w:color="auto" w:fill="595959" w:themeFill="text1" w:themeFillTint="A6"/>
          </w:tcPr>
          <w:p w14:paraId="5C00C04E"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23DE56C4"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23B35C4B" w14:textId="732E07C3" w:rsidR="00895895" w:rsidRPr="00895895" w:rsidRDefault="00895895" w:rsidP="00BE4323">
            <w:pPr>
              <w:jc w:val="both"/>
              <w:rPr>
                <w:rFonts w:ascii="Arial" w:hAnsi="Arial" w:cs="Arial"/>
                <w:sz w:val="18"/>
                <w:szCs w:val="18"/>
              </w:rPr>
            </w:pPr>
            <w:r w:rsidRPr="0089589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895895">
              <w:rPr>
                <w:rFonts w:ascii="Arial" w:hAnsi="Arial" w:cs="Arial"/>
                <w:sz w:val="18"/>
                <w:szCs w:val="18"/>
              </w:rPr>
              <w:t xml:space="preserve"> for further guidance.</w:t>
            </w:r>
            <w:r w:rsidRPr="00895895">
              <w:rPr>
                <w:rFonts w:ascii="Arial" w:hAnsi="Arial" w:cs="Arial"/>
                <w:sz w:val="18"/>
                <w:szCs w:val="18"/>
              </w:rPr>
              <w:cr/>
            </w:r>
          </w:p>
          <w:p w14:paraId="32E880D7" w14:textId="77777777" w:rsidR="007E1D25" w:rsidRPr="007D28E8" w:rsidRDefault="007E1D25" w:rsidP="00BE4323">
            <w:pPr>
              <w:spacing w:before="120" w:after="120"/>
              <w:jc w:val="both"/>
              <w:rPr>
                <w:rFonts w:ascii="Arial" w:hAnsi="Arial" w:cs="Arial"/>
                <w:sz w:val="18"/>
                <w:szCs w:val="18"/>
              </w:rPr>
            </w:pPr>
          </w:p>
        </w:tc>
      </w:tr>
      <w:tr w:rsidR="007E1D25" w:rsidRPr="007D28E8" w14:paraId="450930C3" w14:textId="77777777" w:rsidTr="002616CA">
        <w:tc>
          <w:tcPr>
            <w:tcW w:w="2405" w:type="dxa"/>
            <w:shd w:val="clear" w:color="auto" w:fill="595959" w:themeFill="text1" w:themeFillTint="A6"/>
          </w:tcPr>
          <w:p w14:paraId="46544E6D"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2B5194F3"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73CBF096" w14:textId="02331323" w:rsidR="00895895" w:rsidRPr="00895895"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Method (including any model), significant assumptions and data used to estimate the carrying value of balances related to Service Concession Arrangements are not appropriate/ reasonable</w:t>
            </w:r>
          </w:p>
          <w:p w14:paraId="71D9A12D" w14:textId="47ECB67B" w:rsidR="007E1D25" w:rsidRPr="007D28E8"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Accounting by operators for public-to-private</w:t>
            </w:r>
            <w:r w:rsidR="00B02372">
              <w:rPr>
                <w:rFonts w:ascii="Arial" w:hAnsi="Arial" w:cs="Arial"/>
                <w:sz w:val="18"/>
                <w:szCs w:val="18"/>
              </w:rPr>
              <w:t xml:space="preserve"> </w:t>
            </w:r>
            <w:r w:rsidRPr="00895895">
              <w:rPr>
                <w:rFonts w:ascii="Arial" w:hAnsi="Arial" w:cs="Arial"/>
                <w:sz w:val="18"/>
                <w:szCs w:val="18"/>
              </w:rPr>
              <w:t>service concession arrangements may not be appropriate</w:t>
            </w:r>
          </w:p>
        </w:tc>
      </w:tr>
      <w:tr w:rsidR="007E1D25" w:rsidRPr="007D28E8" w14:paraId="2294EE63" w14:textId="77777777" w:rsidTr="002616CA">
        <w:tc>
          <w:tcPr>
            <w:tcW w:w="2405" w:type="dxa"/>
            <w:shd w:val="clear" w:color="auto" w:fill="595959" w:themeFill="text1" w:themeFillTint="A6"/>
          </w:tcPr>
          <w:p w14:paraId="0CA07499" w14:textId="77777777" w:rsidR="007E1D25" w:rsidRDefault="007E1D25"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02A5B733"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2A71DA0C" w14:textId="34DA132B" w:rsidR="00895895" w:rsidRPr="00895895"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Management reviews and approves accounting estimates</w:t>
            </w:r>
          </w:p>
          <w:p w14:paraId="6CC6D2E1" w14:textId="2D1E29EB" w:rsidR="007E1D25" w:rsidRPr="007D28E8"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Accounting policies are reviewed for compliance with the applicable financial reporting framework</w:t>
            </w:r>
          </w:p>
        </w:tc>
      </w:tr>
      <w:tr w:rsidR="007E1D25" w:rsidRPr="007D28E8" w14:paraId="62FFE88C" w14:textId="77777777" w:rsidTr="002616CA">
        <w:tc>
          <w:tcPr>
            <w:tcW w:w="2405" w:type="dxa"/>
            <w:shd w:val="clear" w:color="auto" w:fill="595959" w:themeFill="text1" w:themeFillTint="A6"/>
          </w:tcPr>
          <w:p w14:paraId="468A0E20" w14:textId="4C537DFE" w:rsidR="007E1D25" w:rsidRDefault="00953C3C" w:rsidP="002616C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7E1D25">
              <w:rPr>
                <w:rFonts w:ascii="Arial" w:hAnsi="Arial" w:cs="Arial"/>
                <w:b/>
                <w:color w:val="FFFFFF" w:themeColor="background1"/>
                <w:sz w:val="18"/>
                <w:szCs w:val="18"/>
              </w:rPr>
              <w:t xml:space="preserve">udit procedures </w:t>
            </w:r>
            <w:r w:rsidR="007E1D25" w:rsidRPr="007D28E8">
              <w:rPr>
                <w:rFonts w:ascii="Arial" w:hAnsi="Arial" w:cs="Arial"/>
                <w:b/>
                <w:color w:val="FFFFFF" w:themeColor="background1"/>
                <w:sz w:val="18"/>
                <w:szCs w:val="18"/>
              </w:rPr>
              <w:t>available for documenting responses to assessed risks</w:t>
            </w:r>
          </w:p>
          <w:p w14:paraId="394CCA60" w14:textId="77777777" w:rsidR="007E1D25" w:rsidRPr="007D28E8" w:rsidRDefault="007E1D25" w:rsidP="002616CA">
            <w:pPr>
              <w:spacing w:before="120" w:after="120"/>
              <w:rPr>
                <w:rFonts w:ascii="Arial" w:hAnsi="Arial" w:cs="Arial"/>
                <w:b/>
                <w:color w:val="FFFFFF" w:themeColor="background1"/>
                <w:sz w:val="18"/>
                <w:szCs w:val="18"/>
              </w:rPr>
            </w:pPr>
          </w:p>
        </w:tc>
        <w:tc>
          <w:tcPr>
            <w:tcW w:w="6945" w:type="dxa"/>
          </w:tcPr>
          <w:p w14:paraId="51FC9C2A" w14:textId="184009FB" w:rsidR="007E1D25" w:rsidRPr="007D28E8" w:rsidRDefault="00895895" w:rsidP="00BE4323">
            <w:pPr>
              <w:spacing w:before="120" w:after="120"/>
              <w:jc w:val="both"/>
              <w:rPr>
                <w:rFonts w:ascii="Arial" w:hAnsi="Arial" w:cs="Arial"/>
                <w:sz w:val="18"/>
                <w:szCs w:val="18"/>
              </w:rPr>
            </w:pPr>
            <w:r w:rsidRPr="00895895">
              <w:rPr>
                <w:rFonts w:ascii="Arial" w:hAnsi="Arial" w:cs="Arial"/>
                <w:sz w:val="18"/>
                <w:szCs w:val="18"/>
              </w:rPr>
              <w:t xml:space="preserve">Consider implications of Service Concession Arrangements </w:t>
            </w:r>
            <w:r w:rsidR="005753E1">
              <w:rPr>
                <w:rFonts w:ascii="Arial" w:hAnsi="Arial" w:cs="Arial"/>
                <w:sz w:val="18"/>
                <w:szCs w:val="18"/>
              </w:rPr>
              <w:t>(CAS 540)</w:t>
            </w:r>
          </w:p>
        </w:tc>
      </w:tr>
    </w:tbl>
    <w:p w14:paraId="0E893547" w14:textId="77777777" w:rsidR="007E1D25" w:rsidRDefault="007E1D25" w:rsidP="007E1D25">
      <w:pPr>
        <w:rPr>
          <w:rFonts w:ascii="Arial" w:hAnsi="Arial" w:cs="Arial"/>
        </w:rPr>
      </w:pPr>
    </w:p>
    <w:p w14:paraId="0296659C" w14:textId="6D0FBFBD" w:rsidR="0098165D" w:rsidRDefault="007E1D2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103B9E7D" w14:textId="77777777" w:rsidR="00FA6FE1" w:rsidRDefault="00FA6FE1">
      <w:pPr>
        <w:rPr>
          <w:rFonts w:ascii="Arial" w:hAnsi="Arial" w:cs="Arial"/>
        </w:rPr>
      </w:pPr>
    </w:p>
    <w:p w14:paraId="5A3BD961" w14:textId="77777777" w:rsidR="00FA6FE1" w:rsidRDefault="00FA6FE1">
      <w:pPr>
        <w:rPr>
          <w:rFonts w:ascii="Arial" w:hAnsi="Arial" w:cs="Arial"/>
        </w:rPr>
      </w:pPr>
    </w:p>
    <w:p w14:paraId="38A58833" w14:textId="77777777" w:rsidR="00FA6FE1" w:rsidRDefault="00FA6FE1">
      <w:pPr>
        <w:rPr>
          <w:rFonts w:ascii="Arial" w:hAnsi="Arial" w:cs="Arial"/>
        </w:rPr>
      </w:pPr>
    </w:p>
    <w:p w14:paraId="4166EB29" w14:textId="77777777" w:rsidR="00FA6FE1" w:rsidRDefault="00FA6FE1">
      <w:pPr>
        <w:rPr>
          <w:rFonts w:ascii="Arial" w:hAnsi="Arial" w:cs="Arial"/>
        </w:rPr>
      </w:pPr>
    </w:p>
    <w:p w14:paraId="24586D8C" w14:textId="77777777" w:rsidR="00FA6FE1" w:rsidRDefault="00FA6FE1">
      <w:pPr>
        <w:rPr>
          <w:rFonts w:ascii="Arial" w:hAnsi="Arial" w:cs="Arial"/>
        </w:rPr>
      </w:pPr>
    </w:p>
    <w:p w14:paraId="6F6F4BAE" w14:textId="77777777" w:rsidR="00FA6FE1" w:rsidRDefault="00FA6FE1">
      <w:pPr>
        <w:rPr>
          <w:rFonts w:ascii="Arial" w:hAnsi="Arial" w:cs="Arial"/>
        </w:rPr>
      </w:pPr>
    </w:p>
    <w:p w14:paraId="1BB7386A" w14:textId="77777777" w:rsidR="00FA6FE1" w:rsidRDefault="00FA6FE1">
      <w:pPr>
        <w:rPr>
          <w:rFonts w:ascii="Arial" w:hAnsi="Arial" w:cs="Arial"/>
        </w:rPr>
      </w:pPr>
    </w:p>
    <w:p w14:paraId="71672230" w14:textId="77777777" w:rsidR="00E146DD" w:rsidRDefault="00E146DD">
      <w:pPr>
        <w:rPr>
          <w:rFonts w:ascii="Arial" w:hAnsi="Arial" w:cs="Arial"/>
        </w:rPr>
      </w:pPr>
    </w:p>
    <w:p w14:paraId="5EFC0B0E" w14:textId="77777777" w:rsidR="00FA6FE1" w:rsidRDefault="00FA6FE1">
      <w:pPr>
        <w:rPr>
          <w:rFonts w:ascii="Arial" w:hAnsi="Arial" w:cs="Arial"/>
        </w:rPr>
      </w:pPr>
    </w:p>
    <w:p w14:paraId="16ABE863" w14:textId="77777777" w:rsidR="00174C94" w:rsidRDefault="00174C94">
      <w:pPr>
        <w:rPr>
          <w:rFonts w:ascii="Arial" w:hAnsi="Arial" w:cs="Arial"/>
        </w:rPr>
      </w:pPr>
    </w:p>
    <w:p w14:paraId="5BFEE54C" w14:textId="77777777" w:rsidR="00174C94" w:rsidRDefault="00174C94">
      <w:pPr>
        <w:rPr>
          <w:rFonts w:ascii="Arial" w:hAnsi="Arial" w:cs="Arial"/>
        </w:rPr>
      </w:pPr>
    </w:p>
    <w:p w14:paraId="4848CD1E" w14:textId="77777777" w:rsidR="005F2D48" w:rsidRDefault="005F2D48">
      <w:pPr>
        <w:rPr>
          <w:rFonts w:ascii="Arial" w:hAnsi="Arial" w:cs="Arial"/>
        </w:rPr>
      </w:pPr>
    </w:p>
    <w:p w14:paraId="2BF1D93B" w14:textId="77777777" w:rsidR="005F2D48" w:rsidRDefault="005F2D48">
      <w:pPr>
        <w:rPr>
          <w:rFonts w:ascii="Arial" w:hAnsi="Arial" w:cs="Arial"/>
        </w:rPr>
      </w:pPr>
    </w:p>
    <w:p w14:paraId="78278465" w14:textId="77777777" w:rsidR="005F2D48" w:rsidRDefault="005F2D48">
      <w:pPr>
        <w:rPr>
          <w:rFonts w:ascii="Arial" w:hAnsi="Arial" w:cs="Arial"/>
        </w:rPr>
      </w:pPr>
    </w:p>
    <w:p w14:paraId="1F0F2056" w14:textId="77777777" w:rsidR="005F2D48" w:rsidRDefault="005F2D48">
      <w:pPr>
        <w:rPr>
          <w:rFonts w:ascii="Arial" w:hAnsi="Arial" w:cs="Arial"/>
        </w:rPr>
      </w:pPr>
    </w:p>
    <w:tbl>
      <w:tblPr>
        <w:tblStyle w:val="TableGrid"/>
        <w:tblW w:w="0" w:type="auto"/>
        <w:tblLook w:val="04A0" w:firstRow="1" w:lastRow="0" w:firstColumn="1" w:lastColumn="0" w:noHBand="0" w:noVBand="1"/>
      </w:tblPr>
      <w:tblGrid>
        <w:gridCol w:w="2405"/>
        <w:gridCol w:w="6945"/>
      </w:tblGrid>
      <w:tr w:rsidR="00FA6FE1" w:rsidRPr="00B843B5" w14:paraId="0A4E1051" w14:textId="77777777" w:rsidTr="009810AB">
        <w:trPr>
          <w:tblHeader/>
        </w:trPr>
        <w:tc>
          <w:tcPr>
            <w:tcW w:w="9350" w:type="dxa"/>
            <w:gridSpan w:val="2"/>
            <w:tcBorders>
              <w:top w:val="nil"/>
              <w:left w:val="nil"/>
              <w:bottom w:val="nil"/>
              <w:right w:val="nil"/>
            </w:tcBorders>
            <w:shd w:val="clear" w:color="auto" w:fill="auto"/>
          </w:tcPr>
          <w:bookmarkStart w:id="29" w:name="_Accounts_payable"/>
          <w:bookmarkEnd w:id="29"/>
          <w:p w14:paraId="6D705A88" w14:textId="77777777" w:rsidR="00FA6FE1" w:rsidRPr="00B843B5" w:rsidRDefault="00FA6FE1" w:rsidP="00E146DD">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5FC21EC4" wp14:editId="352320C4">
                      <wp:extent cx="271604" cy="235390"/>
                      <wp:effectExtent l="19050" t="19050" r="14605" b="12700"/>
                      <wp:docPr id="23" name="Up Arrow 2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771A0F" id="Up Arrow 23"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Hb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e5T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HTrEdu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FA6FE1" w:rsidRPr="00035F82" w14:paraId="4AE8CB0A" w14:textId="77777777" w:rsidTr="009810AB">
        <w:tc>
          <w:tcPr>
            <w:tcW w:w="9350" w:type="dxa"/>
            <w:gridSpan w:val="2"/>
            <w:tcBorders>
              <w:top w:val="nil"/>
              <w:left w:val="nil"/>
              <w:bottom w:val="single" w:sz="4" w:space="0" w:color="auto"/>
              <w:right w:val="nil"/>
            </w:tcBorders>
            <w:shd w:val="clear" w:color="auto" w:fill="auto"/>
          </w:tcPr>
          <w:p w14:paraId="6FD49F1B" w14:textId="64F9DF53" w:rsidR="00FA6FE1" w:rsidRPr="00035F82" w:rsidRDefault="00FA6FE1" w:rsidP="00FA6FE1">
            <w:pPr>
              <w:pStyle w:val="Heading1"/>
              <w:spacing w:before="0" w:after="60"/>
              <w:ind w:left="-108"/>
              <w:outlineLvl w:val="0"/>
              <w:rPr>
                <w:rFonts w:ascii="Arial" w:hAnsi="Arial" w:cs="Arial"/>
                <w:b/>
                <w:color w:val="auto"/>
                <w:sz w:val="22"/>
                <w:szCs w:val="22"/>
              </w:rPr>
            </w:pPr>
            <w:bookmarkStart w:id="30" w:name="_Toc44670521"/>
            <w:r w:rsidRPr="00B843B5">
              <w:rPr>
                <w:rFonts w:ascii="Arial" w:hAnsi="Arial" w:cs="Arial"/>
                <w:b/>
                <w:color w:val="auto"/>
                <w:sz w:val="22"/>
                <w:szCs w:val="22"/>
              </w:rPr>
              <w:t>Accounts payable</w:t>
            </w:r>
            <w:bookmarkEnd w:id="30"/>
          </w:p>
        </w:tc>
      </w:tr>
      <w:tr w:rsidR="0098165D" w:rsidRPr="007D28E8" w14:paraId="5F2F431E" w14:textId="77777777" w:rsidTr="00266FB4">
        <w:tc>
          <w:tcPr>
            <w:tcW w:w="2405" w:type="dxa"/>
            <w:shd w:val="clear" w:color="auto" w:fill="595959" w:themeFill="text1" w:themeFillTint="A6"/>
          </w:tcPr>
          <w:p w14:paraId="3E1D8F64" w14:textId="77777777" w:rsidR="0098165D" w:rsidRPr="007D28E8"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0F12CC2B" w14:textId="77777777" w:rsidR="0098165D" w:rsidRPr="00895895" w:rsidRDefault="00895895" w:rsidP="00895895">
            <w:pPr>
              <w:spacing w:before="120" w:after="120"/>
              <w:rPr>
                <w:rFonts w:ascii="Arial" w:hAnsi="Arial" w:cs="Arial"/>
                <w:b/>
                <w:sz w:val="18"/>
                <w:szCs w:val="18"/>
              </w:rPr>
            </w:pPr>
            <w:r w:rsidRPr="00895895">
              <w:rPr>
                <w:rFonts w:ascii="Arial" w:hAnsi="Arial" w:cs="Arial"/>
                <w:b/>
                <w:sz w:val="18"/>
                <w:szCs w:val="18"/>
              </w:rPr>
              <w:t>Present value of accounts payable</w:t>
            </w:r>
          </w:p>
        </w:tc>
      </w:tr>
      <w:tr w:rsidR="0098165D" w:rsidRPr="007D28E8" w14:paraId="226A2B52" w14:textId="77777777" w:rsidTr="002616CA">
        <w:tc>
          <w:tcPr>
            <w:tcW w:w="2405" w:type="dxa"/>
            <w:shd w:val="clear" w:color="auto" w:fill="595959" w:themeFill="text1" w:themeFillTint="A6"/>
          </w:tcPr>
          <w:p w14:paraId="332ECA43" w14:textId="77777777" w:rsidR="0098165D"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2512498D" w14:textId="77777777" w:rsidR="0098165D" w:rsidRPr="007D28E8" w:rsidRDefault="0098165D" w:rsidP="002616CA">
            <w:pPr>
              <w:spacing w:before="120" w:after="120"/>
              <w:rPr>
                <w:rFonts w:ascii="Arial" w:hAnsi="Arial" w:cs="Arial"/>
                <w:b/>
                <w:color w:val="FFFFFF" w:themeColor="background1"/>
                <w:sz w:val="18"/>
                <w:szCs w:val="18"/>
              </w:rPr>
            </w:pPr>
          </w:p>
          <w:p w14:paraId="13B03A13" w14:textId="77777777" w:rsidR="0098165D" w:rsidRPr="007D28E8" w:rsidRDefault="0098165D">
            <w:pPr>
              <w:spacing w:before="120" w:after="120"/>
              <w:rPr>
                <w:rFonts w:ascii="Arial" w:hAnsi="Arial" w:cs="Arial"/>
                <w:b/>
                <w:color w:val="FFFFFF" w:themeColor="background1"/>
                <w:sz w:val="18"/>
                <w:szCs w:val="18"/>
              </w:rPr>
            </w:pPr>
          </w:p>
        </w:tc>
        <w:tc>
          <w:tcPr>
            <w:tcW w:w="6945" w:type="dxa"/>
          </w:tcPr>
          <w:p w14:paraId="6AB0A39F" w14:textId="77777777" w:rsidR="00895895" w:rsidRPr="00E91CC0" w:rsidRDefault="00895895" w:rsidP="00895895">
            <w:pPr>
              <w:spacing w:before="120" w:after="120"/>
              <w:rPr>
                <w:rFonts w:ascii="Arial" w:hAnsi="Arial" w:cs="Arial"/>
                <w:b/>
                <w:sz w:val="18"/>
                <w:szCs w:val="18"/>
              </w:rPr>
            </w:pPr>
            <w:r w:rsidRPr="00E91CC0">
              <w:rPr>
                <w:rFonts w:ascii="Arial" w:hAnsi="Arial" w:cs="Arial"/>
                <w:b/>
                <w:sz w:val="18"/>
                <w:szCs w:val="18"/>
              </w:rPr>
              <w:t>IFRS 9 - Financial instruments</w:t>
            </w:r>
          </w:p>
          <w:p w14:paraId="1581F7DC" w14:textId="0176B4FF" w:rsidR="00895895" w:rsidRPr="00895895" w:rsidRDefault="00895895" w:rsidP="00895895">
            <w:pPr>
              <w:spacing w:before="120" w:after="120"/>
              <w:rPr>
                <w:rFonts w:ascii="Arial" w:hAnsi="Arial" w:cs="Arial"/>
                <w:sz w:val="18"/>
                <w:szCs w:val="18"/>
              </w:rPr>
            </w:pPr>
            <w:r w:rsidRPr="00E91CC0">
              <w:rPr>
                <w:rFonts w:ascii="Arial" w:hAnsi="Arial" w:cs="Arial"/>
                <w:b/>
                <w:sz w:val="18"/>
                <w:szCs w:val="18"/>
              </w:rPr>
              <w:t xml:space="preserve">Paragraphs </w:t>
            </w:r>
            <w:r w:rsidR="00E91CC0" w:rsidRPr="00E91CC0">
              <w:rPr>
                <w:rFonts w:ascii="Arial" w:hAnsi="Arial" w:cs="Arial"/>
                <w:b/>
                <w:sz w:val="18"/>
                <w:szCs w:val="18"/>
              </w:rPr>
              <w:t>4.2.1,</w:t>
            </w:r>
            <w:r w:rsidRPr="00E91CC0">
              <w:rPr>
                <w:rFonts w:ascii="Arial" w:hAnsi="Arial" w:cs="Arial"/>
                <w:b/>
                <w:sz w:val="18"/>
                <w:szCs w:val="18"/>
              </w:rPr>
              <w:t xml:space="preserve"> </w:t>
            </w:r>
            <w:r w:rsidR="00E91CC0" w:rsidRPr="00E91CC0">
              <w:rPr>
                <w:rFonts w:ascii="Arial" w:hAnsi="Arial" w:cs="Arial"/>
                <w:b/>
                <w:sz w:val="18"/>
                <w:szCs w:val="18"/>
              </w:rPr>
              <w:t>5.1.1,</w:t>
            </w:r>
            <w:r w:rsidRPr="00E91CC0">
              <w:rPr>
                <w:rFonts w:ascii="Arial" w:hAnsi="Arial" w:cs="Arial"/>
                <w:b/>
                <w:sz w:val="18"/>
                <w:szCs w:val="18"/>
              </w:rPr>
              <w:t xml:space="preserve"> 4.3.3</w:t>
            </w:r>
            <w:r w:rsidRPr="00895895">
              <w:rPr>
                <w:rFonts w:ascii="Arial" w:hAnsi="Arial" w:cs="Arial"/>
                <w:sz w:val="18"/>
                <w:szCs w:val="18"/>
              </w:rPr>
              <w:t xml:space="preserve"> - All financial liabilities are to be initially measured at fair value.</w:t>
            </w:r>
            <w:r w:rsidRPr="00895895">
              <w:rPr>
                <w:rFonts w:ascii="Arial" w:hAnsi="Arial" w:cs="Arial"/>
                <w:sz w:val="18"/>
                <w:szCs w:val="18"/>
              </w:rPr>
              <w:cr/>
            </w:r>
          </w:p>
          <w:p w14:paraId="360E7862" w14:textId="77777777" w:rsidR="00895895" w:rsidRPr="00895895" w:rsidRDefault="00895895" w:rsidP="00895895">
            <w:pPr>
              <w:spacing w:before="120" w:after="120"/>
              <w:rPr>
                <w:rFonts w:ascii="Arial" w:hAnsi="Arial" w:cs="Arial"/>
                <w:sz w:val="18"/>
                <w:szCs w:val="18"/>
              </w:rPr>
            </w:pPr>
            <w:r w:rsidRPr="00895895">
              <w:rPr>
                <w:rFonts w:ascii="Arial" w:hAnsi="Arial" w:cs="Arial"/>
                <w:sz w:val="18"/>
                <w:szCs w:val="18"/>
              </w:rPr>
              <w:t>An entity shall classify all financial liabilities as subsequently measured at amortized cost, unless they are required to be measured at fair value through profit or loss (“FVTPL”) or an entity has opted to measure a liability at FVTPL.</w:t>
            </w:r>
          </w:p>
          <w:p w14:paraId="2ED986B8" w14:textId="77777777" w:rsidR="00895895" w:rsidRPr="00895895" w:rsidRDefault="00895895" w:rsidP="00895895">
            <w:pPr>
              <w:spacing w:before="120" w:after="120"/>
              <w:rPr>
                <w:rFonts w:ascii="Arial" w:hAnsi="Arial" w:cs="Arial"/>
                <w:sz w:val="18"/>
                <w:szCs w:val="18"/>
              </w:rPr>
            </w:pPr>
            <w:r w:rsidRPr="00895895">
              <w:rPr>
                <w:rFonts w:ascii="Arial" w:hAnsi="Arial" w:cs="Arial"/>
                <w:sz w:val="18"/>
                <w:szCs w:val="18"/>
              </w:rPr>
              <w:t>If a financial liability is subsequently measured at amortized cost, the entity shall determine whether it contains an embedded derivative that is required to be separated and measured at FVTPL (with the host contract measured at amortized cost).</w:t>
            </w:r>
          </w:p>
          <w:p w14:paraId="53D2DA88" w14:textId="77777777" w:rsidR="00895895" w:rsidRPr="00895895" w:rsidRDefault="00895895" w:rsidP="00895895">
            <w:pPr>
              <w:spacing w:before="120" w:after="120"/>
              <w:rPr>
                <w:rFonts w:ascii="Arial" w:hAnsi="Arial" w:cs="Arial"/>
                <w:sz w:val="18"/>
                <w:szCs w:val="18"/>
              </w:rPr>
            </w:pPr>
            <w:r w:rsidRPr="00895895">
              <w:rPr>
                <w:rFonts w:ascii="Arial" w:hAnsi="Arial" w:cs="Arial"/>
                <w:sz w:val="18"/>
                <w:szCs w:val="18"/>
              </w:rPr>
              <w:t>The amortized cost considers the principal repayments, plus or minus the cumulative amortization using the effective interest method of any difference between the initial amount of the financial liability and the maturity amount.</w:t>
            </w:r>
          </w:p>
          <w:p w14:paraId="04E00D48" w14:textId="77777777" w:rsidR="0098165D" w:rsidRPr="007D28E8" w:rsidRDefault="00895895" w:rsidP="00895895">
            <w:pPr>
              <w:spacing w:before="120" w:after="120"/>
              <w:rPr>
                <w:rFonts w:ascii="Arial" w:hAnsi="Arial" w:cs="Arial"/>
                <w:sz w:val="18"/>
                <w:szCs w:val="18"/>
              </w:rPr>
            </w:pPr>
            <w:r w:rsidRPr="00895895">
              <w:rPr>
                <w:rFonts w:ascii="Arial" w:hAnsi="Arial" w:cs="Arial"/>
                <w:sz w:val="18"/>
                <w:szCs w:val="18"/>
              </w:rPr>
              <w:t>For short term accounts payables (e.g., many trade payables), the amount due may not be materially different from the amount required under IFRS 9 (such that management may choose to measure them at the amount due), depending on the facts and circumstances.</w:t>
            </w:r>
          </w:p>
        </w:tc>
      </w:tr>
      <w:tr w:rsidR="0098165D" w:rsidRPr="007D28E8" w14:paraId="499A0A1C" w14:textId="77777777" w:rsidTr="002616CA">
        <w:tc>
          <w:tcPr>
            <w:tcW w:w="2405" w:type="dxa"/>
            <w:shd w:val="clear" w:color="auto" w:fill="595959" w:themeFill="text1" w:themeFillTint="A6"/>
          </w:tcPr>
          <w:p w14:paraId="26E49695" w14:textId="34306DD4" w:rsidR="0098165D" w:rsidRPr="007D28E8"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61670E3C" w14:textId="06852B05" w:rsidR="0098165D" w:rsidRPr="007D28E8" w:rsidRDefault="00895895" w:rsidP="00895895">
            <w:pPr>
              <w:spacing w:before="120" w:after="120"/>
              <w:rPr>
                <w:rFonts w:ascii="Arial" w:hAnsi="Arial" w:cs="Arial"/>
                <w:sz w:val="18"/>
                <w:szCs w:val="18"/>
              </w:rPr>
            </w:pPr>
            <w:r w:rsidRPr="00E91CC0">
              <w:rPr>
                <w:rFonts w:ascii="Arial" w:hAnsi="Arial" w:cs="Arial"/>
                <w:b/>
                <w:sz w:val="18"/>
                <w:szCs w:val="18"/>
              </w:rPr>
              <w:t>IFRS 7 paragraph 20 (b)</w:t>
            </w:r>
            <w:r w:rsidRPr="00895895">
              <w:rPr>
                <w:rFonts w:ascii="Arial" w:hAnsi="Arial" w:cs="Arial"/>
                <w:sz w:val="18"/>
                <w:szCs w:val="18"/>
              </w:rPr>
              <w:t xml:space="preserve"> requires disclosures of total interest expense (calculated using the effective interest method) for fina</w:t>
            </w:r>
            <w:r w:rsidR="00E91CC0">
              <w:rPr>
                <w:rFonts w:ascii="Arial" w:hAnsi="Arial" w:cs="Arial"/>
                <w:sz w:val="18"/>
                <w:szCs w:val="18"/>
              </w:rPr>
              <w:t xml:space="preserve">ncial liabilities that are not </w:t>
            </w:r>
            <w:r w:rsidRPr="00895895">
              <w:rPr>
                <w:rFonts w:ascii="Arial" w:hAnsi="Arial" w:cs="Arial"/>
                <w:sz w:val="18"/>
                <w:szCs w:val="18"/>
              </w:rPr>
              <w:t>measured at fair value through profit or loss.</w:t>
            </w:r>
          </w:p>
        </w:tc>
      </w:tr>
      <w:tr w:rsidR="0098165D" w:rsidRPr="007D28E8" w14:paraId="6AF5F96D" w14:textId="77777777" w:rsidTr="002616CA">
        <w:tc>
          <w:tcPr>
            <w:tcW w:w="2405" w:type="dxa"/>
            <w:shd w:val="clear" w:color="auto" w:fill="595959" w:themeFill="text1" w:themeFillTint="A6"/>
          </w:tcPr>
          <w:p w14:paraId="3582A6BE" w14:textId="77777777" w:rsidR="0098165D" w:rsidRPr="007D28E8"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7043A74E" w14:textId="77777777" w:rsidR="0098165D" w:rsidRPr="007D28E8"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6E7644D5" w14:textId="77777777" w:rsidR="0098165D" w:rsidRPr="007D28E8"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4A3B95FD" w14:textId="77777777" w:rsidR="0098165D" w:rsidRPr="007D28E8" w:rsidRDefault="00895895" w:rsidP="002616CA">
            <w:pPr>
              <w:spacing w:before="120" w:after="120"/>
              <w:rPr>
                <w:rFonts w:ascii="Arial" w:hAnsi="Arial" w:cs="Arial"/>
                <w:sz w:val="18"/>
                <w:szCs w:val="18"/>
              </w:rPr>
            </w:pPr>
            <w:r w:rsidRPr="00895895">
              <w:rPr>
                <w:rFonts w:ascii="Arial" w:hAnsi="Arial" w:cs="Arial"/>
                <w:sz w:val="18"/>
                <w:szCs w:val="18"/>
              </w:rPr>
              <w:t>Effective interest method</w:t>
            </w:r>
          </w:p>
        </w:tc>
      </w:tr>
      <w:tr w:rsidR="0098165D" w:rsidRPr="007D28E8" w14:paraId="5C1534F1" w14:textId="77777777" w:rsidTr="002616CA">
        <w:tc>
          <w:tcPr>
            <w:tcW w:w="2405" w:type="dxa"/>
            <w:shd w:val="clear" w:color="auto" w:fill="595959" w:themeFill="text1" w:themeFillTint="A6"/>
          </w:tcPr>
          <w:p w14:paraId="29F11199" w14:textId="2BA3563F" w:rsidR="0098165D" w:rsidRPr="007D28E8"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tc>
        <w:tc>
          <w:tcPr>
            <w:tcW w:w="6945" w:type="dxa"/>
          </w:tcPr>
          <w:p w14:paraId="203CEB22" w14:textId="793AF947" w:rsidR="0098165D" w:rsidRPr="007D28E8" w:rsidRDefault="00895895" w:rsidP="0024560A">
            <w:pPr>
              <w:pStyle w:val="ListParagraph"/>
              <w:numPr>
                <w:ilvl w:val="0"/>
                <w:numId w:val="1"/>
              </w:numPr>
              <w:spacing w:before="120"/>
              <w:jc w:val="both"/>
              <w:rPr>
                <w:rFonts w:ascii="Arial" w:hAnsi="Arial" w:cs="Arial"/>
                <w:sz w:val="18"/>
                <w:szCs w:val="18"/>
              </w:rPr>
            </w:pPr>
            <w:r w:rsidRPr="00895895">
              <w:rPr>
                <w:rFonts w:ascii="Arial" w:hAnsi="Arial" w:cs="Arial"/>
                <w:sz w:val="18"/>
                <w:szCs w:val="18"/>
              </w:rPr>
              <w:t>Discount rates</w:t>
            </w:r>
          </w:p>
        </w:tc>
      </w:tr>
      <w:tr w:rsidR="0098165D" w:rsidRPr="007D28E8" w14:paraId="10B2F0DD" w14:textId="77777777" w:rsidTr="002616CA">
        <w:tc>
          <w:tcPr>
            <w:tcW w:w="2405" w:type="dxa"/>
            <w:shd w:val="clear" w:color="auto" w:fill="595959" w:themeFill="text1" w:themeFillTint="A6"/>
          </w:tcPr>
          <w:p w14:paraId="349CE73B" w14:textId="77777777" w:rsidR="0098165D"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025F8892" w14:textId="77777777" w:rsidR="0098165D" w:rsidRPr="007D28E8" w:rsidRDefault="0098165D" w:rsidP="002616CA">
            <w:pPr>
              <w:spacing w:before="120" w:after="120"/>
              <w:rPr>
                <w:rFonts w:ascii="Arial" w:hAnsi="Arial" w:cs="Arial"/>
                <w:b/>
                <w:color w:val="FFFFFF" w:themeColor="background1"/>
                <w:sz w:val="18"/>
                <w:szCs w:val="18"/>
              </w:rPr>
            </w:pPr>
          </w:p>
        </w:tc>
        <w:tc>
          <w:tcPr>
            <w:tcW w:w="6945" w:type="dxa"/>
          </w:tcPr>
          <w:p w14:paraId="2606FD1E" w14:textId="77777777" w:rsidR="00895895" w:rsidRPr="00E91CC0" w:rsidRDefault="00895895" w:rsidP="00895895">
            <w:pPr>
              <w:spacing w:before="120" w:after="120"/>
              <w:rPr>
                <w:rFonts w:ascii="Arial" w:hAnsi="Arial" w:cs="Arial"/>
                <w:b/>
                <w:sz w:val="18"/>
                <w:szCs w:val="18"/>
              </w:rPr>
            </w:pPr>
            <w:r w:rsidRPr="00E91CC0">
              <w:rPr>
                <w:rFonts w:ascii="Arial" w:hAnsi="Arial" w:cs="Arial"/>
                <w:b/>
                <w:color w:val="0070C0"/>
                <w:sz w:val="18"/>
                <w:szCs w:val="18"/>
              </w:rPr>
              <w:t>Underlying data to which management applies assumptions</w:t>
            </w:r>
          </w:p>
          <w:p w14:paraId="75292497" w14:textId="667A21FC" w:rsidR="00895895" w:rsidRPr="00895895" w:rsidRDefault="00895895" w:rsidP="0024560A">
            <w:pPr>
              <w:pStyle w:val="ListParagraph"/>
              <w:numPr>
                <w:ilvl w:val="0"/>
                <w:numId w:val="1"/>
              </w:numPr>
              <w:spacing w:before="120"/>
              <w:jc w:val="both"/>
              <w:rPr>
                <w:rFonts w:ascii="Arial" w:hAnsi="Arial" w:cs="Arial"/>
                <w:sz w:val="18"/>
                <w:szCs w:val="18"/>
              </w:rPr>
            </w:pPr>
            <w:r w:rsidRPr="00895895">
              <w:rPr>
                <w:rFonts w:ascii="Arial" w:hAnsi="Arial" w:cs="Arial"/>
                <w:sz w:val="18"/>
                <w:szCs w:val="18"/>
              </w:rPr>
              <w:t>Invoiced amounts outstanding at the measurement date</w:t>
            </w:r>
          </w:p>
          <w:p w14:paraId="315B08CD" w14:textId="77777777" w:rsidR="00E91CC0" w:rsidRDefault="00895895" w:rsidP="0024560A">
            <w:pPr>
              <w:pStyle w:val="ListParagraph"/>
              <w:numPr>
                <w:ilvl w:val="0"/>
                <w:numId w:val="1"/>
              </w:numPr>
              <w:spacing w:before="120"/>
              <w:jc w:val="both"/>
              <w:rPr>
                <w:rFonts w:ascii="Arial" w:hAnsi="Arial" w:cs="Arial"/>
                <w:sz w:val="18"/>
                <w:szCs w:val="18"/>
              </w:rPr>
            </w:pPr>
            <w:r w:rsidRPr="00895895">
              <w:rPr>
                <w:rFonts w:ascii="Arial" w:hAnsi="Arial" w:cs="Arial"/>
                <w:sz w:val="18"/>
                <w:szCs w:val="18"/>
              </w:rPr>
              <w:t xml:space="preserve">Contractual terms and conditions (e.g., payment terms) </w:t>
            </w:r>
          </w:p>
          <w:p w14:paraId="466DAAA5" w14:textId="0C6D66D5" w:rsidR="00895895" w:rsidRPr="00E91CC0" w:rsidRDefault="00895895" w:rsidP="00E91CC0">
            <w:pPr>
              <w:spacing w:before="120"/>
              <w:jc w:val="both"/>
              <w:rPr>
                <w:rFonts w:ascii="Arial" w:hAnsi="Arial" w:cs="Arial"/>
                <w:b/>
                <w:color w:val="0070C0"/>
                <w:sz w:val="18"/>
                <w:szCs w:val="18"/>
              </w:rPr>
            </w:pPr>
            <w:r w:rsidRPr="00E91CC0">
              <w:rPr>
                <w:rFonts w:ascii="Arial" w:hAnsi="Arial" w:cs="Arial"/>
                <w:b/>
                <w:color w:val="0070C0"/>
                <w:sz w:val="18"/>
                <w:szCs w:val="18"/>
              </w:rPr>
              <w:t>Data supporting management's assumptions (if applicable)</w:t>
            </w:r>
          </w:p>
          <w:p w14:paraId="78384418" w14:textId="426BF2D7" w:rsidR="00895895" w:rsidRPr="00895895" w:rsidRDefault="00895895" w:rsidP="0024560A">
            <w:pPr>
              <w:pStyle w:val="ListParagraph"/>
              <w:numPr>
                <w:ilvl w:val="0"/>
                <w:numId w:val="1"/>
              </w:numPr>
              <w:spacing w:before="120"/>
              <w:jc w:val="both"/>
              <w:rPr>
                <w:rFonts w:ascii="Arial" w:hAnsi="Arial" w:cs="Arial"/>
                <w:sz w:val="18"/>
                <w:szCs w:val="18"/>
              </w:rPr>
            </w:pPr>
            <w:r w:rsidRPr="00895895">
              <w:rPr>
                <w:rFonts w:ascii="Arial" w:hAnsi="Arial" w:cs="Arial"/>
                <w:sz w:val="18"/>
                <w:szCs w:val="18"/>
              </w:rPr>
              <w:t>Credit rating</w:t>
            </w:r>
          </w:p>
          <w:p w14:paraId="219949DA" w14:textId="424FF2F4" w:rsidR="0098165D" w:rsidRPr="007D28E8" w:rsidRDefault="00895895" w:rsidP="0024560A">
            <w:pPr>
              <w:pStyle w:val="ListParagraph"/>
              <w:numPr>
                <w:ilvl w:val="0"/>
                <w:numId w:val="1"/>
              </w:numPr>
              <w:spacing w:before="120"/>
              <w:jc w:val="both"/>
              <w:rPr>
                <w:rFonts w:ascii="Arial" w:hAnsi="Arial" w:cs="Arial"/>
                <w:sz w:val="18"/>
                <w:szCs w:val="18"/>
              </w:rPr>
            </w:pPr>
            <w:r w:rsidRPr="00895895">
              <w:rPr>
                <w:rFonts w:ascii="Arial" w:hAnsi="Arial" w:cs="Arial"/>
                <w:sz w:val="18"/>
                <w:szCs w:val="18"/>
              </w:rPr>
              <w:t>Market rate of interest from reputable sources (e.g., governmental agencies, international financial data providers)</w:t>
            </w:r>
          </w:p>
        </w:tc>
      </w:tr>
      <w:tr w:rsidR="0098165D" w:rsidRPr="007D28E8" w14:paraId="360E7310" w14:textId="77777777" w:rsidTr="002616CA">
        <w:tc>
          <w:tcPr>
            <w:tcW w:w="2405" w:type="dxa"/>
            <w:shd w:val="clear" w:color="auto" w:fill="595959" w:themeFill="text1" w:themeFillTint="A6"/>
          </w:tcPr>
          <w:p w14:paraId="3BCEF865" w14:textId="77777777" w:rsidR="0098165D"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0E1C17AE" w14:textId="77777777" w:rsidR="0098165D" w:rsidRPr="007D28E8" w:rsidRDefault="0098165D" w:rsidP="002616CA">
            <w:pPr>
              <w:spacing w:before="120" w:after="120"/>
              <w:rPr>
                <w:rFonts w:ascii="Arial" w:hAnsi="Arial" w:cs="Arial"/>
                <w:b/>
                <w:color w:val="FFFFFF" w:themeColor="background1"/>
                <w:sz w:val="18"/>
                <w:szCs w:val="18"/>
              </w:rPr>
            </w:pPr>
          </w:p>
        </w:tc>
        <w:tc>
          <w:tcPr>
            <w:tcW w:w="6945" w:type="dxa"/>
          </w:tcPr>
          <w:p w14:paraId="66C531A5" w14:textId="7D6FEFFF" w:rsidR="0098165D" w:rsidRPr="007D28E8" w:rsidRDefault="00895895" w:rsidP="00895895">
            <w:pPr>
              <w:rPr>
                <w:rFonts w:ascii="Arial" w:hAnsi="Arial" w:cs="Arial"/>
                <w:sz w:val="18"/>
                <w:szCs w:val="18"/>
              </w:rPr>
            </w:pPr>
            <w:r w:rsidRPr="0089589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Pr>
                <w:rFonts w:ascii="Arial" w:hAnsi="Arial" w:cs="Arial"/>
                <w:sz w:val="18"/>
                <w:szCs w:val="18"/>
              </w:rPr>
              <w:t xml:space="preserve"> for further guidance.</w:t>
            </w:r>
          </w:p>
        </w:tc>
      </w:tr>
      <w:tr w:rsidR="0098165D" w:rsidRPr="007D28E8" w14:paraId="194F1004" w14:textId="77777777" w:rsidTr="002616CA">
        <w:tc>
          <w:tcPr>
            <w:tcW w:w="2405" w:type="dxa"/>
            <w:shd w:val="clear" w:color="auto" w:fill="595959" w:themeFill="text1" w:themeFillTint="A6"/>
          </w:tcPr>
          <w:p w14:paraId="63610AC5" w14:textId="77777777" w:rsidR="0098165D"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1CE71F3B" w14:textId="77777777" w:rsidR="0098165D" w:rsidRPr="007D28E8" w:rsidRDefault="0098165D" w:rsidP="002616CA">
            <w:pPr>
              <w:spacing w:before="120" w:after="120"/>
              <w:rPr>
                <w:rFonts w:ascii="Arial" w:hAnsi="Arial" w:cs="Arial"/>
                <w:b/>
                <w:color w:val="FFFFFF" w:themeColor="background1"/>
                <w:sz w:val="18"/>
                <w:szCs w:val="18"/>
              </w:rPr>
            </w:pPr>
          </w:p>
        </w:tc>
        <w:tc>
          <w:tcPr>
            <w:tcW w:w="6945" w:type="dxa"/>
          </w:tcPr>
          <w:p w14:paraId="69A5D0FB" w14:textId="1028541C" w:rsidR="0098165D" w:rsidRPr="007D28E8"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Purchase and payables balances are not appropriately classified, presented or disclosed</w:t>
            </w:r>
          </w:p>
        </w:tc>
      </w:tr>
      <w:tr w:rsidR="0098165D" w:rsidRPr="007D28E8" w14:paraId="10B13A56" w14:textId="77777777" w:rsidTr="002616CA">
        <w:tc>
          <w:tcPr>
            <w:tcW w:w="2405" w:type="dxa"/>
            <w:shd w:val="clear" w:color="auto" w:fill="595959" w:themeFill="text1" w:themeFillTint="A6"/>
          </w:tcPr>
          <w:p w14:paraId="09263356" w14:textId="77777777" w:rsidR="0098165D" w:rsidRDefault="0098165D" w:rsidP="002616C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198C2178" w14:textId="77777777" w:rsidR="0098165D" w:rsidRPr="007D28E8" w:rsidRDefault="0098165D" w:rsidP="002616CA">
            <w:pPr>
              <w:spacing w:before="120" w:after="120"/>
              <w:rPr>
                <w:rFonts w:ascii="Arial" w:hAnsi="Arial" w:cs="Arial"/>
                <w:b/>
                <w:color w:val="FFFFFF" w:themeColor="background1"/>
                <w:sz w:val="18"/>
                <w:szCs w:val="18"/>
              </w:rPr>
            </w:pPr>
          </w:p>
        </w:tc>
        <w:tc>
          <w:tcPr>
            <w:tcW w:w="6945" w:type="dxa"/>
          </w:tcPr>
          <w:p w14:paraId="2FECA70D" w14:textId="762F6500" w:rsidR="00895895" w:rsidRPr="00895895"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Management reviews and approves accounting estimates</w:t>
            </w:r>
          </w:p>
          <w:p w14:paraId="24D168E1" w14:textId="13429EFF" w:rsidR="0098165D" w:rsidRPr="007D28E8" w:rsidRDefault="00895895" w:rsidP="00042037">
            <w:pPr>
              <w:pStyle w:val="ListParagraph"/>
              <w:numPr>
                <w:ilvl w:val="0"/>
                <w:numId w:val="9"/>
              </w:numPr>
              <w:spacing w:before="120" w:after="120"/>
              <w:jc w:val="both"/>
              <w:rPr>
                <w:rFonts w:ascii="Arial" w:hAnsi="Arial" w:cs="Arial"/>
                <w:sz w:val="18"/>
                <w:szCs w:val="18"/>
              </w:rPr>
            </w:pPr>
            <w:r w:rsidRPr="00895895">
              <w:rPr>
                <w:rFonts w:ascii="Arial" w:hAnsi="Arial" w:cs="Arial"/>
                <w:sz w:val="18"/>
                <w:szCs w:val="18"/>
              </w:rPr>
              <w:t>Review and approval of general ledger reconciliations</w:t>
            </w:r>
          </w:p>
        </w:tc>
      </w:tr>
      <w:tr w:rsidR="0098165D" w:rsidRPr="007D28E8" w14:paraId="2CAA2BBB" w14:textId="77777777" w:rsidTr="002616CA">
        <w:tc>
          <w:tcPr>
            <w:tcW w:w="2405" w:type="dxa"/>
            <w:shd w:val="clear" w:color="auto" w:fill="595959" w:themeFill="text1" w:themeFillTint="A6"/>
          </w:tcPr>
          <w:p w14:paraId="78EFA9AB" w14:textId="4A01D352" w:rsidR="0098165D" w:rsidRPr="007D28E8" w:rsidRDefault="00953C3C" w:rsidP="00F42995">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98165D">
              <w:rPr>
                <w:rFonts w:ascii="Arial" w:hAnsi="Arial" w:cs="Arial"/>
                <w:b/>
                <w:color w:val="FFFFFF" w:themeColor="background1"/>
                <w:sz w:val="18"/>
                <w:szCs w:val="18"/>
              </w:rPr>
              <w:t xml:space="preserve">udit procedures </w:t>
            </w:r>
            <w:r w:rsidR="0098165D" w:rsidRPr="007D28E8">
              <w:rPr>
                <w:rFonts w:ascii="Arial" w:hAnsi="Arial" w:cs="Arial"/>
                <w:b/>
                <w:color w:val="FFFFFF" w:themeColor="background1"/>
                <w:sz w:val="18"/>
                <w:szCs w:val="18"/>
              </w:rPr>
              <w:t>available for documenting responses to assessed risks</w:t>
            </w:r>
          </w:p>
        </w:tc>
        <w:tc>
          <w:tcPr>
            <w:tcW w:w="6945" w:type="dxa"/>
          </w:tcPr>
          <w:p w14:paraId="1D4CF6F1" w14:textId="4314C9E1" w:rsidR="0098165D" w:rsidRPr="007D28E8" w:rsidRDefault="00FD79CF" w:rsidP="002616CA">
            <w:pPr>
              <w:spacing w:before="120" w:after="120"/>
              <w:rPr>
                <w:rFonts w:ascii="Arial" w:hAnsi="Arial" w:cs="Arial"/>
                <w:sz w:val="18"/>
                <w:szCs w:val="18"/>
              </w:rPr>
            </w:pPr>
            <w:r w:rsidRPr="00FD79CF">
              <w:rPr>
                <w:rFonts w:ascii="Arial" w:hAnsi="Arial" w:cs="Arial"/>
                <w:sz w:val="18"/>
                <w:szCs w:val="18"/>
              </w:rPr>
              <w:t>Test discount</w:t>
            </w:r>
            <w:r w:rsidR="005753E1">
              <w:rPr>
                <w:rFonts w:ascii="Arial" w:hAnsi="Arial" w:cs="Arial"/>
                <w:sz w:val="18"/>
                <w:szCs w:val="18"/>
              </w:rPr>
              <w:t>ed</w:t>
            </w:r>
            <w:r w:rsidRPr="00FD79CF">
              <w:rPr>
                <w:rFonts w:ascii="Arial" w:hAnsi="Arial" w:cs="Arial"/>
                <w:sz w:val="18"/>
                <w:szCs w:val="18"/>
              </w:rPr>
              <w:t xml:space="preserve"> </w:t>
            </w:r>
            <w:r w:rsidR="005753E1">
              <w:rPr>
                <w:rFonts w:ascii="Arial" w:hAnsi="Arial" w:cs="Arial"/>
                <w:sz w:val="18"/>
                <w:szCs w:val="18"/>
              </w:rPr>
              <w:t xml:space="preserve">present value </w:t>
            </w:r>
            <w:r w:rsidRPr="00FD79CF">
              <w:rPr>
                <w:rFonts w:ascii="Arial" w:hAnsi="Arial" w:cs="Arial"/>
                <w:sz w:val="18"/>
                <w:szCs w:val="18"/>
              </w:rPr>
              <w:t>of accounts payable</w:t>
            </w:r>
            <w:r w:rsidRPr="00FD79CF" w:rsidDel="00FD79CF">
              <w:rPr>
                <w:rFonts w:ascii="Arial" w:hAnsi="Arial" w:cs="Arial"/>
                <w:sz w:val="18"/>
                <w:szCs w:val="18"/>
              </w:rPr>
              <w:t xml:space="preserve"> </w:t>
            </w:r>
            <w:r w:rsidR="005753E1">
              <w:rPr>
                <w:rFonts w:ascii="Arial" w:hAnsi="Arial" w:cs="Arial"/>
                <w:sz w:val="18"/>
                <w:szCs w:val="18"/>
              </w:rPr>
              <w:t>(CAS 540)</w:t>
            </w:r>
          </w:p>
        </w:tc>
      </w:tr>
    </w:tbl>
    <w:p w14:paraId="175C76E8" w14:textId="77777777" w:rsidR="0098165D" w:rsidRDefault="0098165D" w:rsidP="0098165D">
      <w:pPr>
        <w:rPr>
          <w:rFonts w:ascii="Arial" w:hAnsi="Arial" w:cs="Arial"/>
        </w:rPr>
      </w:pPr>
    </w:p>
    <w:p w14:paraId="2FE4D5D1" w14:textId="308FAF9C" w:rsidR="008715EE" w:rsidRDefault="0098165D" w:rsidP="008715EE">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sidR="008715EE">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972CFF" w:rsidRPr="00B843B5" w14:paraId="6934F50E" w14:textId="77777777" w:rsidTr="009810AB">
        <w:trPr>
          <w:tblHeader/>
        </w:trPr>
        <w:tc>
          <w:tcPr>
            <w:tcW w:w="9350" w:type="dxa"/>
            <w:gridSpan w:val="2"/>
            <w:tcBorders>
              <w:top w:val="nil"/>
              <w:left w:val="nil"/>
              <w:bottom w:val="nil"/>
              <w:right w:val="nil"/>
            </w:tcBorders>
            <w:shd w:val="clear" w:color="auto" w:fill="auto"/>
          </w:tcPr>
          <w:bookmarkStart w:id="31" w:name="_Accruals,_provisions_and"/>
          <w:bookmarkEnd w:id="31"/>
          <w:p w14:paraId="3FBDA377" w14:textId="77777777" w:rsidR="00972CFF" w:rsidRPr="00B843B5" w:rsidRDefault="00972CFF" w:rsidP="009810AB">
            <w:pPr>
              <w:pStyle w:val="Heading1"/>
              <w:spacing w:before="0" w:after="60"/>
              <w:jc w:val="right"/>
              <w:outlineLvl w:val="0"/>
              <w:rPr>
                <w:rFonts w:ascii="Arial" w:hAnsi="Arial" w:cs="Arial"/>
                <w:b/>
                <w:color w:val="auto"/>
                <w:sz w:val="22"/>
                <w:szCs w:val="22"/>
              </w:rPr>
            </w:pPr>
            <w:r>
              <w:rPr>
                <w:noProof/>
                <w:lang w:eastAsia="en-CA"/>
              </w:rPr>
              <mc:AlternateContent>
                <mc:Choice Requires="wps">
                  <w:drawing>
                    <wp:inline distT="0" distB="0" distL="0" distR="0" wp14:anchorId="44687281" wp14:editId="75FDA330">
                      <wp:extent cx="271604" cy="235390"/>
                      <wp:effectExtent l="19050" t="19050" r="14605" b="12700"/>
                      <wp:docPr id="24" name="Up Arrow 2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832085" id="Up Arrow 24"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dS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at+XUq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972CFF" w:rsidRPr="00035F82" w14:paraId="26A93524" w14:textId="77777777" w:rsidTr="009810AB">
        <w:tc>
          <w:tcPr>
            <w:tcW w:w="9350" w:type="dxa"/>
            <w:gridSpan w:val="2"/>
            <w:tcBorders>
              <w:top w:val="nil"/>
              <w:left w:val="nil"/>
              <w:bottom w:val="single" w:sz="4" w:space="0" w:color="auto"/>
              <w:right w:val="nil"/>
            </w:tcBorders>
            <w:shd w:val="clear" w:color="auto" w:fill="auto"/>
          </w:tcPr>
          <w:p w14:paraId="2FA9F859" w14:textId="49D1AE3B" w:rsidR="00972CFF" w:rsidRPr="00035F82" w:rsidRDefault="00972CFF" w:rsidP="00972CFF">
            <w:pPr>
              <w:pStyle w:val="Heading1"/>
              <w:spacing w:before="0" w:after="60"/>
              <w:ind w:left="-108"/>
              <w:outlineLvl w:val="0"/>
              <w:rPr>
                <w:rFonts w:ascii="Arial" w:hAnsi="Arial" w:cs="Arial"/>
                <w:b/>
                <w:color w:val="auto"/>
                <w:sz w:val="22"/>
                <w:szCs w:val="22"/>
              </w:rPr>
            </w:pPr>
            <w:bookmarkStart w:id="32" w:name="_Toc44670522"/>
            <w:r>
              <w:rPr>
                <w:rFonts w:ascii="Arial" w:hAnsi="Arial" w:cs="Arial"/>
                <w:b/>
                <w:color w:val="auto"/>
                <w:sz w:val="22"/>
                <w:szCs w:val="22"/>
              </w:rPr>
              <w:t xml:space="preserve">Accruals, provisions </w:t>
            </w:r>
            <w:r w:rsidRPr="00B843B5">
              <w:rPr>
                <w:rFonts w:ascii="Arial" w:hAnsi="Arial" w:cs="Arial"/>
                <w:b/>
                <w:color w:val="auto"/>
                <w:sz w:val="22"/>
                <w:szCs w:val="22"/>
              </w:rPr>
              <w:t>and other liabilities</w:t>
            </w:r>
            <w:bookmarkEnd w:id="32"/>
            <w:r w:rsidRPr="00B843B5">
              <w:rPr>
                <w:rFonts w:ascii="Arial" w:hAnsi="Arial" w:cs="Arial"/>
                <w:b/>
                <w:color w:val="auto"/>
                <w:sz w:val="22"/>
                <w:szCs w:val="22"/>
              </w:rPr>
              <w:t xml:space="preserve"> </w:t>
            </w:r>
          </w:p>
        </w:tc>
      </w:tr>
      <w:tr w:rsidR="008715EE" w:rsidRPr="007D28E8" w14:paraId="443D392E" w14:textId="77777777" w:rsidTr="008715EE">
        <w:tc>
          <w:tcPr>
            <w:tcW w:w="2405" w:type="dxa"/>
            <w:shd w:val="clear" w:color="auto" w:fill="595959" w:themeFill="text1" w:themeFillTint="A6"/>
          </w:tcPr>
          <w:p w14:paraId="7DA12299" w14:textId="77777777" w:rsidR="008715EE" w:rsidRPr="007D28E8"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29B94949" w14:textId="77777777" w:rsidR="008715EE" w:rsidRPr="00895895" w:rsidRDefault="00E46179" w:rsidP="008715EE">
            <w:pPr>
              <w:spacing w:before="120" w:after="120"/>
              <w:rPr>
                <w:rFonts w:ascii="Arial" w:hAnsi="Arial" w:cs="Arial"/>
                <w:b/>
                <w:sz w:val="18"/>
                <w:szCs w:val="18"/>
              </w:rPr>
            </w:pPr>
            <w:r w:rsidRPr="00E46179">
              <w:rPr>
                <w:rFonts w:ascii="Arial" w:hAnsi="Arial" w:cs="Arial"/>
                <w:b/>
                <w:sz w:val="18"/>
                <w:szCs w:val="18"/>
              </w:rPr>
              <w:t>Provisions</w:t>
            </w:r>
          </w:p>
        </w:tc>
      </w:tr>
      <w:tr w:rsidR="008715EE" w:rsidRPr="007D28E8" w14:paraId="4F5AA296" w14:textId="77777777" w:rsidTr="008715EE">
        <w:tc>
          <w:tcPr>
            <w:tcW w:w="2405" w:type="dxa"/>
            <w:shd w:val="clear" w:color="auto" w:fill="595959" w:themeFill="text1" w:themeFillTint="A6"/>
          </w:tcPr>
          <w:p w14:paraId="7BC7745F" w14:textId="77777777" w:rsidR="008715EE"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2DC85879" w14:textId="77777777" w:rsidR="008715EE" w:rsidRPr="007D28E8" w:rsidRDefault="008715EE" w:rsidP="008715EE">
            <w:pPr>
              <w:spacing w:before="120" w:after="120"/>
              <w:rPr>
                <w:rFonts w:ascii="Arial" w:hAnsi="Arial" w:cs="Arial"/>
                <w:b/>
                <w:color w:val="FFFFFF" w:themeColor="background1"/>
                <w:sz w:val="18"/>
                <w:szCs w:val="18"/>
              </w:rPr>
            </w:pPr>
          </w:p>
          <w:p w14:paraId="10D9F775" w14:textId="0F919575"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14F70AC3" w14:textId="77777777" w:rsidR="00E46179" w:rsidRPr="00AB502C" w:rsidRDefault="00E46179" w:rsidP="00C94699">
            <w:pPr>
              <w:spacing w:before="120" w:after="120"/>
              <w:jc w:val="both"/>
              <w:rPr>
                <w:rFonts w:ascii="Arial" w:hAnsi="Arial" w:cs="Arial"/>
                <w:b/>
                <w:sz w:val="18"/>
                <w:szCs w:val="18"/>
              </w:rPr>
            </w:pPr>
            <w:r w:rsidRPr="00AB502C">
              <w:rPr>
                <w:rFonts w:ascii="Arial" w:hAnsi="Arial" w:cs="Arial"/>
                <w:b/>
                <w:sz w:val="18"/>
                <w:szCs w:val="18"/>
              </w:rPr>
              <w:t>IAS 37 – Provisions, contingent liabilities and contingent assets</w:t>
            </w:r>
          </w:p>
          <w:p w14:paraId="04F5FA16" w14:textId="49008205" w:rsidR="00E46179" w:rsidRPr="00E46179" w:rsidRDefault="00E46179" w:rsidP="00C94699">
            <w:pPr>
              <w:spacing w:before="120" w:after="120"/>
              <w:jc w:val="both"/>
              <w:rPr>
                <w:rFonts w:ascii="Arial" w:hAnsi="Arial" w:cs="Arial"/>
                <w:sz w:val="18"/>
                <w:szCs w:val="18"/>
              </w:rPr>
            </w:pPr>
            <w:r w:rsidRPr="00AB502C">
              <w:rPr>
                <w:rFonts w:ascii="Arial" w:hAnsi="Arial" w:cs="Arial"/>
                <w:b/>
                <w:sz w:val="18"/>
                <w:szCs w:val="18"/>
              </w:rPr>
              <w:t>Paragraphs 36-52</w:t>
            </w:r>
            <w:r w:rsidRPr="00E46179">
              <w:rPr>
                <w:rFonts w:ascii="Arial" w:hAnsi="Arial" w:cs="Arial"/>
                <w:sz w:val="18"/>
                <w:szCs w:val="18"/>
              </w:rPr>
              <w:t xml:space="preserve"> - The amount recognized as a provision shall be the best estimate of the expenditure required to settle</w:t>
            </w:r>
            <w:r w:rsidR="00AB502C">
              <w:rPr>
                <w:rFonts w:ascii="Arial" w:hAnsi="Arial" w:cs="Arial"/>
                <w:sz w:val="18"/>
                <w:szCs w:val="18"/>
              </w:rPr>
              <w:t xml:space="preserve"> the present obligation at the </w:t>
            </w:r>
            <w:r w:rsidRPr="00E46179">
              <w:rPr>
                <w:rFonts w:ascii="Arial" w:hAnsi="Arial" w:cs="Arial"/>
                <w:sz w:val="18"/>
                <w:szCs w:val="18"/>
              </w:rPr>
              <w:t>end of the reporting period. (para. 36). Future events that may affect the amount required to settle the obligation shall be reflected in the provision where there is sufficient objective evidence that they will occur (para. 48).</w:t>
            </w:r>
          </w:p>
          <w:p w14:paraId="56110808" w14:textId="78C6039F" w:rsidR="00E46179" w:rsidRPr="00E46179" w:rsidRDefault="00E46179" w:rsidP="00C94699">
            <w:pPr>
              <w:spacing w:before="120" w:after="120"/>
              <w:jc w:val="both"/>
              <w:rPr>
                <w:rFonts w:ascii="Arial" w:hAnsi="Arial" w:cs="Arial"/>
                <w:sz w:val="18"/>
                <w:szCs w:val="18"/>
              </w:rPr>
            </w:pPr>
            <w:r w:rsidRPr="00E46179">
              <w:rPr>
                <w:rFonts w:ascii="Arial" w:hAnsi="Arial" w:cs="Arial"/>
                <w:sz w:val="18"/>
                <w:szCs w:val="18"/>
              </w:rPr>
              <w:t xml:space="preserve">IAS 37 explains how the requirements should be applied specifically when recognizing provisions for onerous contracts </w:t>
            </w:r>
            <w:r w:rsidR="00AB502C" w:rsidRPr="00AB502C">
              <w:rPr>
                <w:rFonts w:ascii="Arial" w:hAnsi="Arial" w:cs="Arial"/>
                <w:b/>
                <w:sz w:val="18"/>
                <w:szCs w:val="18"/>
              </w:rPr>
              <w:t>(</w:t>
            </w:r>
            <w:r w:rsidRPr="00AB502C">
              <w:rPr>
                <w:rFonts w:ascii="Arial" w:hAnsi="Arial" w:cs="Arial"/>
                <w:b/>
                <w:sz w:val="18"/>
                <w:szCs w:val="18"/>
              </w:rPr>
              <w:t>IAS 37.66</w:t>
            </w:r>
            <w:r w:rsidR="00AB502C" w:rsidRPr="00AB502C">
              <w:rPr>
                <w:rFonts w:ascii="Arial" w:hAnsi="Arial" w:cs="Arial"/>
                <w:b/>
                <w:sz w:val="18"/>
                <w:szCs w:val="18"/>
              </w:rPr>
              <w:t>)</w:t>
            </w:r>
            <w:r w:rsidR="00AB502C">
              <w:rPr>
                <w:rFonts w:ascii="Arial" w:hAnsi="Arial" w:cs="Arial"/>
                <w:sz w:val="18"/>
                <w:szCs w:val="18"/>
              </w:rPr>
              <w:t xml:space="preserve"> and restructurings </w:t>
            </w:r>
            <w:r w:rsidR="00AB502C" w:rsidRPr="00AB502C">
              <w:rPr>
                <w:rFonts w:ascii="Arial" w:hAnsi="Arial" w:cs="Arial"/>
                <w:b/>
                <w:sz w:val="18"/>
                <w:szCs w:val="18"/>
              </w:rPr>
              <w:t>(</w:t>
            </w:r>
            <w:r w:rsidRPr="00AB502C">
              <w:rPr>
                <w:rFonts w:ascii="Arial" w:hAnsi="Arial" w:cs="Arial"/>
                <w:b/>
                <w:sz w:val="18"/>
                <w:szCs w:val="18"/>
              </w:rPr>
              <w:t>IAS 37.70-83</w:t>
            </w:r>
            <w:r w:rsidR="00AB502C" w:rsidRPr="00AB502C">
              <w:rPr>
                <w:rFonts w:ascii="Arial" w:hAnsi="Arial" w:cs="Arial"/>
                <w:b/>
                <w:sz w:val="18"/>
                <w:szCs w:val="18"/>
              </w:rPr>
              <w:t>)</w:t>
            </w:r>
            <w:r w:rsidRPr="00E46179">
              <w:rPr>
                <w:rFonts w:ascii="Arial" w:hAnsi="Arial" w:cs="Arial"/>
                <w:sz w:val="18"/>
                <w:szCs w:val="18"/>
              </w:rPr>
              <w:t xml:space="preserve">, and clarifies that no provision should be recognized for future operating losses </w:t>
            </w:r>
            <w:r w:rsidR="00AB502C" w:rsidRPr="00AB502C">
              <w:rPr>
                <w:rFonts w:ascii="Arial" w:hAnsi="Arial" w:cs="Arial"/>
                <w:b/>
                <w:sz w:val="18"/>
                <w:szCs w:val="18"/>
              </w:rPr>
              <w:t>(</w:t>
            </w:r>
            <w:r w:rsidRPr="00AB502C">
              <w:rPr>
                <w:rFonts w:ascii="Arial" w:hAnsi="Arial" w:cs="Arial"/>
                <w:b/>
                <w:sz w:val="18"/>
                <w:szCs w:val="18"/>
              </w:rPr>
              <w:t>IAS 37.63</w:t>
            </w:r>
            <w:r w:rsidR="00AB502C" w:rsidRPr="00AB502C">
              <w:rPr>
                <w:rFonts w:ascii="Arial" w:hAnsi="Arial" w:cs="Arial"/>
                <w:b/>
                <w:sz w:val="18"/>
                <w:szCs w:val="18"/>
              </w:rPr>
              <w:t>)</w:t>
            </w:r>
            <w:r w:rsidR="00AB502C" w:rsidRPr="00E46179">
              <w:rPr>
                <w:rFonts w:ascii="Arial" w:hAnsi="Arial" w:cs="Arial"/>
                <w:sz w:val="18"/>
                <w:szCs w:val="18"/>
              </w:rPr>
              <w:t>.</w:t>
            </w:r>
          </w:p>
          <w:p w14:paraId="226D1F68" w14:textId="5F1F5F60" w:rsidR="008715EE" w:rsidRPr="00EF1B72" w:rsidRDefault="008715EE" w:rsidP="00C94699">
            <w:pPr>
              <w:spacing w:before="120" w:after="120"/>
              <w:jc w:val="both"/>
              <w:rPr>
                <w:rFonts w:ascii="Arial" w:hAnsi="Arial" w:cs="Arial"/>
                <w:b/>
                <w:sz w:val="18"/>
                <w:szCs w:val="18"/>
              </w:rPr>
            </w:pPr>
          </w:p>
        </w:tc>
      </w:tr>
      <w:tr w:rsidR="008715EE" w:rsidRPr="007D28E8" w14:paraId="3116283A" w14:textId="77777777" w:rsidTr="008715EE">
        <w:tc>
          <w:tcPr>
            <w:tcW w:w="2405" w:type="dxa"/>
            <w:shd w:val="clear" w:color="auto" w:fill="595959" w:themeFill="text1" w:themeFillTint="A6"/>
          </w:tcPr>
          <w:p w14:paraId="631C2B1C" w14:textId="77777777" w:rsidR="008715EE"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4AAEAA1D" w14:textId="77777777"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682A128A" w14:textId="5D8943E9" w:rsidR="008715EE" w:rsidRPr="007D28E8" w:rsidRDefault="00E46179" w:rsidP="00C94699">
            <w:pPr>
              <w:spacing w:before="120" w:after="120"/>
              <w:jc w:val="both"/>
              <w:rPr>
                <w:rFonts w:ascii="Arial" w:hAnsi="Arial" w:cs="Arial"/>
                <w:sz w:val="18"/>
                <w:szCs w:val="18"/>
              </w:rPr>
            </w:pPr>
            <w:r w:rsidRPr="00E46179">
              <w:rPr>
                <w:rFonts w:ascii="Arial" w:hAnsi="Arial" w:cs="Arial"/>
                <w:sz w:val="18"/>
                <w:szCs w:val="18"/>
              </w:rPr>
              <w:t xml:space="preserve">Various related disclosures required by </w:t>
            </w:r>
            <w:r w:rsidRPr="00AB502C">
              <w:rPr>
                <w:rFonts w:ascii="Arial" w:hAnsi="Arial" w:cs="Arial"/>
                <w:b/>
                <w:sz w:val="18"/>
                <w:szCs w:val="18"/>
              </w:rPr>
              <w:t xml:space="preserve">IAS 37.84 – </w:t>
            </w:r>
            <w:r w:rsidR="00AB502C" w:rsidRPr="00AB502C">
              <w:rPr>
                <w:rFonts w:ascii="Arial" w:hAnsi="Arial" w:cs="Arial"/>
                <w:b/>
                <w:sz w:val="18"/>
                <w:szCs w:val="18"/>
              </w:rPr>
              <w:t>92,</w:t>
            </w:r>
            <w:r w:rsidRPr="00E46179">
              <w:rPr>
                <w:rFonts w:ascii="Arial" w:hAnsi="Arial" w:cs="Arial"/>
                <w:sz w:val="18"/>
                <w:szCs w:val="18"/>
              </w:rPr>
              <w:t xml:space="preserve"> including the carrying amount at the beginning and end of the per</w:t>
            </w:r>
            <w:r w:rsidR="00AB502C">
              <w:rPr>
                <w:rFonts w:ascii="Arial" w:hAnsi="Arial" w:cs="Arial"/>
                <w:sz w:val="18"/>
                <w:szCs w:val="18"/>
              </w:rPr>
              <w:t xml:space="preserve">iod, movements in provisions </w:t>
            </w:r>
            <w:r w:rsidRPr="00E46179">
              <w:rPr>
                <w:rFonts w:ascii="Arial" w:hAnsi="Arial" w:cs="Arial"/>
                <w:sz w:val="18"/>
                <w:szCs w:val="18"/>
              </w:rPr>
              <w:t>during the period, a description of the nature of the obligation and the expected timing of outflows, an indication of uncertainties around the amount or timing of outflows, the major assumptions made about future events (if necessary) and the amount of any expected reimbursements (including the amount of any asset that has been recognized).</w:t>
            </w:r>
          </w:p>
        </w:tc>
      </w:tr>
      <w:tr w:rsidR="008715EE" w:rsidRPr="007D28E8" w14:paraId="22FB1C25" w14:textId="77777777" w:rsidTr="008715EE">
        <w:tc>
          <w:tcPr>
            <w:tcW w:w="2405" w:type="dxa"/>
            <w:shd w:val="clear" w:color="auto" w:fill="595959" w:themeFill="text1" w:themeFillTint="A6"/>
          </w:tcPr>
          <w:p w14:paraId="3A1208B8" w14:textId="77777777" w:rsidR="008715EE" w:rsidRPr="007D28E8"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60E557E7" w14:textId="77777777" w:rsidR="008715EE" w:rsidRPr="007D28E8"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596A29AF" w14:textId="77777777" w:rsidR="008715EE" w:rsidRPr="007D28E8"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58CE0693" w14:textId="01A9ABC6" w:rsidR="00E46179" w:rsidRPr="00E46179" w:rsidRDefault="00AB502C" w:rsidP="00C94699">
            <w:pPr>
              <w:spacing w:before="120" w:after="120"/>
              <w:jc w:val="both"/>
              <w:rPr>
                <w:rFonts w:ascii="Arial" w:hAnsi="Arial" w:cs="Arial"/>
                <w:sz w:val="18"/>
                <w:szCs w:val="18"/>
              </w:rPr>
            </w:pPr>
            <w:r>
              <w:rPr>
                <w:rFonts w:ascii="Arial" w:hAnsi="Arial" w:cs="Arial"/>
                <w:sz w:val="18"/>
                <w:szCs w:val="18"/>
              </w:rPr>
              <w:t xml:space="preserve">Under </w:t>
            </w:r>
            <w:r w:rsidRPr="00AB502C">
              <w:rPr>
                <w:rFonts w:ascii="Arial" w:hAnsi="Arial" w:cs="Arial"/>
                <w:b/>
                <w:sz w:val="18"/>
                <w:szCs w:val="18"/>
              </w:rPr>
              <w:t>IAS 37.36-41</w:t>
            </w:r>
            <w:r w:rsidR="00E46179" w:rsidRPr="00E46179">
              <w:rPr>
                <w:rFonts w:ascii="Arial" w:hAnsi="Arial" w:cs="Arial"/>
                <w:sz w:val="18"/>
                <w:szCs w:val="18"/>
              </w:rPr>
              <w:t>, provisions are generally measured using one of the following methods:</w:t>
            </w:r>
            <w:r w:rsidR="00E46179" w:rsidRPr="00E46179">
              <w:rPr>
                <w:rFonts w:ascii="Arial" w:hAnsi="Arial" w:cs="Arial"/>
                <w:sz w:val="18"/>
                <w:szCs w:val="18"/>
              </w:rPr>
              <w:cr/>
            </w:r>
          </w:p>
          <w:p w14:paraId="72DF13BC" w14:textId="7DDA68FC" w:rsidR="00E46179" w:rsidRPr="00AA4462" w:rsidRDefault="00E46179" w:rsidP="00AA4462">
            <w:pPr>
              <w:pStyle w:val="ListParagraph"/>
              <w:numPr>
                <w:ilvl w:val="0"/>
                <w:numId w:val="110"/>
              </w:numPr>
              <w:spacing w:before="120" w:after="120"/>
              <w:jc w:val="both"/>
              <w:rPr>
                <w:rFonts w:ascii="Arial" w:hAnsi="Arial" w:cs="Arial"/>
                <w:sz w:val="18"/>
                <w:szCs w:val="18"/>
              </w:rPr>
            </w:pPr>
            <w:r w:rsidRPr="00AA4462">
              <w:rPr>
                <w:rFonts w:ascii="Arial" w:hAnsi="Arial" w:cs="Arial"/>
                <w:sz w:val="18"/>
                <w:szCs w:val="18"/>
              </w:rPr>
              <w:t>The single most likely outcome; or</w:t>
            </w:r>
          </w:p>
          <w:p w14:paraId="7305076F" w14:textId="3EFA8F45" w:rsidR="008715EE" w:rsidRPr="00AA4462" w:rsidRDefault="00E46179" w:rsidP="00AA4462">
            <w:pPr>
              <w:pStyle w:val="ListParagraph"/>
              <w:numPr>
                <w:ilvl w:val="0"/>
                <w:numId w:val="110"/>
              </w:numPr>
              <w:spacing w:before="120" w:after="120"/>
              <w:jc w:val="both"/>
              <w:rPr>
                <w:rFonts w:ascii="Arial" w:hAnsi="Arial" w:cs="Arial"/>
                <w:sz w:val="18"/>
                <w:szCs w:val="18"/>
              </w:rPr>
            </w:pPr>
            <w:r w:rsidRPr="00AA4462">
              <w:rPr>
                <w:rFonts w:ascii="Arial" w:hAnsi="Arial" w:cs="Arial"/>
                <w:sz w:val="18"/>
                <w:szCs w:val="18"/>
              </w:rPr>
              <w:t>A weighted average of all the possible outcomes (the ‘expected value’ method). This is likely to be the most appropriate method for a large population of similar claims, but can also be applied to a single obligation with various possible outcomes.</w:t>
            </w:r>
          </w:p>
        </w:tc>
      </w:tr>
      <w:tr w:rsidR="008715EE" w:rsidRPr="007D28E8" w14:paraId="2031A49C" w14:textId="77777777" w:rsidTr="008715EE">
        <w:tc>
          <w:tcPr>
            <w:tcW w:w="2405" w:type="dxa"/>
            <w:shd w:val="clear" w:color="auto" w:fill="595959" w:themeFill="text1" w:themeFillTint="A6"/>
          </w:tcPr>
          <w:p w14:paraId="167383CC" w14:textId="77777777" w:rsidR="008715EE"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6893E01B" w14:textId="77777777"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0C095217" w14:textId="77777777" w:rsidR="00E46179" w:rsidRPr="00E46179" w:rsidRDefault="00E46179" w:rsidP="00C94699">
            <w:pPr>
              <w:spacing w:before="120" w:after="120"/>
              <w:jc w:val="both"/>
              <w:rPr>
                <w:rFonts w:ascii="Arial" w:hAnsi="Arial" w:cs="Arial"/>
                <w:sz w:val="18"/>
                <w:szCs w:val="18"/>
              </w:rPr>
            </w:pPr>
            <w:r w:rsidRPr="00E46179">
              <w:rPr>
                <w:rFonts w:ascii="Arial" w:hAnsi="Arial" w:cs="Arial"/>
                <w:sz w:val="18"/>
                <w:szCs w:val="18"/>
              </w:rPr>
              <w:t>Assumptions used in the measurement of provisions will vary based on the nature and circumstances of the obligation. Examples of assumptions commonly used in specific circumstances are as follows:</w:t>
            </w:r>
          </w:p>
          <w:p w14:paraId="5C9EED82" w14:textId="54F11644" w:rsidR="00E46179" w:rsidRPr="00AB502C" w:rsidRDefault="00E46179" w:rsidP="00C94699">
            <w:pPr>
              <w:spacing w:before="120" w:after="120"/>
              <w:jc w:val="both"/>
              <w:rPr>
                <w:rFonts w:ascii="Arial" w:hAnsi="Arial" w:cs="Arial"/>
                <w:b/>
                <w:sz w:val="18"/>
                <w:szCs w:val="18"/>
              </w:rPr>
            </w:pPr>
            <w:r w:rsidRPr="00AB502C">
              <w:rPr>
                <w:rFonts w:ascii="Arial" w:hAnsi="Arial" w:cs="Arial"/>
                <w:b/>
                <w:sz w:val="18"/>
                <w:szCs w:val="18"/>
              </w:rPr>
              <w:t xml:space="preserve">Asset retirement obligations </w:t>
            </w:r>
            <w:r w:rsidR="00AB502C" w:rsidRPr="00AB502C">
              <w:rPr>
                <w:rFonts w:ascii="Arial" w:hAnsi="Arial" w:cs="Arial"/>
                <w:b/>
                <w:sz w:val="18"/>
                <w:szCs w:val="18"/>
              </w:rPr>
              <w:t>(</w:t>
            </w:r>
            <w:r w:rsidRPr="00AB502C">
              <w:rPr>
                <w:rFonts w:ascii="Arial" w:hAnsi="Arial" w:cs="Arial"/>
                <w:b/>
                <w:sz w:val="18"/>
                <w:szCs w:val="18"/>
              </w:rPr>
              <w:t>IAS 16.16</w:t>
            </w:r>
            <w:r w:rsidR="00AB502C" w:rsidRPr="00AB502C">
              <w:rPr>
                <w:rFonts w:ascii="Arial" w:hAnsi="Arial" w:cs="Arial"/>
                <w:b/>
                <w:sz w:val="18"/>
                <w:szCs w:val="18"/>
              </w:rPr>
              <w:t>)</w:t>
            </w:r>
          </w:p>
          <w:p w14:paraId="580A740F" w14:textId="2D57307F"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Estimated timing and amount of future costs for dismantling property, plant and equipment</w:t>
            </w:r>
          </w:p>
          <w:p w14:paraId="24134981" w14:textId="04EC373B"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Estimated proceeds from selling of the components of property, plant and equipment that have been dismantled</w:t>
            </w:r>
          </w:p>
          <w:p w14:paraId="12F79C7A" w14:textId="750F83A9"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Discount rate applied to estimated future costs</w:t>
            </w:r>
          </w:p>
          <w:p w14:paraId="403ABA27" w14:textId="77777777" w:rsidR="00E46179" w:rsidRPr="00AB502C" w:rsidRDefault="00E46179" w:rsidP="00C94699">
            <w:pPr>
              <w:spacing w:before="120"/>
              <w:jc w:val="both"/>
              <w:rPr>
                <w:rFonts w:ascii="Arial" w:hAnsi="Arial" w:cs="Arial"/>
                <w:b/>
                <w:sz w:val="18"/>
                <w:szCs w:val="18"/>
              </w:rPr>
            </w:pPr>
            <w:r w:rsidRPr="00AB502C">
              <w:rPr>
                <w:rFonts w:ascii="Arial" w:hAnsi="Arial" w:cs="Arial"/>
                <w:b/>
                <w:sz w:val="18"/>
                <w:szCs w:val="18"/>
              </w:rPr>
              <w:t>Provisions associated with exit or disposal activities (including restructurings)</w:t>
            </w:r>
          </w:p>
          <w:p w14:paraId="28044F19" w14:textId="6F3AD132"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Anticipated amount and timing of rental income from sub-letting exited premises</w:t>
            </w:r>
          </w:p>
          <w:p w14:paraId="485B3F42" w14:textId="098A1A5F"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 xml:space="preserve">Projected termination benefits to employees accounted for under IAS 19 for the purposes of a restructuring, including rates of uptake for voluntary leavers (see </w:t>
            </w:r>
            <w:r w:rsidRPr="00AB502C">
              <w:rPr>
                <w:rFonts w:ascii="Arial" w:hAnsi="Arial" w:cs="Arial"/>
                <w:b/>
                <w:color w:val="000000" w:themeColor="text1"/>
                <w:sz w:val="18"/>
                <w:szCs w:val="18"/>
              </w:rPr>
              <w:t>‘</w:t>
            </w:r>
            <w:hyperlink w:anchor="_Pension,_postretirement_and_3" w:history="1">
              <w:r w:rsidRPr="00AB502C">
                <w:rPr>
                  <w:rStyle w:val="Hyperlink"/>
                  <w:rFonts w:ascii="Arial" w:hAnsi="Arial" w:cs="Arial"/>
                  <w:b/>
                  <w:color w:val="000000" w:themeColor="text1"/>
                  <w:sz w:val="18"/>
                  <w:szCs w:val="18"/>
                  <w:u w:val="none"/>
                </w:rPr>
                <w:t>Liabilities for termination benefits</w:t>
              </w:r>
            </w:hyperlink>
            <w:r w:rsidRPr="00E46179">
              <w:rPr>
                <w:rFonts w:ascii="Arial" w:hAnsi="Arial" w:cs="Arial"/>
                <w:sz w:val="18"/>
                <w:szCs w:val="18"/>
              </w:rPr>
              <w:t xml:space="preserve"> ’)</w:t>
            </w:r>
          </w:p>
          <w:p w14:paraId="6F96A442" w14:textId="28327B25"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Expected timing of termination of operations in a restructuring</w:t>
            </w:r>
          </w:p>
          <w:p w14:paraId="01287DA7" w14:textId="77777777" w:rsidR="00E46179" w:rsidRPr="00AB502C" w:rsidRDefault="00E46179" w:rsidP="00C94699">
            <w:pPr>
              <w:spacing w:before="120" w:after="120"/>
              <w:jc w:val="both"/>
              <w:rPr>
                <w:rFonts w:ascii="Arial" w:hAnsi="Arial" w:cs="Arial"/>
                <w:b/>
                <w:sz w:val="18"/>
                <w:szCs w:val="18"/>
              </w:rPr>
            </w:pPr>
            <w:r w:rsidRPr="00AB502C">
              <w:rPr>
                <w:rFonts w:ascii="Arial" w:hAnsi="Arial" w:cs="Arial"/>
                <w:b/>
                <w:sz w:val="18"/>
                <w:szCs w:val="18"/>
              </w:rPr>
              <w:t>Provisions for products recalls (excluding returns or refunds in the scope of IFRS 15)</w:t>
            </w:r>
          </w:p>
          <w:p w14:paraId="096924F2" w14:textId="33AB03B9"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Expected proportion of customers who will seek a refund or exchange of goods</w:t>
            </w:r>
          </w:p>
          <w:p w14:paraId="21BB1103" w14:textId="42BA9C69"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 xml:space="preserve">Estimated costs of scrapping or transporting recalled goods </w:t>
            </w:r>
          </w:p>
          <w:p w14:paraId="20886ECE" w14:textId="77777777" w:rsidR="00E46179" w:rsidRPr="00AB502C" w:rsidRDefault="00E46179" w:rsidP="00C94699">
            <w:pPr>
              <w:spacing w:before="120"/>
              <w:jc w:val="both"/>
              <w:rPr>
                <w:rFonts w:ascii="Arial" w:hAnsi="Arial" w:cs="Arial"/>
                <w:b/>
                <w:sz w:val="18"/>
                <w:szCs w:val="18"/>
              </w:rPr>
            </w:pPr>
            <w:r w:rsidRPr="00AB502C">
              <w:rPr>
                <w:rFonts w:ascii="Arial" w:hAnsi="Arial" w:cs="Arial"/>
                <w:b/>
                <w:sz w:val="18"/>
                <w:szCs w:val="18"/>
              </w:rPr>
              <w:t>Provisions for warranty costs</w:t>
            </w:r>
          </w:p>
          <w:p w14:paraId="2D0F9457" w14:textId="0C0F3792"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Expected volumes of product return</w:t>
            </w:r>
          </w:p>
          <w:p w14:paraId="49BA91FA" w14:textId="3ED3A432"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Expected costs of repair for returned goods</w:t>
            </w:r>
          </w:p>
          <w:p w14:paraId="157F0724" w14:textId="584EE8EE"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 xml:space="preserve">Expected timings of returns, and whether they fall within the warranty period </w:t>
            </w:r>
          </w:p>
          <w:p w14:paraId="4541ADAB" w14:textId="77777777" w:rsidR="00E46179" w:rsidRPr="00AB502C" w:rsidRDefault="00E46179" w:rsidP="00C94699">
            <w:pPr>
              <w:spacing w:before="120"/>
              <w:jc w:val="both"/>
              <w:rPr>
                <w:rFonts w:ascii="Arial" w:hAnsi="Arial" w:cs="Arial"/>
                <w:b/>
                <w:sz w:val="18"/>
                <w:szCs w:val="18"/>
              </w:rPr>
            </w:pPr>
            <w:r w:rsidRPr="00AB502C">
              <w:rPr>
                <w:rFonts w:ascii="Arial" w:hAnsi="Arial" w:cs="Arial"/>
                <w:b/>
                <w:sz w:val="18"/>
                <w:szCs w:val="18"/>
              </w:rPr>
              <w:t>Other provisions</w:t>
            </w:r>
          </w:p>
          <w:p w14:paraId="03B05ECE" w14:textId="664AD956" w:rsidR="008715EE" w:rsidRPr="007D28E8"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Costs expected to be paid to settle legal claims, and the assessed probabilities of different possible settlements</w:t>
            </w:r>
          </w:p>
        </w:tc>
      </w:tr>
      <w:tr w:rsidR="008715EE" w:rsidRPr="007D28E8" w14:paraId="0D40D9D0" w14:textId="77777777" w:rsidTr="008715EE">
        <w:tc>
          <w:tcPr>
            <w:tcW w:w="2405" w:type="dxa"/>
            <w:shd w:val="clear" w:color="auto" w:fill="595959" w:themeFill="text1" w:themeFillTint="A6"/>
          </w:tcPr>
          <w:p w14:paraId="2B84A8C0" w14:textId="77777777" w:rsidR="008715EE"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1B4A8A72" w14:textId="77777777"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15ADEFD7" w14:textId="77777777" w:rsidR="00E46179" w:rsidRPr="007B0785" w:rsidRDefault="00E46179" w:rsidP="00C94699">
            <w:pPr>
              <w:spacing w:before="120" w:after="120"/>
              <w:jc w:val="both"/>
              <w:rPr>
                <w:rFonts w:ascii="Arial" w:hAnsi="Arial" w:cs="Arial"/>
                <w:b/>
                <w:color w:val="0070C0"/>
                <w:sz w:val="18"/>
                <w:szCs w:val="18"/>
              </w:rPr>
            </w:pPr>
            <w:r w:rsidRPr="007B0785">
              <w:rPr>
                <w:rFonts w:ascii="Arial" w:hAnsi="Arial" w:cs="Arial"/>
                <w:b/>
                <w:color w:val="0070C0"/>
                <w:sz w:val="18"/>
                <w:szCs w:val="18"/>
              </w:rPr>
              <w:t xml:space="preserve">Underlying data to which management applies assumptions </w:t>
            </w:r>
          </w:p>
          <w:p w14:paraId="4CD6B5F7" w14:textId="6396668E" w:rsidR="00E46179" w:rsidRPr="007B0785" w:rsidRDefault="00E46179" w:rsidP="00C94699">
            <w:pPr>
              <w:spacing w:before="120" w:after="120"/>
              <w:jc w:val="both"/>
              <w:rPr>
                <w:rFonts w:ascii="Arial" w:hAnsi="Arial" w:cs="Arial"/>
                <w:b/>
                <w:sz w:val="18"/>
                <w:szCs w:val="18"/>
              </w:rPr>
            </w:pPr>
            <w:r w:rsidRPr="007B0785">
              <w:rPr>
                <w:rFonts w:ascii="Arial" w:hAnsi="Arial" w:cs="Arial"/>
                <w:b/>
                <w:sz w:val="18"/>
                <w:szCs w:val="18"/>
              </w:rPr>
              <w:t xml:space="preserve">Asset retirement obligations </w:t>
            </w:r>
            <w:r w:rsidR="00AB502C" w:rsidRPr="007B0785">
              <w:rPr>
                <w:rFonts w:ascii="Arial" w:hAnsi="Arial" w:cs="Arial"/>
                <w:b/>
                <w:sz w:val="18"/>
                <w:szCs w:val="18"/>
              </w:rPr>
              <w:t>(</w:t>
            </w:r>
            <w:r w:rsidRPr="007B0785">
              <w:rPr>
                <w:rFonts w:ascii="Arial" w:hAnsi="Arial" w:cs="Arial"/>
                <w:b/>
                <w:sz w:val="18"/>
                <w:szCs w:val="18"/>
              </w:rPr>
              <w:t>IAS 16.16</w:t>
            </w:r>
            <w:r w:rsidR="00AB502C" w:rsidRPr="007B0785">
              <w:rPr>
                <w:rFonts w:ascii="Arial" w:hAnsi="Arial" w:cs="Arial"/>
                <w:b/>
                <w:sz w:val="18"/>
                <w:szCs w:val="18"/>
              </w:rPr>
              <w:t>)</w:t>
            </w:r>
          </w:p>
          <w:p w14:paraId="640F9AAC" w14:textId="6080A124"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Details of related assets driving estimates of dismantling and restoration costs (e.g., surface area of land used to calculate estimated</w:t>
            </w:r>
          </w:p>
          <w:p w14:paraId="45AD9F70" w14:textId="77777777"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decontamination costs)</w:t>
            </w:r>
          </w:p>
          <w:p w14:paraId="30CA5532" w14:textId="77777777" w:rsidR="00E46179" w:rsidRPr="007B0785" w:rsidRDefault="00E46179" w:rsidP="00C94699">
            <w:pPr>
              <w:spacing w:before="120"/>
              <w:jc w:val="both"/>
              <w:rPr>
                <w:rFonts w:ascii="Arial" w:hAnsi="Arial" w:cs="Arial"/>
                <w:b/>
                <w:sz w:val="18"/>
                <w:szCs w:val="18"/>
              </w:rPr>
            </w:pPr>
            <w:r w:rsidRPr="007B0785">
              <w:rPr>
                <w:rFonts w:ascii="Arial" w:hAnsi="Arial" w:cs="Arial"/>
                <w:b/>
                <w:sz w:val="18"/>
                <w:szCs w:val="18"/>
              </w:rPr>
              <w:t>Provisions associated with exit or disposal activities (including restructurings)</w:t>
            </w:r>
          </w:p>
          <w:p w14:paraId="5D3319E8" w14:textId="41B2C74E"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Employee salary information used in calculating termination benefits in a restructuring provision</w:t>
            </w:r>
          </w:p>
          <w:p w14:paraId="08077881" w14:textId="77777777" w:rsidR="007B0785"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Lease payment and term information used in calculation of onerous lease provisio</w:t>
            </w:r>
            <w:r w:rsidR="007B0785">
              <w:rPr>
                <w:rFonts w:ascii="Arial" w:hAnsi="Arial" w:cs="Arial"/>
                <w:sz w:val="18"/>
                <w:szCs w:val="18"/>
              </w:rPr>
              <w:t>n in respect of exited premises</w:t>
            </w:r>
          </w:p>
          <w:p w14:paraId="0C75C2B5" w14:textId="508E8EC2" w:rsidR="00E46179" w:rsidRPr="007B0785" w:rsidRDefault="00E46179" w:rsidP="00C94699">
            <w:pPr>
              <w:spacing w:before="120"/>
              <w:jc w:val="both"/>
              <w:rPr>
                <w:rFonts w:ascii="Arial" w:hAnsi="Arial" w:cs="Arial"/>
                <w:b/>
                <w:sz w:val="18"/>
                <w:szCs w:val="18"/>
              </w:rPr>
            </w:pPr>
            <w:r w:rsidRPr="007B0785">
              <w:rPr>
                <w:rFonts w:ascii="Arial" w:hAnsi="Arial" w:cs="Arial"/>
                <w:b/>
                <w:sz w:val="18"/>
                <w:szCs w:val="18"/>
              </w:rPr>
              <w:t>Provisions for warranty costs and products recalls</w:t>
            </w:r>
          </w:p>
          <w:p w14:paraId="1CBB6309" w14:textId="250A76C5"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Historic sales volumes and prices used to calculate warranty and recall obligations</w:t>
            </w:r>
          </w:p>
          <w:p w14:paraId="71BF298C" w14:textId="77777777" w:rsidR="007B0785" w:rsidRDefault="00E46179" w:rsidP="00C94699">
            <w:pPr>
              <w:spacing w:before="120"/>
              <w:jc w:val="both"/>
              <w:rPr>
                <w:rFonts w:ascii="Arial" w:hAnsi="Arial" w:cs="Arial"/>
                <w:b/>
                <w:color w:val="0070C0"/>
                <w:sz w:val="18"/>
                <w:szCs w:val="18"/>
              </w:rPr>
            </w:pPr>
            <w:r w:rsidRPr="007B0785">
              <w:rPr>
                <w:rFonts w:ascii="Arial" w:hAnsi="Arial" w:cs="Arial"/>
                <w:b/>
                <w:color w:val="0070C0"/>
                <w:sz w:val="18"/>
                <w:szCs w:val="18"/>
              </w:rPr>
              <w:t>Data supporting management’s assumptions</w:t>
            </w:r>
          </w:p>
          <w:p w14:paraId="5BD31C78" w14:textId="04DB2778" w:rsidR="00E46179" w:rsidRPr="007B0785" w:rsidRDefault="00E46179" w:rsidP="00C94699">
            <w:pPr>
              <w:spacing w:before="120"/>
              <w:jc w:val="both"/>
              <w:rPr>
                <w:rFonts w:ascii="Arial" w:hAnsi="Arial" w:cs="Arial"/>
                <w:b/>
                <w:sz w:val="18"/>
                <w:szCs w:val="18"/>
              </w:rPr>
            </w:pPr>
            <w:r w:rsidRPr="007B0785">
              <w:rPr>
                <w:rFonts w:ascii="Arial" w:hAnsi="Arial" w:cs="Arial"/>
                <w:b/>
                <w:sz w:val="18"/>
                <w:szCs w:val="18"/>
              </w:rPr>
              <w:t>Asset retirement obligations</w:t>
            </w:r>
          </w:p>
          <w:p w14:paraId="72D92D86" w14:textId="77777777" w:rsidR="007B0785"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Cost estimates from third parties regarding potential costs of dismantling property, plant an</w:t>
            </w:r>
            <w:r w:rsidR="007B0785">
              <w:rPr>
                <w:rFonts w:ascii="Arial" w:hAnsi="Arial" w:cs="Arial"/>
                <w:sz w:val="18"/>
                <w:szCs w:val="18"/>
              </w:rPr>
              <w:t>d equipment or site restoration</w:t>
            </w:r>
          </w:p>
          <w:p w14:paraId="4CF81D61" w14:textId="50128DDD" w:rsidR="00E46179" w:rsidRPr="007B0785" w:rsidRDefault="00E46179" w:rsidP="00C94699">
            <w:pPr>
              <w:spacing w:before="120"/>
              <w:jc w:val="both"/>
              <w:rPr>
                <w:rFonts w:ascii="Arial" w:hAnsi="Arial" w:cs="Arial"/>
                <w:b/>
                <w:sz w:val="18"/>
                <w:szCs w:val="18"/>
              </w:rPr>
            </w:pPr>
            <w:r w:rsidRPr="007B0785">
              <w:rPr>
                <w:rFonts w:ascii="Arial" w:hAnsi="Arial" w:cs="Arial"/>
                <w:b/>
                <w:sz w:val="18"/>
                <w:szCs w:val="18"/>
              </w:rPr>
              <w:t>Provisions associated with exit or disposal activities (including restructurings)</w:t>
            </w:r>
          </w:p>
          <w:p w14:paraId="658C00C1" w14:textId="173B3DA5"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Correspondence with employees regarding termination negotiations (e.g., details of severance terms)</w:t>
            </w:r>
          </w:p>
          <w:p w14:paraId="005ECEF2" w14:textId="77777777" w:rsidR="007B0785"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 xml:space="preserve">Analysis of costs and cost types included in and excluded from </w:t>
            </w:r>
          </w:p>
          <w:p w14:paraId="4705E93E" w14:textId="433EB3FE" w:rsidR="00E46179" w:rsidRPr="007B0785" w:rsidRDefault="007B0785" w:rsidP="00C94699">
            <w:pPr>
              <w:spacing w:before="120"/>
              <w:jc w:val="both"/>
              <w:rPr>
                <w:rFonts w:ascii="Arial" w:hAnsi="Arial" w:cs="Arial"/>
                <w:b/>
                <w:sz w:val="18"/>
                <w:szCs w:val="18"/>
              </w:rPr>
            </w:pPr>
            <w:r w:rsidRPr="007B0785">
              <w:rPr>
                <w:rFonts w:ascii="Arial" w:hAnsi="Arial" w:cs="Arial"/>
                <w:b/>
                <w:sz w:val="18"/>
                <w:szCs w:val="18"/>
              </w:rPr>
              <w:t>P</w:t>
            </w:r>
            <w:r w:rsidR="00E46179" w:rsidRPr="007B0785">
              <w:rPr>
                <w:rFonts w:ascii="Arial" w:hAnsi="Arial" w:cs="Arial"/>
                <w:b/>
                <w:sz w:val="18"/>
                <w:szCs w:val="18"/>
              </w:rPr>
              <w:t>rovision calculations Provisions for products recalls (excluding returns or refunds in the scope of IFRS 15)</w:t>
            </w:r>
          </w:p>
          <w:p w14:paraId="48D1D666" w14:textId="06D0661C"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Historical customer behavior and uptake levels concerning requests for refund or replacement in a product recall</w:t>
            </w:r>
          </w:p>
          <w:p w14:paraId="2D74654E" w14:textId="77777777" w:rsidR="007B0785"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Historical costs of scrapping</w:t>
            </w:r>
            <w:r w:rsidR="007B0785">
              <w:rPr>
                <w:rFonts w:ascii="Arial" w:hAnsi="Arial" w:cs="Arial"/>
                <w:sz w:val="18"/>
                <w:szCs w:val="18"/>
              </w:rPr>
              <w:t xml:space="preserve"> or disposing of recalled goods</w:t>
            </w:r>
          </w:p>
          <w:p w14:paraId="351AEFF5" w14:textId="578BE8F2" w:rsidR="00E46179" w:rsidRPr="007B0785" w:rsidRDefault="00E46179" w:rsidP="00C94699">
            <w:pPr>
              <w:spacing w:before="120"/>
              <w:jc w:val="both"/>
              <w:rPr>
                <w:rFonts w:ascii="Arial" w:hAnsi="Arial" w:cs="Arial"/>
                <w:b/>
                <w:sz w:val="18"/>
                <w:szCs w:val="18"/>
              </w:rPr>
            </w:pPr>
            <w:r w:rsidRPr="007B0785">
              <w:rPr>
                <w:rFonts w:ascii="Arial" w:hAnsi="Arial" w:cs="Arial"/>
                <w:b/>
                <w:sz w:val="18"/>
                <w:szCs w:val="18"/>
              </w:rPr>
              <w:t>Provisions for warranty costs</w:t>
            </w:r>
          </w:p>
          <w:p w14:paraId="657448DE" w14:textId="41BEF2C5"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Historical levels of sales returns used to develop assumptions in a warranty provision</w:t>
            </w:r>
          </w:p>
          <w:p w14:paraId="391C55B3" w14:textId="557442F6"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Contractual terms relating to warranty obligations</w:t>
            </w:r>
          </w:p>
          <w:p w14:paraId="6A51884B" w14:textId="77777777" w:rsidR="007B0785"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Historical level of warranty claims and repair c</w:t>
            </w:r>
            <w:r w:rsidR="007B0785">
              <w:rPr>
                <w:rFonts w:ascii="Arial" w:hAnsi="Arial" w:cs="Arial"/>
                <w:sz w:val="18"/>
                <w:szCs w:val="18"/>
              </w:rPr>
              <w:t>osts during the warranty period</w:t>
            </w:r>
          </w:p>
          <w:p w14:paraId="0F1080D5" w14:textId="754B7196" w:rsidR="00E46179" w:rsidRPr="007B0785" w:rsidRDefault="00E46179" w:rsidP="00C94699">
            <w:pPr>
              <w:spacing w:before="120"/>
              <w:jc w:val="both"/>
              <w:rPr>
                <w:rFonts w:ascii="Arial" w:hAnsi="Arial" w:cs="Arial"/>
                <w:b/>
                <w:sz w:val="18"/>
                <w:szCs w:val="18"/>
              </w:rPr>
            </w:pPr>
            <w:r w:rsidRPr="007B0785">
              <w:rPr>
                <w:rFonts w:ascii="Arial" w:hAnsi="Arial" w:cs="Arial"/>
                <w:b/>
                <w:sz w:val="18"/>
                <w:szCs w:val="18"/>
              </w:rPr>
              <w:t>Other provisions</w:t>
            </w:r>
          </w:p>
          <w:p w14:paraId="1D56DD35" w14:textId="478D6E42" w:rsidR="00E46179" w:rsidRPr="007B0785"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Cost estimates from construction contractors and other parties regarding potential costs to repair dilapidations and restore leased premises to</w:t>
            </w:r>
            <w:r w:rsidR="007B0785">
              <w:rPr>
                <w:rFonts w:ascii="Arial" w:hAnsi="Arial" w:cs="Arial"/>
                <w:sz w:val="18"/>
                <w:szCs w:val="18"/>
              </w:rPr>
              <w:t xml:space="preserve"> </w:t>
            </w:r>
            <w:r w:rsidRPr="007B0785">
              <w:rPr>
                <w:rFonts w:ascii="Arial" w:hAnsi="Arial" w:cs="Arial"/>
                <w:sz w:val="18"/>
                <w:szCs w:val="18"/>
              </w:rPr>
              <w:t>original condition</w:t>
            </w:r>
          </w:p>
          <w:p w14:paraId="2870EDA8" w14:textId="1FE0F932" w:rsidR="00E46179" w:rsidRPr="00E46179"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Information quoted in correspondence with legal counsel used to develop assumptions of likely outflows for legal claims</w:t>
            </w:r>
          </w:p>
          <w:p w14:paraId="0F5A10BD" w14:textId="14C4BAE0" w:rsidR="008715EE" w:rsidRPr="007D28E8" w:rsidRDefault="00E46179" w:rsidP="0024560A">
            <w:pPr>
              <w:pStyle w:val="ListParagraph"/>
              <w:numPr>
                <w:ilvl w:val="0"/>
                <w:numId w:val="1"/>
              </w:numPr>
              <w:spacing w:before="120"/>
              <w:jc w:val="both"/>
              <w:rPr>
                <w:rFonts w:ascii="Arial" w:hAnsi="Arial" w:cs="Arial"/>
                <w:sz w:val="18"/>
                <w:szCs w:val="18"/>
              </w:rPr>
            </w:pPr>
            <w:r w:rsidRPr="00E46179">
              <w:rPr>
                <w:rFonts w:ascii="Arial" w:hAnsi="Arial" w:cs="Arial"/>
                <w:sz w:val="18"/>
                <w:szCs w:val="18"/>
              </w:rPr>
              <w:t>Data concerning historical outcomes of legal claims</w:t>
            </w:r>
          </w:p>
        </w:tc>
      </w:tr>
      <w:tr w:rsidR="008715EE" w:rsidRPr="007D28E8" w14:paraId="0A00B5D4" w14:textId="77777777" w:rsidTr="008715EE">
        <w:tc>
          <w:tcPr>
            <w:tcW w:w="2405" w:type="dxa"/>
            <w:shd w:val="clear" w:color="auto" w:fill="595959" w:themeFill="text1" w:themeFillTint="A6"/>
          </w:tcPr>
          <w:p w14:paraId="2A6BCA00" w14:textId="519A1595" w:rsidR="008715EE" w:rsidRPr="007D28E8"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6B146F5A" w14:textId="72960554" w:rsidR="008715EE" w:rsidRPr="007D28E8"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AA4462">
              <w:rPr>
                <w:rFonts w:ascii="Arial" w:hAnsi="Arial" w:cs="Arial"/>
                <w:sz w:val="18"/>
                <w:szCs w:val="18"/>
              </w:rPr>
              <w:t xml:space="preserve"> for further guidance.</w:t>
            </w:r>
          </w:p>
        </w:tc>
      </w:tr>
      <w:tr w:rsidR="008715EE" w:rsidRPr="007D28E8" w14:paraId="08BE18BC" w14:textId="77777777" w:rsidTr="008715EE">
        <w:tc>
          <w:tcPr>
            <w:tcW w:w="2405" w:type="dxa"/>
            <w:shd w:val="clear" w:color="auto" w:fill="595959" w:themeFill="text1" w:themeFillTint="A6"/>
          </w:tcPr>
          <w:p w14:paraId="584C294E" w14:textId="77777777" w:rsidR="008715EE"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7CD98460" w14:textId="77777777"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3FB85E6C" w14:textId="5A41D055" w:rsidR="00E46179" w:rsidRPr="00E46179"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Method (including any model), significant assumptions and data used to estimate accruals and provisions are not appropriate/ reasonable</w:t>
            </w:r>
          </w:p>
          <w:p w14:paraId="1F0B1F57" w14:textId="29E2261F" w:rsidR="008715EE" w:rsidRPr="007D28E8"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Instances of non-compliance with laws and regulations may exist that have not been identified or provided for</w:t>
            </w:r>
          </w:p>
        </w:tc>
      </w:tr>
      <w:tr w:rsidR="008715EE" w:rsidRPr="007D28E8" w14:paraId="301762EE" w14:textId="77777777" w:rsidTr="008715EE">
        <w:tc>
          <w:tcPr>
            <w:tcW w:w="2405" w:type="dxa"/>
            <w:shd w:val="clear" w:color="auto" w:fill="595959" w:themeFill="text1" w:themeFillTint="A6"/>
          </w:tcPr>
          <w:p w14:paraId="7FC7ACC0" w14:textId="77777777" w:rsidR="008715EE" w:rsidRDefault="008715EE" w:rsidP="008715EE">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2A3B3464" w14:textId="77777777"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3C55B6DF" w14:textId="63DD338C" w:rsidR="00E46179" w:rsidRPr="00E46179"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Management reviews and approves accounting estimates</w:t>
            </w:r>
          </w:p>
          <w:p w14:paraId="3F555AFC" w14:textId="380F7C38" w:rsidR="00E46179" w:rsidRPr="00E46179"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Management reviews and approves the accruals, provisions and other liabilities</w:t>
            </w:r>
          </w:p>
          <w:p w14:paraId="48904472" w14:textId="451D3B92" w:rsidR="00E46179" w:rsidRPr="00E46179"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Management monitors legal requirements and/or engages legal advisors to assist in monitoring legal requirements</w:t>
            </w:r>
          </w:p>
          <w:p w14:paraId="619EAD84" w14:textId="0D8337F8" w:rsidR="00E46179" w:rsidRPr="00E46179"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Manual review of information obtained from reporting units to ensure completeness and accuracy of provisions</w:t>
            </w:r>
          </w:p>
          <w:p w14:paraId="1F739492" w14:textId="7E06D618" w:rsidR="008715EE" w:rsidRPr="007D28E8" w:rsidRDefault="00E46179" w:rsidP="00042037">
            <w:pPr>
              <w:pStyle w:val="ListParagraph"/>
              <w:numPr>
                <w:ilvl w:val="0"/>
                <w:numId w:val="9"/>
              </w:numPr>
              <w:spacing w:before="120" w:after="120"/>
              <w:jc w:val="both"/>
              <w:rPr>
                <w:rFonts w:ascii="Arial" w:hAnsi="Arial" w:cs="Arial"/>
                <w:sz w:val="18"/>
                <w:szCs w:val="18"/>
              </w:rPr>
            </w:pPr>
            <w:r w:rsidRPr="00E46179">
              <w:rPr>
                <w:rFonts w:ascii="Arial" w:hAnsi="Arial" w:cs="Arial"/>
                <w:sz w:val="18"/>
                <w:szCs w:val="18"/>
              </w:rPr>
              <w:t>Management reviews and approves estimates related to provisions associated with exit or disposal activities</w:t>
            </w:r>
          </w:p>
        </w:tc>
      </w:tr>
      <w:tr w:rsidR="008715EE" w:rsidRPr="00F9102D" w14:paraId="625635BE" w14:textId="77777777" w:rsidTr="008715EE">
        <w:tc>
          <w:tcPr>
            <w:tcW w:w="2405" w:type="dxa"/>
            <w:shd w:val="clear" w:color="auto" w:fill="595959" w:themeFill="text1" w:themeFillTint="A6"/>
          </w:tcPr>
          <w:p w14:paraId="0C3B1FA7" w14:textId="519AD6B7" w:rsidR="008715EE" w:rsidRDefault="00953C3C" w:rsidP="008715EE">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8715EE">
              <w:rPr>
                <w:rFonts w:ascii="Arial" w:hAnsi="Arial" w:cs="Arial"/>
                <w:b/>
                <w:color w:val="FFFFFF" w:themeColor="background1"/>
                <w:sz w:val="18"/>
                <w:szCs w:val="18"/>
              </w:rPr>
              <w:t xml:space="preserve">udit procedures </w:t>
            </w:r>
            <w:r w:rsidR="008715EE" w:rsidRPr="007D28E8">
              <w:rPr>
                <w:rFonts w:ascii="Arial" w:hAnsi="Arial" w:cs="Arial"/>
                <w:b/>
                <w:color w:val="FFFFFF" w:themeColor="background1"/>
                <w:sz w:val="18"/>
                <w:szCs w:val="18"/>
              </w:rPr>
              <w:t>available for documenting responses to assessed risks</w:t>
            </w:r>
          </w:p>
          <w:p w14:paraId="5339FF51" w14:textId="77777777" w:rsidR="008715EE" w:rsidRPr="007D28E8" w:rsidRDefault="008715EE" w:rsidP="008715EE">
            <w:pPr>
              <w:spacing w:before="120" w:after="120"/>
              <w:rPr>
                <w:rFonts w:ascii="Arial" w:hAnsi="Arial" w:cs="Arial"/>
                <w:b/>
                <w:color w:val="FFFFFF" w:themeColor="background1"/>
                <w:sz w:val="18"/>
                <w:szCs w:val="18"/>
              </w:rPr>
            </w:pPr>
          </w:p>
        </w:tc>
        <w:tc>
          <w:tcPr>
            <w:tcW w:w="6945" w:type="dxa"/>
          </w:tcPr>
          <w:p w14:paraId="7304A25C" w14:textId="15E37EFB" w:rsidR="00E46179" w:rsidRDefault="0049606D" w:rsidP="00C94699">
            <w:pPr>
              <w:spacing w:before="120" w:after="120"/>
              <w:jc w:val="both"/>
              <w:rPr>
                <w:rFonts w:ascii="Arial" w:hAnsi="Arial" w:cs="Arial"/>
                <w:sz w:val="18"/>
                <w:szCs w:val="18"/>
              </w:rPr>
            </w:pPr>
            <w:r w:rsidRPr="0049606D">
              <w:rPr>
                <w:rFonts w:ascii="Arial" w:hAnsi="Arial" w:cs="Arial"/>
                <w:sz w:val="18"/>
                <w:szCs w:val="18"/>
              </w:rPr>
              <w:t>Obtain movement schedule and test provisions</w:t>
            </w:r>
            <w:r w:rsidRPr="0049606D" w:rsidDel="00092477">
              <w:rPr>
                <w:rFonts w:ascii="Arial" w:hAnsi="Arial" w:cs="Arial"/>
                <w:sz w:val="18"/>
                <w:szCs w:val="18"/>
              </w:rPr>
              <w:t xml:space="preserve"> </w:t>
            </w:r>
            <w:r w:rsidR="005753E1">
              <w:rPr>
                <w:rFonts w:ascii="Arial" w:hAnsi="Arial" w:cs="Arial"/>
                <w:sz w:val="18"/>
                <w:szCs w:val="18"/>
              </w:rPr>
              <w:t>(CAS 540)</w:t>
            </w:r>
          </w:p>
          <w:p w14:paraId="13D59EC2" w14:textId="3C2C1973" w:rsidR="00E46179" w:rsidRPr="00E46179" w:rsidRDefault="00092477" w:rsidP="00C94699">
            <w:pPr>
              <w:spacing w:before="120" w:after="120"/>
              <w:jc w:val="both"/>
              <w:rPr>
                <w:rFonts w:ascii="Arial" w:hAnsi="Arial" w:cs="Arial"/>
                <w:sz w:val="18"/>
                <w:szCs w:val="18"/>
              </w:rPr>
            </w:pPr>
            <w:r w:rsidRPr="00092477">
              <w:rPr>
                <w:rFonts w:ascii="Arial" w:hAnsi="Arial" w:cs="Arial"/>
                <w:sz w:val="18"/>
                <w:szCs w:val="18"/>
              </w:rPr>
              <w:t xml:space="preserve">Obtain movement schedule and test provisions associated with exit or disposal activities </w:t>
            </w:r>
            <w:r w:rsidR="005753E1">
              <w:rPr>
                <w:rFonts w:ascii="Arial" w:hAnsi="Arial" w:cs="Arial"/>
                <w:sz w:val="18"/>
                <w:szCs w:val="18"/>
              </w:rPr>
              <w:t>(CAS 540)</w:t>
            </w:r>
          </w:p>
          <w:p w14:paraId="05382B5B" w14:textId="6053206C" w:rsidR="00E46179" w:rsidRPr="00E46179" w:rsidRDefault="00092477" w:rsidP="00C94699">
            <w:pPr>
              <w:spacing w:before="120" w:after="120"/>
              <w:jc w:val="both"/>
              <w:rPr>
                <w:rFonts w:ascii="Arial" w:hAnsi="Arial" w:cs="Arial"/>
                <w:sz w:val="18"/>
                <w:szCs w:val="18"/>
              </w:rPr>
            </w:pPr>
            <w:r w:rsidRPr="00092477">
              <w:rPr>
                <w:rFonts w:ascii="Arial" w:hAnsi="Arial" w:cs="Arial"/>
                <w:sz w:val="18"/>
                <w:szCs w:val="18"/>
              </w:rPr>
              <w:t xml:space="preserve">Obtain </w:t>
            </w:r>
            <w:r w:rsidR="000F70D6">
              <w:rPr>
                <w:rFonts w:ascii="Arial" w:hAnsi="Arial" w:cs="Arial"/>
                <w:sz w:val="18"/>
                <w:szCs w:val="18"/>
              </w:rPr>
              <w:t>movement schedule and test provisions for warranty costs (CAS 540)</w:t>
            </w:r>
            <w:r w:rsidRPr="00092477" w:rsidDel="00092477">
              <w:rPr>
                <w:rFonts w:ascii="Arial" w:hAnsi="Arial" w:cs="Arial"/>
                <w:sz w:val="18"/>
                <w:szCs w:val="18"/>
              </w:rPr>
              <w:t xml:space="preserve"> </w:t>
            </w:r>
          </w:p>
          <w:p w14:paraId="56E40259" w14:textId="700FBA62" w:rsidR="00E46179" w:rsidRPr="00E46179" w:rsidRDefault="00E46179" w:rsidP="00C94699">
            <w:pPr>
              <w:spacing w:before="120" w:after="120"/>
              <w:jc w:val="both"/>
              <w:rPr>
                <w:rFonts w:ascii="Arial" w:hAnsi="Arial" w:cs="Arial"/>
                <w:sz w:val="18"/>
                <w:szCs w:val="18"/>
              </w:rPr>
            </w:pPr>
            <w:r w:rsidRPr="00E46179">
              <w:rPr>
                <w:rFonts w:ascii="Arial" w:hAnsi="Arial" w:cs="Arial"/>
                <w:sz w:val="18"/>
                <w:szCs w:val="18"/>
              </w:rPr>
              <w:t xml:space="preserve">Obtain </w:t>
            </w:r>
            <w:r w:rsidR="005753E1">
              <w:rPr>
                <w:rFonts w:ascii="Arial" w:hAnsi="Arial" w:cs="Arial"/>
                <w:sz w:val="18"/>
                <w:szCs w:val="18"/>
              </w:rPr>
              <w:t xml:space="preserve">movement schedule </w:t>
            </w:r>
            <w:r w:rsidRPr="00E46179">
              <w:rPr>
                <w:rFonts w:ascii="Arial" w:hAnsi="Arial" w:cs="Arial"/>
                <w:sz w:val="18"/>
                <w:szCs w:val="18"/>
              </w:rPr>
              <w:t xml:space="preserve">and test provision for recalled products </w:t>
            </w:r>
            <w:r w:rsidR="005753E1">
              <w:rPr>
                <w:rFonts w:ascii="Arial" w:hAnsi="Arial" w:cs="Arial"/>
                <w:sz w:val="18"/>
                <w:szCs w:val="18"/>
              </w:rPr>
              <w:t>(CAS 540)</w:t>
            </w:r>
          </w:p>
          <w:p w14:paraId="043AE455" w14:textId="78B0A271" w:rsidR="008715EE" w:rsidRPr="00355BE6" w:rsidRDefault="00092477" w:rsidP="00C94699">
            <w:pPr>
              <w:spacing w:before="120" w:after="120"/>
              <w:jc w:val="both"/>
              <w:rPr>
                <w:rFonts w:ascii="Arial" w:hAnsi="Arial" w:cs="Arial"/>
                <w:sz w:val="18"/>
                <w:szCs w:val="18"/>
                <w:lang w:val="fr-FR"/>
              </w:rPr>
            </w:pPr>
            <w:r w:rsidRPr="00092477">
              <w:rPr>
                <w:rFonts w:ascii="Arial" w:hAnsi="Arial" w:cs="Arial"/>
                <w:sz w:val="18"/>
                <w:szCs w:val="18"/>
                <w:lang w:val="fr-FR"/>
              </w:rPr>
              <w:t>Test asset retirement obligations</w:t>
            </w:r>
            <w:r w:rsidR="000F70D6">
              <w:rPr>
                <w:rFonts w:ascii="Arial" w:hAnsi="Arial" w:cs="Arial"/>
                <w:sz w:val="18"/>
                <w:szCs w:val="18"/>
                <w:lang w:val="fr-FR"/>
              </w:rPr>
              <w:t xml:space="preserve"> liabilities</w:t>
            </w:r>
            <w:r w:rsidRPr="00092477">
              <w:rPr>
                <w:rFonts w:ascii="Arial" w:hAnsi="Arial" w:cs="Arial"/>
                <w:sz w:val="18"/>
                <w:szCs w:val="18"/>
                <w:lang w:val="fr-FR"/>
              </w:rPr>
              <w:t xml:space="preserve"> (AROs)</w:t>
            </w:r>
            <w:r w:rsidRPr="00092477" w:rsidDel="00092477">
              <w:rPr>
                <w:rFonts w:ascii="Arial" w:hAnsi="Arial" w:cs="Arial"/>
                <w:sz w:val="18"/>
                <w:szCs w:val="18"/>
                <w:lang w:val="fr-FR"/>
              </w:rPr>
              <w:t xml:space="preserve"> </w:t>
            </w:r>
            <w:r w:rsidR="000F70D6">
              <w:rPr>
                <w:rFonts w:ascii="Arial" w:hAnsi="Arial" w:cs="Arial"/>
                <w:sz w:val="18"/>
                <w:szCs w:val="18"/>
                <w:lang w:val="fr-FR"/>
              </w:rPr>
              <w:t>(CAS 540)</w:t>
            </w:r>
          </w:p>
        </w:tc>
      </w:tr>
    </w:tbl>
    <w:p w14:paraId="2058A1F4" w14:textId="77777777" w:rsidR="008715EE" w:rsidRPr="00355BE6" w:rsidRDefault="008715EE" w:rsidP="008715EE">
      <w:pPr>
        <w:rPr>
          <w:rFonts w:ascii="Arial" w:hAnsi="Arial" w:cs="Arial"/>
          <w:lang w:val="fr-FR"/>
        </w:rPr>
      </w:pPr>
    </w:p>
    <w:p w14:paraId="3F2391D7" w14:textId="46737FFB" w:rsidR="00E46179" w:rsidRDefault="008715EE">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64E8A81D" w14:textId="77777777" w:rsidR="00C94699" w:rsidRDefault="00C94699">
      <w:pPr>
        <w:rPr>
          <w:rFonts w:ascii="Arial" w:hAnsi="Arial" w:cs="Arial"/>
        </w:rPr>
      </w:pPr>
    </w:p>
    <w:p w14:paraId="4C865E90" w14:textId="77777777" w:rsidR="00C94699" w:rsidRDefault="00C94699">
      <w:pPr>
        <w:rPr>
          <w:rFonts w:ascii="Arial" w:hAnsi="Arial" w:cs="Arial"/>
        </w:rPr>
      </w:pPr>
    </w:p>
    <w:p w14:paraId="59E6A815" w14:textId="77777777" w:rsidR="00C94699" w:rsidRDefault="00C94699">
      <w:pPr>
        <w:rPr>
          <w:rFonts w:ascii="Arial" w:hAnsi="Arial" w:cs="Arial"/>
        </w:rPr>
      </w:pPr>
    </w:p>
    <w:p w14:paraId="00CB0B71" w14:textId="77777777" w:rsidR="00C94699" w:rsidRDefault="00C94699">
      <w:pPr>
        <w:rPr>
          <w:rFonts w:ascii="Arial" w:hAnsi="Arial" w:cs="Arial"/>
        </w:rPr>
      </w:pPr>
    </w:p>
    <w:p w14:paraId="0882B16A" w14:textId="77777777" w:rsidR="00C94699" w:rsidRDefault="00C94699">
      <w:pPr>
        <w:rPr>
          <w:rFonts w:ascii="Arial" w:hAnsi="Arial" w:cs="Arial"/>
        </w:rPr>
      </w:pPr>
    </w:p>
    <w:p w14:paraId="421C825F" w14:textId="77777777" w:rsidR="00C94699" w:rsidRDefault="00C94699">
      <w:pPr>
        <w:rPr>
          <w:rFonts w:ascii="Arial" w:hAnsi="Arial" w:cs="Arial"/>
        </w:rPr>
      </w:pPr>
    </w:p>
    <w:p w14:paraId="5AC25765" w14:textId="77777777" w:rsidR="00C94699" w:rsidRDefault="00C94699">
      <w:pPr>
        <w:rPr>
          <w:rFonts w:ascii="Arial" w:hAnsi="Arial" w:cs="Arial"/>
        </w:rPr>
      </w:pPr>
    </w:p>
    <w:p w14:paraId="656B3510" w14:textId="77777777" w:rsidR="00584E91" w:rsidRDefault="00584E91">
      <w:pPr>
        <w:rPr>
          <w:rFonts w:ascii="Arial" w:hAnsi="Arial" w:cs="Arial"/>
        </w:rPr>
      </w:pPr>
    </w:p>
    <w:p w14:paraId="5CDF87C5" w14:textId="77777777" w:rsidR="00584E91" w:rsidRDefault="00584E91">
      <w:pPr>
        <w:rPr>
          <w:rFonts w:ascii="Arial" w:hAnsi="Arial" w:cs="Arial"/>
        </w:rPr>
      </w:pPr>
    </w:p>
    <w:tbl>
      <w:tblPr>
        <w:tblStyle w:val="TableGrid"/>
        <w:tblW w:w="0" w:type="auto"/>
        <w:tblLook w:val="04A0" w:firstRow="1" w:lastRow="0" w:firstColumn="1" w:lastColumn="0" w:noHBand="0" w:noVBand="1"/>
      </w:tblPr>
      <w:tblGrid>
        <w:gridCol w:w="2405"/>
        <w:gridCol w:w="6945"/>
      </w:tblGrid>
      <w:tr w:rsidR="00972CFF" w:rsidRPr="00B843B5" w14:paraId="027AA5F5" w14:textId="77777777" w:rsidTr="009810AB">
        <w:trPr>
          <w:tblHeader/>
        </w:trPr>
        <w:tc>
          <w:tcPr>
            <w:tcW w:w="9350" w:type="dxa"/>
            <w:gridSpan w:val="2"/>
            <w:tcBorders>
              <w:top w:val="nil"/>
              <w:left w:val="nil"/>
              <w:bottom w:val="nil"/>
              <w:right w:val="nil"/>
            </w:tcBorders>
            <w:shd w:val="clear" w:color="auto" w:fill="auto"/>
          </w:tcPr>
          <w:bookmarkStart w:id="33" w:name="_Accruals,_provisions_and_1"/>
          <w:bookmarkEnd w:id="33"/>
          <w:p w14:paraId="5EE140AA" w14:textId="4DC61825" w:rsidR="00972CFF" w:rsidRPr="00B843B5" w:rsidRDefault="00972CFF" w:rsidP="009810AB">
            <w:pPr>
              <w:pStyle w:val="Heading1"/>
              <w:spacing w:before="0" w:after="60"/>
              <w:jc w:val="right"/>
              <w:outlineLvl w:val="0"/>
              <w:rPr>
                <w:rFonts w:ascii="Arial" w:hAnsi="Arial" w:cs="Arial"/>
                <w:b/>
                <w:color w:val="auto"/>
                <w:sz w:val="22"/>
                <w:szCs w:val="22"/>
              </w:rPr>
            </w:pPr>
            <w:r>
              <w:rPr>
                <w:noProof/>
                <w:lang w:eastAsia="en-CA"/>
              </w:rPr>
              <mc:AlternateContent>
                <mc:Choice Requires="wps">
                  <w:drawing>
                    <wp:inline distT="0" distB="0" distL="0" distR="0" wp14:anchorId="21057E45" wp14:editId="6AC9F34E">
                      <wp:extent cx="271604" cy="235390"/>
                      <wp:effectExtent l="19050" t="19050" r="14605" b="12700"/>
                      <wp:docPr id="25" name="Up Arrow 2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621FCB" id="Up Arrow 25"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NgOe2e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972CFF" w:rsidRPr="00035F82" w14:paraId="6C94BC37" w14:textId="77777777" w:rsidTr="009810AB">
        <w:tc>
          <w:tcPr>
            <w:tcW w:w="9350" w:type="dxa"/>
            <w:gridSpan w:val="2"/>
            <w:tcBorders>
              <w:top w:val="nil"/>
              <w:left w:val="nil"/>
              <w:bottom w:val="single" w:sz="4" w:space="0" w:color="auto"/>
              <w:right w:val="nil"/>
            </w:tcBorders>
            <w:shd w:val="clear" w:color="auto" w:fill="auto"/>
          </w:tcPr>
          <w:p w14:paraId="363D6692" w14:textId="0560E991" w:rsidR="00972CFF" w:rsidRPr="00035F82" w:rsidRDefault="00972CFF" w:rsidP="00972CFF">
            <w:pPr>
              <w:pStyle w:val="Heading1"/>
              <w:spacing w:before="0" w:after="60"/>
              <w:ind w:left="-108"/>
              <w:outlineLvl w:val="0"/>
              <w:rPr>
                <w:rFonts w:ascii="Arial" w:hAnsi="Arial" w:cs="Arial"/>
                <w:b/>
                <w:color w:val="auto"/>
                <w:sz w:val="22"/>
                <w:szCs w:val="22"/>
              </w:rPr>
            </w:pPr>
            <w:bookmarkStart w:id="34" w:name="_Toc44670523"/>
            <w:r w:rsidRPr="00B843B5">
              <w:rPr>
                <w:rFonts w:ascii="Arial" w:hAnsi="Arial" w:cs="Arial"/>
                <w:b/>
                <w:color w:val="auto"/>
                <w:sz w:val="22"/>
                <w:szCs w:val="22"/>
              </w:rPr>
              <w:t>Accruals,</w:t>
            </w:r>
            <w:r>
              <w:rPr>
                <w:rFonts w:ascii="Arial" w:hAnsi="Arial" w:cs="Arial"/>
                <w:b/>
                <w:color w:val="auto"/>
                <w:sz w:val="22"/>
                <w:szCs w:val="22"/>
              </w:rPr>
              <w:t xml:space="preserve"> provisions </w:t>
            </w:r>
            <w:r w:rsidRPr="00B843B5">
              <w:rPr>
                <w:rFonts w:ascii="Arial" w:hAnsi="Arial" w:cs="Arial"/>
                <w:b/>
                <w:color w:val="auto"/>
                <w:sz w:val="22"/>
                <w:szCs w:val="22"/>
              </w:rPr>
              <w:t>and other liabilities</w:t>
            </w:r>
            <w:bookmarkEnd w:id="34"/>
          </w:p>
        </w:tc>
      </w:tr>
      <w:tr w:rsidR="00E46179" w:rsidRPr="007D28E8" w14:paraId="5C1C224C" w14:textId="77777777" w:rsidTr="0062275D">
        <w:tc>
          <w:tcPr>
            <w:tcW w:w="2405" w:type="dxa"/>
            <w:shd w:val="clear" w:color="auto" w:fill="595959" w:themeFill="text1" w:themeFillTint="A6"/>
          </w:tcPr>
          <w:p w14:paraId="2C613180"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27B4BF50" w14:textId="77777777" w:rsidR="00E46179" w:rsidRPr="00895895" w:rsidRDefault="00E46179" w:rsidP="0062275D">
            <w:pPr>
              <w:spacing w:before="120" w:after="120"/>
              <w:rPr>
                <w:rFonts w:ascii="Arial" w:hAnsi="Arial" w:cs="Arial"/>
                <w:b/>
                <w:sz w:val="18"/>
                <w:szCs w:val="18"/>
              </w:rPr>
            </w:pPr>
            <w:r w:rsidRPr="00E46179">
              <w:rPr>
                <w:rFonts w:ascii="Arial" w:hAnsi="Arial" w:cs="Arial"/>
                <w:b/>
                <w:sz w:val="18"/>
                <w:szCs w:val="18"/>
              </w:rPr>
              <w:t>Contingent liabilities and assets</w:t>
            </w:r>
          </w:p>
        </w:tc>
      </w:tr>
      <w:tr w:rsidR="00E46179" w:rsidRPr="007D28E8" w14:paraId="2552D09E" w14:textId="77777777" w:rsidTr="0062275D">
        <w:tc>
          <w:tcPr>
            <w:tcW w:w="2405" w:type="dxa"/>
            <w:shd w:val="clear" w:color="auto" w:fill="595959" w:themeFill="text1" w:themeFillTint="A6"/>
          </w:tcPr>
          <w:p w14:paraId="3E5CAD54"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047242B1" w14:textId="77777777" w:rsidR="00E46179" w:rsidRPr="007D28E8" w:rsidRDefault="00E46179" w:rsidP="0062275D">
            <w:pPr>
              <w:spacing w:before="120" w:after="120"/>
              <w:rPr>
                <w:rFonts w:ascii="Arial" w:hAnsi="Arial" w:cs="Arial"/>
                <w:b/>
                <w:color w:val="FFFFFF" w:themeColor="background1"/>
                <w:sz w:val="18"/>
                <w:szCs w:val="18"/>
              </w:rPr>
            </w:pPr>
          </w:p>
          <w:p w14:paraId="5F22840D"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4A30E055" w14:textId="77777777" w:rsidR="00E46179" w:rsidRPr="00F27E9D" w:rsidRDefault="00E46179" w:rsidP="00174957">
            <w:pPr>
              <w:spacing w:before="120" w:after="120"/>
              <w:jc w:val="both"/>
              <w:rPr>
                <w:rFonts w:ascii="Arial" w:hAnsi="Arial" w:cs="Arial"/>
                <w:b/>
                <w:sz w:val="18"/>
                <w:szCs w:val="18"/>
              </w:rPr>
            </w:pPr>
            <w:r w:rsidRPr="00F27E9D">
              <w:rPr>
                <w:rFonts w:ascii="Arial" w:hAnsi="Arial" w:cs="Arial"/>
                <w:b/>
                <w:sz w:val="18"/>
                <w:szCs w:val="18"/>
              </w:rPr>
              <w:t xml:space="preserve">IAS 37 – Provisions, contingent liabilities and contingent assets </w:t>
            </w:r>
          </w:p>
          <w:p w14:paraId="501AEF26" w14:textId="77777777" w:rsidR="00E46179" w:rsidRPr="00E46179" w:rsidRDefault="00E46179" w:rsidP="00174957">
            <w:pPr>
              <w:spacing w:before="120" w:after="120"/>
              <w:jc w:val="both"/>
              <w:rPr>
                <w:rFonts w:ascii="Arial" w:hAnsi="Arial" w:cs="Arial"/>
                <w:sz w:val="18"/>
                <w:szCs w:val="18"/>
              </w:rPr>
            </w:pPr>
            <w:r w:rsidRPr="00F27E9D">
              <w:rPr>
                <w:rFonts w:ascii="Arial" w:hAnsi="Arial" w:cs="Arial"/>
                <w:b/>
                <w:sz w:val="18"/>
                <w:szCs w:val="18"/>
              </w:rPr>
              <w:t>Paragraphs 27 to 52</w:t>
            </w:r>
            <w:r w:rsidRPr="00E46179">
              <w:rPr>
                <w:rFonts w:ascii="Arial" w:hAnsi="Arial" w:cs="Arial"/>
                <w:sz w:val="18"/>
                <w:szCs w:val="18"/>
              </w:rPr>
              <w:t xml:space="preserve"> - A contingent liability is:</w:t>
            </w:r>
            <w:r w:rsidRPr="00E46179">
              <w:rPr>
                <w:rFonts w:ascii="Arial" w:hAnsi="Arial" w:cs="Arial"/>
                <w:sz w:val="18"/>
                <w:szCs w:val="18"/>
              </w:rPr>
              <w:cr/>
            </w:r>
          </w:p>
          <w:p w14:paraId="34556F94" w14:textId="67504EFA" w:rsidR="00E46179" w:rsidRPr="00F27E9D" w:rsidRDefault="00E46179" w:rsidP="0024560A">
            <w:pPr>
              <w:pStyle w:val="ListParagraph"/>
              <w:numPr>
                <w:ilvl w:val="0"/>
                <w:numId w:val="10"/>
              </w:numPr>
              <w:spacing w:before="120" w:after="120"/>
              <w:jc w:val="both"/>
              <w:rPr>
                <w:rFonts w:ascii="Arial" w:hAnsi="Arial" w:cs="Arial"/>
                <w:sz w:val="18"/>
                <w:szCs w:val="18"/>
              </w:rPr>
            </w:pPr>
            <w:r w:rsidRPr="00F27E9D">
              <w:rPr>
                <w:rFonts w:ascii="Arial" w:hAnsi="Arial" w:cs="Arial"/>
                <w:sz w:val="18"/>
                <w:szCs w:val="18"/>
              </w:rPr>
              <w:t>A possible obligation arising from past events and whose existence will be confirmed only by the occurrence or non-occurrence of one or more uncertain future events not wholly within the control of the entity; or</w:t>
            </w:r>
          </w:p>
          <w:p w14:paraId="4CA65463" w14:textId="0EF2BB31" w:rsidR="00E46179" w:rsidRPr="00F27E9D" w:rsidRDefault="00E46179" w:rsidP="0024560A">
            <w:pPr>
              <w:pStyle w:val="ListParagraph"/>
              <w:numPr>
                <w:ilvl w:val="0"/>
                <w:numId w:val="10"/>
              </w:numPr>
              <w:spacing w:before="120" w:after="120"/>
              <w:jc w:val="both"/>
              <w:rPr>
                <w:rFonts w:ascii="Arial" w:hAnsi="Arial" w:cs="Arial"/>
                <w:sz w:val="18"/>
                <w:szCs w:val="18"/>
              </w:rPr>
            </w:pPr>
            <w:r w:rsidRPr="00F27E9D">
              <w:rPr>
                <w:rFonts w:ascii="Arial" w:hAnsi="Arial" w:cs="Arial"/>
                <w:sz w:val="18"/>
                <w:szCs w:val="18"/>
              </w:rPr>
              <w:t>A present obligation that arises from past events but is not recognized because it is not probable that an outflow of resources embodying economic benefits will be required to settle the obligation or the amount of the obligation cannot be measured with sufficient reliability.</w:t>
            </w:r>
          </w:p>
          <w:p w14:paraId="240028B7" w14:textId="77777777" w:rsidR="00E46179" w:rsidRPr="00E46179" w:rsidRDefault="00E46179" w:rsidP="00174957">
            <w:pPr>
              <w:spacing w:before="120" w:after="120"/>
              <w:jc w:val="both"/>
              <w:rPr>
                <w:rFonts w:ascii="Arial" w:hAnsi="Arial" w:cs="Arial"/>
                <w:sz w:val="18"/>
                <w:szCs w:val="18"/>
              </w:rPr>
            </w:pPr>
            <w:r w:rsidRPr="00E46179">
              <w:rPr>
                <w:rFonts w:ascii="Arial" w:hAnsi="Arial" w:cs="Arial"/>
                <w:sz w:val="18"/>
                <w:szCs w:val="18"/>
              </w:rPr>
              <w:t>A contingent asset is a possible asset that arises from past events, whose existence will be confirmed only by the occurrence or non-occurrence of one or more uncertain future events not wholly within the control of the entity.</w:t>
            </w:r>
          </w:p>
          <w:p w14:paraId="2C3917CD" w14:textId="211DD502" w:rsidR="00E46179" w:rsidRPr="00F27E9D" w:rsidRDefault="00E46179" w:rsidP="00174957">
            <w:pPr>
              <w:spacing w:before="120" w:after="120"/>
              <w:jc w:val="both"/>
              <w:rPr>
                <w:rFonts w:ascii="Arial" w:hAnsi="Arial" w:cs="Arial"/>
                <w:b/>
                <w:sz w:val="18"/>
                <w:szCs w:val="18"/>
              </w:rPr>
            </w:pPr>
            <w:r w:rsidRPr="00E46179">
              <w:rPr>
                <w:rFonts w:ascii="Arial" w:hAnsi="Arial" w:cs="Arial"/>
                <w:sz w:val="18"/>
                <w:szCs w:val="18"/>
              </w:rPr>
              <w:t>Contingent liabilities and assets are not recognized. A contingent liability is disclosed unless the possibility of an outflow is remote. A contingent asset is only disclosed if an inflow is probable.</w:t>
            </w:r>
          </w:p>
        </w:tc>
      </w:tr>
      <w:tr w:rsidR="00E46179" w:rsidRPr="007D28E8" w14:paraId="26AD0BE1" w14:textId="77777777" w:rsidTr="0062275D">
        <w:tc>
          <w:tcPr>
            <w:tcW w:w="2405" w:type="dxa"/>
            <w:shd w:val="clear" w:color="auto" w:fill="595959" w:themeFill="text1" w:themeFillTint="A6"/>
          </w:tcPr>
          <w:p w14:paraId="7519F943"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007C8491"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5DE6C66D" w14:textId="154AA16F" w:rsidR="00E46179" w:rsidRPr="00E46179" w:rsidRDefault="00E46179" w:rsidP="00E277D1">
            <w:pPr>
              <w:spacing w:before="120" w:after="120"/>
              <w:jc w:val="both"/>
              <w:rPr>
                <w:rFonts w:ascii="Arial" w:hAnsi="Arial" w:cs="Arial"/>
                <w:sz w:val="18"/>
                <w:szCs w:val="18"/>
              </w:rPr>
            </w:pPr>
            <w:r w:rsidRPr="00E46179">
              <w:rPr>
                <w:rFonts w:ascii="Arial" w:hAnsi="Arial" w:cs="Arial"/>
                <w:sz w:val="18"/>
                <w:szCs w:val="18"/>
              </w:rPr>
              <w:t xml:space="preserve">An entity shall disclose for each class of contingent liability and contingent asset, an estimate of their financial effect </w:t>
            </w:r>
            <w:r w:rsidRPr="00F27E9D">
              <w:rPr>
                <w:rFonts w:ascii="Arial" w:hAnsi="Arial" w:cs="Arial"/>
                <w:b/>
                <w:sz w:val="18"/>
                <w:szCs w:val="18"/>
              </w:rPr>
              <w:t>(IAS 37 paragraphs 86 and 89</w:t>
            </w:r>
            <w:r w:rsidR="00AB502C" w:rsidRPr="00F27E9D">
              <w:rPr>
                <w:rFonts w:ascii="Arial" w:hAnsi="Arial" w:cs="Arial"/>
                <w:b/>
                <w:sz w:val="18"/>
                <w:szCs w:val="18"/>
              </w:rPr>
              <w:t>)</w:t>
            </w:r>
            <w:r w:rsidR="00F27E9D">
              <w:rPr>
                <w:rFonts w:ascii="Arial" w:hAnsi="Arial" w:cs="Arial"/>
                <w:sz w:val="18"/>
                <w:szCs w:val="18"/>
              </w:rPr>
              <w:t xml:space="preserve">, </w:t>
            </w:r>
            <w:r w:rsidRPr="00E46179">
              <w:rPr>
                <w:rFonts w:ascii="Arial" w:hAnsi="Arial" w:cs="Arial"/>
                <w:sz w:val="18"/>
                <w:szCs w:val="18"/>
              </w:rPr>
              <w:t>being:</w:t>
            </w:r>
          </w:p>
          <w:p w14:paraId="79572E24" w14:textId="11040FA2" w:rsidR="00E46179" w:rsidRPr="00F27E9D" w:rsidRDefault="00E46179" w:rsidP="0024560A">
            <w:pPr>
              <w:pStyle w:val="ListParagraph"/>
              <w:numPr>
                <w:ilvl w:val="0"/>
                <w:numId w:val="11"/>
              </w:numPr>
              <w:spacing w:before="120" w:after="120"/>
              <w:jc w:val="both"/>
              <w:rPr>
                <w:rFonts w:ascii="Arial" w:hAnsi="Arial" w:cs="Arial"/>
                <w:sz w:val="18"/>
                <w:szCs w:val="18"/>
              </w:rPr>
            </w:pPr>
            <w:r w:rsidRPr="00F27E9D">
              <w:rPr>
                <w:rFonts w:ascii="Arial" w:hAnsi="Arial" w:cs="Arial"/>
                <w:sz w:val="18"/>
                <w:szCs w:val="18"/>
              </w:rPr>
              <w:t>For contingent liabilities the best estimate of the expenditure required to settle the present obligation at the end of the reporting period; and</w:t>
            </w:r>
          </w:p>
          <w:p w14:paraId="21DC9782" w14:textId="48381AF3" w:rsidR="00E46179" w:rsidRPr="00F27E9D" w:rsidRDefault="000C2C7C" w:rsidP="0024560A">
            <w:pPr>
              <w:pStyle w:val="ListParagraph"/>
              <w:numPr>
                <w:ilvl w:val="0"/>
                <w:numId w:val="11"/>
              </w:numPr>
              <w:spacing w:before="120" w:after="120"/>
              <w:jc w:val="both"/>
              <w:rPr>
                <w:rFonts w:ascii="Arial" w:hAnsi="Arial" w:cs="Arial"/>
                <w:sz w:val="18"/>
                <w:szCs w:val="18"/>
              </w:rPr>
            </w:pPr>
            <w:r w:rsidRPr="00F27E9D">
              <w:rPr>
                <w:rFonts w:ascii="Arial" w:hAnsi="Arial" w:cs="Arial"/>
                <w:sz w:val="18"/>
                <w:szCs w:val="18"/>
              </w:rPr>
              <w:t>·</w:t>
            </w:r>
            <w:r w:rsidR="00E46179" w:rsidRPr="00F27E9D">
              <w:rPr>
                <w:rFonts w:ascii="Arial" w:hAnsi="Arial" w:cs="Arial"/>
                <w:sz w:val="18"/>
                <w:szCs w:val="18"/>
              </w:rPr>
              <w:t xml:space="preserve">For contingent assets, the best estimate of the probable inflow of economic benefits at the end of the reporting period. </w:t>
            </w:r>
            <w:r w:rsidR="00E46179" w:rsidRPr="00F27E9D">
              <w:rPr>
                <w:rFonts w:ascii="Arial" w:hAnsi="Arial" w:cs="Arial"/>
                <w:b/>
                <w:sz w:val="18"/>
                <w:szCs w:val="18"/>
              </w:rPr>
              <w:t>IAS 37.90</w:t>
            </w:r>
            <w:r w:rsidR="00E46179" w:rsidRPr="00F27E9D">
              <w:rPr>
                <w:rFonts w:ascii="Arial" w:hAnsi="Arial" w:cs="Arial"/>
                <w:sz w:val="18"/>
                <w:szCs w:val="18"/>
              </w:rPr>
              <w:t xml:space="preserve"> emphasizes that it is important that disclosures relating to contingent assets avoid giving misleading in</w:t>
            </w:r>
            <w:r w:rsidR="00F27E9D" w:rsidRPr="00F27E9D">
              <w:rPr>
                <w:rFonts w:ascii="Arial" w:hAnsi="Arial" w:cs="Arial"/>
                <w:sz w:val="18"/>
                <w:szCs w:val="18"/>
              </w:rPr>
              <w:t xml:space="preserve">dications of the likelihood of </w:t>
            </w:r>
            <w:r w:rsidR="00E46179" w:rsidRPr="00F27E9D">
              <w:rPr>
                <w:rFonts w:ascii="Arial" w:hAnsi="Arial" w:cs="Arial"/>
                <w:sz w:val="18"/>
                <w:szCs w:val="18"/>
              </w:rPr>
              <w:t>income arising.</w:t>
            </w:r>
          </w:p>
        </w:tc>
      </w:tr>
      <w:tr w:rsidR="00E46179" w:rsidRPr="007D28E8" w14:paraId="627217C9" w14:textId="77777777" w:rsidTr="0062275D">
        <w:tc>
          <w:tcPr>
            <w:tcW w:w="2405" w:type="dxa"/>
            <w:shd w:val="clear" w:color="auto" w:fill="595959" w:themeFill="text1" w:themeFillTint="A6"/>
          </w:tcPr>
          <w:p w14:paraId="57AD6C50"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33210E08"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16242200"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7678FF4D" w14:textId="79AA2BEF" w:rsidR="00E46179" w:rsidRPr="00E46179" w:rsidRDefault="00E46179" w:rsidP="00E277D1">
            <w:pPr>
              <w:spacing w:before="120" w:after="120"/>
              <w:jc w:val="both"/>
              <w:rPr>
                <w:rFonts w:ascii="Arial" w:hAnsi="Arial" w:cs="Arial"/>
                <w:sz w:val="18"/>
                <w:szCs w:val="18"/>
              </w:rPr>
            </w:pPr>
            <w:r w:rsidRPr="00E46179">
              <w:rPr>
                <w:rFonts w:ascii="Arial" w:hAnsi="Arial" w:cs="Arial"/>
                <w:sz w:val="18"/>
                <w:szCs w:val="18"/>
              </w:rPr>
              <w:t>Contingent liabilities and assets are generally estimated using:</w:t>
            </w:r>
          </w:p>
          <w:p w14:paraId="1AE732F2" w14:textId="19B02D2A" w:rsidR="00E46179" w:rsidRPr="0090675C" w:rsidRDefault="00E46179" w:rsidP="0024560A">
            <w:pPr>
              <w:pStyle w:val="ListParagraph"/>
              <w:numPr>
                <w:ilvl w:val="0"/>
                <w:numId w:val="12"/>
              </w:numPr>
              <w:spacing w:before="120" w:after="120"/>
              <w:jc w:val="both"/>
              <w:rPr>
                <w:rFonts w:ascii="Arial" w:hAnsi="Arial" w:cs="Arial"/>
                <w:sz w:val="18"/>
                <w:szCs w:val="18"/>
              </w:rPr>
            </w:pPr>
            <w:r w:rsidRPr="0090675C">
              <w:rPr>
                <w:rFonts w:ascii="Arial" w:hAnsi="Arial" w:cs="Arial"/>
                <w:sz w:val="18"/>
                <w:szCs w:val="18"/>
              </w:rPr>
              <w:t>The single most likely outcome; or</w:t>
            </w:r>
          </w:p>
          <w:p w14:paraId="329A3F10" w14:textId="0131B817" w:rsidR="00E46179" w:rsidRPr="0090675C" w:rsidRDefault="00E46179" w:rsidP="0024560A">
            <w:pPr>
              <w:pStyle w:val="ListParagraph"/>
              <w:numPr>
                <w:ilvl w:val="0"/>
                <w:numId w:val="12"/>
              </w:numPr>
              <w:spacing w:before="120" w:after="120"/>
              <w:jc w:val="both"/>
              <w:rPr>
                <w:rFonts w:ascii="Arial" w:hAnsi="Arial" w:cs="Arial"/>
                <w:sz w:val="18"/>
                <w:szCs w:val="18"/>
              </w:rPr>
            </w:pPr>
            <w:r w:rsidRPr="0090675C">
              <w:rPr>
                <w:rFonts w:ascii="Arial" w:hAnsi="Arial" w:cs="Arial"/>
                <w:sz w:val="18"/>
                <w:szCs w:val="18"/>
              </w:rPr>
              <w:t>A weighted average of all the possible outcomes (the ‘expected value’ method). This is likely to be the most appropriate method for a large population of similar claims, but can also be applied to a single obligation with various possible outcomes.</w:t>
            </w:r>
          </w:p>
        </w:tc>
      </w:tr>
      <w:tr w:rsidR="00E46179" w:rsidRPr="007D28E8" w14:paraId="2A506EBE" w14:textId="77777777" w:rsidTr="0062275D">
        <w:tc>
          <w:tcPr>
            <w:tcW w:w="2405" w:type="dxa"/>
            <w:shd w:val="clear" w:color="auto" w:fill="595959" w:themeFill="text1" w:themeFillTint="A6"/>
          </w:tcPr>
          <w:p w14:paraId="4E076517"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0CBE12DA"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2E5F375" w14:textId="77777777" w:rsidR="00E46179" w:rsidRPr="00E46179" w:rsidRDefault="00E46179" w:rsidP="00E277D1">
            <w:pPr>
              <w:spacing w:before="120" w:after="120"/>
              <w:jc w:val="both"/>
              <w:rPr>
                <w:rFonts w:ascii="Arial" w:hAnsi="Arial" w:cs="Arial"/>
                <w:sz w:val="18"/>
                <w:szCs w:val="18"/>
              </w:rPr>
            </w:pPr>
            <w:r w:rsidRPr="00E46179">
              <w:rPr>
                <w:rFonts w:ascii="Arial" w:hAnsi="Arial" w:cs="Arial"/>
                <w:sz w:val="18"/>
                <w:szCs w:val="18"/>
              </w:rPr>
              <w:t>Assumptions used in the measurement of contingent liabilities and assets will vary based on the nature and circumstances of the obligation. Examples of assumptions commonly used in specific circumstances are as follows:</w:t>
            </w:r>
          </w:p>
          <w:p w14:paraId="7AB9CD88" w14:textId="049ECF7B" w:rsidR="00E46179" w:rsidRPr="0090675C" w:rsidRDefault="00E46179" w:rsidP="00E277D1">
            <w:pPr>
              <w:spacing w:before="120" w:after="120"/>
              <w:jc w:val="both"/>
              <w:rPr>
                <w:rFonts w:ascii="Arial" w:hAnsi="Arial" w:cs="Arial"/>
                <w:b/>
                <w:sz w:val="18"/>
                <w:szCs w:val="18"/>
              </w:rPr>
            </w:pPr>
            <w:r w:rsidRPr="0090675C">
              <w:rPr>
                <w:rFonts w:ascii="Arial" w:hAnsi="Arial" w:cs="Arial"/>
                <w:b/>
                <w:sz w:val="18"/>
                <w:szCs w:val="18"/>
              </w:rPr>
              <w:t xml:space="preserve">Asset retirement obligations </w:t>
            </w:r>
            <w:r w:rsidR="00AB502C" w:rsidRPr="0090675C">
              <w:rPr>
                <w:rFonts w:ascii="Arial" w:hAnsi="Arial" w:cs="Arial"/>
                <w:b/>
                <w:sz w:val="18"/>
                <w:szCs w:val="18"/>
              </w:rPr>
              <w:t>(</w:t>
            </w:r>
            <w:r w:rsidRPr="0090675C">
              <w:rPr>
                <w:rFonts w:ascii="Arial" w:hAnsi="Arial" w:cs="Arial"/>
                <w:b/>
                <w:sz w:val="18"/>
                <w:szCs w:val="18"/>
              </w:rPr>
              <w:t>IAS 16.16</w:t>
            </w:r>
            <w:r w:rsidR="00AB502C" w:rsidRPr="0090675C">
              <w:rPr>
                <w:rFonts w:ascii="Arial" w:hAnsi="Arial" w:cs="Arial"/>
                <w:b/>
                <w:sz w:val="18"/>
                <w:szCs w:val="18"/>
              </w:rPr>
              <w:t>)</w:t>
            </w:r>
          </w:p>
          <w:p w14:paraId="450EC853" w14:textId="0F42E0C7" w:rsidR="00E46179" w:rsidRPr="0090675C" w:rsidRDefault="00E46179" w:rsidP="0024560A">
            <w:pPr>
              <w:pStyle w:val="ListParagraph"/>
              <w:numPr>
                <w:ilvl w:val="0"/>
                <w:numId w:val="13"/>
              </w:numPr>
              <w:spacing w:before="120" w:after="120"/>
              <w:jc w:val="both"/>
              <w:rPr>
                <w:rFonts w:ascii="Arial" w:hAnsi="Arial" w:cs="Arial"/>
                <w:sz w:val="18"/>
                <w:szCs w:val="18"/>
              </w:rPr>
            </w:pPr>
            <w:r w:rsidRPr="0090675C">
              <w:rPr>
                <w:rFonts w:ascii="Arial" w:hAnsi="Arial" w:cs="Arial"/>
                <w:sz w:val="18"/>
                <w:szCs w:val="18"/>
              </w:rPr>
              <w:t>Estimated timing and amount of future costs for dismantling property, plant and equipment</w:t>
            </w:r>
          </w:p>
          <w:p w14:paraId="632803F9" w14:textId="5B8A4CEA" w:rsidR="00E46179" w:rsidRPr="0090675C" w:rsidRDefault="00E46179" w:rsidP="0024560A">
            <w:pPr>
              <w:pStyle w:val="ListParagraph"/>
              <w:numPr>
                <w:ilvl w:val="0"/>
                <w:numId w:val="13"/>
              </w:numPr>
              <w:spacing w:before="120" w:after="120"/>
              <w:jc w:val="both"/>
              <w:rPr>
                <w:rFonts w:ascii="Arial" w:hAnsi="Arial" w:cs="Arial"/>
                <w:sz w:val="18"/>
                <w:szCs w:val="18"/>
              </w:rPr>
            </w:pPr>
            <w:r w:rsidRPr="0090675C">
              <w:rPr>
                <w:rFonts w:ascii="Arial" w:hAnsi="Arial" w:cs="Arial"/>
                <w:sz w:val="18"/>
                <w:szCs w:val="18"/>
              </w:rPr>
              <w:t>Estimated proceeds from selling of the components of property, plant and equipment the have been dismantled</w:t>
            </w:r>
          </w:p>
          <w:p w14:paraId="112D4FE9" w14:textId="63B5A5CA" w:rsidR="00E46179" w:rsidRPr="0090675C" w:rsidRDefault="00E46179" w:rsidP="0024560A">
            <w:pPr>
              <w:pStyle w:val="ListParagraph"/>
              <w:numPr>
                <w:ilvl w:val="0"/>
                <w:numId w:val="13"/>
              </w:numPr>
              <w:spacing w:before="120" w:after="120"/>
              <w:jc w:val="both"/>
              <w:rPr>
                <w:rFonts w:ascii="Arial" w:hAnsi="Arial" w:cs="Arial"/>
                <w:sz w:val="18"/>
                <w:szCs w:val="18"/>
              </w:rPr>
            </w:pPr>
            <w:r w:rsidRPr="0090675C">
              <w:rPr>
                <w:rFonts w:ascii="Arial" w:hAnsi="Arial" w:cs="Arial"/>
                <w:sz w:val="18"/>
                <w:szCs w:val="18"/>
              </w:rPr>
              <w:t>Discount rate applied to estimated future costs</w:t>
            </w:r>
          </w:p>
          <w:p w14:paraId="125F5911" w14:textId="77777777" w:rsidR="00E46179" w:rsidRPr="0090675C" w:rsidRDefault="00E46179" w:rsidP="00E277D1">
            <w:pPr>
              <w:spacing w:before="120" w:after="120"/>
              <w:jc w:val="both"/>
              <w:rPr>
                <w:rFonts w:ascii="Arial" w:hAnsi="Arial" w:cs="Arial"/>
                <w:b/>
                <w:sz w:val="18"/>
                <w:szCs w:val="18"/>
              </w:rPr>
            </w:pPr>
            <w:r w:rsidRPr="0090675C">
              <w:rPr>
                <w:rFonts w:ascii="Arial" w:hAnsi="Arial" w:cs="Arial"/>
                <w:b/>
                <w:sz w:val="18"/>
                <w:szCs w:val="18"/>
              </w:rPr>
              <w:t>Contingent liabilities associated with exit or disposal activities (including restructurings)</w:t>
            </w:r>
          </w:p>
          <w:p w14:paraId="6EE89639" w14:textId="770C0734" w:rsidR="00E46179" w:rsidRPr="00174957" w:rsidRDefault="00E46179" w:rsidP="0024560A">
            <w:pPr>
              <w:pStyle w:val="ListParagraph"/>
              <w:numPr>
                <w:ilvl w:val="0"/>
                <w:numId w:val="14"/>
              </w:numPr>
              <w:spacing w:before="120" w:after="120"/>
              <w:jc w:val="both"/>
              <w:rPr>
                <w:rFonts w:ascii="Arial" w:hAnsi="Arial" w:cs="Arial"/>
                <w:sz w:val="18"/>
                <w:szCs w:val="18"/>
              </w:rPr>
            </w:pPr>
            <w:r w:rsidRPr="00174957">
              <w:rPr>
                <w:rFonts w:ascii="Arial" w:hAnsi="Arial" w:cs="Arial"/>
                <w:sz w:val="18"/>
                <w:szCs w:val="18"/>
              </w:rPr>
              <w:t>Anticipated amount and timing of rental income from sub-letting exited premises</w:t>
            </w:r>
          </w:p>
          <w:p w14:paraId="6BD7F99F" w14:textId="237D428A" w:rsidR="00E46179" w:rsidRPr="00174957" w:rsidRDefault="00E46179" w:rsidP="0024560A">
            <w:pPr>
              <w:pStyle w:val="ListParagraph"/>
              <w:numPr>
                <w:ilvl w:val="0"/>
                <w:numId w:val="14"/>
              </w:numPr>
              <w:spacing w:before="120" w:after="120"/>
              <w:jc w:val="both"/>
              <w:rPr>
                <w:rFonts w:ascii="Arial" w:hAnsi="Arial" w:cs="Arial"/>
                <w:sz w:val="18"/>
                <w:szCs w:val="18"/>
              </w:rPr>
            </w:pPr>
            <w:r w:rsidRPr="00174957">
              <w:rPr>
                <w:rFonts w:ascii="Arial" w:hAnsi="Arial" w:cs="Arial"/>
                <w:sz w:val="18"/>
                <w:szCs w:val="18"/>
              </w:rPr>
              <w:t>Projected termination benefits to employees accounted for under IAS 19 for the purposes of a restructuring, including rates of uptake for voluntary leavers (see ‘ Liabilities for termination benefits ’)</w:t>
            </w:r>
          </w:p>
          <w:p w14:paraId="57903EC6" w14:textId="176E6A4C" w:rsidR="00E46179" w:rsidRPr="00174957" w:rsidRDefault="00E46179" w:rsidP="0024560A">
            <w:pPr>
              <w:pStyle w:val="ListParagraph"/>
              <w:numPr>
                <w:ilvl w:val="0"/>
                <w:numId w:val="14"/>
              </w:numPr>
              <w:spacing w:before="120" w:after="120"/>
              <w:jc w:val="both"/>
              <w:rPr>
                <w:rFonts w:ascii="Arial" w:hAnsi="Arial" w:cs="Arial"/>
                <w:sz w:val="18"/>
                <w:szCs w:val="18"/>
              </w:rPr>
            </w:pPr>
            <w:r w:rsidRPr="00174957">
              <w:rPr>
                <w:rFonts w:ascii="Arial" w:hAnsi="Arial" w:cs="Arial"/>
                <w:sz w:val="18"/>
                <w:szCs w:val="18"/>
              </w:rPr>
              <w:t xml:space="preserve">Expected timing of termination of operations in a restructuring </w:t>
            </w:r>
          </w:p>
          <w:p w14:paraId="53C50F11" w14:textId="77777777" w:rsidR="00E46179" w:rsidRPr="0090675C" w:rsidRDefault="00E46179" w:rsidP="00E277D1">
            <w:pPr>
              <w:spacing w:before="120" w:after="120"/>
              <w:jc w:val="both"/>
              <w:rPr>
                <w:rFonts w:ascii="Arial" w:hAnsi="Arial" w:cs="Arial"/>
                <w:b/>
                <w:sz w:val="18"/>
                <w:szCs w:val="18"/>
              </w:rPr>
            </w:pPr>
            <w:r w:rsidRPr="0090675C">
              <w:rPr>
                <w:rFonts w:ascii="Arial" w:hAnsi="Arial" w:cs="Arial"/>
                <w:b/>
                <w:sz w:val="18"/>
                <w:szCs w:val="18"/>
              </w:rPr>
              <w:t>Other contingent liabilities</w:t>
            </w:r>
          </w:p>
          <w:p w14:paraId="49DFD08C" w14:textId="01F0A800" w:rsidR="00E46179" w:rsidRPr="00174957" w:rsidRDefault="00E46179" w:rsidP="0024560A">
            <w:pPr>
              <w:pStyle w:val="ListParagraph"/>
              <w:numPr>
                <w:ilvl w:val="0"/>
                <w:numId w:val="15"/>
              </w:numPr>
              <w:spacing w:before="120" w:after="120"/>
              <w:jc w:val="both"/>
              <w:rPr>
                <w:rFonts w:ascii="Arial" w:hAnsi="Arial" w:cs="Arial"/>
                <w:sz w:val="18"/>
                <w:szCs w:val="18"/>
              </w:rPr>
            </w:pPr>
            <w:r w:rsidRPr="00174957">
              <w:rPr>
                <w:rFonts w:ascii="Arial" w:hAnsi="Arial" w:cs="Arial"/>
                <w:sz w:val="18"/>
                <w:szCs w:val="18"/>
              </w:rPr>
              <w:t>Costs expected to be paid to settle legal claims, and the assessed probabilities of different possible settlements</w:t>
            </w:r>
          </w:p>
        </w:tc>
      </w:tr>
      <w:tr w:rsidR="00E46179" w:rsidRPr="007D28E8" w14:paraId="6B7D4EA0" w14:textId="77777777" w:rsidTr="0062275D">
        <w:tc>
          <w:tcPr>
            <w:tcW w:w="2405" w:type="dxa"/>
            <w:shd w:val="clear" w:color="auto" w:fill="595959" w:themeFill="text1" w:themeFillTint="A6"/>
          </w:tcPr>
          <w:p w14:paraId="6AB5275E"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42B431C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5E60645" w14:textId="77777777" w:rsidR="00E46179" w:rsidRPr="00174957" w:rsidRDefault="00E46179" w:rsidP="00E277D1">
            <w:pPr>
              <w:spacing w:before="120" w:after="120"/>
              <w:jc w:val="both"/>
              <w:rPr>
                <w:rFonts w:ascii="Arial" w:hAnsi="Arial" w:cs="Arial"/>
                <w:b/>
                <w:color w:val="0070C0"/>
                <w:sz w:val="18"/>
                <w:szCs w:val="18"/>
              </w:rPr>
            </w:pPr>
            <w:r w:rsidRPr="00174957">
              <w:rPr>
                <w:rFonts w:ascii="Arial" w:hAnsi="Arial" w:cs="Arial"/>
                <w:b/>
                <w:color w:val="0070C0"/>
                <w:sz w:val="18"/>
                <w:szCs w:val="18"/>
              </w:rPr>
              <w:t xml:space="preserve">Underlying data to which management applies assumptions </w:t>
            </w:r>
          </w:p>
          <w:p w14:paraId="348B4548" w14:textId="7EA23B66" w:rsidR="00E46179" w:rsidRPr="00174957" w:rsidRDefault="00E46179" w:rsidP="00E277D1">
            <w:pPr>
              <w:spacing w:before="120" w:after="120"/>
              <w:jc w:val="both"/>
              <w:rPr>
                <w:rFonts w:ascii="Arial" w:hAnsi="Arial" w:cs="Arial"/>
                <w:b/>
                <w:sz w:val="18"/>
                <w:szCs w:val="18"/>
              </w:rPr>
            </w:pPr>
            <w:r w:rsidRPr="00174957">
              <w:rPr>
                <w:rFonts w:ascii="Arial" w:hAnsi="Arial" w:cs="Arial"/>
                <w:b/>
                <w:sz w:val="18"/>
                <w:szCs w:val="18"/>
              </w:rPr>
              <w:t xml:space="preserve">Asset retirement obligations </w:t>
            </w:r>
            <w:r w:rsidR="00AB502C" w:rsidRPr="00174957">
              <w:rPr>
                <w:rFonts w:ascii="Arial" w:hAnsi="Arial" w:cs="Arial"/>
                <w:b/>
                <w:sz w:val="18"/>
                <w:szCs w:val="18"/>
              </w:rPr>
              <w:t>(</w:t>
            </w:r>
            <w:r w:rsidRPr="00174957">
              <w:rPr>
                <w:rFonts w:ascii="Arial" w:hAnsi="Arial" w:cs="Arial"/>
                <w:b/>
                <w:sz w:val="18"/>
                <w:szCs w:val="18"/>
              </w:rPr>
              <w:t>IAS 16.16</w:t>
            </w:r>
            <w:r w:rsidR="00AB502C" w:rsidRPr="00174957">
              <w:rPr>
                <w:rFonts w:ascii="Arial" w:hAnsi="Arial" w:cs="Arial"/>
                <w:b/>
                <w:sz w:val="18"/>
                <w:szCs w:val="18"/>
              </w:rPr>
              <w:t>)</w:t>
            </w:r>
          </w:p>
          <w:p w14:paraId="5DEDA82E" w14:textId="55D3B3BC" w:rsidR="00E46179" w:rsidRPr="00174957" w:rsidRDefault="00E46179" w:rsidP="0024560A">
            <w:pPr>
              <w:pStyle w:val="ListParagraph"/>
              <w:numPr>
                <w:ilvl w:val="0"/>
                <w:numId w:val="15"/>
              </w:numPr>
              <w:spacing w:before="120" w:after="120"/>
              <w:jc w:val="both"/>
              <w:rPr>
                <w:rFonts w:ascii="Arial" w:hAnsi="Arial" w:cs="Arial"/>
                <w:sz w:val="18"/>
                <w:szCs w:val="18"/>
              </w:rPr>
            </w:pPr>
            <w:r w:rsidRPr="00174957">
              <w:rPr>
                <w:rFonts w:ascii="Arial" w:hAnsi="Arial" w:cs="Arial"/>
                <w:sz w:val="18"/>
                <w:szCs w:val="18"/>
              </w:rPr>
              <w:t>Details of related assets driving estimates of dismantling and restoration costs (e.g., surface area of land used to calculate estimated</w:t>
            </w:r>
          </w:p>
          <w:p w14:paraId="0159E26D" w14:textId="77777777" w:rsidR="00E46179" w:rsidRPr="00174957" w:rsidRDefault="00E46179" w:rsidP="0024560A">
            <w:pPr>
              <w:pStyle w:val="ListParagraph"/>
              <w:numPr>
                <w:ilvl w:val="0"/>
                <w:numId w:val="15"/>
              </w:numPr>
              <w:spacing w:before="120" w:after="120"/>
              <w:jc w:val="both"/>
              <w:rPr>
                <w:rFonts w:ascii="Arial" w:hAnsi="Arial" w:cs="Arial"/>
                <w:sz w:val="18"/>
                <w:szCs w:val="18"/>
              </w:rPr>
            </w:pPr>
            <w:r w:rsidRPr="00174957">
              <w:rPr>
                <w:rFonts w:ascii="Arial" w:hAnsi="Arial" w:cs="Arial"/>
                <w:sz w:val="18"/>
                <w:szCs w:val="18"/>
              </w:rPr>
              <w:t>decontamination costs)</w:t>
            </w:r>
          </w:p>
          <w:p w14:paraId="705030C8" w14:textId="77777777" w:rsidR="00E46179" w:rsidRPr="00174957" w:rsidRDefault="00E46179" w:rsidP="00E277D1">
            <w:pPr>
              <w:spacing w:before="120" w:after="120"/>
              <w:jc w:val="both"/>
              <w:rPr>
                <w:rFonts w:ascii="Arial" w:hAnsi="Arial" w:cs="Arial"/>
                <w:b/>
                <w:sz w:val="18"/>
                <w:szCs w:val="18"/>
              </w:rPr>
            </w:pPr>
            <w:r w:rsidRPr="00174957">
              <w:rPr>
                <w:rFonts w:ascii="Arial" w:hAnsi="Arial" w:cs="Arial"/>
                <w:b/>
                <w:sz w:val="18"/>
                <w:szCs w:val="18"/>
              </w:rPr>
              <w:t>Contingent liabilities associated with exit or disposal activities (including restructurings)</w:t>
            </w:r>
          </w:p>
          <w:p w14:paraId="4F6C69E8" w14:textId="35A31CB9" w:rsidR="00E46179" w:rsidRPr="00174957" w:rsidRDefault="00E46179" w:rsidP="0024560A">
            <w:pPr>
              <w:pStyle w:val="ListParagraph"/>
              <w:numPr>
                <w:ilvl w:val="0"/>
                <w:numId w:val="15"/>
              </w:numPr>
              <w:spacing w:before="120" w:after="120"/>
              <w:jc w:val="both"/>
              <w:rPr>
                <w:rFonts w:ascii="Arial" w:hAnsi="Arial" w:cs="Arial"/>
                <w:sz w:val="18"/>
                <w:szCs w:val="18"/>
              </w:rPr>
            </w:pPr>
            <w:r w:rsidRPr="00174957">
              <w:rPr>
                <w:rFonts w:ascii="Arial" w:hAnsi="Arial" w:cs="Arial"/>
                <w:sz w:val="18"/>
                <w:szCs w:val="18"/>
              </w:rPr>
              <w:t>Employee salary information used in calculating termination benefits in a restructuring provision</w:t>
            </w:r>
          </w:p>
          <w:p w14:paraId="0D27DB67" w14:textId="4D91AE7D" w:rsidR="00E46179" w:rsidRPr="00174957" w:rsidRDefault="00E46179" w:rsidP="0024560A">
            <w:pPr>
              <w:pStyle w:val="ListParagraph"/>
              <w:numPr>
                <w:ilvl w:val="0"/>
                <w:numId w:val="15"/>
              </w:numPr>
              <w:spacing w:before="120" w:after="120"/>
              <w:jc w:val="both"/>
              <w:rPr>
                <w:rFonts w:ascii="Arial" w:hAnsi="Arial" w:cs="Arial"/>
                <w:sz w:val="18"/>
                <w:szCs w:val="18"/>
              </w:rPr>
            </w:pPr>
            <w:r w:rsidRPr="00174957">
              <w:rPr>
                <w:rFonts w:ascii="Arial" w:hAnsi="Arial" w:cs="Arial"/>
                <w:sz w:val="18"/>
                <w:szCs w:val="18"/>
              </w:rPr>
              <w:t>Lease payment and term information used in calculation of onerous lease provision in respect of exited premises</w:t>
            </w:r>
          </w:p>
          <w:p w14:paraId="4D18A408" w14:textId="77777777" w:rsidR="00E46179" w:rsidRPr="00174957" w:rsidRDefault="00E46179" w:rsidP="00E277D1">
            <w:pPr>
              <w:spacing w:before="120" w:after="120"/>
              <w:jc w:val="both"/>
              <w:rPr>
                <w:rFonts w:ascii="Arial" w:hAnsi="Arial" w:cs="Arial"/>
                <w:b/>
                <w:color w:val="0070C0"/>
                <w:sz w:val="18"/>
                <w:szCs w:val="18"/>
              </w:rPr>
            </w:pPr>
            <w:r w:rsidRPr="00174957">
              <w:rPr>
                <w:rFonts w:ascii="Arial" w:hAnsi="Arial" w:cs="Arial"/>
                <w:b/>
                <w:color w:val="0070C0"/>
                <w:sz w:val="18"/>
                <w:szCs w:val="18"/>
              </w:rPr>
              <w:t>Data supporting management’s assumptions</w:t>
            </w:r>
          </w:p>
          <w:p w14:paraId="4559A7CA" w14:textId="77777777" w:rsidR="00E46179" w:rsidRPr="00174957" w:rsidRDefault="00E46179" w:rsidP="00E277D1">
            <w:pPr>
              <w:spacing w:before="120" w:after="120"/>
              <w:jc w:val="both"/>
              <w:rPr>
                <w:rFonts w:ascii="Arial" w:hAnsi="Arial" w:cs="Arial"/>
                <w:b/>
                <w:sz w:val="18"/>
                <w:szCs w:val="18"/>
              </w:rPr>
            </w:pPr>
            <w:r w:rsidRPr="00174957">
              <w:rPr>
                <w:rFonts w:ascii="Arial" w:hAnsi="Arial" w:cs="Arial"/>
                <w:b/>
                <w:sz w:val="18"/>
                <w:szCs w:val="18"/>
              </w:rPr>
              <w:t>Asset retirement obligations</w:t>
            </w:r>
          </w:p>
          <w:p w14:paraId="45329603" w14:textId="7104A24B" w:rsidR="00174957" w:rsidRPr="00174957" w:rsidRDefault="00E46179" w:rsidP="0024560A">
            <w:pPr>
              <w:pStyle w:val="ListParagraph"/>
              <w:numPr>
                <w:ilvl w:val="0"/>
                <w:numId w:val="16"/>
              </w:numPr>
              <w:spacing w:before="120" w:after="120"/>
              <w:jc w:val="both"/>
              <w:rPr>
                <w:rFonts w:ascii="Arial" w:hAnsi="Arial" w:cs="Arial"/>
                <w:sz w:val="18"/>
                <w:szCs w:val="18"/>
              </w:rPr>
            </w:pPr>
            <w:r w:rsidRPr="00174957">
              <w:rPr>
                <w:rFonts w:ascii="Arial" w:hAnsi="Arial" w:cs="Arial"/>
                <w:sz w:val="18"/>
                <w:szCs w:val="18"/>
              </w:rPr>
              <w:t>Cost estimates from third parties regarding potential costs of dismantling property, plant an</w:t>
            </w:r>
            <w:r w:rsidR="00174957" w:rsidRPr="00174957">
              <w:rPr>
                <w:rFonts w:ascii="Arial" w:hAnsi="Arial" w:cs="Arial"/>
                <w:sz w:val="18"/>
                <w:szCs w:val="18"/>
              </w:rPr>
              <w:t>d equipment or site restoration</w:t>
            </w:r>
          </w:p>
          <w:p w14:paraId="1B86C4E8" w14:textId="68BA1132" w:rsidR="00E46179" w:rsidRPr="00174957" w:rsidRDefault="00E46179" w:rsidP="00E277D1">
            <w:pPr>
              <w:spacing w:before="120" w:after="120"/>
              <w:jc w:val="both"/>
              <w:rPr>
                <w:rFonts w:ascii="Arial" w:hAnsi="Arial" w:cs="Arial"/>
                <w:b/>
                <w:sz w:val="18"/>
                <w:szCs w:val="18"/>
              </w:rPr>
            </w:pPr>
            <w:r w:rsidRPr="00174957">
              <w:rPr>
                <w:rFonts w:ascii="Arial" w:hAnsi="Arial" w:cs="Arial"/>
                <w:b/>
                <w:sz w:val="18"/>
                <w:szCs w:val="18"/>
              </w:rPr>
              <w:t>Contingent liabilities associated with exit or disposal activities (including restructurings)</w:t>
            </w:r>
          </w:p>
          <w:p w14:paraId="1C3CA790" w14:textId="43C6A655" w:rsidR="00E46179" w:rsidRPr="00174957" w:rsidRDefault="00E46179" w:rsidP="0024560A">
            <w:pPr>
              <w:pStyle w:val="ListParagraph"/>
              <w:numPr>
                <w:ilvl w:val="0"/>
                <w:numId w:val="16"/>
              </w:numPr>
              <w:spacing w:before="120" w:after="120"/>
              <w:jc w:val="both"/>
              <w:rPr>
                <w:rFonts w:ascii="Arial" w:hAnsi="Arial" w:cs="Arial"/>
                <w:sz w:val="18"/>
                <w:szCs w:val="18"/>
              </w:rPr>
            </w:pPr>
            <w:r w:rsidRPr="00174957">
              <w:rPr>
                <w:rFonts w:ascii="Arial" w:hAnsi="Arial" w:cs="Arial"/>
                <w:sz w:val="18"/>
                <w:szCs w:val="18"/>
              </w:rPr>
              <w:t>Correspondence with employees regarding termination negotiations (e.g., details of severance terms)</w:t>
            </w:r>
          </w:p>
          <w:p w14:paraId="5DF50A64" w14:textId="36E7E59E" w:rsidR="00E46179" w:rsidRPr="00174957" w:rsidRDefault="00E46179" w:rsidP="0024560A">
            <w:pPr>
              <w:pStyle w:val="ListParagraph"/>
              <w:numPr>
                <w:ilvl w:val="0"/>
                <w:numId w:val="16"/>
              </w:numPr>
              <w:spacing w:before="120" w:after="120"/>
              <w:jc w:val="both"/>
              <w:rPr>
                <w:rFonts w:ascii="Arial" w:hAnsi="Arial" w:cs="Arial"/>
                <w:sz w:val="18"/>
                <w:szCs w:val="18"/>
              </w:rPr>
            </w:pPr>
            <w:r w:rsidRPr="00174957">
              <w:rPr>
                <w:rFonts w:ascii="Arial" w:hAnsi="Arial" w:cs="Arial"/>
                <w:sz w:val="18"/>
                <w:szCs w:val="18"/>
              </w:rPr>
              <w:t xml:space="preserve">Analysis of costs and cost types included in and excluded from provision calculations </w:t>
            </w:r>
          </w:p>
          <w:p w14:paraId="1C9C7852" w14:textId="77777777" w:rsidR="00E46179" w:rsidRPr="00174957" w:rsidRDefault="00E46179" w:rsidP="00E277D1">
            <w:pPr>
              <w:spacing w:before="120" w:after="120"/>
              <w:jc w:val="both"/>
              <w:rPr>
                <w:rFonts w:ascii="Arial" w:hAnsi="Arial" w:cs="Arial"/>
                <w:b/>
                <w:sz w:val="18"/>
                <w:szCs w:val="18"/>
              </w:rPr>
            </w:pPr>
            <w:r w:rsidRPr="00174957">
              <w:rPr>
                <w:rFonts w:ascii="Arial" w:hAnsi="Arial" w:cs="Arial"/>
                <w:b/>
                <w:sz w:val="18"/>
                <w:szCs w:val="18"/>
              </w:rPr>
              <w:t>Other contingent liabilities</w:t>
            </w:r>
          </w:p>
          <w:p w14:paraId="2D08796B" w14:textId="0484BECF" w:rsidR="00E46179" w:rsidRPr="00174957" w:rsidRDefault="00E46179" w:rsidP="0024560A">
            <w:pPr>
              <w:pStyle w:val="ListParagraph"/>
              <w:numPr>
                <w:ilvl w:val="0"/>
                <w:numId w:val="17"/>
              </w:numPr>
              <w:spacing w:before="120" w:after="120"/>
              <w:jc w:val="both"/>
              <w:rPr>
                <w:rFonts w:ascii="Arial" w:hAnsi="Arial" w:cs="Arial"/>
                <w:sz w:val="18"/>
                <w:szCs w:val="18"/>
              </w:rPr>
            </w:pPr>
            <w:r w:rsidRPr="00174957">
              <w:rPr>
                <w:rFonts w:ascii="Arial" w:hAnsi="Arial" w:cs="Arial"/>
                <w:sz w:val="18"/>
                <w:szCs w:val="18"/>
              </w:rPr>
              <w:t>Cost estimates from construction contractors and other parties regarding potential costs to repair dilapidations</w:t>
            </w:r>
            <w:r w:rsidR="00174957" w:rsidRPr="00174957">
              <w:rPr>
                <w:rFonts w:ascii="Arial" w:hAnsi="Arial" w:cs="Arial"/>
                <w:sz w:val="18"/>
                <w:szCs w:val="18"/>
              </w:rPr>
              <w:t xml:space="preserve"> and restore leased premises to original</w:t>
            </w:r>
            <w:r w:rsidRPr="00174957">
              <w:rPr>
                <w:rFonts w:ascii="Arial" w:hAnsi="Arial" w:cs="Arial"/>
                <w:sz w:val="18"/>
                <w:szCs w:val="18"/>
              </w:rPr>
              <w:t xml:space="preserve"> condition</w:t>
            </w:r>
          </w:p>
          <w:p w14:paraId="3926CCD9" w14:textId="0E57F009" w:rsidR="00E46179" w:rsidRPr="00174957" w:rsidRDefault="00E46179" w:rsidP="0024560A">
            <w:pPr>
              <w:pStyle w:val="ListParagraph"/>
              <w:numPr>
                <w:ilvl w:val="0"/>
                <w:numId w:val="17"/>
              </w:numPr>
              <w:spacing w:before="120" w:after="120"/>
              <w:jc w:val="both"/>
              <w:rPr>
                <w:rFonts w:ascii="Arial" w:hAnsi="Arial" w:cs="Arial"/>
                <w:sz w:val="18"/>
                <w:szCs w:val="18"/>
              </w:rPr>
            </w:pPr>
            <w:r w:rsidRPr="00174957">
              <w:rPr>
                <w:rFonts w:ascii="Arial" w:hAnsi="Arial" w:cs="Arial"/>
                <w:sz w:val="18"/>
                <w:szCs w:val="18"/>
              </w:rPr>
              <w:t>Information quoted in correspondence with legal counsel used to develop assumptions of likely outflows for legal claims</w:t>
            </w:r>
          </w:p>
          <w:p w14:paraId="208D658B" w14:textId="5EA035B3" w:rsidR="00E46179" w:rsidRPr="00174957" w:rsidRDefault="00E46179" w:rsidP="0024560A">
            <w:pPr>
              <w:pStyle w:val="ListParagraph"/>
              <w:numPr>
                <w:ilvl w:val="0"/>
                <w:numId w:val="17"/>
              </w:numPr>
              <w:spacing w:before="120" w:after="120"/>
              <w:jc w:val="both"/>
              <w:rPr>
                <w:rFonts w:ascii="Arial" w:hAnsi="Arial" w:cs="Arial"/>
                <w:sz w:val="18"/>
                <w:szCs w:val="18"/>
              </w:rPr>
            </w:pPr>
            <w:r w:rsidRPr="00174957">
              <w:rPr>
                <w:rFonts w:ascii="Arial" w:hAnsi="Arial" w:cs="Arial"/>
                <w:sz w:val="18"/>
                <w:szCs w:val="18"/>
              </w:rPr>
              <w:t>Data concerning historical outcomes of legal claims</w:t>
            </w:r>
          </w:p>
        </w:tc>
      </w:tr>
      <w:tr w:rsidR="00E46179" w:rsidRPr="007D28E8" w14:paraId="071C67B1" w14:textId="77777777" w:rsidTr="0062275D">
        <w:tc>
          <w:tcPr>
            <w:tcW w:w="2405" w:type="dxa"/>
            <w:shd w:val="clear" w:color="auto" w:fill="595959" w:themeFill="text1" w:themeFillTint="A6"/>
          </w:tcPr>
          <w:p w14:paraId="0A7AA7DC" w14:textId="31386798" w:rsidR="00E46179" w:rsidRPr="007D28E8" w:rsidRDefault="00E46179" w:rsidP="00E46179">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20F58C84" w14:textId="41C32EFD" w:rsidR="00E46179" w:rsidRPr="007D28E8" w:rsidRDefault="00E46179" w:rsidP="0003659E">
            <w:pPr>
              <w:spacing w:before="120"/>
              <w:jc w:val="both"/>
              <w:rPr>
                <w:rFonts w:ascii="Arial" w:hAnsi="Arial" w:cs="Arial"/>
                <w:sz w:val="18"/>
                <w:szCs w:val="18"/>
              </w:rPr>
            </w:pPr>
            <w:r w:rsidRPr="00E46179">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03659E">
              <w:rPr>
                <w:rFonts w:ascii="Arial" w:hAnsi="Arial" w:cs="Arial"/>
                <w:sz w:val="18"/>
                <w:szCs w:val="18"/>
              </w:rPr>
              <w:t xml:space="preserve"> for further guidance.</w:t>
            </w:r>
          </w:p>
        </w:tc>
      </w:tr>
      <w:tr w:rsidR="00E46179" w:rsidRPr="007D28E8" w14:paraId="4D5DD381" w14:textId="77777777" w:rsidTr="0062275D">
        <w:tc>
          <w:tcPr>
            <w:tcW w:w="2405" w:type="dxa"/>
            <w:shd w:val="clear" w:color="auto" w:fill="595959" w:themeFill="text1" w:themeFillTint="A6"/>
          </w:tcPr>
          <w:p w14:paraId="67C2AC9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32632A8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162DCC0" w14:textId="314EAF4C"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Method (including any model), significant assumptions and data used to estimate the expected inflow or outflow of economic benefits related to contingent assets or liabilities are not appropriate/ reasonable</w:t>
            </w:r>
          </w:p>
          <w:p w14:paraId="68BB8093" w14:textId="18262A6B"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Contingent liabilities and assets are not appropriately classified, presented or disclosed</w:t>
            </w:r>
          </w:p>
          <w:p w14:paraId="7C406489" w14:textId="2734301A"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Instances of non-compliance with laws and regulations may exist that have not been identified or provided for</w:t>
            </w:r>
          </w:p>
        </w:tc>
      </w:tr>
      <w:tr w:rsidR="00E46179" w:rsidRPr="007D28E8" w14:paraId="5B461BB3" w14:textId="77777777" w:rsidTr="0062275D">
        <w:tc>
          <w:tcPr>
            <w:tcW w:w="2405" w:type="dxa"/>
            <w:shd w:val="clear" w:color="auto" w:fill="595959" w:themeFill="text1" w:themeFillTint="A6"/>
          </w:tcPr>
          <w:p w14:paraId="2387DFE5"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2EA51A7A"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EF57C56" w14:textId="623EE9B2"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Management reviews and approves accounting estimates</w:t>
            </w:r>
          </w:p>
          <w:p w14:paraId="7AAFA3B0" w14:textId="2298377E"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Management reviews and approves the accruals, provisions and other liabilities</w:t>
            </w:r>
          </w:p>
          <w:p w14:paraId="3F279CD6" w14:textId="4495B0D8"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Management monitors legal requirements and/or engages legal advisors to assist in monitoring legal requirements</w:t>
            </w:r>
          </w:p>
          <w:p w14:paraId="6DB887FE" w14:textId="3DAE20AA"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Manual review of information obtained from reporting units to ensure completeness and accuracy of accruals</w:t>
            </w:r>
          </w:p>
        </w:tc>
      </w:tr>
      <w:tr w:rsidR="00E46179" w:rsidRPr="007D28E8" w14:paraId="66D45447" w14:textId="77777777" w:rsidTr="0062275D">
        <w:tc>
          <w:tcPr>
            <w:tcW w:w="2405" w:type="dxa"/>
            <w:shd w:val="clear" w:color="auto" w:fill="595959" w:themeFill="text1" w:themeFillTint="A6"/>
          </w:tcPr>
          <w:p w14:paraId="6F082F13" w14:textId="10816ED8" w:rsidR="00E46179" w:rsidRPr="007D28E8" w:rsidRDefault="00953C3C" w:rsidP="00394EA4">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tc>
        <w:tc>
          <w:tcPr>
            <w:tcW w:w="6945" w:type="dxa"/>
          </w:tcPr>
          <w:p w14:paraId="16F5231A" w14:textId="77777777" w:rsidR="000F70D6" w:rsidRDefault="000F70D6" w:rsidP="000F70D6">
            <w:pPr>
              <w:spacing w:before="120" w:after="120"/>
              <w:jc w:val="both"/>
              <w:rPr>
                <w:rFonts w:ascii="Arial" w:hAnsi="Arial" w:cs="Arial"/>
                <w:sz w:val="18"/>
                <w:szCs w:val="18"/>
              </w:rPr>
            </w:pPr>
            <w:r>
              <w:rPr>
                <w:rFonts w:ascii="Arial" w:hAnsi="Arial" w:cs="Arial"/>
                <w:sz w:val="18"/>
                <w:szCs w:val="18"/>
              </w:rPr>
              <w:t>Test contingent liabilities (CAS 540)</w:t>
            </w:r>
          </w:p>
          <w:p w14:paraId="6EAEE434" w14:textId="77777777" w:rsidR="000F70D6" w:rsidRDefault="000F70D6" w:rsidP="000F70D6">
            <w:pPr>
              <w:spacing w:before="120" w:after="120"/>
              <w:jc w:val="both"/>
              <w:rPr>
                <w:rFonts w:ascii="Arial" w:hAnsi="Arial" w:cs="Arial"/>
                <w:sz w:val="18"/>
                <w:szCs w:val="18"/>
              </w:rPr>
            </w:pPr>
            <w:r>
              <w:rPr>
                <w:rFonts w:ascii="Arial" w:hAnsi="Arial" w:cs="Arial"/>
                <w:sz w:val="18"/>
                <w:szCs w:val="18"/>
              </w:rPr>
              <w:t>Test contingent assets (CAS 540)</w:t>
            </w:r>
          </w:p>
          <w:p w14:paraId="1059F9E4" w14:textId="50860206" w:rsidR="00E46179" w:rsidRPr="007D28E8" w:rsidRDefault="00E46179" w:rsidP="000F70D6">
            <w:pPr>
              <w:spacing w:before="120" w:after="120"/>
              <w:jc w:val="both"/>
              <w:rPr>
                <w:rFonts w:ascii="Arial" w:hAnsi="Arial" w:cs="Arial"/>
                <w:sz w:val="18"/>
                <w:szCs w:val="18"/>
              </w:rPr>
            </w:pPr>
          </w:p>
        </w:tc>
      </w:tr>
    </w:tbl>
    <w:p w14:paraId="7AB20753" w14:textId="77777777" w:rsidR="00E46179" w:rsidRDefault="00E46179" w:rsidP="00E46179">
      <w:pPr>
        <w:rPr>
          <w:rFonts w:ascii="Arial" w:hAnsi="Arial" w:cs="Arial"/>
        </w:rPr>
      </w:pPr>
    </w:p>
    <w:p w14:paraId="3591DEE9" w14:textId="08092CCE" w:rsidR="00E46179"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20028C" w:rsidRPr="00B843B5" w14:paraId="20E634B9" w14:textId="77777777" w:rsidTr="009810AB">
        <w:trPr>
          <w:tblHeader/>
        </w:trPr>
        <w:tc>
          <w:tcPr>
            <w:tcW w:w="9350" w:type="dxa"/>
            <w:gridSpan w:val="2"/>
            <w:tcBorders>
              <w:top w:val="nil"/>
              <w:left w:val="nil"/>
              <w:bottom w:val="nil"/>
              <w:right w:val="nil"/>
            </w:tcBorders>
            <w:shd w:val="clear" w:color="auto" w:fill="auto"/>
          </w:tcPr>
          <w:bookmarkStart w:id="35" w:name="_Income_taxes"/>
          <w:bookmarkEnd w:id="35"/>
          <w:p w14:paraId="0EF3252F" w14:textId="77777777" w:rsidR="0020028C" w:rsidRPr="00B843B5" w:rsidRDefault="0020028C" w:rsidP="00E146DD">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009AEF59" wp14:editId="52DCE845">
                      <wp:extent cx="271604" cy="235390"/>
                      <wp:effectExtent l="19050" t="19050" r="14605" b="12700"/>
                      <wp:docPr id="26" name="Up Arrow 2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7CB8EB" id="Up Arrow 26"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45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R5S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A58Tjm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20028C" w:rsidRPr="00035F82" w14:paraId="0FD8860A" w14:textId="77777777" w:rsidTr="009810AB">
        <w:tc>
          <w:tcPr>
            <w:tcW w:w="9350" w:type="dxa"/>
            <w:gridSpan w:val="2"/>
            <w:tcBorders>
              <w:top w:val="nil"/>
              <w:left w:val="nil"/>
              <w:bottom w:val="single" w:sz="4" w:space="0" w:color="auto"/>
              <w:right w:val="nil"/>
            </w:tcBorders>
            <w:shd w:val="clear" w:color="auto" w:fill="auto"/>
          </w:tcPr>
          <w:p w14:paraId="3A815CF9" w14:textId="7BC15DCF" w:rsidR="0020028C" w:rsidRPr="00035F82" w:rsidRDefault="0020028C" w:rsidP="00E146DD">
            <w:pPr>
              <w:pStyle w:val="Heading1"/>
              <w:spacing w:before="0" w:after="60"/>
              <w:ind w:left="-108"/>
              <w:outlineLvl w:val="0"/>
              <w:rPr>
                <w:rFonts w:ascii="Arial" w:hAnsi="Arial" w:cs="Arial"/>
                <w:b/>
                <w:color w:val="auto"/>
                <w:sz w:val="22"/>
                <w:szCs w:val="22"/>
              </w:rPr>
            </w:pPr>
            <w:bookmarkStart w:id="36" w:name="_Toc44670524"/>
            <w:r w:rsidRPr="0062275D">
              <w:rPr>
                <w:rFonts w:ascii="Arial" w:hAnsi="Arial" w:cs="Arial"/>
                <w:b/>
                <w:color w:val="auto"/>
                <w:sz w:val="22"/>
                <w:szCs w:val="22"/>
              </w:rPr>
              <w:t>Income taxes</w:t>
            </w:r>
            <w:bookmarkEnd w:id="36"/>
            <w:r w:rsidRPr="00B843B5">
              <w:rPr>
                <w:rFonts w:ascii="Arial" w:hAnsi="Arial" w:cs="Arial"/>
                <w:b/>
                <w:color w:val="auto"/>
                <w:sz w:val="22"/>
                <w:szCs w:val="22"/>
              </w:rPr>
              <w:t xml:space="preserve"> </w:t>
            </w:r>
          </w:p>
        </w:tc>
      </w:tr>
      <w:tr w:rsidR="00E46179" w:rsidRPr="007D28E8" w14:paraId="511D8B8B" w14:textId="77777777" w:rsidTr="0062275D">
        <w:tc>
          <w:tcPr>
            <w:tcW w:w="2405" w:type="dxa"/>
            <w:shd w:val="clear" w:color="auto" w:fill="595959" w:themeFill="text1" w:themeFillTint="A6"/>
          </w:tcPr>
          <w:p w14:paraId="73DC95C7"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706AED46" w14:textId="77777777" w:rsidR="00E46179" w:rsidRPr="00895895" w:rsidRDefault="00E46179" w:rsidP="0062275D">
            <w:pPr>
              <w:spacing w:before="120" w:after="120"/>
              <w:rPr>
                <w:rFonts w:ascii="Arial" w:hAnsi="Arial" w:cs="Arial"/>
                <w:b/>
                <w:sz w:val="18"/>
                <w:szCs w:val="18"/>
              </w:rPr>
            </w:pPr>
            <w:r w:rsidRPr="00E46179">
              <w:rPr>
                <w:rFonts w:ascii="Arial" w:hAnsi="Arial" w:cs="Arial"/>
                <w:b/>
                <w:sz w:val="18"/>
                <w:szCs w:val="18"/>
              </w:rPr>
              <w:t>Current and deferred taxes balances subject to uncertain tax treatments</w:t>
            </w:r>
          </w:p>
        </w:tc>
      </w:tr>
      <w:tr w:rsidR="00E46179" w:rsidRPr="007D28E8" w14:paraId="063D8AB3" w14:textId="77777777" w:rsidTr="0062275D">
        <w:tc>
          <w:tcPr>
            <w:tcW w:w="2405" w:type="dxa"/>
            <w:shd w:val="clear" w:color="auto" w:fill="595959" w:themeFill="text1" w:themeFillTint="A6"/>
          </w:tcPr>
          <w:p w14:paraId="757F29B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2A711420" w14:textId="77777777" w:rsidR="00E46179" w:rsidRPr="007D28E8" w:rsidRDefault="00E46179" w:rsidP="0062275D">
            <w:pPr>
              <w:spacing w:before="120" w:after="120"/>
              <w:rPr>
                <w:rFonts w:ascii="Arial" w:hAnsi="Arial" w:cs="Arial"/>
                <w:b/>
                <w:color w:val="FFFFFF" w:themeColor="background1"/>
                <w:sz w:val="18"/>
                <w:szCs w:val="18"/>
              </w:rPr>
            </w:pPr>
          </w:p>
          <w:p w14:paraId="44AD044A"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3C8A5DFB" w14:textId="77777777" w:rsidR="00E46179" w:rsidRPr="00E277D1" w:rsidRDefault="00E46179" w:rsidP="00E46179">
            <w:pPr>
              <w:spacing w:before="120" w:after="120"/>
              <w:rPr>
                <w:rFonts w:ascii="Arial" w:hAnsi="Arial" w:cs="Arial"/>
                <w:b/>
                <w:sz w:val="18"/>
                <w:szCs w:val="18"/>
              </w:rPr>
            </w:pPr>
            <w:r w:rsidRPr="00E277D1">
              <w:rPr>
                <w:rFonts w:ascii="Arial" w:hAnsi="Arial" w:cs="Arial"/>
                <w:b/>
                <w:sz w:val="18"/>
                <w:szCs w:val="18"/>
              </w:rPr>
              <w:t>IFRIC 23 - Uncertainty over income tax treatments</w:t>
            </w:r>
          </w:p>
          <w:p w14:paraId="23442A85" w14:textId="49B6BA4B" w:rsidR="00E46179" w:rsidRPr="00E46179" w:rsidRDefault="00E46179" w:rsidP="00E46179">
            <w:pPr>
              <w:spacing w:before="120" w:after="120"/>
              <w:rPr>
                <w:rFonts w:ascii="Arial" w:hAnsi="Arial" w:cs="Arial"/>
                <w:sz w:val="18"/>
                <w:szCs w:val="18"/>
              </w:rPr>
            </w:pPr>
            <w:r w:rsidRPr="00E277D1">
              <w:rPr>
                <w:rFonts w:ascii="Arial" w:hAnsi="Arial" w:cs="Arial"/>
                <w:b/>
                <w:sz w:val="18"/>
                <w:szCs w:val="18"/>
              </w:rPr>
              <w:t>Paragraphs 9 to 11</w:t>
            </w:r>
            <w:r w:rsidRPr="00E46179">
              <w:rPr>
                <w:rFonts w:ascii="Arial" w:hAnsi="Arial" w:cs="Arial"/>
                <w:sz w:val="18"/>
                <w:szCs w:val="18"/>
              </w:rPr>
              <w:t xml:space="preserve"> - It is necessary for management to consider whether it is probable that a taxation authority will acc</w:t>
            </w:r>
            <w:r w:rsidR="0003659E">
              <w:rPr>
                <w:rFonts w:ascii="Arial" w:hAnsi="Arial" w:cs="Arial"/>
                <w:sz w:val="18"/>
                <w:szCs w:val="18"/>
              </w:rPr>
              <w:t>ept an uncertain tax treatment.</w:t>
            </w:r>
          </w:p>
          <w:p w14:paraId="091FFCF9" w14:textId="77777777" w:rsidR="00E46179" w:rsidRPr="00E46179" w:rsidRDefault="00E46179" w:rsidP="00E46179">
            <w:pPr>
              <w:spacing w:before="120" w:after="120"/>
              <w:rPr>
                <w:rFonts w:ascii="Arial" w:hAnsi="Arial" w:cs="Arial"/>
                <w:sz w:val="18"/>
                <w:szCs w:val="18"/>
              </w:rPr>
            </w:pPr>
            <w:r w:rsidRPr="00E46179">
              <w:rPr>
                <w:rFonts w:ascii="Arial" w:hAnsi="Arial" w:cs="Arial"/>
                <w:sz w:val="18"/>
                <w:szCs w:val="18"/>
              </w:rPr>
              <w:t>If management concludes it is probable that the taxation authority will accept an uncertain tax treatment, the entity shall determine the taxable profit (tax loss), tax bases, unused tax losses, unused tax credits or tax rates consistently with the tax treatment used or planned to be used in its income tax filings.</w:t>
            </w:r>
          </w:p>
          <w:p w14:paraId="2B3888F7" w14:textId="77777777" w:rsidR="00E46179" w:rsidRPr="00E46179" w:rsidRDefault="00E46179" w:rsidP="00E46179">
            <w:pPr>
              <w:spacing w:before="120" w:after="120"/>
              <w:rPr>
                <w:rFonts w:ascii="Arial" w:hAnsi="Arial" w:cs="Arial"/>
                <w:sz w:val="18"/>
                <w:szCs w:val="18"/>
              </w:rPr>
            </w:pPr>
            <w:r w:rsidRPr="00E46179">
              <w:rPr>
                <w:rFonts w:ascii="Arial" w:hAnsi="Arial" w:cs="Arial"/>
                <w:sz w:val="18"/>
                <w:szCs w:val="18"/>
              </w:rPr>
              <w:t>If, however, management concludes it is not probable that the taxation authority will accept an uncertain tax treatment, the entity shall reflect the effect of uncertainty in determining the related taxable profit (tax loss), tax bases, unused tax losses, unused tax credits or tax rates.</w:t>
            </w:r>
          </w:p>
          <w:p w14:paraId="32EB4186" w14:textId="22C1C685" w:rsidR="00E46179" w:rsidRPr="00E277D1" w:rsidRDefault="00E46179" w:rsidP="00E46179">
            <w:pPr>
              <w:spacing w:before="120" w:after="120"/>
              <w:rPr>
                <w:rFonts w:ascii="Arial" w:hAnsi="Arial" w:cs="Arial"/>
                <w:b/>
                <w:sz w:val="18"/>
                <w:szCs w:val="18"/>
              </w:rPr>
            </w:pPr>
          </w:p>
        </w:tc>
      </w:tr>
      <w:tr w:rsidR="00E46179" w:rsidRPr="007D28E8" w14:paraId="573F6375" w14:textId="77777777" w:rsidTr="0062275D">
        <w:tc>
          <w:tcPr>
            <w:tcW w:w="2405" w:type="dxa"/>
            <w:shd w:val="clear" w:color="auto" w:fill="595959" w:themeFill="text1" w:themeFillTint="A6"/>
          </w:tcPr>
          <w:p w14:paraId="01FEA06A"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205CBC81"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5DEC8F39" w14:textId="077A1E9F" w:rsidR="00E46179" w:rsidRPr="007D28E8" w:rsidRDefault="00E46179" w:rsidP="00E46179">
            <w:pPr>
              <w:spacing w:before="120" w:after="120"/>
              <w:rPr>
                <w:rFonts w:ascii="Arial" w:hAnsi="Arial" w:cs="Arial"/>
                <w:sz w:val="18"/>
                <w:szCs w:val="18"/>
              </w:rPr>
            </w:pPr>
            <w:r w:rsidRPr="00E46179">
              <w:rPr>
                <w:rFonts w:ascii="Arial" w:hAnsi="Arial" w:cs="Arial"/>
                <w:sz w:val="18"/>
                <w:szCs w:val="18"/>
              </w:rPr>
              <w:t xml:space="preserve">IFRIC 23 </w:t>
            </w:r>
            <w:r w:rsidRPr="00E277D1">
              <w:rPr>
                <w:rFonts w:ascii="Arial" w:hAnsi="Arial" w:cs="Arial"/>
                <w:b/>
                <w:sz w:val="18"/>
                <w:szCs w:val="18"/>
              </w:rPr>
              <w:t>paragraphs A4-A5</w:t>
            </w:r>
            <w:r w:rsidRPr="00E46179">
              <w:rPr>
                <w:rFonts w:ascii="Arial" w:hAnsi="Arial" w:cs="Arial"/>
                <w:sz w:val="18"/>
                <w:szCs w:val="18"/>
              </w:rPr>
              <w:t xml:space="preserve"> highlights various disclosure requirements in other standards </w:t>
            </w:r>
            <w:r w:rsidR="00AB502C">
              <w:rPr>
                <w:rFonts w:ascii="Arial" w:hAnsi="Arial" w:cs="Arial"/>
                <w:sz w:val="18"/>
                <w:szCs w:val="18"/>
              </w:rPr>
              <w:t>(</w:t>
            </w:r>
            <w:r w:rsidRPr="00E277D1">
              <w:rPr>
                <w:rFonts w:ascii="Arial" w:hAnsi="Arial" w:cs="Arial"/>
                <w:b/>
                <w:sz w:val="18"/>
                <w:szCs w:val="18"/>
              </w:rPr>
              <w:t>IAS 1</w:t>
            </w:r>
            <w:r w:rsidRPr="00E46179">
              <w:rPr>
                <w:rFonts w:ascii="Arial" w:hAnsi="Arial" w:cs="Arial"/>
                <w:sz w:val="18"/>
                <w:szCs w:val="18"/>
              </w:rPr>
              <w:t xml:space="preserve"> and </w:t>
            </w:r>
            <w:r w:rsidRPr="00E277D1">
              <w:rPr>
                <w:rFonts w:ascii="Arial" w:hAnsi="Arial" w:cs="Arial"/>
                <w:b/>
                <w:sz w:val="18"/>
                <w:szCs w:val="18"/>
              </w:rPr>
              <w:t>IAS 12</w:t>
            </w:r>
            <w:r w:rsidR="00AB502C">
              <w:rPr>
                <w:rFonts w:ascii="Arial" w:hAnsi="Arial" w:cs="Arial"/>
                <w:sz w:val="18"/>
                <w:szCs w:val="18"/>
              </w:rPr>
              <w:t>)</w:t>
            </w:r>
            <w:r w:rsidRPr="00E46179">
              <w:rPr>
                <w:rFonts w:ascii="Arial" w:hAnsi="Arial" w:cs="Arial"/>
                <w:sz w:val="18"/>
                <w:szCs w:val="18"/>
              </w:rPr>
              <w:t xml:space="preserve"> unde</w:t>
            </w:r>
            <w:r w:rsidR="00E277D1">
              <w:rPr>
                <w:rFonts w:ascii="Arial" w:hAnsi="Arial" w:cs="Arial"/>
                <w:sz w:val="18"/>
                <w:szCs w:val="18"/>
              </w:rPr>
              <w:t xml:space="preserve">r which disclosures related to </w:t>
            </w:r>
            <w:r w:rsidRPr="00E46179">
              <w:rPr>
                <w:rFonts w:ascii="Arial" w:hAnsi="Arial" w:cs="Arial"/>
                <w:sz w:val="18"/>
                <w:szCs w:val="18"/>
              </w:rPr>
              <w:t>uncertainty over income tax treatments may be required.</w:t>
            </w:r>
          </w:p>
        </w:tc>
      </w:tr>
      <w:tr w:rsidR="00E46179" w:rsidRPr="007D28E8" w14:paraId="5EE2F6A9" w14:textId="77777777" w:rsidTr="0062275D">
        <w:tc>
          <w:tcPr>
            <w:tcW w:w="2405" w:type="dxa"/>
            <w:shd w:val="clear" w:color="auto" w:fill="595959" w:themeFill="text1" w:themeFillTint="A6"/>
          </w:tcPr>
          <w:p w14:paraId="35D772F8"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25626A6A"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4B992193"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4CA9DFAA" w14:textId="77777777" w:rsidR="00E46179" w:rsidRPr="00E46179" w:rsidRDefault="00E46179" w:rsidP="00E46179">
            <w:pPr>
              <w:spacing w:before="120" w:after="120"/>
              <w:rPr>
                <w:rFonts w:ascii="Arial" w:hAnsi="Arial" w:cs="Arial"/>
                <w:sz w:val="18"/>
                <w:szCs w:val="18"/>
              </w:rPr>
            </w:pPr>
            <w:r w:rsidRPr="00E46179">
              <w:rPr>
                <w:rFonts w:ascii="Arial" w:hAnsi="Arial" w:cs="Arial"/>
                <w:sz w:val="18"/>
                <w:szCs w:val="18"/>
              </w:rPr>
              <w:t>IFRIC 23 requires that for each uncertain tax treatment, the effect of uncertainty is to be reflected by using either of the following methods, depending on which is expected to better predict the resolution of the uncertainty:</w:t>
            </w:r>
          </w:p>
          <w:p w14:paraId="2BF65FBD" w14:textId="4C349B3B" w:rsidR="00E46179" w:rsidRPr="00E277D1" w:rsidRDefault="00E46179" w:rsidP="0024560A">
            <w:pPr>
              <w:pStyle w:val="ListParagraph"/>
              <w:numPr>
                <w:ilvl w:val="0"/>
                <w:numId w:val="21"/>
              </w:numPr>
              <w:spacing w:before="120" w:after="120"/>
              <w:rPr>
                <w:rFonts w:ascii="Arial" w:hAnsi="Arial" w:cs="Arial"/>
                <w:sz w:val="18"/>
                <w:szCs w:val="18"/>
              </w:rPr>
            </w:pPr>
            <w:r w:rsidRPr="00E277D1">
              <w:rPr>
                <w:rFonts w:ascii="Arial" w:hAnsi="Arial" w:cs="Arial"/>
                <w:sz w:val="18"/>
                <w:szCs w:val="18"/>
              </w:rPr>
              <w:t>The most likely amount, or</w:t>
            </w:r>
          </w:p>
          <w:p w14:paraId="25C3AD7A" w14:textId="3B7BD43E" w:rsidR="00E46179" w:rsidRPr="00E277D1" w:rsidRDefault="00E46179" w:rsidP="0024560A">
            <w:pPr>
              <w:pStyle w:val="ListParagraph"/>
              <w:numPr>
                <w:ilvl w:val="0"/>
                <w:numId w:val="20"/>
              </w:numPr>
              <w:spacing w:before="120" w:after="120"/>
              <w:rPr>
                <w:rFonts w:ascii="Arial" w:hAnsi="Arial" w:cs="Arial"/>
                <w:sz w:val="18"/>
                <w:szCs w:val="18"/>
              </w:rPr>
            </w:pPr>
            <w:r w:rsidRPr="00E277D1">
              <w:rPr>
                <w:rFonts w:ascii="Arial" w:hAnsi="Arial" w:cs="Arial"/>
                <w:sz w:val="18"/>
                <w:szCs w:val="18"/>
              </w:rPr>
              <w:t>The expected value - the sum of the probability-weighted amounts in a range of possible outcomes</w:t>
            </w:r>
          </w:p>
        </w:tc>
      </w:tr>
      <w:tr w:rsidR="00E46179" w:rsidRPr="007D28E8" w14:paraId="0CD6E794" w14:textId="77777777" w:rsidTr="0062275D">
        <w:tc>
          <w:tcPr>
            <w:tcW w:w="2405" w:type="dxa"/>
            <w:shd w:val="clear" w:color="auto" w:fill="595959" w:themeFill="text1" w:themeFillTint="A6"/>
          </w:tcPr>
          <w:p w14:paraId="441DAD53"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418F33A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DBC5F3D" w14:textId="026BE363" w:rsidR="00E46179" w:rsidRPr="00E277D1" w:rsidRDefault="00E46179" w:rsidP="0024560A">
            <w:pPr>
              <w:pStyle w:val="ListParagraph"/>
              <w:numPr>
                <w:ilvl w:val="0"/>
                <w:numId w:val="20"/>
              </w:numPr>
              <w:spacing w:before="120" w:after="120"/>
              <w:rPr>
                <w:rFonts w:ascii="Arial" w:hAnsi="Arial" w:cs="Arial"/>
                <w:sz w:val="18"/>
                <w:szCs w:val="18"/>
              </w:rPr>
            </w:pPr>
            <w:r w:rsidRPr="00E277D1">
              <w:rPr>
                <w:rFonts w:ascii="Arial" w:hAnsi="Arial" w:cs="Arial"/>
                <w:sz w:val="18"/>
                <w:szCs w:val="18"/>
              </w:rPr>
              <w:t>Applicable assumptions will differ based on the nature of each uncertain tax treatment, for example assumptions related to the characteristics of an item of expense for which an entity intends to claim a deduction, or assumptions related to an item of income that an entity does not intend to include in a tax filing</w:t>
            </w:r>
          </w:p>
          <w:p w14:paraId="2E9E6008" w14:textId="70AA396E" w:rsidR="00E46179" w:rsidRPr="00E277D1" w:rsidRDefault="00E46179" w:rsidP="0024560A">
            <w:pPr>
              <w:pStyle w:val="ListParagraph"/>
              <w:numPr>
                <w:ilvl w:val="0"/>
                <w:numId w:val="20"/>
              </w:numPr>
              <w:spacing w:before="120" w:after="120"/>
              <w:rPr>
                <w:rFonts w:ascii="Arial" w:hAnsi="Arial" w:cs="Arial"/>
                <w:sz w:val="18"/>
                <w:szCs w:val="18"/>
              </w:rPr>
            </w:pPr>
            <w:r w:rsidRPr="00E277D1">
              <w:rPr>
                <w:rFonts w:ascii="Arial" w:hAnsi="Arial" w:cs="Arial"/>
                <w:sz w:val="18"/>
                <w:szCs w:val="18"/>
              </w:rPr>
              <w:t>Weighted probabilities assigned to each possible outcome</w:t>
            </w:r>
          </w:p>
        </w:tc>
      </w:tr>
      <w:tr w:rsidR="00E46179" w:rsidRPr="007D28E8" w14:paraId="2D1A747F" w14:textId="77777777" w:rsidTr="0062275D">
        <w:tc>
          <w:tcPr>
            <w:tcW w:w="2405" w:type="dxa"/>
            <w:shd w:val="clear" w:color="auto" w:fill="595959" w:themeFill="text1" w:themeFillTint="A6"/>
          </w:tcPr>
          <w:p w14:paraId="2B7ED5F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3BE3E76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1307557" w14:textId="77777777" w:rsidR="00E46179" w:rsidRPr="00E277D1" w:rsidRDefault="00E46179" w:rsidP="00E46179">
            <w:pPr>
              <w:spacing w:before="120" w:after="120"/>
              <w:rPr>
                <w:rFonts w:ascii="Arial" w:hAnsi="Arial" w:cs="Arial"/>
                <w:b/>
                <w:color w:val="0070C0"/>
                <w:sz w:val="18"/>
                <w:szCs w:val="18"/>
              </w:rPr>
            </w:pPr>
            <w:r w:rsidRPr="00E277D1">
              <w:rPr>
                <w:rFonts w:ascii="Arial" w:hAnsi="Arial" w:cs="Arial"/>
                <w:b/>
                <w:color w:val="0070C0"/>
                <w:sz w:val="18"/>
                <w:szCs w:val="18"/>
              </w:rPr>
              <w:t>Underlying data to which management applies assumptions</w:t>
            </w:r>
          </w:p>
          <w:p w14:paraId="2B12632C" w14:textId="06867CBC" w:rsidR="00E46179" w:rsidRPr="00E277D1" w:rsidRDefault="00E46179" w:rsidP="0024560A">
            <w:pPr>
              <w:pStyle w:val="ListParagraph"/>
              <w:numPr>
                <w:ilvl w:val="0"/>
                <w:numId w:val="22"/>
              </w:numPr>
              <w:spacing w:before="120" w:after="120"/>
              <w:rPr>
                <w:rFonts w:ascii="Arial" w:hAnsi="Arial" w:cs="Arial"/>
                <w:sz w:val="18"/>
                <w:szCs w:val="18"/>
              </w:rPr>
            </w:pPr>
            <w:r w:rsidRPr="00E277D1">
              <w:rPr>
                <w:rFonts w:ascii="Arial" w:hAnsi="Arial" w:cs="Arial"/>
                <w:sz w:val="18"/>
                <w:szCs w:val="18"/>
              </w:rPr>
              <w:t>Historical and current tax accounting data</w:t>
            </w:r>
          </w:p>
          <w:p w14:paraId="7B735D48" w14:textId="2B0CDB04" w:rsidR="00E46179" w:rsidRPr="00E277D1" w:rsidRDefault="00E46179" w:rsidP="0024560A">
            <w:pPr>
              <w:pStyle w:val="ListParagraph"/>
              <w:numPr>
                <w:ilvl w:val="0"/>
                <w:numId w:val="23"/>
              </w:numPr>
              <w:spacing w:before="120" w:after="120"/>
              <w:rPr>
                <w:rFonts w:ascii="Arial" w:hAnsi="Arial" w:cs="Arial"/>
                <w:sz w:val="18"/>
                <w:szCs w:val="18"/>
              </w:rPr>
            </w:pPr>
            <w:r w:rsidRPr="00E277D1">
              <w:rPr>
                <w:rFonts w:ascii="Arial" w:hAnsi="Arial" w:cs="Arial"/>
                <w:sz w:val="18"/>
                <w:szCs w:val="18"/>
              </w:rPr>
              <w:t>Enacted or substantially enacted tax rates for each jurisdiction</w:t>
            </w:r>
          </w:p>
          <w:p w14:paraId="13CE8C3E" w14:textId="77777777" w:rsidR="00E46179" w:rsidRPr="00E277D1" w:rsidRDefault="00E46179" w:rsidP="00E46179">
            <w:pPr>
              <w:spacing w:before="120" w:after="120"/>
              <w:rPr>
                <w:rFonts w:ascii="Arial" w:hAnsi="Arial" w:cs="Arial"/>
                <w:b/>
                <w:color w:val="0070C0"/>
                <w:sz w:val="18"/>
                <w:szCs w:val="18"/>
              </w:rPr>
            </w:pPr>
            <w:r w:rsidRPr="00E277D1">
              <w:rPr>
                <w:rFonts w:ascii="Arial" w:hAnsi="Arial" w:cs="Arial"/>
                <w:b/>
                <w:color w:val="0070C0"/>
                <w:sz w:val="18"/>
                <w:szCs w:val="18"/>
              </w:rPr>
              <w:t>Data supporting management's assumptions (if applicable)</w:t>
            </w:r>
          </w:p>
          <w:p w14:paraId="75E6EE60" w14:textId="0A64DC16" w:rsidR="00E46179" w:rsidRPr="00E277D1" w:rsidRDefault="00E46179" w:rsidP="0024560A">
            <w:pPr>
              <w:pStyle w:val="ListParagraph"/>
              <w:numPr>
                <w:ilvl w:val="0"/>
                <w:numId w:val="24"/>
              </w:numPr>
              <w:spacing w:before="120" w:after="120"/>
              <w:rPr>
                <w:rFonts w:ascii="Arial" w:hAnsi="Arial" w:cs="Arial"/>
                <w:sz w:val="18"/>
                <w:szCs w:val="18"/>
              </w:rPr>
            </w:pPr>
            <w:r w:rsidRPr="00E277D1">
              <w:rPr>
                <w:rFonts w:ascii="Arial" w:hAnsi="Arial" w:cs="Arial"/>
                <w:sz w:val="18"/>
                <w:szCs w:val="18"/>
              </w:rPr>
              <w:t>Tax rules and regulations legislation characteristics for each jurisdiction (e.g., permissibility of certain costs as deductions from taxable income)</w:t>
            </w:r>
          </w:p>
          <w:p w14:paraId="3753E07F" w14:textId="5A5BED44" w:rsidR="00E46179" w:rsidRPr="00E277D1" w:rsidRDefault="00E46179" w:rsidP="0024560A">
            <w:pPr>
              <w:pStyle w:val="ListParagraph"/>
              <w:numPr>
                <w:ilvl w:val="0"/>
                <w:numId w:val="24"/>
              </w:numPr>
              <w:spacing w:before="120" w:after="120"/>
              <w:rPr>
                <w:rFonts w:ascii="Arial" w:hAnsi="Arial" w:cs="Arial"/>
                <w:sz w:val="18"/>
                <w:szCs w:val="18"/>
              </w:rPr>
            </w:pPr>
            <w:r w:rsidRPr="00E277D1">
              <w:rPr>
                <w:rFonts w:ascii="Arial" w:hAnsi="Arial" w:cs="Arial"/>
                <w:sz w:val="18"/>
                <w:szCs w:val="18"/>
              </w:rPr>
              <w:t>Correspondence with, or communications issued by, taxation authorities related to the uncertain tax treatment</w:t>
            </w:r>
          </w:p>
          <w:p w14:paraId="27D83949" w14:textId="13AA292A" w:rsidR="00E46179" w:rsidRPr="00E277D1" w:rsidRDefault="00E46179" w:rsidP="0024560A">
            <w:pPr>
              <w:pStyle w:val="ListParagraph"/>
              <w:numPr>
                <w:ilvl w:val="0"/>
                <w:numId w:val="24"/>
              </w:numPr>
              <w:spacing w:before="120" w:after="120"/>
              <w:rPr>
                <w:rFonts w:ascii="Arial" w:hAnsi="Arial" w:cs="Arial"/>
                <w:sz w:val="18"/>
                <w:szCs w:val="18"/>
              </w:rPr>
            </w:pPr>
            <w:r w:rsidRPr="00E277D1">
              <w:rPr>
                <w:rFonts w:ascii="Arial" w:hAnsi="Arial" w:cs="Arial"/>
                <w:sz w:val="18"/>
                <w:szCs w:val="18"/>
              </w:rPr>
              <w:t>Outcomes of legal or regulatory rulings on similar uncertain tax treatments</w:t>
            </w:r>
          </w:p>
        </w:tc>
      </w:tr>
      <w:tr w:rsidR="00E46179" w:rsidRPr="007D28E8" w14:paraId="149A504E" w14:textId="77777777" w:rsidTr="0062275D">
        <w:tc>
          <w:tcPr>
            <w:tcW w:w="2405" w:type="dxa"/>
            <w:shd w:val="clear" w:color="auto" w:fill="595959" w:themeFill="text1" w:themeFillTint="A6"/>
          </w:tcPr>
          <w:p w14:paraId="2B6B7DF7" w14:textId="06029B27" w:rsidR="00E46179" w:rsidRPr="007D28E8" w:rsidRDefault="00E46179" w:rsidP="00E277D1">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55CC2AFF" w14:textId="4F11F2D7" w:rsidR="00E46179" w:rsidRPr="007D28E8" w:rsidRDefault="00E46179" w:rsidP="00E46179">
            <w:pPr>
              <w:spacing w:before="120" w:after="120"/>
              <w:rPr>
                <w:rFonts w:ascii="Arial" w:hAnsi="Arial" w:cs="Arial"/>
                <w:sz w:val="18"/>
                <w:szCs w:val="18"/>
              </w:rPr>
            </w:pPr>
            <w:r w:rsidRPr="00E46179">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E46179">
              <w:rPr>
                <w:rFonts w:ascii="Arial" w:hAnsi="Arial" w:cs="Arial"/>
                <w:sz w:val="18"/>
                <w:szCs w:val="18"/>
              </w:rPr>
              <w:t xml:space="preserve"> for further guidance.</w:t>
            </w:r>
          </w:p>
        </w:tc>
      </w:tr>
      <w:tr w:rsidR="00E46179" w:rsidRPr="007D28E8" w14:paraId="1A2253AA" w14:textId="77777777" w:rsidTr="0062275D">
        <w:tc>
          <w:tcPr>
            <w:tcW w:w="2405" w:type="dxa"/>
            <w:shd w:val="clear" w:color="auto" w:fill="595959" w:themeFill="text1" w:themeFillTint="A6"/>
          </w:tcPr>
          <w:p w14:paraId="7F0787BD"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5EEF61D5"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089121B" w14:textId="306F9397"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Method (including any model), significant assumptions and data used to estimate impact of uncertain tax treatments on current and deferred taxes are not appropriate/ reasonable</w:t>
            </w:r>
          </w:p>
          <w:p w14:paraId="45885499" w14:textId="437DCD04"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Indicators of uncertain tax positions, or changes in the carrying value of uncertain tax positions estimates, are not identified and accurately recorded</w:t>
            </w:r>
          </w:p>
        </w:tc>
      </w:tr>
      <w:tr w:rsidR="00E46179" w:rsidRPr="007D28E8" w14:paraId="09DD9771" w14:textId="77777777" w:rsidTr="0062275D">
        <w:tc>
          <w:tcPr>
            <w:tcW w:w="2405" w:type="dxa"/>
            <w:shd w:val="clear" w:color="auto" w:fill="595959" w:themeFill="text1" w:themeFillTint="A6"/>
          </w:tcPr>
          <w:p w14:paraId="31F071AE"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704600A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8938B03" w14:textId="77B1BD18"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Management reviews and approves accounting estimates</w:t>
            </w:r>
          </w:p>
          <w:p w14:paraId="5F48E09C" w14:textId="7B0DF324" w:rsidR="00E46179" w:rsidRPr="00E277D1" w:rsidRDefault="00E46179" w:rsidP="00042037">
            <w:pPr>
              <w:pStyle w:val="ListParagraph"/>
              <w:numPr>
                <w:ilvl w:val="0"/>
                <w:numId w:val="9"/>
              </w:numPr>
              <w:spacing w:before="120" w:after="120"/>
              <w:jc w:val="both"/>
              <w:rPr>
                <w:rFonts w:ascii="Arial" w:hAnsi="Arial" w:cs="Arial"/>
                <w:sz w:val="18"/>
                <w:szCs w:val="18"/>
              </w:rPr>
            </w:pPr>
            <w:r w:rsidRPr="00E277D1">
              <w:rPr>
                <w:rFonts w:ascii="Arial" w:hAnsi="Arial" w:cs="Arial"/>
                <w:sz w:val="18"/>
                <w:szCs w:val="18"/>
              </w:rPr>
              <w:t>Uncertain tax positions are reviewed</w:t>
            </w:r>
          </w:p>
        </w:tc>
      </w:tr>
      <w:tr w:rsidR="00E46179" w:rsidRPr="007D28E8" w14:paraId="2187AA85" w14:textId="77777777" w:rsidTr="0062275D">
        <w:tc>
          <w:tcPr>
            <w:tcW w:w="2405" w:type="dxa"/>
            <w:shd w:val="clear" w:color="auto" w:fill="595959" w:themeFill="text1" w:themeFillTint="A6"/>
          </w:tcPr>
          <w:p w14:paraId="5D5B9F36" w14:textId="6690B31E" w:rsidR="00E46179" w:rsidRPr="007D28E8" w:rsidRDefault="00953C3C" w:rsidP="00B60221">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tc>
        <w:tc>
          <w:tcPr>
            <w:tcW w:w="6945" w:type="dxa"/>
          </w:tcPr>
          <w:p w14:paraId="00326F3B" w14:textId="5834626F" w:rsidR="000F70D6" w:rsidRDefault="000F70D6" w:rsidP="0062275D">
            <w:pPr>
              <w:spacing w:before="120" w:after="120"/>
              <w:rPr>
                <w:rFonts w:ascii="Arial" w:hAnsi="Arial" w:cs="Arial"/>
                <w:sz w:val="18"/>
                <w:szCs w:val="18"/>
              </w:rPr>
            </w:pPr>
          </w:p>
          <w:p w14:paraId="1EF7BFD9" w14:textId="38E098C9" w:rsidR="00E46179" w:rsidRPr="007D28E8" w:rsidRDefault="000F70D6" w:rsidP="0062275D">
            <w:pPr>
              <w:spacing w:before="120" w:after="120"/>
              <w:rPr>
                <w:rFonts w:ascii="Arial" w:hAnsi="Arial" w:cs="Arial"/>
                <w:sz w:val="18"/>
                <w:szCs w:val="18"/>
              </w:rPr>
            </w:pPr>
            <w:r w:rsidRPr="000F70D6">
              <w:rPr>
                <w:rFonts w:ascii="Arial" w:hAnsi="Arial" w:cs="Arial"/>
                <w:sz w:val="18"/>
                <w:szCs w:val="18"/>
              </w:rPr>
              <w:t>Assess impact of uncertain tax treatments on current and deferred taxes (CAS 540)</w:t>
            </w:r>
            <w:r w:rsidR="00314994" w:rsidRPr="00314994" w:rsidDel="00314994">
              <w:rPr>
                <w:rFonts w:ascii="Arial" w:hAnsi="Arial" w:cs="Arial"/>
                <w:sz w:val="18"/>
                <w:szCs w:val="18"/>
              </w:rPr>
              <w:t xml:space="preserve"> </w:t>
            </w:r>
          </w:p>
        </w:tc>
      </w:tr>
    </w:tbl>
    <w:p w14:paraId="6CA57D1E" w14:textId="77777777" w:rsidR="00E46179" w:rsidRDefault="00E46179" w:rsidP="00E46179">
      <w:pPr>
        <w:rPr>
          <w:rFonts w:ascii="Arial" w:hAnsi="Arial" w:cs="Arial"/>
        </w:rPr>
      </w:pPr>
    </w:p>
    <w:p w14:paraId="38298FC5" w14:textId="26E94A00" w:rsidR="0020028C"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5EC8AE0D" w14:textId="77777777" w:rsidR="0020028C" w:rsidRDefault="0020028C">
      <w:pPr>
        <w:rPr>
          <w:rFonts w:ascii="Arial" w:hAnsi="Arial" w:cs="Arial"/>
        </w:rPr>
      </w:pPr>
    </w:p>
    <w:p w14:paraId="2D7D3A6E" w14:textId="77777777" w:rsidR="0020028C" w:rsidRDefault="0020028C">
      <w:pPr>
        <w:rPr>
          <w:rFonts w:ascii="Arial" w:hAnsi="Arial" w:cs="Arial"/>
        </w:rPr>
      </w:pPr>
    </w:p>
    <w:p w14:paraId="38375AD7" w14:textId="77777777" w:rsidR="0020028C" w:rsidRDefault="0020028C">
      <w:pPr>
        <w:rPr>
          <w:rFonts w:ascii="Arial" w:hAnsi="Arial" w:cs="Arial"/>
        </w:rPr>
      </w:pPr>
    </w:p>
    <w:p w14:paraId="3EA4AB85" w14:textId="77777777" w:rsidR="0020028C" w:rsidRDefault="0020028C">
      <w:pPr>
        <w:rPr>
          <w:rFonts w:ascii="Arial" w:hAnsi="Arial" w:cs="Arial"/>
        </w:rPr>
      </w:pPr>
    </w:p>
    <w:p w14:paraId="4E54D6BF" w14:textId="77777777" w:rsidR="0020028C" w:rsidRDefault="0020028C">
      <w:pPr>
        <w:rPr>
          <w:rFonts w:ascii="Arial" w:hAnsi="Arial" w:cs="Arial"/>
        </w:rPr>
      </w:pPr>
    </w:p>
    <w:p w14:paraId="27BF3787" w14:textId="77777777" w:rsidR="0020028C" w:rsidRDefault="0020028C">
      <w:pPr>
        <w:rPr>
          <w:rFonts w:ascii="Arial" w:hAnsi="Arial" w:cs="Arial"/>
        </w:rPr>
      </w:pPr>
    </w:p>
    <w:p w14:paraId="6DC1FD39" w14:textId="77777777" w:rsidR="0020028C" w:rsidRDefault="0020028C">
      <w:pPr>
        <w:rPr>
          <w:rFonts w:ascii="Arial" w:hAnsi="Arial" w:cs="Arial"/>
        </w:rPr>
      </w:pPr>
    </w:p>
    <w:p w14:paraId="461C62FA" w14:textId="77777777" w:rsidR="0020028C" w:rsidRDefault="0020028C">
      <w:pPr>
        <w:rPr>
          <w:rFonts w:ascii="Arial" w:hAnsi="Arial" w:cs="Arial"/>
        </w:rPr>
      </w:pPr>
    </w:p>
    <w:p w14:paraId="4A0DE09E" w14:textId="77777777" w:rsidR="0020028C" w:rsidRDefault="0020028C">
      <w:pPr>
        <w:rPr>
          <w:rFonts w:ascii="Arial" w:hAnsi="Arial" w:cs="Arial"/>
        </w:rPr>
      </w:pPr>
    </w:p>
    <w:p w14:paraId="116EF866" w14:textId="77777777" w:rsidR="0020028C" w:rsidRDefault="0020028C">
      <w:pPr>
        <w:rPr>
          <w:rFonts w:ascii="Arial" w:hAnsi="Arial" w:cs="Arial"/>
        </w:rPr>
      </w:pPr>
    </w:p>
    <w:p w14:paraId="693C2337" w14:textId="77777777" w:rsidR="0020028C" w:rsidRDefault="0020028C">
      <w:pPr>
        <w:rPr>
          <w:rFonts w:ascii="Arial" w:hAnsi="Arial" w:cs="Arial"/>
        </w:rPr>
      </w:pPr>
    </w:p>
    <w:p w14:paraId="431FDDBB" w14:textId="77777777" w:rsidR="0020028C" w:rsidRDefault="0020028C">
      <w:pPr>
        <w:rPr>
          <w:rFonts w:ascii="Arial" w:hAnsi="Arial" w:cs="Arial"/>
        </w:rPr>
      </w:pPr>
    </w:p>
    <w:p w14:paraId="05344A52" w14:textId="77777777" w:rsidR="00042037" w:rsidRDefault="00042037">
      <w:pPr>
        <w:rPr>
          <w:rFonts w:ascii="Arial" w:hAnsi="Arial" w:cs="Arial"/>
        </w:rPr>
      </w:pPr>
    </w:p>
    <w:p w14:paraId="182A7337" w14:textId="77777777" w:rsidR="0028555B" w:rsidRDefault="0028555B">
      <w:pPr>
        <w:rPr>
          <w:rFonts w:ascii="Arial" w:hAnsi="Arial" w:cs="Arial"/>
        </w:rPr>
      </w:pPr>
    </w:p>
    <w:p w14:paraId="2D06DA7F" w14:textId="77777777" w:rsidR="00E277D1" w:rsidRDefault="00E277D1">
      <w:pPr>
        <w:rPr>
          <w:rFonts w:ascii="Arial" w:hAnsi="Arial" w:cs="Arial"/>
        </w:rPr>
      </w:pPr>
    </w:p>
    <w:p w14:paraId="1318CD46" w14:textId="77777777" w:rsidR="0003659E" w:rsidRDefault="0003659E">
      <w:pPr>
        <w:rPr>
          <w:rFonts w:ascii="Arial" w:hAnsi="Arial" w:cs="Arial"/>
        </w:rPr>
      </w:pPr>
    </w:p>
    <w:tbl>
      <w:tblPr>
        <w:tblStyle w:val="TableGrid"/>
        <w:tblW w:w="0" w:type="auto"/>
        <w:tblLook w:val="04A0" w:firstRow="1" w:lastRow="0" w:firstColumn="1" w:lastColumn="0" w:noHBand="0" w:noVBand="1"/>
      </w:tblPr>
      <w:tblGrid>
        <w:gridCol w:w="2405"/>
        <w:gridCol w:w="6945"/>
      </w:tblGrid>
      <w:tr w:rsidR="0020028C" w:rsidRPr="00B843B5" w14:paraId="35F64C38" w14:textId="77777777" w:rsidTr="009810AB">
        <w:trPr>
          <w:tblHeader/>
        </w:trPr>
        <w:tc>
          <w:tcPr>
            <w:tcW w:w="9350" w:type="dxa"/>
            <w:gridSpan w:val="2"/>
            <w:tcBorders>
              <w:top w:val="nil"/>
              <w:left w:val="nil"/>
              <w:bottom w:val="nil"/>
              <w:right w:val="nil"/>
            </w:tcBorders>
            <w:shd w:val="clear" w:color="auto" w:fill="auto"/>
          </w:tcPr>
          <w:bookmarkStart w:id="37" w:name="_Income_taxes_1"/>
          <w:bookmarkEnd w:id="37"/>
          <w:p w14:paraId="6ECC7D78" w14:textId="77777777" w:rsidR="0020028C" w:rsidRPr="00B843B5" w:rsidRDefault="0020028C" w:rsidP="0028555B">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3B603AF8" wp14:editId="75C30C6B">
                      <wp:extent cx="271604" cy="235390"/>
                      <wp:effectExtent l="19050" t="19050" r="14605" b="12700"/>
                      <wp:docPr id="27" name="Up Arrow 2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1FC116" id="Up Arrow 27"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IM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R5R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Lytogy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20028C" w:rsidRPr="00035F82" w14:paraId="02B380C8" w14:textId="77777777" w:rsidTr="009810AB">
        <w:tc>
          <w:tcPr>
            <w:tcW w:w="9350" w:type="dxa"/>
            <w:gridSpan w:val="2"/>
            <w:tcBorders>
              <w:top w:val="nil"/>
              <w:left w:val="nil"/>
              <w:bottom w:val="single" w:sz="4" w:space="0" w:color="auto"/>
              <w:right w:val="nil"/>
            </w:tcBorders>
            <w:shd w:val="clear" w:color="auto" w:fill="auto"/>
          </w:tcPr>
          <w:p w14:paraId="44D6E246" w14:textId="7BDB4C1D" w:rsidR="0020028C" w:rsidRPr="00035F82" w:rsidRDefault="0020028C" w:rsidP="0020028C">
            <w:pPr>
              <w:pStyle w:val="Heading1"/>
              <w:spacing w:before="0" w:after="60"/>
              <w:ind w:left="-108"/>
              <w:outlineLvl w:val="0"/>
              <w:rPr>
                <w:rFonts w:ascii="Arial" w:hAnsi="Arial" w:cs="Arial"/>
                <w:b/>
                <w:color w:val="auto"/>
                <w:sz w:val="22"/>
                <w:szCs w:val="22"/>
              </w:rPr>
            </w:pPr>
            <w:bookmarkStart w:id="38" w:name="_Toc44670525"/>
            <w:r w:rsidRPr="0062275D">
              <w:rPr>
                <w:rFonts w:ascii="Arial" w:hAnsi="Arial" w:cs="Arial"/>
                <w:b/>
                <w:color w:val="auto"/>
                <w:sz w:val="22"/>
                <w:szCs w:val="22"/>
              </w:rPr>
              <w:t>Income taxes</w:t>
            </w:r>
            <w:bookmarkEnd w:id="38"/>
          </w:p>
        </w:tc>
      </w:tr>
      <w:tr w:rsidR="00E46179" w:rsidRPr="007D28E8" w14:paraId="46EB6B47" w14:textId="77777777" w:rsidTr="0062275D">
        <w:tc>
          <w:tcPr>
            <w:tcW w:w="2405" w:type="dxa"/>
            <w:shd w:val="clear" w:color="auto" w:fill="595959" w:themeFill="text1" w:themeFillTint="A6"/>
          </w:tcPr>
          <w:p w14:paraId="05BDCF27"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5DC0C250" w14:textId="77777777" w:rsidR="00E46179" w:rsidRPr="00895895" w:rsidRDefault="00C87491" w:rsidP="0062275D">
            <w:pPr>
              <w:spacing w:before="120" w:after="120"/>
              <w:rPr>
                <w:rFonts w:ascii="Arial" w:hAnsi="Arial" w:cs="Arial"/>
                <w:b/>
                <w:sz w:val="18"/>
                <w:szCs w:val="18"/>
              </w:rPr>
            </w:pPr>
            <w:r w:rsidRPr="00C87491">
              <w:rPr>
                <w:rFonts w:ascii="Arial" w:hAnsi="Arial" w:cs="Arial"/>
                <w:b/>
                <w:sz w:val="18"/>
                <w:szCs w:val="18"/>
              </w:rPr>
              <w:t>Carrying value of deferred tax assets</w:t>
            </w:r>
          </w:p>
        </w:tc>
      </w:tr>
      <w:tr w:rsidR="00E46179" w:rsidRPr="007D28E8" w14:paraId="61B8009D" w14:textId="77777777" w:rsidTr="0062275D">
        <w:tc>
          <w:tcPr>
            <w:tcW w:w="2405" w:type="dxa"/>
            <w:shd w:val="clear" w:color="auto" w:fill="595959" w:themeFill="text1" w:themeFillTint="A6"/>
          </w:tcPr>
          <w:p w14:paraId="507F521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3F7C36C2" w14:textId="77777777" w:rsidR="00E46179" w:rsidRPr="007D28E8" w:rsidRDefault="00E46179" w:rsidP="0062275D">
            <w:pPr>
              <w:spacing w:before="120" w:after="120"/>
              <w:rPr>
                <w:rFonts w:ascii="Arial" w:hAnsi="Arial" w:cs="Arial"/>
                <w:b/>
                <w:color w:val="FFFFFF" w:themeColor="background1"/>
                <w:sz w:val="18"/>
                <w:szCs w:val="18"/>
              </w:rPr>
            </w:pPr>
          </w:p>
          <w:p w14:paraId="09866E2E"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053D7DEE" w14:textId="77777777" w:rsidR="00C87491" w:rsidRPr="00C11829" w:rsidRDefault="00C87491" w:rsidP="0003659E">
            <w:pPr>
              <w:spacing w:before="120" w:after="120"/>
              <w:jc w:val="both"/>
              <w:rPr>
                <w:rFonts w:ascii="Arial" w:hAnsi="Arial" w:cs="Arial"/>
                <w:b/>
                <w:sz w:val="18"/>
                <w:szCs w:val="18"/>
              </w:rPr>
            </w:pPr>
            <w:r w:rsidRPr="00C11829">
              <w:rPr>
                <w:rFonts w:ascii="Arial" w:hAnsi="Arial" w:cs="Arial"/>
                <w:b/>
                <w:sz w:val="18"/>
                <w:szCs w:val="18"/>
              </w:rPr>
              <w:t>IAS 12 - Income taxes</w:t>
            </w:r>
          </w:p>
          <w:p w14:paraId="7142DE49" w14:textId="3DDF20B0" w:rsidR="00C87491" w:rsidRPr="00C87491" w:rsidRDefault="00C87491" w:rsidP="0003659E">
            <w:pPr>
              <w:spacing w:before="120" w:after="120"/>
              <w:jc w:val="both"/>
              <w:rPr>
                <w:rFonts w:ascii="Arial" w:hAnsi="Arial" w:cs="Arial"/>
                <w:sz w:val="18"/>
                <w:szCs w:val="18"/>
              </w:rPr>
            </w:pPr>
            <w:r w:rsidRPr="00C11829">
              <w:rPr>
                <w:rFonts w:ascii="Arial" w:hAnsi="Arial" w:cs="Arial"/>
                <w:b/>
                <w:sz w:val="18"/>
                <w:szCs w:val="18"/>
              </w:rPr>
              <w:t>Paragraph 24</w:t>
            </w:r>
            <w:r w:rsidRPr="00C87491">
              <w:rPr>
                <w:rFonts w:ascii="Arial" w:hAnsi="Arial" w:cs="Arial"/>
                <w:sz w:val="18"/>
                <w:szCs w:val="18"/>
              </w:rPr>
              <w:t xml:space="preserve"> - A deferred tax asset is to be recognized for all deductible temporary differences to the extent that it is probab</w:t>
            </w:r>
            <w:r w:rsidR="00C11829">
              <w:rPr>
                <w:rFonts w:ascii="Arial" w:hAnsi="Arial" w:cs="Arial"/>
                <w:sz w:val="18"/>
                <w:szCs w:val="18"/>
              </w:rPr>
              <w:t xml:space="preserve">le that taxable profit will be </w:t>
            </w:r>
            <w:r w:rsidRPr="00C87491">
              <w:rPr>
                <w:rFonts w:ascii="Arial" w:hAnsi="Arial" w:cs="Arial"/>
                <w:sz w:val="18"/>
                <w:szCs w:val="18"/>
              </w:rPr>
              <w:t>available against which the deductible temporary difference can be utilized, unless the deferred tax asset arises from the initial recognition of an asset or liability in a transaction that (a) is not a business combination; and (b) at the time of the transaction, affects neither accounting profit nor taxable profit (tax loss).</w:t>
            </w:r>
          </w:p>
          <w:p w14:paraId="6B7424E3" w14:textId="02224778" w:rsidR="00E46179" w:rsidRPr="00C11829" w:rsidRDefault="00C87491">
            <w:pPr>
              <w:spacing w:before="120" w:after="120"/>
              <w:jc w:val="both"/>
              <w:rPr>
                <w:rFonts w:ascii="Arial" w:hAnsi="Arial" w:cs="Arial"/>
                <w:b/>
                <w:sz w:val="18"/>
                <w:szCs w:val="18"/>
              </w:rPr>
            </w:pPr>
            <w:r w:rsidRPr="00C87491">
              <w:rPr>
                <w:rFonts w:ascii="Arial" w:hAnsi="Arial" w:cs="Arial"/>
                <w:sz w:val="18"/>
                <w:szCs w:val="18"/>
              </w:rPr>
              <w:t xml:space="preserve">Detailed guidance on the recognition and measurement of deferred tax assets is included in paragraphs </w:t>
            </w:r>
            <w:r w:rsidRPr="00C11829">
              <w:rPr>
                <w:rFonts w:ascii="Arial" w:hAnsi="Arial" w:cs="Arial"/>
                <w:b/>
                <w:sz w:val="18"/>
                <w:szCs w:val="18"/>
              </w:rPr>
              <w:t>27-31</w:t>
            </w:r>
            <w:r w:rsidRPr="00C87491">
              <w:rPr>
                <w:rFonts w:ascii="Arial" w:hAnsi="Arial" w:cs="Arial"/>
                <w:sz w:val="18"/>
                <w:szCs w:val="18"/>
              </w:rPr>
              <w:t xml:space="preserve"> and </w:t>
            </w:r>
            <w:r w:rsidRPr="00C11829">
              <w:rPr>
                <w:rFonts w:ascii="Arial" w:hAnsi="Arial" w:cs="Arial"/>
                <w:b/>
                <w:sz w:val="18"/>
                <w:szCs w:val="18"/>
              </w:rPr>
              <w:t>34-</w:t>
            </w:r>
            <w:r w:rsidR="00C11829" w:rsidRPr="00C11829">
              <w:rPr>
                <w:rFonts w:ascii="Arial" w:hAnsi="Arial" w:cs="Arial"/>
                <w:b/>
                <w:sz w:val="18"/>
                <w:szCs w:val="18"/>
              </w:rPr>
              <w:t>36</w:t>
            </w:r>
            <w:r w:rsidR="00C11829" w:rsidRPr="00C87491">
              <w:rPr>
                <w:rFonts w:ascii="Arial" w:hAnsi="Arial" w:cs="Arial"/>
                <w:sz w:val="18"/>
                <w:szCs w:val="18"/>
              </w:rPr>
              <w:t>.</w:t>
            </w:r>
          </w:p>
        </w:tc>
      </w:tr>
      <w:tr w:rsidR="00E46179" w:rsidRPr="007D28E8" w14:paraId="4E36A35E" w14:textId="77777777" w:rsidTr="0062275D">
        <w:tc>
          <w:tcPr>
            <w:tcW w:w="2405" w:type="dxa"/>
            <w:shd w:val="clear" w:color="auto" w:fill="595959" w:themeFill="text1" w:themeFillTint="A6"/>
          </w:tcPr>
          <w:p w14:paraId="6AFC7374"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71E622F9"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35D9214" w14:textId="4439347A" w:rsidR="00C87491" w:rsidRPr="00C87491" w:rsidRDefault="00C87491" w:rsidP="0003659E">
            <w:pPr>
              <w:spacing w:before="120" w:after="120"/>
              <w:jc w:val="both"/>
              <w:rPr>
                <w:rFonts w:ascii="Arial" w:hAnsi="Arial" w:cs="Arial"/>
                <w:sz w:val="18"/>
                <w:szCs w:val="18"/>
              </w:rPr>
            </w:pPr>
            <w:r w:rsidRPr="00C87491">
              <w:rPr>
                <w:rFonts w:ascii="Arial" w:hAnsi="Arial" w:cs="Arial"/>
                <w:sz w:val="18"/>
                <w:szCs w:val="18"/>
              </w:rPr>
              <w:t xml:space="preserve">IAS 12 requires various disclosures related to deferred tax assets, including </w:t>
            </w:r>
            <w:r w:rsidRPr="00C11829">
              <w:rPr>
                <w:rFonts w:ascii="Arial" w:hAnsi="Arial" w:cs="Arial"/>
                <w:b/>
                <w:sz w:val="18"/>
                <w:szCs w:val="18"/>
              </w:rPr>
              <w:t>paragraph 82</w:t>
            </w:r>
            <w:r w:rsidRPr="00C87491">
              <w:rPr>
                <w:rFonts w:ascii="Arial" w:hAnsi="Arial" w:cs="Arial"/>
                <w:sz w:val="18"/>
                <w:szCs w:val="18"/>
              </w:rPr>
              <w:t xml:space="preserve"> which requires disclosure o</w:t>
            </w:r>
            <w:r w:rsidR="0003659E">
              <w:rPr>
                <w:rFonts w:ascii="Arial" w:hAnsi="Arial" w:cs="Arial"/>
                <w:sz w:val="18"/>
                <w:szCs w:val="18"/>
              </w:rPr>
              <w:t xml:space="preserve">f the amount of a deferred tax </w:t>
            </w:r>
            <w:r w:rsidRPr="00C87491">
              <w:rPr>
                <w:rFonts w:ascii="Arial" w:hAnsi="Arial" w:cs="Arial"/>
                <w:sz w:val="18"/>
                <w:szCs w:val="18"/>
              </w:rPr>
              <w:t>asset and the nature of the evidence supporting its recognition, when:</w:t>
            </w:r>
          </w:p>
          <w:p w14:paraId="57B9DCBC" w14:textId="104365B6" w:rsidR="00C87491" w:rsidRPr="00C87491" w:rsidRDefault="00C11829" w:rsidP="0003659E">
            <w:pPr>
              <w:spacing w:before="120" w:after="120"/>
              <w:jc w:val="both"/>
              <w:rPr>
                <w:rFonts w:ascii="Arial" w:hAnsi="Arial" w:cs="Arial"/>
                <w:sz w:val="18"/>
                <w:szCs w:val="18"/>
              </w:rPr>
            </w:pPr>
            <w:r>
              <w:rPr>
                <w:rFonts w:ascii="Arial" w:hAnsi="Arial" w:cs="Arial"/>
                <w:sz w:val="18"/>
                <w:szCs w:val="18"/>
              </w:rPr>
              <w:t xml:space="preserve">(a) </w:t>
            </w:r>
            <w:r w:rsidR="00C87491" w:rsidRPr="00C87491">
              <w:rPr>
                <w:rFonts w:ascii="Arial" w:hAnsi="Arial" w:cs="Arial"/>
                <w:sz w:val="18"/>
                <w:szCs w:val="18"/>
              </w:rPr>
              <w:t>the utilization of the deferred tax asset is dependent on future taxable profits in excess of the profits arising from the reversal of existing taxable temporary differences; and</w:t>
            </w:r>
          </w:p>
          <w:p w14:paraId="1055FF7A" w14:textId="7D6A853D" w:rsidR="00E46179" w:rsidRPr="007D28E8" w:rsidRDefault="00C11829" w:rsidP="0003659E">
            <w:pPr>
              <w:spacing w:before="120" w:after="120"/>
              <w:jc w:val="both"/>
              <w:rPr>
                <w:rFonts w:ascii="Arial" w:hAnsi="Arial" w:cs="Arial"/>
                <w:sz w:val="18"/>
                <w:szCs w:val="18"/>
              </w:rPr>
            </w:pPr>
            <w:r>
              <w:rPr>
                <w:rFonts w:ascii="Arial" w:hAnsi="Arial" w:cs="Arial"/>
                <w:sz w:val="18"/>
                <w:szCs w:val="18"/>
              </w:rPr>
              <w:t xml:space="preserve">(b) </w:t>
            </w:r>
            <w:r w:rsidR="00C87491" w:rsidRPr="00C87491">
              <w:rPr>
                <w:rFonts w:ascii="Arial" w:hAnsi="Arial" w:cs="Arial"/>
                <w:sz w:val="18"/>
                <w:szCs w:val="18"/>
              </w:rPr>
              <w:t>the entity has suffered a loss in either the current or preceding period in the tax jurisdiction to which the deferred tax asset relates.</w:t>
            </w:r>
          </w:p>
        </w:tc>
      </w:tr>
      <w:tr w:rsidR="00E46179" w:rsidRPr="007D28E8" w14:paraId="5D90B928" w14:textId="77777777" w:rsidTr="0062275D">
        <w:tc>
          <w:tcPr>
            <w:tcW w:w="2405" w:type="dxa"/>
            <w:shd w:val="clear" w:color="auto" w:fill="595959" w:themeFill="text1" w:themeFillTint="A6"/>
          </w:tcPr>
          <w:p w14:paraId="212621E5"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4EEF1260"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44A0D1F4"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8A358C0" w14:textId="77777777" w:rsidR="00E46179" w:rsidRPr="007D28E8" w:rsidRDefault="00C87491" w:rsidP="0003659E">
            <w:pPr>
              <w:spacing w:before="120" w:after="120"/>
              <w:jc w:val="both"/>
              <w:rPr>
                <w:rFonts w:ascii="Arial" w:hAnsi="Arial" w:cs="Arial"/>
                <w:sz w:val="18"/>
                <w:szCs w:val="18"/>
              </w:rPr>
            </w:pPr>
            <w:r w:rsidRPr="00C87491">
              <w:rPr>
                <w:rFonts w:ascii="Arial" w:hAnsi="Arial" w:cs="Arial"/>
                <w:sz w:val="18"/>
                <w:szCs w:val="18"/>
              </w:rPr>
              <w:t>Under IAS 12 an entity typically prepares a detailed analysis of the pattern and timing of the reversals of existing temporary differences, including considering objective evidence of the entity’s future profitability (using enacted or substantively enacted tax rate).</w:t>
            </w:r>
          </w:p>
        </w:tc>
      </w:tr>
      <w:tr w:rsidR="00E46179" w:rsidRPr="007D28E8" w14:paraId="43E2AB0F" w14:textId="77777777" w:rsidTr="0062275D">
        <w:tc>
          <w:tcPr>
            <w:tcW w:w="2405" w:type="dxa"/>
            <w:shd w:val="clear" w:color="auto" w:fill="595959" w:themeFill="text1" w:themeFillTint="A6"/>
          </w:tcPr>
          <w:p w14:paraId="141C1398"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14285C7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6B6F8463" w14:textId="33E78AC2" w:rsidR="00C87491" w:rsidRPr="00C11829" w:rsidRDefault="00C87491" w:rsidP="00042037">
            <w:pPr>
              <w:pStyle w:val="ListParagraph"/>
              <w:numPr>
                <w:ilvl w:val="0"/>
                <w:numId w:val="9"/>
              </w:numPr>
              <w:spacing w:before="120" w:after="120"/>
              <w:jc w:val="both"/>
              <w:rPr>
                <w:rFonts w:ascii="Arial" w:hAnsi="Arial" w:cs="Arial"/>
                <w:sz w:val="18"/>
                <w:szCs w:val="18"/>
              </w:rPr>
            </w:pPr>
            <w:r w:rsidRPr="00C11829">
              <w:rPr>
                <w:rFonts w:ascii="Arial" w:hAnsi="Arial" w:cs="Arial"/>
                <w:sz w:val="18"/>
                <w:szCs w:val="18"/>
              </w:rPr>
              <w:t>Projected future taxable profits, including revenues and assumed revenue growth rates, projected margins, capital expenditures and working capital requirements</w:t>
            </w:r>
          </w:p>
          <w:p w14:paraId="3036B749" w14:textId="54C316DB" w:rsidR="00C87491" w:rsidRPr="00C11829" w:rsidRDefault="00C87491" w:rsidP="00042037">
            <w:pPr>
              <w:pStyle w:val="ListParagraph"/>
              <w:numPr>
                <w:ilvl w:val="0"/>
                <w:numId w:val="9"/>
              </w:numPr>
              <w:spacing w:before="120" w:after="120"/>
              <w:jc w:val="both"/>
              <w:rPr>
                <w:rFonts w:ascii="Arial" w:hAnsi="Arial" w:cs="Arial"/>
                <w:sz w:val="18"/>
                <w:szCs w:val="18"/>
              </w:rPr>
            </w:pPr>
            <w:r w:rsidRPr="00C11829">
              <w:rPr>
                <w:rFonts w:ascii="Arial" w:hAnsi="Arial" w:cs="Arial"/>
                <w:sz w:val="18"/>
                <w:szCs w:val="18"/>
              </w:rPr>
              <w:t>Assumptions related to tax planning opportunities</w:t>
            </w:r>
          </w:p>
          <w:p w14:paraId="3E2245F5" w14:textId="5B50BC5A" w:rsidR="00E46179" w:rsidRPr="00C11829" w:rsidRDefault="00C87491" w:rsidP="00042037">
            <w:pPr>
              <w:pStyle w:val="ListParagraph"/>
              <w:numPr>
                <w:ilvl w:val="0"/>
                <w:numId w:val="9"/>
              </w:numPr>
              <w:spacing w:before="120" w:after="120"/>
              <w:jc w:val="both"/>
              <w:rPr>
                <w:rFonts w:ascii="Arial" w:hAnsi="Arial" w:cs="Arial"/>
                <w:sz w:val="18"/>
                <w:szCs w:val="18"/>
              </w:rPr>
            </w:pPr>
            <w:r w:rsidRPr="00C11829">
              <w:rPr>
                <w:rFonts w:ascii="Arial" w:hAnsi="Arial" w:cs="Arial"/>
                <w:sz w:val="18"/>
                <w:szCs w:val="18"/>
              </w:rPr>
              <w:t>Assumptions related to the timing (by year) of future reversal of both taxable temporary differences and deductible temporary differences</w:t>
            </w:r>
          </w:p>
        </w:tc>
      </w:tr>
      <w:tr w:rsidR="00E46179" w:rsidRPr="007D28E8" w14:paraId="5F365150" w14:textId="77777777" w:rsidTr="0062275D">
        <w:tc>
          <w:tcPr>
            <w:tcW w:w="2405" w:type="dxa"/>
            <w:shd w:val="clear" w:color="auto" w:fill="595959" w:themeFill="text1" w:themeFillTint="A6"/>
          </w:tcPr>
          <w:p w14:paraId="69C93D3B"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683EF80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52BDADC2" w14:textId="77777777" w:rsidR="00C87491" w:rsidRPr="00C11829" w:rsidRDefault="00C87491" w:rsidP="0003659E">
            <w:pPr>
              <w:spacing w:before="120" w:after="120"/>
              <w:jc w:val="both"/>
              <w:rPr>
                <w:rFonts w:ascii="Arial" w:hAnsi="Arial" w:cs="Arial"/>
                <w:b/>
                <w:color w:val="0070C0"/>
                <w:sz w:val="18"/>
                <w:szCs w:val="18"/>
              </w:rPr>
            </w:pPr>
            <w:r w:rsidRPr="00C11829">
              <w:rPr>
                <w:rFonts w:ascii="Arial" w:hAnsi="Arial" w:cs="Arial"/>
                <w:b/>
                <w:color w:val="0070C0"/>
                <w:sz w:val="18"/>
                <w:szCs w:val="18"/>
              </w:rPr>
              <w:t>Underlying data to which management applies assumptions</w:t>
            </w:r>
          </w:p>
          <w:p w14:paraId="51BFD26D" w14:textId="4356BF02" w:rsidR="00C87491" w:rsidRPr="00C11829" w:rsidRDefault="00C87491" w:rsidP="0003659E">
            <w:pPr>
              <w:pStyle w:val="ListParagraph"/>
              <w:numPr>
                <w:ilvl w:val="0"/>
                <w:numId w:val="28"/>
              </w:numPr>
              <w:spacing w:before="120" w:after="120"/>
              <w:jc w:val="both"/>
              <w:rPr>
                <w:rFonts w:ascii="Arial" w:hAnsi="Arial" w:cs="Arial"/>
                <w:sz w:val="18"/>
                <w:szCs w:val="18"/>
              </w:rPr>
            </w:pPr>
            <w:r w:rsidRPr="00C11829">
              <w:rPr>
                <w:rFonts w:ascii="Arial" w:hAnsi="Arial" w:cs="Arial"/>
                <w:sz w:val="18"/>
                <w:szCs w:val="18"/>
              </w:rPr>
              <w:t>Historical and current tax accounting data, including track record of taxable profits and losses and cumulative deductible temporary differences</w:t>
            </w:r>
          </w:p>
          <w:p w14:paraId="46F88F77" w14:textId="71EA824B" w:rsidR="00C87491" w:rsidRPr="00C11829" w:rsidRDefault="00C87491" w:rsidP="0003659E">
            <w:pPr>
              <w:pStyle w:val="ListParagraph"/>
              <w:numPr>
                <w:ilvl w:val="0"/>
                <w:numId w:val="28"/>
              </w:numPr>
              <w:spacing w:before="120" w:after="120"/>
              <w:jc w:val="both"/>
              <w:rPr>
                <w:rFonts w:ascii="Arial" w:hAnsi="Arial" w:cs="Arial"/>
                <w:sz w:val="18"/>
                <w:szCs w:val="18"/>
              </w:rPr>
            </w:pPr>
            <w:r w:rsidRPr="00C11829">
              <w:rPr>
                <w:rFonts w:ascii="Arial" w:hAnsi="Arial" w:cs="Arial"/>
                <w:sz w:val="18"/>
                <w:szCs w:val="18"/>
              </w:rPr>
              <w:t>Enacted or substantively enacted tax rates for each jurisdiction</w:t>
            </w:r>
          </w:p>
          <w:p w14:paraId="48A4A956" w14:textId="4C957DE4" w:rsidR="00C87491" w:rsidRPr="00C11829" w:rsidRDefault="00C87491" w:rsidP="0003659E">
            <w:pPr>
              <w:pStyle w:val="ListParagraph"/>
              <w:numPr>
                <w:ilvl w:val="0"/>
                <w:numId w:val="28"/>
              </w:numPr>
              <w:spacing w:before="120" w:after="120"/>
              <w:jc w:val="both"/>
              <w:rPr>
                <w:rFonts w:ascii="Arial" w:hAnsi="Arial" w:cs="Arial"/>
                <w:sz w:val="18"/>
                <w:szCs w:val="18"/>
              </w:rPr>
            </w:pPr>
            <w:r w:rsidRPr="00C11829">
              <w:rPr>
                <w:rFonts w:ascii="Arial" w:hAnsi="Arial" w:cs="Arial"/>
                <w:sz w:val="18"/>
                <w:szCs w:val="18"/>
              </w:rPr>
              <w:t>Historical cost financial information for periods prior to projection period</w:t>
            </w:r>
          </w:p>
          <w:p w14:paraId="700131AA" w14:textId="1E0B7D68" w:rsidR="00C87491" w:rsidRPr="00C11829" w:rsidRDefault="00C87491" w:rsidP="0003659E">
            <w:pPr>
              <w:pStyle w:val="ListParagraph"/>
              <w:numPr>
                <w:ilvl w:val="0"/>
                <w:numId w:val="28"/>
              </w:numPr>
              <w:spacing w:before="120" w:after="120"/>
              <w:jc w:val="both"/>
              <w:rPr>
                <w:rFonts w:ascii="Arial" w:hAnsi="Arial" w:cs="Arial"/>
                <w:sz w:val="18"/>
                <w:szCs w:val="18"/>
              </w:rPr>
            </w:pPr>
            <w:r w:rsidRPr="00C11829">
              <w:rPr>
                <w:rFonts w:ascii="Arial" w:hAnsi="Arial" w:cs="Arial"/>
                <w:sz w:val="18"/>
                <w:szCs w:val="18"/>
              </w:rPr>
              <w:t>Interest and inflation rates from reputable sources (e.g., governmental agencies, international financial data providers)</w:t>
            </w:r>
          </w:p>
          <w:p w14:paraId="78DB3666" w14:textId="39D6AFA3" w:rsidR="00C87491" w:rsidRPr="00C11829" w:rsidRDefault="00C87491" w:rsidP="0003659E">
            <w:pPr>
              <w:pStyle w:val="ListParagraph"/>
              <w:numPr>
                <w:ilvl w:val="0"/>
                <w:numId w:val="28"/>
              </w:numPr>
              <w:spacing w:before="120" w:after="120"/>
              <w:jc w:val="both"/>
              <w:rPr>
                <w:rFonts w:ascii="Arial" w:hAnsi="Arial" w:cs="Arial"/>
                <w:sz w:val="18"/>
                <w:szCs w:val="18"/>
              </w:rPr>
            </w:pPr>
            <w:r w:rsidRPr="00C11829">
              <w:rPr>
                <w:rFonts w:ascii="Arial" w:hAnsi="Arial" w:cs="Arial"/>
                <w:sz w:val="18"/>
                <w:szCs w:val="18"/>
              </w:rPr>
              <w:t>Historical prices or other terms included in contracts (e.g., contractually allowed inflationary increases)</w:t>
            </w:r>
          </w:p>
          <w:p w14:paraId="0CC2D9C6" w14:textId="7C1CC42C" w:rsidR="00C87491" w:rsidRPr="00C11829" w:rsidRDefault="00C87491" w:rsidP="0003659E">
            <w:pPr>
              <w:pStyle w:val="ListParagraph"/>
              <w:numPr>
                <w:ilvl w:val="0"/>
                <w:numId w:val="28"/>
              </w:numPr>
              <w:spacing w:before="120" w:after="120"/>
              <w:jc w:val="both"/>
              <w:rPr>
                <w:rFonts w:ascii="Arial" w:hAnsi="Arial" w:cs="Arial"/>
                <w:sz w:val="18"/>
                <w:szCs w:val="18"/>
              </w:rPr>
            </w:pPr>
            <w:r w:rsidRPr="00C11829">
              <w:rPr>
                <w:rFonts w:ascii="Arial" w:hAnsi="Arial" w:cs="Arial"/>
                <w:sz w:val="18"/>
                <w:szCs w:val="18"/>
              </w:rPr>
              <w:t xml:space="preserve">Currency exchange rates during the projection period </w:t>
            </w:r>
          </w:p>
          <w:p w14:paraId="2A293801" w14:textId="77777777" w:rsidR="00C87491" w:rsidRPr="00C11829" w:rsidRDefault="00C87491" w:rsidP="0003659E">
            <w:pPr>
              <w:spacing w:before="120" w:after="120"/>
              <w:jc w:val="both"/>
              <w:rPr>
                <w:rFonts w:ascii="Arial" w:hAnsi="Arial" w:cs="Arial"/>
                <w:b/>
                <w:color w:val="0070C0"/>
                <w:sz w:val="18"/>
                <w:szCs w:val="18"/>
              </w:rPr>
            </w:pPr>
            <w:r w:rsidRPr="00C11829">
              <w:rPr>
                <w:rFonts w:ascii="Arial" w:hAnsi="Arial" w:cs="Arial"/>
                <w:b/>
                <w:color w:val="0070C0"/>
                <w:sz w:val="18"/>
                <w:szCs w:val="18"/>
              </w:rPr>
              <w:t>Data supporting management's assumptions (if applicable)</w:t>
            </w:r>
          </w:p>
          <w:p w14:paraId="0A564540" w14:textId="769EC285" w:rsidR="00C87491" w:rsidRPr="0024560A" w:rsidRDefault="00C87491" w:rsidP="0003659E">
            <w:pPr>
              <w:pStyle w:val="ListParagraph"/>
              <w:numPr>
                <w:ilvl w:val="0"/>
                <w:numId w:val="29"/>
              </w:numPr>
              <w:spacing w:before="120" w:after="120"/>
              <w:jc w:val="both"/>
              <w:rPr>
                <w:rFonts w:ascii="Arial" w:hAnsi="Arial" w:cs="Arial"/>
                <w:sz w:val="18"/>
                <w:szCs w:val="18"/>
              </w:rPr>
            </w:pPr>
            <w:r w:rsidRPr="0024560A">
              <w:rPr>
                <w:rFonts w:ascii="Arial" w:hAnsi="Arial" w:cs="Arial"/>
                <w:sz w:val="18"/>
                <w:szCs w:val="18"/>
              </w:rPr>
              <w:t>Tax rules and regulations for each jurisdiction (e.g., time limits on carry-forward of tax losses)</w:t>
            </w:r>
          </w:p>
          <w:p w14:paraId="2AAB5549" w14:textId="43994FF1" w:rsidR="00C87491" w:rsidRPr="0024560A" w:rsidRDefault="00C87491" w:rsidP="0003659E">
            <w:pPr>
              <w:pStyle w:val="ListParagraph"/>
              <w:numPr>
                <w:ilvl w:val="0"/>
                <w:numId w:val="29"/>
              </w:numPr>
              <w:spacing w:before="120" w:after="120"/>
              <w:jc w:val="both"/>
              <w:rPr>
                <w:rFonts w:ascii="Arial" w:hAnsi="Arial" w:cs="Arial"/>
                <w:sz w:val="18"/>
                <w:szCs w:val="18"/>
              </w:rPr>
            </w:pPr>
            <w:r w:rsidRPr="0024560A">
              <w:rPr>
                <w:rFonts w:ascii="Arial" w:hAnsi="Arial" w:cs="Arial"/>
                <w:sz w:val="18"/>
                <w:szCs w:val="18"/>
              </w:rPr>
              <w:t>Correspondence with taxation authorities related to the uncertain tax treatments</w:t>
            </w:r>
          </w:p>
          <w:p w14:paraId="09F38B5E" w14:textId="6B9CB27B" w:rsidR="00E46179" w:rsidRPr="0024560A" w:rsidRDefault="00C87491" w:rsidP="0003659E">
            <w:pPr>
              <w:pStyle w:val="ListParagraph"/>
              <w:numPr>
                <w:ilvl w:val="0"/>
                <w:numId w:val="29"/>
              </w:numPr>
              <w:spacing w:before="120" w:after="120"/>
              <w:jc w:val="both"/>
              <w:rPr>
                <w:rFonts w:ascii="Arial" w:hAnsi="Arial" w:cs="Arial"/>
                <w:sz w:val="18"/>
                <w:szCs w:val="18"/>
              </w:rPr>
            </w:pPr>
            <w:r w:rsidRPr="0024560A">
              <w:rPr>
                <w:rFonts w:ascii="Arial" w:hAnsi="Arial" w:cs="Arial"/>
                <w:sz w:val="18"/>
                <w:szCs w:val="18"/>
              </w:rPr>
              <w:t>Management’s approved budget</w:t>
            </w:r>
          </w:p>
        </w:tc>
      </w:tr>
      <w:tr w:rsidR="00E46179" w:rsidRPr="007D28E8" w14:paraId="17BF9021" w14:textId="77777777" w:rsidTr="0062275D">
        <w:tc>
          <w:tcPr>
            <w:tcW w:w="2405" w:type="dxa"/>
            <w:shd w:val="clear" w:color="auto" w:fill="595959" w:themeFill="text1" w:themeFillTint="A6"/>
          </w:tcPr>
          <w:p w14:paraId="41DA64C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7259ADD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56DFE3E" w14:textId="410EE214" w:rsidR="00E46179" w:rsidRPr="007D28E8" w:rsidRDefault="00C87491" w:rsidP="0003659E">
            <w:pPr>
              <w:spacing w:before="120" w:after="120"/>
              <w:jc w:val="both"/>
              <w:rPr>
                <w:rFonts w:ascii="Arial" w:hAnsi="Arial" w:cs="Arial"/>
                <w:sz w:val="18"/>
                <w:szCs w:val="18"/>
              </w:rPr>
            </w:pPr>
            <w:r w:rsidRPr="00C87491">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C87491">
              <w:rPr>
                <w:rFonts w:ascii="Arial" w:hAnsi="Arial" w:cs="Arial"/>
                <w:sz w:val="18"/>
                <w:szCs w:val="18"/>
              </w:rPr>
              <w:t xml:space="preserve"> for further guidance.</w:t>
            </w:r>
          </w:p>
        </w:tc>
      </w:tr>
      <w:tr w:rsidR="00E46179" w:rsidRPr="007D28E8" w14:paraId="7B818C14" w14:textId="77777777" w:rsidTr="0062275D">
        <w:tc>
          <w:tcPr>
            <w:tcW w:w="2405" w:type="dxa"/>
            <w:shd w:val="clear" w:color="auto" w:fill="595959" w:themeFill="text1" w:themeFillTint="A6"/>
          </w:tcPr>
          <w:p w14:paraId="2B09025A"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13AC11A9"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B2E4780" w14:textId="75780208" w:rsidR="00C87491"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Method (including any model), significant assumptions and data used to estimate deferred taxes are not appropriate/ reasonable</w:t>
            </w:r>
          </w:p>
          <w:p w14:paraId="4979E1CD" w14:textId="17F2D5BC" w:rsidR="00C87491"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Deferred taxes are not accurately measured, completely recorded or not appropriately valued</w:t>
            </w:r>
          </w:p>
          <w:p w14:paraId="63D84951" w14:textId="59FE4544" w:rsidR="00E46179"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Deferred tax assets are not realizable</w:t>
            </w:r>
          </w:p>
        </w:tc>
      </w:tr>
      <w:tr w:rsidR="00E46179" w:rsidRPr="007D28E8" w14:paraId="2A2E98D2" w14:textId="77777777" w:rsidTr="0062275D">
        <w:tc>
          <w:tcPr>
            <w:tcW w:w="2405" w:type="dxa"/>
            <w:shd w:val="clear" w:color="auto" w:fill="595959" w:themeFill="text1" w:themeFillTint="A6"/>
          </w:tcPr>
          <w:p w14:paraId="33E7CB6F"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5E74380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B95D15D" w14:textId="0AB435D8" w:rsidR="00C87491"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Management reviews and approves accounting estimates</w:t>
            </w:r>
          </w:p>
          <w:p w14:paraId="2D8DA372" w14:textId="3E8267C6" w:rsidR="00C87491"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Review and approval of valuation of deferred tax assets</w:t>
            </w:r>
          </w:p>
          <w:p w14:paraId="2DC40AE8" w14:textId="2BD3FBA3" w:rsidR="00C87491"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Determination of the income tax rate applied in calculating deferred taxes is reviewed</w:t>
            </w:r>
          </w:p>
          <w:p w14:paraId="54E32C7D" w14:textId="7E69547C" w:rsidR="00E46179" w:rsidRPr="0024560A" w:rsidRDefault="00C87491" w:rsidP="00042037">
            <w:pPr>
              <w:pStyle w:val="ListParagraph"/>
              <w:numPr>
                <w:ilvl w:val="0"/>
                <w:numId w:val="9"/>
              </w:numPr>
              <w:spacing w:before="120" w:after="120"/>
              <w:jc w:val="both"/>
              <w:rPr>
                <w:rFonts w:ascii="Arial" w:hAnsi="Arial" w:cs="Arial"/>
                <w:sz w:val="18"/>
                <w:szCs w:val="18"/>
              </w:rPr>
            </w:pPr>
            <w:r w:rsidRPr="0024560A">
              <w:rPr>
                <w:rFonts w:ascii="Arial" w:hAnsi="Arial" w:cs="Arial"/>
                <w:sz w:val="18"/>
                <w:szCs w:val="18"/>
              </w:rPr>
              <w:t>Deferred tax reconciliation is reviewed and approved</w:t>
            </w:r>
          </w:p>
        </w:tc>
      </w:tr>
      <w:tr w:rsidR="00E46179" w:rsidRPr="007D28E8" w14:paraId="323E9C4B" w14:textId="77777777" w:rsidTr="0062275D">
        <w:tc>
          <w:tcPr>
            <w:tcW w:w="2405" w:type="dxa"/>
            <w:shd w:val="clear" w:color="auto" w:fill="595959" w:themeFill="text1" w:themeFillTint="A6"/>
          </w:tcPr>
          <w:p w14:paraId="58A968DC" w14:textId="781C8382"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76289F1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F6BB655" w14:textId="78EE05EA" w:rsidR="00E46179" w:rsidRPr="007D28E8" w:rsidRDefault="00D96803" w:rsidP="000F70D6">
            <w:pPr>
              <w:spacing w:before="120" w:after="120"/>
              <w:jc w:val="both"/>
              <w:rPr>
                <w:rFonts w:ascii="Arial" w:hAnsi="Arial" w:cs="Arial"/>
                <w:sz w:val="18"/>
                <w:szCs w:val="18"/>
              </w:rPr>
            </w:pPr>
            <w:r w:rsidRPr="00D96803">
              <w:rPr>
                <w:rFonts w:ascii="Arial" w:hAnsi="Arial" w:cs="Arial"/>
                <w:sz w:val="18"/>
                <w:szCs w:val="18"/>
              </w:rPr>
              <w:t xml:space="preserve">Assess </w:t>
            </w:r>
            <w:r w:rsidR="000F70D6">
              <w:rPr>
                <w:rFonts w:ascii="Arial" w:hAnsi="Arial" w:cs="Arial"/>
                <w:sz w:val="18"/>
                <w:szCs w:val="18"/>
              </w:rPr>
              <w:t>recognition</w:t>
            </w:r>
            <w:r w:rsidR="000F70D6" w:rsidRPr="00D96803">
              <w:rPr>
                <w:rFonts w:ascii="Arial" w:hAnsi="Arial" w:cs="Arial"/>
                <w:sz w:val="18"/>
                <w:szCs w:val="18"/>
              </w:rPr>
              <w:t xml:space="preserve"> </w:t>
            </w:r>
            <w:r w:rsidRPr="00D96803">
              <w:rPr>
                <w:rFonts w:ascii="Arial" w:hAnsi="Arial" w:cs="Arial"/>
                <w:sz w:val="18"/>
                <w:szCs w:val="18"/>
              </w:rPr>
              <w:t>of deferred tax assets</w:t>
            </w:r>
            <w:r w:rsidRPr="00D96803" w:rsidDel="00D96803">
              <w:rPr>
                <w:rFonts w:ascii="Arial" w:hAnsi="Arial" w:cs="Arial"/>
                <w:sz w:val="18"/>
                <w:szCs w:val="18"/>
              </w:rPr>
              <w:t xml:space="preserve"> </w:t>
            </w:r>
            <w:r w:rsidR="000F70D6">
              <w:rPr>
                <w:rFonts w:ascii="Arial" w:hAnsi="Arial" w:cs="Arial"/>
                <w:sz w:val="18"/>
                <w:szCs w:val="18"/>
              </w:rPr>
              <w:t>(CAS 540)</w:t>
            </w:r>
          </w:p>
        </w:tc>
      </w:tr>
    </w:tbl>
    <w:p w14:paraId="26FEB2AD" w14:textId="77777777" w:rsidR="00E46179" w:rsidRDefault="00E46179" w:rsidP="00E46179">
      <w:pPr>
        <w:rPr>
          <w:rFonts w:ascii="Arial" w:hAnsi="Arial" w:cs="Arial"/>
        </w:rPr>
      </w:pPr>
    </w:p>
    <w:p w14:paraId="2F106118" w14:textId="187FBD8E" w:rsidR="00E46179"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1312FC" w:rsidRPr="00B843B5" w14:paraId="2E08CF67" w14:textId="77777777" w:rsidTr="009810AB">
        <w:trPr>
          <w:tblHeader/>
        </w:trPr>
        <w:tc>
          <w:tcPr>
            <w:tcW w:w="9350" w:type="dxa"/>
            <w:gridSpan w:val="2"/>
            <w:tcBorders>
              <w:top w:val="nil"/>
              <w:left w:val="nil"/>
              <w:bottom w:val="nil"/>
              <w:right w:val="nil"/>
            </w:tcBorders>
            <w:shd w:val="clear" w:color="auto" w:fill="auto"/>
          </w:tcPr>
          <w:bookmarkStart w:id="39" w:name="_Lessee_accounting_-"/>
          <w:bookmarkEnd w:id="39"/>
          <w:p w14:paraId="76BF901E" w14:textId="241BC33A" w:rsidR="001312FC" w:rsidRPr="00B843B5" w:rsidRDefault="001312FC" w:rsidP="0028555B">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040B41D0" wp14:editId="3EE8869B">
                      <wp:extent cx="271604" cy="235390"/>
                      <wp:effectExtent l="19050" t="19050" r="14605" b="12700"/>
                      <wp:docPr id="29" name="Up Arrow 29">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08F5A5" id="Up Arrow 29"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E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R5T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MHD38S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1312FC" w:rsidRPr="00035F82" w14:paraId="3B27E1B9" w14:textId="77777777" w:rsidTr="009810AB">
        <w:tc>
          <w:tcPr>
            <w:tcW w:w="9350" w:type="dxa"/>
            <w:gridSpan w:val="2"/>
            <w:tcBorders>
              <w:top w:val="nil"/>
              <w:left w:val="nil"/>
              <w:bottom w:val="single" w:sz="4" w:space="0" w:color="auto"/>
              <w:right w:val="nil"/>
            </w:tcBorders>
            <w:shd w:val="clear" w:color="auto" w:fill="auto"/>
          </w:tcPr>
          <w:p w14:paraId="230969AD" w14:textId="5995647C" w:rsidR="001312FC" w:rsidRPr="00035F82" w:rsidRDefault="001312FC" w:rsidP="001312FC">
            <w:pPr>
              <w:pStyle w:val="Heading1"/>
              <w:spacing w:before="0" w:after="60"/>
              <w:ind w:left="-108"/>
              <w:outlineLvl w:val="0"/>
              <w:rPr>
                <w:rFonts w:ascii="Arial" w:hAnsi="Arial" w:cs="Arial"/>
                <w:b/>
                <w:color w:val="auto"/>
                <w:sz w:val="22"/>
                <w:szCs w:val="22"/>
              </w:rPr>
            </w:pPr>
            <w:bookmarkStart w:id="40" w:name="_Toc44670526"/>
            <w:r w:rsidRPr="0062275D">
              <w:rPr>
                <w:rFonts w:ascii="Arial" w:hAnsi="Arial" w:cs="Arial"/>
                <w:b/>
                <w:color w:val="auto"/>
                <w:sz w:val="22"/>
                <w:szCs w:val="22"/>
              </w:rPr>
              <w:t>Lessee accounting</w:t>
            </w:r>
            <w:r>
              <w:rPr>
                <w:rFonts w:ascii="Arial" w:hAnsi="Arial" w:cs="Arial"/>
                <w:b/>
                <w:color w:val="auto"/>
                <w:sz w:val="22"/>
                <w:szCs w:val="22"/>
              </w:rPr>
              <w:t xml:space="preserve"> </w:t>
            </w:r>
            <w:r w:rsidRPr="0062275D">
              <w:rPr>
                <w:rFonts w:ascii="Arial" w:hAnsi="Arial" w:cs="Arial"/>
                <w:b/>
                <w:color w:val="auto"/>
                <w:sz w:val="22"/>
                <w:szCs w:val="22"/>
              </w:rPr>
              <w:t>- initial measurement and modifications</w:t>
            </w:r>
            <w:bookmarkEnd w:id="40"/>
          </w:p>
        </w:tc>
      </w:tr>
      <w:tr w:rsidR="00E46179" w:rsidRPr="007D28E8" w14:paraId="10E39392" w14:textId="77777777" w:rsidTr="0062275D">
        <w:tc>
          <w:tcPr>
            <w:tcW w:w="2405" w:type="dxa"/>
            <w:shd w:val="clear" w:color="auto" w:fill="595959" w:themeFill="text1" w:themeFillTint="A6"/>
          </w:tcPr>
          <w:p w14:paraId="48F72FD9"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4DF37BDC" w14:textId="77777777" w:rsidR="00E46179" w:rsidRPr="00895895" w:rsidRDefault="00DB56EA" w:rsidP="0062275D">
            <w:pPr>
              <w:spacing w:before="120" w:after="120"/>
              <w:rPr>
                <w:rFonts w:ascii="Arial" w:hAnsi="Arial" w:cs="Arial"/>
                <w:b/>
                <w:sz w:val="18"/>
                <w:szCs w:val="18"/>
              </w:rPr>
            </w:pPr>
            <w:r w:rsidRPr="00DB56EA">
              <w:rPr>
                <w:rFonts w:ascii="Arial" w:hAnsi="Arial" w:cs="Arial"/>
                <w:b/>
                <w:sz w:val="18"/>
                <w:szCs w:val="18"/>
              </w:rPr>
              <w:t>Lease liabilities and right-of-use assets</w:t>
            </w:r>
          </w:p>
        </w:tc>
      </w:tr>
      <w:tr w:rsidR="00E46179" w:rsidRPr="007D28E8" w14:paraId="7247CC22" w14:textId="77777777" w:rsidTr="0062275D">
        <w:tc>
          <w:tcPr>
            <w:tcW w:w="2405" w:type="dxa"/>
            <w:shd w:val="clear" w:color="auto" w:fill="595959" w:themeFill="text1" w:themeFillTint="A6"/>
          </w:tcPr>
          <w:p w14:paraId="05A10A0E"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0E0B6F8A" w14:textId="77777777" w:rsidR="00E46179" w:rsidRPr="007D28E8" w:rsidRDefault="00E46179" w:rsidP="0062275D">
            <w:pPr>
              <w:spacing w:before="120" w:after="120"/>
              <w:rPr>
                <w:rFonts w:ascii="Arial" w:hAnsi="Arial" w:cs="Arial"/>
                <w:b/>
                <w:color w:val="FFFFFF" w:themeColor="background1"/>
                <w:sz w:val="18"/>
                <w:szCs w:val="18"/>
              </w:rPr>
            </w:pPr>
          </w:p>
          <w:p w14:paraId="34720C84"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1656F70D" w14:textId="77777777" w:rsidR="00DB56EA" w:rsidRPr="00237B70" w:rsidRDefault="00DB56EA" w:rsidP="00DB56EA">
            <w:pPr>
              <w:spacing w:before="120" w:after="120"/>
              <w:rPr>
                <w:rFonts w:ascii="Arial" w:hAnsi="Arial" w:cs="Arial"/>
                <w:b/>
                <w:sz w:val="18"/>
                <w:szCs w:val="18"/>
              </w:rPr>
            </w:pPr>
            <w:r w:rsidRPr="00237B70">
              <w:rPr>
                <w:rFonts w:ascii="Arial" w:hAnsi="Arial" w:cs="Arial"/>
                <w:b/>
                <w:sz w:val="18"/>
                <w:szCs w:val="18"/>
              </w:rPr>
              <w:t>IFRS 16 - Leases</w:t>
            </w:r>
          </w:p>
          <w:p w14:paraId="2634761A" w14:textId="465C1424" w:rsidR="00DB56EA" w:rsidRPr="00DB56EA" w:rsidRDefault="00DB56EA" w:rsidP="00DB56EA">
            <w:pPr>
              <w:spacing w:before="120" w:after="120"/>
              <w:rPr>
                <w:rFonts w:ascii="Arial" w:hAnsi="Arial" w:cs="Arial"/>
                <w:sz w:val="18"/>
                <w:szCs w:val="18"/>
              </w:rPr>
            </w:pPr>
            <w:r w:rsidRPr="00237B70">
              <w:rPr>
                <w:rFonts w:ascii="Arial" w:hAnsi="Arial" w:cs="Arial"/>
                <w:b/>
                <w:sz w:val="18"/>
                <w:szCs w:val="18"/>
              </w:rPr>
              <w:t>Paragraphs 26, 36</w:t>
            </w:r>
            <w:r w:rsidRPr="00DB56EA">
              <w:rPr>
                <w:rFonts w:ascii="Arial" w:hAnsi="Arial" w:cs="Arial"/>
                <w:sz w:val="18"/>
                <w:szCs w:val="18"/>
              </w:rPr>
              <w:t xml:space="preserve"> - Lease liability is to be measured at the present value of outstanding lease payments, discounted using eit</w:t>
            </w:r>
            <w:r w:rsidR="00237B70">
              <w:rPr>
                <w:rFonts w:ascii="Arial" w:hAnsi="Arial" w:cs="Arial"/>
                <w:sz w:val="18"/>
                <w:szCs w:val="18"/>
              </w:rPr>
              <w:t xml:space="preserve">her the interest rate implicit </w:t>
            </w:r>
            <w:r w:rsidRPr="00DB56EA">
              <w:rPr>
                <w:rFonts w:ascii="Arial" w:hAnsi="Arial" w:cs="Arial"/>
                <w:sz w:val="18"/>
                <w:szCs w:val="18"/>
              </w:rPr>
              <w:t>in the lease or the entity’s incremental borrowing rate if rate implicit in the lease cannot be readily determined.</w:t>
            </w:r>
          </w:p>
          <w:p w14:paraId="45A39651" w14:textId="77777777" w:rsidR="00DB56EA" w:rsidRPr="00DB56EA" w:rsidRDefault="00DB56EA" w:rsidP="00DB56EA">
            <w:pPr>
              <w:spacing w:before="120" w:after="120"/>
              <w:rPr>
                <w:rFonts w:ascii="Arial" w:hAnsi="Arial" w:cs="Arial"/>
                <w:sz w:val="18"/>
                <w:szCs w:val="18"/>
              </w:rPr>
            </w:pPr>
            <w:r w:rsidRPr="00DB56EA">
              <w:rPr>
                <w:rFonts w:ascii="Arial" w:hAnsi="Arial" w:cs="Arial"/>
                <w:sz w:val="18"/>
                <w:szCs w:val="18"/>
              </w:rPr>
              <w:t>Lease payments include fixed payments (including in substance fixed payments); variable lease payment that depend on an index or rate (initially measured at the index or rate at the commencement date); amounts expected to be paid under residual value guarantees; and the exercise price of purchase options that the lessee is reasonably certain to exercise.</w:t>
            </w:r>
          </w:p>
          <w:p w14:paraId="2FCA7738" w14:textId="5479FD82" w:rsidR="00DB56EA" w:rsidRPr="00DB56EA" w:rsidRDefault="00DB56EA" w:rsidP="00DB56EA">
            <w:pPr>
              <w:spacing w:before="120" w:after="120"/>
              <w:rPr>
                <w:rFonts w:ascii="Arial" w:hAnsi="Arial" w:cs="Arial"/>
                <w:sz w:val="18"/>
                <w:szCs w:val="18"/>
              </w:rPr>
            </w:pPr>
            <w:r w:rsidRPr="00237B70">
              <w:rPr>
                <w:rFonts w:ascii="Arial" w:hAnsi="Arial" w:cs="Arial"/>
                <w:b/>
                <w:sz w:val="18"/>
                <w:szCs w:val="18"/>
              </w:rPr>
              <w:t>Paragraphs 23, 29</w:t>
            </w:r>
            <w:r w:rsidRPr="00DB56EA">
              <w:rPr>
                <w:rFonts w:ascii="Arial" w:hAnsi="Arial" w:cs="Arial"/>
                <w:sz w:val="18"/>
                <w:szCs w:val="18"/>
              </w:rPr>
              <w:t xml:space="preserve"> - Right-of-use asset is to be initially measu</w:t>
            </w:r>
            <w:r w:rsidR="00237B70">
              <w:rPr>
                <w:rFonts w:ascii="Arial" w:hAnsi="Arial" w:cs="Arial"/>
                <w:sz w:val="18"/>
                <w:szCs w:val="18"/>
              </w:rPr>
              <w:t>red at cost and is to comprise:</w:t>
            </w:r>
          </w:p>
          <w:p w14:paraId="054C785D" w14:textId="29DB02B3" w:rsidR="00DB56EA" w:rsidRPr="00237B70" w:rsidRDefault="00DB56EA" w:rsidP="00237B70">
            <w:pPr>
              <w:pStyle w:val="ListParagraph"/>
              <w:numPr>
                <w:ilvl w:val="0"/>
                <w:numId w:val="32"/>
              </w:numPr>
              <w:spacing w:before="120" w:after="120"/>
              <w:rPr>
                <w:rFonts w:ascii="Arial" w:hAnsi="Arial" w:cs="Arial"/>
                <w:sz w:val="18"/>
                <w:szCs w:val="18"/>
              </w:rPr>
            </w:pPr>
            <w:r w:rsidRPr="00237B70">
              <w:rPr>
                <w:rFonts w:ascii="Arial" w:hAnsi="Arial" w:cs="Arial"/>
                <w:sz w:val="18"/>
                <w:szCs w:val="18"/>
              </w:rPr>
              <w:t>the amount of initial measurement of the lease liability;</w:t>
            </w:r>
          </w:p>
          <w:p w14:paraId="61B2332B" w14:textId="520344FF" w:rsidR="00DB56EA" w:rsidRPr="00237B70" w:rsidRDefault="00DB56EA" w:rsidP="00237B70">
            <w:pPr>
              <w:pStyle w:val="ListParagraph"/>
              <w:numPr>
                <w:ilvl w:val="0"/>
                <w:numId w:val="32"/>
              </w:numPr>
              <w:spacing w:before="120" w:after="120"/>
              <w:rPr>
                <w:rFonts w:ascii="Arial" w:hAnsi="Arial" w:cs="Arial"/>
                <w:sz w:val="18"/>
                <w:szCs w:val="18"/>
              </w:rPr>
            </w:pPr>
            <w:r w:rsidRPr="00237B70">
              <w:rPr>
                <w:rFonts w:ascii="Arial" w:hAnsi="Arial" w:cs="Arial"/>
                <w:sz w:val="18"/>
                <w:szCs w:val="18"/>
              </w:rPr>
              <w:t>lease payments made at or before commencement date, less lease incentives received;</w:t>
            </w:r>
          </w:p>
          <w:p w14:paraId="0C61D8FB" w14:textId="627ADEC6" w:rsidR="00DB56EA" w:rsidRPr="00237B70" w:rsidRDefault="00DB56EA" w:rsidP="00237B70">
            <w:pPr>
              <w:pStyle w:val="ListParagraph"/>
              <w:numPr>
                <w:ilvl w:val="0"/>
                <w:numId w:val="32"/>
              </w:numPr>
              <w:spacing w:before="120" w:after="120"/>
              <w:rPr>
                <w:rFonts w:ascii="Arial" w:hAnsi="Arial" w:cs="Arial"/>
                <w:sz w:val="18"/>
                <w:szCs w:val="18"/>
              </w:rPr>
            </w:pPr>
            <w:r w:rsidRPr="00237B70">
              <w:rPr>
                <w:rFonts w:ascii="Arial" w:hAnsi="Arial" w:cs="Arial"/>
                <w:sz w:val="18"/>
                <w:szCs w:val="18"/>
              </w:rPr>
              <w:t>initial direct costs incurred by the lessee; and</w:t>
            </w:r>
          </w:p>
          <w:p w14:paraId="20CDDF4A" w14:textId="1EC1409A" w:rsidR="00DB56EA" w:rsidRPr="00237B70" w:rsidRDefault="00DB56EA" w:rsidP="00237B70">
            <w:pPr>
              <w:pStyle w:val="ListParagraph"/>
              <w:numPr>
                <w:ilvl w:val="0"/>
                <w:numId w:val="32"/>
              </w:numPr>
              <w:spacing w:before="120" w:after="120"/>
              <w:rPr>
                <w:rFonts w:ascii="Arial" w:hAnsi="Arial" w:cs="Arial"/>
                <w:sz w:val="18"/>
                <w:szCs w:val="18"/>
              </w:rPr>
            </w:pPr>
            <w:r w:rsidRPr="00237B70">
              <w:rPr>
                <w:rFonts w:ascii="Arial" w:hAnsi="Arial" w:cs="Arial"/>
                <w:sz w:val="18"/>
                <w:szCs w:val="18"/>
              </w:rPr>
              <w:t>an estimate of costs for dismantling, removal or restoration of the asset(s).</w:t>
            </w:r>
          </w:p>
          <w:p w14:paraId="1EB3C98C" w14:textId="79ABDE5F" w:rsidR="00E46179" w:rsidRPr="007D28E8" w:rsidRDefault="00DB56EA" w:rsidP="00DB56EA">
            <w:pPr>
              <w:spacing w:before="120" w:after="120"/>
              <w:rPr>
                <w:rFonts w:ascii="Arial" w:hAnsi="Arial" w:cs="Arial"/>
                <w:sz w:val="18"/>
                <w:szCs w:val="18"/>
              </w:rPr>
            </w:pPr>
            <w:r w:rsidRPr="00DB56EA">
              <w:rPr>
                <w:rFonts w:ascii="Arial" w:hAnsi="Arial" w:cs="Arial"/>
                <w:sz w:val="18"/>
                <w:szCs w:val="18"/>
              </w:rPr>
              <w:t xml:space="preserve">(Note that </w:t>
            </w:r>
            <w:r w:rsidRPr="00237B70">
              <w:rPr>
                <w:rFonts w:ascii="Arial" w:hAnsi="Arial" w:cs="Arial"/>
                <w:b/>
                <w:sz w:val="18"/>
                <w:szCs w:val="18"/>
              </w:rPr>
              <w:t>paragraphs 39-46</w:t>
            </w:r>
            <w:r w:rsidRPr="00DB56EA">
              <w:rPr>
                <w:rFonts w:ascii="Arial" w:hAnsi="Arial" w:cs="Arial"/>
                <w:sz w:val="18"/>
                <w:szCs w:val="18"/>
              </w:rPr>
              <w:t xml:space="preserve"> include requirements relating to remeasurements and modifications. Assumptions and data </w:t>
            </w:r>
            <w:r w:rsidR="00237B70">
              <w:rPr>
                <w:rFonts w:ascii="Arial" w:hAnsi="Arial" w:cs="Arial"/>
                <w:sz w:val="18"/>
                <w:szCs w:val="18"/>
              </w:rPr>
              <w:t xml:space="preserve">listed in this practice aid as </w:t>
            </w:r>
            <w:r w:rsidRPr="00DB56EA">
              <w:rPr>
                <w:rFonts w:ascii="Arial" w:hAnsi="Arial" w:cs="Arial"/>
                <w:sz w:val="18"/>
                <w:szCs w:val="18"/>
              </w:rPr>
              <w:t>relevant to the initial measurement of the lease liability and right-of-use asset may also be relevant to estimates occurring in the remeasurement of lease liabilities and right-of-use assets, or accounting for lease modifications).</w:t>
            </w:r>
          </w:p>
        </w:tc>
      </w:tr>
      <w:tr w:rsidR="00E46179" w:rsidRPr="007D28E8" w14:paraId="6C0232EF" w14:textId="77777777" w:rsidTr="0062275D">
        <w:tc>
          <w:tcPr>
            <w:tcW w:w="2405" w:type="dxa"/>
            <w:shd w:val="clear" w:color="auto" w:fill="595959" w:themeFill="text1" w:themeFillTint="A6"/>
          </w:tcPr>
          <w:p w14:paraId="0FBBC349" w14:textId="46411DF9"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313F7F44" w14:textId="77777777" w:rsidR="00E46179" w:rsidRPr="007D28E8" w:rsidRDefault="00DB56EA" w:rsidP="0062275D">
            <w:pPr>
              <w:spacing w:before="120" w:after="120"/>
              <w:rPr>
                <w:rFonts w:ascii="Arial" w:hAnsi="Arial" w:cs="Arial"/>
                <w:sz w:val="18"/>
                <w:szCs w:val="18"/>
              </w:rPr>
            </w:pPr>
            <w:r w:rsidRPr="00237B70">
              <w:rPr>
                <w:rFonts w:ascii="Arial" w:hAnsi="Arial" w:cs="Arial"/>
                <w:b/>
                <w:sz w:val="18"/>
                <w:szCs w:val="18"/>
              </w:rPr>
              <w:t>IFRS 16 paragraphs 52-60</w:t>
            </w:r>
            <w:r w:rsidRPr="00DB56EA">
              <w:rPr>
                <w:rFonts w:ascii="Arial" w:hAnsi="Arial" w:cs="Arial"/>
                <w:sz w:val="18"/>
                <w:szCs w:val="18"/>
              </w:rPr>
              <w:t xml:space="preserve"> require various disclosures related to lease liabilities and right-of-use assets.</w:t>
            </w:r>
          </w:p>
        </w:tc>
      </w:tr>
      <w:tr w:rsidR="00E46179" w:rsidRPr="007D28E8" w14:paraId="4CDE9A15" w14:textId="77777777" w:rsidTr="0062275D">
        <w:tc>
          <w:tcPr>
            <w:tcW w:w="2405" w:type="dxa"/>
            <w:shd w:val="clear" w:color="auto" w:fill="595959" w:themeFill="text1" w:themeFillTint="A6"/>
          </w:tcPr>
          <w:p w14:paraId="2B68F5DC"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74ACB649"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0DA05A8"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717D0AD" w14:textId="517EDD8B" w:rsidR="00DB56EA" w:rsidRPr="00DB56EA" w:rsidRDefault="00237B70" w:rsidP="00DB56EA">
            <w:pPr>
              <w:spacing w:before="120" w:after="120"/>
              <w:rPr>
                <w:rFonts w:ascii="Arial" w:hAnsi="Arial" w:cs="Arial"/>
                <w:sz w:val="18"/>
                <w:szCs w:val="18"/>
              </w:rPr>
            </w:pPr>
            <w:r>
              <w:rPr>
                <w:rFonts w:ascii="Arial" w:hAnsi="Arial" w:cs="Arial"/>
                <w:sz w:val="18"/>
                <w:szCs w:val="18"/>
              </w:rPr>
              <w:t>I</w:t>
            </w:r>
            <w:r w:rsidR="00DB56EA" w:rsidRPr="00DB56EA">
              <w:rPr>
                <w:rFonts w:ascii="Arial" w:hAnsi="Arial" w:cs="Arial"/>
                <w:sz w:val="18"/>
                <w:szCs w:val="18"/>
              </w:rPr>
              <w:t>n calculating the present value of minimum lease payments, entities use a model that includes the following elements:</w:t>
            </w:r>
          </w:p>
          <w:p w14:paraId="17AD641A" w14:textId="76D81248" w:rsidR="00DB56EA"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Fixed and variable lease payments</w:t>
            </w:r>
          </w:p>
          <w:p w14:paraId="71E5F875" w14:textId="5A425927" w:rsidR="00DB56EA"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Lease term (that includes extension options that are reasonably certain to be exercised and termination options that are reasonably certain not to be exercised)</w:t>
            </w:r>
          </w:p>
          <w:p w14:paraId="1E79977E" w14:textId="3E6316E4" w:rsidR="00DB56EA"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Estimated residual value guarantees</w:t>
            </w:r>
          </w:p>
          <w:p w14:paraId="39B58155" w14:textId="7A720DFA" w:rsidR="00DB56EA"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Any anticipated penalties for lease termination</w:t>
            </w:r>
          </w:p>
          <w:p w14:paraId="032F7B71" w14:textId="048F3845" w:rsidR="00DB56EA"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Exercise price of purchase options (if exercise reasonably certain)</w:t>
            </w:r>
          </w:p>
          <w:p w14:paraId="4F9F3E32" w14:textId="056E59B4" w:rsidR="00DB56EA"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Discount rate (interest rate implicit in the lease or incremental borrowing rate)</w:t>
            </w:r>
          </w:p>
          <w:p w14:paraId="2B21DB16" w14:textId="75740F6D" w:rsidR="00E46179" w:rsidRPr="00237B70" w:rsidRDefault="00DB56EA" w:rsidP="00237B70">
            <w:pPr>
              <w:pStyle w:val="ListParagraph"/>
              <w:numPr>
                <w:ilvl w:val="0"/>
                <w:numId w:val="33"/>
              </w:numPr>
              <w:spacing w:before="120" w:after="120"/>
              <w:rPr>
                <w:rFonts w:ascii="Arial" w:hAnsi="Arial" w:cs="Arial"/>
                <w:sz w:val="18"/>
                <w:szCs w:val="18"/>
              </w:rPr>
            </w:pPr>
            <w:r w:rsidRPr="00237B70">
              <w:rPr>
                <w:rFonts w:ascii="Arial" w:hAnsi="Arial" w:cs="Arial"/>
                <w:sz w:val="18"/>
                <w:szCs w:val="18"/>
              </w:rPr>
              <w:t>Where the contract contains non-lease components, consideration is to be allocated to the lease component on the basis of the stand-alone price of the lease component and the aggregate stand-alone price of the non-lease components</w:t>
            </w:r>
          </w:p>
        </w:tc>
      </w:tr>
      <w:tr w:rsidR="00E46179" w:rsidRPr="007D28E8" w14:paraId="429DF2F5" w14:textId="77777777" w:rsidTr="0062275D">
        <w:tc>
          <w:tcPr>
            <w:tcW w:w="2405" w:type="dxa"/>
            <w:shd w:val="clear" w:color="auto" w:fill="595959" w:themeFill="text1" w:themeFillTint="A6"/>
          </w:tcPr>
          <w:p w14:paraId="12C9EF39"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67EB1E25"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1F0535F" w14:textId="172BAB6F"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 xml:space="preserve">Assumptions made in establishing whether </w:t>
            </w:r>
            <w:r w:rsidR="00237B70" w:rsidRPr="00237B70">
              <w:rPr>
                <w:rFonts w:ascii="Arial" w:hAnsi="Arial" w:cs="Arial"/>
                <w:sz w:val="18"/>
                <w:szCs w:val="18"/>
              </w:rPr>
              <w:t>extension</w:t>
            </w:r>
            <w:r w:rsidRPr="00237B70">
              <w:rPr>
                <w:rFonts w:ascii="Arial" w:hAnsi="Arial" w:cs="Arial"/>
                <w:sz w:val="18"/>
                <w:szCs w:val="18"/>
              </w:rPr>
              <w:t xml:space="preserve"> or termination options are reasonably certain to be / not to be exercised, taking into account the broader economics of the contract as well as penalty payments f (e.g., expected level of significant leasehold improvements made over the life of the lease, or expected negotiation, relocation or restoration costs associated with the termination of the lease)</w:t>
            </w:r>
          </w:p>
          <w:p w14:paraId="3BBB4CDD" w14:textId="65B5C876"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Discount rate (interest rate implicit in the lease or incremental borrowing rate)</w:t>
            </w:r>
          </w:p>
          <w:p w14:paraId="1B807C99" w14:textId="09D84983"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Amounts expected to be payable under residual guarantees</w:t>
            </w:r>
          </w:p>
          <w:p w14:paraId="2B38C9E8" w14:textId="4988E215"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Assumptions used to determine non-observable stand-alone selling price at contract inception of lease and non-lease components</w:t>
            </w:r>
          </w:p>
          <w:p w14:paraId="3CA69855" w14:textId="23562203"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Estimated costs of dismantling or restoration</w:t>
            </w:r>
          </w:p>
          <w:p w14:paraId="5E2EC08E" w14:textId="3A639386" w:rsidR="00E46179"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Entity’s incremental borrowing rate, adjusted to reflect lessee would have to pay to borrow an asset with a similar value over a similar term in a similar economic environment, with a similar security</w:t>
            </w:r>
          </w:p>
        </w:tc>
      </w:tr>
      <w:tr w:rsidR="00E46179" w:rsidRPr="007D28E8" w14:paraId="6F488B29" w14:textId="77777777" w:rsidTr="0062275D">
        <w:tc>
          <w:tcPr>
            <w:tcW w:w="2405" w:type="dxa"/>
            <w:shd w:val="clear" w:color="auto" w:fill="595959" w:themeFill="text1" w:themeFillTint="A6"/>
          </w:tcPr>
          <w:p w14:paraId="407E8602"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50E7CEDF"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67F81A2D" w14:textId="77777777" w:rsidR="00DB56EA" w:rsidRPr="00237B70" w:rsidRDefault="00DB56EA" w:rsidP="00DB56EA">
            <w:pPr>
              <w:spacing w:before="120" w:after="120"/>
              <w:rPr>
                <w:rFonts w:ascii="Arial" w:hAnsi="Arial" w:cs="Arial"/>
                <w:b/>
                <w:color w:val="0070C0"/>
                <w:sz w:val="18"/>
                <w:szCs w:val="18"/>
              </w:rPr>
            </w:pPr>
            <w:r w:rsidRPr="00237B70">
              <w:rPr>
                <w:rFonts w:ascii="Arial" w:hAnsi="Arial" w:cs="Arial"/>
                <w:b/>
                <w:color w:val="0070C0"/>
                <w:sz w:val="18"/>
                <w:szCs w:val="18"/>
              </w:rPr>
              <w:t>Underlying data to which management applies assumptions</w:t>
            </w:r>
          </w:p>
          <w:p w14:paraId="34111008" w14:textId="191F4BA2" w:rsidR="00DB56EA" w:rsidRPr="00237B70" w:rsidRDefault="00DB56EA" w:rsidP="00237B70">
            <w:pPr>
              <w:pStyle w:val="ListParagraph"/>
              <w:numPr>
                <w:ilvl w:val="0"/>
                <w:numId w:val="36"/>
              </w:numPr>
              <w:spacing w:before="120" w:after="120"/>
              <w:ind w:left="322"/>
              <w:rPr>
                <w:rFonts w:ascii="Arial" w:hAnsi="Arial" w:cs="Arial"/>
                <w:sz w:val="18"/>
                <w:szCs w:val="18"/>
              </w:rPr>
            </w:pPr>
            <w:r w:rsidRPr="00237B70">
              <w:rPr>
                <w:rFonts w:ascii="Arial" w:hAnsi="Arial" w:cs="Arial"/>
                <w:sz w:val="18"/>
                <w:szCs w:val="18"/>
              </w:rPr>
              <w:t>Contractual terms and conditions, including:</w:t>
            </w:r>
          </w:p>
          <w:p w14:paraId="0DA0DB06" w14:textId="77777777" w:rsidR="00DB56EA" w:rsidRPr="00DB56EA" w:rsidRDefault="00DB56EA" w:rsidP="00237B70">
            <w:pPr>
              <w:spacing w:before="120" w:after="120"/>
              <w:ind w:left="322"/>
              <w:rPr>
                <w:rFonts w:ascii="Arial" w:hAnsi="Arial" w:cs="Arial"/>
                <w:sz w:val="18"/>
                <w:szCs w:val="18"/>
              </w:rPr>
            </w:pPr>
            <w:r w:rsidRPr="00DB56EA">
              <w:rPr>
                <w:rFonts w:ascii="Arial" w:hAnsi="Arial" w:cs="Arial"/>
                <w:sz w:val="18"/>
                <w:szCs w:val="18"/>
              </w:rPr>
              <w:t>– details of lease period, including periods covered by extension and termination options</w:t>
            </w:r>
          </w:p>
          <w:p w14:paraId="6EFF4008" w14:textId="77777777" w:rsidR="00DB56EA" w:rsidRPr="00DB56EA" w:rsidRDefault="00DB56EA" w:rsidP="00237B70">
            <w:pPr>
              <w:spacing w:before="120" w:after="120"/>
              <w:ind w:left="322"/>
              <w:rPr>
                <w:rFonts w:ascii="Arial" w:hAnsi="Arial" w:cs="Arial"/>
                <w:sz w:val="18"/>
                <w:szCs w:val="18"/>
              </w:rPr>
            </w:pPr>
            <w:r w:rsidRPr="00DB56EA">
              <w:rPr>
                <w:rFonts w:ascii="Arial" w:hAnsi="Arial" w:cs="Arial"/>
                <w:sz w:val="18"/>
                <w:szCs w:val="18"/>
              </w:rPr>
              <w:t>– fixed and variable lease payment terms</w:t>
            </w:r>
          </w:p>
          <w:p w14:paraId="51485E5A" w14:textId="77777777" w:rsidR="00DB56EA" w:rsidRPr="00DB56EA" w:rsidRDefault="00DB56EA" w:rsidP="00237B70">
            <w:pPr>
              <w:spacing w:before="120" w:after="120"/>
              <w:ind w:left="322"/>
              <w:rPr>
                <w:rFonts w:ascii="Arial" w:hAnsi="Arial" w:cs="Arial"/>
                <w:sz w:val="18"/>
                <w:szCs w:val="18"/>
              </w:rPr>
            </w:pPr>
            <w:r w:rsidRPr="00DB56EA">
              <w:rPr>
                <w:rFonts w:ascii="Arial" w:hAnsi="Arial" w:cs="Arial"/>
                <w:sz w:val="18"/>
                <w:szCs w:val="18"/>
              </w:rPr>
              <w:t>– index or rates used to measure variable lease payments</w:t>
            </w:r>
          </w:p>
          <w:p w14:paraId="60588ED1" w14:textId="77777777" w:rsidR="00DB56EA" w:rsidRPr="00DB56EA" w:rsidRDefault="00DB56EA" w:rsidP="00237B70">
            <w:pPr>
              <w:spacing w:before="120" w:after="120"/>
              <w:ind w:left="322"/>
              <w:rPr>
                <w:rFonts w:ascii="Arial" w:hAnsi="Arial" w:cs="Arial"/>
                <w:sz w:val="18"/>
                <w:szCs w:val="18"/>
              </w:rPr>
            </w:pPr>
            <w:r w:rsidRPr="00DB56EA">
              <w:rPr>
                <w:rFonts w:ascii="Arial" w:hAnsi="Arial" w:cs="Arial"/>
                <w:sz w:val="18"/>
                <w:szCs w:val="18"/>
              </w:rPr>
              <w:t>– lease incentives receivable</w:t>
            </w:r>
          </w:p>
          <w:p w14:paraId="406BC5E3" w14:textId="77777777" w:rsidR="00DB56EA" w:rsidRPr="00DB56EA" w:rsidRDefault="00DB56EA" w:rsidP="00237B70">
            <w:pPr>
              <w:spacing w:before="120" w:after="120"/>
              <w:ind w:left="322"/>
              <w:rPr>
                <w:rFonts w:ascii="Arial" w:hAnsi="Arial" w:cs="Arial"/>
                <w:sz w:val="18"/>
                <w:szCs w:val="18"/>
              </w:rPr>
            </w:pPr>
            <w:r w:rsidRPr="00DB56EA">
              <w:rPr>
                <w:rFonts w:ascii="Arial" w:hAnsi="Arial" w:cs="Arial"/>
                <w:sz w:val="18"/>
                <w:szCs w:val="18"/>
              </w:rPr>
              <w:t>– exercise price of purchase options</w:t>
            </w:r>
          </w:p>
          <w:p w14:paraId="019366C4" w14:textId="0C06063A" w:rsidR="00DB56EA" w:rsidRPr="00DB56EA" w:rsidRDefault="00DB56EA" w:rsidP="00237B70">
            <w:pPr>
              <w:spacing w:before="120" w:after="120"/>
              <w:ind w:left="322"/>
              <w:rPr>
                <w:rFonts w:ascii="Arial" w:hAnsi="Arial" w:cs="Arial"/>
                <w:sz w:val="18"/>
                <w:szCs w:val="18"/>
              </w:rPr>
            </w:pPr>
            <w:r w:rsidRPr="00DB56EA">
              <w:rPr>
                <w:rFonts w:ascii="Arial" w:hAnsi="Arial" w:cs="Arial"/>
                <w:sz w:val="18"/>
                <w:szCs w:val="18"/>
              </w:rPr>
              <w:t xml:space="preserve">– lease termination penalties and broader </w:t>
            </w:r>
            <w:r w:rsidR="007D1602">
              <w:rPr>
                <w:rFonts w:ascii="Arial" w:hAnsi="Arial" w:cs="Arial"/>
                <w:sz w:val="18"/>
                <w:szCs w:val="18"/>
              </w:rPr>
              <w:t>economics of the contract</w:t>
            </w:r>
          </w:p>
          <w:p w14:paraId="0EDA23C1" w14:textId="77777777" w:rsidR="00DB56EA" w:rsidRPr="00237B70" w:rsidRDefault="00DB56EA" w:rsidP="00DB56EA">
            <w:pPr>
              <w:spacing w:before="120" w:after="120"/>
              <w:rPr>
                <w:rFonts w:ascii="Arial" w:hAnsi="Arial" w:cs="Arial"/>
                <w:b/>
                <w:color w:val="0070C0"/>
                <w:sz w:val="18"/>
                <w:szCs w:val="18"/>
              </w:rPr>
            </w:pPr>
            <w:r w:rsidRPr="00237B70">
              <w:rPr>
                <w:rFonts w:ascii="Arial" w:hAnsi="Arial" w:cs="Arial"/>
                <w:b/>
                <w:color w:val="0070C0"/>
                <w:sz w:val="18"/>
                <w:szCs w:val="18"/>
              </w:rPr>
              <w:t>Data supporting management’s assumptions (if applicable)</w:t>
            </w:r>
          </w:p>
          <w:p w14:paraId="619A5F94" w14:textId="60A5320F" w:rsidR="00DB56EA" w:rsidRPr="00237B70" w:rsidRDefault="00DB56EA" w:rsidP="00237B70">
            <w:pPr>
              <w:pStyle w:val="ListParagraph"/>
              <w:numPr>
                <w:ilvl w:val="0"/>
                <w:numId w:val="36"/>
              </w:numPr>
              <w:spacing w:before="120" w:after="120"/>
              <w:rPr>
                <w:rFonts w:ascii="Arial" w:hAnsi="Arial" w:cs="Arial"/>
                <w:sz w:val="18"/>
                <w:szCs w:val="18"/>
              </w:rPr>
            </w:pPr>
            <w:r w:rsidRPr="00237B70">
              <w:rPr>
                <w:rFonts w:ascii="Arial" w:hAnsi="Arial" w:cs="Arial"/>
                <w:sz w:val="18"/>
                <w:szCs w:val="18"/>
              </w:rPr>
              <w:t>Termination and extension terms included in lease contract</w:t>
            </w:r>
          </w:p>
          <w:p w14:paraId="7A51AC82" w14:textId="3C7E49BC" w:rsidR="00DB56EA" w:rsidRPr="00237B70" w:rsidRDefault="00DB56EA" w:rsidP="00237B70">
            <w:pPr>
              <w:pStyle w:val="ListParagraph"/>
              <w:numPr>
                <w:ilvl w:val="0"/>
                <w:numId w:val="36"/>
              </w:numPr>
              <w:spacing w:before="120" w:after="120"/>
              <w:rPr>
                <w:rFonts w:ascii="Arial" w:hAnsi="Arial" w:cs="Arial"/>
                <w:sz w:val="18"/>
                <w:szCs w:val="18"/>
              </w:rPr>
            </w:pPr>
            <w:r w:rsidRPr="00237B70">
              <w:rPr>
                <w:rFonts w:ascii="Arial" w:hAnsi="Arial" w:cs="Arial"/>
                <w:sz w:val="18"/>
                <w:szCs w:val="18"/>
              </w:rPr>
              <w:t>Market data or other data used to calculate amounts payable under residual guarantees</w:t>
            </w:r>
          </w:p>
          <w:p w14:paraId="2A53E36D" w14:textId="53DF746F" w:rsidR="00E46179" w:rsidRPr="00237B70" w:rsidRDefault="00DB56EA" w:rsidP="00237B70">
            <w:pPr>
              <w:pStyle w:val="ListParagraph"/>
              <w:numPr>
                <w:ilvl w:val="0"/>
                <w:numId w:val="36"/>
              </w:numPr>
              <w:spacing w:before="120" w:after="120"/>
              <w:rPr>
                <w:rFonts w:ascii="Arial" w:hAnsi="Arial" w:cs="Arial"/>
                <w:sz w:val="18"/>
                <w:szCs w:val="18"/>
              </w:rPr>
            </w:pPr>
            <w:r w:rsidRPr="00237B70">
              <w:rPr>
                <w:rFonts w:ascii="Arial" w:hAnsi="Arial" w:cs="Arial"/>
                <w:sz w:val="18"/>
                <w:szCs w:val="18"/>
              </w:rPr>
              <w:t>Market or other data used to evaluate likelihood of exercising extension, termination or purchase options</w:t>
            </w:r>
          </w:p>
        </w:tc>
      </w:tr>
      <w:tr w:rsidR="00E46179" w:rsidRPr="007D28E8" w14:paraId="2B75D99B" w14:textId="77777777" w:rsidTr="0062275D">
        <w:tc>
          <w:tcPr>
            <w:tcW w:w="2405" w:type="dxa"/>
            <w:shd w:val="clear" w:color="auto" w:fill="595959" w:themeFill="text1" w:themeFillTint="A6"/>
          </w:tcPr>
          <w:p w14:paraId="4D0F976F"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6A315AC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273B1BA" w14:textId="41DD26F5" w:rsidR="00E46179" w:rsidRPr="007D28E8" w:rsidRDefault="00DB56EA" w:rsidP="00DB56EA">
            <w:pPr>
              <w:spacing w:before="120" w:after="120"/>
              <w:rPr>
                <w:rFonts w:ascii="Arial" w:hAnsi="Arial" w:cs="Arial"/>
                <w:sz w:val="18"/>
                <w:szCs w:val="18"/>
              </w:rPr>
            </w:pPr>
            <w:r w:rsidRPr="00DB56EA">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DB56EA">
              <w:rPr>
                <w:rFonts w:ascii="Arial" w:hAnsi="Arial" w:cs="Arial"/>
                <w:sz w:val="18"/>
                <w:szCs w:val="18"/>
              </w:rPr>
              <w:t xml:space="preserve"> for further guidance.</w:t>
            </w:r>
          </w:p>
        </w:tc>
      </w:tr>
      <w:tr w:rsidR="00E46179" w:rsidRPr="007D28E8" w14:paraId="312D890B" w14:textId="77777777" w:rsidTr="0062275D">
        <w:tc>
          <w:tcPr>
            <w:tcW w:w="2405" w:type="dxa"/>
            <w:shd w:val="clear" w:color="auto" w:fill="595959" w:themeFill="text1" w:themeFillTint="A6"/>
          </w:tcPr>
          <w:p w14:paraId="6329C927"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5516D6B3"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683782B1" w14:textId="3E829693"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Method (including any model), significant assumptions and data used to estimate the relative standalone price when allocating consideration to lease components are not appropriate</w:t>
            </w:r>
          </w:p>
          <w:p w14:paraId="349DAF32" w14:textId="32D74D7C"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Lease payments used to calculate the present value of the sum of the lease payments are not complete and accurate</w:t>
            </w:r>
          </w:p>
          <w:p w14:paraId="2056E469" w14:textId="08C45DD9"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Residual value guarantees used to calculate the present value of the sum of the lease payments are not complete and accurate</w:t>
            </w:r>
          </w:p>
          <w:p w14:paraId="4085626B" w14:textId="70511277"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The discount rate used to calculate the present value of the sum of lease payments is not appropriate</w:t>
            </w:r>
          </w:p>
          <w:p w14:paraId="581D6748" w14:textId="713E47C1"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The present value of the sum of the lease payments is not accurate and based on commencement date</w:t>
            </w:r>
          </w:p>
          <w:p w14:paraId="7B1008C6" w14:textId="7D539FEF" w:rsidR="00E46179"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Assumptions made in satisfying IFRS 16 disclosure requirements are not reasonable</w:t>
            </w:r>
          </w:p>
        </w:tc>
      </w:tr>
      <w:tr w:rsidR="00E46179" w:rsidRPr="007D28E8" w14:paraId="23DE70A7" w14:textId="77777777" w:rsidTr="0062275D">
        <w:tc>
          <w:tcPr>
            <w:tcW w:w="2405" w:type="dxa"/>
            <w:shd w:val="clear" w:color="auto" w:fill="595959" w:themeFill="text1" w:themeFillTint="A6"/>
          </w:tcPr>
          <w:p w14:paraId="3AEF413D"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07A69DA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DF9BC26" w14:textId="0C2B9887"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Management reviews and approves accounting estimates</w:t>
            </w:r>
          </w:p>
          <w:p w14:paraId="10B3BA0D" w14:textId="7F871A87"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Initial measurement of lease liabilities and right-of-use assets are reviewed</w:t>
            </w:r>
          </w:p>
          <w:p w14:paraId="59F539B2" w14:textId="7D11A2AD"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Estimates of dismantling, removing and restoration costs are reviewed</w:t>
            </w:r>
          </w:p>
          <w:p w14:paraId="2FB34B9D" w14:textId="289ACDF2" w:rsidR="00DB56EA"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Interest rate used to discount lease payments in lease liability calculation is reviewed</w:t>
            </w:r>
          </w:p>
          <w:p w14:paraId="0C6899BC" w14:textId="55DB8392" w:rsidR="00E46179" w:rsidRPr="00237B70" w:rsidRDefault="00DB56EA" w:rsidP="00042037">
            <w:pPr>
              <w:pStyle w:val="ListParagraph"/>
              <w:numPr>
                <w:ilvl w:val="0"/>
                <w:numId w:val="9"/>
              </w:numPr>
              <w:spacing w:before="120" w:after="120"/>
              <w:jc w:val="both"/>
              <w:rPr>
                <w:rFonts w:ascii="Arial" w:hAnsi="Arial" w:cs="Arial"/>
                <w:sz w:val="18"/>
                <w:szCs w:val="18"/>
              </w:rPr>
            </w:pPr>
            <w:r w:rsidRPr="00237B70">
              <w:rPr>
                <w:rFonts w:ascii="Arial" w:hAnsi="Arial" w:cs="Arial"/>
                <w:sz w:val="18"/>
                <w:szCs w:val="18"/>
              </w:rPr>
              <w:t>Lease modifications are reviewed and approved by lessee</w:t>
            </w:r>
          </w:p>
        </w:tc>
      </w:tr>
      <w:tr w:rsidR="00E46179" w:rsidRPr="007D28E8" w14:paraId="06AB1875" w14:textId="77777777" w:rsidTr="0062275D">
        <w:tc>
          <w:tcPr>
            <w:tcW w:w="2405" w:type="dxa"/>
            <w:shd w:val="clear" w:color="auto" w:fill="595959" w:themeFill="text1" w:themeFillTint="A6"/>
          </w:tcPr>
          <w:p w14:paraId="084DAA5A" w14:textId="5E299551" w:rsidR="00E46179" w:rsidRPr="007D28E8" w:rsidRDefault="00953C3C" w:rsidP="00D07ED0">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tc>
        <w:tc>
          <w:tcPr>
            <w:tcW w:w="6945" w:type="dxa"/>
          </w:tcPr>
          <w:p w14:paraId="268CF851" w14:textId="7C5231BE" w:rsidR="00DB56EA" w:rsidRPr="00DB56EA" w:rsidRDefault="00D96803" w:rsidP="00DB56EA">
            <w:pPr>
              <w:spacing w:before="120" w:after="120"/>
              <w:rPr>
                <w:rFonts w:ascii="Arial" w:hAnsi="Arial" w:cs="Arial"/>
                <w:sz w:val="18"/>
                <w:szCs w:val="18"/>
              </w:rPr>
            </w:pPr>
            <w:r w:rsidRPr="00D96803">
              <w:rPr>
                <w:rFonts w:ascii="Arial" w:hAnsi="Arial" w:cs="Arial"/>
                <w:sz w:val="18"/>
                <w:szCs w:val="18"/>
              </w:rPr>
              <w:t>Test initial recognition and measurement—Less</w:t>
            </w:r>
            <w:r w:rsidR="00704B07">
              <w:rPr>
                <w:rFonts w:ascii="Arial" w:hAnsi="Arial" w:cs="Arial"/>
                <w:sz w:val="18"/>
                <w:szCs w:val="18"/>
              </w:rPr>
              <w:t>ee</w:t>
            </w:r>
            <w:r w:rsidRPr="00D96803">
              <w:rPr>
                <w:rFonts w:ascii="Arial" w:hAnsi="Arial" w:cs="Arial"/>
                <w:sz w:val="18"/>
                <w:szCs w:val="18"/>
              </w:rPr>
              <w:t xml:space="preserve"> accounting</w:t>
            </w:r>
            <w:r w:rsidRPr="00D96803" w:rsidDel="00D96803">
              <w:rPr>
                <w:rFonts w:ascii="Arial" w:hAnsi="Arial" w:cs="Arial"/>
                <w:sz w:val="18"/>
                <w:szCs w:val="18"/>
              </w:rPr>
              <w:t xml:space="preserve"> </w:t>
            </w:r>
            <w:r w:rsidR="000F70D6">
              <w:rPr>
                <w:rFonts w:ascii="Arial" w:hAnsi="Arial" w:cs="Arial"/>
                <w:sz w:val="18"/>
                <w:szCs w:val="18"/>
              </w:rPr>
              <w:t>(CAS 540)</w:t>
            </w:r>
          </w:p>
          <w:p w14:paraId="091F090E" w14:textId="5A252F21" w:rsidR="00E46179" w:rsidRPr="007D28E8" w:rsidRDefault="00F222DF" w:rsidP="00DB56EA">
            <w:pPr>
              <w:spacing w:before="120" w:after="120"/>
              <w:rPr>
                <w:rFonts w:ascii="Arial" w:hAnsi="Arial" w:cs="Arial"/>
                <w:sz w:val="18"/>
                <w:szCs w:val="18"/>
              </w:rPr>
            </w:pPr>
            <w:r w:rsidRPr="00F222DF">
              <w:rPr>
                <w:rFonts w:ascii="Arial" w:hAnsi="Arial" w:cs="Arial"/>
                <w:sz w:val="18"/>
                <w:szCs w:val="18"/>
              </w:rPr>
              <w:t>Test subsequent measurement—Lessee accounting</w:t>
            </w:r>
            <w:r w:rsidRPr="00F222DF" w:rsidDel="00F222DF">
              <w:rPr>
                <w:rFonts w:ascii="Arial" w:hAnsi="Arial" w:cs="Arial"/>
                <w:sz w:val="18"/>
                <w:szCs w:val="18"/>
              </w:rPr>
              <w:t xml:space="preserve"> </w:t>
            </w:r>
            <w:r w:rsidR="000F70D6">
              <w:rPr>
                <w:rFonts w:ascii="Arial" w:hAnsi="Arial" w:cs="Arial"/>
                <w:sz w:val="18"/>
                <w:szCs w:val="18"/>
              </w:rPr>
              <w:t>(CAS 540)</w:t>
            </w:r>
          </w:p>
        </w:tc>
      </w:tr>
    </w:tbl>
    <w:p w14:paraId="6CD60715" w14:textId="77777777" w:rsidR="00E46179" w:rsidRDefault="00E46179" w:rsidP="00E46179">
      <w:pPr>
        <w:rPr>
          <w:rFonts w:ascii="Arial" w:hAnsi="Arial" w:cs="Arial"/>
        </w:rPr>
      </w:pPr>
    </w:p>
    <w:p w14:paraId="0659E625" w14:textId="59223A6D" w:rsidR="00E46179"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B918A5" w:rsidRPr="00B843B5" w14:paraId="6C01AA7E" w14:textId="77777777" w:rsidTr="009810AB">
        <w:trPr>
          <w:tblHeader/>
        </w:trPr>
        <w:tc>
          <w:tcPr>
            <w:tcW w:w="9350" w:type="dxa"/>
            <w:gridSpan w:val="2"/>
            <w:tcBorders>
              <w:top w:val="nil"/>
              <w:left w:val="nil"/>
              <w:bottom w:val="nil"/>
              <w:right w:val="nil"/>
            </w:tcBorders>
            <w:shd w:val="clear" w:color="auto" w:fill="auto"/>
          </w:tcPr>
          <w:bookmarkStart w:id="41" w:name="_Pension,_postretirement_and"/>
          <w:bookmarkEnd w:id="41"/>
          <w:p w14:paraId="2E5AC9EF" w14:textId="64F1A8E1" w:rsidR="00B918A5" w:rsidRPr="00B843B5" w:rsidRDefault="00B918A5" w:rsidP="00EC5B2D">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2101BBCD" wp14:editId="5A8E7BEA">
                      <wp:extent cx="271604" cy="235390"/>
                      <wp:effectExtent l="19050" t="19050" r="14605" b="12700"/>
                      <wp:docPr id="30" name="Up Arrow 30">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6408A4" id="Up Arrow 30"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" o:button="t" adj="10800" fillcolor="#5b9bd5 [3204]" strokecolor="#1f4d78 [1604]" strokeweight="1pt">
                      <v:fill o:detectmouseclick="t"/>
                      <w10:anchorlock/>
                    </v:shape>
                  </w:pict>
                </mc:Fallback>
              </mc:AlternateContent>
            </w:r>
          </w:p>
        </w:tc>
      </w:tr>
      <w:tr w:rsidR="00B918A5" w:rsidRPr="00035F82" w14:paraId="0AB370F9" w14:textId="77777777" w:rsidTr="009810AB">
        <w:tc>
          <w:tcPr>
            <w:tcW w:w="9350" w:type="dxa"/>
            <w:gridSpan w:val="2"/>
            <w:tcBorders>
              <w:top w:val="nil"/>
              <w:left w:val="nil"/>
              <w:bottom w:val="single" w:sz="4" w:space="0" w:color="auto"/>
              <w:right w:val="nil"/>
            </w:tcBorders>
            <w:shd w:val="clear" w:color="auto" w:fill="auto"/>
          </w:tcPr>
          <w:p w14:paraId="16F6875B" w14:textId="21806A40" w:rsidR="00B918A5" w:rsidRPr="00035F82" w:rsidRDefault="00B918A5" w:rsidP="00B918A5">
            <w:pPr>
              <w:pStyle w:val="Heading1"/>
              <w:spacing w:before="0" w:after="60"/>
              <w:ind w:left="-108"/>
              <w:outlineLvl w:val="0"/>
              <w:rPr>
                <w:rFonts w:ascii="Arial" w:hAnsi="Arial" w:cs="Arial"/>
                <w:b/>
                <w:color w:val="auto"/>
                <w:sz w:val="22"/>
                <w:szCs w:val="22"/>
              </w:rPr>
            </w:pPr>
            <w:bookmarkStart w:id="42" w:name="_Toc44670527"/>
            <w:r w:rsidRPr="0062275D">
              <w:rPr>
                <w:rFonts w:ascii="Arial" w:hAnsi="Arial" w:cs="Arial"/>
                <w:b/>
                <w:color w:val="auto"/>
                <w:sz w:val="22"/>
                <w:szCs w:val="22"/>
              </w:rPr>
              <w:t>Pension, postreti</w:t>
            </w:r>
            <w:r>
              <w:rPr>
                <w:rFonts w:ascii="Arial" w:hAnsi="Arial" w:cs="Arial"/>
                <w:b/>
                <w:color w:val="auto"/>
                <w:sz w:val="22"/>
                <w:szCs w:val="22"/>
              </w:rPr>
              <w:t xml:space="preserve">rement </w:t>
            </w:r>
            <w:r w:rsidRPr="0062275D">
              <w:rPr>
                <w:rFonts w:ascii="Arial" w:hAnsi="Arial" w:cs="Arial"/>
                <w:b/>
                <w:color w:val="auto"/>
                <w:sz w:val="22"/>
                <w:szCs w:val="22"/>
              </w:rPr>
              <w:t>and other benefits</w:t>
            </w:r>
            <w:bookmarkEnd w:id="42"/>
          </w:p>
        </w:tc>
      </w:tr>
      <w:tr w:rsidR="00E46179" w:rsidRPr="007D28E8" w14:paraId="08A70A84" w14:textId="77777777" w:rsidTr="0062275D">
        <w:tc>
          <w:tcPr>
            <w:tcW w:w="2405" w:type="dxa"/>
            <w:shd w:val="clear" w:color="auto" w:fill="595959" w:themeFill="text1" w:themeFillTint="A6"/>
          </w:tcPr>
          <w:p w14:paraId="1D876C9A"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6F5E1DB8" w14:textId="77777777" w:rsidR="00E46179" w:rsidRPr="00895895" w:rsidRDefault="00DB56EA" w:rsidP="0062275D">
            <w:pPr>
              <w:spacing w:before="120" w:after="120"/>
              <w:rPr>
                <w:rFonts w:ascii="Arial" w:hAnsi="Arial" w:cs="Arial"/>
                <w:b/>
                <w:sz w:val="18"/>
                <w:szCs w:val="18"/>
              </w:rPr>
            </w:pPr>
            <w:r w:rsidRPr="00DB56EA">
              <w:rPr>
                <w:rFonts w:ascii="Arial" w:hAnsi="Arial" w:cs="Arial"/>
                <w:b/>
                <w:sz w:val="18"/>
                <w:szCs w:val="18"/>
              </w:rPr>
              <w:t>Present value of defined benefit obligations</w:t>
            </w:r>
          </w:p>
        </w:tc>
      </w:tr>
      <w:tr w:rsidR="00E46179" w:rsidRPr="007D28E8" w14:paraId="12DF608B" w14:textId="77777777" w:rsidTr="0062275D">
        <w:tc>
          <w:tcPr>
            <w:tcW w:w="2405" w:type="dxa"/>
            <w:shd w:val="clear" w:color="auto" w:fill="595959" w:themeFill="text1" w:themeFillTint="A6"/>
          </w:tcPr>
          <w:p w14:paraId="0B4B285F"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5D5883C0" w14:textId="77777777" w:rsidR="00E46179" w:rsidRPr="007D28E8" w:rsidRDefault="00E46179" w:rsidP="0062275D">
            <w:pPr>
              <w:spacing w:before="120" w:after="120"/>
              <w:rPr>
                <w:rFonts w:ascii="Arial" w:hAnsi="Arial" w:cs="Arial"/>
                <w:b/>
                <w:color w:val="FFFFFF" w:themeColor="background1"/>
                <w:sz w:val="18"/>
                <w:szCs w:val="18"/>
              </w:rPr>
            </w:pPr>
          </w:p>
          <w:p w14:paraId="08D27C5B" w14:textId="784B46BF" w:rsidR="00E46179" w:rsidRPr="007D28E8" w:rsidRDefault="00E46179" w:rsidP="00237B70">
            <w:pPr>
              <w:spacing w:before="120" w:after="120"/>
              <w:rPr>
                <w:rFonts w:ascii="Arial" w:hAnsi="Arial" w:cs="Arial"/>
                <w:b/>
                <w:color w:val="FFFFFF" w:themeColor="background1"/>
                <w:sz w:val="18"/>
                <w:szCs w:val="18"/>
              </w:rPr>
            </w:pPr>
          </w:p>
        </w:tc>
        <w:tc>
          <w:tcPr>
            <w:tcW w:w="6945" w:type="dxa"/>
          </w:tcPr>
          <w:p w14:paraId="0DF96B61" w14:textId="77777777" w:rsidR="00DB56EA" w:rsidRPr="00237B70" w:rsidRDefault="00DB56EA" w:rsidP="00DB56EA">
            <w:pPr>
              <w:spacing w:before="120" w:after="120"/>
              <w:rPr>
                <w:rFonts w:ascii="Arial" w:hAnsi="Arial" w:cs="Arial"/>
                <w:b/>
                <w:sz w:val="18"/>
                <w:szCs w:val="18"/>
              </w:rPr>
            </w:pPr>
            <w:r w:rsidRPr="00237B70">
              <w:rPr>
                <w:rFonts w:ascii="Arial" w:hAnsi="Arial" w:cs="Arial"/>
                <w:b/>
                <w:sz w:val="18"/>
                <w:szCs w:val="18"/>
              </w:rPr>
              <w:t>IAS 19 – Employee benefits</w:t>
            </w:r>
          </w:p>
          <w:p w14:paraId="191F2834" w14:textId="1691C7CD" w:rsidR="00DB56EA" w:rsidRPr="00237B70" w:rsidRDefault="00DB56EA" w:rsidP="00F9102D">
            <w:pPr>
              <w:spacing w:before="120" w:after="120"/>
              <w:jc w:val="both"/>
              <w:rPr>
                <w:rFonts w:ascii="Arial" w:hAnsi="Arial" w:cs="Arial"/>
                <w:b/>
                <w:sz w:val="18"/>
                <w:szCs w:val="18"/>
              </w:rPr>
            </w:pPr>
            <w:r w:rsidRPr="00237B70">
              <w:rPr>
                <w:rFonts w:ascii="Arial" w:hAnsi="Arial" w:cs="Arial"/>
                <w:b/>
                <w:sz w:val="18"/>
                <w:szCs w:val="18"/>
              </w:rPr>
              <w:t>Paragraph 8</w:t>
            </w:r>
            <w:r w:rsidRPr="00DB56EA">
              <w:rPr>
                <w:rFonts w:ascii="Arial" w:hAnsi="Arial" w:cs="Arial"/>
                <w:sz w:val="18"/>
                <w:szCs w:val="18"/>
              </w:rPr>
              <w:t xml:space="preserve"> - The present value of a defined benefit obligation is the present value, without deducting any plan asset</w:t>
            </w:r>
            <w:r w:rsidR="00237B70">
              <w:rPr>
                <w:rFonts w:ascii="Arial" w:hAnsi="Arial" w:cs="Arial"/>
                <w:sz w:val="18"/>
                <w:szCs w:val="18"/>
              </w:rPr>
              <w:t xml:space="preserve">s, of expected future payments </w:t>
            </w:r>
            <w:r w:rsidRPr="00DB56EA">
              <w:rPr>
                <w:rFonts w:ascii="Arial" w:hAnsi="Arial" w:cs="Arial"/>
                <w:sz w:val="18"/>
                <w:szCs w:val="18"/>
              </w:rPr>
              <w:t xml:space="preserve">required to settle the obligation resulting from employee service in the current and prior periods. </w:t>
            </w:r>
            <w:r w:rsidRPr="00237B70">
              <w:rPr>
                <w:rFonts w:ascii="Arial" w:hAnsi="Arial" w:cs="Arial"/>
                <w:b/>
                <w:sz w:val="18"/>
                <w:szCs w:val="18"/>
              </w:rPr>
              <w:cr/>
            </w:r>
          </w:p>
          <w:p w14:paraId="5B56253C" w14:textId="77777777" w:rsidR="00E46179" w:rsidRPr="007D28E8" w:rsidRDefault="00E46179" w:rsidP="0062275D">
            <w:pPr>
              <w:spacing w:before="120" w:after="120"/>
              <w:rPr>
                <w:rFonts w:ascii="Arial" w:hAnsi="Arial" w:cs="Arial"/>
                <w:sz w:val="18"/>
                <w:szCs w:val="18"/>
              </w:rPr>
            </w:pPr>
          </w:p>
        </w:tc>
      </w:tr>
      <w:tr w:rsidR="00E46179" w:rsidRPr="007D28E8" w14:paraId="42B3EA3F" w14:textId="77777777" w:rsidTr="0062275D">
        <w:tc>
          <w:tcPr>
            <w:tcW w:w="2405" w:type="dxa"/>
            <w:shd w:val="clear" w:color="auto" w:fill="595959" w:themeFill="text1" w:themeFillTint="A6"/>
          </w:tcPr>
          <w:p w14:paraId="1E875DA2"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4A1FDEFA"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3B9EF77" w14:textId="69F0D299" w:rsidR="00DB56EA" w:rsidRPr="00DB56EA" w:rsidRDefault="00DB56EA" w:rsidP="00DB56EA">
            <w:pPr>
              <w:spacing w:before="120" w:after="120"/>
              <w:rPr>
                <w:rFonts w:ascii="Arial" w:hAnsi="Arial" w:cs="Arial"/>
                <w:sz w:val="18"/>
                <w:szCs w:val="18"/>
              </w:rPr>
            </w:pPr>
            <w:r w:rsidRPr="00DB56EA">
              <w:rPr>
                <w:rFonts w:ascii="Arial" w:hAnsi="Arial" w:cs="Arial"/>
                <w:sz w:val="18"/>
                <w:szCs w:val="18"/>
              </w:rPr>
              <w:t xml:space="preserve">There are a number of disclosures required </w:t>
            </w:r>
            <w:r w:rsidRPr="00237B70">
              <w:rPr>
                <w:rFonts w:ascii="Arial" w:hAnsi="Arial" w:cs="Arial"/>
                <w:b/>
                <w:sz w:val="18"/>
                <w:szCs w:val="18"/>
              </w:rPr>
              <w:t>by IAS 19 paragraphs 135-150</w:t>
            </w:r>
            <w:r w:rsidRPr="00DB56EA">
              <w:rPr>
                <w:rFonts w:ascii="Arial" w:hAnsi="Arial" w:cs="Arial"/>
                <w:sz w:val="18"/>
                <w:szCs w:val="18"/>
              </w:rPr>
              <w:t>, including:</w:t>
            </w:r>
            <w:r w:rsidRPr="00DB56EA">
              <w:rPr>
                <w:rFonts w:ascii="Arial" w:hAnsi="Arial" w:cs="Arial"/>
                <w:sz w:val="18"/>
                <w:szCs w:val="18"/>
              </w:rPr>
              <w:cr/>
            </w:r>
          </w:p>
          <w:p w14:paraId="4F248F7B" w14:textId="61535CE4" w:rsidR="00DB56EA" w:rsidRPr="00237B70" w:rsidRDefault="00DB56EA" w:rsidP="00237B70">
            <w:pPr>
              <w:pStyle w:val="ListParagraph"/>
              <w:numPr>
                <w:ilvl w:val="0"/>
                <w:numId w:val="39"/>
              </w:numPr>
              <w:spacing w:before="120" w:after="120"/>
              <w:jc w:val="both"/>
              <w:rPr>
                <w:rFonts w:ascii="Arial" w:hAnsi="Arial" w:cs="Arial"/>
                <w:sz w:val="18"/>
                <w:szCs w:val="18"/>
              </w:rPr>
            </w:pPr>
            <w:r w:rsidRPr="00237B70">
              <w:rPr>
                <w:rFonts w:ascii="Arial" w:hAnsi="Arial" w:cs="Arial"/>
                <w:sz w:val="18"/>
                <w:szCs w:val="18"/>
              </w:rPr>
              <w:t>Significant actuarial assumptions used to determine the present value of the defined benefit obligation.</w:t>
            </w:r>
          </w:p>
          <w:p w14:paraId="48A14710" w14:textId="561F8366" w:rsidR="00DB56EA" w:rsidRPr="00237B70" w:rsidRDefault="00DB56EA" w:rsidP="00237B70">
            <w:pPr>
              <w:pStyle w:val="ListParagraph"/>
              <w:numPr>
                <w:ilvl w:val="0"/>
                <w:numId w:val="39"/>
              </w:numPr>
              <w:spacing w:before="120" w:after="120"/>
              <w:jc w:val="both"/>
              <w:rPr>
                <w:rFonts w:ascii="Arial" w:hAnsi="Arial" w:cs="Arial"/>
                <w:sz w:val="18"/>
                <w:szCs w:val="18"/>
              </w:rPr>
            </w:pPr>
            <w:r w:rsidRPr="00237B70">
              <w:rPr>
                <w:rFonts w:ascii="Arial" w:hAnsi="Arial" w:cs="Arial"/>
                <w:sz w:val="18"/>
                <w:szCs w:val="18"/>
              </w:rPr>
              <w:t>A sensitivity analysis for each significant actuarial assumption.</w:t>
            </w:r>
          </w:p>
          <w:p w14:paraId="6E30016F" w14:textId="1200C177" w:rsidR="00E46179" w:rsidRPr="00237B70" w:rsidRDefault="00DB56EA" w:rsidP="00237B70">
            <w:pPr>
              <w:pStyle w:val="ListParagraph"/>
              <w:numPr>
                <w:ilvl w:val="0"/>
                <w:numId w:val="39"/>
              </w:numPr>
              <w:spacing w:before="120" w:after="120"/>
              <w:jc w:val="both"/>
              <w:rPr>
                <w:rFonts w:ascii="Arial" w:hAnsi="Arial" w:cs="Arial"/>
                <w:sz w:val="18"/>
                <w:szCs w:val="18"/>
              </w:rPr>
            </w:pPr>
            <w:r w:rsidRPr="00237B70">
              <w:rPr>
                <w:rFonts w:ascii="Arial" w:hAnsi="Arial" w:cs="Arial"/>
                <w:sz w:val="18"/>
                <w:szCs w:val="18"/>
              </w:rPr>
              <w:t>Methods and assumptions used in preparing the sensitivity analysis, the limitations in those methods and assumptions and changes from the previous period.</w:t>
            </w:r>
          </w:p>
        </w:tc>
      </w:tr>
      <w:tr w:rsidR="00E46179" w:rsidRPr="007D28E8" w14:paraId="7C64996D" w14:textId="77777777" w:rsidTr="0062275D">
        <w:tc>
          <w:tcPr>
            <w:tcW w:w="2405" w:type="dxa"/>
            <w:shd w:val="clear" w:color="auto" w:fill="595959" w:themeFill="text1" w:themeFillTint="A6"/>
          </w:tcPr>
          <w:p w14:paraId="0B2E5486"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0B6D3FCC"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7935218A"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779746EC" w14:textId="07C19E07" w:rsidR="00DB56EA" w:rsidRPr="00DB56EA" w:rsidRDefault="00DB56EA" w:rsidP="00DB56EA">
            <w:pPr>
              <w:spacing w:before="120" w:after="120"/>
              <w:rPr>
                <w:rFonts w:ascii="Arial" w:hAnsi="Arial" w:cs="Arial"/>
                <w:sz w:val="18"/>
                <w:szCs w:val="18"/>
              </w:rPr>
            </w:pPr>
            <w:r w:rsidRPr="00237B70">
              <w:rPr>
                <w:rFonts w:ascii="Arial" w:hAnsi="Arial" w:cs="Arial"/>
                <w:b/>
                <w:sz w:val="18"/>
                <w:szCs w:val="18"/>
              </w:rPr>
              <w:t>IAS 19 paragraph 67</w:t>
            </w:r>
            <w:r w:rsidRPr="00DB56EA">
              <w:rPr>
                <w:rFonts w:ascii="Arial" w:hAnsi="Arial" w:cs="Arial"/>
                <w:sz w:val="18"/>
                <w:szCs w:val="18"/>
              </w:rPr>
              <w:t xml:space="preserve"> requires that the projected unit credit method be used to determine the present value of defined be</w:t>
            </w:r>
            <w:r w:rsidR="00237B70">
              <w:rPr>
                <w:rFonts w:ascii="Arial" w:hAnsi="Arial" w:cs="Arial"/>
                <w:sz w:val="18"/>
                <w:szCs w:val="18"/>
              </w:rPr>
              <w:t xml:space="preserve">nefit obligations, the related </w:t>
            </w:r>
            <w:r w:rsidRPr="00DB56EA">
              <w:rPr>
                <w:rFonts w:ascii="Arial" w:hAnsi="Arial" w:cs="Arial"/>
                <w:sz w:val="18"/>
                <w:szCs w:val="18"/>
              </w:rPr>
              <w:t>current service cost and, where applicable, past service cost.</w:t>
            </w:r>
          </w:p>
          <w:p w14:paraId="76BFB69F" w14:textId="5FF2FED2" w:rsidR="00DB56EA" w:rsidRPr="00DB56EA" w:rsidRDefault="00DB56EA" w:rsidP="00DB56EA">
            <w:pPr>
              <w:spacing w:before="120" w:after="120"/>
              <w:rPr>
                <w:rFonts w:ascii="Arial" w:hAnsi="Arial" w:cs="Arial"/>
                <w:sz w:val="18"/>
                <w:szCs w:val="18"/>
              </w:rPr>
            </w:pPr>
            <w:r w:rsidRPr="00237B70">
              <w:rPr>
                <w:rFonts w:ascii="Arial" w:hAnsi="Arial" w:cs="Arial"/>
                <w:b/>
                <w:sz w:val="18"/>
                <w:szCs w:val="18"/>
              </w:rPr>
              <w:t>Paragraph 70</w:t>
            </w:r>
            <w:r w:rsidRPr="00DB56EA">
              <w:rPr>
                <w:rFonts w:ascii="Arial" w:hAnsi="Arial" w:cs="Arial"/>
                <w:sz w:val="18"/>
                <w:szCs w:val="18"/>
              </w:rPr>
              <w:t xml:space="preserve"> requires that, for determining the present value of defined benefit obligations and the related current and pas</w:t>
            </w:r>
            <w:r w:rsidR="00237B70">
              <w:rPr>
                <w:rFonts w:ascii="Arial" w:hAnsi="Arial" w:cs="Arial"/>
                <w:sz w:val="18"/>
                <w:szCs w:val="18"/>
              </w:rPr>
              <w:t xml:space="preserve">t service cost, the benefit be </w:t>
            </w:r>
            <w:r w:rsidRPr="00DB56EA">
              <w:rPr>
                <w:rFonts w:ascii="Arial" w:hAnsi="Arial" w:cs="Arial"/>
                <w:sz w:val="18"/>
                <w:szCs w:val="18"/>
              </w:rPr>
              <w:t>attributed to periods of service under the plan’s benefit formula, or on a straight-line basis if an employee’s service in later years will lead to a materially higher level of benefit than in earlier years.</w:t>
            </w:r>
          </w:p>
          <w:p w14:paraId="7BDA2FB1" w14:textId="5D5EA80A" w:rsidR="00E46179" w:rsidRPr="007D28E8" w:rsidRDefault="00DB56EA" w:rsidP="00DB56EA">
            <w:pPr>
              <w:spacing w:before="120" w:after="120"/>
              <w:rPr>
                <w:rFonts w:ascii="Arial" w:hAnsi="Arial" w:cs="Arial"/>
                <w:sz w:val="18"/>
                <w:szCs w:val="18"/>
              </w:rPr>
            </w:pPr>
            <w:r w:rsidRPr="00237B70">
              <w:rPr>
                <w:rFonts w:ascii="Arial" w:hAnsi="Arial" w:cs="Arial"/>
                <w:b/>
                <w:sz w:val="18"/>
                <w:szCs w:val="18"/>
              </w:rPr>
              <w:t>Paragraphs 80, 81, 83 and 87</w:t>
            </w:r>
            <w:r w:rsidRPr="00DB56EA">
              <w:rPr>
                <w:rFonts w:ascii="Arial" w:hAnsi="Arial" w:cs="Arial"/>
                <w:sz w:val="18"/>
                <w:szCs w:val="18"/>
              </w:rPr>
              <w:t xml:space="preserve"> specify methods to be used to determine financial assumptions, mortality assumptions,</w:t>
            </w:r>
            <w:r w:rsidR="00237B70">
              <w:rPr>
                <w:rFonts w:ascii="Arial" w:hAnsi="Arial" w:cs="Arial"/>
                <w:sz w:val="18"/>
                <w:szCs w:val="18"/>
              </w:rPr>
              <w:t xml:space="preserve"> discount rate and the overall </w:t>
            </w:r>
            <w:r w:rsidRPr="00DB56EA">
              <w:rPr>
                <w:rFonts w:ascii="Arial" w:hAnsi="Arial" w:cs="Arial"/>
                <w:sz w:val="18"/>
                <w:szCs w:val="18"/>
              </w:rPr>
              <w:t>measurement basis for the defined benefit obligation.</w:t>
            </w:r>
          </w:p>
        </w:tc>
      </w:tr>
      <w:tr w:rsidR="00E46179" w:rsidRPr="007D28E8" w14:paraId="11878301" w14:textId="77777777" w:rsidTr="0062275D">
        <w:tc>
          <w:tcPr>
            <w:tcW w:w="2405" w:type="dxa"/>
            <w:shd w:val="clear" w:color="auto" w:fill="595959" w:themeFill="text1" w:themeFillTint="A6"/>
          </w:tcPr>
          <w:p w14:paraId="3A5EDBD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6423A615"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6A76692" w14:textId="77777777" w:rsidR="00DB56EA" w:rsidRPr="00DB56EA" w:rsidRDefault="00DB56EA" w:rsidP="00DB56EA">
            <w:pPr>
              <w:spacing w:before="120" w:after="120"/>
              <w:rPr>
                <w:rFonts w:ascii="Arial" w:hAnsi="Arial" w:cs="Arial"/>
                <w:sz w:val="18"/>
                <w:szCs w:val="18"/>
              </w:rPr>
            </w:pPr>
            <w:r w:rsidRPr="00DB56EA">
              <w:rPr>
                <w:rFonts w:ascii="Arial" w:hAnsi="Arial" w:cs="Arial"/>
                <w:sz w:val="18"/>
                <w:szCs w:val="18"/>
              </w:rPr>
              <w:t>Demographic assumptions include:</w:t>
            </w:r>
          </w:p>
          <w:p w14:paraId="1F16BAF2" w14:textId="420AAACD" w:rsidR="00DB56EA" w:rsidRPr="00237B70" w:rsidRDefault="00DB56EA" w:rsidP="00237B70">
            <w:pPr>
              <w:pStyle w:val="ListParagraph"/>
              <w:numPr>
                <w:ilvl w:val="0"/>
                <w:numId w:val="40"/>
              </w:numPr>
              <w:spacing w:before="120" w:after="120"/>
              <w:jc w:val="both"/>
              <w:rPr>
                <w:rFonts w:ascii="Arial" w:hAnsi="Arial" w:cs="Arial"/>
                <w:sz w:val="18"/>
                <w:szCs w:val="18"/>
              </w:rPr>
            </w:pPr>
            <w:r w:rsidRPr="00237B70">
              <w:rPr>
                <w:rFonts w:ascii="Arial" w:hAnsi="Arial" w:cs="Arial"/>
                <w:sz w:val="18"/>
                <w:szCs w:val="18"/>
              </w:rPr>
              <w:t>Mortality</w:t>
            </w:r>
          </w:p>
          <w:p w14:paraId="460E8977" w14:textId="2E4759A2" w:rsidR="00DB56EA" w:rsidRPr="00237B70" w:rsidRDefault="00DB56EA" w:rsidP="00237B70">
            <w:pPr>
              <w:pStyle w:val="ListParagraph"/>
              <w:numPr>
                <w:ilvl w:val="0"/>
                <w:numId w:val="40"/>
              </w:numPr>
              <w:spacing w:before="120" w:after="120"/>
              <w:jc w:val="both"/>
              <w:rPr>
                <w:rFonts w:ascii="Arial" w:hAnsi="Arial" w:cs="Arial"/>
                <w:sz w:val="18"/>
                <w:szCs w:val="18"/>
              </w:rPr>
            </w:pPr>
            <w:r w:rsidRPr="00237B70">
              <w:rPr>
                <w:rFonts w:ascii="Arial" w:hAnsi="Arial" w:cs="Arial"/>
                <w:sz w:val="18"/>
                <w:szCs w:val="18"/>
              </w:rPr>
              <w:t>Rates of employee turnover, disability and early retirement</w:t>
            </w:r>
          </w:p>
          <w:p w14:paraId="36BC72DF" w14:textId="0246698E" w:rsidR="00DB56EA" w:rsidRPr="00237B70" w:rsidRDefault="00DB56EA" w:rsidP="00237B70">
            <w:pPr>
              <w:pStyle w:val="ListParagraph"/>
              <w:numPr>
                <w:ilvl w:val="0"/>
                <w:numId w:val="40"/>
              </w:numPr>
              <w:spacing w:before="120" w:after="120"/>
              <w:jc w:val="both"/>
              <w:rPr>
                <w:rFonts w:ascii="Arial" w:hAnsi="Arial" w:cs="Arial"/>
                <w:sz w:val="18"/>
                <w:szCs w:val="18"/>
              </w:rPr>
            </w:pPr>
            <w:r w:rsidRPr="00237B70">
              <w:rPr>
                <w:rFonts w:ascii="Arial" w:hAnsi="Arial" w:cs="Arial"/>
                <w:sz w:val="18"/>
                <w:szCs w:val="18"/>
              </w:rPr>
              <w:t>The proportion of plan members with dependents who will be eligible for benefits</w:t>
            </w:r>
          </w:p>
          <w:p w14:paraId="768FAA47" w14:textId="624C2DEC" w:rsidR="00DB56EA" w:rsidRPr="00237B70" w:rsidRDefault="00DB56EA" w:rsidP="00237B70">
            <w:pPr>
              <w:pStyle w:val="ListParagraph"/>
              <w:numPr>
                <w:ilvl w:val="0"/>
                <w:numId w:val="40"/>
              </w:numPr>
              <w:spacing w:before="120" w:after="120"/>
              <w:jc w:val="both"/>
              <w:rPr>
                <w:rFonts w:ascii="Arial" w:hAnsi="Arial" w:cs="Arial"/>
                <w:sz w:val="18"/>
                <w:szCs w:val="18"/>
              </w:rPr>
            </w:pPr>
            <w:r w:rsidRPr="00237B70">
              <w:rPr>
                <w:rFonts w:ascii="Arial" w:hAnsi="Arial" w:cs="Arial"/>
                <w:sz w:val="18"/>
                <w:szCs w:val="18"/>
              </w:rPr>
              <w:t>The proportion of plan members who will select each form of payment option available under the plan terms</w:t>
            </w:r>
          </w:p>
          <w:p w14:paraId="00845AC3" w14:textId="1F8A9F90" w:rsidR="00DB56EA" w:rsidRPr="00237B70" w:rsidRDefault="00DB56EA" w:rsidP="00237B70">
            <w:pPr>
              <w:pStyle w:val="ListParagraph"/>
              <w:numPr>
                <w:ilvl w:val="0"/>
                <w:numId w:val="40"/>
              </w:numPr>
              <w:spacing w:before="120" w:after="120"/>
              <w:jc w:val="both"/>
              <w:rPr>
                <w:rFonts w:ascii="Arial" w:hAnsi="Arial" w:cs="Arial"/>
                <w:sz w:val="18"/>
                <w:szCs w:val="18"/>
              </w:rPr>
            </w:pPr>
            <w:r w:rsidRPr="00237B70">
              <w:rPr>
                <w:rFonts w:ascii="Arial" w:hAnsi="Arial" w:cs="Arial"/>
                <w:sz w:val="18"/>
                <w:szCs w:val="18"/>
              </w:rPr>
              <w:t xml:space="preserve">Claim rates under medical plans </w:t>
            </w:r>
          </w:p>
          <w:p w14:paraId="709A8CC8" w14:textId="77777777" w:rsidR="00DB56EA" w:rsidRPr="00DB56EA" w:rsidRDefault="00DB56EA" w:rsidP="00DB56EA">
            <w:pPr>
              <w:spacing w:before="120" w:after="120"/>
              <w:rPr>
                <w:rFonts w:ascii="Arial" w:hAnsi="Arial" w:cs="Arial"/>
                <w:sz w:val="18"/>
                <w:szCs w:val="18"/>
              </w:rPr>
            </w:pPr>
            <w:r w:rsidRPr="00DB56EA">
              <w:rPr>
                <w:rFonts w:ascii="Arial" w:hAnsi="Arial" w:cs="Arial"/>
                <w:sz w:val="18"/>
                <w:szCs w:val="18"/>
              </w:rPr>
              <w:t>Financial assumptions include:</w:t>
            </w:r>
          </w:p>
          <w:p w14:paraId="7417B95C" w14:textId="24182637" w:rsidR="00DB56EA" w:rsidRPr="00237B70" w:rsidRDefault="00DB56EA" w:rsidP="00237B70">
            <w:pPr>
              <w:pStyle w:val="ListParagraph"/>
              <w:numPr>
                <w:ilvl w:val="0"/>
                <w:numId w:val="41"/>
              </w:numPr>
              <w:spacing w:before="120" w:after="120"/>
              <w:jc w:val="both"/>
              <w:rPr>
                <w:rFonts w:ascii="Arial" w:hAnsi="Arial" w:cs="Arial"/>
                <w:sz w:val="18"/>
                <w:szCs w:val="18"/>
              </w:rPr>
            </w:pPr>
            <w:r w:rsidRPr="00237B70">
              <w:rPr>
                <w:rFonts w:ascii="Arial" w:hAnsi="Arial" w:cs="Arial"/>
                <w:sz w:val="18"/>
                <w:szCs w:val="18"/>
              </w:rPr>
              <w:t>The discount rate used to discount the obligation and the asset ceiling (where a defined benefit plan is in surplus)</w:t>
            </w:r>
          </w:p>
          <w:p w14:paraId="4D2EE898" w14:textId="4D7EC9B9" w:rsidR="00DB56EA" w:rsidRPr="00237B70" w:rsidRDefault="00DB56EA" w:rsidP="00237B70">
            <w:pPr>
              <w:pStyle w:val="ListParagraph"/>
              <w:numPr>
                <w:ilvl w:val="0"/>
                <w:numId w:val="41"/>
              </w:numPr>
              <w:spacing w:before="120" w:after="120"/>
              <w:jc w:val="both"/>
              <w:rPr>
                <w:rFonts w:ascii="Arial" w:hAnsi="Arial" w:cs="Arial"/>
                <w:sz w:val="18"/>
                <w:szCs w:val="18"/>
              </w:rPr>
            </w:pPr>
            <w:r w:rsidRPr="00237B70">
              <w:rPr>
                <w:rFonts w:ascii="Arial" w:hAnsi="Arial" w:cs="Arial"/>
                <w:sz w:val="18"/>
                <w:szCs w:val="18"/>
              </w:rPr>
              <w:t>Benefit cost levels, excluding any cost of the benefits to be met by employees, and future salary</w:t>
            </w:r>
          </w:p>
          <w:p w14:paraId="1B9DF7E5" w14:textId="140D8B76" w:rsidR="00DB56EA" w:rsidRPr="00237B70" w:rsidRDefault="00DB56EA" w:rsidP="00237B70">
            <w:pPr>
              <w:pStyle w:val="ListParagraph"/>
              <w:numPr>
                <w:ilvl w:val="0"/>
                <w:numId w:val="41"/>
              </w:numPr>
              <w:spacing w:before="120" w:after="120"/>
              <w:jc w:val="both"/>
              <w:rPr>
                <w:rFonts w:ascii="Arial" w:hAnsi="Arial" w:cs="Arial"/>
                <w:sz w:val="18"/>
                <w:szCs w:val="18"/>
              </w:rPr>
            </w:pPr>
            <w:r w:rsidRPr="00237B70">
              <w:rPr>
                <w:rFonts w:ascii="Arial" w:hAnsi="Arial" w:cs="Arial"/>
                <w:sz w:val="18"/>
                <w:szCs w:val="18"/>
              </w:rPr>
              <w:t>In the case of medical benefits, future medical costs, including claim handling costs</w:t>
            </w:r>
          </w:p>
          <w:p w14:paraId="163BDC84" w14:textId="66ABEBC2" w:rsidR="00E46179" w:rsidRPr="00237B70" w:rsidRDefault="00DB56EA" w:rsidP="00237B70">
            <w:pPr>
              <w:pStyle w:val="ListParagraph"/>
              <w:numPr>
                <w:ilvl w:val="0"/>
                <w:numId w:val="41"/>
              </w:numPr>
              <w:spacing w:before="120" w:after="120"/>
              <w:jc w:val="both"/>
              <w:rPr>
                <w:rFonts w:ascii="Arial" w:hAnsi="Arial" w:cs="Arial"/>
                <w:sz w:val="18"/>
                <w:szCs w:val="18"/>
              </w:rPr>
            </w:pPr>
            <w:r w:rsidRPr="00237B70">
              <w:rPr>
                <w:rFonts w:ascii="Arial" w:hAnsi="Arial" w:cs="Arial"/>
                <w:sz w:val="18"/>
                <w:szCs w:val="18"/>
              </w:rPr>
              <w:t>Taxes payable by the plan on contributions relating to service before the reporting date or on benefits resulting from that service</w:t>
            </w:r>
          </w:p>
        </w:tc>
      </w:tr>
      <w:tr w:rsidR="00E46179" w:rsidRPr="007D28E8" w14:paraId="41CEE812" w14:textId="77777777" w:rsidTr="0062275D">
        <w:tc>
          <w:tcPr>
            <w:tcW w:w="2405" w:type="dxa"/>
            <w:shd w:val="clear" w:color="auto" w:fill="595959" w:themeFill="text1" w:themeFillTint="A6"/>
          </w:tcPr>
          <w:p w14:paraId="16B9890B"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66CB3001"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BFD7B5F" w14:textId="77777777" w:rsidR="00DB56EA" w:rsidRPr="006B2013" w:rsidRDefault="00DB56EA" w:rsidP="00DB56EA">
            <w:pPr>
              <w:spacing w:before="120" w:after="120"/>
              <w:rPr>
                <w:rFonts w:ascii="Arial" w:hAnsi="Arial" w:cs="Arial"/>
                <w:b/>
                <w:color w:val="0070C0"/>
                <w:sz w:val="18"/>
                <w:szCs w:val="18"/>
              </w:rPr>
            </w:pPr>
            <w:r w:rsidRPr="006B2013">
              <w:rPr>
                <w:rFonts w:ascii="Arial" w:hAnsi="Arial" w:cs="Arial"/>
                <w:b/>
                <w:color w:val="0070C0"/>
                <w:sz w:val="18"/>
                <w:szCs w:val="18"/>
              </w:rPr>
              <w:t>Underlying data to which management applies assumptions</w:t>
            </w:r>
          </w:p>
          <w:p w14:paraId="6672994A" w14:textId="6C804CA9" w:rsidR="00DB56EA" w:rsidRPr="006B2013" w:rsidRDefault="00DB56EA" w:rsidP="006B2013">
            <w:pPr>
              <w:pStyle w:val="ListParagraph"/>
              <w:numPr>
                <w:ilvl w:val="0"/>
                <w:numId w:val="42"/>
              </w:numPr>
              <w:spacing w:before="120" w:after="120"/>
              <w:jc w:val="both"/>
              <w:rPr>
                <w:rFonts w:ascii="Arial" w:hAnsi="Arial" w:cs="Arial"/>
                <w:sz w:val="18"/>
                <w:szCs w:val="18"/>
              </w:rPr>
            </w:pPr>
            <w:r w:rsidRPr="006B2013">
              <w:rPr>
                <w:rFonts w:ascii="Arial" w:hAnsi="Arial" w:cs="Arial"/>
                <w:sz w:val="18"/>
                <w:szCs w:val="18"/>
              </w:rPr>
              <w:t>Employee salaries and pension contribution information</w:t>
            </w:r>
          </w:p>
          <w:p w14:paraId="556FAB69" w14:textId="1109F1C6" w:rsidR="00DB56EA" w:rsidRPr="006B2013" w:rsidRDefault="00DB56EA" w:rsidP="006B2013">
            <w:pPr>
              <w:pStyle w:val="ListParagraph"/>
              <w:numPr>
                <w:ilvl w:val="0"/>
                <w:numId w:val="42"/>
              </w:numPr>
              <w:spacing w:before="120" w:after="120"/>
              <w:jc w:val="both"/>
              <w:rPr>
                <w:rFonts w:ascii="Arial" w:hAnsi="Arial" w:cs="Arial"/>
                <w:sz w:val="18"/>
                <w:szCs w:val="18"/>
              </w:rPr>
            </w:pPr>
            <w:r w:rsidRPr="006B2013">
              <w:rPr>
                <w:rFonts w:ascii="Arial" w:hAnsi="Arial" w:cs="Arial"/>
                <w:sz w:val="18"/>
                <w:szCs w:val="18"/>
              </w:rPr>
              <w:t>Employee census data, including dates of birth and dates of employment with the entity</w:t>
            </w:r>
          </w:p>
          <w:p w14:paraId="380FBAD4" w14:textId="458CEE81" w:rsidR="00DB56EA" w:rsidRPr="006B2013" w:rsidRDefault="00DB56EA" w:rsidP="006B2013">
            <w:pPr>
              <w:pStyle w:val="ListParagraph"/>
              <w:numPr>
                <w:ilvl w:val="0"/>
                <w:numId w:val="42"/>
              </w:numPr>
              <w:spacing w:before="120" w:after="120"/>
              <w:jc w:val="both"/>
              <w:rPr>
                <w:rFonts w:ascii="Arial" w:hAnsi="Arial" w:cs="Arial"/>
                <w:sz w:val="18"/>
                <w:szCs w:val="18"/>
              </w:rPr>
            </w:pPr>
            <w:r w:rsidRPr="006B2013">
              <w:rPr>
                <w:rFonts w:ascii="Arial" w:hAnsi="Arial" w:cs="Arial"/>
                <w:sz w:val="18"/>
                <w:szCs w:val="18"/>
              </w:rPr>
              <w:t>Pension benefit terms defined in employee contracts</w:t>
            </w:r>
          </w:p>
          <w:p w14:paraId="4E7F2F21" w14:textId="4AA69FD5" w:rsidR="00DB56EA" w:rsidRPr="006B2013" w:rsidRDefault="00DB56EA" w:rsidP="006B2013">
            <w:pPr>
              <w:pStyle w:val="ListParagraph"/>
              <w:numPr>
                <w:ilvl w:val="0"/>
                <w:numId w:val="42"/>
              </w:numPr>
              <w:spacing w:before="120" w:after="120"/>
              <w:jc w:val="both"/>
              <w:rPr>
                <w:rFonts w:ascii="Arial" w:hAnsi="Arial" w:cs="Arial"/>
                <w:sz w:val="18"/>
                <w:szCs w:val="18"/>
              </w:rPr>
            </w:pPr>
            <w:r w:rsidRPr="006B2013">
              <w:rPr>
                <w:rFonts w:ascii="Arial" w:hAnsi="Arial" w:cs="Arial"/>
                <w:sz w:val="18"/>
                <w:szCs w:val="18"/>
              </w:rPr>
              <w:t>Data supporting benefits paid in the period</w:t>
            </w:r>
          </w:p>
          <w:p w14:paraId="003FF636" w14:textId="77777777" w:rsidR="00DB56EA" w:rsidRPr="006B2013" w:rsidRDefault="00DB56EA" w:rsidP="00DB56EA">
            <w:pPr>
              <w:spacing w:before="120" w:after="120"/>
              <w:rPr>
                <w:rFonts w:ascii="Arial" w:hAnsi="Arial" w:cs="Arial"/>
                <w:b/>
                <w:color w:val="0070C0"/>
                <w:sz w:val="18"/>
                <w:szCs w:val="18"/>
              </w:rPr>
            </w:pPr>
            <w:r w:rsidRPr="006B2013">
              <w:rPr>
                <w:rFonts w:ascii="Arial" w:hAnsi="Arial" w:cs="Arial"/>
                <w:b/>
                <w:color w:val="0070C0"/>
                <w:sz w:val="18"/>
                <w:szCs w:val="18"/>
              </w:rPr>
              <w:t>Data supporting management's assumptions (if applicable)</w:t>
            </w:r>
          </w:p>
          <w:p w14:paraId="30D51457" w14:textId="754E8777" w:rsidR="00DB56EA" w:rsidRPr="006B2013" w:rsidRDefault="00DB56EA" w:rsidP="006B2013">
            <w:pPr>
              <w:pStyle w:val="ListParagraph"/>
              <w:numPr>
                <w:ilvl w:val="0"/>
                <w:numId w:val="43"/>
              </w:numPr>
              <w:spacing w:before="120" w:after="120"/>
              <w:jc w:val="both"/>
              <w:rPr>
                <w:rFonts w:ascii="Arial" w:hAnsi="Arial" w:cs="Arial"/>
                <w:sz w:val="18"/>
                <w:szCs w:val="18"/>
              </w:rPr>
            </w:pPr>
            <w:r w:rsidRPr="006B2013">
              <w:rPr>
                <w:rFonts w:ascii="Arial" w:hAnsi="Arial" w:cs="Arial"/>
                <w:sz w:val="18"/>
                <w:szCs w:val="18"/>
              </w:rPr>
              <w:t>Data used in developing discount rate (e.g., beta measures, risk-free rates, equity risk premiums)</w:t>
            </w:r>
          </w:p>
          <w:p w14:paraId="797A1336" w14:textId="60AFDF4F" w:rsidR="00DB56EA" w:rsidRPr="006B2013" w:rsidRDefault="00DB56EA" w:rsidP="006B2013">
            <w:pPr>
              <w:pStyle w:val="ListParagraph"/>
              <w:numPr>
                <w:ilvl w:val="0"/>
                <w:numId w:val="43"/>
              </w:numPr>
              <w:spacing w:before="120" w:after="120"/>
              <w:jc w:val="both"/>
              <w:rPr>
                <w:rFonts w:ascii="Arial" w:hAnsi="Arial" w:cs="Arial"/>
                <w:sz w:val="18"/>
                <w:szCs w:val="18"/>
              </w:rPr>
            </w:pPr>
            <w:r w:rsidRPr="006B2013">
              <w:rPr>
                <w:rFonts w:ascii="Arial" w:hAnsi="Arial" w:cs="Arial"/>
                <w:sz w:val="18"/>
                <w:szCs w:val="18"/>
              </w:rPr>
              <w:t>Data included in actuarial report as a basis for selection of significant assumptions (e.g., quoted life expectancy cohort tables used in selecting mortality assumptions) and development of sensitivity analysis</w:t>
            </w:r>
          </w:p>
          <w:p w14:paraId="5B400364" w14:textId="5616B5EF" w:rsidR="00E46179" w:rsidRPr="006B2013" w:rsidRDefault="00DB56EA" w:rsidP="006B2013">
            <w:pPr>
              <w:pStyle w:val="ListParagraph"/>
              <w:numPr>
                <w:ilvl w:val="0"/>
                <w:numId w:val="43"/>
              </w:numPr>
              <w:spacing w:before="120" w:after="120"/>
              <w:jc w:val="both"/>
              <w:rPr>
                <w:rFonts w:ascii="Arial" w:hAnsi="Arial" w:cs="Arial"/>
                <w:sz w:val="18"/>
                <w:szCs w:val="18"/>
              </w:rPr>
            </w:pPr>
            <w:r w:rsidRPr="006B2013">
              <w:rPr>
                <w:rFonts w:ascii="Arial" w:hAnsi="Arial" w:cs="Arial"/>
                <w:sz w:val="18"/>
                <w:szCs w:val="18"/>
              </w:rPr>
              <w:t>Macroeconomic data including inflation and interest rates from reputable sources (e.g., governmental agencies, international financial data providers)</w:t>
            </w:r>
          </w:p>
        </w:tc>
      </w:tr>
      <w:tr w:rsidR="00E46179" w:rsidRPr="007D28E8" w14:paraId="2329542D" w14:textId="77777777" w:rsidTr="0062275D">
        <w:tc>
          <w:tcPr>
            <w:tcW w:w="2405" w:type="dxa"/>
            <w:shd w:val="clear" w:color="auto" w:fill="595959" w:themeFill="text1" w:themeFillTint="A6"/>
          </w:tcPr>
          <w:p w14:paraId="45C66212" w14:textId="4F77A0DD"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1BD706B7" w14:textId="3CB3AB5B" w:rsidR="00E46179" w:rsidRPr="007D28E8" w:rsidRDefault="00DB56EA" w:rsidP="006B2013">
            <w:pPr>
              <w:spacing w:before="120" w:after="120"/>
              <w:jc w:val="both"/>
              <w:rPr>
                <w:rFonts w:ascii="Arial" w:hAnsi="Arial" w:cs="Arial"/>
                <w:sz w:val="18"/>
                <w:szCs w:val="18"/>
              </w:rPr>
            </w:pPr>
            <w:r w:rsidRPr="00DB56EA">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03659E">
              <w:rPr>
                <w:rFonts w:ascii="Arial" w:hAnsi="Arial" w:cs="Arial"/>
                <w:sz w:val="18"/>
                <w:szCs w:val="18"/>
              </w:rPr>
              <w:t xml:space="preserve"> for further guidance.</w:t>
            </w:r>
          </w:p>
        </w:tc>
      </w:tr>
      <w:tr w:rsidR="00E46179" w:rsidRPr="007D28E8" w14:paraId="6A86BE0E" w14:textId="77777777" w:rsidTr="0062275D">
        <w:tc>
          <w:tcPr>
            <w:tcW w:w="2405" w:type="dxa"/>
            <w:shd w:val="clear" w:color="auto" w:fill="595959" w:themeFill="text1" w:themeFillTint="A6"/>
          </w:tcPr>
          <w:p w14:paraId="038F16F2"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236FF82A"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9902A38" w14:textId="404E82AB" w:rsidR="00DB56EA" w:rsidRPr="006B2013" w:rsidRDefault="00DB56EA" w:rsidP="00042037">
            <w:pPr>
              <w:pStyle w:val="ListParagraph"/>
              <w:numPr>
                <w:ilvl w:val="0"/>
                <w:numId w:val="9"/>
              </w:numPr>
              <w:spacing w:before="120" w:after="120"/>
              <w:jc w:val="both"/>
              <w:rPr>
                <w:rFonts w:ascii="Arial" w:hAnsi="Arial" w:cs="Arial"/>
                <w:sz w:val="18"/>
                <w:szCs w:val="18"/>
              </w:rPr>
            </w:pPr>
            <w:r w:rsidRPr="006B2013">
              <w:rPr>
                <w:rFonts w:ascii="Arial" w:hAnsi="Arial" w:cs="Arial"/>
                <w:sz w:val="18"/>
                <w:szCs w:val="18"/>
              </w:rPr>
              <w:t>Method (including any model), significant assumptions and data used in actuarial valuations are not appropriate/ reasonable</w:t>
            </w:r>
          </w:p>
          <w:p w14:paraId="4AB05A58" w14:textId="1EF7A2BB" w:rsidR="00E46179" w:rsidRPr="006B2013" w:rsidRDefault="00DB56EA" w:rsidP="00042037">
            <w:pPr>
              <w:pStyle w:val="ListParagraph"/>
              <w:numPr>
                <w:ilvl w:val="0"/>
                <w:numId w:val="9"/>
              </w:numPr>
              <w:spacing w:before="120" w:after="120"/>
              <w:jc w:val="both"/>
              <w:rPr>
                <w:rFonts w:ascii="Arial" w:hAnsi="Arial" w:cs="Arial"/>
                <w:sz w:val="18"/>
                <w:szCs w:val="18"/>
              </w:rPr>
            </w:pPr>
            <w:r w:rsidRPr="006B2013">
              <w:rPr>
                <w:rFonts w:ascii="Arial" w:hAnsi="Arial" w:cs="Arial"/>
                <w:sz w:val="18"/>
                <w:szCs w:val="18"/>
              </w:rPr>
              <w:t>Key benefits data for participants is not completely or accurately input in benefits standing data</w:t>
            </w:r>
          </w:p>
        </w:tc>
      </w:tr>
      <w:tr w:rsidR="00E46179" w:rsidRPr="007D28E8" w14:paraId="0548BA15" w14:textId="77777777" w:rsidTr="0062275D">
        <w:tc>
          <w:tcPr>
            <w:tcW w:w="2405" w:type="dxa"/>
            <w:shd w:val="clear" w:color="auto" w:fill="595959" w:themeFill="text1" w:themeFillTint="A6"/>
          </w:tcPr>
          <w:p w14:paraId="4E3601FE"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08F73E2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01704BB" w14:textId="1D2A93C9" w:rsidR="00DB56EA" w:rsidRPr="006B2013" w:rsidRDefault="00DB56EA" w:rsidP="00042037">
            <w:pPr>
              <w:pStyle w:val="ListParagraph"/>
              <w:numPr>
                <w:ilvl w:val="0"/>
                <w:numId w:val="9"/>
              </w:numPr>
              <w:spacing w:before="120" w:after="120"/>
              <w:jc w:val="both"/>
              <w:rPr>
                <w:rFonts w:ascii="Arial" w:hAnsi="Arial" w:cs="Arial"/>
                <w:sz w:val="18"/>
                <w:szCs w:val="18"/>
              </w:rPr>
            </w:pPr>
            <w:r w:rsidRPr="006B2013">
              <w:rPr>
                <w:rFonts w:ascii="Arial" w:hAnsi="Arial" w:cs="Arial"/>
                <w:sz w:val="18"/>
                <w:szCs w:val="18"/>
              </w:rPr>
              <w:t>Management reviews and approves accounting estimates</w:t>
            </w:r>
          </w:p>
          <w:p w14:paraId="5E1D28C3" w14:textId="0574542C" w:rsidR="00DB56EA" w:rsidRPr="006B2013" w:rsidRDefault="00DB56EA" w:rsidP="00042037">
            <w:pPr>
              <w:pStyle w:val="ListParagraph"/>
              <w:numPr>
                <w:ilvl w:val="0"/>
                <w:numId w:val="9"/>
              </w:numPr>
              <w:spacing w:before="120" w:after="120"/>
              <w:jc w:val="both"/>
              <w:rPr>
                <w:rFonts w:ascii="Arial" w:hAnsi="Arial" w:cs="Arial"/>
                <w:sz w:val="18"/>
                <w:szCs w:val="18"/>
              </w:rPr>
            </w:pPr>
            <w:r w:rsidRPr="006B2013">
              <w:rPr>
                <w:rFonts w:ascii="Arial" w:hAnsi="Arial" w:cs="Arial"/>
                <w:sz w:val="18"/>
                <w:szCs w:val="18"/>
              </w:rPr>
              <w:t>Review and analysis of participant data provided to actuary</w:t>
            </w:r>
          </w:p>
          <w:p w14:paraId="1FB1AED6" w14:textId="5ACDE0C4" w:rsidR="00DB56EA" w:rsidRPr="006B2013" w:rsidRDefault="00DB56EA" w:rsidP="00042037">
            <w:pPr>
              <w:pStyle w:val="ListParagraph"/>
              <w:numPr>
                <w:ilvl w:val="0"/>
                <w:numId w:val="9"/>
              </w:numPr>
              <w:spacing w:before="120" w:after="120"/>
              <w:jc w:val="both"/>
              <w:rPr>
                <w:rFonts w:ascii="Arial" w:hAnsi="Arial" w:cs="Arial"/>
                <w:sz w:val="18"/>
                <w:szCs w:val="18"/>
              </w:rPr>
            </w:pPr>
            <w:r w:rsidRPr="006B2013">
              <w:rPr>
                <w:rFonts w:ascii="Arial" w:hAnsi="Arial" w:cs="Arial"/>
                <w:sz w:val="18"/>
                <w:szCs w:val="18"/>
              </w:rPr>
              <w:t>Manual review of pension plan assumptions in the actuarial report</w:t>
            </w:r>
          </w:p>
          <w:p w14:paraId="7E8D1417" w14:textId="2734B5AB" w:rsidR="00E46179" w:rsidRPr="006B2013" w:rsidRDefault="00DB56EA" w:rsidP="00042037">
            <w:pPr>
              <w:pStyle w:val="ListParagraph"/>
              <w:numPr>
                <w:ilvl w:val="0"/>
                <w:numId w:val="9"/>
              </w:numPr>
              <w:spacing w:before="120" w:after="120"/>
              <w:jc w:val="both"/>
              <w:rPr>
                <w:rFonts w:ascii="Arial" w:hAnsi="Arial" w:cs="Arial"/>
                <w:sz w:val="18"/>
                <w:szCs w:val="18"/>
              </w:rPr>
            </w:pPr>
            <w:r w:rsidRPr="006B2013">
              <w:rPr>
                <w:rFonts w:ascii="Arial" w:hAnsi="Arial" w:cs="Arial"/>
                <w:sz w:val="18"/>
                <w:szCs w:val="18"/>
              </w:rPr>
              <w:t>Actuarial gains and losses are reviewed for appropriate accounting treatment</w:t>
            </w:r>
          </w:p>
        </w:tc>
      </w:tr>
      <w:tr w:rsidR="00E46179" w:rsidRPr="007D28E8" w14:paraId="71A50D31" w14:textId="77777777" w:rsidTr="0062275D">
        <w:tc>
          <w:tcPr>
            <w:tcW w:w="2405" w:type="dxa"/>
            <w:shd w:val="clear" w:color="auto" w:fill="595959" w:themeFill="text1" w:themeFillTint="A6"/>
          </w:tcPr>
          <w:p w14:paraId="521777B1" w14:textId="71AACDE0"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6957A6C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6AE0B39" w14:textId="2C672B36" w:rsidR="00E46179" w:rsidRDefault="00BC0053" w:rsidP="0062275D">
            <w:pPr>
              <w:spacing w:before="120" w:after="120"/>
              <w:rPr>
                <w:rFonts w:ascii="Arial" w:hAnsi="Arial" w:cs="Arial"/>
                <w:sz w:val="18"/>
                <w:szCs w:val="18"/>
              </w:rPr>
            </w:pPr>
            <w:r w:rsidRPr="00BC0053">
              <w:rPr>
                <w:rFonts w:ascii="Arial" w:hAnsi="Arial" w:cs="Arial"/>
                <w:sz w:val="18"/>
                <w:szCs w:val="18"/>
              </w:rPr>
              <w:t>Test present value of defined benefit obligations (CAS 540)</w:t>
            </w:r>
          </w:p>
          <w:p w14:paraId="62A511B4" w14:textId="4B1E4BB1" w:rsidR="00704B07" w:rsidRPr="007D28E8" w:rsidRDefault="00704B07" w:rsidP="00704B07">
            <w:pPr>
              <w:spacing w:before="120" w:after="120"/>
              <w:rPr>
                <w:rFonts w:ascii="Arial" w:hAnsi="Arial" w:cs="Arial"/>
                <w:sz w:val="18"/>
                <w:szCs w:val="18"/>
              </w:rPr>
            </w:pPr>
            <w:r w:rsidRPr="00704B07">
              <w:rPr>
                <w:rFonts w:ascii="Arial" w:hAnsi="Arial" w:cs="Arial"/>
                <w:sz w:val="18"/>
                <w:szCs w:val="18"/>
              </w:rPr>
              <w:t>Test the employee data used by actuary</w:t>
            </w:r>
          </w:p>
        </w:tc>
      </w:tr>
    </w:tbl>
    <w:p w14:paraId="63F7F2BB" w14:textId="77777777" w:rsidR="00E46179" w:rsidRDefault="00E46179" w:rsidP="00E46179">
      <w:pPr>
        <w:rPr>
          <w:rFonts w:ascii="Arial" w:hAnsi="Arial" w:cs="Arial"/>
        </w:rPr>
      </w:pPr>
    </w:p>
    <w:p w14:paraId="3A27D95C" w14:textId="77777777" w:rsidR="00E46179" w:rsidRPr="00DB1A6C" w:rsidRDefault="00E46179" w:rsidP="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25CA67B4" w14:textId="1B8CB30F" w:rsidR="00E46179" w:rsidRDefault="00E46179">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B918A5" w:rsidRPr="00B843B5" w14:paraId="053BD139" w14:textId="77777777" w:rsidTr="009810AB">
        <w:trPr>
          <w:tblHeader/>
        </w:trPr>
        <w:tc>
          <w:tcPr>
            <w:tcW w:w="9350" w:type="dxa"/>
            <w:gridSpan w:val="2"/>
            <w:tcBorders>
              <w:top w:val="nil"/>
              <w:left w:val="nil"/>
              <w:bottom w:val="nil"/>
              <w:right w:val="nil"/>
            </w:tcBorders>
            <w:shd w:val="clear" w:color="auto" w:fill="auto"/>
          </w:tcPr>
          <w:bookmarkStart w:id="43" w:name="_Pension,_postretirement_and_1"/>
          <w:bookmarkEnd w:id="43"/>
          <w:p w14:paraId="75F64ED9" w14:textId="6CA12C2A" w:rsidR="00B918A5" w:rsidRPr="00B843B5" w:rsidRDefault="00B918A5" w:rsidP="00847126">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77D58036" wp14:editId="54A48AB5">
                      <wp:extent cx="271604" cy="235390"/>
                      <wp:effectExtent l="19050" t="19050" r="14605" b="12700"/>
                      <wp:docPr id="31" name="Up Arrow 3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3D647D" id="Up Arrow 31"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KV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YXaSla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B918A5" w:rsidRPr="00035F82" w14:paraId="4D37FC43" w14:textId="77777777" w:rsidTr="009810AB">
        <w:tc>
          <w:tcPr>
            <w:tcW w:w="9350" w:type="dxa"/>
            <w:gridSpan w:val="2"/>
            <w:tcBorders>
              <w:top w:val="nil"/>
              <w:left w:val="nil"/>
              <w:bottom w:val="single" w:sz="4" w:space="0" w:color="auto"/>
              <w:right w:val="nil"/>
            </w:tcBorders>
            <w:shd w:val="clear" w:color="auto" w:fill="auto"/>
          </w:tcPr>
          <w:p w14:paraId="62D62AE2" w14:textId="281E5E75" w:rsidR="00B918A5" w:rsidRPr="00035F82" w:rsidRDefault="00B918A5" w:rsidP="00B918A5">
            <w:pPr>
              <w:pStyle w:val="Heading1"/>
              <w:spacing w:before="0" w:after="60"/>
              <w:ind w:left="-108"/>
              <w:outlineLvl w:val="0"/>
              <w:rPr>
                <w:rFonts w:ascii="Arial" w:hAnsi="Arial" w:cs="Arial"/>
                <w:b/>
                <w:color w:val="auto"/>
                <w:sz w:val="22"/>
                <w:szCs w:val="22"/>
              </w:rPr>
            </w:pPr>
            <w:bookmarkStart w:id="44" w:name="_Pension,_postretirement_and_3"/>
            <w:bookmarkStart w:id="45" w:name="_Toc44670528"/>
            <w:bookmarkEnd w:id="44"/>
            <w:r>
              <w:rPr>
                <w:rFonts w:ascii="Arial" w:hAnsi="Arial" w:cs="Arial"/>
                <w:b/>
                <w:color w:val="auto"/>
                <w:sz w:val="22"/>
                <w:szCs w:val="22"/>
              </w:rPr>
              <w:t xml:space="preserve">Pension, postretirement </w:t>
            </w:r>
            <w:r w:rsidRPr="0062275D">
              <w:rPr>
                <w:rFonts w:ascii="Arial" w:hAnsi="Arial" w:cs="Arial"/>
                <w:b/>
                <w:color w:val="auto"/>
                <w:sz w:val="22"/>
                <w:szCs w:val="22"/>
              </w:rPr>
              <w:t>and other benefits</w:t>
            </w:r>
            <w:bookmarkEnd w:id="45"/>
          </w:p>
        </w:tc>
      </w:tr>
      <w:tr w:rsidR="00E46179" w:rsidRPr="007D28E8" w14:paraId="2A0985DA" w14:textId="77777777" w:rsidTr="0062275D">
        <w:tc>
          <w:tcPr>
            <w:tcW w:w="2405" w:type="dxa"/>
            <w:shd w:val="clear" w:color="auto" w:fill="595959" w:themeFill="text1" w:themeFillTint="A6"/>
          </w:tcPr>
          <w:p w14:paraId="52CA06A4"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2B6DB019" w14:textId="77777777" w:rsidR="00E46179" w:rsidRPr="00895895" w:rsidRDefault="00DB56EA" w:rsidP="0062275D">
            <w:pPr>
              <w:spacing w:before="120" w:after="120"/>
              <w:rPr>
                <w:rFonts w:ascii="Arial" w:hAnsi="Arial" w:cs="Arial"/>
                <w:b/>
                <w:sz w:val="18"/>
                <w:szCs w:val="18"/>
              </w:rPr>
            </w:pPr>
            <w:r w:rsidRPr="00DB56EA">
              <w:rPr>
                <w:rFonts w:ascii="Arial" w:hAnsi="Arial" w:cs="Arial"/>
                <w:b/>
                <w:sz w:val="18"/>
                <w:szCs w:val="18"/>
              </w:rPr>
              <w:t>Liabilities for termination benefits</w:t>
            </w:r>
          </w:p>
        </w:tc>
      </w:tr>
      <w:tr w:rsidR="00E46179" w:rsidRPr="007D28E8" w14:paraId="1CC3523C" w14:textId="77777777" w:rsidTr="0062275D">
        <w:tc>
          <w:tcPr>
            <w:tcW w:w="2405" w:type="dxa"/>
            <w:shd w:val="clear" w:color="auto" w:fill="595959" w:themeFill="text1" w:themeFillTint="A6"/>
          </w:tcPr>
          <w:p w14:paraId="4A60BCB5"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7C3454A6" w14:textId="77777777" w:rsidR="00E46179" w:rsidRPr="007D28E8" w:rsidRDefault="00E46179" w:rsidP="0062275D">
            <w:pPr>
              <w:spacing w:before="120" w:after="120"/>
              <w:rPr>
                <w:rFonts w:ascii="Arial" w:hAnsi="Arial" w:cs="Arial"/>
                <w:b/>
                <w:color w:val="FFFFFF" w:themeColor="background1"/>
                <w:sz w:val="18"/>
                <w:szCs w:val="18"/>
              </w:rPr>
            </w:pPr>
          </w:p>
          <w:p w14:paraId="6BF18D50"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2CC73046" w14:textId="77777777" w:rsidR="00DB56EA" w:rsidRPr="006B2013" w:rsidRDefault="00DB56EA" w:rsidP="00A04574">
            <w:pPr>
              <w:spacing w:before="120" w:after="120"/>
              <w:jc w:val="both"/>
              <w:rPr>
                <w:rFonts w:ascii="Arial" w:hAnsi="Arial" w:cs="Arial"/>
                <w:b/>
                <w:sz w:val="18"/>
                <w:szCs w:val="18"/>
              </w:rPr>
            </w:pPr>
            <w:r w:rsidRPr="006B2013">
              <w:rPr>
                <w:rFonts w:ascii="Arial" w:hAnsi="Arial" w:cs="Arial"/>
                <w:b/>
                <w:sz w:val="18"/>
                <w:szCs w:val="18"/>
              </w:rPr>
              <w:t xml:space="preserve">IAS 19 – Employee benefits </w:t>
            </w:r>
          </w:p>
          <w:p w14:paraId="7093AACB" w14:textId="77777777" w:rsidR="00DB56EA" w:rsidRPr="006B2013" w:rsidRDefault="00DB56EA" w:rsidP="00A04574">
            <w:pPr>
              <w:spacing w:before="120" w:after="120"/>
              <w:jc w:val="both"/>
              <w:rPr>
                <w:rFonts w:ascii="Arial" w:hAnsi="Arial" w:cs="Arial"/>
                <w:b/>
                <w:sz w:val="18"/>
                <w:szCs w:val="18"/>
              </w:rPr>
            </w:pPr>
            <w:r w:rsidRPr="006B2013">
              <w:rPr>
                <w:rFonts w:ascii="Arial" w:hAnsi="Arial" w:cs="Arial"/>
                <w:b/>
                <w:sz w:val="18"/>
                <w:szCs w:val="18"/>
              </w:rPr>
              <w:t xml:space="preserve">Paragraphs 165-170 </w:t>
            </w:r>
            <w:r w:rsidRPr="006B2013">
              <w:rPr>
                <w:rFonts w:ascii="Arial" w:hAnsi="Arial" w:cs="Arial"/>
                <w:b/>
                <w:sz w:val="18"/>
                <w:szCs w:val="18"/>
              </w:rPr>
              <w:cr/>
            </w:r>
          </w:p>
          <w:p w14:paraId="6C0C24E1" w14:textId="77777777"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A liability and expense are to be recognized for termination benefits at the earlier of the following dates:</w:t>
            </w:r>
          </w:p>
          <w:p w14:paraId="28EFC4C0" w14:textId="2C2A1B44"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When the entity can no longer withdraw the offer of those benefits; and</w:t>
            </w:r>
          </w:p>
          <w:p w14:paraId="115BBAB7" w14:textId="6664D7BE"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When the entity recognizes costs for a restructuring that is within the scope of IAS 37 and involves the payment of termination benefits.</w:t>
            </w:r>
          </w:p>
          <w:p w14:paraId="0F7BD5BC" w14:textId="1B4A8963" w:rsidR="00E46179" w:rsidRPr="006B2013" w:rsidRDefault="00DB56EA" w:rsidP="00A04574">
            <w:pPr>
              <w:spacing w:before="120" w:after="120"/>
              <w:jc w:val="both"/>
              <w:rPr>
                <w:rFonts w:ascii="Arial" w:hAnsi="Arial" w:cs="Arial"/>
                <w:b/>
                <w:sz w:val="18"/>
                <w:szCs w:val="18"/>
              </w:rPr>
            </w:pPr>
            <w:r w:rsidRPr="00DB56EA">
              <w:rPr>
                <w:rFonts w:ascii="Arial" w:hAnsi="Arial" w:cs="Arial"/>
                <w:sz w:val="18"/>
                <w:szCs w:val="18"/>
              </w:rPr>
              <w:t>Termination benefits are to be measured in accordance with the nature of the employee benefit. Termination benefits that are an enhancement to post-employment benefits are accounted for as post-employment benefits.</w:t>
            </w:r>
          </w:p>
        </w:tc>
      </w:tr>
      <w:tr w:rsidR="00E46179" w:rsidRPr="007D28E8" w14:paraId="13573983" w14:textId="77777777" w:rsidTr="0062275D">
        <w:tc>
          <w:tcPr>
            <w:tcW w:w="2405" w:type="dxa"/>
            <w:shd w:val="clear" w:color="auto" w:fill="595959" w:themeFill="text1" w:themeFillTint="A6"/>
          </w:tcPr>
          <w:p w14:paraId="0C367F79"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21C4F6DD"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EEFDF53" w14:textId="49B48BBB" w:rsidR="00E46179" w:rsidRPr="007D28E8" w:rsidRDefault="00DB56EA" w:rsidP="00A04574">
            <w:pPr>
              <w:spacing w:before="120" w:after="120"/>
              <w:jc w:val="both"/>
              <w:rPr>
                <w:rFonts w:ascii="Arial" w:hAnsi="Arial" w:cs="Arial"/>
                <w:sz w:val="18"/>
                <w:szCs w:val="18"/>
              </w:rPr>
            </w:pPr>
            <w:r w:rsidRPr="00DB56EA">
              <w:rPr>
                <w:rFonts w:ascii="Arial" w:hAnsi="Arial" w:cs="Arial"/>
                <w:sz w:val="18"/>
                <w:szCs w:val="18"/>
              </w:rPr>
              <w:t xml:space="preserve">No specific disclosure requirements under IFRS, although </w:t>
            </w:r>
            <w:r w:rsidRPr="006B2013">
              <w:rPr>
                <w:rFonts w:ascii="Arial" w:hAnsi="Arial" w:cs="Arial"/>
                <w:b/>
                <w:sz w:val="18"/>
                <w:szCs w:val="18"/>
              </w:rPr>
              <w:t>IAS 1</w:t>
            </w:r>
            <w:r w:rsidRPr="00DB56EA">
              <w:rPr>
                <w:rFonts w:ascii="Arial" w:hAnsi="Arial" w:cs="Arial"/>
                <w:sz w:val="18"/>
                <w:szCs w:val="18"/>
              </w:rPr>
              <w:t xml:space="preserve"> requires disclosure of employee benefits expense and </w:t>
            </w:r>
            <w:r w:rsidRPr="006B2013">
              <w:rPr>
                <w:rFonts w:ascii="Arial" w:hAnsi="Arial" w:cs="Arial"/>
                <w:b/>
                <w:sz w:val="18"/>
                <w:szCs w:val="18"/>
              </w:rPr>
              <w:t>IAS 24</w:t>
            </w:r>
            <w:r w:rsidR="006B2013">
              <w:rPr>
                <w:rFonts w:ascii="Arial" w:hAnsi="Arial" w:cs="Arial"/>
                <w:sz w:val="18"/>
                <w:szCs w:val="18"/>
              </w:rPr>
              <w:t xml:space="preserve"> requires disclosure of </w:t>
            </w:r>
            <w:r w:rsidRPr="00DB56EA">
              <w:rPr>
                <w:rFonts w:ascii="Arial" w:hAnsi="Arial" w:cs="Arial"/>
                <w:sz w:val="18"/>
                <w:szCs w:val="18"/>
              </w:rPr>
              <w:t>termination benefits.</w:t>
            </w:r>
          </w:p>
        </w:tc>
      </w:tr>
      <w:tr w:rsidR="00E46179" w:rsidRPr="007D28E8" w14:paraId="0C296CF0" w14:textId="77777777" w:rsidTr="0062275D">
        <w:tc>
          <w:tcPr>
            <w:tcW w:w="2405" w:type="dxa"/>
            <w:shd w:val="clear" w:color="auto" w:fill="595959" w:themeFill="text1" w:themeFillTint="A6"/>
          </w:tcPr>
          <w:p w14:paraId="14461F93"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6135FABB"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6EE0B7D7"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3DF9A020" w14:textId="77777777"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The method employed will depend on the characteristics of the termination benefit.</w:t>
            </w:r>
          </w:p>
          <w:p w14:paraId="2C80D08E" w14:textId="2DA5F899"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If expected to be settled wholly before twelve months after the end of the annual reporting period in which the termination benefit is recognized, termination benefits are to be recognized as short-term employee benefits in accordance with the requ</w:t>
            </w:r>
            <w:r w:rsidR="00A04574">
              <w:rPr>
                <w:rFonts w:ascii="Arial" w:hAnsi="Arial" w:cs="Arial"/>
                <w:sz w:val="18"/>
                <w:szCs w:val="18"/>
              </w:rPr>
              <w:t xml:space="preserve">irements of </w:t>
            </w:r>
            <w:r w:rsidR="00A04574" w:rsidRPr="00A04574">
              <w:rPr>
                <w:rFonts w:ascii="Arial" w:hAnsi="Arial" w:cs="Arial"/>
                <w:b/>
                <w:sz w:val="18"/>
                <w:szCs w:val="18"/>
              </w:rPr>
              <w:t>IAS 19 paragraph 11</w:t>
            </w:r>
            <w:r w:rsidR="00A43E3E">
              <w:rPr>
                <w:rFonts w:ascii="Arial" w:hAnsi="Arial" w:cs="Arial"/>
                <w:sz w:val="18"/>
                <w:szCs w:val="18"/>
              </w:rPr>
              <w:t>.</w:t>
            </w:r>
          </w:p>
          <w:p w14:paraId="4036AA20" w14:textId="210FDDF8" w:rsidR="00E46179" w:rsidRPr="007D28E8" w:rsidRDefault="00DB56EA" w:rsidP="00A04574">
            <w:pPr>
              <w:spacing w:before="120" w:after="120"/>
              <w:jc w:val="both"/>
              <w:rPr>
                <w:rFonts w:ascii="Arial" w:hAnsi="Arial" w:cs="Arial"/>
                <w:sz w:val="18"/>
                <w:szCs w:val="18"/>
              </w:rPr>
            </w:pPr>
            <w:r w:rsidRPr="00DB56EA">
              <w:rPr>
                <w:rFonts w:ascii="Arial" w:hAnsi="Arial" w:cs="Arial"/>
                <w:sz w:val="18"/>
                <w:szCs w:val="18"/>
              </w:rPr>
              <w:t>Otherwise, termination benefits are to be recognized as other long-term employee benefits, in accordance with the requ</w:t>
            </w:r>
            <w:r w:rsidR="00A04574">
              <w:rPr>
                <w:rFonts w:ascii="Arial" w:hAnsi="Arial" w:cs="Arial"/>
                <w:sz w:val="18"/>
                <w:szCs w:val="18"/>
              </w:rPr>
              <w:t xml:space="preserve">irements of </w:t>
            </w:r>
            <w:r w:rsidR="00A04574" w:rsidRPr="00A04574">
              <w:rPr>
                <w:rFonts w:ascii="Arial" w:hAnsi="Arial" w:cs="Arial"/>
                <w:b/>
                <w:sz w:val="18"/>
                <w:szCs w:val="18"/>
              </w:rPr>
              <w:t>IAS 19 paragraphs 155-166</w:t>
            </w:r>
            <w:r w:rsidRPr="00A04574">
              <w:rPr>
                <w:rFonts w:ascii="Arial" w:hAnsi="Arial" w:cs="Arial"/>
                <w:b/>
                <w:sz w:val="18"/>
                <w:szCs w:val="18"/>
              </w:rPr>
              <w:t>.</w:t>
            </w:r>
          </w:p>
        </w:tc>
      </w:tr>
      <w:tr w:rsidR="00E46179" w:rsidRPr="007D28E8" w14:paraId="523E926D" w14:textId="77777777" w:rsidTr="0062275D">
        <w:tc>
          <w:tcPr>
            <w:tcW w:w="2405" w:type="dxa"/>
            <w:shd w:val="clear" w:color="auto" w:fill="595959" w:themeFill="text1" w:themeFillTint="A6"/>
          </w:tcPr>
          <w:p w14:paraId="2C44E877"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6A96D653"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7A917BA" w14:textId="77777777"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Assumptions will depend on the specific termination benefit, but might include:</w:t>
            </w:r>
          </w:p>
          <w:p w14:paraId="6D0011C9" w14:textId="45B57E46" w:rsidR="00DB56EA" w:rsidRPr="00A04574" w:rsidRDefault="00DB56EA" w:rsidP="00A04574">
            <w:pPr>
              <w:pStyle w:val="ListParagraph"/>
              <w:numPr>
                <w:ilvl w:val="0"/>
                <w:numId w:val="46"/>
              </w:numPr>
              <w:spacing w:before="120" w:after="120"/>
              <w:jc w:val="both"/>
              <w:rPr>
                <w:rFonts w:ascii="Arial" w:hAnsi="Arial" w:cs="Arial"/>
                <w:sz w:val="18"/>
                <w:szCs w:val="18"/>
              </w:rPr>
            </w:pPr>
            <w:r w:rsidRPr="00A04574">
              <w:rPr>
                <w:rFonts w:ascii="Arial" w:hAnsi="Arial" w:cs="Arial"/>
                <w:sz w:val="18"/>
                <w:szCs w:val="18"/>
              </w:rPr>
              <w:t>Rates of uptake for offers of voluntary severance</w:t>
            </w:r>
          </w:p>
          <w:p w14:paraId="36B73658" w14:textId="5EBA0CA2" w:rsidR="00DB56EA" w:rsidRPr="00A04574" w:rsidRDefault="00DB56EA" w:rsidP="00A04574">
            <w:pPr>
              <w:pStyle w:val="ListParagraph"/>
              <w:numPr>
                <w:ilvl w:val="0"/>
                <w:numId w:val="46"/>
              </w:numPr>
              <w:spacing w:before="120" w:after="120"/>
              <w:jc w:val="both"/>
              <w:rPr>
                <w:rFonts w:ascii="Arial" w:hAnsi="Arial" w:cs="Arial"/>
                <w:sz w:val="18"/>
                <w:szCs w:val="18"/>
              </w:rPr>
            </w:pPr>
            <w:r w:rsidRPr="00A04574">
              <w:rPr>
                <w:rFonts w:ascii="Arial" w:hAnsi="Arial" w:cs="Arial"/>
                <w:sz w:val="18"/>
                <w:szCs w:val="18"/>
              </w:rPr>
              <w:t>Discount rate used to compute provision for voluntary severance, where the impact of discounting is significant</w:t>
            </w:r>
          </w:p>
          <w:p w14:paraId="2DAC9E38" w14:textId="22838E73" w:rsidR="00E46179" w:rsidRPr="00A04574" w:rsidRDefault="00DB56EA" w:rsidP="00A04574">
            <w:pPr>
              <w:pStyle w:val="ListParagraph"/>
              <w:numPr>
                <w:ilvl w:val="0"/>
                <w:numId w:val="46"/>
              </w:numPr>
              <w:spacing w:before="120" w:after="120"/>
              <w:jc w:val="both"/>
              <w:rPr>
                <w:rFonts w:ascii="Arial" w:hAnsi="Arial" w:cs="Arial"/>
                <w:sz w:val="18"/>
                <w:szCs w:val="18"/>
              </w:rPr>
            </w:pPr>
            <w:r w:rsidRPr="00A04574">
              <w:rPr>
                <w:rFonts w:ascii="Arial" w:hAnsi="Arial" w:cs="Arial"/>
                <w:sz w:val="18"/>
                <w:szCs w:val="18"/>
              </w:rPr>
              <w:t xml:space="preserve">Assumptions related to pension enhancements offered in return for termination of employment </w:t>
            </w:r>
            <w:r w:rsidR="00AB502C" w:rsidRPr="00A04574">
              <w:rPr>
                <w:rFonts w:ascii="Arial" w:hAnsi="Arial" w:cs="Arial"/>
                <w:sz w:val="18"/>
                <w:szCs w:val="18"/>
              </w:rPr>
              <w:t>(</w:t>
            </w:r>
            <w:r w:rsidRPr="00A04574">
              <w:rPr>
                <w:rFonts w:ascii="Arial" w:hAnsi="Arial" w:cs="Arial"/>
                <w:sz w:val="18"/>
                <w:szCs w:val="18"/>
              </w:rPr>
              <w:t>sometimes audited as part of auditing the total present value of defined benefit obligations</w:t>
            </w:r>
            <w:r w:rsidR="00AB502C" w:rsidRPr="00A04574">
              <w:rPr>
                <w:rFonts w:ascii="Arial" w:hAnsi="Arial" w:cs="Arial"/>
                <w:sz w:val="18"/>
                <w:szCs w:val="18"/>
              </w:rPr>
              <w:t>)</w:t>
            </w:r>
          </w:p>
        </w:tc>
      </w:tr>
      <w:tr w:rsidR="00E46179" w:rsidRPr="007D28E8" w14:paraId="49D1D628" w14:textId="77777777" w:rsidTr="0062275D">
        <w:tc>
          <w:tcPr>
            <w:tcW w:w="2405" w:type="dxa"/>
            <w:shd w:val="clear" w:color="auto" w:fill="595959" w:themeFill="text1" w:themeFillTint="A6"/>
          </w:tcPr>
          <w:p w14:paraId="45842F65"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7B1B20B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5AC1E876" w14:textId="77777777" w:rsidR="00DB56EA" w:rsidRPr="00A04574" w:rsidRDefault="00DB56EA" w:rsidP="00A04574">
            <w:pPr>
              <w:spacing w:before="120" w:after="120"/>
              <w:jc w:val="both"/>
              <w:rPr>
                <w:rFonts w:ascii="Arial" w:hAnsi="Arial" w:cs="Arial"/>
                <w:b/>
                <w:color w:val="0070C0"/>
                <w:sz w:val="18"/>
                <w:szCs w:val="18"/>
              </w:rPr>
            </w:pPr>
            <w:r w:rsidRPr="00A04574">
              <w:rPr>
                <w:rFonts w:ascii="Arial" w:hAnsi="Arial" w:cs="Arial"/>
                <w:b/>
                <w:color w:val="0070C0"/>
                <w:sz w:val="18"/>
                <w:szCs w:val="18"/>
              </w:rPr>
              <w:t>Underlying data to which management applies assumptions</w:t>
            </w:r>
          </w:p>
          <w:p w14:paraId="5BFFDFB1" w14:textId="2BFCA553" w:rsidR="00DB56EA" w:rsidRPr="00A04574" w:rsidRDefault="00DB56EA" w:rsidP="00A04574">
            <w:pPr>
              <w:pStyle w:val="ListParagraph"/>
              <w:numPr>
                <w:ilvl w:val="0"/>
                <w:numId w:val="47"/>
              </w:numPr>
              <w:spacing w:before="120" w:after="120"/>
              <w:jc w:val="both"/>
              <w:rPr>
                <w:rFonts w:ascii="Arial" w:hAnsi="Arial" w:cs="Arial"/>
                <w:sz w:val="18"/>
                <w:szCs w:val="18"/>
              </w:rPr>
            </w:pPr>
            <w:r w:rsidRPr="00A04574">
              <w:rPr>
                <w:rFonts w:ascii="Arial" w:hAnsi="Arial" w:cs="Arial"/>
                <w:sz w:val="18"/>
                <w:szCs w:val="18"/>
              </w:rPr>
              <w:t>Employee salary and other data used in calculating provision for voluntary severance</w:t>
            </w:r>
          </w:p>
          <w:p w14:paraId="02356791" w14:textId="165F28F0" w:rsidR="00DB56EA" w:rsidRPr="00A04574" w:rsidRDefault="00DB56EA" w:rsidP="00A04574">
            <w:pPr>
              <w:pStyle w:val="ListParagraph"/>
              <w:numPr>
                <w:ilvl w:val="0"/>
                <w:numId w:val="47"/>
              </w:numPr>
              <w:spacing w:before="120" w:after="120"/>
              <w:jc w:val="both"/>
              <w:rPr>
                <w:rFonts w:ascii="Arial" w:hAnsi="Arial" w:cs="Arial"/>
                <w:sz w:val="18"/>
                <w:szCs w:val="18"/>
              </w:rPr>
            </w:pPr>
            <w:r w:rsidRPr="00A04574">
              <w:rPr>
                <w:rFonts w:ascii="Arial" w:hAnsi="Arial" w:cs="Arial"/>
                <w:sz w:val="18"/>
                <w:szCs w:val="18"/>
              </w:rPr>
              <w:t xml:space="preserve">Census or demographic data used to calculate pension enhancements </w:t>
            </w:r>
          </w:p>
          <w:p w14:paraId="55D2C61E" w14:textId="77777777" w:rsidR="00DB56EA" w:rsidRPr="00A04574" w:rsidRDefault="00DB56EA" w:rsidP="00A04574">
            <w:pPr>
              <w:spacing w:before="120" w:after="120"/>
              <w:jc w:val="both"/>
              <w:rPr>
                <w:rFonts w:ascii="Arial" w:hAnsi="Arial" w:cs="Arial"/>
                <w:b/>
                <w:color w:val="0070C0"/>
                <w:sz w:val="18"/>
                <w:szCs w:val="18"/>
              </w:rPr>
            </w:pPr>
            <w:r w:rsidRPr="00A04574">
              <w:rPr>
                <w:rFonts w:ascii="Arial" w:hAnsi="Arial" w:cs="Arial"/>
                <w:b/>
                <w:color w:val="0070C0"/>
                <w:sz w:val="18"/>
                <w:szCs w:val="18"/>
              </w:rPr>
              <w:t>Data supporting management's assumptions (if applicable)</w:t>
            </w:r>
          </w:p>
          <w:p w14:paraId="12075FB2" w14:textId="5BB2331D" w:rsidR="00DB56EA" w:rsidRPr="00A04574" w:rsidRDefault="00DB56EA" w:rsidP="00A04574">
            <w:pPr>
              <w:pStyle w:val="ListParagraph"/>
              <w:numPr>
                <w:ilvl w:val="0"/>
                <w:numId w:val="48"/>
              </w:numPr>
              <w:spacing w:before="120" w:after="120"/>
              <w:jc w:val="both"/>
              <w:rPr>
                <w:rFonts w:ascii="Arial" w:hAnsi="Arial" w:cs="Arial"/>
                <w:sz w:val="18"/>
                <w:szCs w:val="18"/>
              </w:rPr>
            </w:pPr>
            <w:r w:rsidRPr="00A04574">
              <w:rPr>
                <w:rFonts w:ascii="Arial" w:hAnsi="Arial" w:cs="Arial"/>
                <w:sz w:val="18"/>
                <w:szCs w:val="18"/>
              </w:rPr>
              <w:t>Correspondence with employees regarding termination negotiations (e.g., details of severance terms)</w:t>
            </w:r>
          </w:p>
          <w:p w14:paraId="3FEEDE45" w14:textId="5E5FB4A7" w:rsidR="00E46179" w:rsidRPr="00A04574" w:rsidRDefault="00DB56EA" w:rsidP="00A04574">
            <w:pPr>
              <w:pStyle w:val="ListParagraph"/>
              <w:numPr>
                <w:ilvl w:val="0"/>
                <w:numId w:val="48"/>
              </w:numPr>
              <w:spacing w:before="120" w:after="120"/>
              <w:jc w:val="both"/>
              <w:rPr>
                <w:rFonts w:ascii="Arial" w:hAnsi="Arial" w:cs="Arial"/>
                <w:sz w:val="18"/>
                <w:szCs w:val="18"/>
              </w:rPr>
            </w:pPr>
            <w:r w:rsidRPr="00A04574">
              <w:rPr>
                <w:rFonts w:ascii="Arial" w:hAnsi="Arial" w:cs="Arial"/>
                <w:sz w:val="18"/>
                <w:szCs w:val="18"/>
              </w:rPr>
              <w:t>Data used in developing discount rate (e.g., beta measures, risk-free rates, equity risk premiums)</w:t>
            </w:r>
          </w:p>
        </w:tc>
      </w:tr>
      <w:tr w:rsidR="00E46179" w:rsidRPr="007D28E8" w14:paraId="7423ACB8" w14:textId="77777777" w:rsidTr="0062275D">
        <w:tc>
          <w:tcPr>
            <w:tcW w:w="2405" w:type="dxa"/>
            <w:shd w:val="clear" w:color="auto" w:fill="595959" w:themeFill="text1" w:themeFillTint="A6"/>
          </w:tcPr>
          <w:p w14:paraId="12119540"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47976E2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7688C1B" w14:textId="7368FA11"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DB56EA">
              <w:rPr>
                <w:rFonts w:ascii="Arial" w:hAnsi="Arial" w:cs="Arial"/>
                <w:sz w:val="18"/>
                <w:szCs w:val="18"/>
              </w:rPr>
              <w:t xml:space="preserve"> for further guidance.</w:t>
            </w:r>
            <w:r w:rsidRPr="00DB56EA">
              <w:rPr>
                <w:rFonts w:ascii="Arial" w:hAnsi="Arial" w:cs="Arial"/>
                <w:sz w:val="18"/>
                <w:szCs w:val="18"/>
              </w:rPr>
              <w:cr/>
            </w:r>
          </w:p>
          <w:p w14:paraId="20D3B06B" w14:textId="77777777" w:rsidR="00E46179" w:rsidRPr="007D28E8" w:rsidRDefault="00E46179" w:rsidP="00A04574">
            <w:pPr>
              <w:spacing w:before="120" w:after="120"/>
              <w:jc w:val="both"/>
              <w:rPr>
                <w:rFonts w:ascii="Arial" w:hAnsi="Arial" w:cs="Arial"/>
                <w:sz w:val="18"/>
                <w:szCs w:val="18"/>
              </w:rPr>
            </w:pPr>
          </w:p>
        </w:tc>
      </w:tr>
      <w:tr w:rsidR="00E46179" w:rsidRPr="007D28E8" w14:paraId="3FBD7E22" w14:textId="77777777" w:rsidTr="0062275D">
        <w:tc>
          <w:tcPr>
            <w:tcW w:w="2405" w:type="dxa"/>
            <w:shd w:val="clear" w:color="auto" w:fill="595959" w:themeFill="text1" w:themeFillTint="A6"/>
          </w:tcPr>
          <w:p w14:paraId="17A6035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56DBA548"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3609239" w14:textId="18A251B2"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Method (including any model), significant assumptions and data used to estimate termination benefits (including one-time/once-off termination benefits) are not appropriate/ reasonable</w:t>
            </w:r>
          </w:p>
          <w:p w14:paraId="6AD67117" w14:textId="2624EA24" w:rsidR="00E46179"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Termination benefits (including one-time/once-off termination benefits) are not authorized, did not occur, or were not identified and/or completely recorded</w:t>
            </w:r>
          </w:p>
        </w:tc>
      </w:tr>
      <w:tr w:rsidR="00E46179" w:rsidRPr="007D28E8" w14:paraId="73B96A46" w14:textId="77777777" w:rsidTr="0062275D">
        <w:tc>
          <w:tcPr>
            <w:tcW w:w="2405" w:type="dxa"/>
            <w:shd w:val="clear" w:color="auto" w:fill="595959" w:themeFill="text1" w:themeFillTint="A6"/>
          </w:tcPr>
          <w:p w14:paraId="639CC514"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10416B3B"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8BB7D8B" w14:textId="71371DB3"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Management reviews and approves accounting estimates</w:t>
            </w:r>
          </w:p>
          <w:p w14:paraId="0BCBFF70" w14:textId="6A7B45D3"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Review other post-employment liabilities calculation</w:t>
            </w:r>
          </w:p>
          <w:p w14:paraId="2C13192C" w14:textId="16329BC7" w:rsidR="00E46179"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Expected benefit payments are compared to actual benefit payments</w:t>
            </w:r>
          </w:p>
        </w:tc>
      </w:tr>
      <w:tr w:rsidR="00E46179" w:rsidRPr="007D28E8" w14:paraId="5CD02843" w14:textId="77777777" w:rsidTr="0062275D">
        <w:tc>
          <w:tcPr>
            <w:tcW w:w="2405" w:type="dxa"/>
            <w:shd w:val="clear" w:color="auto" w:fill="595959" w:themeFill="text1" w:themeFillTint="A6"/>
          </w:tcPr>
          <w:p w14:paraId="2B2EEF99" w14:textId="37FC4141"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42AA9746"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57A3857" w14:textId="63603A72" w:rsidR="00E46179" w:rsidRPr="007D28E8" w:rsidRDefault="00BC0053" w:rsidP="00A04574">
            <w:pPr>
              <w:spacing w:before="120" w:after="120"/>
              <w:jc w:val="both"/>
              <w:rPr>
                <w:rFonts w:ascii="Arial" w:hAnsi="Arial" w:cs="Arial"/>
                <w:sz w:val="18"/>
                <w:szCs w:val="18"/>
              </w:rPr>
            </w:pPr>
            <w:r w:rsidRPr="003637C4">
              <w:rPr>
                <w:rFonts w:ascii="Arial" w:hAnsi="Arial" w:cs="Arial"/>
                <w:sz w:val="18"/>
                <w:szCs w:val="18"/>
              </w:rPr>
              <w:t>Obtain detailed analysis and test liabilities for termination benefits (CAS 540)</w:t>
            </w:r>
          </w:p>
        </w:tc>
      </w:tr>
    </w:tbl>
    <w:p w14:paraId="38A57732" w14:textId="77777777" w:rsidR="00E46179" w:rsidRDefault="00E46179" w:rsidP="00E46179">
      <w:pPr>
        <w:rPr>
          <w:rFonts w:ascii="Arial" w:hAnsi="Arial" w:cs="Arial"/>
        </w:rPr>
      </w:pPr>
    </w:p>
    <w:p w14:paraId="3EDA7F5F" w14:textId="77777777" w:rsidR="00E46179" w:rsidRPr="00DB1A6C" w:rsidRDefault="00E46179" w:rsidP="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5F5540EB" w14:textId="77777777" w:rsidR="00E46179" w:rsidRDefault="00E46179">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B918A5" w:rsidRPr="00B843B5" w14:paraId="7E06901F" w14:textId="77777777" w:rsidTr="009810AB">
        <w:trPr>
          <w:tblHeader/>
        </w:trPr>
        <w:tc>
          <w:tcPr>
            <w:tcW w:w="9350" w:type="dxa"/>
            <w:gridSpan w:val="2"/>
            <w:tcBorders>
              <w:top w:val="nil"/>
              <w:left w:val="nil"/>
              <w:bottom w:val="nil"/>
              <w:right w:val="nil"/>
            </w:tcBorders>
            <w:shd w:val="clear" w:color="auto" w:fill="auto"/>
          </w:tcPr>
          <w:bookmarkStart w:id="46" w:name="_Pension,_postretirement_and_2"/>
          <w:bookmarkEnd w:id="46"/>
          <w:p w14:paraId="0106D42E" w14:textId="17076F99" w:rsidR="00B918A5" w:rsidRPr="00B843B5" w:rsidRDefault="00B918A5" w:rsidP="009810AB">
            <w:pPr>
              <w:pStyle w:val="Heading1"/>
              <w:spacing w:before="0" w:after="60"/>
              <w:jc w:val="right"/>
              <w:outlineLvl w:val="0"/>
              <w:rPr>
                <w:rFonts w:ascii="Arial" w:hAnsi="Arial" w:cs="Arial"/>
                <w:b/>
                <w:color w:val="auto"/>
                <w:sz w:val="22"/>
                <w:szCs w:val="22"/>
              </w:rPr>
            </w:pPr>
            <w:r>
              <w:rPr>
                <w:noProof/>
                <w:lang w:eastAsia="en-CA"/>
              </w:rPr>
              <mc:AlternateContent>
                <mc:Choice Requires="wps">
                  <w:drawing>
                    <wp:inline distT="0" distB="0" distL="0" distR="0" wp14:anchorId="60A2E3D8" wp14:editId="640BCC87">
                      <wp:extent cx="271604" cy="235390"/>
                      <wp:effectExtent l="19050" t="19050" r="14605" b="12700"/>
                      <wp:docPr id="32" name="Up Arrow 3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378161" id="Up Arrow 32"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fL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3Z9S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LcEp8u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B918A5" w:rsidRPr="00035F82" w14:paraId="47DC11C7" w14:textId="77777777" w:rsidTr="009810AB">
        <w:tc>
          <w:tcPr>
            <w:tcW w:w="9350" w:type="dxa"/>
            <w:gridSpan w:val="2"/>
            <w:tcBorders>
              <w:top w:val="nil"/>
              <w:left w:val="nil"/>
              <w:bottom w:val="single" w:sz="4" w:space="0" w:color="auto"/>
              <w:right w:val="nil"/>
            </w:tcBorders>
            <w:shd w:val="clear" w:color="auto" w:fill="auto"/>
          </w:tcPr>
          <w:p w14:paraId="5CD3E3EE" w14:textId="139418C6" w:rsidR="00B918A5" w:rsidRPr="00035F82" w:rsidRDefault="00B918A5" w:rsidP="00B918A5">
            <w:pPr>
              <w:pStyle w:val="Heading1"/>
              <w:spacing w:before="0" w:after="60"/>
              <w:ind w:left="-108"/>
              <w:outlineLvl w:val="0"/>
              <w:rPr>
                <w:rFonts w:ascii="Arial" w:hAnsi="Arial" w:cs="Arial"/>
                <w:b/>
                <w:color w:val="auto"/>
                <w:sz w:val="22"/>
                <w:szCs w:val="22"/>
              </w:rPr>
            </w:pPr>
            <w:bookmarkStart w:id="47" w:name="_Toc44670529"/>
            <w:r w:rsidRPr="0062275D">
              <w:rPr>
                <w:rFonts w:ascii="Arial" w:hAnsi="Arial" w:cs="Arial"/>
                <w:b/>
                <w:color w:val="auto"/>
                <w:sz w:val="22"/>
                <w:szCs w:val="22"/>
              </w:rPr>
              <w:t xml:space="preserve">Pension, </w:t>
            </w:r>
            <w:r>
              <w:rPr>
                <w:rFonts w:ascii="Arial" w:hAnsi="Arial" w:cs="Arial"/>
                <w:b/>
                <w:color w:val="auto"/>
                <w:sz w:val="22"/>
                <w:szCs w:val="22"/>
              </w:rPr>
              <w:t xml:space="preserve">postretirement </w:t>
            </w:r>
            <w:r w:rsidRPr="0062275D">
              <w:rPr>
                <w:rFonts w:ascii="Arial" w:hAnsi="Arial" w:cs="Arial"/>
                <w:b/>
                <w:color w:val="auto"/>
                <w:sz w:val="22"/>
                <w:szCs w:val="22"/>
              </w:rPr>
              <w:t>and other benefits</w:t>
            </w:r>
            <w:bookmarkEnd w:id="47"/>
            <w:r w:rsidRPr="0062275D">
              <w:rPr>
                <w:rFonts w:ascii="Arial" w:hAnsi="Arial" w:cs="Arial"/>
                <w:b/>
                <w:color w:val="auto"/>
                <w:sz w:val="22"/>
                <w:szCs w:val="22"/>
              </w:rPr>
              <w:t xml:space="preserve"> </w:t>
            </w:r>
          </w:p>
        </w:tc>
      </w:tr>
      <w:tr w:rsidR="00E46179" w:rsidRPr="007D28E8" w14:paraId="24B04F72" w14:textId="77777777" w:rsidTr="0062275D">
        <w:tc>
          <w:tcPr>
            <w:tcW w:w="2405" w:type="dxa"/>
            <w:shd w:val="clear" w:color="auto" w:fill="595959" w:themeFill="text1" w:themeFillTint="A6"/>
          </w:tcPr>
          <w:p w14:paraId="2903CD7F"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11EF4ED7" w14:textId="77777777" w:rsidR="00E46179" w:rsidRPr="00895895" w:rsidRDefault="00DB56EA" w:rsidP="0062275D">
            <w:pPr>
              <w:spacing w:before="120" w:after="120"/>
              <w:rPr>
                <w:rFonts w:ascii="Arial" w:hAnsi="Arial" w:cs="Arial"/>
                <w:b/>
                <w:sz w:val="18"/>
                <w:szCs w:val="18"/>
              </w:rPr>
            </w:pPr>
            <w:r w:rsidRPr="00DB56EA">
              <w:rPr>
                <w:rFonts w:ascii="Arial" w:hAnsi="Arial" w:cs="Arial"/>
                <w:b/>
                <w:sz w:val="18"/>
                <w:szCs w:val="18"/>
              </w:rPr>
              <w:t>Fair value of defined benefit plan assets</w:t>
            </w:r>
          </w:p>
        </w:tc>
      </w:tr>
      <w:tr w:rsidR="00E46179" w:rsidRPr="007D28E8" w14:paraId="055A927F" w14:textId="77777777" w:rsidTr="0062275D">
        <w:tc>
          <w:tcPr>
            <w:tcW w:w="2405" w:type="dxa"/>
            <w:shd w:val="clear" w:color="auto" w:fill="595959" w:themeFill="text1" w:themeFillTint="A6"/>
          </w:tcPr>
          <w:p w14:paraId="1AE48AE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4CB091A2" w14:textId="77777777" w:rsidR="00E46179" w:rsidRPr="007D28E8" w:rsidRDefault="00E46179" w:rsidP="0062275D">
            <w:pPr>
              <w:spacing w:before="120" w:after="120"/>
              <w:rPr>
                <w:rFonts w:ascii="Arial" w:hAnsi="Arial" w:cs="Arial"/>
                <w:b/>
                <w:color w:val="FFFFFF" w:themeColor="background1"/>
                <w:sz w:val="18"/>
                <w:szCs w:val="18"/>
              </w:rPr>
            </w:pPr>
          </w:p>
          <w:p w14:paraId="3DF86F9B"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7EDE71A2" w14:textId="77777777" w:rsidR="00DB56EA" w:rsidRPr="00A04574" w:rsidRDefault="00DB56EA" w:rsidP="00A04574">
            <w:pPr>
              <w:spacing w:before="120" w:after="120"/>
              <w:jc w:val="both"/>
              <w:rPr>
                <w:rFonts w:ascii="Arial" w:hAnsi="Arial" w:cs="Arial"/>
                <w:b/>
                <w:sz w:val="18"/>
                <w:szCs w:val="18"/>
              </w:rPr>
            </w:pPr>
            <w:r w:rsidRPr="00A04574">
              <w:rPr>
                <w:rFonts w:ascii="Arial" w:hAnsi="Arial" w:cs="Arial"/>
                <w:b/>
                <w:sz w:val="18"/>
                <w:szCs w:val="18"/>
              </w:rPr>
              <w:t>IAS 19 – Employee benefits</w:t>
            </w:r>
          </w:p>
          <w:p w14:paraId="36BA5C5F" w14:textId="77777777" w:rsidR="00DB56EA" w:rsidRPr="00DB56EA" w:rsidRDefault="00DB56EA" w:rsidP="00A04574">
            <w:pPr>
              <w:spacing w:before="120" w:after="120"/>
              <w:jc w:val="both"/>
              <w:rPr>
                <w:rFonts w:ascii="Arial" w:hAnsi="Arial" w:cs="Arial"/>
                <w:sz w:val="18"/>
                <w:szCs w:val="18"/>
              </w:rPr>
            </w:pPr>
            <w:r w:rsidRPr="00A04574">
              <w:rPr>
                <w:rFonts w:ascii="Arial" w:hAnsi="Arial" w:cs="Arial"/>
                <w:b/>
                <w:sz w:val="18"/>
                <w:szCs w:val="18"/>
              </w:rPr>
              <w:t>Paragraphs 113-115</w:t>
            </w:r>
            <w:r w:rsidRPr="00DB56EA">
              <w:rPr>
                <w:rFonts w:ascii="Arial" w:hAnsi="Arial" w:cs="Arial"/>
                <w:sz w:val="18"/>
                <w:szCs w:val="18"/>
              </w:rPr>
              <w:t xml:space="preserve"> - Plan assets are measured at fair value in accordance with IFRS 13.</w:t>
            </w:r>
            <w:r w:rsidRPr="00DB56EA">
              <w:rPr>
                <w:rFonts w:ascii="Arial" w:hAnsi="Arial" w:cs="Arial"/>
                <w:sz w:val="18"/>
                <w:szCs w:val="18"/>
              </w:rPr>
              <w:cr/>
            </w:r>
          </w:p>
          <w:p w14:paraId="2676808E" w14:textId="77777777"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Plan assets exclude unpaid contributions due from the reporting entity to the fund, as well as non-transferable financial instruments issued by the entity and held by the fund. Plan assets are reduced by any liabilities of the fund that do not relate to employee benefits, for example, trade and other payables and liabilities resulting from derivative financial instruments.</w:t>
            </w:r>
          </w:p>
          <w:p w14:paraId="33A96A2A" w14:textId="2D0506CD" w:rsidR="00E46179" w:rsidRPr="00A04574" w:rsidRDefault="00DB56EA" w:rsidP="00A04574">
            <w:pPr>
              <w:spacing w:before="120" w:after="120"/>
              <w:jc w:val="both"/>
              <w:rPr>
                <w:rFonts w:ascii="Arial" w:hAnsi="Arial" w:cs="Arial"/>
                <w:b/>
                <w:sz w:val="18"/>
                <w:szCs w:val="18"/>
              </w:rPr>
            </w:pPr>
            <w:r w:rsidRPr="00DB56EA">
              <w:rPr>
                <w:rFonts w:ascii="Arial" w:hAnsi="Arial" w:cs="Arial"/>
                <w:sz w:val="18"/>
                <w:szCs w:val="18"/>
              </w:rPr>
              <w:t>Where plan assets include qualifying insurance policies that exactly match the amount and timing of some or all of the benefits payable under the plan, the fair value of those insurance policies is deemed to be the present value of the related obligations (subject to any reduction required if the amounts receivable under the insurance policies are not recoverable in full).</w:t>
            </w:r>
          </w:p>
        </w:tc>
      </w:tr>
      <w:tr w:rsidR="00E46179" w:rsidRPr="007D28E8" w14:paraId="64BCDF9D" w14:textId="77777777" w:rsidTr="0062275D">
        <w:tc>
          <w:tcPr>
            <w:tcW w:w="2405" w:type="dxa"/>
            <w:shd w:val="clear" w:color="auto" w:fill="595959" w:themeFill="text1" w:themeFillTint="A6"/>
          </w:tcPr>
          <w:p w14:paraId="7EB2BF5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2A62749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E1EDF7B" w14:textId="48DF0F9F"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There are a number of disclosures requir</w:t>
            </w:r>
            <w:r w:rsidR="00A04574">
              <w:rPr>
                <w:rFonts w:ascii="Arial" w:hAnsi="Arial" w:cs="Arial"/>
                <w:sz w:val="18"/>
                <w:szCs w:val="18"/>
              </w:rPr>
              <w:t xml:space="preserve">ed by IAS 19 </w:t>
            </w:r>
            <w:r w:rsidR="00A04574" w:rsidRPr="00A04574">
              <w:rPr>
                <w:rFonts w:ascii="Arial" w:hAnsi="Arial" w:cs="Arial"/>
                <w:b/>
                <w:sz w:val="18"/>
                <w:szCs w:val="18"/>
              </w:rPr>
              <w:t>paragraphs 135-150</w:t>
            </w:r>
            <w:r w:rsidRPr="00DB56EA">
              <w:rPr>
                <w:rFonts w:ascii="Arial" w:hAnsi="Arial" w:cs="Arial"/>
                <w:sz w:val="18"/>
                <w:szCs w:val="18"/>
              </w:rPr>
              <w:t>, including:</w:t>
            </w:r>
            <w:r w:rsidRPr="00DB56EA">
              <w:rPr>
                <w:rFonts w:ascii="Arial" w:hAnsi="Arial" w:cs="Arial"/>
                <w:sz w:val="18"/>
                <w:szCs w:val="18"/>
              </w:rPr>
              <w:cr/>
            </w:r>
          </w:p>
          <w:p w14:paraId="21702E61" w14:textId="2E8ED8E4" w:rsidR="00DB56EA" w:rsidRPr="00A04574" w:rsidRDefault="00DB56EA" w:rsidP="00A04574">
            <w:pPr>
              <w:pStyle w:val="ListParagraph"/>
              <w:numPr>
                <w:ilvl w:val="0"/>
                <w:numId w:val="51"/>
              </w:numPr>
              <w:spacing w:before="120" w:after="120"/>
              <w:jc w:val="both"/>
              <w:rPr>
                <w:rFonts w:ascii="Arial" w:hAnsi="Arial" w:cs="Arial"/>
                <w:sz w:val="18"/>
                <w:szCs w:val="18"/>
              </w:rPr>
            </w:pPr>
            <w:r w:rsidRPr="00A04574">
              <w:rPr>
                <w:rFonts w:ascii="Arial" w:hAnsi="Arial" w:cs="Arial"/>
                <w:sz w:val="18"/>
                <w:szCs w:val="18"/>
              </w:rPr>
              <w:t>Disaggregation of plan assets into classes that distinguish their nature and risks, divided between those that have a quoted market price in an active market and those that do not.</w:t>
            </w:r>
          </w:p>
          <w:p w14:paraId="67AFF7A8" w14:textId="39237420" w:rsidR="00E46179" w:rsidRPr="00A04574" w:rsidRDefault="00DB56EA" w:rsidP="00A04574">
            <w:pPr>
              <w:pStyle w:val="ListParagraph"/>
              <w:numPr>
                <w:ilvl w:val="0"/>
                <w:numId w:val="51"/>
              </w:numPr>
              <w:spacing w:before="120" w:after="120"/>
              <w:jc w:val="both"/>
              <w:rPr>
                <w:rFonts w:ascii="Arial" w:hAnsi="Arial" w:cs="Arial"/>
                <w:sz w:val="18"/>
                <w:szCs w:val="18"/>
              </w:rPr>
            </w:pPr>
            <w:r w:rsidRPr="00A04574">
              <w:rPr>
                <w:rFonts w:ascii="Arial" w:hAnsi="Arial" w:cs="Arial"/>
                <w:sz w:val="18"/>
                <w:szCs w:val="18"/>
              </w:rPr>
              <w:t>The entity’s own transferable financial instruments held as plan assets, and the fair value of plan assets that are property occupied by, or other assets used by the entity.</w:t>
            </w:r>
          </w:p>
        </w:tc>
      </w:tr>
      <w:tr w:rsidR="00E46179" w:rsidRPr="007D28E8" w14:paraId="2A1E83BE" w14:textId="77777777" w:rsidTr="0062275D">
        <w:tc>
          <w:tcPr>
            <w:tcW w:w="2405" w:type="dxa"/>
            <w:shd w:val="clear" w:color="auto" w:fill="595959" w:themeFill="text1" w:themeFillTint="A6"/>
          </w:tcPr>
          <w:p w14:paraId="3CDB8657"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4CBD9E8E"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1789D75"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9A2F64F" w14:textId="0135DDCD" w:rsidR="00DB56EA" w:rsidRPr="00DB56EA" w:rsidRDefault="00DB56EA" w:rsidP="00A04574">
            <w:pPr>
              <w:spacing w:before="120" w:after="120"/>
              <w:jc w:val="both"/>
              <w:rPr>
                <w:rFonts w:ascii="Arial" w:hAnsi="Arial" w:cs="Arial"/>
                <w:sz w:val="18"/>
                <w:szCs w:val="18"/>
              </w:rPr>
            </w:pPr>
            <w:r w:rsidRPr="00A04574">
              <w:rPr>
                <w:rFonts w:ascii="Arial" w:hAnsi="Arial" w:cs="Arial"/>
                <w:b/>
                <w:sz w:val="18"/>
                <w:szCs w:val="18"/>
              </w:rPr>
              <w:t>IFRS 13 paragraph 62</w:t>
            </w:r>
            <w:r w:rsidRPr="00DB56EA">
              <w:rPr>
                <w:rFonts w:ascii="Arial" w:hAnsi="Arial" w:cs="Arial"/>
                <w:sz w:val="18"/>
                <w:szCs w:val="18"/>
              </w:rPr>
              <w:t xml:space="preserve"> specifies three types of valuation techniques (and criteria for selection of the appropriate tech</w:t>
            </w:r>
            <w:r w:rsidR="00A04574">
              <w:rPr>
                <w:rFonts w:ascii="Arial" w:hAnsi="Arial" w:cs="Arial"/>
                <w:sz w:val="18"/>
                <w:szCs w:val="18"/>
              </w:rPr>
              <w:t xml:space="preserve">nique for each type of asset or </w:t>
            </w:r>
            <w:r w:rsidRPr="00DB56EA">
              <w:rPr>
                <w:rFonts w:ascii="Arial" w:hAnsi="Arial" w:cs="Arial"/>
                <w:sz w:val="18"/>
                <w:szCs w:val="18"/>
              </w:rPr>
              <w:t>liability):</w:t>
            </w:r>
          </w:p>
          <w:p w14:paraId="2BD02458" w14:textId="202ACC8A" w:rsidR="00DB56EA" w:rsidRPr="00A04574" w:rsidRDefault="00DB56EA" w:rsidP="00A04574">
            <w:pPr>
              <w:pStyle w:val="ListParagraph"/>
              <w:numPr>
                <w:ilvl w:val="0"/>
                <w:numId w:val="52"/>
              </w:numPr>
              <w:spacing w:before="120" w:after="120"/>
              <w:jc w:val="both"/>
              <w:rPr>
                <w:rFonts w:ascii="Arial" w:hAnsi="Arial" w:cs="Arial"/>
                <w:sz w:val="18"/>
                <w:szCs w:val="18"/>
              </w:rPr>
            </w:pPr>
            <w:r w:rsidRPr="00A04574">
              <w:rPr>
                <w:rFonts w:ascii="Arial" w:hAnsi="Arial" w:cs="Arial"/>
                <w:sz w:val="18"/>
                <w:szCs w:val="18"/>
              </w:rPr>
              <w:t>Market approach</w:t>
            </w:r>
          </w:p>
          <w:p w14:paraId="6B0F102B" w14:textId="24F5869A" w:rsidR="00DB56EA" w:rsidRPr="00A04574" w:rsidRDefault="00DB56EA" w:rsidP="00A04574">
            <w:pPr>
              <w:pStyle w:val="ListParagraph"/>
              <w:numPr>
                <w:ilvl w:val="0"/>
                <w:numId w:val="52"/>
              </w:numPr>
              <w:spacing w:before="120" w:after="120"/>
              <w:jc w:val="both"/>
              <w:rPr>
                <w:rFonts w:ascii="Arial" w:hAnsi="Arial" w:cs="Arial"/>
                <w:sz w:val="18"/>
                <w:szCs w:val="18"/>
              </w:rPr>
            </w:pPr>
            <w:r w:rsidRPr="00A04574">
              <w:rPr>
                <w:rFonts w:ascii="Arial" w:hAnsi="Arial" w:cs="Arial"/>
                <w:sz w:val="18"/>
                <w:szCs w:val="18"/>
              </w:rPr>
              <w:t>Income approach</w:t>
            </w:r>
          </w:p>
          <w:p w14:paraId="3BEC3769" w14:textId="7A398BD2" w:rsidR="00DB56EA" w:rsidRPr="00A04574" w:rsidRDefault="00DB56EA" w:rsidP="00A04574">
            <w:pPr>
              <w:pStyle w:val="ListParagraph"/>
              <w:numPr>
                <w:ilvl w:val="0"/>
                <w:numId w:val="52"/>
              </w:numPr>
              <w:spacing w:before="120" w:after="120"/>
              <w:jc w:val="both"/>
              <w:rPr>
                <w:rFonts w:ascii="Arial" w:hAnsi="Arial" w:cs="Arial"/>
                <w:sz w:val="18"/>
                <w:szCs w:val="18"/>
              </w:rPr>
            </w:pPr>
            <w:r w:rsidRPr="00A04574">
              <w:rPr>
                <w:rFonts w:ascii="Arial" w:hAnsi="Arial" w:cs="Arial"/>
                <w:sz w:val="18"/>
                <w:szCs w:val="18"/>
              </w:rPr>
              <w:t>Cost approach</w:t>
            </w:r>
          </w:p>
          <w:p w14:paraId="70167F4C" w14:textId="77777777" w:rsidR="00E46179" w:rsidRPr="007D28E8" w:rsidRDefault="00DB56EA" w:rsidP="00A04574">
            <w:pPr>
              <w:spacing w:before="120" w:after="120"/>
              <w:jc w:val="both"/>
              <w:rPr>
                <w:rFonts w:ascii="Arial" w:hAnsi="Arial" w:cs="Arial"/>
                <w:sz w:val="18"/>
                <w:szCs w:val="18"/>
              </w:rPr>
            </w:pPr>
            <w:r w:rsidRPr="00DB56EA">
              <w:rPr>
                <w:rFonts w:ascii="Arial" w:hAnsi="Arial" w:cs="Arial"/>
                <w:sz w:val="18"/>
                <w:szCs w:val="18"/>
              </w:rPr>
              <w:t>When an entity has a surplus in a defined benefit plan, the net defined benefit asset is measured at the lower of the surplus and the asset ceiling (determined using the discount rate used in the measurement of the present value of the defined benefit obligation).</w:t>
            </w:r>
          </w:p>
        </w:tc>
      </w:tr>
      <w:tr w:rsidR="00E46179" w:rsidRPr="007D28E8" w14:paraId="6A5557B8" w14:textId="77777777" w:rsidTr="0062275D">
        <w:tc>
          <w:tcPr>
            <w:tcW w:w="2405" w:type="dxa"/>
            <w:shd w:val="clear" w:color="auto" w:fill="595959" w:themeFill="text1" w:themeFillTint="A6"/>
          </w:tcPr>
          <w:p w14:paraId="6FB0D0AF"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6D42C068"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4DC5948" w14:textId="77777777"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Assumptions will differ based on the nature and characteristics of the asset, but may include:</w:t>
            </w:r>
          </w:p>
          <w:p w14:paraId="0459F09B" w14:textId="0CB5FB3E" w:rsidR="00DB56EA" w:rsidRPr="00A04574" w:rsidRDefault="00DB56EA" w:rsidP="00A04574">
            <w:pPr>
              <w:pStyle w:val="ListParagraph"/>
              <w:numPr>
                <w:ilvl w:val="0"/>
                <w:numId w:val="53"/>
              </w:numPr>
              <w:spacing w:before="120" w:after="120"/>
              <w:jc w:val="both"/>
              <w:rPr>
                <w:rFonts w:ascii="Arial" w:hAnsi="Arial" w:cs="Arial"/>
                <w:sz w:val="18"/>
                <w:szCs w:val="18"/>
              </w:rPr>
            </w:pPr>
            <w:r w:rsidRPr="00A04574">
              <w:rPr>
                <w:rFonts w:ascii="Arial" w:hAnsi="Arial" w:cs="Arial"/>
                <w:sz w:val="18"/>
                <w:szCs w:val="18"/>
              </w:rPr>
              <w:t>Projected future cash flows</w:t>
            </w:r>
          </w:p>
          <w:p w14:paraId="09702ECC" w14:textId="3C74280E" w:rsidR="00DB56EA" w:rsidRPr="00A04574" w:rsidRDefault="00DB56EA" w:rsidP="00A04574">
            <w:pPr>
              <w:pStyle w:val="ListParagraph"/>
              <w:numPr>
                <w:ilvl w:val="0"/>
                <w:numId w:val="53"/>
              </w:numPr>
              <w:spacing w:before="120" w:after="120"/>
              <w:jc w:val="both"/>
              <w:rPr>
                <w:rFonts w:ascii="Arial" w:hAnsi="Arial" w:cs="Arial"/>
                <w:sz w:val="18"/>
                <w:szCs w:val="18"/>
              </w:rPr>
            </w:pPr>
            <w:r w:rsidRPr="00A04574">
              <w:rPr>
                <w:rFonts w:ascii="Arial" w:hAnsi="Arial" w:cs="Arial"/>
                <w:sz w:val="18"/>
                <w:szCs w:val="18"/>
              </w:rPr>
              <w:t>Discount rates</w:t>
            </w:r>
          </w:p>
          <w:p w14:paraId="2FBFFC56" w14:textId="4F317335" w:rsidR="00DB56EA" w:rsidRPr="00A04574" w:rsidRDefault="00DB56EA" w:rsidP="00A04574">
            <w:pPr>
              <w:pStyle w:val="ListParagraph"/>
              <w:numPr>
                <w:ilvl w:val="0"/>
                <w:numId w:val="53"/>
              </w:numPr>
              <w:spacing w:before="120" w:after="120"/>
              <w:jc w:val="both"/>
              <w:rPr>
                <w:rFonts w:ascii="Arial" w:hAnsi="Arial" w:cs="Arial"/>
                <w:sz w:val="18"/>
                <w:szCs w:val="18"/>
              </w:rPr>
            </w:pPr>
            <w:r w:rsidRPr="00A04574">
              <w:rPr>
                <w:rFonts w:ascii="Arial" w:hAnsi="Arial" w:cs="Arial"/>
                <w:sz w:val="18"/>
                <w:szCs w:val="18"/>
              </w:rPr>
              <w:t>Assumptions to determine credit spread/risk</w:t>
            </w:r>
          </w:p>
          <w:p w14:paraId="734039DE" w14:textId="371D9517" w:rsidR="00DB56EA" w:rsidRPr="00A04574" w:rsidRDefault="00DB56EA" w:rsidP="00A04574">
            <w:pPr>
              <w:pStyle w:val="ListParagraph"/>
              <w:numPr>
                <w:ilvl w:val="0"/>
                <w:numId w:val="53"/>
              </w:numPr>
              <w:spacing w:before="120" w:after="120"/>
              <w:jc w:val="both"/>
              <w:rPr>
                <w:rFonts w:ascii="Arial" w:hAnsi="Arial" w:cs="Arial"/>
                <w:sz w:val="18"/>
                <w:szCs w:val="18"/>
              </w:rPr>
            </w:pPr>
            <w:r w:rsidRPr="00A04574">
              <w:rPr>
                <w:rFonts w:ascii="Arial" w:hAnsi="Arial" w:cs="Arial"/>
                <w:sz w:val="18"/>
                <w:szCs w:val="18"/>
              </w:rPr>
              <w:t>Expectations about future price volatility</w:t>
            </w:r>
          </w:p>
          <w:p w14:paraId="01F8F68F" w14:textId="04ED6F39" w:rsidR="00DB56EA" w:rsidRPr="00A04574" w:rsidRDefault="00DB56EA" w:rsidP="00A04574">
            <w:pPr>
              <w:pStyle w:val="ListParagraph"/>
              <w:numPr>
                <w:ilvl w:val="0"/>
                <w:numId w:val="53"/>
              </w:numPr>
              <w:spacing w:before="120" w:after="120"/>
              <w:jc w:val="both"/>
              <w:rPr>
                <w:rFonts w:ascii="Arial" w:hAnsi="Arial" w:cs="Arial"/>
                <w:sz w:val="18"/>
                <w:szCs w:val="18"/>
              </w:rPr>
            </w:pPr>
            <w:r w:rsidRPr="00A04574">
              <w:rPr>
                <w:rFonts w:ascii="Arial" w:hAnsi="Arial" w:cs="Arial"/>
                <w:sz w:val="18"/>
                <w:szCs w:val="18"/>
              </w:rPr>
              <w:t>Assumptions related to the valuation of comparable entities (e.g., enterprise value multiples) used to estimate fair value</w:t>
            </w:r>
          </w:p>
          <w:p w14:paraId="471777A2" w14:textId="23D08559" w:rsidR="00E46179" w:rsidRPr="00A04574" w:rsidRDefault="00DB56EA" w:rsidP="00A04574">
            <w:pPr>
              <w:pStyle w:val="ListParagraph"/>
              <w:numPr>
                <w:ilvl w:val="0"/>
                <w:numId w:val="53"/>
              </w:numPr>
              <w:spacing w:before="120" w:after="120"/>
              <w:jc w:val="both"/>
              <w:rPr>
                <w:rFonts w:ascii="Arial" w:hAnsi="Arial" w:cs="Arial"/>
                <w:sz w:val="18"/>
                <w:szCs w:val="18"/>
              </w:rPr>
            </w:pPr>
            <w:r w:rsidRPr="00A04574">
              <w:rPr>
                <w:rFonts w:ascii="Arial" w:hAnsi="Arial" w:cs="Arial"/>
                <w:sz w:val="18"/>
                <w:szCs w:val="18"/>
              </w:rPr>
              <w:t>Taxation-related assumptions</w:t>
            </w:r>
          </w:p>
        </w:tc>
      </w:tr>
      <w:tr w:rsidR="00E46179" w:rsidRPr="007D28E8" w14:paraId="13CE959E" w14:textId="77777777" w:rsidTr="0062275D">
        <w:tc>
          <w:tcPr>
            <w:tcW w:w="2405" w:type="dxa"/>
            <w:shd w:val="clear" w:color="auto" w:fill="595959" w:themeFill="text1" w:themeFillTint="A6"/>
          </w:tcPr>
          <w:p w14:paraId="671324D4"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6478C3F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801AFBF" w14:textId="77777777" w:rsidR="00DB56EA" w:rsidRPr="00DB56EA" w:rsidRDefault="00DB56EA" w:rsidP="00A04574">
            <w:pPr>
              <w:spacing w:before="120" w:after="120"/>
              <w:jc w:val="both"/>
              <w:rPr>
                <w:rFonts w:ascii="Arial" w:hAnsi="Arial" w:cs="Arial"/>
                <w:sz w:val="18"/>
                <w:szCs w:val="18"/>
              </w:rPr>
            </w:pPr>
            <w:r w:rsidRPr="00DB56EA">
              <w:rPr>
                <w:rFonts w:ascii="Arial" w:hAnsi="Arial" w:cs="Arial"/>
                <w:sz w:val="18"/>
                <w:szCs w:val="18"/>
              </w:rPr>
              <w:t xml:space="preserve">Data used will differ based on the type of the asset but may include: </w:t>
            </w:r>
          </w:p>
          <w:p w14:paraId="43BFF8E5" w14:textId="77777777" w:rsidR="00DB56EA" w:rsidRPr="00A04574" w:rsidRDefault="00DB56EA" w:rsidP="00A04574">
            <w:pPr>
              <w:spacing w:before="120" w:after="120"/>
              <w:jc w:val="both"/>
              <w:rPr>
                <w:rFonts w:ascii="Arial" w:hAnsi="Arial" w:cs="Arial"/>
                <w:b/>
                <w:color w:val="0070C0"/>
                <w:sz w:val="18"/>
                <w:szCs w:val="18"/>
              </w:rPr>
            </w:pPr>
            <w:r w:rsidRPr="00A04574">
              <w:rPr>
                <w:rFonts w:ascii="Arial" w:hAnsi="Arial" w:cs="Arial"/>
                <w:b/>
                <w:color w:val="0070C0"/>
                <w:sz w:val="18"/>
                <w:szCs w:val="18"/>
              </w:rPr>
              <w:t>Underlying data to which management applies assumptions</w:t>
            </w:r>
          </w:p>
          <w:p w14:paraId="36BC401C" w14:textId="11985E2F" w:rsidR="00DB56EA" w:rsidRPr="00A04574" w:rsidRDefault="00DB56EA" w:rsidP="00A04574">
            <w:pPr>
              <w:pStyle w:val="ListParagraph"/>
              <w:numPr>
                <w:ilvl w:val="0"/>
                <w:numId w:val="54"/>
              </w:numPr>
              <w:spacing w:before="120" w:after="120"/>
              <w:jc w:val="both"/>
              <w:rPr>
                <w:rFonts w:ascii="Arial" w:hAnsi="Arial" w:cs="Arial"/>
                <w:sz w:val="18"/>
                <w:szCs w:val="18"/>
              </w:rPr>
            </w:pPr>
            <w:r w:rsidRPr="00A04574">
              <w:rPr>
                <w:rFonts w:ascii="Arial" w:hAnsi="Arial" w:cs="Arial"/>
                <w:sz w:val="18"/>
                <w:szCs w:val="18"/>
              </w:rPr>
              <w:t>Contractual terms and conditions of the instrument</w:t>
            </w:r>
          </w:p>
          <w:p w14:paraId="6EF4409F" w14:textId="1D61E30E" w:rsidR="00DB56EA" w:rsidRPr="00A04574" w:rsidRDefault="00DB56EA" w:rsidP="00A04574">
            <w:pPr>
              <w:pStyle w:val="ListParagraph"/>
              <w:numPr>
                <w:ilvl w:val="0"/>
                <w:numId w:val="54"/>
              </w:numPr>
              <w:spacing w:before="120" w:after="120"/>
              <w:jc w:val="both"/>
              <w:rPr>
                <w:rFonts w:ascii="Arial" w:hAnsi="Arial" w:cs="Arial"/>
                <w:sz w:val="18"/>
                <w:szCs w:val="18"/>
              </w:rPr>
            </w:pPr>
            <w:r w:rsidRPr="00A04574">
              <w:rPr>
                <w:rFonts w:ascii="Arial" w:hAnsi="Arial" w:cs="Arial"/>
                <w:sz w:val="18"/>
                <w:szCs w:val="18"/>
              </w:rPr>
              <w:t>Credit ratings</w:t>
            </w:r>
          </w:p>
          <w:p w14:paraId="2B5FF46C" w14:textId="4F50497B" w:rsidR="00DB56EA" w:rsidRPr="00A04574" w:rsidRDefault="00DB56EA" w:rsidP="00A04574">
            <w:pPr>
              <w:pStyle w:val="ListParagraph"/>
              <w:numPr>
                <w:ilvl w:val="0"/>
                <w:numId w:val="54"/>
              </w:numPr>
              <w:spacing w:before="120" w:after="120"/>
              <w:jc w:val="both"/>
              <w:rPr>
                <w:rFonts w:ascii="Arial" w:hAnsi="Arial" w:cs="Arial"/>
                <w:sz w:val="18"/>
                <w:szCs w:val="18"/>
              </w:rPr>
            </w:pPr>
            <w:r w:rsidRPr="00A04574">
              <w:rPr>
                <w:rFonts w:ascii="Arial" w:hAnsi="Arial" w:cs="Arial"/>
                <w:sz w:val="18"/>
                <w:szCs w:val="18"/>
              </w:rPr>
              <w:t>Currency exchange rates</w:t>
            </w:r>
          </w:p>
          <w:p w14:paraId="1B309300" w14:textId="561FD2C4" w:rsidR="00DB56EA" w:rsidRPr="00A04574" w:rsidRDefault="00DB56EA" w:rsidP="00A04574">
            <w:pPr>
              <w:pStyle w:val="ListParagraph"/>
              <w:numPr>
                <w:ilvl w:val="0"/>
                <w:numId w:val="54"/>
              </w:numPr>
              <w:spacing w:before="120" w:after="120"/>
              <w:jc w:val="both"/>
              <w:rPr>
                <w:rFonts w:ascii="Arial" w:hAnsi="Arial" w:cs="Arial"/>
                <w:sz w:val="18"/>
                <w:szCs w:val="18"/>
              </w:rPr>
            </w:pPr>
            <w:r w:rsidRPr="00A04574">
              <w:rPr>
                <w:rFonts w:ascii="Arial" w:hAnsi="Arial" w:cs="Arial"/>
                <w:sz w:val="18"/>
                <w:szCs w:val="18"/>
              </w:rPr>
              <w:t>Active market exchange data from reputable sources (level 1 inputs)</w:t>
            </w:r>
          </w:p>
          <w:p w14:paraId="31843095" w14:textId="1DE5964D" w:rsidR="00DB56EA" w:rsidRPr="00A04574" w:rsidRDefault="00DB56EA" w:rsidP="00A04574">
            <w:pPr>
              <w:pStyle w:val="ListParagraph"/>
              <w:numPr>
                <w:ilvl w:val="0"/>
                <w:numId w:val="54"/>
              </w:numPr>
              <w:spacing w:before="120" w:after="120"/>
              <w:jc w:val="both"/>
              <w:rPr>
                <w:rFonts w:ascii="Arial" w:hAnsi="Arial" w:cs="Arial"/>
                <w:sz w:val="18"/>
                <w:szCs w:val="18"/>
              </w:rPr>
            </w:pPr>
            <w:r w:rsidRPr="00A04574">
              <w:rPr>
                <w:rFonts w:ascii="Arial" w:hAnsi="Arial" w:cs="Arial"/>
                <w:sz w:val="18"/>
                <w:szCs w:val="18"/>
              </w:rPr>
              <w:t xml:space="preserve">Market data related to similar transactions (level 2 inputs) </w:t>
            </w:r>
          </w:p>
          <w:p w14:paraId="374885D8" w14:textId="77777777" w:rsidR="00DB56EA" w:rsidRPr="00A04574" w:rsidRDefault="00DB56EA" w:rsidP="00A04574">
            <w:pPr>
              <w:spacing w:before="120" w:after="120"/>
              <w:jc w:val="both"/>
              <w:rPr>
                <w:rFonts w:ascii="Arial" w:hAnsi="Arial" w:cs="Arial"/>
                <w:b/>
                <w:color w:val="0070C0"/>
                <w:sz w:val="18"/>
                <w:szCs w:val="18"/>
              </w:rPr>
            </w:pPr>
            <w:r w:rsidRPr="00A04574">
              <w:rPr>
                <w:rFonts w:ascii="Arial" w:hAnsi="Arial" w:cs="Arial"/>
                <w:b/>
                <w:color w:val="0070C0"/>
                <w:sz w:val="18"/>
                <w:szCs w:val="18"/>
              </w:rPr>
              <w:t>Data supporting management's assumptions (if applicable)</w:t>
            </w:r>
          </w:p>
          <w:p w14:paraId="74436E68" w14:textId="0BC3CD6F" w:rsidR="00DB56EA" w:rsidRPr="00A04574" w:rsidRDefault="00DB56EA" w:rsidP="00A04574">
            <w:pPr>
              <w:pStyle w:val="ListParagraph"/>
              <w:numPr>
                <w:ilvl w:val="0"/>
                <w:numId w:val="55"/>
              </w:numPr>
              <w:spacing w:before="120" w:after="120"/>
              <w:jc w:val="both"/>
              <w:rPr>
                <w:rFonts w:ascii="Arial" w:hAnsi="Arial" w:cs="Arial"/>
                <w:sz w:val="18"/>
                <w:szCs w:val="18"/>
              </w:rPr>
            </w:pPr>
            <w:r w:rsidRPr="00A04574">
              <w:rPr>
                <w:rFonts w:ascii="Arial" w:hAnsi="Arial" w:cs="Arial"/>
                <w:sz w:val="18"/>
                <w:szCs w:val="18"/>
              </w:rPr>
              <w:t>Beta measures</w:t>
            </w:r>
          </w:p>
          <w:p w14:paraId="59EF7BCC" w14:textId="71ACDD69" w:rsidR="00DB56EA" w:rsidRPr="00A04574" w:rsidRDefault="00DB56EA" w:rsidP="00A04574">
            <w:pPr>
              <w:pStyle w:val="ListParagraph"/>
              <w:numPr>
                <w:ilvl w:val="0"/>
                <w:numId w:val="55"/>
              </w:numPr>
              <w:spacing w:before="120" w:after="120"/>
              <w:jc w:val="both"/>
              <w:rPr>
                <w:rFonts w:ascii="Arial" w:hAnsi="Arial" w:cs="Arial"/>
                <w:sz w:val="18"/>
                <w:szCs w:val="18"/>
              </w:rPr>
            </w:pPr>
            <w:r w:rsidRPr="00A04574">
              <w:rPr>
                <w:rFonts w:ascii="Arial" w:hAnsi="Arial" w:cs="Arial"/>
                <w:sz w:val="18"/>
                <w:szCs w:val="18"/>
              </w:rPr>
              <w:t>Risk-free rates</w:t>
            </w:r>
          </w:p>
          <w:p w14:paraId="536D303A" w14:textId="0FB6E6EE" w:rsidR="00DB56EA" w:rsidRPr="00A04574" w:rsidRDefault="00DB56EA" w:rsidP="00A04574">
            <w:pPr>
              <w:pStyle w:val="ListParagraph"/>
              <w:numPr>
                <w:ilvl w:val="0"/>
                <w:numId w:val="55"/>
              </w:numPr>
              <w:spacing w:before="120" w:after="120"/>
              <w:jc w:val="both"/>
              <w:rPr>
                <w:rFonts w:ascii="Arial" w:hAnsi="Arial" w:cs="Arial"/>
                <w:sz w:val="18"/>
                <w:szCs w:val="18"/>
              </w:rPr>
            </w:pPr>
            <w:r w:rsidRPr="00A04574">
              <w:rPr>
                <w:rFonts w:ascii="Arial" w:hAnsi="Arial" w:cs="Arial"/>
                <w:sz w:val="18"/>
                <w:szCs w:val="18"/>
              </w:rPr>
              <w:t>Equity risk premiums</w:t>
            </w:r>
          </w:p>
          <w:p w14:paraId="1EE00939" w14:textId="76C5ED95" w:rsidR="00E46179" w:rsidRPr="00A04574" w:rsidRDefault="00DB56EA" w:rsidP="00A04574">
            <w:pPr>
              <w:pStyle w:val="ListParagraph"/>
              <w:numPr>
                <w:ilvl w:val="0"/>
                <w:numId w:val="55"/>
              </w:numPr>
              <w:spacing w:before="120" w:after="120"/>
              <w:jc w:val="both"/>
              <w:rPr>
                <w:rFonts w:ascii="Arial" w:hAnsi="Arial" w:cs="Arial"/>
                <w:sz w:val="18"/>
                <w:szCs w:val="18"/>
              </w:rPr>
            </w:pPr>
            <w:r w:rsidRPr="00A04574">
              <w:rPr>
                <w:rFonts w:ascii="Arial" w:hAnsi="Arial" w:cs="Arial"/>
                <w:sz w:val="18"/>
                <w:szCs w:val="18"/>
              </w:rPr>
              <w:t>Macroeconomic data including Interest and inflation rates from reputable sources (e.g., governmental agencies, international financial data providers)</w:t>
            </w:r>
          </w:p>
        </w:tc>
      </w:tr>
      <w:tr w:rsidR="00E46179" w:rsidRPr="007D28E8" w14:paraId="26A725B7" w14:textId="77777777" w:rsidTr="0062275D">
        <w:tc>
          <w:tcPr>
            <w:tcW w:w="2405" w:type="dxa"/>
            <w:shd w:val="clear" w:color="auto" w:fill="595959" w:themeFill="text1" w:themeFillTint="A6"/>
          </w:tcPr>
          <w:p w14:paraId="1C8E00E2" w14:textId="533ECEA3"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0EC4957A" w14:textId="0138C24E" w:rsidR="00E46179" w:rsidRPr="007D28E8" w:rsidRDefault="00DB56EA" w:rsidP="00A04574">
            <w:pPr>
              <w:spacing w:before="120" w:after="120"/>
              <w:jc w:val="both"/>
              <w:rPr>
                <w:rFonts w:ascii="Arial" w:hAnsi="Arial" w:cs="Arial"/>
                <w:sz w:val="18"/>
                <w:szCs w:val="18"/>
              </w:rPr>
            </w:pPr>
            <w:r w:rsidRPr="00DB56EA">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DB56EA">
              <w:rPr>
                <w:rFonts w:ascii="Arial" w:hAnsi="Arial" w:cs="Arial"/>
                <w:sz w:val="18"/>
                <w:szCs w:val="18"/>
              </w:rPr>
              <w:t xml:space="preserve"> for further guidance.</w:t>
            </w:r>
          </w:p>
        </w:tc>
      </w:tr>
      <w:tr w:rsidR="00E46179" w:rsidRPr="007D28E8" w14:paraId="7631AA49" w14:textId="77777777" w:rsidTr="0062275D">
        <w:tc>
          <w:tcPr>
            <w:tcW w:w="2405" w:type="dxa"/>
            <w:shd w:val="clear" w:color="auto" w:fill="595959" w:themeFill="text1" w:themeFillTint="A6"/>
          </w:tcPr>
          <w:p w14:paraId="755EA063"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4A3BFE09"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A8D73B6" w14:textId="22386504"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Method (including any model), significant assumptions and data used to estimate the value of pension plan assets are not appropriate/ reasonable</w:t>
            </w:r>
          </w:p>
          <w:p w14:paraId="1F9D0228" w14:textId="688815E7"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Pension plan assets are not completely and accurately recorded</w:t>
            </w:r>
          </w:p>
          <w:p w14:paraId="656887E1" w14:textId="47BD3BC0" w:rsidR="00E46179"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Actuarial gains and losses on pension assets are not appropriately accounted for, presented, or disclosed</w:t>
            </w:r>
          </w:p>
        </w:tc>
      </w:tr>
      <w:tr w:rsidR="00E46179" w:rsidRPr="007D28E8" w14:paraId="49F45132" w14:textId="77777777" w:rsidTr="0062275D">
        <w:tc>
          <w:tcPr>
            <w:tcW w:w="2405" w:type="dxa"/>
            <w:shd w:val="clear" w:color="auto" w:fill="595959" w:themeFill="text1" w:themeFillTint="A6"/>
          </w:tcPr>
          <w:p w14:paraId="6A5EB3C5"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4E237325"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1051F78" w14:textId="41A9FFC1"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Management reviews and approves accounting estimates</w:t>
            </w:r>
          </w:p>
          <w:p w14:paraId="7C950DF0" w14:textId="31C56223"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Pension plan investments are reviewed for reasonableness</w:t>
            </w:r>
          </w:p>
          <w:p w14:paraId="7D44BE19" w14:textId="7C529614" w:rsidR="00DB56EA"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Management reviews pension plan investment activity to ensure compliance with pension plan investment policies</w:t>
            </w:r>
          </w:p>
          <w:p w14:paraId="513DC67C" w14:textId="07547468" w:rsidR="00E46179" w:rsidRPr="00A04574" w:rsidRDefault="00DB56EA"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Management reviews third-party valuations of pension plan assets</w:t>
            </w:r>
          </w:p>
        </w:tc>
      </w:tr>
      <w:tr w:rsidR="00E46179" w:rsidRPr="007D28E8" w14:paraId="1E103B76" w14:textId="77777777" w:rsidTr="0062275D">
        <w:tc>
          <w:tcPr>
            <w:tcW w:w="2405" w:type="dxa"/>
            <w:shd w:val="clear" w:color="auto" w:fill="595959" w:themeFill="text1" w:themeFillTint="A6"/>
          </w:tcPr>
          <w:p w14:paraId="58B98B29" w14:textId="34E2C422" w:rsidR="00E46179" w:rsidRPr="007D28E8" w:rsidRDefault="00953C3C" w:rsidP="00DA3315">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tc>
        <w:tc>
          <w:tcPr>
            <w:tcW w:w="6945" w:type="dxa"/>
          </w:tcPr>
          <w:p w14:paraId="611C8467" w14:textId="2C034384" w:rsidR="00E46179" w:rsidRPr="007D28E8" w:rsidRDefault="00F222DF" w:rsidP="00A04574">
            <w:pPr>
              <w:spacing w:before="120" w:after="120"/>
              <w:jc w:val="both"/>
              <w:rPr>
                <w:rFonts w:ascii="Arial" w:hAnsi="Arial" w:cs="Arial"/>
                <w:sz w:val="18"/>
                <w:szCs w:val="18"/>
              </w:rPr>
            </w:pPr>
            <w:r w:rsidRPr="00F222DF">
              <w:rPr>
                <w:rFonts w:ascii="Arial" w:hAnsi="Arial" w:cs="Arial"/>
                <w:sz w:val="18"/>
                <w:szCs w:val="18"/>
              </w:rPr>
              <w:t>Test fair value of</w:t>
            </w:r>
            <w:r w:rsidR="00BC0053">
              <w:rPr>
                <w:rFonts w:ascii="Arial" w:hAnsi="Arial" w:cs="Arial"/>
                <w:sz w:val="18"/>
                <w:szCs w:val="18"/>
              </w:rPr>
              <w:t xml:space="preserve"> defined benefit</w:t>
            </w:r>
            <w:r w:rsidRPr="00F222DF">
              <w:rPr>
                <w:rFonts w:ascii="Arial" w:hAnsi="Arial" w:cs="Arial"/>
                <w:sz w:val="18"/>
                <w:szCs w:val="18"/>
              </w:rPr>
              <w:t xml:space="preserve"> plan assets</w:t>
            </w:r>
            <w:r w:rsidRPr="00F222DF" w:rsidDel="00F222DF">
              <w:rPr>
                <w:rFonts w:ascii="Arial" w:hAnsi="Arial" w:cs="Arial"/>
                <w:sz w:val="18"/>
                <w:szCs w:val="18"/>
              </w:rPr>
              <w:t xml:space="preserve"> </w:t>
            </w:r>
            <w:r w:rsidR="00BC0053">
              <w:rPr>
                <w:rFonts w:ascii="Arial" w:hAnsi="Arial" w:cs="Arial"/>
                <w:sz w:val="18"/>
                <w:szCs w:val="18"/>
              </w:rPr>
              <w:t>(CAS 540)</w:t>
            </w:r>
          </w:p>
        </w:tc>
      </w:tr>
    </w:tbl>
    <w:p w14:paraId="6FC5E1C0" w14:textId="77777777" w:rsidR="00E46179" w:rsidRDefault="00E46179" w:rsidP="00E46179">
      <w:pPr>
        <w:rPr>
          <w:rFonts w:ascii="Arial" w:hAnsi="Arial" w:cs="Arial"/>
        </w:rPr>
      </w:pPr>
    </w:p>
    <w:p w14:paraId="15727252" w14:textId="5A43E7A1" w:rsidR="00E46179" w:rsidRDefault="00E46179" w:rsidP="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2DB946CF" w14:textId="77777777" w:rsidR="00A04574" w:rsidRDefault="00A04574" w:rsidP="00E46179">
      <w:pPr>
        <w:rPr>
          <w:rFonts w:ascii="Arial" w:hAnsi="Arial" w:cs="Arial"/>
        </w:rPr>
      </w:pPr>
    </w:p>
    <w:p w14:paraId="37DE46BF" w14:textId="77777777" w:rsidR="00A04574" w:rsidRDefault="00A04574" w:rsidP="00E46179">
      <w:pPr>
        <w:rPr>
          <w:rFonts w:ascii="Arial" w:hAnsi="Arial" w:cs="Arial"/>
        </w:rPr>
      </w:pPr>
    </w:p>
    <w:p w14:paraId="654CD52B" w14:textId="77777777" w:rsidR="00A04574" w:rsidRDefault="00A04574" w:rsidP="00E46179">
      <w:pPr>
        <w:rPr>
          <w:rFonts w:ascii="Arial" w:hAnsi="Arial" w:cs="Arial"/>
        </w:rPr>
      </w:pPr>
    </w:p>
    <w:p w14:paraId="4F9AACE9" w14:textId="77777777" w:rsidR="00A04574" w:rsidRDefault="00A04574" w:rsidP="00E46179">
      <w:pPr>
        <w:rPr>
          <w:rFonts w:ascii="Arial" w:hAnsi="Arial" w:cs="Arial"/>
        </w:rPr>
      </w:pPr>
    </w:p>
    <w:p w14:paraId="6D1C0D29" w14:textId="77777777" w:rsidR="00A43E3E" w:rsidRDefault="00A43E3E" w:rsidP="00E46179">
      <w:pPr>
        <w:rPr>
          <w:rFonts w:ascii="Arial" w:hAnsi="Arial" w:cs="Arial"/>
        </w:rPr>
      </w:pPr>
    </w:p>
    <w:p w14:paraId="6831CB4A" w14:textId="77777777" w:rsidR="00A43E3E" w:rsidRPr="00DB1A6C" w:rsidRDefault="00A43E3E" w:rsidP="00E46179">
      <w:pPr>
        <w:rPr>
          <w:rFonts w:ascii="Arial" w:hAnsi="Arial" w:cs="Arial"/>
        </w:rPr>
      </w:pPr>
    </w:p>
    <w:tbl>
      <w:tblPr>
        <w:tblStyle w:val="TableGrid"/>
        <w:tblW w:w="0" w:type="auto"/>
        <w:tblLook w:val="04A0" w:firstRow="1" w:lastRow="0" w:firstColumn="1" w:lastColumn="0" w:noHBand="0" w:noVBand="1"/>
      </w:tblPr>
      <w:tblGrid>
        <w:gridCol w:w="2405"/>
        <w:gridCol w:w="6945"/>
      </w:tblGrid>
      <w:tr w:rsidR="00B918A5" w:rsidRPr="00B843B5" w14:paraId="326AE66C" w14:textId="77777777" w:rsidTr="009810AB">
        <w:trPr>
          <w:tblHeader/>
        </w:trPr>
        <w:tc>
          <w:tcPr>
            <w:tcW w:w="9350" w:type="dxa"/>
            <w:gridSpan w:val="2"/>
            <w:tcBorders>
              <w:top w:val="nil"/>
              <w:left w:val="nil"/>
              <w:bottom w:val="nil"/>
              <w:right w:val="nil"/>
            </w:tcBorders>
            <w:shd w:val="clear" w:color="auto" w:fill="auto"/>
          </w:tcPr>
          <w:p w14:paraId="229B146A" w14:textId="4B39660B" w:rsidR="00B918A5" w:rsidRPr="00B843B5" w:rsidRDefault="00E46179" w:rsidP="00B918A5">
            <w:pPr>
              <w:pStyle w:val="Heading1"/>
              <w:spacing w:before="0" w:after="60"/>
              <w:jc w:val="right"/>
              <w:outlineLvl w:val="0"/>
              <w:rPr>
                <w:rFonts w:ascii="Arial" w:hAnsi="Arial" w:cs="Arial"/>
                <w:b/>
                <w:color w:val="auto"/>
                <w:sz w:val="22"/>
                <w:szCs w:val="22"/>
              </w:rPr>
            </w:pPr>
            <w:r>
              <w:rPr>
                <w:rFonts w:ascii="Arial" w:hAnsi="Arial" w:cs="Arial"/>
              </w:rPr>
              <w:br w:type="page"/>
            </w:r>
            <w:bookmarkStart w:id="48" w:name="_Share_capital_and"/>
            <w:bookmarkEnd w:id="48"/>
            <w:r w:rsidR="00B918A5">
              <w:rPr>
                <w:noProof/>
                <w:lang w:eastAsia="en-CA"/>
              </w:rPr>
              <w:t xml:space="preserve"> </w:t>
            </w:r>
            <w:r w:rsidR="00B918A5">
              <w:rPr>
                <w:noProof/>
                <w:lang w:eastAsia="en-CA"/>
              </w:rPr>
              <mc:AlternateContent>
                <mc:Choice Requires="wps">
                  <w:drawing>
                    <wp:inline distT="0" distB="0" distL="0" distR="0" wp14:anchorId="6AC05F2E" wp14:editId="711050AF">
                      <wp:extent cx="271604" cy="235390"/>
                      <wp:effectExtent l="19050" t="19050" r="14605" b="12700"/>
                      <wp:docPr id="33" name="Up Arrow 3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4399AC" id="Up Arrow 33"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AXVS/6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B918A5" w:rsidRPr="00035F82" w14:paraId="5F556995" w14:textId="77777777" w:rsidTr="009810AB">
        <w:tc>
          <w:tcPr>
            <w:tcW w:w="9350" w:type="dxa"/>
            <w:gridSpan w:val="2"/>
            <w:tcBorders>
              <w:top w:val="nil"/>
              <w:left w:val="nil"/>
              <w:bottom w:val="single" w:sz="4" w:space="0" w:color="auto"/>
              <w:right w:val="nil"/>
            </w:tcBorders>
            <w:shd w:val="clear" w:color="auto" w:fill="auto"/>
          </w:tcPr>
          <w:p w14:paraId="4A1694C0" w14:textId="09770AEF" w:rsidR="00B918A5" w:rsidRPr="00035F82" w:rsidRDefault="00B918A5" w:rsidP="00B918A5">
            <w:pPr>
              <w:pStyle w:val="Heading1"/>
              <w:spacing w:before="0" w:after="60"/>
              <w:ind w:left="-108"/>
              <w:outlineLvl w:val="0"/>
              <w:rPr>
                <w:rFonts w:ascii="Arial" w:hAnsi="Arial" w:cs="Arial"/>
                <w:b/>
                <w:color w:val="auto"/>
                <w:sz w:val="22"/>
                <w:szCs w:val="22"/>
              </w:rPr>
            </w:pPr>
            <w:bookmarkStart w:id="49" w:name="_Toc44670530"/>
            <w:r w:rsidRPr="0062275D">
              <w:rPr>
                <w:rFonts w:ascii="Arial" w:hAnsi="Arial" w:cs="Arial"/>
                <w:b/>
                <w:color w:val="auto"/>
                <w:sz w:val="22"/>
                <w:szCs w:val="22"/>
              </w:rPr>
              <w:t>Share capital and</w:t>
            </w:r>
            <w:r>
              <w:rPr>
                <w:rFonts w:ascii="Arial" w:hAnsi="Arial" w:cs="Arial"/>
                <w:b/>
                <w:color w:val="auto"/>
                <w:sz w:val="22"/>
                <w:szCs w:val="22"/>
              </w:rPr>
              <w:t xml:space="preserve"> </w:t>
            </w:r>
            <w:r w:rsidRPr="0062275D">
              <w:rPr>
                <w:rFonts w:ascii="Arial" w:hAnsi="Arial" w:cs="Arial"/>
                <w:b/>
                <w:color w:val="auto"/>
                <w:sz w:val="22"/>
                <w:szCs w:val="22"/>
              </w:rPr>
              <w:t>other equity accounts</w:t>
            </w:r>
            <w:bookmarkEnd w:id="49"/>
          </w:p>
        </w:tc>
      </w:tr>
      <w:tr w:rsidR="00E46179" w:rsidRPr="007D28E8" w14:paraId="0455330A" w14:textId="77777777" w:rsidTr="0062275D">
        <w:tc>
          <w:tcPr>
            <w:tcW w:w="2405" w:type="dxa"/>
            <w:shd w:val="clear" w:color="auto" w:fill="595959" w:themeFill="text1" w:themeFillTint="A6"/>
          </w:tcPr>
          <w:p w14:paraId="28ED473E"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31D2F030" w14:textId="77777777" w:rsidR="00E46179" w:rsidRPr="00895895" w:rsidRDefault="00072A5E" w:rsidP="0062275D">
            <w:pPr>
              <w:spacing w:before="120" w:after="120"/>
              <w:rPr>
                <w:rFonts w:ascii="Arial" w:hAnsi="Arial" w:cs="Arial"/>
                <w:b/>
                <w:sz w:val="18"/>
                <w:szCs w:val="18"/>
              </w:rPr>
            </w:pPr>
            <w:r w:rsidRPr="00072A5E">
              <w:rPr>
                <w:rFonts w:ascii="Arial" w:hAnsi="Arial" w:cs="Arial"/>
                <w:b/>
                <w:sz w:val="18"/>
                <w:szCs w:val="18"/>
              </w:rPr>
              <w:t>Fair value of assets to be distributed as a non-cash dividend to owners</w:t>
            </w:r>
          </w:p>
        </w:tc>
      </w:tr>
      <w:tr w:rsidR="00E46179" w:rsidRPr="007D28E8" w14:paraId="4EC9920C" w14:textId="77777777" w:rsidTr="0062275D">
        <w:tc>
          <w:tcPr>
            <w:tcW w:w="2405" w:type="dxa"/>
            <w:shd w:val="clear" w:color="auto" w:fill="595959" w:themeFill="text1" w:themeFillTint="A6"/>
          </w:tcPr>
          <w:p w14:paraId="5393B2B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643B02A5" w14:textId="77777777" w:rsidR="00E46179" w:rsidRPr="007D28E8" w:rsidRDefault="00E46179" w:rsidP="0062275D">
            <w:pPr>
              <w:spacing w:before="120" w:after="120"/>
              <w:rPr>
                <w:rFonts w:ascii="Arial" w:hAnsi="Arial" w:cs="Arial"/>
                <w:b/>
                <w:color w:val="FFFFFF" w:themeColor="background1"/>
                <w:sz w:val="18"/>
                <w:szCs w:val="18"/>
              </w:rPr>
            </w:pPr>
          </w:p>
          <w:p w14:paraId="5006BA13"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2D1D3A07" w14:textId="77777777" w:rsidR="00072A5E" w:rsidRPr="00A04574" w:rsidRDefault="00072A5E" w:rsidP="00F95A85">
            <w:pPr>
              <w:spacing w:before="120" w:after="120"/>
              <w:jc w:val="both"/>
              <w:rPr>
                <w:rFonts w:ascii="Arial" w:hAnsi="Arial" w:cs="Arial"/>
                <w:b/>
                <w:sz w:val="18"/>
                <w:szCs w:val="18"/>
              </w:rPr>
            </w:pPr>
            <w:r w:rsidRPr="00A04574">
              <w:rPr>
                <w:rFonts w:ascii="Arial" w:hAnsi="Arial" w:cs="Arial"/>
                <w:b/>
                <w:sz w:val="18"/>
                <w:szCs w:val="18"/>
              </w:rPr>
              <w:t>IFRIC 17 - Distributions of non-cash assets to owners</w:t>
            </w:r>
          </w:p>
          <w:p w14:paraId="5547F130" w14:textId="5626E8AE" w:rsidR="00072A5E" w:rsidRPr="00072A5E" w:rsidRDefault="00072A5E" w:rsidP="00F95A85">
            <w:pPr>
              <w:spacing w:before="120" w:after="120"/>
              <w:jc w:val="both"/>
              <w:rPr>
                <w:rFonts w:ascii="Arial" w:hAnsi="Arial" w:cs="Arial"/>
                <w:sz w:val="18"/>
                <w:szCs w:val="18"/>
              </w:rPr>
            </w:pPr>
            <w:r w:rsidRPr="00A04574">
              <w:rPr>
                <w:rFonts w:ascii="Arial" w:hAnsi="Arial" w:cs="Arial"/>
                <w:b/>
                <w:sz w:val="18"/>
                <w:szCs w:val="18"/>
              </w:rPr>
              <w:t>Paragraphs 11 to 12</w:t>
            </w:r>
            <w:r w:rsidRPr="00072A5E">
              <w:rPr>
                <w:rFonts w:ascii="Arial" w:hAnsi="Arial" w:cs="Arial"/>
                <w:sz w:val="18"/>
                <w:szCs w:val="18"/>
              </w:rPr>
              <w:t xml:space="preserve"> - Liabilities to distribute non-cash assets as a dividend to owners are to be measured at the fair value o</w:t>
            </w:r>
            <w:r w:rsidR="00A04574">
              <w:rPr>
                <w:rFonts w:ascii="Arial" w:hAnsi="Arial" w:cs="Arial"/>
                <w:sz w:val="18"/>
                <w:szCs w:val="18"/>
              </w:rPr>
              <w:t>f the assets to be distributed.</w:t>
            </w:r>
          </w:p>
          <w:p w14:paraId="4E6D3651" w14:textId="40F0D7AD" w:rsidR="00E46179" w:rsidRPr="00A04574" w:rsidRDefault="00072A5E" w:rsidP="00F95A85">
            <w:pPr>
              <w:spacing w:before="120" w:after="120"/>
              <w:jc w:val="both"/>
              <w:rPr>
                <w:rFonts w:ascii="Arial" w:hAnsi="Arial" w:cs="Arial"/>
                <w:b/>
                <w:sz w:val="18"/>
                <w:szCs w:val="18"/>
              </w:rPr>
            </w:pPr>
            <w:r w:rsidRPr="00072A5E">
              <w:rPr>
                <w:rFonts w:ascii="Arial" w:hAnsi="Arial" w:cs="Arial"/>
                <w:sz w:val="18"/>
                <w:szCs w:val="18"/>
              </w:rPr>
              <w:t>If an entity gives its owners a choice of receiving either a non-cash asset or a cash alternative, the entity shall estimate the dividend payable by considering both the fair value of each alternative and the associated probability of owners selecting each alternative distribution.</w:t>
            </w:r>
          </w:p>
        </w:tc>
      </w:tr>
      <w:tr w:rsidR="00E46179" w:rsidRPr="007D28E8" w14:paraId="63061EE3" w14:textId="77777777" w:rsidTr="0062275D">
        <w:tc>
          <w:tcPr>
            <w:tcW w:w="2405" w:type="dxa"/>
            <w:shd w:val="clear" w:color="auto" w:fill="595959" w:themeFill="text1" w:themeFillTint="A6"/>
          </w:tcPr>
          <w:p w14:paraId="25F4C149"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39A7C8B7"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B9CF2D4" w14:textId="745281E6" w:rsidR="00072A5E" w:rsidRPr="00072A5E" w:rsidRDefault="00072A5E" w:rsidP="00F95A85">
            <w:pPr>
              <w:spacing w:before="120" w:after="120"/>
              <w:jc w:val="both"/>
              <w:rPr>
                <w:rFonts w:ascii="Arial" w:hAnsi="Arial" w:cs="Arial"/>
                <w:sz w:val="18"/>
                <w:szCs w:val="18"/>
              </w:rPr>
            </w:pPr>
            <w:r w:rsidRPr="00072A5E">
              <w:rPr>
                <w:rFonts w:ascii="Arial" w:hAnsi="Arial" w:cs="Arial"/>
                <w:sz w:val="18"/>
                <w:szCs w:val="18"/>
              </w:rPr>
              <w:t xml:space="preserve">Several presentation and disclosure requirements in </w:t>
            </w:r>
            <w:r w:rsidRPr="00A04574">
              <w:rPr>
                <w:rFonts w:ascii="Arial" w:hAnsi="Arial" w:cs="Arial"/>
                <w:b/>
                <w:sz w:val="18"/>
                <w:szCs w:val="18"/>
              </w:rPr>
              <w:t>IFRI</w:t>
            </w:r>
            <w:r w:rsidR="00A04574" w:rsidRPr="00A04574">
              <w:rPr>
                <w:rFonts w:ascii="Arial" w:hAnsi="Arial" w:cs="Arial"/>
                <w:b/>
                <w:sz w:val="18"/>
                <w:szCs w:val="18"/>
              </w:rPr>
              <w:t>C 17 paragraphs 15-17</w:t>
            </w:r>
            <w:r w:rsidRPr="00072A5E">
              <w:rPr>
                <w:rFonts w:ascii="Arial" w:hAnsi="Arial" w:cs="Arial"/>
                <w:sz w:val="18"/>
                <w:szCs w:val="18"/>
              </w:rPr>
              <w:t>, including the nature, carrying amount and</w:t>
            </w:r>
            <w:r w:rsidR="00A04574">
              <w:rPr>
                <w:rFonts w:ascii="Arial" w:hAnsi="Arial" w:cs="Arial"/>
                <w:sz w:val="18"/>
                <w:szCs w:val="18"/>
              </w:rPr>
              <w:t xml:space="preserve"> fair value of the asset to be </w:t>
            </w:r>
            <w:r w:rsidRPr="00072A5E">
              <w:rPr>
                <w:rFonts w:ascii="Arial" w:hAnsi="Arial" w:cs="Arial"/>
                <w:sz w:val="18"/>
                <w:szCs w:val="18"/>
              </w:rPr>
              <w:t>distributed, if after the end of a reporting period but before the financial statements are authorized for issue, an entity declares a dividend to distribute a non-cash asset.</w:t>
            </w:r>
          </w:p>
          <w:p w14:paraId="5F1C7D77" w14:textId="77777777" w:rsidR="00E46179" w:rsidRPr="007D28E8" w:rsidRDefault="00072A5E" w:rsidP="00F95A85">
            <w:pPr>
              <w:spacing w:before="120" w:after="120"/>
              <w:jc w:val="both"/>
              <w:rPr>
                <w:rFonts w:ascii="Arial" w:hAnsi="Arial" w:cs="Arial"/>
                <w:sz w:val="18"/>
                <w:szCs w:val="18"/>
              </w:rPr>
            </w:pPr>
            <w:r w:rsidRPr="00072A5E">
              <w:rPr>
                <w:rFonts w:ascii="Arial" w:hAnsi="Arial" w:cs="Arial"/>
                <w:sz w:val="18"/>
                <w:szCs w:val="18"/>
              </w:rPr>
              <w:t>Relevant fair disclosures of IFRS 13 are also required to the extent applicable based on the nature of the asset distributed.</w:t>
            </w:r>
          </w:p>
        </w:tc>
      </w:tr>
      <w:tr w:rsidR="00E46179" w:rsidRPr="007D28E8" w14:paraId="11E93FA6" w14:textId="77777777" w:rsidTr="0062275D">
        <w:tc>
          <w:tcPr>
            <w:tcW w:w="2405" w:type="dxa"/>
            <w:shd w:val="clear" w:color="auto" w:fill="595959" w:themeFill="text1" w:themeFillTint="A6"/>
          </w:tcPr>
          <w:p w14:paraId="7CDBD070"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17D8610F"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63104667"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0269C1FA" w14:textId="77777777" w:rsidR="00072A5E" w:rsidRPr="00072A5E" w:rsidRDefault="00072A5E" w:rsidP="00F95A85">
            <w:pPr>
              <w:spacing w:before="120" w:after="120"/>
              <w:jc w:val="both"/>
              <w:rPr>
                <w:rFonts w:ascii="Arial" w:hAnsi="Arial" w:cs="Arial"/>
                <w:sz w:val="18"/>
                <w:szCs w:val="18"/>
              </w:rPr>
            </w:pPr>
            <w:r w:rsidRPr="00A04574">
              <w:rPr>
                <w:rFonts w:ascii="Arial" w:hAnsi="Arial" w:cs="Arial"/>
                <w:b/>
                <w:sz w:val="18"/>
                <w:szCs w:val="18"/>
              </w:rPr>
              <w:t>IFRS 13 paragraph 62</w:t>
            </w:r>
            <w:r w:rsidRPr="00072A5E">
              <w:rPr>
                <w:rFonts w:ascii="Arial" w:hAnsi="Arial" w:cs="Arial"/>
                <w:sz w:val="18"/>
                <w:szCs w:val="18"/>
              </w:rPr>
              <w:t xml:space="preserve"> specifies 3 types of valuation technique (and criteria for selecting the appropriate technique for each type of asset or liability):</w:t>
            </w:r>
            <w:r w:rsidRPr="00072A5E">
              <w:rPr>
                <w:rFonts w:ascii="Arial" w:hAnsi="Arial" w:cs="Arial"/>
                <w:sz w:val="18"/>
                <w:szCs w:val="18"/>
              </w:rPr>
              <w:cr/>
            </w:r>
          </w:p>
          <w:p w14:paraId="2E433E28" w14:textId="4E026610" w:rsidR="00072A5E" w:rsidRPr="00A04574" w:rsidRDefault="00072A5E" w:rsidP="00F95A85">
            <w:pPr>
              <w:pStyle w:val="ListParagraph"/>
              <w:numPr>
                <w:ilvl w:val="0"/>
                <w:numId w:val="58"/>
              </w:numPr>
              <w:spacing w:before="120" w:after="120"/>
              <w:jc w:val="both"/>
              <w:rPr>
                <w:rFonts w:ascii="Arial" w:hAnsi="Arial" w:cs="Arial"/>
                <w:sz w:val="18"/>
                <w:szCs w:val="18"/>
              </w:rPr>
            </w:pPr>
            <w:r w:rsidRPr="00A04574">
              <w:rPr>
                <w:rFonts w:ascii="Arial" w:hAnsi="Arial" w:cs="Arial"/>
                <w:sz w:val="18"/>
                <w:szCs w:val="18"/>
              </w:rPr>
              <w:t>Market approach</w:t>
            </w:r>
          </w:p>
          <w:p w14:paraId="64B4500F" w14:textId="4D125B10" w:rsidR="00072A5E" w:rsidRPr="00A04574" w:rsidRDefault="00072A5E" w:rsidP="00F95A85">
            <w:pPr>
              <w:pStyle w:val="ListParagraph"/>
              <w:numPr>
                <w:ilvl w:val="0"/>
                <w:numId w:val="58"/>
              </w:numPr>
              <w:spacing w:before="120" w:after="120"/>
              <w:jc w:val="both"/>
              <w:rPr>
                <w:rFonts w:ascii="Arial" w:hAnsi="Arial" w:cs="Arial"/>
                <w:sz w:val="18"/>
                <w:szCs w:val="18"/>
              </w:rPr>
            </w:pPr>
            <w:r w:rsidRPr="00A04574">
              <w:rPr>
                <w:rFonts w:ascii="Arial" w:hAnsi="Arial" w:cs="Arial"/>
                <w:sz w:val="18"/>
                <w:szCs w:val="18"/>
              </w:rPr>
              <w:t>Income approach</w:t>
            </w:r>
          </w:p>
          <w:p w14:paraId="747043E3" w14:textId="543C5A31" w:rsidR="00E46179" w:rsidRPr="00A04574" w:rsidRDefault="00072A5E" w:rsidP="00F95A85">
            <w:pPr>
              <w:pStyle w:val="ListParagraph"/>
              <w:numPr>
                <w:ilvl w:val="0"/>
                <w:numId w:val="58"/>
              </w:numPr>
              <w:spacing w:before="120" w:after="120"/>
              <w:jc w:val="both"/>
              <w:rPr>
                <w:rFonts w:ascii="Arial" w:hAnsi="Arial" w:cs="Arial"/>
                <w:sz w:val="18"/>
                <w:szCs w:val="18"/>
              </w:rPr>
            </w:pPr>
            <w:r w:rsidRPr="00A04574">
              <w:rPr>
                <w:rFonts w:ascii="Arial" w:hAnsi="Arial" w:cs="Arial"/>
                <w:sz w:val="18"/>
                <w:szCs w:val="18"/>
              </w:rPr>
              <w:t>Cost approach</w:t>
            </w:r>
          </w:p>
        </w:tc>
      </w:tr>
      <w:tr w:rsidR="00E46179" w:rsidRPr="007D28E8" w14:paraId="5DF0A780" w14:textId="77777777" w:rsidTr="0062275D">
        <w:tc>
          <w:tcPr>
            <w:tcW w:w="2405" w:type="dxa"/>
            <w:shd w:val="clear" w:color="auto" w:fill="595959" w:themeFill="text1" w:themeFillTint="A6"/>
          </w:tcPr>
          <w:p w14:paraId="3C3B713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4F73F1E6"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E13DBFF" w14:textId="77777777" w:rsidR="00072A5E" w:rsidRPr="00072A5E" w:rsidRDefault="00072A5E" w:rsidP="00F95A85">
            <w:pPr>
              <w:spacing w:before="120" w:after="120"/>
              <w:jc w:val="both"/>
              <w:rPr>
                <w:rFonts w:ascii="Arial" w:hAnsi="Arial" w:cs="Arial"/>
                <w:sz w:val="18"/>
                <w:szCs w:val="18"/>
              </w:rPr>
            </w:pPr>
            <w:r w:rsidRPr="00072A5E">
              <w:rPr>
                <w:rFonts w:ascii="Arial" w:hAnsi="Arial" w:cs="Arial"/>
                <w:sz w:val="18"/>
                <w:szCs w:val="18"/>
              </w:rPr>
              <w:t>Assumptions will differ based on the type of non-cash asset distributed but may include:</w:t>
            </w:r>
          </w:p>
          <w:p w14:paraId="4AEB9E80" w14:textId="2A5CDA6D" w:rsidR="00072A5E" w:rsidRPr="00A04574" w:rsidRDefault="00072A5E" w:rsidP="00F95A85">
            <w:pPr>
              <w:pStyle w:val="ListParagraph"/>
              <w:numPr>
                <w:ilvl w:val="0"/>
                <w:numId w:val="59"/>
              </w:numPr>
              <w:spacing w:before="120" w:after="120"/>
              <w:jc w:val="both"/>
              <w:rPr>
                <w:rFonts w:ascii="Arial" w:hAnsi="Arial" w:cs="Arial"/>
                <w:sz w:val="18"/>
                <w:szCs w:val="18"/>
              </w:rPr>
            </w:pPr>
            <w:r w:rsidRPr="00A04574">
              <w:rPr>
                <w:rFonts w:ascii="Arial" w:hAnsi="Arial" w:cs="Arial"/>
                <w:sz w:val="18"/>
                <w:szCs w:val="18"/>
              </w:rPr>
              <w:t>Third party valuation expert reports on value of assets</w:t>
            </w:r>
          </w:p>
          <w:p w14:paraId="4C2C7EAC" w14:textId="47344C28" w:rsidR="00072A5E" w:rsidRPr="00A04574" w:rsidRDefault="00072A5E" w:rsidP="00F95A85">
            <w:pPr>
              <w:pStyle w:val="ListParagraph"/>
              <w:numPr>
                <w:ilvl w:val="0"/>
                <w:numId w:val="59"/>
              </w:numPr>
              <w:spacing w:before="120" w:after="120"/>
              <w:jc w:val="both"/>
              <w:rPr>
                <w:rFonts w:ascii="Arial" w:hAnsi="Arial" w:cs="Arial"/>
                <w:sz w:val="18"/>
                <w:szCs w:val="18"/>
              </w:rPr>
            </w:pPr>
            <w:r w:rsidRPr="00A04574">
              <w:rPr>
                <w:rFonts w:ascii="Arial" w:hAnsi="Arial" w:cs="Arial"/>
                <w:sz w:val="18"/>
                <w:szCs w:val="18"/>
              </w:rPr>
              <w:t>Assumptions used in discounted cash flow models such as projected future cash flows, (including revenues and assumed revenue growth rates, projected margins, capital expenditures and working capital requirements)</w:t>
            </w:r>
          </w:p>
          <w:p w14:paraId="62047515" w14:textId="3C5A7C17" w:rsidR="00072A5E" w:rsidRPr="00A04574" w:rsidRDefault="00072A5E" w:rsidP="00F95A85">
            <w:pPr>
              <w:pStyle w:val="ListParagraph"/>
              <w:numPr>
                <w:ilvl w:val="0"/>
                <w:numId w:val="59"/>
              </w:numPr>
              <w:spacing w:before="120" w:after="120"/>
              <w:jc w:val="both"/>
              <w:rPr>
                <w:rFonts w:ascii="Arial" w:hAnsi="Arial" w:cs="Arial"/>
                <w:sz w:val="18"/>
                <w:szCs w:val="18"/>
              </w:rPr>
            </w:pPr>
            <w:r w:rsidRPr="00A04574">
              <w:rPr>
                <w:rFonts w:ascii="Arial" w:hAnsi="Arial" w:cs="Arial"/>
                <w:sz w:val="18"/>
                <w:szCs w:val="18"/>
              </w:rPr>
              <w:t>Discount rates</w:t>
            </w:r>
          </w:p>
          <w:p w14:paraId="600C9658" w14:textId="765744DC" w:rsidR="00E46179" w:rsidRPr="00A04574" w:rsidRDefault="00072A5E" w:rsidP="00F95A85">
            <w:pPr>
              <w:pStyle w:val="ListParagraph"/>
              <w:numPr>
                <w:ilvl w:val="0"/>
                <w:numId w:val="59"/>
              </w:numPr>
              <w:spacing w:before="120" w:after="120"/>
              <w:jc w:val="both"/>
              <w:rPr>
                <w:rFonts w:ascii="Arial" w:hAnsi="Arial" w:cs="Arial"/>
                <w:sz w:val="18"/>
                <w:szCs w:val="18"/>
              </w:rPr>
            </w:pPr>
            <w:r w:rsidRPr="00A04574">
              <w:rPr>
                <w:rFonts w:ascii="Arial" w:hAnsi="Arial" w:cs="Arial"/>
                <w:sz w:val="18"/>
                <w:szCs w:val="18"/>
              </w:rPr>
              <w:t>Taxation-related assumptions</w:t>
            </w:r>
          </w:p>
        </w:tc>
      </w:tr>
      <w:tr w:rsidR="00E46179" w:rsidRPr="007D28E8" w14:paraId="1356E852" w14:textId="77777777" w:rsidTr="0062275D">
        <w:tc>
          <w:tcPr>
            <w:tcW w:w="2405" w:type="dxa"/>
            <w:shd w:val="clear" w:color="auto" w:fill="595959" w:themeFill="text1" w:themeFillTint="A6"/>
          </w:tcPr>
          <w:p w14:paraId="7456CB2A"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40BCF927"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CAF206A" w14:textId="77777777" w:rsidR="00072A5E" w:rsidRPr="00072A5E" w:rsidRDefault="00072A5E" w:rsidP="00F95A85">
            <w:pPr>
              <w:spacing w:before="120" w:after="120"/>
              <w:jc w:val="both"/>
              <w:rPr>
                <w:rFonts w:ascii="Arial" w:hAnsi="Arial" w:cs="Arial"/>
                <w:sz w:val="18"/>
                <w:szCs w:val="18"/>
              </w:rPr>
            </w:pPr>
            <w:r w:rsidRPr="00072A5E">
              <w:rPr>
                <w:rFonts w:ascii="Arial" w:hAnsi="Arial" w:cs="Arial"/>
                <w:sz w:val="18"/>
                <w:szCs w:val="18"/>
              </w:rPr>
              <w:t>Data used will differ based on the type of non-cash asset distributed but may include:</w:t>
            </w:r>
          </w:p>
          <w:p w14:paraId="557B54C7" w14:textId="77777777" w:rsidR="00072A5E" w:rsidRPr="00A04574" w:rsidRDefault="00072A5E" w:rsidP="00F95A85">
            <w:pPr>
              <w:spacing w:before="120" w:after="120"/>
              <w:jc w:val="both"/>
              <w:rPr>
                <w:rFonts w:ascii="Arial" w:hAnsi="Arial" w:cs="Arial"/>
                <w:b/>
                <w:color w:val="0070C0"/>
                <w:sz w:val="18"/>
                <w:szCs w:val="18"/>
              </w:rPr>
            </w:pPr>
            <w:r w:rsidRPr="00A04574">
              <w:rPr>
                <w:rFonts w:ascii="Arial" w:hAnsi="Arial" w:cs="Arial"/>
                <w:b/>
                <w:color w:val="0070C0"/>
                <w:sz w:val="18"/>
                <w:szCs w:val="18"/>
              </w:rPr>
              <w:t>Underlying data to which management applies assumptions</w:t>
            </w:r>
          </w:p>
          <w:p w14:paraId="77704110" w14:textId="0CF9A935" w:rsidR="00072A5E" w:rsidRPr="00A04574" w:rsidRDefault="00072A5E" w:rsidP="00F95A85">
            <w:pPr>
              <w:pStyle w:val="ListParagraph"/>
              <w:numPr>
                <w:ilvl w:val="0"/>
                <w:numId w:val="60"/>
              </w:numPr>
              <w:spacing w:before="120" w:after="120"/>
              <w:jc w:val="both"/>
              <w:rPr>
                <w:rFonts w:ascii="Arial" w:hAnsi="Arial" w:cs="Arial"/>
                <w:sz w:val="18"/>
                <w:szCs w:val="18"/>
              </w:rPr>
            </w:pPr>
            <w:r w:rsidRPr="00A04574">
              <w:rPr>
                <w:rFonts w:ascii="Arial" w:hAnsi="Arial" w:cs="Arial"/>
                <w:sz w:val="18"/>
                <w:szCs w:val="18"/>
              </w:rPr>
              <w:t>Contractual terms of dividend declaration</w:t>
            </w:r>
          </w:p>
          <w:p w14:paraId="287CFCCC" w14:textId="60DCFE57" w:rsidR="00072A5E" w:rsidRPr="00A04574" w:rsidRDefault="00072A5E" w:rsidP="00F95A85">
            <w:pPr>
              <w:pStyle w:val="ListParagraph"/>
              <w:numPr>
                <w:ilvl w:val="0"/>
                <w:numId w:val="60"/>
              </w:numPr>
              <w:spacing w:before="120" w:after="120"/>
              <w:jc w:val="both"/>
              <w:rPr>
                <w:rFonts w:ascii="Arial" w:hAnsi="Arial" w:cs="Arial"/>
                <w:sz w:val="18"/>
                <w:szCs w:val="18"/>
              </w:rPr>
            </w:pPr>
            <w:r w:rsidRPr="00A04574">
              <w:rPr>
                <w:rFonts w:ascii="Arial" w:hAnsi="Arial" w:cs="Arial"/>
                <w:sz w:val="18"/>
                <w:szCs w:val="18"/>
              </w:rPr>
              <w:t>Currency exchange rates</w:t>
            </w:r>
          </w:p>
          <w:p w14:paraId="5DFAECDC" w14:textId="19163044" w:rsidR="00072A5E" w:rsidRPr="00A04574" w:rsidRDefault="00072A5E" w:rsidP="00F95A85">
            <w:pPr>
              <w:pStyle w:val="ListParagraph"/>
              <w:numPr>
                <w:ilvl w:val="0"/>
                <w:numId w:val="60"/>
              </w:numPr>
              <w:spacing w:before="120" w:after="120"/>
              <w:jc w:val="both"/>
              <w:rPr>
                <w:rFonts w:ascii="Arial" w:hAnsi="Arial" w:cs="Arial"/>
                <w:sz w:val="18"/>
                <w:szCs w:val="18"/>
              </w:rPr>
            </w:pPr>
            <w:r w:rsidRPr="00A04574">
              <w:rPr>
                <w:rFonts w:ascii="Arial" w:hAnsi="Arial" w:cs="Arial"/>
                <w:sz w:val="18"/>
                <w:szCs w:val="18"/>
              </w:rPr>
              <w:t>Macroeconomic data including Interest and inflation rates from reputable sources (e.g., governmental agencies, international financial data providers)</w:t>
            </w:r>
          </w:p>
          <w:p w14:paraId="7E5D8A16" w14:textId="03466052" w:rsidR="00072A5E" w:rsidRPr="00A04574" w:rsidRDefault="00072A5E" w:rsidP="00F95A85">
            <w:pPr>
              <w:pStyle w:val="ListParagraph"/>
              <w:numPr>
                <w:ilvl w:val="0"/>
                <w:numId w:val="60"/>
              </w:numPr>
              <w:spacing w:before="120" w:after="120"/>
              <w:jc w:val="both"/>
              <w:rPr>
                <w:rFonts w:ascii="Arial" w:hAnsi="Arial" w:cs="Arial"/>
                <w:sz w:val="18"/>
                <w:szCs w:val="18"/>
              </w:rPr>
            </w:pPr>
            <w:r w:rsidRPr="00A04574">
              <w:rPr>
                <w:rFonts w:ascii="Arial" w:hAnsi="Arial" w:cs="Arial"/>
                <w:sz w:val="18"/>
                <w:szCs w:val="18"/>
              </w:rPr>
              <w:t>Active market exchange data from reputable sources (e.g., level 1 inputs)</w:t>
            </w:r>
          </w:p>
          <w:p w14:paraId="3B73E097" w14:textId="77777777" w:rsidR="00A04574" w:rsidRPr="00A04574" w:rsidRDefault="00072A5E" w:rsidP="00F95A85">
            <w:pPr>
              <w:pStyle w:val="ListParagraph"/>
              <w:numPr>
                <w:ilvl w:val="0"/>
                <w:numId w:val="60"/>
              </w:numPr>
              <w:spacing w:before="120" w:after="120"/>
              <w:jc w:val="both"/>
              <w:rPr>
                <w:rFonts w:ascii="Arial" w:hAnsi="Arial" w:cs="Arial"/>
                <w:sz w:val="18"/>
                <w:szCs w:val="18"/>
              </w:rPr>
            </w:pPr>
            <w:r w:rsidRPr="00A04574">
              <w:rPr>
                <w:rFonts w:ascii="Arial" w:hAnsi="Arial" w:cs="Arial"/>
                <w:sz w:val="18"/>
                <w:szCs w:val="18"/>
              </w:rPr>
              <w:t>Market data related to similar tran</w:t>
            </w:r>
            <w:r w:rsidR="00A04574" w:rsidRPr="00A04574">
              <w:rPr>
                <w:rFonts w:ascii="Arial" w:hAnsi="Arial" w:cs="Arial"/>
                <w:sz w:val="18"/>
                <w:szCs w:val="18"/>
              </w:rPr>
              <w:t>sactions (e.g., level 2 inputs)</w:t>
            </w:r>
          </w:p>
          <w:p w14:paraId="658769D9" w14:textId="263E3494" w:rsidR="00072A5E" w:rsidRPr="00A04574" w:rsidRDefault="00072A5E" w:rsidP="00F95A85">
            <w:pPr>
              <w:spacing w:before="120" w:after="120"/>
              <w:jc w:val="both"/>
              <w:rPr>
                <w:rFonts w:ascii="Arial" w:hAnsi="Arial" w:cs="Arial"/>
                <w:b/>
                <w:color w:val="0070C0"/>
                <w:sz w:val="18"/>
                <w:szCs w:val="18"/>
              </w:rPr>
            </w:pPr>
            <w:r w:rsidRPr="00A04574">
              <w:rPr>
                <w:rFonts w:ascii="Arial" w:hAnsi="Arial" w:cs="Arial"/>
                <w:b/>
                <w:color w:val="0070C0"/>
                <w:sz w:val="18"/>
                <w:szCs w:val="18"/>
              </w:rPr>
              <w:t>Data supporting management's assumptions (if applicable)</w:t>
            </w:r>
          </w:p>
          <w:p w14:paraId="16F48D6A" w14:textId="51139D48" w:rsidR="00072A5E" w:rsidRPr="00A04574" w:rsidRDefault="00072A5E" w:rsidP="00F95A85">
            <w:pPr>
              <w:pStyle w:val="ListParagraph"/>
              <w:numPr>
                <w:ilvl w:val="0"/>
                <w:numId w:val="61"/>
              </w:numPr>
              <w:spacing w:before="120" w:after="120"/>
              <w:jc w:val="both"/>
              <w:rPr>
                <w:rFonts w:ascii="Arial" w:hAnsi="Arial" w:cs="Arial"/>
                <w:sz w:val="18"/>
                <w:szCs w:val="18"/>
              </w:rPr>
            </w:pPr>
            <w:r w:rsidRPr="00A04574">
              <w:rPr>
                <w:rFonts w:ascii="Arial" w:hAnsi="Arial" w:cs="Arial"/>
                <w:sz w:val="18"/>
                <w:szCs w:val="18"/>
              </w:rPr>
              <w:t>Beta measures</w:t>
            </w:r>
          </w:p>
          <w:p w14:paraId="3EE1DE58" w14:textId="7885A859" w:rsidR="00072A5E" w:rsidRPr="00A04574" w:rsidRDefault="00072A5E" w:rsidP="00F95A85">
            <w:pPr>
              <w:pStyle w:val="ListParagraph"/>
              <w:numPr>
                <w:ilvl w:val="0"/>
                <w:numId w:val="61"/>
              </w:numPr>
              <w:spacing w:before="120" w:after="120"/>
              <w:jc w:val="both"/>
              <w:rPr>
                <w:rFonts w:ascii="Arial" w:hAnsi="Arial" w:cs="Arial"/>
                <w:sz w:val="18"/>
                <w:szCs w:val="18"/>
              </w:rPr>
            </w:pPr>
            <w:r w:rsidRPr="00A04574">
              <w:rPr>
                <w:rFonts w:ascii="Arial" w:hAnsi="Arial" w:cs="Arial"/>
                <w:sz w:val="18"/>
                <w:szCs w:val="18"/>
              </w:rPr>
              <w:t>Risk-free rates</w:t>
            </w:r>
          </w:p>
          <w:p w14:paraId="7A1BB0B4" w14:textId="3A984C54" w:rsidR="00E46179" w:rsidRPr="00A04574" w:rsidRDefault="00072A5E" w:rsidP="00F95A85">
            <w:pPr>
              <w:pStyle w:val="ListParagraph"/>
              <w:numPr>
                <w:ilvl w:val="0"/>
                <w:numId w:val="61"/>
              </w:numPr>
              <w:spacing w:before="120" w:after="120"/>
              <w:jc w:val="both"/>
              <w:rPr>
                <w:rFonts w:ascii="Arial" w:hAnsi="Arial" w:cs="Arial"/>
                <w:sz w:val="18"/>
                <w:szCs w:val="18"/>
              </w:rPr>
            </w:pPr>
            <w:r w:rsidRPr="00A04574">
              <w:rPr>
                <w:rFonts w:ascii="Arial" w:hAnsi="Arial" w:cs="Arial"/>
                <w:sz w:val="18"/>
                <w:szCs w:val="18"/>
              </w:rPr>
              <w:t>Equity risk premiums</w:t>
            </w:r>
          </w:p>
        </w:tc>
      </w:tr>
      <w:tr w:rsidR="00E46179" w:rsidRPr="007D28E8" w14:paraId="3425140E" w14:textId="77777777" w:rsidTr="0062275D">
        <w:tc>
          <w:tcPr>
            <w:tcW w:w="2405" w:type="dxa"/>
            <w:shd w:val="clear" w:color="auto" w:fill="595959" w:themeFill="text1" w:themeFillTint="A6"/>
          </w:tcPr>
          <w:p w14:paraId="081B603E" w14:textId="677BDDFD"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1D47E4D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6A220BE7" w14:textId="3FCAE01D" w:rsidR="00072A5E" w:rsidRPr="00072A5E" w:rsidRDefault="00072A5E" w:rsidP="00F95A85">
            <w:pPr>
              <w:spacing w:before="120" w:after="120"/>
              <w:jc w:val="both"/>
              <w:rPr>
                <w:rFonts w:ascii="Arial" w:hAnsi="Arial" w:cs="Arial"/>
                <w:sz w:val="18"/>
                <w:szCs w:val="18"/>
              </w:rPr>
            </w:pPr>
            <w:r w:rsidRPr="00072A5E">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072A5E">
              <w:rPr>
                <w:rFonts w:ascii="Arial" w:hAnsi="Arial" w:cs="Arial"/>
                <w:sz w:val="18"/>
                <w:szCs w:val="18"/>
              </w:rPr>
              <w:t xml:space="preserve"> for further guidance.</w:t>
            </w:r>
            <w:r w:rsidRPr="00072A5E">
              <w:rPr>
                <w:rFonts w:ascii="Arial" w:hAnsi="Arial" w:cs="Arial"/>
                <w:sz w:val="18"/>
                <w:szCs w:val="18"/>
              </w:rPr>
              <w:cr/>
            </w:r>
          </w:p>
          <w:p w14:paraId="372F7EED" w14:textId="77777777" w:rsidR="00E46179" w:rsidRPr="007D28E8" w:rsidRDefault="00E46179" w:rsidP="00F95A85">
            <w:pPr>
              <w:spacing w:before="120" w:after="120"/>
              <w:jc w:val="both"/>
              <w:rPr>
                <w:rFonts w:ascii="Arial" w:hAnsi="Arial" w:cs="Arial"/>
                <w:sz w:val="18"/>
                <w:szCs w:val="18"/>
              </w:rPr>
            </w:pPr>
          </w:p>
        </w:tc>
      </w:tr>
      <w:tr w:rsidR="00E46179" w:rsidRPr="007D28E8" w14:paraId="52931207" w14:textId="77777777" w:rsidTr="0062275D">
        <w:tc>
          <w:tcPr>
            <w:tcW w:w="2405" w:type="dxa"/>
            <w:shd w:val="clear" w:color="auto" w:fill="595959" w:themeFill="text1" w:themeFillTint="A6"/>
          </w:tcPr>
          <w:p w14:paraId="0D7F1B48"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046437D"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298044E" w14:textId="7FB4FEDD" w:rsidR="00072A5E" w:rsidRPr="00A04574" w:rsidRDefault="00072A5E"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Method (including any model), significant assumptions and data used to estimate fair value of assets to be distributed as a non-cash dividend to owners are not appropriate/ reasonable</w:t>
            </w:r>
          </w:p>
          <w:p w14:paraId="1CE9DB69" w14:textId="5DA26802" w:rsidR="00E46179" w:rsidRPr="00A04574" w:rsidRDefault="00072A5E"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Dividend transactions and balances are not authorized, complete, accurate or recorded in correct period</w:t>
            </w:r>
          </w:p>
        </w:tc>
      </w:tr>
      <w:tr w:rsidR="00E46179" w:rsidRPr="007D28E8" w14:paraId="521ED325" w14:textId="77777777" w:rsidTr="0062275D">
        <w:tc>
          <w:tcPr>
            <w:tcW w:w="2405" w:type="dxa"/>
            <w:shd w:val="clear" w:color="auto" w:fill="595959" w:themeFill="text1" w:themeFillTint="A6"/>
          </w:tcPr>
          <w:p w14:paraId="6F2780F0"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598A74B1"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FAB8DBB" w14:textId="55DB80E0" w:rsidR="00072A5E" w:rsidRPr="00A04574" w:rsidRDefault="00072A5E"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Management reviews and approves accounting estimates</w:t>
            </w:r>
          </w:p>
          <w:p w14:paraId="63691A32" w14:textId="60EBE96A" w:rsidR="00E46179" w:rsidRPr="00A04574" w:rsidRDefault="00072A5E" w:rsidP="00042037">
            <w:pPr>
              <w:pStyle w:val="ListParagraph"/>
              <w:numPr>
                <w:ilvl w:val="0"/>
                <w:numId w:val="9"/>
              </w:numPr>
              <w:spacing w:before="120" w:after="120"/>
              <w:jc w:val="both"/>
              <w:rPr>
                <w:rFonts w:ascii="Arial" w:hAnsi="Arial" w:cs="Arial"/>
                <w:sz w:val="18"/>
                <w:szCs w:val="18"/>
              </w:rPr>
            </w:pPr>
            <w:r w:rsidRPr="00A04574">
              <w:rPr>
                <w:rFonts w:ascii="Arial" w:hAnsi="Arial" w:cs="Arial"/>
                <w:sz w:val="18"/>
                <w:szCs w:val="18"/>
              </w:rPr>
              <w:t>Approval of dividends declaration</w:t>
            </w:r>
          </w:p>
        </w:tc>
      </w:tr>
      <w:tr w:rsidR="00E46179" w:rsidRPr="007D28E8" w14:paraId="10044389" w14:textId="77777777" w:rsidTr="0062275D">
        <w:tc>
          <w:tcPr>
            <w:tcW w:w="2405" w:type="dxa"/>
            <w:shd w:val="clear" w:color="auto" w:fill="595959" w:themeFill="text1" w:themeFillTint="A6"/>
          </w:tcPr>
          <w:p w14:paraId="03970A43" w14:textId="728EEAD3"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54715B5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BC92E5C" w14:textId="3642647B" w:rsidR="00E46179" w:rsidRPr="007D28E8" w:rsidRDefault="00072A5E" w:rsidP="00F95A85">
            <w:pPr>
              <w:spacing w:before="120" w:after="120"/>
              <w:jc w:val="both"/>
              <w:rPr>
                <w:rFonts w:ascii="Arial" w:hAnsi="Arial" w:cs="Arial"/>
                <w:sz w:val="18"/>
                <w:szCs w:val="18"/>
              </w:rPr>
            </w:pPr>
            <w:r w:rsidRPr="00072A5E">
              <w:rPr>
                <w:rFonts w:ascii="Arial" w:hAnsi="Arial" w:cs="Arial"/>
                <w:sz w:val="18"/>
                <w:szCs w:val="18"/>
              </w:rPr>
              <w:t xml:space="preserve">Test dividends paid and payable </w:t>
            </w:r>
            <w:r w:rsidR="00BC0053">
              <w:rPr>
                <w:rFonts w:ascii="Arial" w:hAnsi="Arial" w:cs="Arial"/>
                <w:sz w:val="18"/>
                <w:szCs w:val="18"/>
              </w:rPr>
              <w:t>(CAS 540)</w:t>
            </w:r>
          </w:p>
        </w:tc>
      </w:tr>
    </w:tbl>
    <w:p w14:paraId="0E9F9685" w14:textId="77777777" w:rsidR="00E46179" w:rsidRDefault="00E46179" w:rsidP="00E46179">
      <w:pPr>
        <w:rPr>
          <w:rFonts w:ascii="Arial" w:hAnsi="Arial" w:cs="Arial"/>
        </w:rPr>
      </w:pPr>
    </w:p>
    <w:p w14:paraId="1B5E2531" w14:textId="77777777" w:rsidR="00E46179" w:rsidRPr="00DB1A6C" w:rsidRDefault="00E46179" w:rsidP="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05C5771C" w14:textId="77777777" w:rsidR="00E46179" w:rsidRDefault="00E46179">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B918A5" w:rsidRPr="00B843B5" w14:paraId="6FD07EA1" w14:textId="77777777" w:rsidTr="009810AB">
        <w:trPr>
          <w:tblHeader/>
        </w:trPr>
        <w:tc>
          <w:tcPr>
            <w:tcW w:w="9350" w:type="dxa"/>
            <w:gridSpan w:val="2"/>
            <w:tcBorders>
              <w:top w:val="nil"/>
              <w:left w:val="nil"/>
              <w:bottom w:val="nil"/>
              <w:right w:val="nil"/>
            </w:tcBorders>
            <w:shd w:val="clear" w:color="auto" w:fill="auto"/>
          </w:tcPr>
          <w:bookmarkStart w:id="50" w:name="_Revenue_from_contracts"/>
          <w:bookmarkEnd w:id="50"/>
          <w:p w14:paraId="16AC6CA4" w14:textId="7690A0D4" w:rsidR="00B918A5" w:rsidRPr="00B843B5" w:rsidRDefault="00B918A5" w:rsidP="00847126">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55991EC8" wp14:editId="6E3EB63F">
                      <wp:extent cx="271604" cy="235390"/>
                      <wp:effectExtent l="19050" t="19050" r="14605" b="12700"/>
                      <wp:docPr id="34" name="Up Arrow 3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3D0713" id="Up Arrow 34"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13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G+HNd6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B918A5" w:rsidRPr="00035F82" w14:paraId="34846165" w14:textId="77777777" w:rsidTr="009810AB">
        <w:tc>
          <w:tcPr>
            <w:tcW w:w="9350" w:type="dxa"/>
            <w:gridSpan w:val="2"/>
            <w:tcBorders>
              <w:top w:val="nil"/>
              <w:left w:val="nil"/>
              <w:bottom w:val="single" w:sz="4" w:space="0" w:color="auto"/>
              <w:right w:val="nil"/>
            </w:tcBorders>
            <w:shd w:val="clear" w:color="auto" w:fill="auto"/>
          </w:tcPr>
          <w:p w14:paraId="2C96E964" w14:textId="36949533" w:rsidR="00B918A5" w:rsidRPr="00035F82" w:rsidRDefault="00B918A5" w:rsidP="001E46EB">
            <w:pPr>
              <w:pStyle w:val="Heading1"/>
              <w:spacing w:before="0" w:after="60"/>
              <w:ind w:left="-108"/>
              <w:outlineLvl w:val="0"/>
              <w:rPr>
                <w:rFonts w:ascii="Arial" w:hAnsi="Arial" w:cs="Arial"/>
                <w:b/>
                <w:color w:val="auto"/>
                <w:sz w:val="22"/>
                <w:szCs w:val="22"/>
              </w:rPr>
            </w:pPr>
            <w:bookmarkStart w:id="51" w:name="_Toc44670531"/>
            <w:r w:rsidRPr="0062275D">
              <w:rPr>
                <w:rFonts w:ascii="Arial" w:hAnsi="Arial" w:cs="Arial"/>
                <w:b/>
                <w:color w:val="auto"/>
                <w:sz w:val="22"/>
                <w:szCs w:val="22"/>
              </w:rPr>
              <w:t>Revenue from cont</w:t>
            </w:r>
            <w:r>
              <w:rPr>
                <w:rFonts w:ascii="Arial" w:hAnsi="Arial" w:cs="Arial"/>
                <w:b/>
                <w:color w:val="auto"/>
                <w:sz w:val="22"/>
                <w:szCs w:val="22"/>
              </w:rPr>
              <w:t xml:space="preserve">racts </w:t>
            </w:r>
            <w:r w:rsidRPr="0062275D">
              <w:rPr>
                <w:rFonts w:ascii="Arial" w:hAnsi="Arial" w:cs="Arial"/>
                <w:b/>
                <w:color w:val="auto"/>
                <w:sz w:val="22"/>
                <w:szCs w:val="22"/>
              </w:rPr>
              <w:t>with customers including contract assets and liabilities</w:t>
            </w:r>
            <w:bookmarkEnd w:id="51"/>
          </w:p>
        </w:tc>
      </w:tr>
      <w:tr w:rsidR="00E46179" w:rsidRPr="007D28E8" w14:paraId="56954933" w14:textId="77777777" w:rsidTr="0062275D">
        <w:tc>
          <w:tcPr>
            <w:tcW w:w="2405" w:type="dxa"/>
            <w:shd w:val="clear" w:color="auto" w:fill="595959" w:themeFill="text1" w:themeFillTint="A6"/>
          </w:tcPr>
          <w:p w14:paraId="0DA2012B"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1B138300" w14:textId="77777777" w:rsidR="00E46179" w:rsidRPr="00895895" w:rsidRDefault="00072A5E" w:rsidP="0062275D">
            <w:pPr>
              <w:spacing w:before="120" w:after="120"/>
              <w:rPr>
                <w:rFonts w:ascii="Arial" w:hAnsi="Arial" w:cs="Arial"/>
                <w:b/>
                <w:sz w:val="18"/>
                <w:szCs w:val="18"/>
              </w:rPr>
            </w:pPr>
            <w:r w:rsidRPr="00072A5E">
              <w:rPr>
                <w:rFonts w:ascii="Arial" w:hAnsi="Arial" w:cs="Arial"/>
                <w:b/>
                <w:sz w:val="18"/>
                <w:szCs w:val="18"/>
              </w:rPr>
              <w:t>Measuring progress towards complete satisfaction of a performance obligation to recognize revenue in respect of performance obligations satisfied over time</w:t>
            </w:r>
          </w:p>
        </w:tc>
      </w:tr>
      <w:tr w:rsidR="00E46179" w:rsidRPr="007D28E8" w14:paraId="61F44841" w14:textId="77777777" w:rsidTr="0062275D">
        <w:tc>
          <w:tcPr>
            <w:tcW w:w="2405" w:type="dxa"/>
            <w:shd w:val="clear" w:color="auto" w:fill="595959" w:themeFill="text1" w:themeFillTint="A6"/>
          </w:tcPr>
          <w:p w14:paraId="38261E3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29611086" w14:textId="77777777" w:rsidR="00E46179" w:rsidRPr="007D28E8" w:rsidRDefault="00E46179" w:rsidP="0062275D">
            <w:pPr>
              <w:spacing w:before="120" w:after="120"/>
              <w:rPr>
                <w:rFonts w:ascii="Arial" w:hAnsi="Arial" w:cs="Arial"/>
                <w:b/>
                <w:color w:val="FFFFFF" w:themeColor="background1"/>
                <w:sz w:val="18"/>
                <w:szCs w:val="18"/>
              </w:rPr>
            </w:pPr>
          </w:p>
          <w:p w14:paraId="6CBEE506" w14:textId="6FD39ED4"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2650E8A" w14:textId="77777777" w:rsidR="00072A5E" w:rsidRPr="00F95A85" w:rsidRDefault="00072A5E" w:rsidP="00277A88">
            <w:pPr>
              <w:spacing w:before="120" w:after="120"/>
              <w:jc w:val="both"/>
              <w:rPr>
                <w:rFonts w:ascii="Arial" w:hAnsi="Arial" w:cs="Arial"/>
                <w:b/>
                <w:sz w:val="18"/>
                <w:szCs w:val="18"/>
              </w:rPr>
            </w:pPr>
            <w:r w:rsidRPr="00F95A85">
              <w:rPr>
                <w:rFonts w:ascii="Arial" w:hAnsi="Arial" w:cs="Arial"/>
                <w:b/>
                <w:sz w:val="18"/>
                <w:szCs w:val="18"/>
              </w:rPr>
              <w:t>IFRS 15 - Revenue from contracts with customers</w:t>
            </w:r>
          </w:p>
          <w:p w14:paraId="534D9259" w14:textId="5E02716B" w:rsidR="00E46179" w:rsidRPr="00F95A85" w:rsidRDefault="00072A5E" w:rsidP="00277A88">
            <w:pPr>
              <w:spacing w:before="120" w:after="120"/>
              <w:jc w:val="both"/>
              <w:rPr>
                <w:rFonts w:ascii="Arial" w:hAnsi="Arial" w:cs="Arial"/>
                <w:b/>
                <w:sz w:val="18"/>
                <w:szCs w:val="18"/>
              </w:rPr>
            </w:pPr>
            <w:r w:rsidRPr="00F95A85">
              <w:rPr>
                <w:rFonts w:ascii="Arial" w:hAnsi="Arial" w:cs="Arial"/>
                <w:b/>
                <w:sz w:val="18"/>
                <w:szCs w:val="18"/>
              </w:rPr>
              <w:t>Paragraphs 39-45</w:t>
            </w:r>
            <w:r w:rsidRPr="00072A5E">
              <w:rPr>
                <w:rFonts w:ascii="Arial" w:hAnsi="Arial" w:cs="Arial"/>
                <w:sz w:val="18"/>
                <w:szCs w:val="18"/>
              </w:rPr>
              <w:t xml:space="preserve"> - For each performance obligation satisfied over time revenue is to be recognized over time by </w:t>
            </w:r>
            <w:r w:rsidR="00F95A85">
              <w:rPr>
                <w:rFonts w:ascii="Arial" w:hAnsi="Arial" w:cs="Arial"/>
                <w:sz w:val="18"/>
                <w:szCs w:val="18"/>
              </w:rPr>
              <w:t xml:space="preserve">measuring the progress towards </w:t>
            </w:r>
            <w:r w:rsidRPr="00072A5E">
              <w:rPr>
                <w:rFonts w:ascii="Arial" w:hAnsi="Arial" w:cs="Arial"/>
                <w:sz w:val="18"/>
                <w:szCs w:val="18"/>
              </w:rPr>
              <w:t>complete satisfaction of that performance obligation. The objective when measuring progress is to depict an entity’s performance in transferring control of goods or services promised to a customer (i.e., the satisfaction of an entity’s performance obligation).</w:t>
            </w:r>
          </w:p>
        </w:tc>
      </w:tr>
      <w:tr w:rsidR="00E46179" w:rsidRPr="007D28E8" w14:paraId="3675AC0B" w14:textId="77777777" w:rsidTr="0062275D">
        <w:tc>
          <w:tcPr>
            <w:tcW w:w="2405" w:type="dxa"/>
            <w:shd w:val="clear" w:color="auto" w:fill="595959" w:themeFill="text1" w:themeFillTint="A6"/>
          </w:tcPr>
          <w:p w14:paraId="7384E357"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4C1278DD"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5C089DD" w14:textId="4F46826B" w:rsidR="00E46179" w:rsidRPr="007D28E8" w:rsidRDefault="00072A5E" w:rsidP="00277A88">
            <w:pPr>
              <w:spacing w:before="120" w:after="120"/>
              <w:jc w:val="both"/>
              <w:rPr>
                <w:rFonts w:ascii="Arial" w:hAnsi="Arial" w:cs="Arial"/>
                <w:sz w:val="18"/>
                <w:szCs w:val="18"/>
              </w:rPr>
            </w:pPr>
            <w:r w:rsidRPr="00072A5E">
              <w:rPr>
                <w:rFonts w:ascii="Arial" w:hAnsi="Arial" w:cs="Arial"/>
                <w:sz w:val="18"/>
                <w:szCs w:val="18"/>
              </w:rPr>
              <w:t xml:space="preserve">Disclosures required by </w:t>
            </w:r>
            <w:r w:rsidRPr="00F95A85">
              <w:rPr>
                <w:rFonts w:ascii="Arial" w:hAnsi="Arial" w:cs="Arial"/>
                <w:b/>
                <w:sz w:val="18"/>
                <w:szCs w:val="18"/>
              </w:rPr>
              <w:t>IFRS 15 paragraph 124</w:t>
            </w:r>
            <w:r w:rsidRPr="00072A5E">
              <w:rPr>
                <w:rFonts w:ascii="Arial" w:hAnsi="Arial" w:cs="Arial"/>
                <w:sz w:val="18"/>
                <w:szCs w:val="18"/>
              </w:rPr>
              <w:t xml:space="preserve"> related to methods used to recognize revenue and an explanation of </w:t>
            </w:r>
            <w:r w:rsidR="00F95A85">
              <w:rPr>
                <w:rFonts w:ascii="Arial" w:hAnsi="Arial" w:cs="Arial"/>
                <w:sz w:val="18"/>
                <w:szCs w:val="18"/>
              </w:rPr>
              <w:t xml:space="preserve">why the methods used provide a </w:t>
            </w:r>
            <w:r w:rsidRPr="00072A5E">
              <w:rPr>
                <w:rFonts w:ascii="Arial" w:hAnsi="Arial" w:cs="Arial"/>
                <w:sz w:val="18"/>
                <w:szCs w:val="18"/>
              </w:rPr>
              <w:t>faithful depiction of the transfer of goods or services.</w:t>
            </w:r>
          </w:p>
        </w:tc>
      </w:tr>
      <w:tr w:rsidR="00E46179" w:rsidRPr="007D28E8" w14:paraId="7CFF8EA3" w14:textId="77777777" w:rsidTr="0062275D">
        <w:tc>
          <w:tcPr>
            <w:tcW w:w="2405" w:type="dxa"/>
            <w:shd w:val="clear" w:color="auto" w:fill="595959" w:themeFill="text1" w:themeFillTint="A6"/>
          </w:tcPr>
          <w:p w14:paraId="5B55E3C8"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09105BEE"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53A37EFE"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424BC5B1" w14:textId="4389227C" w:rsidR="00072A5E" w:rsidRPr="00072A5E" w:rsidRDefault="00072A5E" w:rsidP="00277A88">
            <w:pPr>
              <w:spacing w:before="120" w:after="120"/>
              <w:jc w:val="both"/>
              <w:rPr>
                <w:rFonts w:ascii="Arial" w:hAnsi="Arial" w:cs="Arial"/>
                <w:sz w:val="18"/>
                <w:szCs w:val="18"/>
              </w:rPr>
            </w:pPr>
            <w:r w:rsidRPr="00F95A85">
              <w:rPr>
                <w:rFonts w:ascii="Arial" w:hAnsi="Arial" w:cs="Arial"/>
                <w:b/>
                <w:sz w:val="18"/>
                <w:szCs w:val="18"/>
              </w:rPr>
              <w:t>IFRS 15 para 41</w:t>
            </w:r>
            <w:r w:rsidRPr="00072A5E">
              <w:rPr>
                <w:rFonts w:ascii="Arial" w:hAnsi="Arial" w:cs="Arial"/>
                <w:sz w:val="18"/>
                <w:szCs w:val="18"/>
              </w:rPr>
              <w:t xml:space="preserve"> indicates that appropriate methods for measuring progress include ou</w:t>
            </w:r>
            <w:r w:rsidR="00277A88">
              <w:rPr>
                <w:rFonts w:ascii="Arial" w:hAnsi="Arial" w:cs="Arial"/>
                <w:sz w:val="18"/>
                <w:szCs w:val="18"/>
              </w:rPr>
              <w:t>tput methods and input methods.</w:t>
            </w:r>
          </w:p>
          <w:p w14:paraId="6FEBF4F5" w14:textId="77777777" w:rsidR="00072A5E" w:rsidRPr="00072A5E" w:rsidRDefault="00072A5E" w:rsidP="00277A88">
            <w:pPr>
              <w:spacing w:before="120" w:after="120"/>
              <w:jc w:val="both"/>
              <w:rPr>
                <w:rFonts w:ascii="Arial" w:hAnsi="Arial" w:cs="Arial"/>
                <w:sz w:val="18"/>
                <w:szCs w:val="18"/>
              </w:rPr>
            </w:pPr>
            <w:r w:rsidRPr="00072A5E">
              <w:rPr>
                <w:rFonts w:ascii="Arial" w:hAnsi="Arial" w:cs="Arial"/>
                <w:sz w:val="18"/>
                <w:szCs w:val="18"/>
              </w:rPr>
              <w:t>Output methods recognize revenue on the basis of direct measurements of the value to the customer of the goods or services transferred to date relative to the remaining goods or services promised under the contract and include methods such as surveys of performance completed to date, appraisals of results achieved, milestones reached, time elapsed and units produced or units delivered.</w:t>
            </w:r>
          </w:p>
          <w:p w14:paraId="4A215D27" w14:textId="77777777" w:rsidR="00E46179" w:rsidRPr="007D28E8" w:rsidRDefault="00072A5E" w:rsidP="00277A88">
            <w:pPr>
              <w:spacing w:before="120" w:after="120"/>
              <w:jc w:val="both"/>
              <w:rPr>
                <w:rFonts w:ascii="Arial" w:hAnsi="Arial" w:cs="Arial"/>
                <w:sz w:val="18"/>
                <w:szCs w:val="18"/>
              </w:rPr>
            </w:pPr>
            <w:r w:rsidRPr="00072A5E">
              <w:rPr>
                <w:rFonts w:ascii="Arial" w:hAnsi="Arial" w:cs="Arial"/>
                <w:sz w:val="18"/>
                <w:szCs w:val="18"/>
              </w:rPr>
              <w:t xml:space="preserve">Input methods involve recognizing revenue on the basis of the entity’s efforts or inputs to the satisfaction of a performance obligation. Inputs used may include resources consumed, labor hours expended, costs incurred, time elapsed or machine hours used, relative to the total expected inputs to the satisfaction of the performance obligation. </w:t>
            </w:r>
            <w:r w:rsidRPr="00277A88">
              <w:rPr>
                <w:rFonts w:ascii="Arial" w:hAnsi="Arial" w:cs="Arial"/>
                <w:b/>
                <w:sz w:val="18"/>
                <w:szCs w:val="18"/>
              </w:rPr>
              <w:t>[IFRS 15 paras B14-B19]</w:t>
            </w:r>
            <w:r w:rsidRPr="00072A5E">
              <w:rPr>
                <w:rFonts w:ascii="Arial" w:hAnsi="Arial" w:cs="Arial"/>
                <w:sz w:val="18"/>
                <w:szCs w:val="18"/>
              </w:rPr>
              <w:t xml:space="preserve"> </w:t>
            </w:r>
          </w:p>
        </w:tc>
      </w:tr>
      <w:tr w:rsidR="00E46179" w:rsidRPr="007D28E8" w14:paraId="5881313C" w14:textId="77777777" w:rsidTr="0062275D">
        <w:tc>
          <w:tcPr>
            <w:tcW w:w="2405" w:type="dxa"/>
            <w:shd w:val="clear" w:color="auto" w:fill="595959" w:themeFill="text1" w:themeFillTint="A6"/>
          </w:tcPr>
          <w:p w14:paraId="730FEB83"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44CAFACC"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A0447D7" w14:textId="3A7CFB27" w:rsidR="00072A5E" w:rsidRPr="00277A88" w:rsidRDefault="00072A5E" w:rsidP="00042037">
            <w:pPr>
              <w:pStyle w:val="ListParagraph"/>
              <w:numPr>
                <w:ilvl w:val="0"/>
                <w:numId w:val="9"/>
              </w:numPr>
              <w:spacing w:before="120" w:after="120"/>
              <w:jc w:val="both"/>
              <w:rPr>
                <w:rFonts w:ascii="Arial" w:hAnsi="Arial" w:cs="Arial"/>
                <w:sz w:val="18"/>
                <w:szCs w:val="18"/>
              </w:rPr>
            </w:pPr>
            <w:r w:rsidRPr="00277A88">
              <w:rPr>
                <w:rFonts w:ascii="Arial" w:hAnsi="Arial" w:cs="Arial"/>
                <w:sz w:val="18"/>
                <w:szCs w:val="18"/>
              </w:rPr>
              <w:t>Assumptions related outputs to estimate the progress towards complete satisfaction of the performance obligation</w:t>
            </w:r>
          </w:p>
          <w:p w14:paraId="5144D3E1" w14:textId="67BBEC9E" w:rsidR="00E46179" w:rsidRPr="00277A88" w:rsidRDefault="00072A5E" w:rsidP="00042037">
            <w:pPr>
              <w:pStyle w:val="ListParagraph"/>
              <w:numPr>
                <w:ilvl w:val="0"/>
                <w:numId w:val="9"/>
              </w:numPr>
              <w:spacing w:before="120" w:after="120"/>
              <w:jc w:val="both"/>
              <w:rPr>
                <w:rFonts w:ascii="Arial" w:hAnsi="Arial" w:cs="Arial"/>
                <w:sz w:val="18"/>
                <w:szCs w:val="18"/>
              </w:rPr>
            </w:pPr>
            <w:r w:rsidRPr="00277A88">
              <w:rPr>
                <w:rFonts w:ascii="Arial" w:hAnsi="Arial" w:cs="Arial"/>
                <w:sz w:val="18"/>
                <w:szCs w:val="18"/>
              </w:rPr>
              <w:t>Projected total inputs to be incurred in satisfying the performance obligation</w:t>
            </w:r>
          </w:p>
        </w:tc>
      </w:tr>
      <w:tr w:rsidR="00E46179" w:rsidRPr="007D28E8" w14:paraId="2B568439" w14:textId="77777777" w:rsidTr="0062275D">
        <w:tc>
          <w:tcPr>
            <w:tcW w:w="2405" w:type="dxa"/>
            <w:shd w:val="clear" w:color="auto" w:fill="595959" w:themeFill="text1" w:themeFillTint="A6"/>
          </w:tcPr>
          <w:p w14:paraId="6F4AA41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1D86B3CB"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53AC42B2" w14:textId="77777777" w:rsidR="00072A5E" w:rsidRPr="00277A88" w:rsidRDefault="00072A5E" w:rsidP="00277A88">
            <w:pPr>
              <w:spacing w:before="120" w:after="120"/>
              <w:jc w:val="both"/>
              <w:rPr>
                <w:rFonts w:ascii="Arial" w:hAnsi="Arial" w:cs="Arial"/>
                <w:b/>
                <w:color w:val="0070C0"/>
                <w:sz w:val="18"/>
                <w:szCs w:val="18"/>
              </w:rPr>
            </w:pPr>
            <w:r w:rsidRPr="00277A88">
              <w:rPr>
                <w:rFonts w:ascii="Arial" w:hAnsi="Arial" w:cs="Arial"/>
                <w:b/>
                <w:color w:val="0070C0"/>
                <w:sz w:val="18"/>
                <w:szCs w:val="18"/>
              </w:rPr>
              <w:t>Underlying data to which management applies assumptions</w:t>
            </w:r>
          </w:p>
          <w:p w14:paraId="1287793D" w14:textId="2F71675B" w:rsidR="00072A5E" w:rsidRPr="00716952" w:rsidRDefault="00072A5E" w:rsidP="00716952">
            <w:pPr>
              <w:pStyle w:val="ListParagraph"/>
              <w:numPr>
                <w:ilvl w:val="0"/>
                <w:numId w:val="111"/>
              </w:numPr>
              <w:spacing w:before="120" w:after="120"/>
              <w:jc w:val="both"/>
              <w:rPr>
                <w:rFonts w:ascii="Arial" w:hAnsi="Arial" w:cs="Arial"/>
                <w:sz w:val="18"/>
                <w:szCs w:val="18"/>
              </w:rPr>
            </w:pPr>
            <w:r w:rsidRPr="00716952">
              <w:rPr>
                <w:rFonts w:ascii="Arial" w:hAnsi="Arial" w:cs="Arial"/>
                <w:sz w:val="18"/>
                <w:szCs w:val="18"/>
              </w:rPr>
              <w:t xml:space="preserve">Contractual terms and conditions including the transaction price and variable consideration arrangements </w:t>
            </w:r>
          </w:p>
          <w:p w14:paraId="7242D314" w14:textId="77777777" w:rsidR="00072A5E" w:rsidRPr="00277A88" w:rsidRDefault="00072A5E" w:rsidP="00277A88">
            <w:pPr>
              <w:spacing w:before="120" w:after="120"/>
              <w:jc w:val="both"/>
              <w:rPr>
                <w:rFonts w:ascii="Arial" w:hAnsi="Arial" w:cs="Arial"/>
                <w:b/>
                <w:color w:val="0070C0"/>
                <w:sz w:val="18"/>
                <w:szCs w:val="18"/>
              </w:rPr>
            </w:pPr>
            <w:r w:rsidRPr="00277A88">
              <w:rPr>
                <w:rFonts w:ascii="Arial" w:hAnsi="Arial" w:cs="Arial"/>
                <w:b/>
                <w:color w:val="0070C0"/>
                <w:sz w:val="18"/>
                <w:szCs w:val="18"/>
              </w:rPr>
              <w:t>Data supporting management's assumptions (if applicable)</w:t>
            </w:r>
          </w:p>
          <w:p w14:paraId="08A88FC5" w14:textId="2C96CE80" w:rsidR="00072A5E" w:rsidRPr="00716952" w:rsidRDefault="00072A5E" w:rsidP="00716952">
            <w:pPr>
              <w:pStyle w:val="ListParagraph"/>
              <w:numPr>
                <w:ilvl w:val="0"/>
                <w:numId w:val="111"/>
              </w:numPr>
              <w:spacing w:before="120" w:after="120"/>
              <w:jc w:val="both"/>
              <w:rPr>
                <w:rFonts w:ascii="Arial" w:hAnsi="Arial" w:cs="Arial"/>
                <w:sz w:val="18"/>
                <w:szCs w:val="18"/>
              </w:rPr>
            </w:pPr>
            <w:r w:rsidRPr="00716952">
              <w:rPr>
                <w:rFonts w:ascii="Arial" w:hAnsi="Arial" w:cs="Arial"/>
                <w:sz w:val="18"/>
                <w:szCs w:val="18"/>
              </w:rPr>
              <w:t>Actual cost of resources consumed, labor hours expended, time elapsed or machine hours used to satisfy the performance obligation</w:t>
            </w:r>
          </w:p>
          <w:p w14:paraId="45A02274" w14:textId="307CC012" w:rsidR="00E46179" w:rsidRPr="00716952" w:rsidRDefault="00072A5E" w:rsidP="00716952">
            <w:pPr>
              <w:pStyle w:val="ListParagraph"/>
              <w:numPr>
                <w:ilvl w:val="0"/>
                <w:numId w:val="111"/>
              </w:numPr>
              <w:spacing w:before="120" w:after="120"/>
              <w:jc w:val="both"/>
              <w:rPr>
                <w:rFonts w:ascii="Arial" w:hAnsi="Arial" w:cs="Arial"/>
                <w:sz w:val="18"/>
                <w:szCs w:val="18"/>
              </w:rPr>
            </w:pPr>
            <w:r w:rsidRPr="00716952">
              <w:rPr>
                <w:rFonts w:ascii="Arial" w:hAnsi="Arial" w:cs="Arial"/>
                <w:sz w:val="18"/>
                <w:szCs w:val="18"/>
              </w:rPr>
              <w:t>Actual data for the output methods such as number and results of surveys, appraisals</w:t>
            </w:r>
          </w:p>
        </w:tc>
      </w:tr>
      <w:tr w:rsidR="00E46179" w:rsidRPr="007D28E8" w14:paraId="379A116C" w14:textId="77777777" w:rsidTr="0062275D">
        <w:tc>
          <w:tcPr>
            <w:tcW w:w="2405" w:type="dxa"/>
            <w:shd w:val="clear" w:color="auto" w:fill="595959" w:themeFill="text1" w:themeFillTint="A6"/>
          </w:tcPr>
          <w:p w14:paraId="7F9F95DB" w14:textId="445B54A2" w:rsidR="00E46179" w:rsidRPr="007D28E8" w:rsidRDefault="00E46179" w:rsidP="00716952">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7A555B3C" w14:textId="2A4B9A62" w:rsidR="00E46179" w:rsidRPr="007D28E8" w:rsidRDefault="008D56B5" w:rsidP="00716952">
            <w:pPr>
              <w:spacing w:before="120" w:after="120"/>
              <w:jc w:val="both"/>
              <w:rPr>
                <w:rFonts w:ascii="Arial" w:hAnsi="Arial" w:cs="Arial"/>
                <w:sz w:val="18"/>
                <w:szCs w:val="18"/>
              </w:rPr>
            </w:pPr>
            <w:r w:rsidRPr="008D56B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716952">
              <w:rPr>
                <w:rFonts w:ascii="Arial" w:hAnsi="Arial" w:cs="Arial"/>
                <w:sz w:val="18"/>
                <w:szCs w:val="18"/>
              </w:rPr>
              <w:t xml:space="preserve"> for further guidance.</w:t>
            </w:r>
          </w:p>
        </w:tc>
      </w:tr>
      <w:tr w:rsidR="00E46179" w:rsidRPr="007D28E8" w14:paraId="2DFE2EE0" w14:textId="77777777" w:rsidTr="0062275D">
        <w:tc>
          <w:tcPr>
            <w:tcW w:w="2405" w:type="dxa"/>
            <w:shd w:val="clear" w:color="auto" w:fill="595959" w:themeFill="text1" w:themeFillTint="A6"/>
          </w:tcPr>
          <w:p w14:paraId="2C9B233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56A1E92A"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C7ACC59" w14:textId="3CE13587" w:rsidR="00E46179" w:rsidRPr="00277A88" w:rsidRDefault="008D56B5" w:rsidP="00042037">
            <w:pPr>
              <w:pStyle w:val="ListParagraph"/>
              <w:numPr>
                <w:ilvl w:val="0"/>
                <w:numId w:val="9"/>
              </w:numPr>
              <w:spacing w:before="120" w:after="120"/>
              <w:jc w:val="both"/>
              <w:rPr>
                <w:rFonts w:ascii="Arial" w:hAnsi="Arial" w:cs="Arial"/>
                <w:sz w:val="18"/>
                <w:szCs w:val="18"/>
              </w:rPr>
            </w:pPr>
            <w:r w:rsidRPr="00277A88">
              <w:rPr>
                <w:rFonts w:ascii="Arial" w:hAnsi="Arial" w:cs="Arial"/>
                <w:sz w:val="18"/>
                <w:szCs w:val="18"/>
              </w:rPr>
              <w:t>Method (including any model), significant assumptions and data used to estimate revenue in an over time model are not appropriate/ reasonable</w:t>
            </w:r>
          </w:p>
        </w:tc>
      </w:tr>
      <w:tr w:rsidR="00E46179" w:rsidRPr="007D28E8" w14:paraId="5BFD260A" w14:textId="77777777" w:rsidTr="0062275D">
        <w:tc>
          <w:tcPr>
            <w:tcW w:w="2405" w:type="dxa"/>
            <w:shd w:val="clear" w:color="auto" w:fill="595959" w:themeFill="text1" w:themeFillTint="A6"/>
          </w:tcPr>
          <w:p w14:paraId="0B59183A"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74031C2B"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65C992E" w14:textId="26CF3E5B" w:rsidR="008D56B5" w:rsidRPr="00277A88" w:rsidRDefault="008D56B5" w:rsidP="00042037">
            <w:pPr>
              <w:pStyle w:val="ListParagraph"/>
              <w:numPr>
                <w:ilvl w:val="0"/>
                <w:numId w:val="9"/>
              </w:numPr>
              <w:spacing w:before="120" w:after="120"/>
              <w:jc w:val="both"/>
              <w:rPr>
                <w:rFonts w:ascii="Arial" w:hAnsi="Arial" w:cs="Arial"/>
                <w:sz w:val="18"/>
                <w:szCs w:val="18"/>
              </w:rPr>
            </w:pPr>
            <w:r w:rsidRPr="00277A88">
              <w:rPr>
                <w:rFonts w:ascii="Arial" w:hAnsi="Arial" w:cs="Arial"/>
                <w:sz w:val="18"/>
                <w:szCs w:val="18"/>
              </w:rPr>
              <w:t>Management reviews and approves accounting estimates</w:t>
            </w:r>
          </w:p>
          <w:p w14:paraId="196D416C" w14:textId="7797F961" w:rsidR="008D56B5" w:rsidRPr="00277A88" w:rsidRDefault="008D56B5" w:rsidP="00042037">
            <w:pPr>
              <w:pStyle w:val="ListParagraph"/>
              <w:numPr>
                <w:ilvl w:val="0"/>
                <w:numId w:val="9"/>
              </w:numPr>
              <w:spacing w:before="120" w:after="120"/>
              <w:jc w:val="both"/>
              <w:rPr>
                <w:rFonts w:ascii="Arial" w:hAnsi="Arial" w:cs="Arial"/>
                <w:sz w:val="18"/>
                <w:szCs w:val="18"/>
              </w:rPr>
            </w:pPr>
            <w:r w:rsidRPr="00277A88">
              <w:rPr>
                <w:rFonts w:ascii="Arial" w:hAnsi="Arial" w:cs="Arial"/>
                <w:sz w:val="18"/>
                <w:szCs w:val="18"/>
              </w:rPr>
              <w:t>Recognize revenue - Calculations of revenue recognized over time are prepared and reviewed</w:t>
            </w:r>
          </w:p>
          <w:p w14:paraId="0F737932" w14:textId="1C46F3A7" w:rsidR="00E46179" w:rsidRPr="00277A88" w:rsidRDefault="008D56B5" w:rsidP="00042037">
            <w:pPr>
              <w:pStyle w:val="ListParagraph"/>
              <w:numPr>
                <w:ilvl w:val="0"/>
                <w:numId w:val="9"/>
              </w:numPr>
              <w:spacing w:before="120" w:after="120"/>
              <w:jc w:val="both"/>
              <w:rPr>
                <w:rFonts w:ascii="Arial" w:hAnsi="Arial" w:cs="Arial"/>
                <w:sz w:val="18"/>
                <w:szCs w:val="18"/>
              </w:rPr>
            </w:pPr>
            <w:r w:rsidRPr="00277A88">
              <w:rPr>
                <w:rFonts w:ascii="Arial" w:hAnsi="Arial" w:cs="Arial"/>
                <w:sz w:val="18"/>
                <w:szCs w:val="18"/>
              </w:rPr>
              <w:t>Recognize revenue - Management reviews forecasts used to estimate progress toward satisfying a performance obligation</w:t>
            </w:r>
          </w:p>
        </w:tc>
      </w:tr>
      <w:tr w:rsidR="00E46179" w:rsidRPr="007D28E8" w14:paraId="135F1396" w14:textId="77777777" w:rsidTr="0062275D">
        <w:tc>
          <w:tcPr>
            <w:tcW w:w="2405" w:type="dxa"/>
            <w:shd w:val="clear" w:color="auto" w:fill="595959" w:themeFill="text1" w:themeFillTint="A6"/>
          </w:tcPr>
          <w:p w14:paraId="19A9344A" w14:textId="1EC5F57B"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0B47A885"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5C2E50A5" w14:textId="77777777" w:rsidR="00E46179" w:rsidRDefault="008D56B5" w:rsidP="00277A88">
            <w:pPr>
              <w:spacing w:before="120" w:after="120"/>
              <w:jc w:val="both"/>
              <w:rPr>
                <w:rFonts w:ascii="Arial" w:hAnsi="Arial" w:cs="Arial"/>
                <w:sz w:val="18"/>
                <w:szCs w:val="18"/>
              </w:rPr>
            </w:pPr>
            <w:r w:rsidRPr="008D56B5">
              <w:rPr>
                <w:rFonts w:ascii="Arial" w:hAnsi="Arial" w:cs="Arial"/>
                <w:sz w:val="18"/>
                <w:szCs w:val="18"/>
              </w:rPr>
              <w:t xml:space="preserve">Test revenue transactions (Steps 1 </w:t>
            </w:r>
            <w:r w:rsidR="00542C6B">
              <w:rPr>
                <w:rFonts w:ascii="Arial" w:hAnsi="Arial" w:cs="Arial"/>
                <w:sz w:val="18"/>
                <w:szCs w:val="18"/>
              </w:rPr>
              <w:t>to</w:t>
            </w:r>
            <w:r w:rsidRPr="008D56B5">
              <w:rPr>
                <w:rFonts w:ascii="Arial" w:hAnsi="Arial" w:cs="Arial"/>
                <w:sz w:val="18"/>
                <w:szCs w:val="18"/>
              </w:rPr>
              <w:t xml:space="preserve"> 5) </w:t>
            </w:r>
            <w:r w:rsidR="00BC0053">
              <w:rPr>
                <w:rFonts w:ascii="Arial" w:hAnsi="Arial" w:cs="Arial"/>
                <w:sz w:val="18"/>
                <w:szCs w:val="18"/>
              </w:rPr>
              <w:t>(CAS 540)</w:t>
            </w:r>
          </w:p>
          <w:p w14:paraId="66061BA2" w14:textId="058CD394" w:rsidR="00C17700" w:rsidRPr="007D28E8" w:rsidRDefault="00BC0053" w:rsidP="00277A88">
            <w:pPr>
              <w:spacing w:before="120" w:after="120"/>
              <w:jc w:val="both"/>
              <w:rPr>
                <w:rFonts w:ascii="Arial" w:hAnsi="Arial" w:cs="Arial"/>
                <w:sz w:val="18"/>
                <w:szCs w:val="18"/>
              </w:rPr>
            </w:pPr>
            <w:r w:rsidRPr="00BC0053">
              <w:rPr>
                <w:rFonts w:ascii="Arial" w:hAnsi="Arial" w:cs="Arial"/>
                <w:sz w:val="18"/>
                <w:szCs w:val="18"/>
              </w:rPr>
              <w:t>Test revenue transactions (Steps 1 to 5) - Single performance obligation satisfied at a point in time - [Revenue type] (CAS 540)</w:t>
            </w:r>
          </w:p>
        </w:tc>
      </w:tr>
    </w:tbl>
    <w:p w14:paraId="417F0D07" w14:textId="77777777" w:rsidR="00E46179" w:rsidRDefault="00E46179" w:rsidP="00E46179">
      <w:pPr>
        <w:rPr>
          <w:rFonts w:ascii="Arial" w:hAnsi="Arial" w:cs="Arial"/>
        </w:rPr>
      </w:pPr>
    </w:p>
    <w:p w14:paraId="68F7432E" w14:textId="1D1E246C" w:rsidR="00E46179"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B918A5" w:rsidRPr="00B843B5" w14:paraId="369C59D0" w14:textId="77777777" w:rsidTr="009810AB">
        <w:trPr>
          <w:tblHeader/>
        </w:trPr>
        <w:tc>
          <w:tcPr>
            <w:tcW w:w="9350" w:type="dxa"/>
            <w:gridSpan w:val="2"/>
            <w:tcBorders>
              <w:top w:val="nil"/>
              <w:left w:val="nil"/>
              <w:bottom w:val="nil"/>
              <w:right w:val="nil"/>
            </w:tcBorders>
            <w:shd w:val="clear" w:color="auto" w:fill="auto"/>
          </w:tcPr>
          <w:bookmarkStart w:id="52" w:name="_Revenue_from_contracts_3"/>
          <w:bookmarkEnd w:id="52"/>
          <w:p w14:paraId="4C42B812" w14:textId="7995FAF6" w:rsidR="00B918A5" w:rsidRPr="00B843B5" w:rsidRDefault="00B918A5" w:rsidP="00847126">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0C91CCE8" wp14:editId="506EA9DC">
                      <wp:extent cx="271604" cy="235390"/>
                      <wp:effectExtent l="19050" t="19050" r="14605" b="12700"/>
                      <wp:docPr id="35" name="Up Arrow 3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D9D695" id="Up Arrow 35"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KkwIUK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B918A5" w:rsidRPr="00035F82" w14:paraId="3951A774" w14:textId="77777777" w:rsidTr="009810AB">
        <w:tc>
          <w:tcPr>
            <w:tcW w:w="9350" w:type="dxa"/>
            <w:gridSpan w:val="2"/>
            <w:tcBorders>
              <w:top w:val="nil"/>
              <w:left w:val="nil"/>
              <w:bottom w:val="single" w:sz="4" w:space="0" w:color="auto"/>
              <w:right w:val="nil"/>
            </w:tcBorders>
            <w:shd w:val="clear" w:color="auto" w:fill="auto"/>
          </w:tcPr>
          <w:p w14:paraId="272E6126" w14:textId="75705852" w:rsidR="00B918A5" w:rsidRPr="00035F82" w:rsidRDefault="00B918A5" w:rsidP="001E46EB">
            <w:pPr>
              <w:pStyle w:val="Heading1"/>
              <w:spacing w:before="0" w:after="60"/>
              <w:ind w:left="-108"/>
              <w:outlineLvl w:val="0"/>
              <w:rPr>
                <w:rFonts w:ascii="Arial" w:hAnsi="Arial" w:cs="Arial"/>
                <w:b/>
                <w:color w:val="auto"/>
                <w:sz w:val="22"/>
                <w:szCs w:val="22"/>
              </w:rPr>
            </w:pPr>
            <w:bookmarkStart w:id="53" w:name="_Toc44670532"/>
            <w:r>
              <w:rPr>
                <w:rFonts w:ascii="Arial" w:hAnsi="Arial" w:cs="Arial"/>
                <w:b/>
                <w:color w:val="auto"/>
                <w:sz w:val="22"/>
                <w:szCs w:val="22"/>
              </w:rPr>
              <w:t xml:space="preserve">Revenue from contracts </w:t>
            </w:r>
            <w:r w:rsidRPr="0062275D">
              <w:rPr>
                <w:rFonts w:ascii="Arial" w:hAnsi="Arial" w:cs="Arial"/>
                <w:b/>
                <w:color w:val="auto"/>
                <w:sz w:val="22"/>
                <w:szCs w:val="22"/>
              </w:rPr>
              <w:t>with customers including contract assets and liabilities</w:t>
            </w:r>
            <w:bookmarkEnd w:id="53"/>
          </w:p>
        </w:tc>
      </w:tr>
      <w:tr w:rsidR="00E46179" w:rsidRPr="007D28E8" w14:paraId="6088E3F6" w14:textId="77777777" w:rsidTr="0062275D">
        <w:tc>
          <w:tcPr>
            <w:tcW w:w="2405" w:type="dxa"/>
            <w:shd w:val="clear" w:color="auto" w:fill="595959" w:themeFill="text1" w:themeFillTint="A6"/>
          </w:tcPr>
          <w:p w14:paraId="56EB080D"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11A0CA98" w14:textId="77777777" w:rsidR="00E46179" w:rsidRPr="00895895" w:rsidRDefault="008D56B5" w:rsidP="0062275D">
            <w:pPr>
              <w:spacing w:before="120" w:after="120"/>
              <w:rPr>
                <w:rFonts w:ascii="Arial" w:hAnsi="Arial" w:cs="Arial"/>
                <w:b/>
                <w:sz w:val="18"/>
                <w:szCs w:val="18"/>
              </w:rPr>
            </w:pPr>
            <w:r w:rsidRPr="008D56B5">
              <w:rPr>
                <w:rFonts w:ascii="Arial" w:hAnsi="Arial" w:cs="Arial"/>
                <w:b/>
                <w:sz w:val="18"/>
                <w:szCs w:val="18"/>
              </w:rPr>
              <w:t>Determining the transaction price - Revenue recognized in respect of contracts with non-standard consideration (including related contract liabilities)</w:t>
            </w:r>
          </w:p>
        </w:tc>
      </w:tr>
      <w:tr w:rsidR="00E46179" w:rsidRPr="007D28E8" w14:paraId="36295690" w14:textId="77777777" w:rsidTr="0062275D">
        <w:tc>
          <w:tcPr>
            <w:tcW w:w="2405" w:type="dxa"/>
            <w:shd w:val="clear" w:color="auto" w:fill="595959" w:themeFill="text1" w:themeFillTint="A6"/>
          </w:tcPr>
          <w:p w14:paraId="7E9E3DCA"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7B55E07" w14:textId="77777777" w:rsidR="00E46179" w:rsidRPr="007D28E8" w:rsidRDefault="00E46179" w:rsidP="0062275D">
            <w:pPr>
              <w:spacing w:before="120" w:after="120"/>
              <w:rPr>
                <w:rFonts w:ascii="Arial" w:hAnsi="Arial" w:cs="Arial"/>
                <w:b/>
                <w:color w:val="FFFFFF" w:themeColor="background1"/>
                <w:sz w:val="18"/>
                <w:szCs w:val="18"/>
              </w:rPr>
            </w:pPr>
          </w:p>
          <w:p w14:paraId="2313748E"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3C6B2B80" w14:textId="77777777" w:rsidR="008D56B5" w:rsidRPr="005006DD" w:rsidRDefault="008D56B5" w:rsidP="00716952">
            <w:pPr>
              <w:spacing w:before="120" w:after="120"/>
              <w:jc w:val="both"/>
              <w:rPr>
                <w:rFonts w:ascii="Arial" w:hAnsi="Arial" w:cs="Arial"/>
                <w:b/>
                <w:sz w:val="18"/>
                <w:szCs w:val="18"/>
              </w:rPr>
            </w:pPr>
            <w:r w:rsidRPr="005006DD">
              <w:rPr>
                <w:rFonts w:ascii="Arial" w:hAnsi="Arial" w:cs="Arial"/>
                <w:b/>
                <w:sz w:val="18"/>
                <w:szCs w:val="18"/>
              </w:rPr>
              <w:t>IFRS 15 - Revenue from contracts with customers</w:t>
            </w:r>
          </w:p>
          <w:p w14:paraId="5A776A49" w14:textId="615A0945" w:rsidR="008D56B5" w:rsidRPr="008D56B5" w:rsidRDefault="008D56B5" w:rsidP="00716952">
            <w:pPr>
              <w:spacing w:before="120" w:after="120"/>
              <w:jc w:val="both"/>
              <w:rPr>
                <w:rFonts w:ascii="Arial" w:hAnsi="Arial" w:cs="Arial"/>
                <w:sz w:val="18"/>
                <w:szCs w:val="18"/>
              </w:rPr>
            </w:pPr>
            <w:r w:rsidRPr="005006DD">
              <w:rPr>
                <w:rFonts w:ascii="Arial" w:hAnsi="Arial" w:cs="Arial"/>
                <w:b/>
                <w:sz w:val="18"/>
                <w:szCs w:val="18"/>
              </w:rPr>
              <w:t>Paragraphs 47-72</w:t>
            </w:r>
            <w:r w:rsidRPr="008D56B5">
              <w:rPr>
                <w:rFonts w:ascii="Arial" w:hAnsi="Arial" w:cs="Arial"/>
                <w:sz w:val="18"/>
                <w:szCs w:val="18"/>
              </w:rPr>
              <w:t xml:space="preserve"> - The nature, timing and amount of consideration promised by a customer affect the estimate </w:t>
            </w:r>
            <w:r w:rsidR="00716952">
              <w:rPr>
                <w:rFonts w:ascii="Arial" w:hAnsi="Arial" w:cs="Arial"/>
                <w:sz w:val="18"/>
                <w:szCs w:val="18"/>
              </w:rPr>
              <w:t xml:space="preserve">of the transaction price. When </w:t>
            </w:r>
            <w:r w:rsidRPr="008D56B5">
              <w:rPr>
                <w:rFonts w:ascii="Arial" w:hAnsi="Arial" w:cs="Arial"/>
                <w:sz w:val="18"/>
                <w:szCs w:val="18"/>
              </w:rPr>
              <w:t>determining the transaction price, an entity shall consider the effects of all of the following:</w:t>
            </w:r>
          </w:p>
          <w:p w14:paraId="323558A6" w14:textId="68FE196B" w:rsidR="008D56B5" w:rsidRPr="005006DD" w:rsidRDefault="008D56B5" w:rsidP="00716952">
            <w:pPr>
              <w:pStyle w:val="ListParagraph"/>
              <w:numPr>
                <w:ilvl w:val="0"/>
                <w:numId w:val="66"/>
              </w:numPr>
              <w:spacing w:before="120" w:after="120"/>
              <w:jc w:val="both"/>
              <w:rPr>
                <w:rFonts w:ascii="Arial" w:hAnsi="Arial" w:cs="Arial"/>
                <w:sz w:val="18"/>
                <w:szCs w:val="18"/>
              </w:rPr>
            </w:pPr>
            <w:r w:rsidRPr="005006DD">
              <w:rPr>
                <w:rFonts w:ascii="Arial" w:hAnsi="Arial" w:cs="Arial"/>
                <w:sz w:val="18"/>
                <w:szCs w:val="18"/>
              </w:rPr>
              <w:t>variable consideration</w:t>
            </w:r>
          </w:p>
          <w:p w14:paraId="4396A1E2" w14:textId="77221035" w:rsidR="008D56B5" w:rsidRPr="005006DD" w:rsidRDefault="008D56B5" w:rsidP="00716952">
            <w:pPr>
              <w:pStyle w:val="ListParagraph"/>
              <w:numPr>
                <w:ilvl w:val="0"/>
                <w:numId w:val="66"/>
              </w:numPr>
              <w:spacing w:before="120" w:after="120"/>
              <w:jc w:val="both"/>
              <w:rPr>
                <w:rFonts w:ascii="Arial" w:hAnsi="Arial" w:cs="Arial"/>
                <w:sz w:val="18"/>
                <w:szCs w:val="18"/>
              </w:rPr>
            </w:pPr>
            <w:r w:rsidRPr="005006DD">
              <w:rPr>
                <w:rFonts w:ascii="Arial" w:hAnsi="Arial" w:cs="Arial"/>
                <w:sz w:val="18"/>
                <w:szCs w:val="18"/>
              </w:rPr>
              <w:t>constraining estimates of variable consideration</w:t>
            </w:r>
          </w:p>
          <w:p w14:paraId="04CD432E" w14:textId="70D4C87F" w:rsidR="008D56B5" w:rsidRPr="005006DD" w:rsidRDefault="008D56B5" w:rsidP="00716952">
            <w:pPr>
              <w:pStyle w:val="ListParagraph"/>
              <w:numPr>
                <w:ilvl w:val="0"/>
                <w:numId w:val="66"/>
              </w:numPr>
              <w:spacing w:before="120" w:after="120"/>
              <w:jc w:val="both"/>
              <w:rPr>
                <w:rFonts w:ascii="Arial" w:hAnsi="Arial" w:cs="Arial"/>
                <w:sz w:val="18"/>
                <w:szCs w:val="18"/>
              </w:rPr>
            </w:pPr>
            <w:r w:rsidRPr="005006DD">
              <w:rPr>
                <w:rFonts w:ascii="Arial" w:hAnsi="Arial" w:cs="Arial"/>
                <w:sz w:val="18"/>
                <w:szCs w:val="18"/>
              </w:rPr>
              <w:t>the existence of a significant financing component in the contract</w:t>
            </w:r>
          </w:p>
          <w:p w14:paraId="5196FAA6" w14:textId="2E1CAB18" w:rsidR="008D56B5" w:rsidRPr="005006DD" w:rsidRDefault="008D56B5" w:rsidP="00716952">
            <w:pPr>
              <w:pStyle w:val="ListParagraph"/>
              <w:numPr>
                <w:ilvl w:val="0"/>
                <w:numId w:val="66"/>
              </w:numPr>
              <w:spacing w:before="120" w:after="120"/>
              <w:jc w:val="both"/>
              <w:rPr>
                <w:rFonts w:ascii="Arial" w:hAnsi="Arial" w:cs="Arial"/>
                <w:sz w:val="18"/>
                <w:szCs w:val="18"/>
              </w:rPr>
            </w:pPr>
            <w:r w:rsidRPr="005006DD">
              <w:rPr>
                <w:rFonts w:ascii="Arial" w:hAnsi="Arial" w:cs="Arial"/>
                <w:sz w:val="18"/>
                <w:szCs w:val="18"/>
              </w:rPr>
              <w:t>non-cash consideration</w:t>
            </w:r>
          </w:p>
          <w:p w14:paraId="281AA253" w14:textId="1CDC9468" w:rsidR="008D56B5" w:rsidRPr="005006DD" w:rsidRDefault="008D56B5" w:rsidP="00716952">
            <w:pPr>
              <w:pStyle w:val="ListParagraph"/>
              <w:numPr>
                <w:ilvl w:val="0"/>
                <w:numId w:val="66"/>
              </w:numPr>
              <w:spacing w:before="120" w:after="120"/>
              <w:jc w:val="both"/>
              <w:rPr>
                <w:rFonts w:ascii="Arial" w:hAnsi="Arial" w:cs="Arial"/>
                <w:sz w:val="18"/>
                <w:szCs w:val="18"/>
              </w:rPr>
            </w:pPr>
            <w:r w:rsidRPr="005006DD">
              <w:rPr>
                <w:rFonts w:ascii="Arial" w:hAnsi="Arial" w:cs="Arial"/>
                <w:sz w:val="18"/>
                <w:szCs w:val="18"/>
              </w:rPr>
              <w:t xml:space="preserve">consideration payable to a customer </w:t>
            </w:r>
          </w:p>
          <w:p w14:paraId="20D212D6" w14:textId="438003B2" w:rsidR="00E46179" w:rsidRPr="005006DD" w:rsidRDefault="00E46179" w:rsidP="00716952">
            <w:pPr>
              <w:spacing w:before="120" w:after="120"/>
              <w:jc w:val="both"/>
              <w:rPr>
                <w:rFonts w:ascii="Arial" w:hAnsi="Arial" w:cs="Arial"/>
                <w:b/>
                <w:sz w:val="18"/>
                <w:szCs w:val="18"/>
              </w:rPr>
            </w:pPr>
          </w:p>
        </w:tc>
      </w:tr>
      <w:tr w:rsidR="00E46179" w:rsidRPr="007D28E8" w14:paraId="4382D573" w14:textId="77777777" w:rsidTr="0062275D">
        <w:tc>
          <w:tcPr>
            <w:tcW w:w="2405" w:type="dxa"/>
            <w:shd w:val="clear" w:color="auto" w:fill="595959" w:themeFill="text1" w:themeFillTint="A6"/>
          </w:tcPr>
          <w:p w14:paraId="457CA121" w14:textId="686043D0"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tc>
        <w:tc>
          <w:tcPr>
            <w:tcW w:w="6945" w:type="dxa"/>
          </w:tcPr>
          <w:p w14:paraId="593E3BA4" w14:textId="77777777" w:rsidR="00E46179" w:rsidRPr="007D28E8" w:rsidRDefault="008D56B5" w:rsidP="00716952">
            <w:pPr>
              <w:spacing w:before="120" w:after="120"/>
              <w:jc w:val="both"/>
              <w:rPr>
                <w:rFonts w:ascii="Arial" w:hAnsi="Arial" w:cs="Arial"/>
                <w:sz w:val="18"/>
                <w:szCs w:val="18"/>
              </w:rPr>
            </w:pPr>
            <w:r w:rsidRPr="008D56B5">
              <w:rPr>
                <w:rFonts w:ascii="Arial" w:hAnsi="Arial" w:cs="Arial"/>
                <w:sz w:val="18"/>
                <w:szCs w:val="18"/>
              </w:rPr>
              <w:t xml:space="preserve">Disclosures required by </w:t>
            </w:r>
            <w:r w:rsidRPr="005006DD">
              <w:rPr>
                <w:rFonts w:ascii="Arial" w:hAnsi="Arial" w:cs="Arial"/>
                <w:b/>
                <w:sz w:val="18"/>
                <w:szCs w:val="18"/>
              </w:rPr>
              <w:t>IFRS 15 paragraph 126</w:t>
            </w:r>
            <w:r w:rsidRPr="008D56B5">
              <w:rPr>
                <w:rFonts w:ascii="Arial" w:hAnsi="Arial" w:cs="Arial"/>
                <w:sz w:val="18"/>
                <w:szCs w:val="18"/>
              </w:rPr>
              <w:t xml:space="preserve"> related to methods, inputs and assumptions used for determining the transaction price.</w:t>
            </w:r>
          </w:p>
        </w:tc>
      </w:tr>
      <w:tr w:rsidR="00E46179" w:rsidRPr="007D28E8" w14:paraId="1D7A5053" w14:textId="77777777" w:rsidTr="0062275D">
        <w:tc>
          <w:tcPr>
            <w:tcW w:w="2405" w:type="dxa"/>
            <w:shd w:val="clear" w:color="auto" w:fill="595959" w:themeFill="text1" w:themeFillTint="A6"/>
          </w:tcPr>
          <w:p w14:paraId="0D437293"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6F8F240D"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6166FED5"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p w14:paraId="474B11D0" w14:textId="77777777" w:rsidR="008D56B5" w:rsidRDefault="008D56B5" w:rsidP="0062275D">
            <w:pPr>
              <w:spacing w:before="120" w:after="120"/>
              <w:rPr>
                <w:rFonts w:ascii="Arial" w:hAnsi="Arial" w:cs="Arial"/>
                <w:b/>
                <w:color w:val="FFFFFF" w:themeColor="background1"/>
                <w:sz w:val="18"/>
                <w:szCs w:val="18"/>
              </w:rPr>
            </w:pPr>
          </w:p>
          <w:p w14:paraId="25F729A3" w14:textId="77777777" w:rsidR="008D56B5" w:rsidRPr="008D56B5" w:rsidRDefault="008D56B5" w:rsidP="0062275D">
            <w:pPr>
              <w:spacing w:before="120" w:after="120"/>
              <w:rPr>
                <w:rFonts w:ascii="Arial" w:hAnsi="Arial" w:cs="Arial"/>
                <w:i/>
                <w:color w:val="FFFFFF" w:themeColor="background1"/>
                <w:sz w:val="18"/>
                <w:szCs w:val="18"/>
              </w:rPr>
            </w:pPr>
            <w:r w:rsidRPr="008D56B5">
              <w:rPr>
                <w:rFonts w:ascii="Arial" w:hAnsi="Arial" w:cs="Arial"/>
                <w:i/>
                <w:color w:val="FFFFFF" w:themeColor="background1"/>
                <w:sz w:val="18"/>
                <w:szCs w:val="18"/>
              </w:rPr>
              <w:t>Note – Depending on the nature of the non-cash consideration received refer to other related accounting estimates in the Practice Aid when estimating the fair value of the consideration</w:t>
            </w:r>
          </w:p>
        </w:tc>
        <w:tc>
          <w:tcPr>
            <w:tcW w:w="6945" w:type="dxa"/>
          </w:tcPr>
          <w:p w14:paraId="16051A39" w14:textId="77777777" w:rsidR="008D56B5" w:rsidRPr="008D56B5" w:rsidRDefault="008D56B5" w:rsidP="00716952">
            <w:pPr>
              <w:spacing w:before="120" w:after="120"/>
              <w:jc w:val="both"/>
              <w:rPr>
                <w:rFonts w:ascii="Arial" w:hAnsi="Arial" w:cs="Arial"/>
                <w:sz w:val="18"/>
                <w:szCs w:val="18"/>
              </w:rPr>
            </w:pPr>
            <w:r w:rsidRPr="008D56B5">
              <w:rPr>
                <w:rFonts w:ascii="Arial" w:hAnsi="Arial" w:cs="Arial"/>
                <w:sz w:val="18"/>
                <w:szCs w:val="18"/>
              </w:rPr>
              <w:t xml:space="preserve">IFRS 15 prescribes the following methods to determine the transaction price: </w:t>
            </w:r>
          </w:p>
          <w:p w14:paraId="5CCBC589" w14:textId="77777777" w:rsidR="008D56B5" w:rsidRPr="005006DD" w:rsidRDefault="008D56B5" w:rsidP="00716952">
            <w:pPr>
              <w:spacing w:before="120" w:after="120"/>
              <w:jc w:val="both"/>
              <w:rPr>
                <w:rFonts w:ascii="Arial" w:hAnsi="Arial" w:cs="Arial"/>
                <w:b/>
                <w:sz w:val="18"/>
                <w:szCs w:val="18"/>
              </w:rPr>
            </w:pPr>
            <w:r w:rsidRPr="005006DD">
              <w:rPr>
                <w:rFonts w:ascii="Arial" w:hAnsi="Arial" w:cs="Arial"/>
                <w:b/>
                <w:sz w:val="18"/>
                <w:szCs w:val="18"/>
              </w:rPr>
              <w:t>Variable consideration:</w:t>
            </w:r>
          </w:p>
          <w:p w14:paraId="106607E4" w14:textId="553627B5" w:rsidR="008D56B5" w:rsidRPr="005006DD" w:rsidRDefault="008D56B5" w:rsidP="00716952">
            <w:pPr>
              <w:pStyle w:val="ListParagraph"/>
              <w:numPr>
                <w:ilvl w:val="0"/>
                <w:numId w:val="67"/>
              </w:numPr>
              <w:spacing w:before="120" w:after="120"/>
              <w:jc w:val="both"/>
              <w:rPr>
                <w:rFonts w:ascii="Arial" w:hAnsi="Arial" w:cs="Arial"/>
                <w:sz w:val="18"/>
                <w:szCs w:val="18"/>
              </w:rPr>
            </w:pPr>
            <w:r w:rsidRPr="005006DD">
              <w:rPr>
                <w:rFonts w:ascii="Arial" w:hAnsi="Arial" w:cs="Arial"/>
                <w:sz w:val="18"/>
                <w:szCs w:val="18"/>
              </w:rPr>
              <w:t>The expected value</w:t>
            </w:r>
          </w:p>
          <w:p w14:paraId="3549779E" w14:textId="199E2100" w:rsidR="008D56B5" w:rsidRPr="005006DD" w:rsidRDefault="008D56B5" w:rsidP="00716952">
            <w:pPr>
              <w:pStyle w:val="ListParagraph"/>
              <w:numPr>
                <w:ilvl w:val="0"/>
                <w:numId w:val="67"/>
              </w:numPr>
              <w:spacing w:before="120" w:after="120"/>
              <w:jc w:val="both"/>
              <w:rPr>
                <w:rFonts w:ascii="Arial" w:hAnsi="Arial" w:cs="Arial"/>
                <w:sz w:val="18"/>
                <w:szCs w:val="18"/>
              </w:rPr>
            </w:pPr>
            <w:r w:rsidRPr="005006DD">
              <w:rPr>
                <w:rFonts w:ascii="Arial" w:hAnsi="Arial" w:cs="Arial"/>
                <w:sz w:val="18"/>
                <w:szCs w:val="18"/>
              </w:rPr>
              <w:t>The most likely amount</w:t>
            </w:r>
          </w:p>
          <w:p w14:paraId="5E7EAE4E" w14:textId="77777777" w:rsidR="008D56B5" w:rsidRPr="005006DD" w:rsidRDefault="008D56B5" w:rsidP="00716952">
            <w:pPr>
              <w:spacing w:before="120" w:after="120"/>
              <w:jc w:val="both"/>
              <w:rPr>
                <w:rFonts w:ascii="Arial" w:hAnsi="Arial" w:cs="Arial"/>
                <w:b/>
                <w:sz w:val="18"/>
                <w:szCs w:val="18"/>
              </w:rPr>
            </w:pPr>
            <w:r w:rsidRPr="005006DD">
              <w:rPr>
                <w:rFonts w:ascii="Arial" w:hAnsi="Arial" w:cs="Arial"/>
                <w:b/>
                <w:sz w:val="18"/>
                <w:szCs w:val="18"/>
              </w:rPr>
              <w:t>Significant financing component:</w:t>
            </w:r>
          </w:p>
          <w:p w14:paraId="5FF4E80F" w14:textId="36EFF0A0" w:rsidR="005006DD" w:rsidRPr="005006DD" w:rsidRDefault="008D56B5" w:rsidP="00716952">
            <w:pPr>
              <w:pStyle w:val="ListParagraph"/>
              <w:numPr>
                <w:ilvl w:val="0"/>
                <w:numId w:val="68"/>
              </w:numPr>
              <w:spacing w:before="120" w:after="120"/>
              <w:jc w:val="both"/>
              <w:rPr>
                <w:rFonts w:ascii="Arial" w:hAnsi="Arial" w:cs="Arial"/>
                <w:sz w:val="18"/>
                <w:szCs w:val="18"/>
              </w:rPr>
            </w:pPr>
            <w:r w:rsidRPr="005006DD">
              <w:rPr>
                <w:rFonts w:ascii="Arial" w:hAnsi="Arial" w:cs="Arial"/>
                <w:sz w:val="18"/>
                <w:szCs w:val="18"/>
              </w:rPr>
              <w:t>The promised amount of consideration shall be adjusted for the effects of the time value of money if the timing of payme</w:t>
            </w:r>
            <w:r w:rsidR="005006DD" w:rsidRPr="005006DD">
              <w:rPr>
                <w:rFonts w:ascii="Arial" w:hAnsi="Arial" w:cs="Arial"/>
                <w:sz w:val="18"/>
                <w:szCs w:val="18"/>
              </w:rPr>
              <w:t xml:space="preserve">nts agreed to by the parties to </w:t>
            </w:r>
            <w:r w:rsidRPr="005006DD">
              <w:rPr>
                <w:rFonts w:ascii="Arial" w:hAnsi="Arial" w:cs="Arial"/>
                <w:sz w:val="18"/>
                <w:szCs w:val="18"/>
              </w:rPr>
              <w:t>the contract provides the customer or the entity with the significant benefit of financing the transfer of go</w:t>
            </w:r>
            <w:r w:rsidR="005006DD" w:rsidRPr="005006DD">
              <w:rPr>
                <w:rFonts w:ascii="Arial" w:hAnsi="Arial" w:cs="Arial"/>
                <w:sz w:val="18"/>
                <w:szCs w:val="18"/>
              </w:rPr>
              <w:t>ods or services to the customer</w:t>
            </w:r>
          </w:p>
          <w:p w14:paraId="241B10DB" w14:textId="2AF3A45A" w:rsidR="008D56B5" w:rsidRPr="005006DD" w:rsidRDefault="008D56B5" w:rsidP="00716952">
            <w:pPr>
              <w:spacing w:before="120" w:after="120"/>
              <w:jc w:val="both"/>
              <w:rPr>
                <w:rFonts w:ascii="Arial" w:hAnsi="Arial" w:cs="Arial"/>
                <w:b/>
                <w:sz w:val="18"/>
                <w:szCs w:val="18"/>
              </w:rPr>
            </w:pPr>
            <w:r w:rsidRPr="005006DD">
              <w:rPr>
                <w:rFonts w:ascii="Arial" w:hAnsi="Arial" w:cs="Arial"/>
                <w:b/>
                <w:sz w:val="18"/>
                <w:szCs w:val="18"/>
              </w:rPr>
              <w:t>Non-cash consideration:</w:t>
            </w:r>
          </w:p>
          <w:p w14:paraId="3D6258DB" w14:textId="4C37A577" w:rsidR="008D56B5" w:rsidRPr="005006DD" w:rsidRDefault="008D56B5" w:rsidP="00716952">
            <w:pPr>
              <w:pStyle w:val="ListParagraph"/>
              <w:numPr>
                <w:ilvl w:val="0"/>
                <w:numId w:val="68"/>
              </w:numPr>
              <w:spacing w:before="120" w:after="120"/>
              <w:jc w:val="both"/>
              <w:rPr>
                <w:rFonts w:ascii="Arial" w:hAnsi="Arial" w:cs="Arial"/>
                <w:sz w:val="18"/>
                <w:szCs w:val="18"/>
              </w:rPr>
            </w:pPr>
            <w:r w:rsidRPr="005006DD">
              <w:rPr>
                <w:rFonts w:ascii="Arial" w:hAnsi="Arial" w:cs="Arial"/>
                <w:sz w:val="18"/>
                <w:szCs w:val="18"/>
              </w:rPr>
              <w:t>Measured at fair value in accordance with IFRS 13 - Fair value measurement</w:t>
            </w:r>
          </w:p>
          <w:p w14:paraId="57F6F94E" w14:textId="36EA3E3C" w:rsidR="005006DD" w:rsidRDefault="008D56B5" w:rsidP="00716952">
            <w:pPr>
              <w:pStyle w:val="ListParagraph"/>
              <w:numPr>
                <w:ilvl w:val="0"/>
                <w:numId w:val="68"/>
              </w:numPr>
              <w:spacing w:before="120" w:after="120"/>
              <w:jc w:val="both"/>
              <w:rPr>
                <w:rFonts w:ascii="Arial" w:hAnsi="Arial" w:cs="Arial"/>
                <w:sz w:val="18"/>
                <w:szCs w:val="18"/>
              </w:rPr>
            </w:pPr>
            <w:r w:rsidRPr="005006DD">
              <w:rPr>
                <w:rFonts w:ascii="Arial" w:hAnsi="Arial" w:cs="Arial"/>
                <w:sz w:val="18"/>
                <w:szCs w:val="18"/>
              </w:rPr>
              <w:t>Reference to the stand-alone selling price of the goods or services promised to the customer when fair val</w:t>
            </w:r>
            <w:r w:rsidR="005006DD">
              <w:rPr>
                <w:rFonts w:ascii="Arial" w:hAnsi="Arial" w:cs="Arial"/>
                <w:sz w:val="18"/>
                <w:szCs w:val="18"/>
              </w:rPr>
              <w:t>ue cannot be measured reliably</w:t>
            </w:r>
          </w:p>
          <w:p w14:paraId="00F7A55A" w14:textId="64D19967" w:rsidR="008D56B5" w:rsidRPr="005006DD" w:rsidRDefault="008D56B5" w:rsidP="00716952">
            <w:pPr>
              <w:spacing w:before="120" w:after="120"/>
              <w:jc w:val="both"/>
              <w:rPr>
                <w:rFonts w:ascii="Arial" w:hAnsi="Arial" w:cs="Arial"/>
                <w:b/>
                <w:sz w:val="18"/>
                <w:szCs w:val="18"/>
              </w:rPr>
            </w:pPr>
            <w:r w:rsidRPr="005006DD">
              <w:rPr>
                <w:rFonts w:ascii="Arial" w:hAnsi="Arial" w:cs="Arial"/>
                <w:b/>
                <w:sz w:val="18"/>
                <w:szCs w:val="18"/>
              </w:rPr>
              <w:t>Consideration payable to a customer:</w:t>
            </w:r>
          </w:p>
          <w:p w14:paraId="378F0E5D" w14:textId="0C00F515" w:rsidR="008D56B5" w:rsidRPr="005006DD" w:rsidRDefault="008D56B5" w:rsidP="00716952">
            <w:pPr>
              <w:pStyle w:val="ListParagraph"/>
              <w:numPr>
                <w:ilvl w:val="0"/>
                <w:numId w:val="69"/>
              </w:numPr>
              <w:spacing w:before="120" w:after="120"/>
              <w:jc w:val="both"/>
              <w:rPr>
                <w:rFonts w:ascii="Arial" w:hAnsi="Arial" w:cs="Arial"/>
                <w:sz w:val="18"/>
                <w:szCs w:val="18"/>
              </w:rPr>
            </w:pPr>
            <w:r w:rsidRPr="005006DD">
              <w:rPr>
                <w:rFonts w:ascii="Arial" w:hAnsi="Arial" w:cs="Arial"/>
                <w:sz w:val="18"/>
                <w:szCs w:val="18"/>
              </w:rPr>
              <w:t>Methods used to estimate variable consideration (expected value or most likely amount) when the consideration includes a variable amount</w:t>
            </w:r>
          </w:p>
          <w:p w14:paraId="0626E71F" w14:textId="137DAD21" w:rsidR="008D56B5" w:rsidRPr="008D56B5" w:rsidRDefault="008D56B5" w:rsidP="00716952">
            <w:pPr>
              <w:spacing w:before="120" w:after="120"/>
              <w:jc w:val="both"/>
              <w:rPr>
                <w:rFonts w:ascii="Arial" w:hAnsi="Arial" w:cs="Arial"/>
                <w:sz w:val="18"/>
                <w:szCs w:val="18"/>
              </w:rPr>
            </w:pPr>
            <w:r w:rsidRPr="005006DD">
              <w:rPr>
                <w:rFonts w:ascii="Arial" w:hAnsi="Arial" w:cs="Arial"/>
                <w:b/>
                <w:sz w:val="18"/>
                <w:szCs w:val="18"/>
              </w:rPr>
              <w:t>IFRS 13 paragraph 62</w:t>
            </w:r>
            <w:r w:rsidRPr="008D56B5">
              <w:rPr>
                <w:rFonts w:ascii="Arial" w:hAnsi="Arial" w:cs="Arial"/>
                <w:sz w:val="18"/>
                <w:szCs w:val="18"/>
              </w:rPr>
              <w:t xml:space="preserve"> specifies 3 types of valuation techniques (and criteria for selection of the appropriate technique for ea</w:t>
            </w:r>
            <w:r w:rsidR="005006DD">
              <w:rPr>
                <w:rFonts w:ascii="Arial" w:hAnsi="Arial" w:cs="Arial"/>
                <w:sz w:val="18"/>
                <w:szCs w:val="18"/>
              </w:rPr>
              <w:t>ch type of asset or liability):</w:t>
            </w:r>
          </w:p>
          <w:p w14:paraId="1D7D4D55" w14:textId="1BC6EA37" w:rsidR="008D56B5" w:rsidRPr="005006DD" w:rsidRDefault="008D56B5" w:rsidP="00716952">
            <w:pPr>
              <w:pStyle w:val="ListParagraph"/>
              <w:numPr>
                <w:ilvl w:val="0"/>
                <w:numId w:val="69"/>
              </w:numPr>
              <w:spacing w:before="120" w:after="120"/>
              <w:jc w:val="both"/>
              <w:rPr>
                <w:rFonts w:ascii="Arial" w:hAnsi="Arial" w:cs="Arial"/>
                <w:sz w:val="18"/>
                <w:szCs w:val="18"/>
              </w:rPr>
            </w:pPr>
            <w:r w:rsidRPr="005006DD">
              <w:rPr>
                <w:rFonts w:ascii="Arial" w:hAnsi="Arial" w:cs="Arial"/>
                <w:sz w:val="18"/>
                <w:szCs w:val="18"/>
              </w:rPr>
              <w:t>Market approach</w:t>
            </w:r>
          </w:p>
          <w:p w14:paraId="6B0C6AC7" w14:textId="391413AD" w:rsidR="008D56B5" w:rsidRPr="005006DD" w:rsidRDefault="008D56B5" w:rsidP="00716952">
            <w:pPr>
              <w:pStyle w:val="ListParagraph"/>
              <w:numPr>
                <w:ilvl w:val="0"/>
                <w:numId w:val="69"/>
              </w:numPr>
              <w:spacing w:before="120" w:after="120"/>
              <w:jc w:val="both"/>
              <w:rPr>
                <w:rFonts w:ascii="Arial" w:hAnsi="Arial" w:cs="Arial"/>
                <w:sz w:val="18"/>
                <w:szCs w:val="18"/>
              </w:rPr>
            </w:pPr>
            <w:r w:rsidRPr="005006DD">
              <w:rPr>
                <w:rFonts w:ascii="Arial" w:hAnsi="Arial" w:cs="Arial"/>
                <w:sz w:val="18"/>
                <w:szCs w:val="18"/>
              </w:rPr>
              <w:t>Income approach</w:t>
            </w:r>
          </w:p>
          <w:p w14:paraId="56693746" w14:textId="5243A991" w:rsidR="00E46179" w:rsidRPr="005006DD" w:rsidRDefault="008D56B5" w:rsidP="00716952">
            <w:pPr>
              <w:pStyle w:val="ListParagraph"/>
              <w:numPr>
                <w:ilvl w:val="0"/>
                <w:numId w:val="69"/>
              </w:numPr>
              <w:spacing w:before="120" w:after="120"/>
              <w:jc w:val="both"/>
              <w:rPr>
                <w:rFonts w:ascii="Arial" w:hAnsi="Arial" w:cs="Arial"/>
                <w:sz w:val="18"/>
                <w:szCs w:val="18"/>
              </w:rPr>
            </w:pPr>
            <w:r w:rsidRPr="005006DD">
              <w:rPr>
                <w:rFonts w:ascii="Arial" w:hAnsi="Arial" w:cs="Arial"/>
                <w:sz w:val="18"/>
                <w:szCs w:val="18"/>
              </w:rPr>
              <w:t>Cost approach</w:t>
            </w:r>
          </w:p>
        </w:tc>
      </w:tr>
      <w:tr w:rsidR="00E46179" w:rsidRPr="007D28E8" w14:paraId="2CA6ED2C" w14:textId="77777777" w:rsidTr="0062275D">
        <w:tc>
          <w:tcPr>
            <w:tcW w:w="2405" w:type="dxa"/>
            <w:shd w:val="clear" w:color="auto" w:fill="595959" w:themeFill="text1" w:themeFillTint="A6"/>
          </w:tcPr>
          <w:p w14:paraId="78683619" w14:textId="38C70CF6"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50F054E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EF599C1" w14:textId="08CCF1BA" w:rsidR="008D56B5" w:rsidRPr="005006DD" w:rsidRDefault="008D56B5" w:rsidP="00716952">
            <w:pPr>
              <w:pStyle w:val="ListParagraph"/>
              <w:numPr>
                <w:ilvl w:val="0"/>
                <w:numId w:val="70"/>
              </w:numPr>
              <w:spacing w:before="120" w:after="120"/>
              <w:jc w:val="both"/>
              <w:rPr>
                <w:rFonts w:ascii="Arial" w:hAnsi="Arial" w:cs="Arial"/>
                <w:sz w:val="18"/>
                <w:szCs w:val="18"/>
              </w:rPr>
            </w:pPr>
            <w:r w:rsidRPr="005006DD">
              <w:rPr>
                <w:rFonts w:ascii="Arial" w:hAnsi="Arial" w:cs="Arial"/>
                <w:sz w:val="18"/>
                <w:szCs w:val="18"/>
              </w:rPr>
              <w:t>Assumptions used in determining the transaction price, e.g., assessment of the expected volume-based discounts, rebates, and performance bonuses, assessment of the probability of refunds, credits, and penalties assessment of breakage in incentive programs, etc</w:t>
            </w:r>
          </w:p>
          <w:p w14:paraId="1F183C4F" w14:textId="39621C13" w:rsidR="008D56B5" w:rsidRPr="005006DD" w:rsidRDefault="008D56B5" w:rsidP="00716952">
            <w:pPr>
              <w:pStyle w:val="ListParagraph"/>
              <w:numPr>
                <w:ilvl w:val="0"/>
                <w:numId w:val="70"/>
              </w:numPr>
              <w:spacing w:before="120" w:after="120"/>
              <w:jc w:val="both"/>
              <w:rPr>
                <w:rFonts w:ascii="Arial" w:hAnsi="Arial" w:cs="Arial"/>
                <w:sz w:val="18"/>
                <w:szCs w:val="18"/>
              </w:rPr>
            </w:pPr>
            <w:r w:rsidRPr="005006DD">
              <w:rPr>
                <w:rFonts w:ascii="Arial" w:hAnsi="Arial" w:cs="Arial"/>
                <w:sz w:val="18"/>
                <w:szCs w:val="18"/>
              </w:rPr>
              <w:t>Assumptions used in assessing whether the estimate of variable consideration is constrained</w:t>
            </w:r>
          </w:p>
          <w:p w14:paraId="7FCE6934" w14:textId="03DBE4E4" w:rsidR="00E46179" w:rsidRPr="005006DD" w:rsidRDefault="008D56B5" w:rsidP="00716952">
            <w:pPr>
              <w:pStyle w:val="ListParagraph"/>
              <w:numPr>
                <w:ilvl w:val="0"/>
                <w:numId w:val="70"/>
              </w:numPr>
              <w:spacing w:before="120" w:after="120"/>
              <w:jc w:val="both"/>
              <w:rPr>
                <w:rFonts w:ascii="Arial" w:hAnsi="Arial" w:cs="Arial"/>
                <w:sz w:val="18"/>
                <w:szCs w:val="18"/>
              </w:rPr>
            </w:pPr>
            <w:r w:rsidRPr="005006DD">
              <w:rPr>
                <w:rFonts w:ascii="Arial" w:hAnsi="Arial" w:cs="Arial"/>
                <w:sz w:val="18"/>
                <w:szCs w:val="18"/>
              </w:rPr>
              <w:t>Discount rate in determining the time value of money to adjust the promised amount of consideration if significant financing component exists</w:t>
            </w:r>
          </w:p>
        </w:tc>
      </w:tr>
      <w:tr w:rsidR="00E46179" w:rsidRPr="007D28E8" w14:paraId="79509E49" w14:textId="77777777" w:rsidTr="0062275D">
        <w:tc>
          <w:tcPr>
            <w:tcW w:w="2405" w:type="dxa"/>
            <w:shd w:val="clear" w:color="auto" w:fill="595959" w:themeFill="text1" w:themeFillTint="A6"/>
          </w:tcPr>
          <w:p w14:paraId="1AE57F70"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7156A5FB"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242A742A" w14:textId="77777777" w:rsidR="008D56B5" w:rsidRPr="005006DD" w:rsidRDefault="008D56B5" w:rsidP="00716952">
            <w:pPr>
              <w:spacing w:before="120" w:after="120"/>
              <w:jc w:val="both"/>
              <w:rPr>
                <w:rFonts w:ascii="Arial" w:hAnsi="Arial" w:cs="Arial"/>
                <w:b/>
                <w:color w:val="0070C0"/>
                <w:sz w:val="18"/>
                <w:szCs w:val="18"/>
              </w:rPr>
            </w:pPr>
            <w:r w:rsidRPr="005006DD">
              <w:rPr>
                <w:rFonts w:ascii="Arial" w:hAnsi="Arial" w:cs="Arial"/>
                <w:b/>
                <w:color w:val="0070C0"/>
                <w:sz w:val="18"/>
                <w:szCs w:val="18"/>
              </w:rPr>
              <w:t>Underlying data to which management applies assumptions</w:t>
            </w:r>
          </w:p>
          <w:p w14:paraId="0BB72AFB" w14:textId="25E8A618" w:rsidR="008D56B5" w:rsidRPr="005006DD" w:rsidRDefault="008D56B5" w:rsidP="00716952">
            <w:pPr>
              <w:pStyle w:val="ListParagraph"/>
              <w:numPr>
                <w:ilvl w:val="0"/>
                <w:numId w:val="71"/>
              </w:numPr>
              <w:spacing w:before="120" w:after="120"/>
              <w:jc w:val="both"/>
              <w:rPr>
                <w:rFonts w:ascii="Arial" w:hAnsi="Arial" w:cs="Arial"/>
                <w:sz w:val="18"/>
                <w:szCs w:val="18"/>
              </w:rPr>
            </w:pPr>
            <w:r w:rsidRPr="005006DD">
              <w:rPr>
                <w:rFonts w:ascii="Arial" w:hAnsi="Arial" w:cs="Arial"/>
                <w:sz w:val="18"/>
                <w:szCs w:val="18"/>
              </w:rPr>
              <w:t>Contractual terms and conditions including the transaction price and variable consideration arrangements</w:t>
            </w:r>
          </w:p>
          <w:p w14:paraId="0CF889BF" w14:textId="6938A116" w:rsidR="008D56B5" w:rsidRPr="005006DD" w:rsidRDefault="008D56B5" w:rsidP="00716952">
            <w:pPr>
              <w:pStyle w:val="ListParagraph"/>
              <w:numPr>
                <w:ilvl w:val="0"/>
                <w:numId w:val="71"/>
              </w:numPr>
              <w:spacing w:before="120" w:after="120"/>
              <w:jc w:val="both"/>
              <w:rPr>
                <w:rFonts w:ascii="Arial" w:hAnsi="Arial" w:cs="Arial"/>
                <w:sz w:val="18"/>
                <w:szCs w:val="18"/>
              </w:rPr>
            </w:pPr>
            <w:r w:rsidRPr="005006DD">
              <w:rPr>
                <w:rFonts w:ascii="Arial" w:hAnsi="Arial" w:cs="Arial"/>
                <w:sz w:val="18"/>
                <w:szCs w:val="18"/>
              </w:rPr>
              <w:t xml:space="preserve">Outstanding invoiced amounts at the measurement date </w:t>
            </w:r>
          </w:p>
          <w:p w14:paraId="35C91E75" w14:textId="77777777" w:rsidR="008D56B5" w:rsidRPr="005006DD" w:rsidRDefault="008D56B5" w:rsidP="00716952">
            <w:pPr>
              <w:spacing w:before="120" w:after="120"/>
              <w:jc w:val="both"/>
              <w:rPr>
                <w:rFonts w:ascii="Arial" w:hAnsi="Arial" w:cs="Arial"/>
                <w:b/>
                <w:color w:val="0070C0"/>
                <w:sz w:val="18"/>
                <w:szCs w:val="18"/>
              </w:rPr>
            </w:pPr>
            <w:r w:rsidRPr="005006DD">
              <w:rPr>
                <w:rFonts w:ascii="Arial" w:hAnsi="Arial" w:cs="Arial"/>
                <w:b/>
                <w:color w:val="0070C0"/>
                <w:sz w:val="18"/>
                <w:szCs w:val="18"/>
              </w:rPr>
              <w:t>Data supporting management's assumptions (if applicable)</w:t>
            </w:r>
          </w:p>
          <w:p w14:paraId="7FA23F93" w14:textId="3C88B5F0" w:rsidR="008D56B5" w:rsidRPr="005006DD" w:rsidRDefault="008D56B5" w:rsidP="00716952">
            <w:pPr>
              <w:pStyle w:val="ListParagraph"/>
              <w:numPr>
                <w:ilvl w:val="0"/>
                <w:numId w:val="72"/>
              </w:numPr>
              <w:spacing w:before="120" w:after="120"/>
              <w:jc w:val="both"/>
              <w:rPr>
                <w:rFonts w:ascii="Arial" w:hAnsi="Arial" w:cs="Arial"/>
                <w:sz w:val="18"/>
                <w:szCs w:val="18"/>
              </w:rPr>
            </w:pPr>
            <w:r w:rsidRPr="005006DD">
              <w:rPr>
                <w:rFonts w:ascii="Arial" w:hAnsi="Arial" w:cs="Arial"/>
                <w:sz w:val="18"/>
                <w:szCs w:val="18"/>
              </w:rPr>
              <w:t>Observable standalone selling prices at contract inception of similar goods or services</w:t>
            </w:r>
          </w:p>
          <w:p w14:paraId="0E6DD8C6" w14:textId="63B89612" w:rsidR="008D56B5" w:rsidRPr="005006DD" w:rsidRDefault="008D56B5" w:rsidP="00716952">
            <w:pPr>
              <w:pStyle w:val="ListParagraph"/>
              <w:numPr>
                <w:ilvl w:val="0"/>
                <w:numId w:val="72"/>
              </w:numPr>
              <w:spacing w:before="120" w:after="120"/>
              <w:jc w:val="both"/>
              <w:rPr>
                <w:rFonts w:ascii="Arial" w:hAnsi="Arial" w:cs="Arial"/>
                <w:sz w:val="18"/>
                <w:szCs w:val="18"/>
              </w:rPr>
            </w:pPr>
            <w:r w:rsidRPr="005006DD">
              <w:rPr>
                <w:rFonts w:ascii="Arial" w:hAnsi="Arial" w:cs="Arial"/>
                <w:sz w:val="18"/>
                <w:szCs w:val="18"/>
              </w:rPr>
              <w:t>Market conditions</w:t>
            </w:r>
          </w:p>
          <w:p w14:paraId="2721ECD6" w14:textId="3B62213B" w:rsidR="008D56B5" w:rsidRPr="005006DD" w:rsidRDefault="008D56B5" w:rsidP="00716952">
            <w:pPr>
              <w:pStyle w:val="ListParagraph"/>
              <w:numPr>
                <w:ilvl w:val="0"/>
                <w:numId w:val="72"/>
              </w:numPr>
              <w:spacing w:before="120" w:after="120"/>
              <w:jc w:val="both"/>
              <w:rPr>
                <w:rFonts w:ascii="Arial" w:hAnsi="Arial" w:cs="Arial"/>
                <w:sz w:val="18"/>
                <w:szCs w:val="18"/>
              </w:rPr>
            </w:pPr>
            <w:r w:rsidRPr="005006DD">
              <w:rPr>
                <w:rFonts w:ascii="Arial" w:hAnsi="Arial" w:cs="Arial"/>
                <w:sz w:val="18"/>
                <w:szCs w:val="18"/>
              </w:rPr>
              <w:t>Entity-specific factors and information about the customer or class of customers</w:t>
            </w:r>
          </w:p>
          <w:p w14:paraId="5B879D77" w14:textId="3EA1B577" w:rsidR="008D56B5" w:rsidRPr="005006DD" w:rsidRDefault="008D56B5" w:rsidP="00716952">
            <w:pPr>
              <w:pStyle w:val="ListParagraph"/>
              <w:numPr>
                <w:ilvl w:val="0"/>
                <w:numId w:val="72"/>
              </w:numPr>
              <w:spacing w:before="120" w:after="120"/>
              <w:jc w:val="both"/>
              <w:rPr>
                <w:rFonts w:ascii="Arial" w:hAnsi="Arial" w:cs="Arial"/>
                <w:sz w:val="18"/>
                <w:szCs w:val="18"/>
              </w:rPr>
            </w:pPr>
            <w:r w:rsidRPr="005006DD">
              <w:rPr>
                <w:rFonts w:ascii="Arial" w:hAnsi="Arial" w:cs="Arial"/>
                <w:sz w:val="18"/>
                <w:szCs w:val="18"/>
              </w:rPr>
              <w:t>Market interest rates available to entity</w:t>
            </w:r>
          </w:p>
          <w:p w14:paraId="7CB0C242" w14:textId="5CBB78AF" w:rsidR="008D56B5" w:rsidRPr="005006DD" w:rsidRDefault="008D56B5" w:rsidP="00716952">
            <w:pPr>
              <w:pStyle w:val="ListParagraph"/>
              <w:numPr>
                <w:ilvl w:val="0"/>
                <w:numId w:val="72"/>
              </w:numPr>
              <w:spacing w:before="120" w:after="120"/>
              <w:jc w:val="both"/>
              <w:rPr>
                <w:rFonts w:ascii="Arial" w:hAnsi="Arial" w:cs="Arial"/>
                <w:sz w:val="18"/>
                <w:szCs w:val="18"/>
              </w:rPr>
            </w:pPr>
            <w:r w:rsidRPr="005006DD">
              <w:rPr>
                <w:rFonts w:ascii="Arial" w:hAnsi="Arial" w:cs="Arial"/>
                <w:sz w:val="18"/>
                <w:szCs w:val="18"/>
              </w:rPr>
              <w:t>Credit ratings</w:t>
            </w:r>
          </w:p>
          <w:p w14:paraId="24194AA0" w14:textId="1F11C557" w:rsidR="00E46179" w:rsidRPr="005006DD" w:rsidRDefault="008D56B5" w:rsidP="00716952">
            <w:pPr>
              <w:pStyle w:val="ListParagraph"/>
              <w:numPr>
                <w:ilvl w:val="0"/>
                <w:numId w:val="72"/>
              </w:numPr>
              <w:spacing w:before="120" w:after="120"/>
              <w:jc w:val="both"/>
              <w:rPr>
                <w:rFonts w:ascii="Arial" w:hAnsi="Arial" w:cs="Arial"/>
                <w:sz w:val="18"/>
                <w:szCs w:val="18"/>
              </w:rPr>
            </w:pPr>
            <w:r w:rsidRPr="005006DD">
              <w:rPr>
                <w:rFonts w:ascii="Arial" w:hAnsi="Arial" w:cs="Arial"/>
                <w:sz w:val="18"/>
                <w:szCs w:val="18"/>
              </w:rPr>
              <w:t>Data regarding any collateral or security provided by the customer for a significant financing component</w:t>
            </w:r>
          </w:p>
        </w:tc>
      </w:tr>
      <w:tr w:rsidR="00E46179" w:rsidRPr="007D28E8" w14:paraId="7FF5D8A4" w14:textId="77777777" w:rsidTr="0062275D">
        <w:tc>
          <w:tcPr>
            <w:tcW w:w="2405" w:type="dxa"/>
            <w:shd w:val="clear" w:color="auto" w:fill="595959" w:themeFill="text1" w:themeFillTint="A6"/>
          </w:tcPr>
          <w:p w14:paraId="23E91182" w14:textId="501661B9"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34D23988" w14:textId="33F027F9" w:rsidR="00E46179" w:rsidRPr="007D28E8" w:rsidRDefault="008D56B5" w:rsidP="00716952">
            <w:pPr>
              <w:spacing w:before="120"/>
              <w:jc w:val="both"/>
              <w:rPr>
                <w:rFonts w:ascii="Arial" w:hAnsi="Arial" w:cs="Arial"/>
                <w:sz w:val="18"/>
                <w:szCs w:val="18"/>
              </w:rPr>
            </w:pPr>
            <w:r w:rsidRPr="008D56B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716952">
              <w:rPr>
                <w:rFonts w:ascii="Arial" w:hAnsi="Arial" w:cs="Arial"/>
                <w:sz w:val="18"/>
                <w:szCs w:val="18"/>
              </w:rPr>
              <w:t xml:space="preserve"> for further guidance.</w:t>
            </w:r>
          </w:p>
        </w:tc>
      </w:tr>
      <w:tr w:rsidR="00E46179" w:rsidRPr="007D28E8" w14:paraId="5625028A" w14:textId="77777777" w:rsidTr="0062275D">
        <w:tc>
          <w:tcPr>
            <w:tcW w:w="2405" w:type="dxa"/>
            <w:shd w:val="clear" w:color="auto" w:fill="595959" w:themeFill="text1" w:themeFillTint="A6"/>
          </w:tcPr>
          <w:p w14:paraId="1584FB4D"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29A965DB"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62B554D4" w14:textId="07CC6670"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Method (including any model), significant assumptions and data used to estimate the variable consideration are not appropriate/ reasonable</w:t>
            </w:r>
          </w:p>
          <w:p w14:paraId="618433C9" w14:textId="47828345"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Calculations supporting the estimate of the variable consideration are not mathematically accurate</w:t>
            </w:r>
          </w:p>
          <w:p w14:paraId="27C3A001" w14:textId="74F2CAD3"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 constraint on variable consideration is not properly recognized or identified in determining the overall transaction price</w:t>
            </w:r>
          </w:p>
          <w:p w14:paraId="16DE151E" w14:textId="215BFBE9"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 significant financing component that exists in an arrangement is not identified</w:t>
            </w:r>
          </w:p>
          <w:p w14:paraId="60DCCFB3" w14:textId="60DBEBD7"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Method (including any model), significant assumptions and data used to estimate royalty revenues are not appropriate/ reasonable</w:t>
            </w:r>
          </w:p>
          <w:p w14:paraId="121901E3" w14:textId="6FF37AE8"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Method (including any model), significant assumptions and data used to estimate the transaction price adjustment and the accruals for customer returns, discounts, rebates and other allowances, or other commitments and contingencies are not appropriate/ reasonable (contract liabilities)</w:t>
            </w:r>
          </w:p>
          <w:p w14:paraId="646A1E9B" w14:textId="6ABF1462" w:rsidR="00E46179"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Calculations supporting the transaction price adjustment and accruals for customer returns, discounts, rebates and other allowances, or other commitments and contingencies are not mathematically accurate (contract liabilities)</w:t>
            </w:r>
          </w:p>
        </w:tc>
      </w:tr>
      <w:tr w:rsidR="00E46179" w:rsidRPr="007D28E8" w14:paraId="151D0061" w14:textId="77777777" w:rsidTr="0062275D">
        <w:tc>
          <w:tcPr>
            <w:tcW w:w="2405" w:type="dxa"/>
            <w:shd w:val="clear" w:color="auto" w:fill="595959" w:themeFill="text1" w:themeFillTint="A6"/>
          </w:tcPr>
          <w:p w14:paraId="64DF46FD"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64B35676"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F08E50D" w14:textId="3F7DE86A"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Management reviews and approves accounting estimates</w:t>
            </w:r>
          </w:p>
          <w:p w14:paraId="23480B0D" w14:textId="5C4A0B2A"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Determine transaction price - Initial estimates of variable consideration are reviewed</w:t>
            </w:r>
          </w:p>
          <w:p w14:paraId="1DDCB7B5" w14:textId="1F9B303D"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Determine transaction price - Significant financing components are reviewed</w:t>
            </w:r>
          </w:p>
          <w:p w14:paraId="37806742" w14:textId="1F964FCE"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Determine transaction price - Consideration paid to a customer is reviewed</w:t>
            </w:r>
          </w:p>
          <w:p w14:paraId="540613E9" w14:textId="64805BCA"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License revenue - Accounting model applied to licenses is reviewed and approved)</w:t>
            </w:r>
          </w:p>
          <w:p w14:paraId="0836AFAF" w14:textId="2B4E38F0"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Contract liabilities - Management reviews and approves rebates allowance</w:t>
            </w:r>
          </w:p>
          <w:p w14:paraId="34FE7E7A" w14:textId="72EB1FE2"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Contract liabilities - Management review of customer incentive program balances</w:t>
            </w:r>
          </w:p>
          <w:p w14:paraId="2246E71D" w14:textId="413312FE" w:rsidR="00E46179"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Contract liabilities - Deferred revenue balances are reviewed</w:t>
            </w:r>
          </w:p>
        </w:tc>
      </w:tr>
      <w:tr w:rsidR="00E46179" w:rsidRPr="007D28E8" w14:paraId="0506D37A" w14:textId="77777777" w:rsidTr="0062275D">
        <w:tc>
          <w:tcPr>
            <w:tcW w:w="2405" w:type="dxa"/>
            <w:shd w:val="clear" w:color="auto" w:fill="595959" w:themeFill="text1" w:themeFillTint="A6"/>
          </w:tcPr>
          <w:p w14:paraId="14A44F99" w14:textId="16B71CEA"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7E8E698F"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8749001" w14:textId="4DD7EDF2" w:rsidR="008D56B5" w:rsidRPr="008D56B5" w:rsidRDefault="008D56B5" w:rsidP="00716952">
            <w:pPr>
              <w:spacing w:before="120" w:after="120"/>
              <w:jc w:val="both"/>
              <w:rPr>
                <w:rFonts w:ascii="Arial" w:hAnsi="Arial" w:cs="Arial"/>
                <w:sz w:val="18"/>
                <w:szCs w:val="18"/>
              </w:rPr>
            </w:pPr>
            <w:r w:rsidRPr="008D56B5">
              <w:rPr>
                <w:rFonts w:ascii="Arial" w:hAnsi="Arial" w:cs="Arial"/>
                <w:sz w:val="18"/>
                <w:szCs w:val="18"/>
              </w:rPr>
              <w:t xml:space="preserve">Test revenue transactions (Steps </w:t>
            </w:r>
            <w:r w:rsidR="00542C6B">
              <w:rPr>
                <w:rFonts w:ascii="Arial" w:hAnsi="Arial" w:cs="Arial"/>
                <w:sz w:val="18"/>
                <w:szCs w:val="18"/>
              </w:rPr>
              <w:t>1</w:t>
            </w:r>
            <w:r w:rsidRPr="008D56B5">
              <w:rPr>
                <w:rFonts w:ascii="Arial" w:hAnsi="Arial" w:cs="Arial"/>
                <w:sz w:val="18"/>
                <w:szCs w:val="18"/>
              </w:rPr>
              <w:t xml:space="preserve"> </w:t>
            </w:r>
            <w:r w:rsidR="00542C6B">
              <w:rPr>
                <w:rFonts w:ascii="Arial" w:hAnsi="Arial" w:cs="Arial"/>
                <w:sz w:val="18"/>
                <w:szCs w:val="18"/>
              </w:rPr>
              <w:t xml:space="preserve">to </w:t>
            </w:r>
            <w:r w:rsidRPr="008D56B5">
              <w:rPr>
                <w:rFonts w:ascii="Arial" w:hAnsi="Arial" w:cs="Arial"/>
                <w:sz w:val="18"/>
                <w:szCs w:val="18"/>
              </w:rPr>
              <w:t xml:space="preserve">5) </w:t>
            </w:r>
            <w:r w:rsidR="00BC0053">
              <w:rPr>
                <w:rFonts w:ascii="Arial" w:hAnsi="Arial" w:cs="Arial"/>
                <w:sz w:val="18"/>
                <w:szCs w:val="18"/>
              </w:rPr>
              <w:t xml:space="preserve">(CAS 540) </w:t>
            </w:r>
          </w:p>
          <w:p w14:paraId="6AC55658" w14:textId="7D6FB3BF" w:rsidR="008D56B5" w:rsidRDefault="00B433C5" w:rsidP="00716952">
            <w:pPr>
              <w:spacing w:before="120" w:after="120"/>
              <w:jc w:val="both"/>
              <w:rPr>
                <w:rFonts w:ascii="Arial" w:hAnsi="Arial" w:cs="Arial"/>
                <w:sz w:val="18"/>
                <w:szCs w:val="18"/>
              </w:rPr>
            </w:pPr>
            <w:r w:rsidRPr="00B433C5">
              <w:rPr>
                <w:rFonts w:ascii="Arial" w:hAnsi="Arial" w:cs="Arial"/>
                <w:sz w:val="18"/>
                <w:szCs w:val="18"/>
              </w:rPr>
              <w:t>Test revenue transactions (Steps 1 to 5)—Single performance obligation satisfied at a point in time—[Revenue type]</w:t>
            </w:r>
            <w:r w:rsidRPr="00B433C5" w:rsidDel="00B433C5">
              <w:rPr>
                <w:rFonts w:ascii="Arial" w:hAnsi="Arial" w:cs="Arial"/>
                <w:sz w:val="18"/>
                <w:szCs w:val="18"/>
              </w:rPr>
              <w:t xml:space="preserve"> </w:t>
            </w:r>
            <w:r w:rsidR="00BC0053">
              <w:rPr>
                <w:rFonts w:ascii="Arial" w:hAnsi="Arial" w:cs="Arial"/>
                <w:sz w:val="18"/>
                <w:szCs w:val="18"/>
              </w:rPr>
              <w:t>(CAS 540)</w:t>
            </w:r>
          </w:p>
          <w:p w14:paraId="271B46FB" w14:textId="0C5F513F" w:rsidR="00BC0053" w:rsidRPr="008D56B5" w:rsidRDefault="00BC0053" w:rsidP="00716952">
            <w:pPr>
              <w:spacing w:before="120" w:after="120"/>
              <w:jc w:val="both"/>
              <w:rPr>
                <w:rFonts w:ascii="Arial" w:hAnsi="Arial" w:cs="Arial"/>
                <w:sz w:val="18"/>
                <w:szCs w:val="18"/>
              </w:rPr>
            </w:pPr>
            <w:r w:rsidRPr="00BC0053">
              <w:rPr>
                <w:rFonts w:ascii="Arial" w:hAnsi="Arial" w:cs="Arial"/>
                <w:sz w:val="18"/>
                <w:szCs w:val="18"/>
              </w:rPr>
              <w:t>Test revenue transactions (Steps 1 to 5) - Single performance obligation (or a series of distinct goods or services) satisfied over time - [Revenue type] (CAS 540)</w:t>
            </w:r>
          </w:p>
          <w:p w14:paraId="2BFE1D3F" w14:textId="6CA51015" w:rsidR="008D56B5" w:rsidRPr="008D56B5" w:rsidRDefault="008D56B5" w:rsidP="00716952">
            <w:pPr>
              <w:spacing w:before="120" w:after="120"/>
              <w:jc w:val="both"/>
              <w:rPr>
                <w:rFonts w:ascii="Arial" w:hAnsi="Arial" w:cs="Arial"/>
                <w:sz w:val="18"/>
                <w:szCs w:val="18"/>
              </w:rPr>
            </w:pPr>
            <w:r w:rsidRPr="008D56B5">
              <w:rPr>
                <w:rFonts w:ascii="Arial" w:hAnsi="Arial" w:cs="Arial"/>
                <w:sz w:val="18"/>
                <w:szCs w:val="18"/>
              </w:rPr>
              <w:t xml:space="preserve">Test revenue transactions from royalties </w:t>
            </w:r>
            <w:r w:rsidR="00BC0053">
              <w:rPr>
                <w:rFonts w:ascii="Arial" w:hAnsi="Arial" w:cs="Arial"/>
                <w:sz w:val="18"/>
                <w:szCs w:val="18"/>
              </w:rPr>
              <w:t>(CAS 540)</w:t>
            </w:r>
          </w:p>
          <w:p w14:paraId="58F78AB5" w14:textId="1AA1A783" w:rsidR="00E46179" w:rsidRDefault="00F27971" w:rsidP="00716952">
            <w:pPr>
              <w:spacing w:before="120" w:after="120"/>
              <w:jc w:val="both"/>
              <w:rPr>
                <w:rFonts w:ascii="Arial" w:hAnsi="Arial" w:cs="Arial"/>
                <w:sz w:val="18"/>
                <w:szCs w:val="18"/>
              </w:rPr>
            </w:pPr>
            <w:r w:rsidRPr="00F27971">
              <w:rPr>
                <w:rFonts w:ascii="Arial" w:hAnsi="Arial" w:cs="Arial"/>
                <w:sz w:val="18"/>
                <w:szCs w:val="18"/>
              </w:rPr>
              <w:t>Test contract liabilities—Variable consideration balances (e.g., discounts, rebates, right to return)</w:t>
            </w:r>
            <w:r w:rsidR="008D56B5" w:rsidRPr="008D56B5">
              <w:rPr>
                <w:rFonts w:ascii="Arial" w:hAnsi="Arial" w:cs="Arial"/>
                <w:sz w:val="18"/>
                <w:szCs w:val="18"/>
              </w:rPr>
              <w:t xml:space="preserve"> </w:t>
            </w:r>
            <w:r w:rsidR="00BC0053">
              <w:rPr>
                <w:rFonts w:ascii="Arial" w:hAnsi="Arial" w:cs="Arial"/>
                <w:sz w:val="18"/>
                <w:szCs w:val="18"/>
              </w:rPr>
              <w:t>(CAS 540)</w:t>
            </w:r>
          </w:p>
          <w:p w14:paraId="61D6630C" w14:textId="77777777" w:rsidR="00BC0053" w:rsidRDefault="00BC0053" w:rsidP="00716952">
            <w:pPr>
              <w:spacing w:before="120" w:after="120"/>
              <w:jc w:val="both"/>
              <w:rPr>
                <w:rFonts w:ascii="Arial" w:hAnsi="Arial" w:cs="Arial"/>
                <w:sz w:val="18"/>
                <w:szCs w:val="18"/>
              </w:rPr>
            </w:pPr>
          </w:p>
          <w:p w14:paraId="4EB4B168" w14:textId="7EFF3451" w:rsidR="00F27971" w:rsidRPr="007D28E8" w:rsidRDefault="00F27971" w:rsidP="00716952">
            <w:pPr>
              <w:spacing w:before="120" w:after="120"/>
              <w:jc w:val="both"/>
              <w:rPr>
                <w:rFonts w:ascii="Arial" w:hAnsi="Arial" w:cs="Arial"/>
                <w:sz w:val="18"/>
                <w:szCs w:val="18"/>
              </w:rPr>
            </w:pPr>
          </w:p>
        </w:tc>
      </w:tr>
    </w:tbl>
    <w:p w14:paraId="71EBA9FD" w14:textId="77777777" w:rsidR="00E46179" w:rsidRDefault="00E46179" w:rsidP="00E46179">
      <w:pPr>
        <w:rPr>
          <w:rFonts w:ascii="Arial" w:hAnsi="Arial" w:cs="Arial"/>
        </w:rPr>
      </w:pPr>
    </w:p>
    <w:p w14:paraId="78E5315D" w14:textId="77777777" w:rsidR="00E46179" w:rsidRPr="00DB1A6C" w:rsidRDefault="00E46179" w:rsidP="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0BA3B0B4" w14:textId="77777777" w:rsidR="00E46179" w:rsidRDefault="00E46179">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91240F" w:rsidRPr="00B843B5" w14:paraId="17E01FD7" w14:textId="77777777" w:rsidTr="009810AB">
        <w:trPr>
          <w:tblHeader/>
        </w:trPr>
        <w:tc>
          <w:tcPr>
            <w:tcW w:w="9350" w:type="dxa"/>
            <w:gridSpan w:val="2"/>
            <w:tcBorders>
              <w:top w:val="nil"/>
              <w:left w:val="nil"/>
              <w:bottom w:val="nil"/>
              <w:right w:val="nil"/>
            </w:tcBorders>
            <w:shd w:val="clear" w:color="auto" w:fill="auto"/>
          </w:tcPr>
          <w:bookmarkStart w:id="54" w:name="_Revenue_from_contracts_1"/>
          <w:bookmarkEnd w:id="54"/>
          <w:p w14:paraId="43F7E384" w14:textId="710E4340" w:rsidR="0091240F" w:rsidRPr="00B843B5" w:rsidRDefault="0091240F" w:rsidP="00847126">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0A42C2A1" wp14:editId="3E314E44">
                      <wp:extent cx="271604" cy="235390"/>
                      <wp:effectExtent l="19050" t="19050" r="14605" b="12700"/>
                      <wp:docPr id="36" name="Up Arrow 3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BA8B0F" id="Up Arrow 36"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c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H9CFBy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91240F" w:rsidRPr="00035F82" w14:paraId="7B65C4FB" w14:textId="77777777" w:rsidTr="009810AB">
        <w:tc>
          <w:tcPr>
            <w:tcW w:w="9350" w:type="dxa"/>
            <w:gridSpan w:val="2"/>
            <w:tcBorders>
              <w:top w:val="nil"/>
              <w:left w:val="nil"/>
              <w:bottom w:val="single" w:sz="4" w:space="0" w:color="auto"/>
              <w:right w:val="nil"/>
            </w:tcBorders>
            <w:shd w:val="clear" w:color="auto" w:fill="auto"/>
          </w:tcPr>
          <w:p w14:paraId="0C322944" w14:textId="71F94656" w:rsidR="0091240F" w:rsidRPr="00035F82" w:rsidRDefault="0091240F" w:rsidP="001E46EB">
            <w:pPr>
              <w:pStyle w:val="Heading1"/>
              <w:spacing w:before="0" w:after="60"/>
              <w:ind w:left="-108"/>
              <w:outlineLvl w:val="0"/>
              <w:rPr>
                <w:rFonts w:ascii="Arial" w:hAnsi="Arial" w:cs="Arial"/>
                <w:b/>
                <w:color w:val="auto"/>
                <w:sz w:val="22"/>
                <w:szCs w:val="22"/>
              </w:rPr>
            </w:pPr>
            <w:bookmarkStart w:id="55" w:name="_Toc44670533"/>
            <w:r>
              <w:rPr>
                <w:rFonts w:ascii="Arial" w:hAnsi="Arial" w:cs="Arial"/>
                <w:b/>
                <w:color w:val="auto"/>
                <w:sz w:val="22"/>
                <w:szCs w:val="22"/>
              </w:rPr>
              <w:t xml:space="preserve">Revenue from contracts </w:t>
            </w:r>
            <w:r w:rsidRPr="0062275D">
              <w:rPr>
                <w:rFonts w:ascii="Arial" w:hAnsi="Arial" w:cs="Arial"/>
                <w:b/>
                <w:color w:val="auto"/>
                <w:sz w:val="22"/>
                <w:szCs w:val="22"/>
              </w:rPr>
              <w:t xml:space="preserve">with customers including contract assets and liabilities </w:t>
            </w:r>
            <w:bookmarkEnd w:id="55"/>
          </w:p>
        </w:tc>
      </w:tr>
      <w:tr w:rsidR="00E46179" w:rsidRPr="007D28E8" w14:paraId="1C6DBBF0" w14:textId="77777777" w:rsidTr="0062275D">
        <w:tc>
          <w:tcPr>
            <w:tcW w:w="2405" w:type="dxa"/>
            <w:shd w:val="clear" w:color="auto" w:fill="595959" w:themeFill="text1" w:themeFillTint="A6"/>
          </w:tcPr>
          <w:p w14:paraId="2894C252"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6DEF9D2D" w14:textId="77777777" w:rsidR="00E46179" w:rsidRPr="00895895" w:rsidRDefault="008D56B5" w:rsidP="0062275D">
            <w:pPr>
              <w:spacing w:before="120" w:after="120"/>
              <w:rPr>
                <w:rFonts w:ascii="Arial" w:hAnsi="Arial" w:cs="Arial"/>
                <w:b/>
                <w:sz w:val="18"/>
                <w:szCs w:val="18"/>
              </w:rPr>
            </w:pPr>
            <w:r w:rsidRPr="008D56B5">
              <w:rPr>
                <w:rFonts w:ascii="Arial" w:hAnsi="Arial" w:cs="Arial"/>
                <w:b/>
                <w:sz w:val="18"/>
                <w:szCs w:val="18"/>
              </w:rPr>
              <w:t>Allocating the transaction price to performance obligations - Revenue recognized in respect of contracts with multiple performance obligations (or a series of distinct goods or services identified as a single performance obligation where the promised consideration includes variable amounts)</w:t>
            </w:r>
          </w:p>
        </w:tc>
      </w:tr>
      <w:tr w:rsidR="00E46179" w:rsidRPr="007D28E8" w14:paraId="4B59CDF5" w14:textId="77777777" w:rsidTr="0062275D">
        <w:tc>
          <w:tcPr>
            <w:tcW w:w="2405" w:type="dxa"/>
            <w:shd w:val="clear" w:color="auto" w:fill="595959" w:themeFill="text1" w:themeFillTint="A6"/>
          </w:tcPr>
          <w:p w14:paraId="38CFB1F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12EA3688" w14:textId="77777777" w:rsidR="00E46179" w:rsidRPr="007D28E8" w:rsidRDefault="00E46179" w:rsidP="0062275D">
            <w:pPr>
              <w:spacing w:before="120" w:after="120"/>
              <w:rPr>
                <w:rFonts w:ascii="Arial" w:hAnsi="Arial" w:cs="Arial"/>
                <w:b/>
                <w:color w:val="FFFFFF" w:themeColor="background1"/>
                <w:sz w:val="18"/>
                <w:szCs w:val="18"/>
              </w:rPr>
            </w:pPr>
          </w:p>
          <w:p w14:paraId="6DFB8D9D" w14:textId="16DE2409"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6674BC0A" w14:textId="77777777" w:rsidR="008D56B5" w:rsidRPr="005006DD" w:rsidRDefault="008D56B5" w:rsidP="005006DD">
            <w:pPr>
              <w:spacing w:before="120" w:after="120"/>
              <w:jc w:val="both"/>
              <w:rPr>
                <w:rFonts w:ascii="Arial" w:hAnsi="Arial" w:cs="Arial"/>
                <w:b/>
                <w:sz w:val="18"/>
                <w:szCs w:val="18"/>
              </w:rPr>
            </w:pPr>
            <w:r w:rsidRPr="005006DD">
              <w:rPr>
                <w:rFonts w:ascii="Arial" w:hAnsi="Arial" w:cs="Arial"/>
                <w:b/>
                <w:sz w:val="18"/>
                <w:szCs w:val="18"/>
              </w:rPr>
              <w:t>IFRS 15 - Revenue from contracts with customers</w:t>
            </w:r>
          </w:p>
          <w:p w14:paraId="10808355" w14:textId="7630B07D" w:rsidR="008D56B5" w:rsidRPr="008D56B5" w:rsidRDefault="008D56B5" w:rsidP="005006DD">
            <w:pPr>
              <w:spacing w:before="120" w:after="120"/>
              <w:jc w:val="both"/>
              <w:rPr>
                <w:rFonts w:ascii="Arial" w:hAnsi="Arial" w:cs="Arial"/>
                <w:sz w:val="18"/>
                <w:szCs w:val="18"/>
              </w:rPr>
            </w:pPr>
            <w:r w:rsidRPr="005006DD">
              <w:rPr>
                <w:rFonts w:ascii="Arial" w:hAnsi="Arial" w:cs="Arial"/>
                <w:b/>
                <w:sz w:val="18"/>
                <w:szCs w:val="18"/>
              </w:rPr>
              <w:t>Paragraphs 73-86</w:t>
            </w:r>
            <w:r w:rsidRPr="008D56B5">
              <w:rPr>
                <w:rFonts w:ascii="Arial" w:hAnsi="Arial" w:cs="Arial"/>
                <w:sz w:val="18"/>
                <w:szCs w:val="18"/>
              </w:rPr>
              <w:t xml:space="preserve"> - When the contract contains multiple performance obligations an entity needs to allocate the transac</w:t>
            </w:r>
            <w:r w:rsidR="005006DD">
              <w:rPr>
                <w:rFonts w:ascii="Arial" w:hAnsi="Arial" w:cs="Arial"/>
                <w:sz w:val="18"/>
                <w:szCs w:val="18"/>
              </w:rPr>
              <w:t xml:space="preserve">tion price to each performance </w:t>
            </w:r>
            <w:r w:rsidRPr="008D56B5">
              <w:rPr>
                <w:rFonts w:ascii="Arial" w:hAnsi="Arial" w:cs="Arial"/>
                <w:sz w:val="18"/>
                <w:szCs w:val="18"/>
              </w:rPr>
              <w:t>obligation (or distinct good or service) in a manner that the amount allocated depicts the amount of consideration to which the entity expects to be entitled in exchange for transferring the promised goods or services to the customer.</w:t>
            </w:r>
            <w:r w:rsidRPr="008D56B5">
              <w:rPr>
                <w:rFonts w:ascii="Arial" w:hAnsi="Arial" w:cs="Arial"/>
                <w:sz w:val="18"/>
                <w:szCs w:val="18"/>
              </w:rPr>
              <w:cr/>
            </w:r>
          </w:p>
          <w:p w14:paraId="2D3AFF1D" w14:textId="77777777" w:rsidR="00E46179" w:rsidRPr="007D28E8" w:rsidRDefault="00E46179" w:rsidP="005006DD">
            <w:pPr>
              <w:spacing w:before="120" w:after="120"/>
              <w:jc w:val="both"/>
              <w:rPr>
                <w:rFonts w:ascii="Arial" w:hAnsi="Arial" w:cs="Arial"/>
                <w:sz w:val="18"/>
                <w:szCs w:val="18"/>
              </w:rPr>
            </w:pPr>
          </w:p>
        </w:tc>
      </w:tr>
      <w:tr w:rsidR="00E46179" w:rsidRPr="007D28E8" w14:paraId="7FED1F23" w14:textId="77777777" w:rsidTr="0062275D">
        <w:tc>
          <w:tcPr>
            <w:tcW w:w="2405" w:type="dxa"/>
            <w:shd w:val="clear" w:color="auto" w:fill="595959" w:themeFill="text1" w:themeFillTint="A6"/>
          </w:tcPr>
          <w:p w14:paraId="4F3F0259"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3F4A0213"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551D88C" w14:textId="0C0906C4" w:rsidR="00E46179" w:rsidRPr="007D28E8" w:rsidRDefault="008D56B5" w:rsidP="005006DD">
            <w:pPr>
              <w:spacing w:before="120" w:after="120"/>
              <w:jc w:val="both"/>
              <w:rPr>
                <w:rFonts w:ascii="Arial" w:hAnsi="Arial" w:cs="Arial"/>
                <w:sz w:val="18"/>
                <w:szCs w:val="18"/>
              </w:rPr>
            </w:pPr>
            <w:r w:rsidRPr="008D56B5">
              <w:rPr>
                <w:rFonts w:ascii="Arial" w:hAnsi="Arial" w:cs="Arial"/>
                <w:sz w:val="18"/>
                <w:szCs w:val="18"/>
              </w:rPr>
              <w:t xml:space="preserve">Disclosures required by </w:t>
            </w:r>
            <w:r w:rsidRPr="005006DD">
              <w:rPr>
                <w:rFonts w:ascii="Arial" w:hAnsi="Arial" w:cs="Arial"/>
                <w:b/>
                <w:sz w:val="18"/>
                <w:szCs w:val="18"/>
              </w:rPr>
              <w:t>IFRS 15 paragraph 126</w:t>
            </w:r>
            <w:r w:rsidRPr="008D56B5">
              <w:rPr>
                <w:rFonts w:ascii="Arial" w:hAnsi="Arial" w:cs="Arial"/>
                <w:sz w:val="18"/>
                <w:szCs w:val="18"/>
              </w:rPr>
              <w:t xml:space="preserve"> related to methods, inputs and assumptions used for determining the tra</w:t>
            </w:r>
            <w:r w:rsidR="005006DD">
              <w:rPr>
                <w:rFonts w:ascii="Arial" w:hAnsi="Arial" w:cs="Arial"/>
                <w:sz w:val="18"/>
                <w:szCs w:val="18"/>
              </w:rPr>
              <w:t xml:space="preserve">nsaction price, and allocating </w:t>
            </w:r>
            <w:r w:rsidRPr="008D56B5">
              <w:rPr>
                <w:rFonts w:ascii="Arial" w:hAnsi="Arial" w:cs="Arial"/>
                <w:sz w:val="18"/>
                <w:szCs w:val="18"/>
              </w:rPr>
              <w:t>the transaction price, including estimating stand-alone selling prices of promised goods or services and allocating discounts and variable consideration to a specific part of the contract.</w:t>
            </w:r>
          </w:p>
        </w:tc>
      </w:tr>
      <w:tr w:rsidR="00E46179" w:rsidRPr="007D28E8" w14:paraId="1D5ACB10" w14:textId="77777777" w:rsidTr="0062275D">
        <w:tc>
          <w:tcPr>
            <w:tcW w:w="2405" w:type="dxa"/>
            <w:shd w:val="clear" w:color="auto" w:fill="595959" w:themeFill="text1" w:themeFillTint="A6"/>
          </w:tcPr>
          <w:p w14:paraId="46D08F54"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4A176F0B"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000BD78F"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1594544" w14:textId="77777777" w:rsidR="008D56B5" w:rsidRPr="008D56B5" w:rsidRDefault="008D56B5" w:rsidP="005006DD">
            <w:pPr>
              <w:spacing w:before="120" w:after="120"/>
              <w:jc w:val="both"/>
              <w:rPr>
                <w:rFonts w:ascii="Arial" w:hAnsi="Arial" w:cs="Arial"/>
                <w:sz w:val="18"/>
                <w:szCs w:val="18"/>
              </w:rPr>
            </w:pPr>
            <w:r w:rsidRPr="008D56B5">
              <w:rPr>
                <w:rFonts w:ascii="Arial" w:hAnsi="Arial" w:cs="Arial"/>
                <w:sz w:val="18"/>
                <w:szCs w:val="18"/>
              </w:rPr>
              <w:t>IFRS 15 requires use of the relative stand-alone selling price method to allocate the transaction price with exceptions provided for:</w:t>
            </w:r>
          </w:p>
          <w:p w14:paraId="38C32403" w14:textId="5F6C77B5" w:rsidR="008D56B5" w:rsidRPr="005006DD" w:rsidRDefault="008D56B5" w:rsidP="005006DD">
            <w:pPr>
              <w:pStyle w:val="ListParagraph"/>
              <w:numPr>
                <w:ilvl w:val="0"/>
                <w:numId w:val="75"/>
              </w:numPr>
              <w:spacing w:before="120" w:after="120"/>
              <w:jc w:val="both"/>
              <w:rPr>
                <w:rFonts w:ascii="Arial" w:hAnsi="Arial" w:cs="Arial"/>
                <w:sz w:val="18"/>
                <w:szCs w:val="18"/>
              </w:rPr>
            </w:pPr>
            <w:r w:rsidRPr="005006DD">
              <w:rPr>
                <w:rFonts w:ascii="Arial" w:hAnsi="Arial" w:cs="Arial"/>
                <w:sz w:val="18"/>
                <w:szCs w:val="18"/>
              </w:rPr>
              <w:t>Allocating discounts (proportionate method is to be used for all performance obligations except when there is observable evidence that the entire discount relates to only one or more, but not all, performance obligations in a contract), and</w:t>
            </w:r>
          </w:p>
          <w:p w14:paraId="31495431" w14:textId="5F3947FF" w:rsidR="008D56B5" w:rsidRPr="005006DD" w:rsidRDefault="008D56B5" w:rsidP="005006DD">
            <w:pPr>
              <w:pStyle w:val="ListParagraph"/>
              <w:numPr>
                <w:ilvl w:val="0"/>
                <w:numId w:val="75"/>
              </w:numPr>
              <w:spacing w:before="120" w:after="120"/>
              <w:jc w:val="both"/>
              <w:rPr>
                <w:rFonts w:ascii="Arial" w:hAnsi="Arial" w:cs="Arial"/>
                <w:sz w:val="18"/>
                <w:szCs w:val="18"/>
              </w:rPr>
            </w:pPr>
            <w:r w:rsidRPr="005006DD">
              <w:rPr>
                <w:rFonts w:ascii="Arial" w:hAnsi="Arial" w:cs="Arial"/>
                <w:sz w:val="18"/>
                <w:szCs w:val="18"/>
              </w:rPr>
              <w:t>Allocating consideration that includes variable amounts (allocation to entire contract or to a specific part of the contract depending on the terms of the contract)</w:t>
            </w:r>
          </w:p>
          <w:p w14:paraId="652FB21E" w14:textId="77777777" w:rsidR="008D56B5" w:rsidRPr="008D56B5" w:rsidRDefault="008D56B5" w:rsidP="005006DD">
            <w:pPr>
              <w:spacing w:before="120" w:after="120"/>
              <w:jc w:val="both"/>
              <w:rPr>
                <w:rFonts w:ascii="Arial" w:hAnsi="Arial" w:cs="Arial"/>
                <w:sz w:val="18"/>
                <w:szCs w:val="18"/>
              </w:rPr>
            </w:pPr>
            <w:r w:rsidRPr="008D56B5">
              <w:rPr>
                <w:rFonts w:ascii="Arial" w:hAnsi="Arial" w:cs="Arial"/>
                <w:sz w:val="18"/>
                <w:szCs w:val="18"/>
              </w:rPr>
              <w:t>IFRS 15 identifies suitable methods for estimating the stand-alone selling price of a good or service that include, but are not limited to (combination of methods is also permitted):</w:t>
            </w:r>
          </w:p>
          <w:p w14:paraId="71D10C53" w14:textId="338BFB65" w:rsidR="008D56B5" w:rsidRPr="005006DD" w:rsidRDefault="008D56B5" w:rsidP="005006DD">
            <w:pPr>
              <w:pStyle w:val="ListParagraph"/>
              <w:numPr>
                <w:ilvl w:val="0"/>
                <w:numId w:val="76"/>
              </w:numPr>
              <w:spacing w:before="120" w:after="120"/>
              <w:jc w:val="both"/>
              <w:rPr>
                <w:rFonts w:ascii="Arial" w:hAnsi="Arial" w:cs="Arial"/>
                <w:sz w:val="18"/>
                <w:szCs w:val="18"/>
              </w:rPr>
            </w:pPr>
            <w:r w:rsidRPr="005006DD">
              <w:rPr>
                <w:rFonts w:ascii="Arial" w:hAnsi="Arial" w:cs="Arial"/>
                <w:sz w:val="18"/>
                <w:szCs w:val="18"/>
              </w:rPr>
              <w:t>Adjusted market assessment approach</w:t>
            </w:r>
          </w:p>
          <w:p w14:paraId="7BD2CDC6" w14:textId="1C3831E7" w:rsidR="008D56B5" w:rsidRPr="005006DD" w:rsidRDefault="008D56B5" w:rsidP="005006DD">
            <w:pPr>
              <w:pStyle w:val="ListParagraph"/>
              <w:numPr>
                <w:ilvl w:val="0"/>
                <w:numId w:val="76"/>
              </w:numPr>
              <w:spacing w:before="120" w:after="120"/>
              <w:jc w:val="both"/>
              <w:rPr>
                <w:rFonts w:ascii="Arial" w:hAnsi="Arial" w:cs="Arial"/>
                <w:sz w:val="18"/>
                <w:szCs w:val="18"/>
              </w:rPr>
            </w:pPr>
            <w:r w:rsidRPr="005006DD">
              <w:rPr>
                <w:rFonts w:ascii="Arial" w:hAnsi="Arial" w:cs="Arial"/>
                <w:sz w:val="18"/>
                <w:szCs w:val="18"/>
              </w:rPr>
              <w:t>Expected cost plus a margin approach</w:t>
            </w:r>
          </w:p>
          <w:p w14:paraId="612D2E6C" w14:textId="32DF2716" w:rsidR="00E46179" w:rsidRPr="005006DD" w:rsidRDefault="008D56B5" w:rsidP="005006DD">
            <w:pPr>
              <w:pStyle w:val="ListParagraph"/>
              <w:numPr>
                <w:ilvl w:val="0"/>
                <w:numId w:val="76"/>
              </w:numPr>
              <w:spacing w:before="120" w:after="120"/>
              <w:jc w:val="both"/>
              <w:rPr>
                <w:rFonts w:ascii="Arial" w:hAnsi="Arial" w:cs="Arial"/>
                <w:sz w:val="18"/>
                <w:szCs w:val="18"/>
              </w:rPr>
            </w:pPr>
            <w:r w:rsidRPr="005006DD">
              <w:rPr>
                <w:rFonts w:ascii="Arial" w:hAnsi="Arial" w:cs="Arial"/>
                <w:sz w:val="18"/>
                <w:szCs w:val="18"/>
              </w:rPr>
              <w:t>Residual approach</w:t>
            </w:r>
          </w:p>
        </w:tc>
      </w:tr>
      <w:tr w:rsidR="00E46179" w:rsidRPr="007D28E8" w14:paraId="72B18D3F" w14:textId="77777777" w:rsidTr="0062275D">
        <w:tc>
          <w:tcPr>
            <w:tcW w:w="2405" w:type="dxa"/>
            <w:shd w:val="clear" w:color="auto" w:fill="595959" w:themeFill="text1" w:themeFillTint="A6"/>
          </w:tcPr>
          <w:p w14:paraId="3B54C84C" w14:textId="04A484DA"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tc>
        <w:tc>
          <w:tcPr>
            <w:tcW w:w="6945" w:type="dxa"/>
          </w:tcPr>
          <w:p w14:paraId="3E94EF6A" w14:textId="35EB4B5D" w:rsidR="00E46179"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Assumptions used to determine non-observable stand-alone selling price of the distinct good or service at contract inception</w:t>
            </w:r>
          </w:p>
        </w:tc>
      </w:tr>
      <w:tr w:rsidR="00E46179" w:rsidRPr="007D28E8" w14:paraId="565302AC" w14:textId="77777777" w:rsidTr="0062275D">
        <w:tc>
          <w:tcPr>
            <w:tcW w:w="2405" w:type="dxa"/>
            <w:shd w:val="clear" w:color="auto" w:fill="595959" w:themeFill="text1" w:themeFillTint="A6"/>
          </w:tcPr>
          <w:p w14:paraId="20849EA1"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1AC639F7"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41AA8A67" w14:textId="77777777" w:rsidR="008D56B5" w:rsidRPr="005006DD" w:rsidRDefault="008D56B5" w:rsidP="005006DD">
            <w:pPr>
              <w:spacing w:before="120" w:after="120"/>
              <w:jc w:val="both"/>
              <w:rPr>
                <w:rFonts w:ascii="Arial" w:hAnsi="Arial" w:cs="Arial"/>
                <w:b/>
                <w:color w:val="0070C0"/>
                <w:sz w:val="18"/>
                <w:szCs w:val="18"/>
              </w:rPr>
            </w:pPr>
            <w:r w:rsidRPr="005006DD">
              <w:rPr>
                <w:rFonts w:ascii="Arial" w:hAnsi="Arial" w:cs="Arial"/>
                <w:b/>
                <w:color w:val="0070C0"/>
                <w:sz w:val="18"/>
                <w:szCs w:val="18"/>
              </w:rPr>
              <w:t>Underlying data to which management applies assumptions</w:t>
            </w:r>
          </w:p>
          <w:p w14:paraId="468C6ACF" w14:textId="1EB6F67E" w:rsidR="008D56B5" w:rsidRPr="005006DD" w:rsidRDefault="008D56B5" w:rsidP="005006DD">
            <w:pPr>
              <w:pStyle w:val="ListParagraph"/>
              <w:numPr>
                <w:ilvl w:val="0"/>
                <w:numId w:val="77"/>
              </w:numPr>
              <w:spacing w:before="120" w:after="120"/>
              <w:jc w:val="both"/>
              <w:rPr>
                <w:rFonts w:ascii="Arial" w:hAnsi="Arial" w:cs="Arial"/>
                <w:sz w:val="18"/>
                <w:szCs w:val="18"/>
              </w:rPr>
            </w:pPr>
            <w:r w:rsidRPr="005006DD">
              <w:rPr>
                <w:rFonts w:ascii="Arial" w:hAnsi="Arial" w:cs="Arial"/>
                <w:sz w:val="18"/>
                <w:szCs w:val="18"/>
              </w:rPr>
              <w:t xml:space="preserve">Contractual terms and conditions including the transaction price and variable consideration arrangements </w:t>
            </w:r>
          </w:p>
          <w:p w14:paraId="13EA556D" w14:textId="77777777" w:rsidR="008D56B5" w:rsidRPr="005006DD" w:rsidRDefault="008D56B5" w:rsidP="005006DD">
            <w:pPr>
              <w:spacing w:before="120" w:after="120"/>
              <w:jc w:val="both"/>
              <w:rPr>
                <w:rFonts w:ascii="Arial" w:hAnsi="Arial" w:cs="Arial"/>
                <w:b/>
                <w:color w:val="0070C0"/>
                <w:sz w:val="18"/>
                <w:szCs w:val="18"/>
              </w:rPr>
            </w:pPr>
            <w:r w:rsidRPr="005006DD">
              <w:rPr>
                <w:rFonts w:ascii="Arial" w:hAnsi="Arial" w:cs="Arial"/>
                <w:b/>
                <w:color w:val="0070C0"/>
                <w:sz w:val="18"/>
                <w:szCs w:val="18"/>
              </w:rPr>
              <w:t>Data supporting management's assumptions (if applicable)</w:t>
            </w:r>
          </w:p>
          <w:p w14:paraId="1FDC025A" w14:textId="6C1B1317" w:rsidR="00E46179" w:rsidRPr="005006DD" w:rsidRDefault="008D56B5" w:rsidP="005006DD">
            <w:pPr>
              <w:pStyle w:val="ListParagraph"/>
              <w:numPr>
                <w:ilvl w:val="0"/>
                <w:numId w:val="77"/>
              </w:numPr>
              <w:spacing w:before="120" w:after="120"/>
              <w:jc w:val="both"/>
              <w:rPr>
                <w:rFonts w:ascii="Arial" w:hAnsi="Arial" w:cs="Arial"/>
                <w:sz w:val="18"/>
                <w:szCs w:val="18"/>
              </w:rPr>
            </w:pPr>
            <w:r w:rsidRPr="005006DD">
              <w:rPr>
                <w:rFonts w:ascii="Arial" w:hAnsi="Arial" w:cs="Arial"/>
                <w:sz w:val="18"/>
                <w:szCs w:val="18"/>
              </w:rPr>
              <w:t>Observable stand-alone selling price at contract inception of similar goods or services adjusted appropriately for market conditions and entity-specific factors and information about the customer or class of customers</w:t>
            </w:r>
          </w:p>
        </w:tc>
      </w:tr>
      <w:tr w:rsidR="00E46179" w:rsidRPr="007D28E8" w14:paraId="7C9E8624" w14:textId="77777777" w:rsidTr="0062275D">
        <w:tc>
          <w:tcPr>
            <w:tcW w:w="2405" w:type="dxa"/>
            <w:shd w:val="clear" w:color="auto" w:fill="595959" w:themeFill="text1" w:themeFillTint="A6"/>
          </w:tcPr>
          <w:p w14:paraId="499A615E"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429627AB"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57CA0C4" w14:textId="5CE35667" w:rsidR="008D56B5" w:rsidRPr="008D56B5" w:rsidRDefault="008D56B5" w:rsidP="005006DD">
            <w:pPr>
              <w:spacing w:before="120"/>
              <w:jc w:val="both"/>
              <w:rPr>
                <w:rFonts w:ascii="Arial" w:hAnsi="Arial" w:cs="Arial"/>
                <w:sz w:val="18"/>
                <w:szCs w:val="18"/>
              </w:rPr>
            </w:pPr>
            <w:r w:rsidRPr="008D56B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8D56B5">
              <w:rPr>
                <w:rFonts w:ascii="Arial" w:hAnsi="Arial" w:cs="Arial"/>
                <w:sz w:val="18"/>
                <w:szCs w:val="18"/>
              </w:rPr>
              <w:t xml:space="preserve"> for further guidance.</w:t>
            </w:r>
            <w:r w:rsidRPr="008D56B5">
              <w:rPr>
                <w:rFonts w:ascii="Arial" w:hAnsi="Arial" w:cs="Arial"/>
                <w:sz w:val="18"/>
                <w:szCs w:val="18"/>
              </w:rPr>
              <w:cr/>
            </w:r>
          </w:p>
          <w:p w14:paraId="69304A47" w14:textId="77777777" w:rsidR="00E46179" w:rsidRPr="007D28E8" w:rsidRDefault="00E46179" w:rsidP="005006DD">
            <w:pPr>
              <w:spacing w:before="120"/>
              <w:jc w:val="both"/>
              <w:rPr>
                <w:rFonts w:ascii="Arial" w:hAnsi="Arial" w:cs="Arial"/>
                <w:sz w:val="18"/>
                <w:szCs w:val="18"/>
              </w:rPr>
            </w:pPr>
          </w:p>
        </w:tc>
      </w:tr>
      <w:tr w:rsidR="00E46179" w:rsidRPr="007D28E8" w14:paraId="6AEA362B" w14:textId="77777777" w:rsidTr="0062275D">
        <w:tc>
          <w:tcPr>
            <w:tcW w:w="2405" w:type="dxa"/>
            <w:shd w:val="clear" w:color="auto" w:fill="595959" w:themeFill="text1" w:themeFillTint="A6"/>
          </w:tcPr>
          <w:p w14:paraId="688D190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0806D8E0"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9BAB1FD" w14:textId="65B858F5"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Method (including any model), significant assumptions and data used to estimate the standalone selling price are not appropriate/ reasonable</w:t>
            </w:r>
          </w:p>
          <w:p w14:paraId="5A4AFB9E" w14:textId="6C3995BA"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Allocation of transaction price to one or more performance obligations is inappropriate or not accurate</w:t>
            </w:r>
          </w:p>
          <w:p w14:paraId="09A3CBE5" w14:textId="783201E5"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Transaction prices in excess of the sum of standalone selling prices are not identified and appropriately accounted for</w:t>
            </w:r>
          </w:p>
          <w:p w14:paraId="6BD1CE74" w14:textId="317F9BD0" w:rsidR="00E46179"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Assumptions made in satisfying IFRS 15 disclosure requirements are not reasonable</w:t>
            </w:r>
          </w:p>
        </w:tc>
      </w:tr>
      <w:tr w:rsidR="00E46179" w:rsidRPr="007D28E8" w14:paraId="52D55531" w14:textId="77777777" w:rsidTr="0062275D">
        <w:tc>
          <w:tcPr>
            <w:tcW w:w="2405" w:type="dxa"/>
            <w:shd w:val="clear" w:color="auto" w:fill="595959" w:themeFill="text1" w:themeFillTint="A6"/>
          </w:tcPr>
          <w:p w14:paraId="362CFD8B"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770782F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637B316" w14:textId="07894A84"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Management reviews and approves accounting estimates</w:t>
            </w:r>
          </w:p>
          <w:p w14:paraId="51DE5B49" w14:textId="38FC5629" w:rsidR="008D56B5"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Allocate transaction price to performance obligations - The allocation of transaction price to performance obligations is reviewed</w:t>
            </w:r>
          </w:p>
          <w:p w14:paraId="5A60E8F1" w14:textId="4382432D" w:rsidR="00E46179" w:rsidRPr="005006DD" w:rsidRDefault="008D56B5" w:rsidP="00042037">
            <w:pPr>
              <w:pStyle w:val="ListParagraph"/>
              <w:numPr>
                <w:ilvl w:val="0"/>
                <w:numId w:val="9"/>
              </w:numPr>
              <w:spacing w:before="120" w:after="120"/>
              <w:jc w:val="both"/>
              <w:rPr>
                <w:rFonts w:ascii="Arial" w:hAnsi="Arial" w:cs="Arial"/>
                <w:sz w:val="18"/>
                <w:szCs w:val="18"/>
              </w:rPr>
            </w:pPr>
            <w:r w:rsidRPr="005006DD">
              <w:rPr>
                <w:rFonts w:ascii="Arial" w:hAnsi="Arial" w:cs="Arial"/>
                <w:sz w:val="18"/>
                <w:szCs w:val="18"/>
              </w:rPr>
              <w:t>Allocate transaction price to performance obligations - Estimates of standalone selling price are reviewed</w:t>
            </w:r>
          </w:p>
        </w:tc>
      </w:tr>
      <w:tr w:rsidR="00E46179" w:rsidRPr="007D28E8" w14:paraId="14431BB8" w14:textId="77777777" w:rsidTr="0062275D">
        <w:tc>
          <w:tcPr>
            <w:tcW w:w="2405" w:type="dxa"/>
            <w:shd w:val="clear" w:color="auto" w:fill="595959" w:themeFill="text1" w:themeFillTint="A6"/>
          </w:tcPr>
          <w:p w14:paraId="5D322B5D" w14:textId="399497FD"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68B6849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D08C38F" w14:textId="4E98E5C3" w:rsidR="00E46179" w:rsidRPr="007D28E8" w:rsidRDefault="005F4173" w:rsidP="005006DD">
            <w:pPr>
              <w:spacing w:before="120" w:after="120"/>
              <w:jc w:val="both"/>
              <w:rPr>
                <w:rFonts w:ascii="Arial" w:hAnsi="Arial" w:cs="Arial"/>
                <w:sz w:val="18"/>
                <w:szCs w:val="18"/>
              </w:rPr>
            </w:pPr>
            <w:r w:rsidRPr="005F4173">
              <w:rPr>
                <w:rFonts w:ascii="Arial" w:hAnsi="Arial" w:cs="Arial"/>
                <w:sz w:val="18"/>
                <w:szCs w:val="18"/>
              </w:rPr>
              <w:t>Test stand-alone selling price</w:t>
            </w:r>
            <w:r w:rsidRPr="005F4173" w:rsidDel="005F4173">
              <w:rPr>
                <w:rFonts w:ascii="Arial" w:hAnsi="Arial" w:cs="Arial"/>
                <w:sz w:val="18"/>
                <w:szCs w:val="18"/>
              </w:rPr>
              <w:t xml:space="preserve"> </w:t>
            </w:r>
            <w:r w:rsidR="00BC0053">
              <w:rPr>
                <w:rFonts w:ascii="Arial" w:hAnsi="Arial" w:cs="Arial"/>
                <w:sz w:val="18"/>
                <w:szCs w:val="18"/>
              </w:rPr>
              <w:t>(CAS 540)</w:t>
            </w:r>
          </w:p>
        </w:tc>
      </w:tr>
    </w:tbl>
    <w:p w14:paraId="6D8B225B" w14:textId="77777777" w:rsidR="00E46179" w:rsidRDefault="00E46179" w:rsidP="00E46179">
      <w:pPr>
        <w:rPr>
          <w:rFonts w:ascii="Arial" w:hAnsi="Arial" w:cs="Arial"/>
        </w:rPr>
      </w:pPr>
    </w:p>
    <w:p w14:paraId="7CCFCD3B" w14:textId="41F74BB8" w:rsidR="00E46179"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1440C3" w:rsidRPr="00B843B5" w14:paraId="7E614F43" w14:textId="77777777" w:rsidTr="009810AB">
        <w:trPr>
          <w:tblHeader/>
        </w:trPr>
        <w:tc>
          <w:tcPr>
            <w:tcW w:w="9350" w:type="dxa"/>
            <w:gridSpan w:val="2"/>
            <w:tcBorders>
              <w:top w:val="nil"/>
              <w:left w:val="nil"/>
              <w:bottom w:val="nil"/>
              <w:right w:val="nil"/>
            </w:tcBorders>
            <w:shd w:val="clear" w:color="auto" w:fill="auto"/>
          </w:tcPr>
          <w:bookmarkStart w:id="56" w:name="_Revenue_from_contracts_2"/>
          <w:bookmarkEnd w:id="56"/>
          <w:p w14:paraId="50A8FF91" w14:textId="21C3D659" w:rsidR="001440C3" w:rsidRPr="00B843B5" w:rsidRDefault="001440C3" w:rsidP="00847126">
            <w:pPr>
              <w:pStyle w:val="Heading1"/>
              <w:spacing w:before="0"/>
              <w:jc w:val="right"/>
              <w:outlineLvl w:val="0"/>
              <w:rPr>
                <w:rFonts w:ascii="Arial" w:hAnsi="Arial" w:cs="Arial"/>
                <w:b/>
                <w:color w:val="auto"/>
                <w:sz w:val="22"/>
                <w:szCs w:val="22"/>
              </w:rPr>
            </w:pPr>
            <w:r>
              <w:rPr>
                <w:noProof/>
                <w:lang w:eastAsia="en-CA"/>
              </w:rPr>
              <mc:AlternateContent>
                <mc:Choice Requires="wps">
                  <w:drawing>
                    <wp:inline distT="0" distB="0" distL="0" distR="0" wp14:anchorId="48C0A167" wp14:editId="20FCB733">
                      <wp:extent cx="271604" cy="235390"/>
                      <wp:effectExtent l="19050" t="19050" r="14605" b="12700"/>
                      <wp:docPr id="37" name="Up Arrow 3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95B31C" id="Up Arrow 37"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p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M2T+Cm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1440C3" w:rsidRPr="00035F82" w14:paraId="62D2B6EE" w14:textId="77777777" w:rsidTr="009810AB">
        <w:tc>
          <w:tcPr>
            <w:tcW w:w="9350" w:type="dxa"/>
            <w:gridSpan w:val="2"/>
            <w:tcBorders>
              <w:top w:val="nil"/>
              <w:left w:val="nil"/>
              <w:bottom w:val="single" w:sz="4" w:space="0" w:color="auto"/>
              <w:right w:val="nil"/>
            </w:tcBorders>
            <w:shd w:val="clear" w:color="auto" w:fill="auto"/>
          </w:tcPr>
          <w:p w14:paraId="762ACBA0" w14:textId="3AC30196" w:rsidR="001440C3" w:rsidRPr="00035F82" w:rsidRDefault="001440C3" w:rsidP="001E46EB">
            <w:pPr>
              <w:pStyle w:val="Heading1"/>
              <w:spacing w:before="0"/>
              <w:ind w:left="-108"/>
              <w:outlineLvl w:val="0"/>
              <w:rPr>
                <w:rFonts w:ascii="Arial" w:hAnsi="Arial" w:cs="Arial"/>
                <w:b/>
                <w:color w:val="auto"/>
                <w:sz w:val="22"/>
                <w:szCs w:val="22"/>
              </w:rPr>
            </w:pPr>
            <w:bookmarkStart w:id="57" w:name="_Toc44670534"/>
            <w:r w:rsidRPr="0062275D">
              <w:rPr>
                <w:rFonts w:ascii="Arial" w:hAnsi="Arial" w:cs="Arial"/>
                <w:b/>
                <w:color w:val="auto"/>
                <w:sz w:val="22"/>
                <w:szCs w:val="22"/>
              </w:rPr>
              <w:t>Revenue from contracts with customers including contract assets and liabilities</w:t>
            </w:r>
            <w:bookmarkEnd w:id="57"/>
          </w:p>
        </w:tc>
      </w:tr>
      <w:tr w:rsidR="00E46179" w:rsidRPr="007D28E8" w14:paraId="4FFC2BE9" w14:textId="77777777" w:rsidTr="0062275D">
        <w:tc>
          <w:tcPr>
            <w:tcW w:w="2405" w:type="dxa"/>
            <w:shd w:val="clear" w:color="auto" w:fill="595959" w:themeFill="text1" w:themeFillTint="A6"/>
          </w:tcPr>
          <w:p w14:paraId="09071700"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700A2361" w14:textId="77777777" w:rsidR="00E46179" w:rsidRPr="00895895" w:rsidRDefault="008D56B5" w:rsidP="0062275D">
            <w:pPr>
              <w:spacing w:before="120" w:after="120"/>
              <w:rPr>
                <w:rFonts w:ascii="Arial" w:hAnsi="Arial" w:cs="Arial"/>
                <w:b/>
                <w:sz w:val="18"/>
                <w:szCs w:val="18"/>
              </w:rPr>
            </w:pPr>
            <w:r w:rsidRPr="008D56B5">
              <w:rPr>
                <w:rFonts w:ascii="Arial" w:hAnsi="Arial" w:cs="Arial"/>
                <w:b/>
                <w:sz w:val="18"/>
                <w:szCs w:val="18"/>
              </w:rPr>
              <w:t>Carrying value of costs incurred to obtain and fulfill contracts</w:t>
            </w:r>
          </w:p>
        </w:tc>
      </w:tr>
      <w:tr w:rsidR="00E46179" w:rsidRPr="007D28E8" w14:paraId="0CF9ED10" w14:textId="77777777" w:rsidTr="0062275D">
        <w:tc>
          <w:tcPr>
            <w:tcW w:w="2405" w:type="dxa"/>
            <w:shd w:val="clear" w:color="auto" w:fill="595959" w:themeFill="text1" w:themeFillTint="A6"/>
          </w:tcPr>
          <w:p w14:paraId="182D643C"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206B1C6D" w14:textId="77777777" w:rsidR="00E46179" w:rsidRPr="007D28E8" w:rsidRDefault="00E46179" w:rsidP="0062275D">
            <w:pPr>
              <w:spacing w:before="120" w:after="120"/>
              <w:rPr>
                <w:rFonts w:ascii="Arial" w:hAnsi="Arial" w:cs="Arial"/>
                <w:b/>
                <w:color w:val="FFFFFF" w:themeColor="background1"/>
                <w:sz w:val="18"/>
                <w:szCs w:val="18"/>
              </w:rPr>
            </w:pPr>
          </w:p>
          <w:p w14:paraId="34F82F0D" w14:textId="77777777" w:rsidR="00E46179" w:rsidRPr="007D28E8" w:rsidRDefault="00E46179">
            <w:pPr>
              <w:spacing w:before="120" w:after="120"/>
              <w:rPr>
                <w:rFonts w:ascii="Arial" w:hAnsi="Arial" w:cs="Arial"/>
                <w:b/>
                <w:color w:val="FFFFFF" w:themeColor="background1"/>
                <w:sz w:val="18"/>
                <w:szCs w:val="18"/>
              </w:rPr>
            </w:pPr>
          </w:p>
        </w:tc>
        <w:tc>
          <w:tcPr>
            <w:tcW w:w="6945" w:type="dxa"/>
          </w:tcPr>
          <w:p w14:paraId="3031D4A0" w14:textId="77777777" w:rsidR="008D56B5" w:rsidRPr="00304411" w:rsidRDefault="008D56B5" w:rsidP="001F357F">
            <w:pPr>
              <w:spacing w:before="120" w:after="120"/>
              <w:jc w:val="both"/>
              <w:rPr>
                <w:rFonts w:ascii="Arial" w:hAnsi="Arial" w:cs="Arial"/>
                <w:b/>
                <w:sz w:val="18"/>
                <w:szCs w:val="18"/>
              </w:rPr>
            </w:pPr>
            <w:r w:rsidRPr="00304411">
              <w:rPr>
                <w:rFonts w:ascii="Arial" w:hAnsi="Arial" w:cs="Arial"/>
                <w:b/>
                <w:sz w:val="18"/>
                <w:szCs w:val="18"/>
              </w:rPr>
              <w:t>IFRS 15 - Revenue from contracts with customers</w:t>
            </w:r>
          </w:p>
          <w:p w14:paraId="02B6BBDF" w14:textId="4AA57385" w:rsidR="008D56B5" w:rsidRPr="008D56B5" w:rsidRDefault="008D56B5" w:rsidP="001F357F">
            <w:pPr>
              <w:spacing w:before="120" w:after="120"/>
              <w:jc w:val="both"/>
              <w:rPr>
                <w:rFonts w:ascii="Arial" w:hAnsi="Arial" w:cs="Arial"/>
                <w:sz w:val="18"/>
                <w:szCs w:val="18"/>
              </w:rPr>
            </w:pPr>
            <w:r w:rsidRPr="00304411">
              <w:rPr>
                <w:rFonts w:ascii="Arial" w:hAnsi="Arial" w:cs="Arial"/>
                <w:b/>
                <w:sz w:val="18"/>
                <w:szCs w:val="18"/>
              </w:rPr>
              <w:t>Paragraphs 91-104</w:t>
            </w:r>
            <w:r w:rsidRPr="008D56B5">
              <w:rPr>
                <w:rFonts w:ascii="Arial" w:hAnsi="Arial" w:cs="Arial"/>
                <w:sz w:val="18"/>
                <w:szCs w:val="18"/>
              </w:rPr>
              <w:t xml:space="preserve"> - An asset is to be recognized for the following when certai</w:t>
            </w:r>
            <w:r w:rsidR="00D61357">
              <w:rPr>
                <w:rFonts w:ascii="Arial" w:hAnsi="Arial" w:cs="Arial"/>
                <w:sz w:val="18"/>
                <w:szCs w:val="18"/>
              </w:rPr>
              <w:t>n recognition criteria are met:</w:t>
            </w:r>
          </w:p>
          <w:p w14:paraId="375200E6" w14:textId="7757FED8" w:rsidR="008D56B5" w:rsidRPr="001F357F" w:rsidRDefault="008D56B5" w:rsidP="001F357F">
            <w:pPr>
              <w:pStyle w:val="ListParagraph"/>
              <w:numPr>
                <w:ilvl w:val="0"/>
                <w:numId w:val="79"/>
              </w:numPr>
              <w:spacing w:before="120" w:after="120"/>
              <w:jc w:val="both"/>
              <w:rPr>
                <w:rFonts w:ascii="Arial" w:hAnsi="Arial" w:cs="Arial"/>
                <w:sz w:val="18"/>
                <w:szCs w:val="18"/>
              </w:rPr>
            </w:pPr>
            <w:r w:rsidRPr="001F357F">
              <w:rPr>
                <w:rFonts w:ascii="Arial" w:hAnsi="Arial" w:cs="Arial"/>
                <w:sz w:val="18"/>
                <w:szCs w:val="18"/>
              </w:rPr>
              <w:t>The incremental costs of obtaining a contract with a customer</w:t>
            </w:r>
          </w:p>
          <w:p w14:paraId="5FF95BCF" w14:textId="05D89B16" w:rsidR="008D56B5" w:rsidRPr="001F357F" w:rsidRDefault="008D56B5" w:rsidP="001F357F">
            <w:pPr>
              <w:pStyle w:val="ListParagraph"/>
              <w:numPr>
                <w:ilvl w:val="0"/>
                <w:numId w:val="79"/>
              </w:numPr>
              <w:spacing w:before="120" w:after="120"/>
              <w:jc w:val="both"/>
              <w:rPr>
                <w:rFonts w:ascii="Arial" w:hAnsi="Arial" w:cs="Arial"/>
                <w:sz w:val="18"/>
                <w:szCs w:val="18"/>
              </w:rPr>
            </w:pPr>
            <w:r w:rsidRPr="001F357F">
              <w:rPr>
                <w:rFonts w:ascii="Arial" w:hAnsi="Arial" w:cs="Arial"/>
                <w:sz w:val="18"/>
                <w:szCs w:val="18"/>
              </w:rPr>
              <w:t xml:space="preserve">Costs incurred in fulfilling a contract (other than those within the scope of other standards) </w:t>
            </w:r>
          </w:p>
          <w:p w14:paraId="58B5FD46" w14:textId="77777777" w:rsidR="008D56B5" w:rsidRPr="008D56B5" w:rsidRDefault="008D56B5" w:rsidP="001F357F">
            <w:pPr>
              <w:spacing w:before="120" w:after="120"/>
              <w:jc w:val="both"/>
              <w:rPr>
                <w:rFonts w:ascii="Arial" w:hAnsi="Arial" w:cs="Arial"/>
                <w:sz w:val="18"/>
                <w:szCs w:val="18"/>
              </w:rPr>
            </w:pPr>
            <w:r w:rsidRPr="008D56B5">
              <w:rPr>
                <w:rFonts w:ascii="Arial" w:hAnsi="Arial" w:cs="Arial"/>
                <w:sz w:val="18"/>
                <w:szCs w:val="18"/>
              </w:rPr>
              <w:t>Note - management estimation in this area may be required in a number of areas including:</w:t>
            </w:r>
          </w:p>
          <w:p w14:paraId="58C24344" w14:textId="61C23CC8" w:rsidR="008D56B5" w:rsidRPr="00304411" w:rsidRDefault="008D56B5" w:rsidP="001F357F">
            <w:pPr>
              <w:pStyle w:val="ListParagraph"/>
              <w:numPr>
                <w:ilvl w:val="0"/>
                <w:numId w:val="78"/>
              </w:numPr>
              <w:spacing w:before="120" w:after="120"/>
              <w:jc w:val="both"/>
              <w:rPr>
                <w:rFonts w:ascii="Arial" w:hAnsi="Arial" w:cs="Arial"/>
                <w:sz w:val="18"/>
                <w:szCs w:val="18"/>
              </w:rPr>
            </w:pPr>
            <w:r w:rsidRPr="00304411">
              <w:rPr>
                <w:rFonts w:ascii="Arial" w:hAnsi="Arial" w:cs="Arial"/>
                <w:sz w:val="18"/>
                <w:szCs w:val="18"/>
              </w:rPr>
              <w:t>Allocation of costs to contracts</w:t>
            </w:r>
          </w:p>
          <w:p w14:paraId="2F9B6391" w14:textId="73A2C1C9" w:rsidR="008D56B5" w:rsidRPr="00304411" w:rsidRDefault="008D56B5" w:rsidP="001F357F">
            <w:pPr>
              <w:pStyle w:val="ListParagraph"/>
              <w:numPr>
                <w:ilvl w:val="0"/>
                <w:numId w:val="78"/>
              </w:numPr>
              <w:spacing w:before="120" w:after="120"/>
              <w:jc w:val="both"/>
              <w:rPr>
                <w:rFonts w:ascii="Arial" w:hAnsi="Arial" w:cs="Arial"/>
                <w:sz w:val="18"/>
                <w:szCs w:val="18"/>
              </w:rPr>
            </w:pPr>
            <w:r w:rsidRPr="00304411">
              <w:rPr>
                <w:rFonts w:ascii="Arial" w:hAnsi="Arial" w:cs="Arial"/>
                <w:sz w:val="18"/>
                <w:szCs w:val="18"/>
              </w:rPr>
              <w:t>Amortization periods</w:t>
            </w:r>
          </w:p>
          <w:p w14:paraId="77477FAC" w14:textId="45F122E5" w:rsidR="00E46179" w:rsidRPr="00304411" w:rsidRDefault="008D56B5" w:rsidP="001F357F">
            <w:pPr>
              <w:pStyle w:val="ListParagraph"/>
              <w:numPr>
                <w:ilvl w:val="0"/>
                <w:numId w:val="78"/>
              </w:numPr>
              <w:spacing w:before="120" w:after="120"/>
              <w:jc w:val="both"/>
              <w:rPr>
                <w:rFonts w:ascii="Arial" w:hAnsi="Arial" w:cs="Arial"/>
                <w:sz w:val="18"/>
                <w:szCs w:val="18"/>
              </w:rPr>
            </w:pPr>
            <w:r w:rsidRPr="00304411">
              <w:rPr>
                <w:rFonts w:ascii="Arial" w:hAnsi="Arial" w:cs="Arial"/>
                <w:sz w:val="18"/>
                <w:szCs w:val="18"/>
              </w:rPr>
              <w:t>Recoverability of costs</w:t>
            </w:r>
          </w:p>
        </w:tc>
      </w:tr>
      <w:tr w:rsidR="00E46179" w:rsidRPr="007D28E8" w14:paraId="047D2384" w14:textId="77777777" w:rsidTr="0062275D">
        <w:tc>
          <w:tcPr>
            <w:tcW w:w="2405" w:type="dxa"/>
            <w:shd w:val="clear" w:color="auto" w:fill="595959" w:themeFill="text1" w:themeFillTint="A6"/>
          </w:tcPr>
          <w:p w14:paraId="6B0830CA"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3444952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DAD82BA" w14:textId="5104DCAC" w:rsidR="00E46179" w:rsidRPr="007D28E8" w:rsidRDefault="008D56B5" w:rsidP="001F357F">
            <w:pPr>
              <w:spacing w:before="120" w:after="120"/>
              <w:jc w:val="both"/>
              <w:rPr>
                <w:rFonts w:ascii="Arial" w:hAnsi="Arial" w:cs="Arial"/>
                <w:sz w:val="18"/>
                <w:szCs w:val="18"/>
              </w:rPr>
            </w:pPr>
            <w:r w:rsidRPr="008D56B5">
              <w:rPr>
                <w:rFonts w:ascii="Arial" w:hAnsi="Arial" w:cs="Arial"/>
                <w:sz w:val="18"/>
                <w:szCs w:val="18"/>
              </w:rPr>
              <w:t xml:space="preserve">Disclosures required by </w:t>
            </w:r>
            <w:r w:rsidRPr="001F357F">
              <w:rPr>
                <w:rFonts w:ascii="Arial" w:hAnsi="Arial" w:cs="Arial"/>
                <w:b/>
                <w:sz w:val="18"/>
                <w:szCs w:val="18"/>
              </w:rPr>
              <w:t>IFRS 15 paragraph 127</w:t>
            </w:r>
            <w:r w:rsidRPr="008D56B5">
              <w:rPr>
                <w:rFonts w:ascii="Arial" w:hAnsi="Arial" w:cs="Arial"/>
                <w:sz w:val="18"/>
                <w:szCs w:val="18"/>
              </w:rPr>
              <w:t xml:space="preserve"> related to judgments and methods related to assets recognized from the costs </w:t>
            </w:r>
            <w:r w:rsidR="001F357F">
              <w:rPr>
                <w:rFonts w:ascii="Arial" w:hAnsi="Arial" w:cs="Arial"/>
                <w:sz w:val="18"/>
                <w:szCs w:val="18"/>
              </w:rPr>
              <w:t xml:space="preserve">to obtain or fulfill a contract </w:t>
            </w:r>
            <w:r w:rsidRPr="008D56B5">
              <w:rPr>
                <w:rFonts w:ascii="Arial" w:hAnsi="Arial" w:cs="Arial"/>
                <w:sz w:val="18"/>
                <w:szCs w:val="18"/>
              </w:rPr>
              <w:t>with a customer.</w:t>
            </w:r>
          </w:p>
        </w:tc>
      </w:tr>
      <w:tr w:rsidR="00E46179" w:rsidRPr="007D28E8" w14:paraId="68896896" w14:textId="77777777" w:rsidTr="0062275D">
        <w:tc>
          <w:tcPr>
            <w:tcW w:w="2405" w:type="dxa"/>
            <w:shd w:val="clear" w:color="auto" w:fill="595959" w:themeFill="text1" w:themeFillTint="A6"/>
          </w:tcPr>
          <w:p w14:paraId="4FC841DD"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50939CFE"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49FA90B8" w14:textId="77777777" w:rsidR="00E46179" w:rsidRPr="007D28E8"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2C8EB185" w14:textId="77777777" w:rsidR="008D56B5" w:rsidRPr="008D56B5" w:rsidRDefault="008D56B5" w:rsidP="001F357F">
            <w:pPr>
              <w:spacing w:before="120" w:after="120"/>
              <w:jc w:val="both"/>
              <w:rPr>
                <w:rFonts w:ascii="Arial" w:hAnsi="Arial" w:cs="Arial"/>
                <w:sz w:val="18"/>
                <w:szCs w:val="18"/>
              </w:rPr>
            </w:pPr>
            <w:r w:rsidRPr="008D56B5">
              <w:rPr>
                <w:rFonts w:ascii="Arial" w:hAnsi="Arial" w:cs="Arial"/>
                <w:sz w:val="18"/>
                <w:szCs w:val="18"/>
              </w:rPr>
              <w:t>The method used to recognize and measure contract costs may differ depending on the nature of the expenditure.</w:t>
            </w:r>
          </w:p>
          <w:p w14:paraId="793D0A83" w14:textId="77777777" w:rsidR="008D56B5" w:rsidRPr="008D56B5" w:rsidRDefault="008D56B5" w:rsidP="001F357F">
            <w:pPr>
              <w:spacing w:before="120" w:after="120"/>
              <w:jc w:val="both"/>
              <w:rPr>
                <w:rFonts w:ascii="Arial" w:hAnsi="Arial" w:cs="Arial"/>
                <w:sz w:val="18"/>
                <w:szCs w:val="18"/>
              </w:rPr>
            </w:pPr>
            <w:r w:rsidRPr="008D56B5">
              <w:rPr>
                <w:rFonts w:ascii="Arial" w:hAnsi="Arial" w:cs="Arial"/>
                <w:sz w:val="18"/>
                <w:szCs w:val="18"/>
              </w:rPr>
              <w:t>An asset recognized from the costs to obtain or fulfill a contract with a customer is to be amortized on a systematic basis consistent with the transfer to the customer.</w:t>
            </w:r>
          </w:p>
          <w:p w14:paraId="0531F4CF" w14:textId="0D7613B1" w:rsidR="00E46179" w:rsidRPr="007D28E8" w:rsidRDefault="008D56B5" w:rsidP="001F357F">
            <w:pPr>
              <w:spacing w:before="120" w:after="120"/>
              <w:jc w:val="both"/>
              <w:rPr>
                <w:rFonts w:ascii="Arial" w:hAnsi="Arial" w:cs="Arial"/>
                <w:sz w:val="18"/>
                <w:szCs w:val="18"/>
              </w:rPr>
            </w:pPr>
            <w:r w:rsidRPr="008D56B5">
              <w:rPr>
                <w:rFonts w:ascii="Arial" w:hAnsi="Arial" w:cs="Arial"/>
                <w:sz w:val="18"/>
                <w:szCs w:val="18"/>
              </w:rPr>
              <w:t>When an impairment loss is to be recognized the entity applies the related requirements of the standard under which the asset was initially recognized (e.g., IAS 2). For the remaining assets (for which another standard does not apply)</w:t>
            </w:r>
            <w:r w:rsidRPr="001F357F">
              <w:rPr>
                <w:rFonts w:ascii="Arial" w:hAnsi="Arial" w:cs="Arial"/>
                <w:b/>
                <w:sz w:val="18"/>
                <w:szCs w:val="18"/>
              </w:rPr>
              <w:t xml:space="preserve"> IAS 36 Impairment of Assets</w:t>
            </w:r>
            <w:r w:rsidR="00716952">
              <w:rPr>
                <w:rFonts w:ascii="Arial" w:hAnsi="Arial" w:cs="Arial"/>
                <w:sz w:val="18"/>
                <w:szCs w:val="18"/>
              </w:rPr>
              <w:t xml:space="preserve"> is to be applied.</w:t>
            </w:r>
          </w:p>
        </w:tc>
      </w:tr>
      <w:tr w:rsidR="00E46179" w:rsidRPr="007D28E8" w14:paraId="704DFDC5" w14:textId="77777777" w:rsidTr="0062275D">
        <w:tc>
          <w:tcPr>
            <w:tcW w:w="2405" w:type="dxa"/>
            <w:shd w:val="clear" w:color="auto" w:fill="595959" w:themeFill="text1" w:themeFillTint="A6"/>
          </w:tcPr>
          <w:p w14:paraId="7A7E35F4"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56E8CE5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C400338" w14:textId="4ED4942A"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Allocation of costs that relate directly to the contract or to contract activities other than direct labor or materials</w:t>
            </w:r>
          </w:p>
          <w:p w14:paraId="7EC8569A" w14:textId="4C44FB74"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Amortization periods</w:t>
            </w:r>
          </w:p>
          <w:p w14:paraId="66AF5B49" w14:textId="0D6F7613" w:rsidR="00E46179"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Assumptions related to the recoverability of costs such as projected future cash flows generated by the contract with the customer</w:t>
            </w:r>
          </w:p>
        </w:tc>
      </w:tr>
      <w:tr w:rsidR="00E46179" w:rsidRPr="007D28E8" w14:paraId="237F05CE" w14:textId="77777777" w:rsidTr="0062275D">
        <w:tc>
          <w:tcPr>
            <w:tcW w:w="2405" w:type="dxa"/>
            <w:shd w:val="clear" w:color="auto" w:fill="595959" w:themeFill="text1" w:themeFillTint="A6"/>
          </w:tcPr>
          <w:p w14:paraId="7B0D713D"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4DBE28F8"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13369D05" w14:textId="77777777" w:rsidR="008D56B5" w:rsidRPr="001F357F" w:rsidRDefault="008D56B5" w:rsidP="001F357F">
            <w:pPr>
              <w:spacing w:before="120" w:after="120"/>
              <w:jc w:val="both"/>
              <w:rPr>
                <w:rFonts w:ascii="Arial" w:hAnsi="Arial" w:cs="Arial"/>
                <w:b/>
                <w:color w:val="0070C0"/>
                <w:sz w:val="18"/>
                <w:szCs w:val="18"/>
              </w:rPr>
            </w:pPr>
            <w:r w:rsidRPr="001F357F">
              <w:rPr>
                <w:rFonts w:ascii="Arial" w:hAnsi="Arial" w:cs="Arial"/>
                <w:b/>
                <w:color w:val="0070C0"/>
                <w:sz w:val="18"/>
                <w:szCs w:val="18"/>
              </w:rPr>
              <w:t>Underlying data to which management applies assumptions</w:t>
            </w:r>
          </w:p>
          <w:p w14:paraId="31328403" w14:textId="08115DB8" w:rsidR="008D56B5" w:rsidRPr="001F357F" w:rsidRDefault="008D56B5" w:rsidP="001F357F">
            <w:pPr>
              <w:pStyle w:val="ListParagraph"/>
              <w:numPr>
                <w:ilvl w:val="0"/>
                <w:numId w:val="81"/>
              </w:numPr>
              <w:spacing w:before="120" w:after="120"/>
              <w:jc w:val="both"/>
              <w:rPr>
                <w:rFonts w:ascii="Arial" w:hAnsi="Arial" w:cs="Arial"/>
                <w:sz w:val="18"/>
                <w:szCs w:val="18"/>
              </w:rPr>
            </w:pPr>
            <w:r w:rsidRPr="001F357F">
              <w:rPr>
                <w:rFonts w:ascii="Arial" w:hAnsi="Arial" w:cs="Arial"/>
                <w:sz w:val="18"/>
                <w:szCs w:val="18"/>
              </w:rPr>
              <w:t>Aggregate costs by type and appropriate department code or cost center</w:t>
            </w:r>
          </w:p>
          <w:p w14:paraId="79FF2D98" w14:textId="1D4512C5" w:rsidR="008D56B5" w:rsidRPr="001F357F" w:rsidRDefault="008D56B5" w:rsidP="001F357F">
            <w:pPr>
              <w:pStyle w:val="ListParagraph"/>
              <w:numPr>
                <w:ilvl w:val="0"/>
                <w:numId w:val="81"/>
              </w:numPr>
              <w:spacing w:before="120" w:after="120"/>
              <w:jc w:val="both"/>
              <w:rPr>
                <w:rFonts w:ascii="Arial" w:hAnsi="Arial" w:cs="Arial"/>
                <w:sz w:val="18"/>
                <w:szCs w:val="18"/>
              </w:rPr>
            </w:pPr>
            <w:r w:rsidRPr="001F357F">
              <w:rPr>
                <w:rFonts w:ascii="Arial" w:hAnsi="Arial" w:cs="Arial"/>
                <w:sz w:val="18"/>
                <w:szCs w:val="18"/>
              </w:rPr>
              <w:t>Asset cost and net book value</w:t>
            </w:r>
          </w:p>
          <w:p w14:paraId="4D851D80" w14:textId="77777777" w:rsidR="008D56B5" w:rsidRPr="001F357F" w:rsidRDefault="008D56B5" w:rsidP="001F357F">
            <w:pPr>
              <w:spacing w:before="120" w:after="120"/>
              <w:jc w:val="both"/>
              <w:rPr>
                <w:rFonts w:ascii="Arial" w:hAnsi="Arial" w:cs="Arial"/>
                <w:b/>
                <w:color w:val="0070C0"/>
                <w:sz w:val="18"/>
                <w:szCs w:val="18"/>
              </w:rPr>
            </w:pPr>
            <w:r w:rsidRPr="001F357F">
              <w:rPr>
                <w:rFonts w:ascii="Arial" w:hAnsi="Arial" w:cs="Arial"/>
                <w:b/>
                <w:color w:val="0070C0"/>
                <w:sz w:val="18"/>
                <w:szCs w:val="18"/>
              </w:rPr>
              <w:t>Data supporting management's assumptions (if applicable)</w:t>
            </w:r>
          </w:p>
          <w:p w14:paraId="06C985F4" w14:textId="7DEDC882" w:rsidR="008D56B5" w:rsidRPr="001F357F" w:rsidRDefault="008D56B5" w:rsidP="001F357F">
            <w:pPr>
              <w:pStyle w:val="ListParagraph"/>
              <w:numPr>
                <w:ilvl w:val="0"/>
                <w:numId w:val="82"/>
              </w:numPr>
              <w:spacing w:before="120" w:after="120"/>
              <w:jc w:val="both"/>
              <w:rPr>
                <w:rFonts w:ascii="Arial" w:hAnsi="Arial" w:cs="Arial"/>
                <w:sz w:val="18"/>
                <w:szCs w:val="18"/>
              </w:rPr>
            </w:pPr>
            <w:r w:rsidRPr="001F357F">
              <w:rPr>
                <w:rFonts w:ascii="Arial" w:hAnsi="Arial" w:cs="Arial"/>
                <w:sz w:val="18"/>
                <w:szCs w:val="18"/>
              </w:rPr>
              <w:t>Contractual terms of the contracts with the customers</w:t>
            </w:r>
          </w:p>
          <w:p w14:paraId="7C249BEE" w14:textId="2632253B" w:rsidR="00E46179" w:rsidRPr="001F357F" w:rsidRDefault="008D56B5" w:rsidP="001F357F">
            <w:pPr>
              <w:pStyle w:val="ListParagraph"/>
              <w:numPr>
                <w:ilvl w:val="0"/>
                <w:numId w:val="82"/>
              </w:numPr>
              <w:spacing w:before="120" w:after="120"/>
              <w:jc w:val="both"/>
              <w:rPr>
                <w:rFonts w:ascii="Arial" w:hAnsi="Arial" w:cs="Arial"/>
                <w:sz w:val="18"/>
                <w:szCs w:val="18"/>
              </w:rPr>
            </w:pPr>
            <w:r w:rsidRPr="001F357F">
              <w:rPr>
                <w:rFonts w:ascii="Arial" w:hAnsi="Arial" w:cs="Arial"/>
                <w:sz w:val="18"/>
                <w:szCs w:val="18"/>
              </w:rPr>
              <w:t>Historical margins generated from similar contracts</w:t>
            </w:r>
          </w:p>
        </w:tc>
      </w:tr>
      <w:tr w:rsidR="00E46179" w:rsidRPr="007D28E8" w14:paraId="2C251DC0" w14:textId="77777777" w:rsidTr="0062275D">
        <w:tc>
          <w:tcPr>
            <w:tcW w:w="2405" w:type="dxa"/>
            <w:shd w:val="clear" w:color="auto" w:fill="595959" w:themeFill="text1" w:themeFillTint="A6"/>
          </w:tcPr>
          <w:p w14:paraId="5B0E6B8D"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5340F782"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7E6416A8" w14:textId="37F9B19C" w:rsidR="008D56B5" w:rsidRPr="008D56B5" w:rsidRDefault="008D56B5" w:rsidP="001F357F">
            <w:pPr>
              <w:spacing w:before="120" w:after="120"/>
              <w:jc w:val="both"/>
              <w:rPr>
                <w:rFonts w:ascii="Arial" w:hAnsi="Arial" w:cs="Arial"/>
                <w:sz w:val="18"/>
                <w:szCs w:val="18"/>
              </w:rPr>
            </w:pPr>
            <w:r w:rsidRPr="008D56B5">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8D56B5">
              <w:rPr>
                <w:rFonts w:ascii="Arial" w:hAnsi="Arial" w:cs="Arial"/>
                <w:sz w:val="18"/>
                <w:szCs w:val="18"/>
              </w:rPr>
              <w:t xml:space="preserve"> for further guidance.</w:t>
            </w:r>
            <w:r w:rsidRPr="008D56B5">
              <w:rPr>
                <w:rFonts w:ascii="Arial" w:hAnsi="Arial" w:cs="Arial"/>
                <w:sz w:val="18"/>
                <w:szCs w:val="18"/>
              </w:rPr>
              <w:cr/>
            </w:r>
          </w:p>
          <w:p w14:paraId="60C62277" w14:textId="77777777" w:rsidR="00E46179" w:rsidRPr="007D28E8" w:rsidRDefault="00E46179" w:rsidP="001F357F">
            <w:pPr>
              <w:jc w:val="both"/>
              <w:rPr>
                <w:rFonts w:ascii="Arial" w:hAnsi="Arial" w:cs="Arial"/>
                <w:sz w:val="18"/>
                <w:szCs w:val="18"/>
              </w:rPr>
            </w:pPr>
          </w:p>
        </w:tc>
      </w:tr>
      <w:tr w:rsidR="00E46179" w:rsidRPr="007D28E8" w14:paraId="48D76561" w14:textId="77777777" w:rsidTr="0062275D">
        <w:tc>
          <w:tcPr>
            <w:tcW w:w="2405" w:type="dxa"/>
            <w:shd w:val="clear" w:color="auto" w:fill="595959" w:themeFill="text1" w:themeFillTint="A6"/>
          </w:tcPr>
          <w:p w14:paraId="26F32585"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58F31FD4"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0218F0EB" w14:textId="6CCB019A"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Method (including any model), significant assumptions and data used to estimate contract costs to complete are not appropriate/ reasonable</w:t>
            </w:r>
          </w:p>
          <w:p w14:paraId="11DF263D" w14:textId="4309617D"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Costs unrelated to obtaining or fulfilling a contract are inappropriately capitalized</w:t>
            </w:r>
          </w:p>
          <w:p w14:paraId="38CAB4D9" w14:textId="59EDCBA7"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Determination of amortization period and method for deferred contract costs is not appropriate</w:t>
            </w:r>
          </w:p>
          <w:p w14:paraId="5388CCA3" w14:textId="12AABE4E"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Indicators of change in the carrying value of the asset are not appropriately and timely identified – Deferred contract costs</w:t>
            </w:r>
          </w:p>
          <w:p w14:paraId="421F60F5" w14:textId="3B537ABF" w:rsidR="00E46179"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Impairment expense is not complete, accurate, recorded in the correct period, or is recorded in duplicate – Deferred contract costs</w:t>
            </w:r>
          </w:p>
        </w:tc>
      </w:tr>
      <w:tr w:rsidR="00E46179" w:rsidRPr="007D28E8" w14:paraId="7710BDE3" w14:textId="77777777" w:rsidTr="0062275D">
        <w:tc>
          <w:tcPr>
            <w:tcW w:w="2405" w:type="dxa"/>
            <w:shd w:val="clear" w:color="auto" w:fill="595959" w:themeFill="text1" w:themeFillTint="A6"/>
          </w:tcPr>
          <w:p w14:paraId="0A5913EE" w14:textId="77777777" w:rsidR="00E46179" w:rsidRDefault="00E46179"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165E5533"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BF740CC" w14:textId="0C98C503"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Management reviews and approves accounting estimates</w:t>
            </w:r>
          </w:p>
          <w:p w14:paraId="177D9F97" w14:textId="5BCAAC7A"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Capitalization of contract costs is reviewed</w:t>
            </w:r>
          </w:p>
          <w:p w14:paraId="4960104A" w14:textId="09479A7E" w:rsidR="008D56B5"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Amortization of capitalized contracts costs is reviewed</w:t>
            </w:r>
          </w:p>
          <w:p w14:paraId="055DB5B6" w14:textId="1AFE82E8" w:rsidR="00E46179" w:rsidRPr="001F357F" w:rsidRDefault="008D56B5" w:rsidP="00042037">
            <w:pPr>
              <w:pStyle w:val="ListParagraph"/>
              <w:numPr>
                <w:ilvl w:val="0"/>
                <w:numId w:val="9"/>
              </w:numPr>
              <w:spacing w:before="120" w:after="120"/>
              <w:jc w:val="both"/>
              <w:rPr>
                <w:rFonts w:ascii="Arial" w:hAnsi="Arial" w:cs="Arial"/>
                <w:sz w:val="18"/>
                <w:szCs w:val="18"/>
              </w:rPr>
            </w:pPr>
            <w:r w:rsidRPr="001F357F">
              <w:rPr>
                <w:rFonts w:ascii="Arial" w:hAnsi="Arial" w:cs="Arial"/>
                <w:sz w:val="18"/>
                <w:szCs w:val="18"/>
              </w:rPr>
              <w:t>Capitalized contract costs are evaluated for impairment</w:t>
            </w:r>
          </w:p>
        </w:tc>
      </w:tr>
      <w:tr w:rsidR="00E46179" w:rsidRPr="007D28E8" w14:paraId="6F41A4CE" w14:textId="77777777" w:rsidTr="0062275D">
        <w:tc>
          <w:tcPr>
            <w:tcW w:w="2405" w:type="dxa"/>
            <w:shd w:val="clear" w:color="auto" w:fill="595959" w:themeFill="text1" w:themeFillTint="A6"/>
          </w:tcPr>
          <w:p w14:paraId="5851A533" w14:textId="7CF3203C" w:rsidR="00E46179"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E46179">
              <w:rPr>
                <w:rFonts w:ascii="Arial" w:hAnsi="Arial" w:cs="Arial"/>
                <w:b/>
                <w:color w:val="FFFFFF" w:themeColor="background1"/>
                <w:sz w:val="18"/>
                <w:szCs w:val="18"/>
              </w:rPr>
              <w:t xml:space="preserve">udit procedures </w:t>
            </w:r>
            <w:r w:rsidR="00E46179" w:rsidRPr="007D28E8">
              <w:rPr>
                <w:rFonts w:ascii="Arial" w:hAnsi="Arial" w:cs="Arial"/>
                <w:b/>
                <w:color w:val="FFFFFF" w:themeColor="background1"/>
                <w:sz w:val="18"/>
                <w:szCs w:val="18"/>
              </w:rPr>
              <w:t>available for documenting responses to assessed risks</w:t>
            </w:r>
          </w:p>
          <w:p w14:paraId="4F3B798E" w14:textId="77777777" w:rsidR="00E46179" w:rsidRPr="007D28E8" w:rsidRDefault="00E46179" w:rsidP="0062275D">
            <w:pPr>
              <w:spacing w:before="120" w:after="120"/>
              <w:rPr>
                <w:rFonts w:ascii="Arial" w:hAnsi="Arial" w:cs="Arial"/>
                <w:b/>
                <w:color w:val="FFFFFF" w:themeColor="background1"/>
                <w:sz w:val="18"/>
                <w:szCs w:val="18"/>
              </w:rPr>
            </w:pPr>
          </w:p>
        </w:tc>
        <w:tc>
          <w:tcPr>
            <w:tcW w:w="6945" w:type="dxa"/>
          </w:tcPr>
          <w:p w14:paraId="37B3293C" w14:textId="162887D3" w:rsidR="00E46179" w:rsidRPr="007D28E8" w:rsidRDefault="00BC0053" w:rsidP="001F357F">
            <w:pPr>
              <w:spacing w:before="120" w:after="120"/>
              <w:jc w:val="both"/>
              <w:rPr>
                <w:rFonts w:ascii="Arial" w:hAnsi="Arial" w:cs="Arial"/>
                <w:sz w:val="18"/>
                <w:szCs w:val="18"/>
              </w:rPr>
            </w:pPr>
            <w:r w:rsidRPr="00BC0053">
              <w:rPr>
                <w:rFonts w:ascii="Arial" w:hAnsi="Arial" w:cs="Arial"/>
                <w:sz w:val="18"/>
                <w:szCs w:val="18"/>
              </w:rPr>
              <w:t>Test contract assets - Carrying value of costs incurred to obtain and fulfill contracts and other deferred contract costs (CAS 540)</w:t>
            </w:r>
          </w:p>
        </w:tc>
      </w:tr>
    </w:tbl>
    <w:p w14:paraId="445C7403" w14:textId="77777777" w:rsidR="00E46179" w:rsidRDefault="00E46179" w:rsidP="00E46179">
      <w:pPr>
        <w:rPr>
          <w:rFonts w:ascii="Arial" w:hAnsi="Arial" w:cs="Arial"/>
        </w:rPr>
      </w:pPr>
    </w:p>
    <w:p w14:paraId="0D113F7A" w14:textId="4B1E66E6" w:rsidR="00D856E0" w:rsidRDefault="00E46179">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69BCEAC8" w14:textId="77777777" w:rsidR="00D856E0" w:rsidRDefault="00D856E0">
      <w:pPr>
        <w:rPr>
          <w:rFonts w:ascii="Arial" w:hAnsi="Arial" w:cs="Arial"/>
        </w:rPr>
      </w:pPr>
    </w:p>
    <w:p w14:paraId="0F87F518" w14:textId="77777777" w:rsidR="00D856E0" w:rsidRDefault="00D856E0">
      <w:pPr>
        <w:rPr>
          <w:rFonts w:ascii="Arial" w:hAnsi="Arial" w:cs="Arial"/>
        </w:rPr>
      </w:pPr>
    </w:p>
    <w:p w14:paraId="6DD2458D" w14:textId="77777777" w:rsidR="00D856E0" w:rsidRDefault="00D856E0">
      <w:pPr>
        <w:rPr>
          <w:rFonts w:ascii="Arial" w:hAnsi="Arial" w:cs="Arial"/>
        </w:rPr>
      </w:pPr>
    </w:p>
    <w:p w14:paraId="36C31607" w14:textId="77777777" w:rsidR="00D856E0" w:rsidRDefault="00D856E0">
      <w:pPr>
        <w:rPr>
          <w:rFonts w:ascii="Arial" w:hAnsi="Arial" w:cs="Arial"/>
        </w:rPr>
      </w:pPr>
    </w:p>
    <w:p w14:paraId="7530E248" w14:textId="77777777" w:rsidR="00D856E0" w:rsidRDefault="00D856E0">
      <w:pPr>
        <w:rPr>
          <w:rFonts w:ascii="Arial" w:hAnsi="Arial" w:cs="Arial"/>
        </w:rPr>
      </w:pPr>
    </w:p>
    <w:p w14:paraId="6F65D8E4" w14:textId="77777777" w:rsidR="00D856E0" w:rsidRDefault="00D856E0">
      <w:pPr>
        <w:rPr>
          <w:rFonts w:ascii="Arial" w:hAnsi="Arial" w:cs="Arial"/>
        </w:rPr>
      </w:pPr>
    </w:p>
    <w:p w14:paraId="2DAA0BFC" w14:textId="77777777" w:rsidR="00042037" w:rsidRDefault="00042037">
      <w:pPr>
        <w:rPr>
          <w:rFonts w:ascii="Arial" w:hAnsi="Arial" w:cs="Arial"/>
        </w:rPr>
      </w:pPr>
    </w:p>
    <w:p w14:paraId="0D0E341F" w14:textId="77777777" w:rsidR="001F357F" w:rsidRDefault="001F357F">
      <w:pPr>
        <w:rPr>
          <w:rFonts w:ascii="Arial" w:hAnsi="Arial" w:cs="Arial"/>
        </w:rPr>
      </w:pPr>
    </w:p>
    <w:p w14:paraId="74F24294" w14:textId="77777777" w:rsidR="001F357F" w:rsidRDefault="001F357F">
      <w:pPr>
        <w:rPr>
          <w:rFonts w:ascii="Arial" w:hAnsi="Arial" w:cs="Arial"/>
        </w:rPr>
      </w:pPr>
    </w:p>
    <w:p w14:paraId="0CF1263F" w14:textId="77777777" w:rsidR="001F357F" w:rsidRDefault="001F357F">
      <w:pPr>
        <w:rPr>
          <w:rFonts w:ascii="Arial" w:hAnsi="Arial" w:cs="Arial"/>
        </w:rPr>
      </w:pPr>
    </w:p>
    <w:p w14:paraId="4BE73291" w14:textId="77777777" w:rsidR="00A93D58" w:rsidRDefault="00A93D58">
      <w:pPr>
        <w:rPr>
          <w:rFonts w:ascii="Arial" w:hAnsi="Arial" w:cs="Arial"/>
        </w:rPr>
      </w:pPr>
    </w:p>
    <w:p w14:paraId="7F8BC302" w14:textId="77777777" w:rsidR="00A93D58" w:rsidRDefault="00A93D58">
      <w:pPr>
        <w:rPr>
          <w:rFonts w:ascii="Arial" w:hAnsi="Arial" w:cs="Arial"/>
        </w:rPr>
      </w:pPr>
    </w:p>
    <w:p w14:paraId="1A5509BE" w14:textId="77777777" w:rsidR="001F357F" w:rsidRDefault="001F357F">
      <w:pPr>
        <w:rPr>
          <w:rFonts w:ascii="Arial" w:hAnsi="Arial" w:cs="Arial"/>
        </w:rPr>
      </w:pPr>
    </w:p>
    <w:p w14:paraId="269AEDD4" w14:textId="77777777" w:rsidR="00F9102D" w:rsidRDefault="00F9102D">
      <w:pPr>
        <w:rPr>
          <w:rFonts w:ascii="Arial" w:hAnsi="Arial" w:cs="Arial"/>
        </w:rPr>
      </w:pPr>
    </w:p>
    <w:tbl>
      <w:tblPr>
        <w:tblStyle w:val="TableGrid"/>
        <w:tblW w:w="0" w:type="auto"/>
        <w:tblInd w:w="-5" w:type="dxa"/>
        <w:tblLook w:val="04A0" w:firstRow="1" w:lastRow="0" w:firstColumn="1" w:lastColumn="0" w:noHBand="0" w:noVBand="1"/>
      </w:tblPr>
      <w:tblGrid>
        <w:gridCol w:w="2405"/>
        <w:gridCol w:w="6945"/>
      </w:tblGrid>
      <w:tr w:rsidR="00320438" w:rsidRPr="007D28E8" w14:paraId="1B586BA0" w14:textId="77777777" w:rsidTr="00320438">
        <w:trPr>
          <w:tblHeader/>
        </w:trPr>
        <w:tc>
          <w:tcPr>
            <w:tcW w:w="9350" w:type="dxa"/>
            <w:gridSpan w:val="2"/>
            <w:tcBorders>
              <w:top w:val="nil"/>
              <w:left w:val="nil"/>
              <w:bottom w:val="nil"/>
              <w:right w:val="nil"/>
            </w:tcBorders>
            <w:shd w:val="clear" w:color="auto" w:fill="auto"/>
          </w:tcPr>
          <w:p w14:paraId="2F20E0AF" w14:textId="328E4447" w:rsidR="00320438" w:rsidRPr="008D56B5" w:rsidRDefault="00320438" w:rsidP="00E037E9">
            <w:pPr>
              <w:tabs>
                <w:tab w:val="left" w:pos="680"/>
                <w:tab w:val="right" w:pos="9134"/>
              </w:tabs>
              <w:jc w:val="right"/>
              <w:rPr>
                <w:rFonts w:ascii="Arial" w:hAnsi="Arial" w:cs="Arial"/>
                <w:b/>
                <w:sz w:val="18"/>
                <w:szCs w:val="18"/>
              </w:rPr>
            </w:pPr>
            <w:r>
              <w:rPr>
                <w:noProof/>
                <w:lang w:eastAsia="en-CA"/>
              </w:rPr>
              <mc:AlternateContent>
                <mc:Choice Requires="wps">
                  <w:drawing>
                    <wp:inline distT="0" distB="0" distL="0" distR="0" wp14:anchorId="2BEA3AA4" wp14:editId="53D86AA9">
                      <wp:extent cx="271604" cy="235390"/>
                      <wp:effectExtent l="19050" t="19050" r="14605" b="12700"/>
                      <wp:docPr id="43" name="Up Arrow 4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F445D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3"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0E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e1T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FJuzQS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320438" w:rsidRPr="007D28E8" w14:paraId="1FA8BDCC" w14:textId="77777777" w:rsidTr="00320438">
        <w:tc>
          <w:tcPr>
            <w:tcW w:w="9350" w:type="dxa"/>
            <w:gridSpan w:val="2"/>
            <w:tcBorders>
              <w:top w:val="nil"/>
              <w:left w:val="nil"/>
              <w:bottom w:val="single" w:sz="4" w:space="0" w:color="auto"/>
              <w:right w:val="nil"/>
            </w:tcBorders>
            <w:shd w:val="clear" w:color="auto" w:fill="auto"/>
          </w:tcPr>
          <w:p w14:paraId="6425F805" w14:textId="158177DF" w:rsidR="00320438" w:rsidRPr="008D56B5" w:rsidRDefault="00320438" w:rsidP="00E037E9">
            <w:pPr>
              <w:pStyle w:val="Heading1"/>
              <w:spacing w:before="0" w:after="60"/>
              <w:ind w:left="-108"/>
              <w:outlineLvl w:val="0"/>
              <w:rPr>
                <w:rFonts w:ascii="Arial" w:hAnsi="Arial" w:cs="Arial"/>
                <w:b/>
                <w:sz w:val="18"/>
                <w:szCs w:val="18"/>
              </w:rPr>
            </w:pPr>
            <w:bookmarkStart w:id="58" w:name="_Salaries/payroll_expense"/>
            <w:bookmarkStart w:id="59" w:name="_Toc44670535"/>
            <w:bookmarkEnd w:id="58"/>
            <w:r w:rsidRPr="0062275D">
              <w:rPr>
                <w:rFonts w:ascii="Arial" w:hAnsi="Arial" w:cs="Arial"/>
                <w:b/>
                <w:color w:val="auto"/>
                <w:sz w:val="22"/>
                <w:szCs w:val="22"/>
              </w:rPr>
              <w:t>Salaries/payroll expense</w:t>
            </w:r>
            <w:bookmarkEnd w:id="59"/>
          </w:p>
        </w:tc>
      </w:tr>
      <w:tr w:rsidR="009810AB" w:rsidRPr="007D28E8" w14:paraId="29CB318D" w14:textId="77777777" w:rsidTr="00320438">
        <w:tc>
          <w:tcPr>
            <w:tcW w:w="2405" w:type="dxa"/>
            <w:tcBorders>
              <w:top w:val="single" w:sz="4" w:space="0" w:color="auto"/>
            </w:tcBorders>
            <w:shd w:val="clear" w:color="auto" w:fill="595959" w:themeFill="text1" w:themeFillTint="A6"/>
          </w:tcPr>
          <w:p w14:paraId="0C758F5D" w14:textId="77777777" w:rsidR="009810AB" w:rsidRPr="007D28E8"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tcBorders>
              <w:top w:val="single" w:sz="4" w:space="0" w:color="auto"/>
            </w:tcBorders>
            <w:shd w:val="clear" w:color="auto" w:fill="BDD6EE" w:themeFill="accent1" w:themeFillTint="66"/>
          </w:tcPr>
          <w:p w14:paraId="150988A0" w14:textId="77777777" w:rsidR="009810AB" w:rsidRPr="00895895" w:rsidRDefault="009810AB" w:rsidP="000853EA">
            <w:pPr>
              <w:spacing w:before="120" w:after="120"/>
              <w:rPr>
                <w:rFonts w:ascii="Arial" w:hAnsi="Arial" w:cs="Arial"/>
                <w:b/>
                <w:sz w:val="18"/>
                <w:szCs w:val="18"/>
              </w:rPr>
            </w:pPr>
            <w:r w:rsidRPr="008D56B5">
              <w:rPr>
                <w:rFonts w:ascii="Arial" w:hAnsi="Arial" w:cs="Arial"/>
                <w:b/>
                <w:sz w:val="18"/>
                <w:szCs w:val="18"/>
              </w:rPr>
              <w:t>Liabilities for expected costs from profit-sharing and bonus plans</w:t>
            </w:r>
          </w:p>
        </w:tc>
      </w:tr>
      <w:tr w:rsidR="009810AB" w:rsidRPr="007D28E8" w14:paraId="4BB8478B" w14:textId="77777777" w:rsidTr="00320438">
        <w:tc>
          <w:tcPr>
            <w:tcW w:w="2405" w:type="dxa"/>
            <w:shd w:val="clear" w:color="auto" w:fill="595959" w:themeFill="text1" w:themeFillTint="A6"/>
          </w:tcPr>
          <w:p w14:paraId="7338B660"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61B97E01" w14:textId="77777777" w:rsidR="009810AB" w:rsidRPr="007D28E8" w:rsidRDefault="009810AB" w:rsidP="000853EA">
            <w:pPr>
              <w:spacing w:before="120" w:after="120"/>
              <w:rPr>
                <w:rFonts w:ascii="Arial" w:hAnsi="Arial" w:cs="Arial"/>
                <w:b/>
                <w:color w:val="FFFFFF" w:themeColor="background1"/>
                <w:sz w:val="18"/>
                <w:szCs w:val="18"/>
              </w:rPr>
            </w:pPr>
          </w:p>
          <w:p w14:paraId="0D7173CE" w14:textId="77777777" w:rsidR="009810AB" w:rsidRPr="007D28E8" w:rsidRDefault="009810AB">
            <w:pPr>
              <w:spacing w:before="120" w:after="120"/>
              <w:rPr>
                <w:rFonts w:ascii="Arial" w:hAnsi="Arial" w:cs="Arial"/>
                <w:b/>
                <w:color w:val="FFFFFF" w:themeColor="background1"/>
                <w:sz w:val="18"/>
                <w:szCs w:val="18"/>
              </w:rPr>
            </w:pPr>
          </w:p>
        </w:tc>
        <w:tc>
          <w:tcPr>
            <w:tcW w:w="6945" w:type="dxa"/>
          </w:tcPr>
          <w:p w14:paraId="54745C75" w14:textId="77777777" w:rsidR="009810AB" w:rsidRPr="00D61357" w:rsidRDefault="009810AB" w:rsidP="00D61357">
            <w:pPr>
              <w:spacing w:before="120" w:after="120"/>
              <w:jc w:val="both"/>
              <w:rPr>
                <w:rFonts w:ascii="Arial" w:hAnsi="Arial" w:cs="Arial"/>
                <w:b/>
                <w:sz w:val="18"/>
                <w:szCs w:val="18"/>
              </w:rPr>
            </w:pPr>
            <w:r w:rsidRPr="00D61357">
              <w:rPr>
                <w:rFonts w:ascii="Arial" w:hAnsi="Arial" w:cs="Arial"/>
                <w:b/>
                <w:sz w:val="18"/>
                <w:szCs w:val="18"/>
              </w:rPr>
              <w:t>IAS 19 - Employee benefits</w:t>
            </w:r>
          </w:p>
          <w:p w14:paraId="0F0BDE4E" w14:textId="1D7C80A5" w:rsidR="009810AB" w:rsidRPr="008D56B5" w:rsidRDefault="009810AB" w:rsidP="00D61357">
            <w:pPr>
              <w:spacing w:before="120" w:after="120"/>
              <w:jc w:val="both"/>
              <w:rPr>
                <w:rFonts w:ascii="Arial" w:hAnsi="Arial" w:cs="Arial"/>
                <w:sz w:val="18"/>
                <w:szCs w:val="18"/>
              </w:rPr>
            </w:pPr>
            <w:r w:rsidRPr="00D61357">
              <w:rPr>
                <w:rFonts w:ascii="Arial" w:hAnsi="Arial" w:cs="Arial"/>
                <w:b/>
                <w:sz w:val="18"/>
                <w:szCs w:val="18"/>
              </w:rPr>
              <w:t>Paragraphs 19 to 24</w:t>
            </w:r>
            <w:r w:rsidRPr="008D56B5">
              <w:rPr>
                <w:rFonts w:ascii="Arial" w:hAnsi="Arial" w:cs="Arial"/>
                <w:sz w:val="18"/>
                <w:szCs w:val="18"/>
              </w:rPr>
              <w:t xml:space="preserve"> - Liabilities for the expected costs of profit-sharing and bonus payments are to be </w:t>
            </w:r>
            <w:r w:rsidR="00D61357">
              <w:rPr>
                <w:rFonts w:ascii="Arial" w:hAnsi="Arial" w:cs="Arial"/>
                <w:sz w:val="18"/>
                <w:szCs w:val="18"/>
              </w:rPr>
              <w:t>recognized when, and only when:</w:t>
            </w:r>
          </w:p>
          <w:p w14:paraId="555C1C18" w14:textId="6082B9D5" w:rsidR="009810AB" w:rsidRPr="008D56B5" w:rsidRDefault="00D61357" w:rsidP="00D61357">
            <w:pPr>
              <w:spacing w:before="120" w:after="120"/>
              <w:jc w:val="both"/>
              <w:rPr>
                <w:rFonts w:ascii="Arial" w:hAnsi="Arial" w:cs="Arial"/>
                <w:sz w:val="18"/>
                <w:szCs w:val="18"/>
              </w:rPr>
            </w:pPr>
            <w:r>
              <w:rPr>
                <w:rFonts w:ascii="Arial" w:hAnsi="Arial" w:cs="Arial"/>
                <w:sz w:val="18"/>
                <w:szCs w:val="18"/>
              </w:rPr>
              <w:t xml:space="preserve">a. </w:t>
            </w:r>
            <w:r w:rsidR="009810AB" w:rsidRPr="008D56B5">
              <w:rPr>
                <w:rFonts w:ascii="Arial" w:hAnsi="Arial" w:cs="Arial"/>
                <w:sz w:val="18"/>
                <w:szCs w:val="18"/>
              </w:rPr>
              <w:t>The entity has a present legal or constructive obligation to make such payments as a result of past events; and</w:t>
            </w:r>
          </w:p>
          <w:p w14:paraId="63D05E23" w14:textId="64928B6E" w:rsidR="009810AB" w:rsidRPr="00D61357" w:rsidRDefault="00D61357" w:rsidP="00D61357">
            <w:pPr>
              <w:spacing w:before="120" w:after="120"/>
              <w:jc w:val="both"/>
              <w:rPr>
                <w:rFonts w:ascii="Arial" w:hAnsi="Arial" w:cs="Arial"/>
                <w:b/>
                <w:sz w:val="18"/>
                <w:szCs w:val="18"/>
              </w:rPr>
            </w:pPr>
            <w:r>
              <w:rPr>
                <w:rFonts w:ascii="Arial" w:hAnsi="Arial" w:cs="Arial"/>
                <w:sz w:val="18"/>
                <w:szCs w:val="18"/>
              </w:rPr>
              <w:t xml:space="preserve">b. </w:t>
            </w:r>
            <w:r w:rsidR="009810AB" w:rsidRPr="008D56B5">
              <w:rPr>
                <w:rFonts w:ascii="Arial" w:hAnsi="Arial" w:cs="Arial"/>
                <w:sz w:val="18"/>
                <w:szCs w:val="18"/>
              </w:rPr>
              <w:t>A reliable estimate of the obligation can be made. A present obligation exists when, and only when, the entity has no realis</w:t>
            </w:r>
            <w:r>
              <w:rPr>
                <w:rFonts w:ascii="Arial" w:hAnsi="Arial" w:cs="Arial"/>
                <w:sz w:val="18"/>
                <w:szCs w:val="18"/>
              </w:rPr>
              <w:t xml:space="preserve">tic alternative but to make the </w:t>
            </w:r>
            <w:r w:rsidR="009810AB" w:rsidRPr="008D56B5">
              <w:rPr>
                <w:rFonts w:ascii="Arial" w:hAnsi="Arial" w:cs="Arial"/>
                <w:sz w:val="18"/>
                <w:szCs w:val="18"/>
              </w:rPr>
              <w:t>payments.</w:t>
            </w:r>
          </w:p>
        </w:tc>
      </w:tr>
      <w:tr w:rsidR="009810AB" w:rsidRPr="007D28E8" w14:paraId="359ACD00" w14:textId="77777777" w:rsidTr="00320438">
        <w:tc>
          <w:tcPr>
            <w:tcW w:w="2405" w:type="dxa"/>
            <w:shd w:val="clear" w:color="auto" w:fill="595959" w:themeFill="text1" w:themeFillTint="A6"/>
          </w:tcPr>
          <w:p w14:paraId="779D8FBC"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72A0233E"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171256DB" w14:textId="6EFC222A" w:rsidR="009810AB" w:rsidRPr="007D28E8" w:rsidRDefault="009810AB" w:rsidP="000853EA">
            <w:pPr>
              <w:spacing w:before="120" w:after="120"/>
              <w:rPr>
                <w:rFonts w:ascii="Arial" w:hAnsi="Arial" w:cs="Arial"/>
                <w:sz w:val="18"/>
                <w:szCs w:val="18"/>
              </w:rPr>
            </w:pPr>
            <w:r w:rsidRPr="008D56B5">
              <w:rPr>
                <w:rFonts w:ascii="Arial" w:hAnsi="Arial" w:cs="Arial"/>
                <w:sz w:val="18"/>
                <w:szCs w:val="18"/>
              </w:rPr>
              <w:t xml:space="preserve">No specific disclosure requirements under IFRS, although </w:t>
            </w:r>
            <w:r w:rsidRPr="00D61357">
              <w:rPr>
                <w:rFonts w:ascii="Arial" w:hAnsi="Arial" w:cs="Arial"/>
                <w:b/>
                <w:sz w:val="18"/>
                <w:szCs w:val="18"/>
              </w:rPr>
              <w:t>IAS 1</w:t>
            </w:r>
            <w:r w:rsidRPr="008D56B5">
              <w:rPr>
                <w:rFonts w:ascii="Arial" w:hAnsi="Arial" w:cs="Arial"/>
                <w:sz w:val="18"/>
                <w:szCs w:val="18"/>
              </w:rPr>
              <w:t xml:space="preserve"> requires disclosure of employee benefits expense and</w:t>
            </w:r>
            <w:r w:rsidR="00D61357">
              <w:rPr>
                <w:rFonts w:ascii="Arial" w:hAnsi="Arial" w:cs="Arial"/>
                <w:sz w:val="18"/>
                <w:szCs w:val="18"/>
              </w:rPr>
              <w:t xml:space="preserve"> </w:t>
            </w:r>
            <w:r w:rsidR="00D61357" w:rsidRPr="00D61357">
              <w:rPr>
                <w:rFonts w:ascii="Arial" w:hAnsi="Arial" w:cs="Arial"/>
                <w:b/>
                <w:sz w:val="18"/>
                <w:szCs w:val="18"/>
              </w:rPr>
              <w:t>IAS 24</w:t>
            </w:r>
            <w:r w:rsidR="00D61357">
              <w:rPr>
                <w:rFonts w:ascii="Arial" w:hAnsi="Arial" w:cs="Arial"/>
                <w:sz w:val="18"/>
                <w:szCs w:val="18"/>
              </w:rPr>
              <w:t xml:space="preserve"> requires disclosure of </w:t>
            </w:r>
            <w:r w:rsidRPr="008D56B5">
              <w:rPr>
                <w:rFonts w:ascii="Arial" w:hAnsi="Arial" w:cs="Arial"/>
                <w:sz w:val="18"/>
                <w:szCs w:val="18"/>
              </w:rPr>
              <w:t>short-term employee benefits.</w:t>
            </w:r>
          </w:p>
        </w:tc>
      </w:tr>
      <w:tr w:rsidR="009810AB" w:rsidRPr="007D28E8" w14:paraId="1B1BE2E5" w14:textId="77777777" w:rsidTr="00320438">
        <w:tc>
          <w:tcPr>
            <w:tcW w:w="2405" w:type="dxa"/>
            <w:shd w:val="clear" w:color="auto" w:fill="595959" w:themeFill="text1" w:themeFillTint="A6"/>
          </w:tcPr>
          <w:p w14:paraId="0EB750BF" w14:textId="77777777" w:rsidR="009810AB" w:rsidRPr="007D28E8"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29A15766" w14:textId="77777777" w:rsidR="009810AB" w:rsidRPr="007D28E8"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DA2BDBF" w14:textId="77777777" w:rsidR="009810AB" w:rsidRPr="007D28E8"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57560C1F" w14:textId="77777777" w:rsidR="009810AB" w:rsidRPr="007D28E8" w:rsidRDefault="009810AB" w:rsidP="000853EA">
            <w:pPr>
              <w:spacing w:before="120" w:after="120"/>
              <w:rPr>
                <w:rFonts w:ascii="Arial" w:hAnsi="Arial" w:cs="Arial"/>
                <w:sz w:val="18"/>
                <w:szCs w:val="18"/>
              </w:rPr>
            </w:pPr>
            <w:r w:rsidRPr="008D56B5">
              <w:rPr>
                <w:rFonts w:ascii="Arial" w:hAnsi="Arial" w:cs="Arial"/>
                <w:sz w:val="18"/>
                <w:szCs w:val="18"/>
              </w:rPr>
              <w:t>IAS 19 does not prescribe specific methods for measuring expected cost of profit-sharing and bonus payments. The model selected will depend on the terms of the entity's profit-sharing and bonus plans and may include, percentage of profits, multiple of employees’ salaries or percentage of employees’ salaries.</w:t>
            </w:r>
          </w:p>
        </w:tc>
      </w:tr>
      <w:tr w:rsidR="009810AB" w:rsidRPr="007D28E8" w14:paraId="00809DDA" w14:textId="77777777" w:rsidTr="00320438">
        <w:tc>
          <w:tcPr>
            <w:tcW w:w="2405" w:type="dxa"/>
            <w:shd w:val="clear" w:color="auto" w:fill="595959" w:themeFill="text1" w:themeFillTint="A6"/>
          </w:tcPr>
          <w:p w14:paraId="17DC38AC"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7676CAEA"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46536832" w14:textId="30F0BB6D" w:rsidR="009810AB" w:rsidRPr="00D61357" w:rsidRDefault="009810AB"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Proportion of salaries expected to be paid</w:t>
            </w:r>
          </w:p>
          <w:p w14:paraId="08D1234E" w14:textId="1E530078" w:rsidR="009810AB" w:rsidRPr="00D61357" w:rsidRDefault="009810AB"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Employee turnover rates</w:t>
            </w:r>
          </w:p>
          <w:p w14:paraId="5A441258" w14:textId="7145B416" w:rsidR="009810AB" w:rsidRPr="00D61357" w:rsidRDefault="009810AB"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Assumptions related to forfeiture of bonus entitlement for employees leaving the entity's employment</w:t>
            </w:r>
          </w:p>
        </w:tc>
      </w:tr>
      <w:tr w:rsidR="009810AB" w:rsidRPr="007D28E8" w14:paraId="497BED92" w14:textId="77777777" w:rsidTr="00320438">
        <w:tc>
          <w:tcPr>
            <w:tcW w:w="2405" w:type="dxa"/>
            <w:shd w:val="clear" w:color="auto" w:fill="595959" w:themeFill="text1" w:themeFillTint="A6"/>
          </w:tcPr>
          <w:p w14:paraId="61346C8A"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3334DAC1"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0DB8DD48" w14:textId="77777777" w:rsidR="009810AB" w:rsidRPr="00D61357" w:rsidRDefault="009810AB" w:rsidP="000853EA">
            <w:pPr>
              <w:spacing w:before="120" w:after="120"/>
              <w:rPr>
                <w:rFonts w:ascii="Arial" w:hAnsi="Arial" w:cs="Arial"/>
                <w:b/>
                <w:color w:val="0070C0"/>
                <w:sz w:val="18"/>
                <w:szCs w:val="18"/>
              </w:rPr>
            </w:pPr>
            <w:r w:rsidRPr="00D61357">
              <w:rPr>
                <w:rFonts w:ascii="Arial" w:hAnsi="Arial" w:cs="Arial"/>
                <w:b/>
                <w:color w:val="0070C0"/>
                <w:sz w:val="18"/>
                <w:szCs w:val="18"/>
              </w:rPr>
              <w:t>Underlying data to which management applies assumptions</w:t>
            </w:r>
          </w:p>
          <w:p w14:paraId="080DCB5B" w14:textId="1A1AAE8C" w:rsidR="009810AB" w:rsidRPr="00D61357" w:rsidRDefault="009810AB" w:rsidP="00D61357">
            <w:pPr>
              <w:pStyle w:val="ListParagraph"/>
              <w:numPr>
                <w:ilvl w:val="0"/>
                <w:numId w:val="86"/>
              </w:numPr>
              <w:spacing w:before="120" w:after="120"/>
              <w:rPr>
                <w:rFonts w:ascii="Arial" w:hAnsi="Arial" w:cs="Arial"/>
                <w:sz w:val="18"/>
                <w:szCs w:val="18"/>
              </w:rPr>
            </w:pPr>
            <w:r w:rsidRPr="00D61357">
              <w:rPr>
                <w:rFonts w:ascii="Arial" w:hAnsi="Arial" w:cs="Arial"/>
                <w:sz w:val="18"/>
                <w:szCs w:val="18"/>
              </w:rPr>
              <w:t>Contractual terms and conditions for profit-sharing and bonus arrangements</w:t>
            </w:r>
          </w:p>
          <w:p w14:paraId="143F1E61" w14:textId="0CA702C2" w:rsidR="009810AB" w:rsidRPr="00D61357" w:rsidRDefault="009810AB" w:rsidP="00D61357">
            <w:pPr>
              <w:pStyle w:val="ListParagraph"/>
              <w:numPr>
                <w:ilvl w:val="0"/>
                <w:numId w:val="86"/>
              </w:numPr>
              <w:spacing w:before="120" w:after="120"/>
              <w:rPr>
                <w:rFonts w:ascii="Arial" w:hAnsi="Arial" w:cs="Arial"/>
                <w:sz w:val="18"/>
                <w:szCs w:val="18"/>
              </w:rPr>
            </w:pPr>
            <w:r w:rsidRPr="00D61357">
              <w:rPr>
                <w:rFonts w:ascii="Arial" w:hAnsi="Arial" w:cs="Arial"/>
                <w:sz w:val="18"/>
                <w:szCs w:val="18"/>
              </w:rPr>
              <w:t>Details of employees entitled to bonus benefits</w:t>
            </w:r>
          </w:p>
          <w:p w14:paraId="547D2B2E" w14:textId="7E219467" w:rsidR="009810AB" w:rsidRPr="00D61357" w:rsidRDefault="009810AB" w:rsidP="00D61357">
            <w:pPr>
              <w:pStyle w:val="ListParagraph"/>
              <w:numPr>
                <w:ilvl w:val="0"/>
                <w:numId w:val="86"/>
              </w:numPr>
              <w:spacing w:before="120" w:after="120"/>
              <w:rPr>
                <w:rFonts w:ascii="Arial" w:hAnsi="Arial" w:cs="Arial"/>
                <w:sz w:val="18"/>
                <w:szCs w:val="18"/>
              </w:rPr>
            </w:pPr>
            <w:r w:rsidRPr="00D61357">
              <w:rPr>
                <w:rFonts w:ascii="Arial" w:hAnsi="Arial" w:cs="Arial"/>
                <w:sz w:val="18"/>
                <w:szCs w:val="18"/>
              </w:rPr>
              <w:t>Entity’s financial and non-financial performance data</w:t>
            </w:r>
          </w:p>
          <w:p w14:paraId="60EE6989" w14:textId="69474201" w:rsidR="009810AB" w:rsidRPr="00D61357" w:rsidRDefault="009810AB" w:rsidP="00D61357">
            <w:pPr>
              <w:pStyle w:val="ListParagraph"/>
              <w:numPr>
                <w:ilvl w:val="0"/>
                <w:numId w:val="86"/>
              </w:numPr>
              <w:spacing w:before="120" w:after="120"/>
              <w:rPr>
                <w:rFonts w:ascii="Arial" w:hAnsi="Arial" w:cs="Arial"/>
                <w:sz w:val="18"/>
                <w:szCs w:val="18"/>
              </w:rPr>
            </w:pPr>
            <w:r w:rsidRPr="00D61357">
              <w:rPr>
                <w:rFonts w:ascii="Arial" w:hAnsi="Arial" w:cs="Arial"/>
                <w:sz w:val="18"/>
                <w:szCs w:val="18"/>
              </w:rPr>
              <w:t>Employee salary data</w:t>
            </w:r>
          </w:p>
          <w:p w14:paraId="3553A734" w14:textId="77777777" w:rsidR="009810AB" w:rsidRPr="00D61357" w:rsidRDefault="009810AB" w:rsidP="000853EA">
            <w:pPr>
              <w:spacing w:before="120" w:after="120"/>
              <w:rPr>
                <w:rFonts w:ascii="Arial" w:hAnsi="Arial" w:cs="Arial"/>
                <w:b/>
                <w:color w:val="0070C0"/>
                <w:sz w:val="18"/>
                <w:szCs w:val="18"/>
              </w:rPr>
            </w:pPr>
            <w:r w:rsidRPr="00D61357">
              <w:rPr>
                <w:rFonts w:ascii="Arial" w:hAnsi="Arial" w:cs="Arial"/>
                <w:b/>
                <w:color w:val="0070C0"/>
                <w:sz w:val="18"/>
                <w:szCs w:val="18"/>
              </w:rPr>
              <w:t>Data supporting management's assumptions (if applicable)</w:t>
            </w:r>
          </w:p>
          <w:p w14:paraId="65424816" w14:textId="6DBC13AD" w:rsidR="009810AB" w:rsidRPr="00D61357" w:rsidRDefault="009810AB" w:rsidP="00D61357">
            <w:pPr>
              <w:pStyle w:val="ListParagraph"/>
              <w:numPr>
                <w:ilvl w:val="0"/>
                <w:numId w:val="87"/>
              </w:numPr>
              <w:spacing w:before="120" w:after="120"/>
              <w:rPr>
                <w:rFonts w:ascii="Arial" w:hAnsi="Arial" w:cs="Arial"/>
                <w:sz w:val="18"/>
                <w:szCs w:val="18"/>
              </w:rPr>
            </w:pPr>
            <w:r w:rsidRPr="00D61357">
              <w:rPr>
                <w:rFonts w:ascii="Arial" w:hAnsi="Arial" w:cs="Arial"/>
                <w:sz w:val="18"/>
                <w:szCs w:val="18"/>
              </w:rPr>
              <w:t>Historical bonus payment data</w:t>
            </w:r>
          </w:p>
          <w:p w14:paraId="3AD457CC" w14:textId="634BC297" w:rsidR="009810AB" w:rsidRPr="00D61357" w:rsidRDefault="009810AB" w:rsidP="00D61357">
            <w:pPr>
              <w:pStyle w:val="ListParagraph"/>
              <w:numPr>
                <w:ilvl w:val="0"/>
                <w:numId w:val="87"/>
              </w:numPr>
              <w:spacing w:before="120" w:after="120"/>
              <w:rPr>
                <w:rFonts w:ascii="Arial" w:hAnsi="Arial" w:cs="Arial"/>
                <w:sz w:val="18"/>
                <w:szCs w:val="18"/>
              </w:rPr>
            </w:pPr>
            <w:r w:rsidRPr="00D61357">
              <w:rPr>
                <w:rFonts w:ascii="Arial" w:hAnsi="Arial" w:cs="Arial"/>
                <w:sz w:val="18"/>
                <w:szCs w:val="18"/>
              </w:rPr>
              <w:t>Historical employee turnover data</w:t>
            </w:r>
          </w:p>
          <w:p w14:paraId="7F3904D9" w14:textId="6C7506AD" w:rsidR="009810AB" w:rsidRPr="00D61357" w:rsidRDefault="009810AB" w:rsidP="00D61357">
            <w:pPr>
              <w:pStyle w:val="ListParagraph"/>
              <w:numPr>
                <w:ilvl w:val="0"/>
                <w:numId w:val="87"/>
              </w:numPr>
              <w:spacing w:before="120" w:after="120"/>
              <w:rPr>
                <w:rFonts w:ascii="Arial" w:hAnsi="Arial" w:cs="Arial"/>
                <w:sz w:val="18"/>
                <w:szCs w:val="18"/>
              </w:rPr>
            </w:pPr>
            <w:r w:rsidRPr="00D61357">
              <w:rPr>
                <w:rFonts w:ascii="Arial" w:hAnsi="Arial" w:cs="Arial"/>
                <w:sz w:val="18"/>
                <w:szCs w:val="18"/>
              </w:rPr>
              <w:t>Management’s approved budget (e.g., as basis for evaluating the likelihood of achievements of goals)</w:t>
            </w:r>
          </w:p>
        </w:tc>
      </w:tr>
      <w:tr w:rsidR="009810AB" w:rsidRPr="007D28E8" w14:paraId="4545D064" w14:textId="77777777" w:rsidTr="00320438">
        <w:tc>
          <w:tcPr>
            <w:tcW w:w="2405" w:type="dxa"/>
            <w:shd w:val="clear" w:color="auto" w:fill="595959" w:themeFill="text1" w:themeFillTint="A6"/>
          </w:tcPr>
          <w:p w14:paraId="3255D3E1"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21AE306A"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32840589" w14:textId="1DF8D067" w:rsidR="009810AB" w:rsidRPr="00F505CD" w:rsidRDefault="009810AB" w:rsidP="000853EA">
            <w:pPr>
              <w:spacing w:before="120" w:after="120"/>
              <w:rPr>
                <w:rFonts w:ascii="Arial" w:hAnsi="Arial" w:cs="Arial"/>
                <w:sz w:val="18"/>
                <w:szCs w:val="18"/>
              </w:rPr>
            </w:pPr>
            <w:r w:rsidRPr="00F505CD">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F505CD">
              <w:rPr>
                <w:rFonts w:ascii="Arial" w:hAnsi="Arial" w:cs="Arial"/>
                <w:sz w:val="18"/>
                <w:szCs w:val="18"/>
              </w:rPr>
              <w:t xml:space="preserve"> for further guidance.</w:t>
            </w:r>
            <w:r w:rsidRPr="00F505CD">
              <w:rPr>
                <w:rFonts w:ascii="Arial" w:hAnsi="Arial" w:cs="Arial"/>
                <w:sz w:val="18"/>
                <w:szCs w:val="18"/>
              </w:rPr>
              <w:cr/>
            </w:r>
          </w:p>
          <w:p w14:paraId="0DD52700" w14:textId="77777777" w:rsidR="009810AB" w:rsidRPr="007D28E8" w:rsidRDefault="009810AB" w:rsidP="000853EA">
            <w:pPr>
              <w:rPr>
                <w:rFonts w:ascii="Arial" w:hAnsi="Arial" w:cs="Arial"/>
                <w:sz w:val="18"/>
                <w:szCs w:val="18"/>
              </w:rPr>
            </w:pPr>
          </w:p>
        </w:tc>
      </w:tr>
      <w:tr w:rsidR="009810AB" w:rsidRPr="007D28E8" w14:paraId="6903DCED" w14:textId="77777777" w:rsidTr="00320438">
        <w:tc>
          <w:tcPr>
            <w:tcW w:w="2405" w:type="dxa"/>
            <w:shd w:val="clear" w:color="auto" w:fill="595959" w:themeFill="text1" w:themeFillTint="A6"/>
          </w:tcPr>
          <w:p w14:paraId="2258584F"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32408938"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70DCFDDC" w14:textId="608E034C" w:rsidR="009810AB" w:rsidRPr="00D61357" w:rsidRDefault="009810AB"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Method (including any model), significant assumptions and data used to estimate bonuses, commissions and other incentives are not appropriate/ reasonable</w:t>
            </w:r>
          </w:p>
        </w:tc>
      </w:tr>
      <w:tr w:rsidR="009810AB" w:rsidRPr="007D28E8" w14:paraId="4349143D" w14:textId="77777777" w:rsidTr="00320438">
        <w:tc>
          <w:tcPr>
            <w:tcW w:w="2405" w:type="dxa"/>
            <w:shd w:val="clear" w:color="auto" w:fill="595959" w:themeFill="text1" w:themeFillTint="A6"/>
          </w:tcPr>
          <w:p w14:paraId="543F619D" w14:textId="77777777" w:rsidR="009810AB" w:rsidRDefault="009810AB" w:rsidP="000853EA">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1E90A4FF"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2E167FC3" w14:textId="43215C8A" w:rsidR="009810AB" w:rsidRPr="00D61357" w:rsidRDefault="009810AB"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Management reviews and approves accounting estimates</w:t>
            </w:r>
          </w:p>
          <w:p w14:paraId="30302D5D" w14:textId="71E8037B" w:rsidR="009810AB" w:rsidRPr="00D61357" w:rsidRDefault="009810AB"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Manual review of bonuses and commissions to ensure completeness and accuracy</w:t>
            </w:r>
          </w:p>
        </w:tc>
      </w:tr>
      <w:tr w:rsidR="009810AB" w:rsidRPr="007D28E8" w14:paraId="27566C7A" w14:textId="77777777" w:rsidTr="00320438">
        <w:tc>
          <w:tcPr>
            <w:tcW w:w="2405" w:type="dxa"/>
            <w:shd w:val="clear" w:color="auto" w:fill="595959" w:themeFill="text1" w:themeFillTint="A6"/>
          </w:tcPr>
          <w:p w14:paraId="659A3EA0" w14:textId="64FBF252" w:rsidR="009810AB" w:rsidRDefault="00953C3C" w:rsidP="000853EA">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9810AB">
              <w:rPr>
                <w:rFonts w:ascii="Arial" w:hAnsi="Arial" w:cs="Arial"/>
                <w:b/>
                <w:color w:val="FFFFFF" w:themeColor="background1"/>
                <w:sz w:val="18"/>
                <w:szCs w:val="18"/>
              </w:rPr>
              <w:t xml:space="preserve">udit procedures </w:t>
            </w:r>
            <w:r w:rsidR="009810AB" w:rsidRPr="007D28E8">
              <w:rPr>
                <w:rFonts w:ascii="Arial" w:hAnsi="Arial" w:cs="Arial"/>
                <w:b/>
                <w:color w:val="FFFFFF" w:themeColor="background1"/>
                <w:sz w:val="18"/>
                <w:szCs w:val="18"/>
              </w:rPr>
              <w:t>available for documenting responses to assessed risks</w:t>
            </w:r>
          </w:p>
          <w:p w14:paraId="6961717D" w14:textId="77777777" w:rsidR="009810AB" w:rsidRPr="007D28E8" w:rsidRDefault="009810AB" w:rsidP="000853EA">
            <w:pPr>
              <w:spacing w:before="120" w:after="120"/>
              <w:rPr>
                <w:rFonts w:ascii="Arial" w:hAnsi="Arial" w:cs="Arial"/>
                <w:b/>
                <w:color w:val="FFFFFF" w:themeColor="background1"/>
                <w:sz w:val="18"/>
                <w:szCs w:val="18"/>
              </w:rPr>
            </w:pPr>
          </w:p>
        </w:tc>
        <w:tc>
          <w:tcPr>
            <w:tcW w:w="6945" w:type="dxa"/>
          </w:tcPr>
          <w:p w14:paraId="5A4BC1CB" w14:textId="308C1B31" w:rsidR="009810AB" w:rsidRPr="007D28E8" w:rsidRDefault="002077D6" w:rsidP="000853EA">
            <w:pPr>
              <w:spacing w:before="120" w:after="120"/>
              <w:rPr>
                <w:rFonts w:ascii="Arial" w:hAnsi="Arial" w:cs="Arial"/>
                <w:sz w:val="18"/>
                <w:szCs w:val="18"/>
              </w:rPr>
            </w:pPr>
            <w:r w:rsidRPr="002077D6">
              <w:rPr>
                <w:rFonts w:ascii="Arial" w:hAnsi="Arial" w:cs="Arial"/>
                <w:sz w:val="18"/>
                <w:szCs w:val="18"/>
              </w:rPr>
              <w:t>Test liabilities for expected costs</w:t>
            </w:r>
            <w:r w:rsidR="005F4173" w:rsidRPr="005F4173">
              <w:rPr>
                <w:rFonts w:ascii="Arial" w:hAnsi="Arial" w:cs="Arial"/>
                <w:sz w:val="18"/>
                <w:szCs w:val="18"/>
              </w:rPr>
              <w:t xml:space="preserve"> from profit-sharing and bonus plans</w:t>
            </w:r>
            <w:r w:rsidR="005F4173" w:rsidRPr="005F4173" w:rsidDel="005F4173">
              <w:rPr>
                <w:rFonts w:ascii="Arial" w:hAnsi="Arial" w:cs="Arial"/>
                <w:sz w:val="18"/>
                <w:szCs w:val="18"/>
              </w:rPr>
              <w:t xml:space="preserve"> </w:t>
            </w:r>
            <w:r w:rsidR="00BC0053">
              <w:rPr>
                <w:rFonts w:ascii="Arial" w:hAnsi="Arial" w:cs="Arial"/>
                <w:sz w:val="18"/>
                <w:szCs w:val="18"/>
              </w:rPr>
              <w:t>(CAS 540)</w:t>
            </w:r>
          </w:p>
        </w:tc>
      </w:tr>
    </w:tbl>
    <w:p w14:paraId="398C5518" w14:textId="77777777" w:rsidR="009810AB" w:rsidRDefault="009810AB" w:rsidP="009810AB">
      <w:pPr>
        <w:rPr>
          <w:rFonts w:ascii="Arial" w:hAnsi="Arial" w:cs="Arial"/>
        </w:rPr>
      </w:pPr>
    </w:p>
    <w:p w14:paraId="39C0E273" w14:textId="4187B78F" w:rsidR="009810AB" w:rsidRDefault="009810AB">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9810AB" w:rsidRPr="00F505CD" w14:paraId="6AEEB1DC" w14:textId="77777777" w:rsidTr="00F003DB">
        <w:trPr>
          <w:tblHeader/>
        </w:trPr>
        <w:tc>
          <w:tcPr>
            <w:tcW w:w="9350" w:type="dxa"/>
            <w:gridSpan w:val="2"/>
            <w:tcBorders>
              <w:top w:val="nil"/>
              <w:left w:val="nil"/>
              <w:bottom w:val="nil"/>
              <w:right w:val="nil"/>
            </w:tcBorders>
            <w:shd w:val="clear" w:color="auto" w:fill="auto"/>
          </w:tcPr>
          <w:p w14:paraId="4D84639F" w14:textId="14A5AD30" w:rsidR="009810AB" w:rsidRPr="00F505CD" w:rsidRDefault="009810AB" w:rsidP="00F003DB">
            <w:pPr>
              <w:jc w:val="right"/>
              <w:rPr>
                <w:rFonts w:ascii="Arial" w:hAnsi="Arial" w:cs="Arial"/>
                <w:b/>
                <w:sz w:val="18"/>
                <w:szCs w:val="18"/>
              </w:rPr>
            </w:pPr>
            <w:r>
              <w:rPr>
                <w:noProof/>
                <w:lang w:eastAsia="en-CA"/>
              </w:rPr>
              <mc:AlternateContent>
                <mc:Choice Requires="wps">
                  <w:drawing>
                    <wp:inline distT="0" distB="0" distL="0" distR="0" wp14:anchorId="0823165F" wp14:editId="451DF8A1">
                      <wp:extent cx="271604" cy="235390"/>
                      <wp:effectExtent l="19050" t="19050" r="14605" b="12700"/>
                      <wp:docPr id="17" name="Up Arrow 1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8F1818" id="Up Arrow 17"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0xj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L+9MY6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9810AB" w:rsidRPr="00F505CD" w14:paraId="0A4EB284" w14:textId="77777777" w:rsidTr="00F003DB">
        <w:tc>
          <w:tcPr>
            <w:tcW w:w="9350" w:type="dxa"/>
            <w:gridSpan w:val="2"/>
            <w:tcBorders>
              <w:top w:val="nil"/>
              <w:left w:val="nil"/>
              <w:bottom w:val="single" w:sz="4" w:space="0" w:color="auto"/>
              <w:right w:val="nil"/>
            </w:tcBorders>
            <w:shd w:val="clear" w:color="auto" w:fill="auto"/>
          </w:tcPr>
          <w:p w14:paraId="622A42BA" w14:textId="4B4A1313" w:rsidR="009810AB" w:rsidRPr="00F505CD" w:rsidRDefault="009810AB" w:rsidP="00E037E9">
            <w:pPr>
              <w:pStyle w:val="Heading1"/>
              <w:spacing w:before="0" w:after="60"/>
              <w:ind w:left="-108"/>
              <w:outlineLvl w:val="0"/>
              <w:rPr>
                <w:rFonts w:ascii="Arial" w:hAnsi="Arial" w:cs="Arial"/>
                <w:b/>
                <w:sz w:val="18"/>
                <w:szCs w:val="18"/>
              </w:rPr>
            </w:pPr>
            <w:bookmarkStart w:id="60" w:name="_Salaries/payroll_expense_1"/>
            <w:bookmarkEnd w:id="60"/>
            <w:r w:rsidRPr="00E037E9">
              <w:rPr>
                <w:rFonts w:ascii="Arial" w:hAnsi="Arial" w:cs="Arial"/>
                <w:b/>
                <w:color w:val="auto"/>
                <w:sz w:val="22"/>
                <w:szCs w:val="22"/>
              </w:rPr>
              <w:t>Salaries/payroll expense</w:t>
            </w:r>
            <w:r w:rsidRPr="0062275D">
              <w:rPr>
                <w:rFonts w:ascii="Arial" w:hAnsi="Arial" w:cs="Arial"/>
                <w:b/>
              </w:rPr>
              <w:t xml:space="preserve"> </w:t>
            </w:r>
          </w:p>
        </w:tc>
      </w:tr>
      <w:tr w:rsidR="008D56B5" w:rsidRPr="007D28E8" w14:paraId="4C1A731C" w14:textId="77777777" w:rsidTr="00F003DB">
        <w:tc>
          <w:tcPr>
            <w:tcW w:w="2405" w:type="dxa"/>
            <w:tcBorders>
              <w:top w:val="single" w:sz="4" w:space="0" w:color="auto"/>
            </w:tcBorders>
            <w:shd w:val="clear" w:color="auto" w:fill="595959" w:themeFill="text1" w:themeFillTint="A6"/>
          </w:tcPr>
          <w:p w14:paraId="3E9A22CF"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tcBorders>
              <w:top w:val="single" w:sz="4" w:space="0" w:color="auto"/>
            </w:tcBorders>
            <w:shd w:val="clear" w:color="auto" w:fill="BDD6EE" w:themeFill="accent1" w:themeFillTint="66"/>
          </w:tcPr>
          <w:p w14:paraId="3A36319F" w14:textId="77777777" w:rsidR="008D56B5" w:rsidRPr="00895895" w:rsidRDefault="00F505CD" w:rsidP="0062275D">
            <w:pPr>
              <w:spacing w:before="120" w:after="120"/>
              <w:rPr>
                <w:rFonts w:ascii="Arial" w:hAnsi="Arial" w:cs="Arial"/>
                <w:b/>
                <w:sz w:val="18"/>
                <w:szCs w:val="18"/>
              </w:rPr>
            </w:pPr>
            <w:r w:rsidRPr="00F505CD">
              <w:rPr>
                <w:rFonts w:ascii="Arial" w:hAnsi="Arial" w:cs="Arial"/>
                <w:b/>
                <w:sz w:val="18"/>
                <w:szCs w:val="18"/>
              </w:rPr>
              <w:t>Liabilities for expected costs for accumulating short-term paid absences</w:t>
            </w:r>
          </w:p>
        </w:tc>
      </w:tr>
      <w:tr w:rsidR="008D56B5" w:rsidRPr="007D28E8" w14:paraId="21A6A63E" w14:textId="77777777" w:rsidTr="0062275D">
        <w:tc>
          <w:tcPr>
            <w:tcW w:w="2405" w:type="dxa"/>
            <w:shd w:val="clear" w:color="auto" w:fill="595959" w:themeFill="text1" w:themeFillTint="A6"/>
          </w:tcPr>
          <w:p w14:paraId="2DBEC48D"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0A8724BA" w14:textId="77777777" w:rsidR="008D56B5" w:rsidRPr="007D28E8" w:rsidRDefault="008D56B5" w:rsidP="0062275D">
            <w:pPr>
              <w:spacing w:before="120" w:after="120"/>
              <w:rPr>
                <w:rFonts w:ascii="Arial" w:hAnsi="Arial" w:cs="Arial"/>
                <w:b/>
                <w:color w:val="FFFFFF" w:themeColor="background1"/>
                <w:sz w:val="18"/>
                <w:szCs w:val="18"/>
              </w:rPr>
            </w:pPr>
          </w:p>
          <w:p w14:paraId="62B23B86" w14:textId="21C2FB7F"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AA26B01" w14:textId="77777777" w:rsidR="00F505CD" w:rsidRPr="00D61357" w:rsidRDefault="00F505CD" w:rsidP="00F505CD">
            <w:pPr>
              <w:spacing w:before="120" w:after="120"/>
              <w:rPr>
                <w:rFonts w:ascii="Arial" w:hAnsi="Arial" w:cs="Arial"/>
                <w:b/>
                <w:sz w:val="18"/>
                <w:szCs w:val="18"/>
              </w:rPr>
            </w:pPr>
            <w:r w:rsidRPr="00D61357">
              <w:rPr>
                <w:rFonts w:ascii="Arial" w:hAnsi="Arial" w:cs="Arial"/>
                <w:b/>
                <w:sz w:val="18"/>
                <w:szCs w:val="18"/>
              </w:rPr>
              <w:t>IAS 19 - Employee benefits</w:t>
            </w:r>
          </w:p>
          <w:p w14:paraId="73EFF1B5" w14:textId="3FAD3710" w:rsidR="00F505CD" w:rsidRPr="00F505CD" w:rsidRDefault="00F505CD" w:rsidP="00F505CD">
            <w:pPr>
              <w:spacing w:before="120" w:after="120"/>
              <w:rPr>
                <w:rFonts w:ascii="Arial" w:hAnsi="Arial" w:cs="Arial"/>
                <w:sz w:val="18"/>
                <w:szCs w:val="18"/>
              </w:rPr>
            </w:pPr>
            <w:r w:rsidRPr="00D61357">
              <w:rPr>
                <w:rFonts w:ascii="Arial" w:hAnsi="Arial" w:cs="Arial"/>
                <w:b/>
                <w:sz w:val="18"/>
                <w:szCs w:val="18"/>
              </w:rPr>
              <w:t>Paragraphs 13 to 18</w:t>
            </w:r>
            <w:r w:rsidRPr="00F505CD">
              <w:rPr>
                <w:rFonts w:ascii="Arial" w:hAnsi="Arial" w:cs="Arial"/>
                <w:sz w:val="18"/>
                <w:szCs w:val="18"/>
              </w:rPr>
              <w:t xml:space="preserve"> - The liabilities for accumulating short-term paid absences in the form of pai</w:t>
            </w:r>
            <w:r w:rsidR="00D61357">
              <w:rPr>
                <w:rFonts w:ascii="Arial" w:hAnsi="Arial" w:cs="Arial"/>
                <w:sz w:val="18"/>
                <w:szCs w:val="18"/>
              </w:rPr>
              <w:t>d absences is to be recognized:</w:t>
            </w:r>
          </w:p>
          <w:p w14:paraId="57189F9E" w14:textId="6CDA6E5B" w:rsidR="00F505CD" w:rsidRPr="00D61357" w:rsidRDefault="00F505CD" w:rsidP="00D61357">
            <w:pPr>
              <w:pStyle w:val="ListParagraph"/>
              <w:numPr>
                <w:ilvl w:val="0"/>
                <w:numId w:val="89"/>
              </w:numPr>
              <w:spacing w:before="120" w:after="120"/>
              <w:rPr>
                <w:rFonts w:ascii="Arial" w:hAnsi="Arial" w:cs="Arial"/>
                <w:sz w:val="18"/>
                <w:szCs w:val="18"/>
              </w:rPr>
            </w:pPr>
            <w:r w:rsidRPr="00D61357">
              <w:rPr>
                <w:rFonts w:ascii="Arial" w:hAnsi="Arial" w:cs="Arial"/>
                <w:sz w:val="18"/>
                <w:szCs w:val="18"/>
              </w:rPr>
              <w:t>In the case of accumulating paid absences, when the employees render service that increases their entitlement to future paid absences; or</w:t>
            </w:r>
          </w:p>
          <w:p w14:paraId="66B05BC5" w14:textId="12C88FD3" w:rsidR="00F505CD" w:rsidRPr="00D61357" w:rsidRDefault="00F505CD" w:rsidP="00D61357">
            <w:pPr>
              <w:pStyle w:val="ListParagraph"/>
              <w:numPr>
                <w:ilvl w:val="0"/>
                <w:numId w:val="89"/>
              </w:numPr>
              <w:spacing w:before="120" w:after="120"/>
              <w:rPr>
                <w:rFonts w:ascii="Arial" w:hAnsi="Arial" w:cs="Arial"/>
                <w:sz w:val="18"/>
                <w:szCs w:val="18"/>
              </w:rPr>
            </w:pPr>
            <w:r w:rsidRPr="00D61357">
              <w:rPr>
                <w:rFonts w:ascii="Arial" w:hAnsi="Arial" w:cs="Arial"/>
                <w:sz w:val="18"/>
                <w:szCs w:val="18"/>
              </w:rPr>
              <w:t xml:space="preserve">In the case of non-accumulating paid absences, when the absences occur. </w:t>
            </w:r>
          </w:p>
          <w:p w14:paraId="16BD7993" w14:textId="7DC21D1E" w:rsidR="00F505CD" w:rsidRPr="00D61357" w:rsidRDefault="00F505CD" w:rsidP="00F505CD">
            <w:pPr>
              <w:spacing w:before="120" w:after="120"/>
              <w:rPr>
                <w:rFonts w:ascii="Arial" w:hAnsi="Arial" w:cs="Arial"/>
                <w:b/>
                <w:sz w:val="18"/>
                <w:szCs w:val="18"/>
              </w:rPr>
            </w:pPr>
            <w:r w:rsidRPr="00D61357">
              <w:rPr>
                <w:rFonts w:ascii="Arial" w:hAnsi="Arial" w:cs="Arial"/>
                <w:b/>
                <w:sz w:val="18"/>
                <w:szCs w:val="18"/>
              </w:rPr>
              <w:cr/>
            </w:r>
          </w:p>
          <w:p w14:paraId="7DEDAA2E" w14:textId="77777777" w:rsidR="008D56B5" w:rsidRPr="007D28E8" w:rsidRDefault="008D56B5" w:rsidP="0062275D">
            <w:pPr>
              <w:spacing w:before="120" w:after="120"/>
              <w:rPr>
                <w:rFonts w:ascii="Arial" w:hAnsi="Arial" w:cs="Arial"/>
                <w:sz w:val="18"/>
                <w:szCs w:val="18"/>
              </w:rPr>
            </w:pPr>
          </w:p>
        </w:tc>
      </w:tr>
      <w:tr w:rsidR="008D56B5" w:rsidRPr="007D28E8" w14:paraId="45EDA838" w14:textId="77777777" w:rsidTr="0062275D">
        <w:tc>
          <w:tcPr>
            <w:tcW w:w="2405" w:type="dxa"/>
            <w:shd w:val="clear" w:color="auto" w:fill="595959" w:themeFill="text1" w:themeFillTint="A6"/>
          </w:tcPr>
          <w:p w14:paraId="114451FF"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050A6354"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33BBC7D3" w14:textId="3A0FD8E0" w:rsidR="008D56B5" w:rsidRPr="007D28E8" w:rsidRDefault="00F505CD" w:rsidP="00F505CD">
            <w:pPr>
              <w:spacing w:before="120" w:after="120"/>
              <w:rPr>
                <w:rFonts w:ascii="Arial" w:hAnsi="Arial" w:cs="Arial"/>
                <w:sz w:val="18"/>
                <w:szCs w:val="18"/>
              </w:rPr>
            </w:pPr>
            <w:r w:rsidRPr="00F505CD">
              <w:rPr>
                <w:rFonts w:ascii="Arial" w:hAnsi="Arial" w:cs="Arial"/>
                <w:sz w:val="18"/>
                <w:szCs w:val="18"/>
              </w:rPr>
              <w:t xml:space="preserve">No specific disclosure requirements under IFRS, although </w:t>
            </w:r>
            <w:r w:rsidRPr="00D61357">
              <w:rPr>
                <w:rFonts w:ascii="Arial" w:hAnsi="Arial" w:cs="Arial"/>
                <w:b/>
                <w:sz w:val="18"/>
                <w:szCs w:val="18"/>
              </w:rPr>
              <w:t>IAS 1</w:t>
            </w:r>
            <w:r w:rsidRPr="00F505CD">
              <w:rPr>
                <w:rFonts w:ascii="Arial" w:hAnsi="Arial" w:cs="Arial"/>
                <w:sz w:val="18"/>
                <w:szCs w:val="18"/>
              </w:rPr>
              <w:t xml:space="preserve"> requires disclosure of employee benefits expense and </w:t>
            </w:r>
            <w:r w:rsidRPr="00D61357">
              <w:rPr>
                <w:rFonts w:ascii="Arial" w:hAnsi="Arial" w:cs="Arial"/>
                <w:b/>
                <w:sz w:val="18"/>
                <w:szCs w:val="18"/>
              </w:rPr>
              <w:t>IAS 24</w:t>
            </w:r>
            <w:r w:rsidR="00D61357">
              <w:rPr>
                <w:rFonts w:ascii="Arial" w:hAnsi="Arial" w:cs="Arial"/>
                <w:sz w:val="18"/>
                <w:szCs w:val="18"/>
              </w:rPr>
              <w:t xml:space="preserve"> requires disclosure of </w:t>
            </w:r>
            <w:r w:rsidRPr="00F505CD">
              <w:rPr>
                <w:rFonts w:ascii="Arial" w:hAnsi="Arial" w:cs="Arial"/>
                <w:sz w:val="18"/>
                <w:szCs w:val="18"/>
              </w:rPr>
              <w:t>short-term employee benefits.</w:t>
            </w:r>
          </w:p>
        </w:tc>
      </w:tr>
      <w:tr w:rsidR="008D56B5" w:rsidRPr="007D28E8" w14:paraId="224756B6" w14:textId="77777777" w:rsidTr="0062275D">
        <w:tc>
          <w:tcPr>
            <w:tcW w:w="2405" w:type="dxa"/>
            <w:shd w:val="clear" w:color="auto" w:fill="595959" w:themeFill="text1" w:themeFillTint="A6"/>
          </w:tcPr>
          <w:p w14:paraId="495B3985"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4BBA809A"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4CE47341"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7326603F" w14:textId="77777777" w:rsidR="008D56B5" w:rsidRPr="007D28E8" w:rsidRDefault="00F505CD" w:rsidP="0062275D">
            <w:pPr>
              <w:spacing w:before="120" w:after="120"/>
              <w:rPr>
                <w:rFonts w:ascii="Arial" w:hAnsi="Arial" w:cs="Arial"/>
                <w:sz w:val="18"/>
                <w:szCs w:val="18"/>
              </w:rPr>
            </w:pPr>
            <w:r w:rsidRPr="00F505CD">
              <w:rPr>
                <w:rFonts w:ascii="Arial" w:hAnsi="Arial" w:cs="Arial"/>
                <w:sz w:val="18"/>
                <w:szCs w:val="18"/>
              </w:rPr>
              <w:t>IAS 19 requires the expected cost of accumulating paid absences to be measured as the additional amount that the entity expects to pay as a result of the unused entitlement that has accumulated at the end of the reporting period (i.e., the additional payments that are expected to arise solely from the fact that the benefit accumulates).</w:t>
            </w:r>
          </w:p>
        </w:tc>
      </w:tr>
      <w:tr w:rsidR="008D56B5" w:rsidRPr="007D28E8" w14:paraId="0B8074E4" w14:textId="77777777" w:rsidTr="0062275D">
        <w:tc>
          <w:tcPr>
            <w:tcW w:w="2405" w:type="dxa"/>
            <w:shd w:val="clear" w:color="auto" w:fill="595959" w:themeFill="text1" w:themeFillTint="A6"/>
          </w:tcPr>
          <w:p w14:paraId="25D6477B"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2880F87A"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76C91C09" w14:textId="33424162" w:rsidR="00F505CD" w:rsidRPr="00D61357" w:rsidRDefault="00F505CD"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Assumptions relating to non-vesting entitlement left unused by employees leaving the entity’s employment</w:t>
            </w:r>
          </w:p>
          <w:p w14:paraId="1C457C8F" w14:textId="0FD31B21" w:rsidR="00F505CD" w:rsidRPr="00D61357" w:rsidRDefault="00F505CD"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Expected employee turnover rate</w:t>
            </w:r>
          </w:p>
          <w:p w14:paraId="30C83405" w14:textId="30C48241" w:rsidR="008D56B5" w:rsidRPr="00D61357" w:rsidRDefault="00F505CD"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Expected future remuneration</w:t>
            </w:r>
          </w:p>
        </w:tc>
      </w:tr>
      <w:tr w:rsidR="008D56B5" w:rsidRPr="007D28E8" w14:paraId="42874C49" w14:textId="77777777" w:rsidTr="0062275D">
        <w:tc>
          <w:tcPr>
            <w:tcW w:w="2405" w:type="dxa"/>
            <w:shd w:val="clear" w:color="auto" w:fill="595959" w:themeFill="text1" w:themeFillTint="A6"/>
          </w:tcPr>
          <w:p w14:paraId="5A1116D5"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5CA5D892"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1724828" w14:textId="77777777" w:rsidR="00F505CD" w:rsidRPr="00D61357" w:rsidRDefault="00F505CD" w:rsidP="00F505CD">
            <w:pPr>
              <w:spacing w:before="120" w:after="120"/>
              <w:rPr>
                <w:rFonts w:ascii="Arial" w:hAnsi="Arial" w:cs="Arial"/>
                <w:b/>
                <w:color w:val="0070C0"/>
                <w:sz w:val="18"/>
                <w:szCs w:val="18"/>
              </w:rPr>
            </w:pPr>
            <w:r w:rsidRPr="00D61357">
              <w:rPr>
                <w:rFonts w:ascii="Arial" w:hAnsi="Arial" w:cs="Arial"/>
                <w:b/>
                <w:color w:val="0070C0"/>
                <w:sz w:val="18"/>
                <w:szCs w:val="18"/>
              </w:rPr>
              <w:t>Underlying data to which management applies assumptions</w:t>
            </w:r>
          </w:p>
          <w:p w14:paraId="78470EAE" w14:textId="7DC5B31A" w:rsidR="00F505CD" w:rsidRPr="00D61357" w:rsidRDefault="00F505CD" w:rsidP="00D61357">
            <w:pPr>
              <w:pStyle w:val="ListParagraph"/>
              <w:numPr>
                <w:ilvl w:val="0"/>
                <w:numId w:val="91"/>
              </w:numPr>
              <w:spacing w:before="120" w:after="120"/>
              <w:rPr>
                <w:rFonts w:ascii="Arial" w:hAnsi="Arial" w:cs="Arial"/>
                <w:sz w:val="18"/>
                <w:szCs w:val="18"/>
              </w:rPr>
            </w:pPr>
            <w:r w:rsidRPr="00D61357">
              <w:rPr>
                <w:rFonts w:ascii="Arial" w:hAnsi="Arial" w:cs="Arial"/>
                <w:sz w:val="18"/>
                <w:szCs w:val="18"/>
              </w:rPr>
              <w:t>Specific employees entitled to accumulating right of absence</w:t>
            </w:r>
          </w:p>
          <w:p w14:paraId="590B157B" w14:textId="2474F531" w:rsidR="00F505CD" w:rsidRPr="00D61357" w:rsidRDefault="00F505CD" w:rsidP="00D61357">
            <w:pPr>
              <w:pStyle w:val="ListParagraph"/>
              <w:numPr>
                <w:ilvl w:val="0"/>
                <w:numId w:val="91"/>
              </w:numPr>
              <w:spacing w:before="120" w:after="120"/>
              <w:rPr>
                <w:rFonts w:ascii="Arial" w:hAnsi="Arial" w:cs="Arial"/>
                <w:sz w:val="18"/>
                <w:szCs w:val="18"/>
              </w:rPr>
            </w:pPr>
            <w:r w:rsidRPr="00D61357">
              <w:rPr>
                <w:rFonts w:ascii="Arial" w:hAnsi="Arial" w:cs="Arial"/>
                <w:sz w:val="18"/>
                <w:szCs w:val="18"/>
              </w:rPr>
              <w:t>Hours or days of paid absences accrued at period end</w:t>
            </w:r>
          </w:p>
          <w:p w14:paraId="1943FBA8" w14:textId="77777777" w:rsidR="00F505CD" w:rsidRPr="00D61357" w:rsidRDefault="00F505CD" w:rsidP="00F505CD">
            <w:pPr>
              <w:spacing w:before="120" w:after="120"/>
              <w:rPr>
                <w:rFonts w:ascii="Arial" w:hAnsi="Arial" w:cs="Arial"/>
                <w:b/>
                <w:color w:val="0070C0"/>
                <w:sz w:val="18"/>
                <w:szCs w:val="18"/>
              </w:rPr>
            </w:pPr>
            <w:r w:rsidRPr="00D61357">
              <w:rPr>
                <w:rFonts w:ascii="Arial" w:hAnsi="Arial" w:cs="Arial"/>
                <w:b/>
                <w:color w:val="0070C0"/>
                <w:sz w:val="18"/>
                <w:szCs w:val="18"/>
              </w:rPr>
              <w:t>Data supporting management's assumptions (if applicable)</w:t>
            </w:r>
          </w:p>
          <w:p w14:paraId="601A2C0E" w14:textId="35EF1F4F" w:rsidR="00F505CD" w:rsidRPr="00D61357" w:rsidRDefault="00F505CD" w:rsidP="00D61357">
            <w:pPr>
              <w:pStyle w:val="ListParagraph"/>
              <w:numPr>
                <w:ilvl w:val="0"/>
                <w:numId w:val="92"/>
              </w:numPr>
              <w:spacing w:before="120" w:after="120"/>
              <w:rPr>
                <w:rFonts w:ascii="Arial" w:hAnsi="Arial" w:cs="Arial"/>
                <w:sz w:val="18"/>
                <w:szCs w:val="18"/>
              </w:rPr>
            </w:pPr>
            <w:r w:rsidRPr="00D61357">
              <w:rPr>
                <w:rFonts w:ascii="Arial" w:hAnsi="Arial" w:cs="Arial"/>
                <w:sz w:val="18"/>
                <w:szCs w:val="18"/>
              </w:rPr>
              <w:t>Historical remuneration information</w:t>
            </w:r>
          </w:p>
          <w:p w14:paraId="6718EEA0" w14:textId="3190F09E" w:rsidR="008D56B5" w:rsidRPr="00D61357" w:rsidRDefault="00F505CD" w:rsidP="00D61357">
            <w:pPr>
              <w:pStyle w:val="ListParagraph"/>
              <w:numPr>
                <w:ilvl w:val="0"/>
                <w:numId w:val="92"/>
              </w:numPr>
              <w:spacing w:before="120" w:after="120"/>
              <w:rPr>
                <w:rFonts w:ascii="Arial" w:hAnsi="Arial" w:cs="Arial"/>
                <w:sz w:val="18"/>
                <w:szCs w:val="18"/>
              </w:rPr>
            </w:pPr>
            <w:r w:rsidRPr="00D61357">
              <w:rPr>
                <w:rFonts w:ascii="Arial" w:hAnsi="Arial" w:cs="Arial"/>
                <w:sz w:val="18"/>
                <w:szCs w:val="18"/>
              </w:rPr>
              <w:t>Historical proportion of non-vesting entitlement left unused by employees leaving the entity’s employment</w:t>
            </w:r>
          </w:p>
        </w:tc>
      </w:tr>
      <w:tr w:rsidR="008D56B5" w:rsidRPr="007D28E8" w14:paraId="1030ECC7" w14:textId="77777777" w:rsidTr="0062275D">
        <w:tc>
          <w:tcPr>
            <w:tcW w:w="2405" w:type="dxa"/>
            <w:shd w:val="clear" w:color="auto" w:fill="595959" w:themeFill="text1" w:themeFillTint="A6"/>
          </w:tcPr>
          <w:p w14:paraId="5B867664"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5078CD6B"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0F6426CB" w14:textId="561C4EEC" w:rsidR="008D56B5" w:rsidRPr="007D28E8" w:rsidRDefault="00F505CD" w:rsidP="009810AB">
            <w:pPr>
              <w:spacing w:before="120" w:after="120"/>
              <w:rPr>
                <w:rFonts w:ascii="Arial" w:hAnsi="Arial" w:cs="Arial"/>
                <w:sz w:val="18"/>
                <w:szCs w:val="18"/>
              </w:rPr>
            </w:pPr>
            <w:r w:rsidRPr="00F505CD">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F505CD">
              <w:rPr>
                <w:rFonts w:ascii="Arial" w:hAnsi="Arial" w:cs="Arial"/>
                <w:sz w:val="18"/>
                <w:szCs w:val="18"/>
              </w:rPr>
              <w:t xml:space="preserve"> for further guidance.</w:t>
            </w:r>
          </w:p>
        </w:tc>
      </w:tr>
      <w:tr w:rsidR="008D56B5" w:rsidRPr="007D28E8" w14:paraId="7B92DD04" w14:textId="77777777" w:rsidTr="0062275D">
        <w:tc>
          <w:tcPr>
            <w:tcW w:w="2405" w:type="dxa"/>
            <w:shd w:val="clear" w:color="auto" w:fill="595959" w:themeFill="text1" w:themeFillTint="A6"/>
          </w:tcPr>
          <w:p w14:paraId="3FF83628"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30426849"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7EA7847E" w14:textId="206BABDA" w:rsidR="008D56B5" w:rsidRPr="00D61357" w:rsidRDefault="00F505CD"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Method (including any model), significant assumptions and data used to estimate the vacation accrual are not appropriate/ reasonable</w:t>
            </w:r>
          </w:p>
        </w:tc>
      </w:tr>
      <w:tr w:rsidR="008D56B5" w:rsidRPr="007D28E8" w14:paraId="22D55E3B" w14:textId="77777777" w:rsidTr="0062275D">
        <w:tc>
          <w:tcPr>
            <w:tcW w:w="2405" w:type="dxa"/>
            <w:shd w:val="clear" w:color="auto" w:fill="595959" w:themeFill="text1" w:themeFillTint="A6"/>
          </w:tcPr>
          <w:p w14:paraId="4C35DD69"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497BE1D5"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3093764E" w14:textId="5DAC847D" w:rsidR="00F505CD" w:rsidRPr="00D61357" w:rsidRDefault="00F505CD"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Management reviews and approves accounting estimates</w:t>
            </w:r>
          </w:p>
          <w:p w14:paraId="242E6495" w14:textId="3E639563" w:rsidR="008D56B5" w:rsidRPr="00D61357" w:rsidRDefault="00F505CD" w:rsidP="00042037">
            <w:pPr>
              <w:pStyle w:val="ListParagraph"/>
              <w:numPr>
                <w:ilvl w:val="0"/>
                <w:numId w:val="9"/>
              </w:numPr>
              <w:spacing w:before="120" w:after="120"/>
              <w:jc w:val="both"/>
              <w:rPr>
                <w:rFonts w:ascii="Arial" w:hAnsi="Arial" w:cs="Arial"/>
                <w:sz w:val="18"/>
                <w:szCs w:val="18"/>
              </w:rPr>
            </w:pPr>
            <w:r w:rsidRPr="00D61357">
              <w:rPr>
                <w:rFonts w:ascii="Arial" w:hAnsi="Arial" w:cs="Arial"/>
                <w:sz w:val="18"/>
                <w:szCs w:val="18"/>
              </w:rPr>
              <w:t>Manual review and approval of liabilities for accumulating short-term paid absences</w:t>
            </w:r>
          </w:p>
        </w:tc>
      </w:tr>
      <w:tr w:rsidR="008D56B5" w:rsidRPr="007D28E8" w14:paraId="193CE729" w14:textId="77777777" w:rsidTr="0062275D">
        <w:tc>
          <w:tcPr>
            <w:tcW w:w="2405" w:type="dxa"/>
            <w:shd w:val="clear" w:color="auto" w:fill="595959" w:themeFill="text1" w:themeFillTint="A6"/>
          </w:tcPr>
          <w:p w14:paraId="6E8CB674" w14:textId="39373DD8" w:rsidR="008D56B5"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8D56B5">
              <w:rPr>
                <w:rFonts w:ascii="Arial" w:hAnsi="Arial" w:cs="Arial"/>
                <w:b/>
                <w:color w:val="FFFFFF" w:themeColor="background1"/>
                <w:sz w:val="18"/>
                <w:szCs w:val="18"/>
              </w:rPr>
              <w:t xml:space="preserve">udit procedures </w:t>
            </w:r>
            <w:r w:rsidR="008D56B5" w:rsidRPr="007D28E8">
              <w:rPr>
                <w:rFonts w:ascii="Arial" w:hAnsi="Arial" w:cs="Arial"/>
                <w:b/>
                <w:color w:val="FFFFFF" w:themeColor="background1"/>
                <w:sz w:val="18"/>
                <w:szCs w:val="18"/>
              </w:rPr>
              <w:t>available for documenting responses to assessed risks</w:t>
            </w:r>
          </w:p>
          <w:p w14:paraId="274062C0"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C1914B9" w14:textId="7DBD1BC8" w:rsidR="008D56B5" w:rsidRPr="007D28E8" w:rsidRDefault="00BC0053" w:rsidP="00611C09">
            <w:pPr>
              <w:spacing w:before="120" w:after="120"/>
              <w:rPr>
                <w:rFonts w:ascii="Arial" w:hAnsi="Arial" w:cs="Arial"/>
                <w:sz w:val="18"/>
                <w:szCs w:val="18"/>
              </w:rPr>
            </w:pPr>
            <w:r w:rsidRPr="00BC0053">
              <w:rPr>
                <w:rFonts w:ascii="Arial" w:hAnsi="Arial" w:cs="Arial"/>
                <w:sz w:val="18"/>
                <w:szCs w:val="18"/>
              </w:rPr>
              <w:t>Test liabilities for expected costs for accumulating short-term paid absences (CAS 540)</w:t>
            </w:r>
          </w:p>
        </w:tc>
      </w:tr>
    </w:tbl>
    <w:p w14:paraId="507CBD60" w14:textId="77777777" w:rsidR="008D56B5" w:rsidRDefault="008D56B5" w:rsidP="008D56B5">
      <w:pPr>
        <w:rPr>
          <w:rFonts w:ascii="Arial" w:hAnsi="Arial" w:cs="Arial"/>
        </w:rPr>
      </w:pPr>
    </w:p>
    <w:p w14:paraId="54B3343C" w14:textId="30FD98CE" w:rsidR="008D56B5" w:rsidRDefault="008D56B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9810AB" w:rsidRPr="007D28E8" w14:paraId="250B1A77" w14:textId="77777777" w:rsidTr="009810AB">
        <w:trPr>
          <w:tblHeader/>
        </w:trPr>
        <w:tc>
          <w:tcPr>
            <w:tcW w:w="9350" w:type="dxa"/>
            <w:gridSpan w:val="2"/>
            <w:tcBorders>
              <w:top w:val="nil"/>
              <w:left w:val="nil"/>
              <w:bottom w:val="nil"/>
              <w:right w:val="nil"/>
            </w:tcBorders>
            <w:shd w:val="clear" w:color="auto" w:fill="auto"/>
          </w:tcPr>
          <w:p w14:paraId="75DC71EA" w14:textId="0FD87712" w:rsidR="009810AB" w:rsidRPr="00F505CD" w:rsidRDefault="009810AB" w:rsidP="00E7410A">
            <w:pPr>
              <w:jc w:val="right"/>
              <w:rPr>
                <w:rFonts w:ascii="Arial" w:hAnsi="Arial" w:cs="Arial"/>
                <w:b/>
                <w:sz w:val="18"/>
                <w:szCs w:val="18"/>
              </w:rPr>
            </w:pPr>
            <w:r>
              <w:rPr>
                <w:noProof/>
                <w:lang w:eastAsia="en-CA"/>
              </w:rPr>
              <mc:AlternateContent>
                <mc:Choice Requires="wps">
                  <w:drawing>
                    <wp:inline distT="0" distB="0" distL="0" distR="0" wp14:anchorId="7E5C9AA4" wp14:editId="41A5931E">
                      <wp:extent cx="271604" cy="235390"/>
                      <wp:effectExtent l="19050" t="19050" r="14605" b="12700"/>
                      <wp:docPr id="16" name="Up Arrow 1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F47DC9" id="Up Arrow 16"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BW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nT6gVq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9810AB" w:rsidRPr="007D28E8" w14:paraId="4B9FD5A0" w14:textId="77777777" w:rsidTr="009810AB">
        <w:tc>
          <w:tcPr>
            <w:tcW w:w="9350" w:type="dxa"/>
            <w:gridSpan w:val="2"/>
            <w:tcBorders>
              <w:top w:val="nil"/>
              <w:left w:val="nil"/>
              <w:bottom w:val="single" w:sz="4" w:space="0" w:color="auto"/>
              <w:right w:val="nil"/>
            </w:tcBorders>
            <w:shd w:val="clear" w:color="auto" w:fill="auto"/>
          </w:tcPr>
          <w:p w14:paraId="5EE9D511" w14:textId="646FFCF6" w:rsidR="009810AB" w:rsidRPr="00F505CD" w:rsidRDefault="009810AB" w:rsidP="00E037E9">
            <w:pPr>
              <w:pStyle w:val="Heading1"/>
              <w:spacing w:before="0" w:after="60"/>
              <w:ind w:left="-108"/>
              <w:outlineLvl w:val="0"/>
              <w:rPr>
                <w:rFonts w:ascii="Arial" w:hAnsi="Arial" w:cs="Arial"/>
                <w:b/>
                <w:sz w:val="18"/>
                <w:szCs w:val="18"/>
              </w:rPr>
            </w:pPr>
            <w:bookmarkStart w:id="61" w:name="_Share-based_compensation_expense"/>
            <w:bookmarkStart w:id="62" w:name="_Toc44670537"/>
            <w:bookmarkEnd w:id="61"/>
            <w:r w:rsidRPr="00E037E9">
              <w:rPr>
                <w:rFonts w:ascii="Arial" w:hAnsi="Arial" w:cs="Arial"/>
                <w:b/>
                <w:color w:val="auto"/>
                <w:sz w:val="22"/>
                <w:szCs w:val="22"/>
              </w:rPr>
              <w:t>Share-based compensation expense</w:t>
            </w:r>
            <w:bookmarkEnd w:id="62"/>
          </w:p>
        </w:tc>
      </w:tr>
      <w:tr w:rsidR="008D56B5" w:rsidRPr="007D28E8" w14:paraId="66163B17" w14:textId="77777777" w:rsidTr="009810AB">
        <w:tc>
          <w:tcPr>
            <w:tcW w:w="2405" w:type="dxa"/>
            <w:tcBorders>
              <w:top w:val="single" w:sz="4" w:space="0" w:color="auto"/>
            </w:tcBorders>
            <w:shd w:val="clear" w:color="auto" w:fill="595959" w:themeFill="text1" w:themeFillTint="A6"/>
          </w:tcPr>
          <w:p w14:paraId="49F3AF70" w14:textId="77777777" w:rsidR="008D56B5" w:rsidRPr="007D28E8" w:rsidRDefault="008D56B5" w:rsidP="00E7410A">
            <w:pPr>
              <w:spacing w:before="120" w:afterLines="60" w:after="144"/>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tcBorders>
              <w:top w:val="single" w:sz="4" w:space="0" w:color="auto"/>
            </w:tcBorders>
            <w:shd w:val="clear" w:color="auto" w:fill="BDD6EE" w:themeFill="accent1" w:themeFillTint="66"/>
          </w:tcPr>
          <w:p w14:paraId="249E4051" w14:textId="77777777" w:rsidR="008D56B5" w:rsidRPr="00895895" w:rsidRDefault="00F505CD" w:rsidP="00E7410A">
            <w:pPr>
              <w:spacing w:before="120" w:afterLines="60" w:after="144"/>
              <w:rPr>
                <w:rFonts w:ascii="Arial" w:hAnsi="Arial" w:cs="Arial"/>
                <w:b/>
                <w:sz w:val="18"/>
                <w:szCs w:val="18"/>
              </w:rPr>
            </w:pPr>
            <w:r w:rsidRPr="00F505CD">
              <w:rPr>
                <w:rFonts w:ascii="Arial" w:hAnsi="Arial" w:cs="Arial"/>
                <w:b/>
                <w:sz w:val="18"/>
                <w:szCs w:val="18"/>
              </w:rPr>
              <w:t>Share-based payment expense</w:t>
            </w:r>
          </w:p>
        </w:tc>
      </w:tr>
      <w:tr w:rsidR="008D56B5" w:rsidRPr="007D28E8" w14:paraId="5E8DA2B4" w14:textId="77777777" w:rsidTr="0062275D">
        <w:tc>
          <w:tcPr>
            <w:tcW w:w="2405" w:type="dxa"/>
            <w:shd w:val="clear" w:color="auto" w:fill="595959" w:themeFill="text1" w:themeFillTint="A6"/>
          </w:tcPr>
          <w:p w14:paraId="7DE5CF1F"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7447DC6F" w14:textId="77777777" w:rsidR="008D56B5" w:rsidRPr="007D28E8" w:rsidRDefault="008D56B5" w:rsidP="0062275D">
            <w:pPr>
              <w:spacing w:before="120" w:after="120"/>
              <w:rPr>
                <w:rFonts w:ascii="Arial" w:hAnsi="Arial" w:cs="Arial"/>
                <w:b/>
                <w:color w:val="FFFFFF" w:themeColor="background1"/>
                <w:sz w:val="18"/>
                <w:szCs w:val="18"/>
              </w:rPr>
            </w:pPr>
          </w:p>
          <w:p w14:paraId="556A4996" w14:textId="77777777" w:rsidR="008D56B5" w:rsidRPr="007D28E8" w:rsidRDefault="008D56B5">
            <w:pPr>
              <w:spacing w:before="120" w:after="120"/>
              <w:rPr>
                <w:rFonts w:ascii="Arial" w:hAnsi="Arial" w:cs="Arial"/>
                <w:b/>
                <w:color w:val="FFFFFF" w:themeColor="background1"/>
                <w:sz w:val="18"/>
                <w:szCs w:val="18"/>
              </w:rPr>
            </w:pPr>
          </w:p>
        </w:tc>
        <w:tc>
          <w:tcPr>
            <w:tcW w:w="6945" w:type="dxa"/>
          </w:tcPr>
          <w:p w14:paraId="6995E88A" w14:textId="77777777" w:rsidR="00F505CD" w:rsidRPr="00D61357" w:rsidRDefault="00F505CD" w:rsidP="00796BF8">
            <w:pPr>
              <w:spacing w:before="120" w:after="120"/>
              <w:jc w:val="both"/>
              <w:rPr>
                <w:rFonts w:ascii="Arial" w:hAnsi="Arial" w:cs="Arial"/>
                <w:b/>
                <w:sz w:val="18"/>
                <w:szCs w:val="18"/>
              </w:rPr>
            </w:pPr>
            <w:r w:rsidRPr="00D61357">
              <w:rPr>
                <w:rFonts w:ascii="Arial" w:hAnsi="Arial" w:cs="Arial"/>
                <w:b/>
                <w:sz w:val="18"/>
                <w:szCs w:val="18"/>
              </w:rPr>
              <w:t>IFRS 2 -Share-based payment</w:t>
            </w:r>
          </w:p>
          <w:p w14:paraId="1F30E96B" w14:textId="69F7ED2A" w:rsidR="00F505CD" w:rsidRPr="00F505CD" w:rsidRDefault="00F505CD" w:rsidP="00796BF8">
            <w:pPr>
              <w:spacing w:before="120" w:after="120"/>
              <w:jc w:val="both"/>
              <w:rPr>
                <w:rFonts w:ascii="Arial" w:hAnsi="Arial" w:cs="Arial"/>
                <w:sz w:val="18"/>
                <w:szCs w:val="18"/>
              </w:rPr>
            </w:pPr>
            <w:r w:rsidRPr="00D61357">
              <w:rPr>
                <w:rFonts w:ascii="Arial" w:hAnsi="Arial" w:cs="Arial"/>
                <w:b/>
                <w:sz w:val="18"/>
                <w:szCs w:val="18"/>
              </w:rPr>
              <w:t>Paragraph 10, 30</w:t>
            </w:r>
            <w:r w:rsidRPr="00F505CD">
              <w:rPr>
                <w:rFonts w:ascii="Arial" w:hAnsi="Arial" w:cs="Arial"/>
                <w:sz w:val="18"/>
                <w:szCs w:val="18"/>
              </w:rPr>
              <w:t xml:space="preserve"> - Goods or services received in connection with a share-based payment transaction and the corresponding i</w:t>
            </w:r>
            <w:r w:rsidR="00D61357">
              <w:rPr>
                <w:rFonts w:ascii="Arial" w:hAnsi="Arial" w:cs="Arial"/>
                <w:sz w:val="18"/>
                <w:szCs w:val="18"/>
              </w:rPr>
              <w:t xml:space="preserve">ncrease in equity or liability </w:t>
            </w:r>
            <w:r w:rsidRPr="00F505CD">
              <w:rPr>
                <w:rFonts w:ascii="Arial" w:hAnsi="Arial" w:cs="Arial"/>
                <w:sz w:val="18"/>
                <w:szCs w:val="18"/>
              </w:rPr>
              <w:t>are to be measured at the fair value of the goods or services received.</w:t>
            </w:r>
          </w:p>
          <w:p w14:paraId="2CC6B800" w14:textId="3AD057ED" w:rsidR="008D56B5" w:rsidRPr="00D61357" w:rsidRDefault="00F505CD" w:rsidP="00796BF8">
            <w:pPr>
              <w:spacing w:before="120" w:after="120"/>
              <w:jc w:val="both"/>
              <w:rPr>
                <w:rFonts w:ascii="Arial" w:hAnsi="Arial" w:cs="Arial"/>
                <w:b/>
                <w:sz w:val="18"/>
                <w:szCs w:val="18"/>
              </w:rPr>
            </w:pPr>
            <w:r w:rsidRPr="00F505CD">
              <w:rPr>
                <w:rFonts w:ascii="Arial" w:hAnsi="Arial" w:cs="Arial"/>
                <w:sz w:val="18"/>
                <w:szCs w:val="18"/>
              </w:rPr>
              <w:t>Fair value is defined in IFRS 2 as “the amount for which an asset could be exchanged, a liability settled, or an equity instrument granted could be exchanged between knowledgeable, willing parties in an arm’s length transaction”. The measurement of share-based payment transactions is outside the scope of IFRS 13.</w:t>
            </w:r>
          </w:p>
        </w:tc>
      </w:tr>
      <w:tr w:rsidR="008D56B5" w:rsidRPr="007D28E8" w14:paraId="39DB1BFD" w14:textId="77777777" w:rsidTr="0062275D">
        <w:tc>
          <w:tcPr>
            <w:tcW w:w="2405" w:type="dxa"/>
            <w:shd w:val="clear" w:color="auto" w:fill="595959" w:themeFill="text1" w:themeFillTint="A6"/>
          </w:tcPr>
          <w:p w14:paraId="7AA7B0E6"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0E3A5BC6"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808EF8E" w14:textId="1DAB79D5" w:rsidR="008D56B5" w:rsidRPr="007D28E8" w:rsidRDefault="00F505CD" w:rsidP="00796BF8">
            <w:pPr>
              <w:spacing w:before="120" w:after="120"/>
              <w:jc w:val="both"/>
              <w:rPr>
                <w:rFonts w:ascii="Arial" w:hAnsi="Arial" w:cs="Arial"/>
                <w:sz w:val="18"/>
                <w:szCs w:val="18"/>
              </w:rPr>
            </w:pPr>
            <w:r w:rsidRPr="00F505CD">
              <w:rPr>
                <w:rFonts w:ascii="Arial" w:hAnsi="Arial" w:cs="Arial"/>
                <w:sz w:val="18"/>
                <w:szCs w:val="18"/>
              </w:rPr>
              <w:t>There are a number of disclosures required by</w:t>
            </w:r>
            <w:r w:rsidR="00D61357">
              <w:rPr>
                <w:rFonts w:ascii="Arial" w:hAnsi="Arial" w:cs="Arial"/>
                <w:sz w:val="18"/>
                <w:szCs w:val="18"/>
              </w:rPr>
              <w:t xml:space="preserve"> </w:t>
            </w:r>
            <w:r w:rsidR="00D61357" w:rsidRPr="00D61357">
              <w:rPr>
                <w:rFonts w:ascii="Arial" w:hAnsi="Arial" w:cs="Arial"/>
                <w:b/>
                <w:sz w:val="18"/>
                <w:szCs w:val="18"/>
              </w:rPr>
              <w:t>IFRS 2 paragraphs 44 to 52</w:t>
            </w:r>
            <w:r w:rsidRPr="00F505CD">
              <w:rPr>
                <w:rFonts w:ascii="Arial" w:hAnsi="Arial" w:cs="Arial"/>
                <w:sz w:val="18"/>
                <w:szCs w:val="18"/>
              </w:rPr>
              <w:t>, including a description of each type of s</w:t>
            </w:r>
            <w:r w:rsidR="00796BF8">
              <w:rPr>
                <w:rFonts w:ascii="Arial" w:hAnsi="Arial" w:cs="Arial"/>
                <w:sz w:val="18"/>
                <w:szCs w:val="18"/>
              </w:rPr>
              <w:t xml:space="preserve">hare-based payment arrangement </w:t>
            </w:r>
            <w:r w:rsidRPr="00F505CD">
              <w:rPr>
                <w:rFonts w:ascii="Arial" w:hAnsi="Arial" w:cs="Arial"/>
                <w:sz w:val="18"/>
                <w:szCs w:val="18"/>
              </w:rPr>
              <w:t>that existed at any time during the period, including the general terms and conditions of each arrangement, such as vesting requirements, the maximum term of options granted, and the method of settlement (e.g., whether in cash or equity).</w:t>
            </w:r>
          </w:p>
        </w:tc>
      </w:tr>
      <w:tr w:rsidR="008D56B5" w:rsidRPr="007D28E8" w14:paraId="7B796A3A" w14:textId="77777777" w:rsidTr="0062275D">
        <w:tc>
          <w:tcPr>
            <w:tcW w:w="2405" w:type="dxa"/>
            <w:shd w:val="clear" w:color="auto" w:fill="595959" w:themeFill="text1" w:themeFillTint="A6"/>
          </w:tcPr>
          <w:p w14:paraId="25CD86FD"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58C055BA"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65A594CA"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1C49E985" w14:textId="77777777"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IFRS 2 requires the fair value of goods or services received by an entity to be measurable directly (‘direct method’). If the fair value cannot be measured reliably, the value of the goods and services is measured by reference to the fair value of the equity instruments granted as consideration (the ‘indirect method’).</w:t>
            </w:r>
          </w:p>
          <w:p w14:paraId="5A904884" w14:textId="77777777"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The most widely used model for valuing options with simple vesting terms is the Black-Scholes formula. Other common models used include the binomial model and the Monte-Carlo simulation.</w:t>
            </w:r>
          </w:p>
          <w:p w14:paraId="6C3AC871" w14:textId="77777777"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Any market vesting conditions and non-vesting conditions associated with the awards need to be taken into account when determining the grant date fair value of the award.</w:t>
            </w:r>
          </w:p>
          <w:p w14:paraId="262884BF" w14:textId="77777777" w:rsidR="008D56B5" w:rsidRPr="007D28E8" w:rsidRDefault="00F505CD" w:rsidP="00796BF8">
            <w:pPr>
              <w:spacing w:before="120" w:after="120"/>
              <w:jc w:val="both"/>
              <w:rPr>
                <w:rFonts w:ascii="Arial" w:hAnsi="Arial" w:cs="Arial"/>
                <w:sz w:val="18"/>
                <w:szCs w:val="18"/>
              </w:rPr>
            </w:pPr>
            <w:r w:rsidRPr="00F505CD">
              <w:rPr>
                <w:rFonts w:ascii="Arial" w:hAnsi="Arial" w:cs="Arial"/>
                <w:sz w:val="18"/>
                <w:szCs w:val="18"/>
              </w:rPr>
              <w:t>In determining the share-based payment expense for each period (i.e., in estimating the number of equity instruments expected to vest), it is necessary to take into account any service or non-market performance vesting conditions.</w:t>
            </w:r>
          </w:p>
        </w:tc>
      </w:tr>
      <w:tr w:rsidR="008D56B5" w:rsidRPr="007D28E8" w14:paraId="301BF4AA" w14:textId="77777777" w:rsidTr="0062275D">
        <w:tc>
          <w:tcPr>
            <w:tcW w:w="2405" w:type="dxa"/>
            <w:shd w:val="clear" w:color="auto" w:fill="595959" w:themeFill="text1" w:themeFillTint="A6"/>
          </w:tcPr>
          <w:p w14:paraId="7BED20E9"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531495EF"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57C8E570" w14:textId="0D66D8F9" w:rsidR="00F505CD" w:rsidRPr="00D61357" w:rsidRDefault="00F505CD" w:rsidP="00796BF8">
            <w:pPr>
              <w:pStyle w:val="ListParagraph"/>
              <w:numPr>
                <w:ilvl w:val="0"/>
                <w:numId w:val="94"/>
              </w:numPr>
              <w:spacing w:before="120" w:after="120"/>
              <w:ind w:left="322"/>
              <w:jc w:val="both"/>
              <w:rPr>
                <w:rFonts w:ascii="Arial" w:hAnsi="Arial" w:cs="Arial"/>
                <w:sz w:val="18"/>
                <w:szCs w:val="18"/>
              </w:rPr>
            </w:pPr>
            <w:r w:rsidRPr="00D61357">
              <w:rPr>
                <w:rFonts w:ascii="Arial" w:hAnsi="Arial" w:cs="Arial"/>
                <w:sz w:val="18"/>
                <w:szCs w:val="18"/>
              </w:rPr>
              <w:t>Assumptions related to the nature of the good or service received (direct method)</w:t>
            </w:r>
          </w:p>
          <w:p w14:paraId="5116DDF1" w14:textId="3D9E9269" w:rsidR="00F505CD" w:rsidRDefault="00F505CD" w:rsidP="00796BF8">
            <w:pPr>
              <w:pStyle w:val="ListParagraph"/>
              <w:numPr>
                <w:ilvl w:val="0"/>
                <w:numId w:val="94"/>
              </w:numPr>
              <w:spacing w:before="120" w:after="120"/>
              <w:ind w:left="322"/>
              <w:jc w:val="both"/>
              <w:rPr>
                <w:rFonts w:ascii="Arial" w:hAnsi="Arial" w:cs="Arial"/>
                <w:sz w:val="18"/>
                <w:szCs w:val="18"/>
              </w:rPr>
            </w:pPr>
            <w:r w:rsidRPr="00D61357">
              <w:rPr>
                <w:rFonts w:ascii="Arial" w:hAnsi="Arial" w:cs="Arial"/>
                <w:sz w:val="18"/>
                <w:szCs w:val="18"/>
              </w:rPr>
              <w:t>Assumptions related to fair value of awards (indirect method):</w:t>
            </w:r>
          </w:p>
          <w:p w14:paraId="2439CCA6" w14:textId="77777777" w:rsidR="001F2DE0" w:rsidRPr="00F505CD" w:rsidRDefault="001F2DE0" w:rsidP="001F2DE0">
            <w:pPr>
              <w:spacing w:before="120" w:after="120"/>
              <w:ind w:left="322"/>
              <w:jc w:val="both"/>
              <w:rPr>
                <w:rFonts w:ascii="Arial" w:hAnsi="Arial" w:cs="Arial"/>
                <w:sz w:val="18"/>
                <w:szCs w:val="18"/>
              </w:rPr>
            </w:pPr>
            <w:r w:rsidRPr="00F505CD">
              <w:rPr>
                <w:rFonts w:ascii="Arial" w:hAnsi="Arial" w:cs="Arial"/>
                <w:sz w:val="18"/>
                <w:szCs w:val="18"/>
              </w:rPr>
              <w:t>– Expected life of options</w:t>
            </w:r>
          </w:p>
          <w:p w14:paraId="586CCA62" w14:textId="77777777" w:rsidR="001F2DE0" w:rsidRPr="00F505CD" w:rsidRDefault="001F2DE0" w:rsidP="001F2DE0">
            <w:pPr>
              <w:spacing w:before="120" w:after="120"/>
              <w:ind w:left="322"/>
              <w:jc w:val="both"/>
              <w:rPr>
                <w:rFonts w:ascii="Arial" w:hAnsi="Arial" w:cs="Arial"/>
                <w:sz w:val="18"/>
                <w:szCs w:val="18"/>
              </w:rPr>
            </w:pPr>
            <w:r w:rsidRPr="00F505CD">
              <w:rPr>
                <w:rFonts w:ascii="Arial" w:hAnsi="Arial" w:cs="Arial"/>
                <w:sz w:val="18"/>
                <w:szCs w:val="18"/>
              </w:rPr>
              <w:t>– Expected volatility of the underlying share price</w:t>
            </w:r>
          </w:p>
          <w:p w14:paraId="609CE66B" w14:textId="77777777" w:rsidR="001F2DE0" w:rsidRPr="00F505CD" w:rsidRDefault="001F2DE0" w:rsidP="001F2DE0">
            <w:pPr>
              <w:spacing w:before="120" w:after="120"/>
              <w:ind w:left="322"/>
              <w:jc w:val="both"/>
              <w:rPr>
                <w:rFonts w:ascii="Arial" w:hAnsi="Arial" w:cs="Arial"/>
                <w:sz w:val="18"/>
                <w:szCs w:val="18"/>
              </w:rPr>
            </w:pPr>
            <w:r w:rsidRPr="00F505CD">
              <w:rPr>
                <w:rFonts w:ascii="Arial" w:hAnsi="Arial" w:cs="Arial"/>
                <w:sz w:val="18"/>
                <w:szCs w:val="18"/>
              </w:rPr>
              <w:t>– Expected dividends on the underlying shares</w:t>
            </w:r>
          </w:p>
          <w:p w14:paraId="6DE38F9F" w14:textId="6D1EC990" w:rsidR="001F2DE0" w:rsidRPr="001F2DE0" w:rsidRDefault="001F2DE0" w:rsidP="001F2DE0">
            <w:pPr>
              <w:spacing w:before="120" w:after="120"/>
              <w:ind w:left="322"/>
              <w:jc w:val="both"/>
              <w:rPr>
                <w:rFonts w:ascii="Arial" w:hAnsi="Arial" w:cs="Arial"/>
                <w:sz w:val="18"/>
                <w:szCs w:val="18"/>
              </w:rPr>
            </w:pPr>
            <w:r w:rsidRPr="00F505CD">
              <w:rPr>
                <w:rFonts w:ascii="Arial" w:hAnsi="Arial" w:cs="Arial"/>
                <w:sz w:val="18"/>
                <w:szCs w:val="18"/>
              </w:rPr>
              <w:t>– Risk-free interest rate for the expected life of the option</w:t>
            </w:r>
          </w:p>
          <w:p w14:paraId="1B92E839" w14:textId="3B64AAD7" w:rsidR="001F2DE0" w:rsidRPr="00D61357" w:rsidRDefault="001F2DE0" w:rsidP="00796BF8">
            <w:pPr>
              <w:pStyle w:val="ListParagraph"/>
              <w:numPr>
                <w:ilvl w:val="0"/>
                <w:numId w:val="94"/>
              </w:numPr>
              <w:spacing w:before="120" w:after="120"/>
              <w:ind w:left="322"/>
              <w:jc w:val="both"/>
              <w:rPr>
                <w:rFonts w:ascii="Arial" w:hAnsi="Arial" w:cs="Arial"/>
                <w:sz w:val="18"/>
                <w:szCs w:val="18"/>
              </w:rPr>
            </w:pPr>
            <w:r>
              <w:rPr>
                <w:rFonts w:ascii="Arial" w:hAnsi="Arial" w:cs="Arial"/>
                <w:sz w:val="18"/>
                <w:szCs w:val="18"/>
              </w:rPr>
              <w:t>Assumptions related to specific market performance vesting conditions and non-vesting conditions</w:t>
            </w:r>
          </w:p>
          <w:p w14:paraId="7052B5F9" w14:textId="0763AAB4" w:rsidR="008D56B5" w:rsidRPr="00F50275" w:rsidRDefault="00F505CD" w:rsidP="00796BF8">
            <w:pPr>
              <w:pStyle w:val="ListParagraph"/>
              <w:numPr>
                <w:ilvl w:val="0"/>
                <w:numId w:val="95"/>
              </w:numPr>
              <w:spacing w:before="120" w:after="120"/>
              <w:ind w:left="322"/>
              <w:jc w:val="both"/>
              <w:rPr>
                <w:rFonts w:ascii="Arial" w:hAnsi="Arial" w:cs="Arial"/>
                <w:sz w:val="18"/>
                <w:szCs w:val="18"/>
              </w:rPr>
            </w:pPr>
            <w:r w:rsidRPr="00F50275">
              <w:rPr>
                <w:rFonts w:ascii="Arial" w:hAnsi="Arial" w:cs="Arial"/>
                <w:sz w:val="18"/>
                <w:szCs w:val="18"/>
              </w:rPr>
              <w:t>Assumptions related to achievement of service or non-market performance vesting conditions</w:t>
            </w:r>
          </w:p>
        </w:tc>
      </w:tr>
      <w:tr w:rsidR="008D56B5" w:rsidRPr="007D28E8" w14:paraId="10862E29" w14:textId="77777777" w:rsidTr="0062275D">
        <w:tc>
          <w:tcPr>
            <w:tcW w:w="2405" w:type="dxa"/>
            <w:shd w:val="clear" w:color="auto" w:fill="595959" w:themeFill="text1" w:themeFillTint="A6"/>
          </w:tcPr>
          <w:p w14:paraId="3B85E41E"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1A8D1BE2"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32735D6E" w14:textId="77777777" w:rsidR="00F505CD" w:rsidRPr="00796BF8" w:rsidRDefault="00F505CD" w:rsidP="00796BF8">
            <w:pPr>
              <w:spacing w:before="120" w:after="120"/>
              <w:jc w:val="both"/>
              <w:rPr>
                <w:rFonts w:ascii="Arial" w:hAnsi="Arial" w:cs="Arial"/>
                <w:b/>
                <w:color w:val="0070C0"/>
                <w:sz w:val="18"/>
                <w:szCs w:val="18"/>
              </w:rPr>
            </w:pPr>
            <w:r w:rsidRPr="00796BF8">
              <w:rPr>
                <w:rFonts w:ascii="Arial" w:hAnsi="Arial" w:cs="Arial"/>
                <w:b/>
                <w:color w:val="0070C0"/>
                <w:sz w:val="18"/>
                <w:szCs w:val="18"/>
              </w:rPr>
              <w:t>Underlying data to which management applies assumptions</w:t>
            </w:r>
          </w:p>
          <w:p w14:paraId="0ED424DF" w14:textId="159865BA" w:rsidR="00F505CD" w:rsidRPr="00796BF8" w:rsidRDefault="00F505CD" w:rsidP="00796BF8">
            <w:pPr>
              <w:pStyle w:val="ListParagraph"/>
              <w:numPr>
                <w:ilvl w:val="0"/>
                <w:numId w:val="95"/>
              </w:numPr>
              <w:spacing w:before="120" w:after="120"/>
              <w:jc w:val="both"/>
              <w:rPr>
                <w:rFonts w:ascii="Arial" w:hAnsi="Arial" w:cs="Arial"/>
                <w:sz w:val="18"/>
                <w:szCs w:val="18"/>
              </w:rPr>
            </w:pPr>
            <w:r w:rsidRPr="00796BF8">
              <w:rPr>
                <w:rFonts w:ascii="Arial" w:hAnsi="Arial" w:cs="Arial"/>
                <w:sz w:val="18"/>
                <w:szCs w:val="18"/>
              </w:rPr>
              <w:t>Contractual terms of share-based payment arrangements, including exercise prices and vesting period and conditions</w:t>
            </w:r>
          </w:p>
          <w:p w14:paraId="7B9745AA" w14:textId="12835C1A" w:rsidR="00F505CD" w:rsidRPr="00796BF8" w:rsidRDefault="00F505CD" w:rsidP="00796BF8">
            <w:pPr>
              <w:pStyle w:val="ListParagraph"/>
              <w:numPr>
                <w:ilvl w:val="0"/>
                <w:numId w:val="95"/>
              </w:numPr>
              <w:spacing w:before="120" w:after="120"/>
              <w:jc w:val="both"/>
              <w:rPr>
                <w:rFonts w:ascii="Arial" w:hAnsi="Arial" w:cs="Arial"/>
                <w:sz w:val="18"/>
                <w:szCs w:val="18"/>
              </w:rPr>
            </w:pPr>
            <w:r w:rsidRPr="00796BF8">
              <w:rPr>
                <w:rFonts w:ascii="Arial" w:hAnsi="Arial" w:cs="Arial"/>
                <w:sz w:val="18"/>
                <w:szCs w:val="18"/>
              </w:rPr>
              <w:t>Analysis of number, timing and type of grants</w:t>
            </w:r>
          </w:p>
          <w:p w14:paraId="755895F9" w14:textId="54710884" w:rsidR="00F505CD" w:rsidRPr="00796BF8" w:rsidRDefault="00F505CD" w:rsidP="00796BF8">
            <w:pPr>
              <w:pStyle w:val="ListParagraph"/>
              <w:numPr>
                <w:ilvl w:val="0"/>
                <w:numId w:val="95"/>
              </w:numPr>
              <w:spacing w:before="120" w:after="120"/>
              <w:jc w:val="both"/>
              <w:rPr>
                <w:rFonts w:ascii="Arial" w:hAnsi="Arial" w:cs="Arial"/>
                <w:sz w:val="18"/>
                <w:szCs w:val="18"/>
              </w:rPr>
            </w:pPr>
            <w:r w:rsidRPr="00796BF8">
              <w:rPr>
                <w:rFonts w:ascii="Arial" w:hAnsi="Arial" w:cs="Arial"/>
                <w:sz w:val="18"/>
                <w:szCs w:val="18"/>
              </w:rPr>
              <w:t>Market prices of underlying shares at grant date</w:t>
            </w:r>
          </w:p>
          <w:p w14:paraId="451BA6BD" w14:textId="77777777" w:rsidR="00796BF8" w:rsidRPr="00796BF8" w:rsidRDefault="00F505CD" w:rsidP="00796BF8">
            <w:pPr>
              <w:pStyle w:val="ListParagraph"/>
              <w:numPr>
                <w:ilvl w:val="0"/>
                <w:numId w:val="95"/>
              </w:numPr>
              <w:spacing w:before="120" w:after="120"/>
              <w:jc w:val="both"/>
              <w:rPr>
                <w:rFonts w:ascii="Arial" w:hAnsi="Arial" w:cs="Arial"/>
                <w:sz w:val="18"/>
                <w:szCs w:val="18"/>
              </w:rPr>
            </w:pPr>
            <w:r w:rsidRPr="00796BF8">
              <w:rPr>
                <w:rFonts w:ascii="Arial" w:hAnsi="Arial" w:cs="Arial"/>
                <w:sz w:val="18"/>
                <w:szCs w:val="18"/>
              </w:rPr>
              <w:t xml:space="preserve">Risk-free interest rates from reputable sources (e.g., governmental agencies, international </w:t>
            </w:r>
            <w:r w:rsidR="00796BF8" w:rsidRPr="00796BF8">
              <w:rPr>
                <w:rFonts w:ascii="Arial" w:hAnsi="Arial" w:cs="Arial"/>
                <w:sz w:val="18"/>
                <w:szCs w:val="18"/>
              </w:rPr>
              <w:t>financial data providers)</w:t>
            </w:r>
          </w:p>
          <w:p w14:paraId="627E5E2D" w14:textId="566D95E0" w:rsidR="00F505CD" w:rsidRPr="00796BF8" w:rsidRDefault="00F505CD" w:rsidP="00796BF8">
            <w:pPr>
              <w:spacing w:before="120" w:after="120"/>
              <w:jc w:val="both"/>
              <w:rPr>
                <w:rFonts w:ascii="Arial" w:hAnsi="Arial" w:cs="Arial"/>
                <w:b/>
                <w:color w:val="0070C0"/>
                <w:sz w:val="18"/>
                <w:szCs w:val="18"/>
              </w:rPr>
            </w:pPr>
            <w:r w:rsidRPr="00796BF8">
              <w:rPr>
                <w:rFonts w:ascii="Arial" w:hAnsi="Arial" w:cs="Arial"/>
                <w:b/>
                <w:color w:val="0070C0"/>
                <w:sz w:val="18"/>
                <w:szCs w:val="18"/>
              </w:rPr>
              <w:t>Data supporting management's assumptions (if applicable)</w:t>
            </w:r>
          </w:p>
          <w:p w14:paraId="24EFD3C5" w14:textId="087B80ED" w:rsidR="00F505CD" w:rsidRPr="00796BF8" w:rsidRDefault="00F505CD" w:rsidP="00796BF8">
            <w:pPr>
              <w:pStyle w:val="ListParagraph"/>
              <w:numPr>
                <w:ilvl w:val="0"/>
                <w:numId w:val="96"/>
              </w:numPr>
              <w:spacing w:before="120" w:after="120"/>
              <w:jc w:val="both"/>
              <w:rPr>
                <w:rFonts w:ascii="Arial" w:hAnsi="Arial" w:cs="Arial"/>
                <w:sz w:val="18"/>
                <w:szCs w:val="18"/>
              </w:rPr>
            </w:pPr>
            <w:r w:rsidRPr="00796BF8">
              <w:rPr>
                <w:rFonts w:ascii="Arial" w:hAnsi="Arial" w:cs="Arial"/>
                <w:sz w:val="18"/>
                <w:szCs w:val="18"/>
              </w:rPr>
              <w:t>Historical market data (level 1 or level 2) for the period used to develop volatility assumptions</w:t>
            </w:r>
          </w:p>
          <w:p w14:paraId="1F9BE3DE" w14:textId="050DBDF2" w:rsidR="00F505CD" w:rsidRPr="00796BF8" w:rsidRDefault="00F505CD" w:rsidP="00796BF8">
            <w:pPr>
              <w:pStyle w:val="ListParagraph"/>
              <w:numPr>
                <w:ilvl w:val="0"/>
                <w:numId w:val="96"/>
              </w:numPr>
              <w:spacing w:before="120" w:after="120"/>
              <w:jc w:val="both"/>
              <w:rPr>
                <w:rFonts w:ascii="Arial" w:hAnsi="Arial" w:cs="Arial"/>
                <w:sz w:val="18"/>
                <w:szCs w:val="18"/>
              </w:rPr>
            </w:pPr>
            <w:r w:rsidRPr="00796BF8">
              <w:rPr>
                <w:rFonts w:ascii="Arial" w:hAnsi="Arial" w:cs="Arial"/>
                <w:sz w:val="18"/>
                <w:szCs w:val="18"/>
              </w:rPr>
              <w:t>Historic dividend patterns</w:t>
            </w:r>
          </w:p>
          <w:p w14:paraId="3A817113" w14:textId="7B3CA914" w:rsidR="00F505CD" w:rsidRPr="00796BF8" w:rsidRDefault="00F505CD" w:rsidP="00796BF8">
            <w:pPr>
              <w:pStyle w:val="ListParagraph"/>
              <w:numPr>
                <w:ilvl w:val="0"/>
                <w:numId w:val="96"/>
              </w:numPr>
              <w:spacing w:before="120" w:after="120"/>
              <w:jc w:val="both"/>
              <w:rPr>
                <w:rFonts w:ascii="Arial" w:hAnsi="Arial" w:cs="Arial"/>
                <w:sz w:val="18"/>
                <w:szCs w:val="18"/>
              </w:rPr>
            </w:pPr>
            <w:r w:rsidRPr="00796BF8">
              <w:rPr>
                <w:rFonts w:ascii="Arial" w:hAnsi="Arial" w:cs="Arial"/>
                <w:sz w:val="18"/>
                <w:szCs w:val="18"/>
              </w:rPr>
              <w:t>Employee turnover data</w:t>
            </w:r>
          </w:p>
          <w:p w14:paraId="12DBACF0" w14:textId="612F5EFF" w:rsidR="008D56B5" w:rsidRPr="00796BF8" w:rsidRDefault="00F505CD" w:rsidP="00796BF8">
            <w:pPr>
              <w:pStyle w:val="ListParagraph"/>
              <w:numPr>
                <w:ilvl w:val="0"/>
                <w:numId w:val="96"/>
              </w:numPr>
              <w:spacing w:before="120" w:after="120"/>
              <w:jc w:val="both"/>
              <w:rPr>
                <w:rFonts w:ascii="Arial" w:hAnsi="Arial" w:cs="Arial"/>
                <w:sz w:val="18"/>
                <w:szCs w:val="18"/>
              </w:rPr>
            </w:pPr>
            <w:r w:rsidRPr="00796BF8">
              <w:rPr>
                <w:rFonts w:ascii="Arial" w:hAnsi="Arial" w:cs="Arial"/>
                <w:sz w:val="18"/>
                <w:szCs w:val="18"/>
              </w:rPr>
              <w:t>Historic award forfeiture rates</w:t>
            </w:r>
          </w:p>
        </w:tc>
      </w:tr>
      <w:tr w:rsidR="008D56B5" w:rsidRPr="007D28E8" w14:paraId="6770BB08" w14:textId="77777777" w:rsidTr="0062275D">
        <w:tc>
          <w:tcPr>
            <w:tcW w:w="2405" w:type="dxa"/>
            <w:shd w:val="clear" w:color="auto" w:fill="595959" w:themeFill="text1" w:themeFillTint="A6"/>
          </w:tcPr>
          <w:p w14:paraId="180BC76B" w14:textId="761F7983"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487C6663" w14:textId="1D437814" w:rsidR="008D56B5" w:rsidRPr="007D28E8" w:rsidRDefault="00F505CD" w:rsidP="00716952">
            <w:pPr>
              <w:spacing w:before="120" w:after="120"/>
              <w:jc w:val="both"/>
              <w:rPr>
                <w:rFonts w:ascii="Arial" w:hAnsi="Arial" w:cs="Arial"/>
                <w:sz w:val="18"/>
                <w:szCs w:val="18"/>
              </w:rPr>
            </w:pPr>
            <w:r w:rsidRPr="00F505CD">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716952">
              <w:rPr>
                <w:rFonts w:ascii="Arial" w:hAnsi="Arial" w:cs="Arial"/>
                <w:sz w:val="18"/>
                <w:szCs w:val="18"/>
              </w:rPr>
              <w:t xml:space="preserve"> for further guidance.</w:t>
            </w:r>
          </w:p>
        </w:tc>
      </w:tr>
      <w:tr w:rsidR="008D56B5" w:rsidRPr="007D28E8" w14:paraId="485995B0" w14:textId="77777777" w:rsidTr="0062275D">
        <w:tc>
          <w:tcPr>
            <w:tcW w:w="2405" w:type="dxa"/>
            <w:shd w:val="clear" w:color="auto" w:fill="595959" w:themeFill="text1" w:themeFillTint="A6"/>
          </w:tcPr>
          <w:p w14:paraId="6AC3FE4A"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7BFF5BA8"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0E6C4920" w14:textId="715C4ADB"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Method (including any model), significant assumptions and data used for initial and/or subsequent measurement of share based payment compensation expense are not appropriate/ reasonable</w:t>
            </w:r>
          </w:p>
          <w:p w14:paraId="6B3E054C" w14:textId="7CB094D0"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Fair value of goods received in share based compensation that qualify for recognition is not adequately measured</w:t>
            </w:r>
          </w:p>
          <w:p w14:paraId="455E290C" w14:textId="1D49E713" w:rsidR="008D56B5"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Awards service and performance conditions are not appropriately accounted for</w:t>
            </w:r>
          </w:p>
        </w:tc>
      </w:tr>
      <w:tr w:rsidR="008D56B5" w:rsidRPr="007D28E8" w14:paraId="428325DA" w14:textId="77777777" w:rsidTr="0062275D">
        <w:tc>
          <w:tcPr>
            <w:tcW w:w="2405" w:type="dxa"/>
            <w:shd w:val="clear" w:color="auto" w:fill="595959" w:themeFill="text1" w:themeFillTint="A6"/>
          </w:tcPr>
          <w:p w14:paraId="2FD06318"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6876679C"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2171A7FC" w14:textId="373292F4"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Management reviews and approves accounting estimates</w:t>
            </w:r>
          </w:p>
          <w:p w14:paraId="20463FFF" w14:textId="2A3C6652"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Review of the inputs and methodology of the options pricing model</w:t>
            </w:r>
          </w:p>
          <w:p w14:paraId="4211DE1F" w14:textId="6A2E1CCC" w:rsidR="008D56B5"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Management reviews awards for performance and/or service-based grant conditions</w:t>
            </w:r>
          </w:p>
        </w:tc>
      </w:tr>
      <w:tr w:rsidR="008D56B5" w:rsidRPr="007D28E8" w14:paraId="65AF0323" w14:textId="77777777" w:rsidTr="0062275D">
        <w:tc>
          <w:tcPr>
            <w:tcW w:w="2405" w:type="dxa"/>
            <w:shd w:val="clear" w:color="auto" w:fill="595959" w:themeFill="text1" w:themeFillTint="A6"/>
          </w:tcPr>
          <w:p w14:paraId="3C4FE6D3" w14:textId="65C9EC59" w:rsidR="008D56B5"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8D56B5">
              <w:rPr>
                <w:rFonts w:ascii="Arial" w:hAnsi="Arial" w:cs="Arial"/>
                <w:b/>
                <w:color w:val="FFFFFF" w:themeColor="background1"/>
                <w:sz w:val="18"/>
                <w:szCs w:val="18"/>
              </w:rPr>
              <w:t xml:space="preserve">udit procedures </w:t>
            </w:r>
            <w:r w:rsidR="008D56B5" w:rsidRPr="007D28E8">
              <w:rPr>
                <w:rFonts w:ascii="Arial" w:hAnsi="Arial" w:cs="Arial"/>
                <w:b/>
                <w:color w:val="FFFFFF" w:themeColor="background1"/>
                <w:sz w:val="18"/>
                <w:szCs w:val="18"/>
              </w:rPr>
              <w:t>available for documenting responses to assessed risks</w:t>
            </w:r>
          </w:p>
          <w:p w14:paraId="60570331"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4E2F7CFD" w14:textId="2E57F2F8" w:rsidR="00D91CFF" w:rsidRDefault="00BC0053" w:rsidP="00796BF8">
            <w:pPr>
              <w:spacing w:before="120" w:after="120"/>
              <w:jc w:val="both"/>
              <w:rPr>
                <w:rFonts w:ascii="Arial" w:hAnsi="Arial" w:cs="Arial"/>
                <w:sz w:val="18"/>
                <w:szCs w:val="18"/>
              </w:rPr>
            </w:pPr>
            <w:r w:rsidRPr="00BC0053">
              <w:rPr>
                <w:rFonts w:ascii="Arial" w:hAnsi="Arial" w:cs="Arial"/>
                <w:sz w:val="18"/>
                <w:szCs w:val="18"/>
              </w:rPr>
              <w:t>Test share-based compensation expense (CAS 540)</w:t>
            </w:r>
          </w:p>
          <w:p w14:paraId="13DB789E" w14:textId="7F10E90F" w:rsidR="008D56B5" w:rsidRPr="007D28E8" w:rsidRDefault="000319CE" w:rsidP="00796BF8">
            <w:pPr>
              <w:spacing w:before="120" w:after="120"/>
              <w:jc w:val="both"/>
              <w:rPr>
                <w:rFonts w:ascii="Arial" w:hAnsi="Arial" w:cs="Arial"/>
                <w:sz w:val="18"/>
                <w:szCs w:val="18"/>
              </w:rPr>
            </w:pPr>
            <w:r w:rsidRPr="000319CE">
              <w:rPr>
                <w:rFonts w:ascii="Arial" w:hAnsi="Arial" w:cs="Arial"/>
                <w:sz w:val="18"/>
                <w:szCs w:val="18"/>
              </w:rPr>
              <w:t xml:space="preserve">Test </w:t>
            </w:r>
            <w:r w:rsidR="00D91CFF" w:rsidRPr="00D91CFF">
              <w:rPr>
                <w:rFonts w:ascii="Arial" w:hAnsi="Arial" w:cs="Arial"/>
                <w:sz w:val="18"/>
                <w:szCs w:val="18"/>
              </w:rPr>
              <w:t>fair value of awards measured using</w:t>
            </w:r>
            <w:r w:rsidRPr="000319CE">
              <w:rPr>
                <w:rFonts w:ascii="Arial" w:hAnsi="Arial" w:cs="Arial"/>
                <w:sz w:val="18"/>
                <w:szCs w:val="18"/>
              </w:rPr>
              <w:t xml:space="preserve"> the fair value of goods acquired or services received</w:t>
            </w:r>
            <w:r w:rsidR="00BC0053">
              <w:rPr>
                <w:rFonts w:ascii="Arial" w:hAnsi="Arial" w:cs="Arial"/>
                <w:sz w:val="18"/>
                <w:szCs w:val="18"/>
              </w:rPr>
              <w:t xml:space="preserve"> (CAS 540)</w:t>
            </w:r>
          </w:p>
        </w:tc>
      </w:tr>
    </w:tbl>
    <w:p w14:paraId="06184955" w14:textId="77777777" w:rsidR="008D56B5" w:rsidRDefault="008D56B5" w:rsidP="008D56B5">
      <w:pPr>
        <w:rPr>
          <w:rFonts w:ascii="Arial" w:hAnsi="Arial" w:cs="Arial"/>
        </w:rPr>
      </w:pPr>
    </w:p>
    <w:p w14:paraId="2262DF34" w14:textId="2DE6D39E" w:rsidR="008D56B5" w:rsidRDefault="008D56B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34EA54FA" w14:textId="77777777" w:rsidR="00796BF8" w:rsidRDefault="00796BF8">
      <w:pPr>
        <w:rPr>
          <w:rFonts w:ascii="Arial" w:hAnsi="Arial" w:cs="Arial"/>
        </w:rPr>
      </w:pPr>
    </w:p>
    <w:p w14:paraId="1CCAC53A" w14:textId="77777777" w:rsidR="00796BF8" w:rsidRDefault="00796BF8">
      <w:pPr>
        <w:rPr>
          <w:rFonts w:ascii="Arial" w:hAnsi="Arial" w:cs="Arial"/>
        </w:rPr>
      </w:pPr>
    </w:p>
    <w:p w14:paraId="29FD03B6" w14:textId="77777777" w:rsidR="00796BF8" w:rsidRDefault="00796BF8">
      <w:pPr>
        <w:rPr>
          <w:rFonts w:ascii="Arial" w:hAnsi="Arial" w:cs="Arial"/>
        </w:rPr>
      </w:pPr>
    </w:p>
    <w:p w14:paraId="6A841516" w14:textId="5A920CD1" w:rsidR="00796BF8" w:rsidRDefault="00796BF8">
      <w:pPr>
        <w:rPr>
          <w:rFonts w:ascii="Arial" w:hAnsi="Arial" w:cs="Arial"/>
        </w:rPr>
      </w:pPr>
    </w:p>
    <w:p w14:paraId="3C5E47DF" w14:textId="77777777" w:rsidR="00042037" w:rsidRDefault="00042037">
      <w:pPr>
        <w:rPr>
          <w:rFonts w:ascii="Arial" w:hAnsi="Arial" w:cs="Arial"/>
        </w:rPr>
      </w:pPr>
    </w:p>
    <w:p w14:paraId="15BFF8E1" w14:textId="77777777" w:rsidR="00042037" w:rsidRDefault="00042037">
      <w:pPr>
        <w:rPr>
          <w:rFonts w:ascii="Arial" w:hAnsi="Arial" w:cs="Arial"/>
        </w:rPr>
      </w:pPr>
    </w:p>
    <w:p w14:paraId="20A29564" w14:textId="77777777" w:rsidR="00F9102D" w:rsidRDefault="00F9102D">
      <w:pPr>
        <w:rPr>
          <w:rFonts w:ascii="Arial" w:hAnsi="Arial" w:cs="Arial"/>
        </w:rPr>
      </w:pPr>
    </w:p>
    <w:p w14:paraId="6829E121" w14:textId="77777777" w:rsidR="00796BF8" w:rsidRDefault="00796BF8">
      <w:pPr>
        <w:rPr>
          <w:rFonts w:ascii="Arial" w:hAnsi="Arial" w:cs="Arial"/>
        </w:rPr>
      </w:pPr>
    </w:p>
    <w:p w14:paraId="30858BDB" w14:textId="77777777" w:rsidR="00716952" w:rsidRDefault="00716952">
      <w:pPr>
        <w:rPr>
          <w:rFonts w:ascii="Arial" w:hAnsi="Arial" w:cs="Arial"/>
        </w:rPr>
      </w:pPr>
    </w:p>
    <w:tbl>
      <w:tblPr>
        <w:tblStyle w:val="TableGrid"/>
        <w:tblW w:w="0" w:type="auto"/>
        <w:tblLook w:val="04A0" w:firstRow="1" w:lastRow="0" w:firstColumn="1" w:lastColumn="0" w:noHBand="0" w:noVBand="1"/>
      </w:tblPr>
      <w:tblGrid>
        <w:gridCol w:w="2405"/>
        <w:gridCol w:w="6945"/>
      </w:tblGrid>
      <w:tr w:rsidR="00E037E9" w:rsidRPr="00F505CD" w14:paraId="41558644" w14:textId="77777777" w:rsidTr="000853EA">
        <w:trPr>
          <w:tblHeader/>
        </w:trPr>
        <w:tc>
          <w:tcPr>
            <w:tcW w:w="9350" w:type="dxa"/>
            <w:gridSpan w:val="2"/>
            <w:tcBorders>
              <w:top w:val="nil"/>
              <w:left w:val="nil"/>
              <w:bottom w:val="nil"/>
              <w:right w:val="nil"/>
            </w:tcBorders>
            <w:shd w:val="clear" w:color="auto" w:fill="auto"/>
          </w:tcPr>
          <w:bookmarkStart w:id="63" w:name="_Business_Combinations"/>
          <w:bookmarkEnd w:id="63"/>
          <w:p w14:paraId="1A40C1BF" w14:textId="01A76A69" w:rsidR="00E037E9" w:rsidRPr="00F505CD" w:rsidRDefault="00E037E9" w:rsidP="000853EA">
            <w:pPr>
              <w:jc w:val="right"/>
              <w:rPr>
                <w:rFonts w:ascii="Arial" w:hAnsi="Arial" w:cs="Arial"/>
                <w:b/>
                <w:sz w:val="18"/>
                <w:szCs w:val="18"/>
              </w:rPr>
            </w:pPr>
            <w:r>
              <w:rPr>
                <w:noProof/>
                <w:lang w:eastAsia="en-CA"/>
              </w:rPr>
              <mc:AlternateContent>
                <mc:Choice Requires="wps">
                  <w:drawing>
                    <wp:inline distT="0" distB="0" distL="0" distR="0" wp14:anchorId="4585BF8B" wp14:editId="37121874">
                      <wp:extent cx="271604" cy="235390"/>
                      <wp:effectExtent l="19050" t="19050" r="14605" b="12700"/>
                      <wp:docPr id="44" name="Up Arrow 4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754D0C" id="Up Arrow 44"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uNpA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" o:button="t" adj="10800" fillcolor="#5b9bd5 [3204]" strokecolor="#1f4d78 [1604]" strokeweight="1pt">
                      <v:fill o:detectmouseclick="t"/>
                      <w10:anchorlock/>
                    </v:shape>
                  </w:pict>
                </mc:Fallback>
              </mc:AlternateContent>
            </w:r>
          </w:p>
        </w:tc>
      </w:tr>
      <w:tr w:rsidR="00E037E9" w:rsidRPr="00F505CD" w14:paraId="48A037B4" w14:textId="77777777" w:rsidTr="000853EA">
        <w:tc>
          <w:tcPr>
            <w:tcW w:w="9350" w:type="dxa"/>
            <w:gridSpan w:val="2"/>
            <w:tcBorders>
              <w:top w:val="nil"/>
              <w:left w:val="nil"/>
              <w:bottom w:val="single" w:sz="4" w:space="0" w:color="auto"/>
              <w:right w:val="nil"/>
            </w:tcBorders>
            <w:shd w:val="clear" w:color="auto" w:fill="auto"/>
          </w:tcPr>
          <w:p w14:paraId="090CBC4B" w14:textId="2F7E8369" w:rsidR="00E037E9" w:rsidRPr="00F505CD" w:rsidRDefault="00E037E9" w:rsidP="00E037E9">
            <w:pPr>
              <w:pStyle w:val="Heading1"/>
              <w:spacing w:before="0" w:after="60"/>
              <w:ind w:left="-108"/>
              <w:outlineLvl w:val="0"/>
              <w:rPr>
                <w:rFonts w:ascii="Arial" w:hAnsi="Arial" w:cs="Arial"/>
                <w:b/>
                <w:sz w:val="18"/>
                <w:szCs w:val="18"/>
              </w:rPr>
            </w:pPr>
            <w:bookmarkStart w:id="64" w:name="_Toc44670538"/>
            <w:r w:rsidRPr="0062275D">
              <w:rPr>
                <w:rFonts w:ascii="Arial" w:hAnsi="Arial" w:cs="Arial"/>
                <w:b/>
                <w:color w:val="auto"/>
                <w:sz w:val="22"/>
                <w:szCs w:val="22"/>
              </w:rPr>
              <w:t>Business Combinations</w:t>
            </w:r>
            <w:bookmarkEnd w:id="64"/>
            <w:r w:rsidRPr="00E037E9">
              <w:rPr>
                <w:rFonts w:ascii="Arial" w:hAnsi="Arial" w:cs="Arial"/>
                <w:b/>
                <w:color w:val="auto"/>
                <w:sz w:val="22"/>
                <w:szCs w:val="22"/>
              </w:rPr>
              <w:t xml:space="preserve"> </w:t>
            </w:r>
          </w:p>
        </w:tc>
      </w:tr>
      <w:tr w:rsidR="008D56B5" w:rsidRPr="007D28E8" w14:paraId="394A1AF9" w14:textId="77777777" w:rsidTr="0062275D">
        <w:tc>
          <w:tcPr>
            <w:tcW w:w="2405" w:type="dxa"/>
            <w:shd w:val="clear" w:color="auto" w:fill="595959" w:themeFill="text1" w:themeFillTint="A6"/>
          </w:tcPr>
          <w:p w14:paraId="5CE0952C"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2EC79273" w14:textId="77777777" w:rsidR="008D56B5" w:rsidRPr="00895895" w:rsidRDefault="00F505CD" w:rsidP="00F505CD">
            <w:pPr>
              <w:spacing w:before="120" w:after="120"/>
              <w:rPr>
                <w:rFonts w:ascii="Arial" w:hAnsi="Arial" w:cs="Arial"/>
                <w:b/>
                <w:sz w:val="18"/>
                <w:szCs w:val="18"/>
              </w:rPr>
            </w:pPr>
            <w:r w:rsidRPr="00F505CD">
              <w:rPr>
                <w:rFonts w:ascii="Arial" w:hAnsi="Arial" w:cs="Arial"/>
                <w:b/>
                <w:sz w:val="18"/>
                <w:szCs w:val="18"/>
              </w:rPr>
              <w:t>Fair value of consideration transferred in a business combination</w:t>
            </w:r>
          </w:p>
        </w:tc>
      </w:tr>
      <w:tr w:rsidR="008D56B5" w:rsidRPr="007D28E8" w14:paraId="0540C1EC" w14:textId="77777777" w:rsidTr="0062275D">
        <w:tc>
          <w:tcPr>
            <w:tcW w:w="2405" w:type="dxa"/>
            <w:shd w:val="clear" w:color="auto" w:fill="595959" w:themeFill="text1" w:themeFillTint="A6"/>
          </w:tcPr>
          <w:p w14:paraId="6AF98A16"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023360B6" w14:textId="77777777" w:rsidR="008D56B5" w:rsidRPr="007D28E8" w:rsidRDefault="008D56B5" w:rsidP="0062275D">
            <w:pPr>
              <w:spacing w:before="120" w:after="120"/>
              <w:rPr>
                <w:rFonts w:ascii="Arial" w:hAnsi="Arial" w:cs="Arial"/>
                <w:b/>
                <w:color w:val="FFFFFF" w:themeColor="background1"/>
                <w:sz w:val="18"/>
                <w:szCs w:val="18"/>
              </w:rPr>
            </w:pPr>
          </w:p>
          <w:p w14:paraId="305F67B0" w14:textId="77777777" w:rsidR="008D56B5" w:rsidRPr="007D28E8" w:rsidRDefault="008D56B5">
            <w:pPr>
              <w:spacing w:before="120" w:after="120"/>
              <w:rPr>
                <w:rFonts w:ascii="Arial" w:hAnsi="Arial" w:cs="Arial"/>
                <w:b/>
                <w:color w:val="FFFFFF" w:themeColor="background1"/>
                <w:sz w:val="18"/>
                <w:szCs w:val="18"/>
              </w:rPr>
            </w:pPr>
          </w:p>
        </w:tc>
        <w:tc>
          <w:tcPr>
            <w:tcW w:w="6945" w:type="dxa"/>
          </w:tcPr>
          <w:p w14:paraId="57198EF6" w14:textId="77777777" w:rsidR="00F505CD" w:rsidRPr="00796BF8" w:rsidRDefault="00F505CD" w:rsidP="00796BF8">
            <w:pPr>
              <w:spacing w:before="120" w:after="120"/>
              <w:jc w:val="both"/>
              <w:rPr>
                <w:rFonts w:ascii="Arial" w:hAnsi="Arial" w:cs="Arial"/>
                <w:b/>
                <w:sz w:val="18"/>
                <w:szCs w:val="18"/>
              </w:rPr>
            </w:pPr>
            <w:r w:rsidRPr="00796BF8">
              <w:rPr>
                <w:rFonts w:ascii="Arial" w:hAnsi="Arial" w:cs="Arial"/>
                <w:b/>
                <w:sz w:val="18"/>
                <w:szCs w:val="18"/>
              </w:rPr>
              <w:t>IFRS 3 - Business combinations</w:t>
            </w:r>
          </w:p>
          <w:p w14:paraId="134408A6" w14:textId="1390F944" w:rsidR="00F505CD" w:rsidRPr="00F505CD" w:rsidRDefault="00F505CD" w:rsidP="00796BF8">
            <w:pPr>
              <w:spacing w:before="120" w:after="120"/>
              <w:jc w:val="both"/>
              <w:rPr>
                <w:rFonts w:ascii="Arial" w:hAnsi="Arial" w:cs="Arial"/>
                <w:sz w:val="18"/>
                <w:szCs w:val="18"/>
              </w:rPr>
            </w:pPr>
            <w:r w:rsidRPr="00796BF8">
              <w:rPr>
                <w:rFonts w:ascii="Arial" w:hAnsi="Arial" w:cs="Arial"/>
                <w:b/>
                <w:sz w:val="18"/>
                <w:szCs w:val="18"/>
              </w:rPr>
              <w:t>Paras 37 to 40</w:t>
            </w:r>
            <w:r w:rsidRPr="00F505CD">
              <w:rPr>
                <w:rFonts w:ascii="Arial" w:hAnsi="Arial" w:cs="Arial"/>
                <w:sz w:val="18"/>
                <w:szCs w:val="18"/>
              </w:rPr>
              <w:t xml:space="preserve"> - The consideration transferred in a business combination is to be measured at fair value, which is to b</w:t>
            </w:r>
            <w:r w:rsidR="00796BF8">
              <w:rPr>
                <w:rFonts w:ascii="Arial" w:hAnsi="Arial" w:cs="Arial"/>
                <w:sz w:val="18"/>
                <w:szCs w:val="18"/>
              </w:rPr>
              <w:t xml:space="preserve">e calculated as the sum of the </w:t>
            </w:r>
            <w:r w:rsidRPr="00F505CD">
              <w:rPr>
                <w:rFonts w:ascii="Arial" w:hAnsi="Arial" w:cs="Arial"/>
                <w:sz w:val="18"/>
                <w:szCs w:val="18"/>
              </w:rPr>
              <w:t>acquisition-date fair values of the assets transferred by the acquirer, the liabilities incurred by the acquirer to former owners of the acquiree and the equity interests issued by the acquirer.</w:t>
            </w:r>
          </w:p>
          <w:p w14:paraId="340C93C2" w14:textId="77777777"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However, when transferred assets or liabilities remain within the combined entity after the business combination and the acquirer therefore retains control of them, the assets and liabilities are to be measured at their carrying amounts immediately before the acquisition date.</w:t>
            </w:r>
          </w:p>
          <w:p w14:paraId="618D4FF1" w14:textId="778B128C" w:rsidR="008D56B5" w:rsidRPr="00796BF8" w:rsidRDefault="008D56B5" w:rsidP="00796BF8">
            <w:pPr>
              <w:spacing w:before="120" w:after="120"/>
              <w:jc w:val="both"/>
              <w:rPr>
                <w:rFonts w:ascii="Arial" w:hAnsi="Arial" w:cs="Arial"/>
                <w:b/>
                <w:sz w:val="18"/>
                <w:szCs w:val="18"/>
              </w:rPr>
            </w:pPr>
          </w:p>
        </w:tc>
      </w:tr>
      <w:tr w:rsidR="008D56B5" w:rsidRPr="007D28E8" w14:paraId="040D1D78" w14:textId="77777777" w:rsidTr="0062275D">
        <w:tc>
          <w:tcPr>
            <w:tcW w:w="2405" w:type="dxa"/>
            <w:shd w:val="clear" w:color="auto" w:fill="595959" w:themeFill="text1" w:themeFillTint="A6"/>
          </w:tcPr>
          <w:p w14:paraId="205C2765"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0A600B10"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E75D033" w14:textId="7CBD647F"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 xml:space="preserve">Various related disclosures required by </w:t>
            </w:r>
            <w:r w:rsidRPr="00796BF8">
              <w:rPr>
                <w:rFonts w:ascii="Arial" w:hAnsi="Arial" w:cs="Arial"/>
                <w:b/>
                <w:sz w:val="18"/>
                <w:szCs w:val="18"/>
              </w:rPr>
              <w:t>IFRS 3 paragraph 59 to 63</w:t>
            </w:r>
            <w:r w:rsidRPr="00F505CD">
              <w:rPr>
                <w:rFonts w:ascii="Arial" w:hAnsi="Arial" w:cs="Arial"/>
                <w:sz w:val="18"/>
                <w:szCs w:val="18"/>
              </w:rPr>
              <w:t xml:space="preserve"> and </w:t>
            </w:r>
            <w:r w:rsidRPr="00796BF8">
              <w:rPr>
                <w:rFonts w:ascii="Arial" w:hAnsi="Arial" w:cs="Arial"/>
                <w:b/>
                <w:sz w:val="18"/>
                <w:szCs w:val="18"/>
              </w:rPr>
              <w:t>Appendix B - Application guidance B64 to B67</w:t>
            </w:r>
            <w:r w:rsidRPr="00F505CD">
              <w:rPr>
                <w:rFonts w:ascii="Arial" w:hAnsi="Arial" w:cs="Arial"/>
                <w:sz w:val="18"/>
                <w:szCs w:val="18"/>
              </w:rPr>
              <w:t xml:space="preserve">, </w:t>
            </w:r>
            <w:r w:rsidR="00796BF8">
              <w:rPr>
                <w:rFonts w:ascii="Arial" w:hAnsi="Arial" w:cs="Arial"/>
                <w:sz w:val="18"/>
                <w:szCs w:val="18"/>
              </w:rPr>
              <w:t xml:space="preserve">including the acquisition-date </w:t>
            </w:r>
            <w:r w:rsidRPr="00F505CD">
              <w:rPr>
                <w:rFonts w:ascii="Arial" w:hAnsi="Arial" w:cs="Arial"/>
                <w:sz w:val="18"/>
                <w:szCs w:val="18"/>
              </w:rPr>
              <w:t>fair value of the total consideration transferred and the acquisition-date fair value of each major class of consideration.</w:t>
            </w:r>
          </w:p>
          <w:p w14:paraId="66FC9C82" w14:textId="56C00B98" w:rsidR="008D56B5" w:rsidRPr="007D28E8" w:rsidRDefault="00F505CD" w:rsidP="00796BF8">
            <w:pPr>
              <w:spacing w:before="120" w:after="120"/>
              <w:jc w:val="both"/>
              <w:rPr>
                <w:rFonts w:ascii="Arial" w:hAnsi="Arial" w:cs="Arial"/>
                <w:sz w:val="18"/>
                <w:szCs w:val="18"/>
              </w:rPr>
            </w:pPr>
            <w:r w:rsidRPr="00F505CD">
              <w:rPr>
                <w:rFonts w:ascii="Arial" w:hAnsi="Arial" w:cs="Arial"/>
                <w:sz w:val="18"/>
                <w:szCs w:val="18"/>
              </w:rPr>
              <w:t xml:space="preserve">Also, </w:t>
            </w:r>
            <w:r w:rsidRPr="00796BF8">
              <w:rPr>
                <w:rFonts w:ascii="Arial" w:hAnsi="Arial" w:cs="Arial"/>
                <w:b/>
                <w:sz w:val="18"/>
                <w:szCs w:val="18"/>
              </w:rPr>
              <w:t>IFRS 13 paragraphs 91 to 99</w:t>
            </w:r>
            <w:r w:rsidRPr="00F505CD">
              <w:rPr>
                <w:rFonts w:ascii="Arial" w:hAnsi="Arial" w:cs="Arial"/>
                <w:sz w:val="18"/>
                <w:szCs w:val="18"/>
              </w:rPr>
              <w:t xml:space="preserve"> require some disclosures that help users of financial statements to assess the valuat</w:t>
            </w:r>
            <w:r w:rsidR="00796BF8">
              <w:rPr>
                <w:rFonts w:ascii="Arial" w:hAnsi="Arial" w:cs="Arial"/>
                <w:sz w:val="18"/>
                <w:szCs w:val="18"/>
              </w:rPr>
              <w:t xml:space="preserve">ion techniques and inputs, and </w:t>
            </w:r>
            <w:r w:rsidRPr="00F505CD">
              <w:rPr>
                <w:rFonts w:ascii="Arial" w:hAnsi="Arial" w:cs="Arial"/>
                <w:sz w:val="18"/>
                <w:szCs w:val="18"/>
              </w:rPr>
              <w:t>effect of the measurements on profit or loss or other comprehensive income for the period.</w:t>
            </w:r>
          </w:p>
        </w:tc>
      </w:tr>
      <w:tr w:rsidR="008D56B5" w:rsidRPr="007D28E8" w14:paraId="0B0096DB" w14:textId="77777777" w:rsidTr="0062275D">
        <w:tc>
          <w:tcPr>
            <w:tcW w:w="2405" w:type="dxa"/>
            <w:shd w:val="clear" w:color="auto" w:fill="595959" w:themeFill="text1" w:themeFillTint="A6"/>
          </w:tcPr>
          <w:p w14:paraId="063029D6"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00C1B4C9"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24145C8"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642186C9" w14:textId="7EEF8651" w:rsidR="00F505CD" w:rsidRPr="00F505CD" w:rsidRDefault="00F505CD" w:rsidP="00796BF8">
            <w:pPr>
              <w:spacing w:before="120" w:after="120"/>
              <w:jc w:val="both"/>
              <w:rPr>
                <w:rFonts w:ascii="Arial" w:hAnsi="Arial" w:cs="Arial"/>
                <w:sz w:val="18"/>
                <w:szCs w:val="18"/>
              </w:rPr>
            </w:pPr>
            <w:r w:rsidRPr="00796BF8">
              <w:rPr>
                <w:rFonts w:ascii="Arial" w:hAnsi="Arial" w:cs="Arial"/>
                <w:b/>
                <w:sz w:val="18"/>
                <w:szCs w:val="18"/>
              </w:rPr>
              <w:t>IFRS 3</w:t>
            </w:r>
            <w:r w:rsidRPr="00F505CD">
              <w:rPr>
                <w:rFonts w:ascii="Arial" w:hAnsi="Arial" w:cs="Arial"/>
                <w:sz w:val="18"/>
                <w:szCs w:val="18"/>
              </w:rPr>
              <w:t xml:space="preserve"> requires consideration is to be measured at fair value, except any portion of the share-based transaction which is</w:t>
            </w:r>
            <w:r w:rsidR="00796BF8">
              <w:rPr>
                <w:rFonts w:ascii="Arial" w:hAnsi="Arial" w:cs="Arial"/>
                <w:sz w:val="18"/>
                <w:szCs w:val="18"/>
              </w:rPr>
              <w:t xml:space="preserve"> to be measured at a market in </w:t>
            </w:r>
            <w:r w:rsidRPr="00F505CD">
              <w:rPr>
                <w:rFonts w:ascii="Arial" w:hAnsi="Arial" w:cs="Arial"/>
                <w:sz w:val="18"/>
                <w:szCs w:val="18"/>
              </w:rPr>
              <w:t>accordance with IFRS 2.</w:t>
            </w:r>
          </w:p>
          <w:p w14:paraId="753CA9A1" w14:textId="36A5827E" w:rsidR="00F505CD" w:rsidRPr="00F505CD" w:rsidRDefault="00F505CD" w:rsidP="00796BF8">
            <w:pPr>
              <w:spacing w:before="120" w:after="120"/>
              <w:jc w:val="both"/>
              <w:rPr>
                <w:rFonts w:ascii="Arial" w:hAnsi="Arial" w:cs="Arial"/>
                <w:sz w:val="18"/>
                <w:szCs w:val="18"/>
              </w:rPr>
            </w:pPr>
            <w:r w:rsidRPr="00796BF8">
              <w:rPr>
                <w:rFonts w:ascii="Arial" w:hAnsi="Arial" w:cs="Arial"/>
                <w:b/>
                <w:sz w:val="18"/>
                <w:szCs w:val="18"/>
              </w:rPr>
              <w:t>IFRS 13 paragraph 62</w:t>
            </w:r>
            <w:r w:rsidRPr="00F505CD">
              <w:rPr>
                <w:rFonts w:ascii="Arial" w:hAnsi="Arial" w:cs="Arial"/>
                <w:sz w:val="18"/>
                <w:szCs w:val="18"/>
              </w:rPr>
              <w:t xml:space="preserve"> specifies 3 types of valuation technique (and criteria for selecting the appropriate technique for ea</w:t>
            </w:r>
            <w:r w:rsidR="00796BF8">
              <w:rPr>
                <w:rFonts w:ascii="Arial" w:hAnsi="Arial" w:cs="Arial"/>
                <w:sz w:val="18"/>
                <w:szCs w:val="18"/>
              </w:rPr>
              <w:t>ch type of asset or liability):</w:t>
            </w:r>
          </w:p>
          <w:p w14:paraId="334472CF" w14:textId="0613A31E" w:rsidR="00F505CD" w:rsidRPr="00796BF8" w:rsidRDefault="00F505CD" w:rsidP="00796BF8">
            <w:pPr>
              <w:pStyle w:val="ListParagraph"/>
              <w:numPr>
                <w:ilvl w:val="0"/>
                <w:numId w:val="98"/>
              </w:numPr>
              <w:spacing w:before="120" w:after="120"/>
              <w:jc w:val="both"/>
              <w:rPr>
                <w:rFonts w:ascii="Arial" w:hAnsi="Arial" w:cs="Arial"/>
                <w:sz w:val="18"/>
                <w:szCs w:val="18"/>
              </w:rPr>
            </w:pPr>
            <w:r w:rsidRPr="00796BF8">
              <w:rPr>
                <w:rFonts w:ascii="Arial" w:hAnsi="Arial" w:cs="Arial"/>
                <w:sz w:val="18"/>
                <w:szCs w:val="18"/>
              </w:rPr>
              <w:t>Market approach</w:t>
            </w:r>
          </w:p>
          <w:p w14:paraId="63F549A3" w14:textId="3A6563AE" w:rsidR="00F505CD" w:rsidRPr="00796BF8" w:rsidRDefault="00F505CD" w:rsidP="00796BF8">
            <w:pPr>
              <w:pStyle w:val="ListParagraph"/>
              <w:numPr>
                <w:ilvl w:val="0"/>
                <w:numId w:val="98"/>
              </w:numPr>
              <w:spacing w:before="120" w:after="120"/>
              <w:jc w:val="both"/>
              <w:rPr>
                <w:rFonts w:ascii="Arial" w:hAnsi="Arial" w:cs="Arial"/>
                <w:sz w:val="18"/>
                <w:szCs w:val="18"/>
              </w:rPr>
            </w:pPr>
            <w:r w:rsidRPr="00796BF8">
              <w:rPr>
                <w:rFonts w:ascii="Arial" w:hAnsi="Arial" w:cs="Arial"/>
                <w:sz w:val="18"/>
                <w:szCs w:val="18"/>
              </w:rPr>
              <w:t>Income approach</w:t>
            </w:r>
          </w:p>
          <w:p w14:paraId="5416D545" w14:textId="5EADE360" w:rsidR="008D56B5" w:rsidRPr="00796BF8" w:rsidRDefault="00F505CD" w:rsidP="00796BF8">
            <w:pPr>
              <w:pStyle w:val="ListParagraph"/>
              <w:numPr>
                <w:ilvl w:val="0"/>
                <w:numId w:val="98"/>
              </w:numPr>
              <w:spacing w:before="120" w:after="120"/>
              <w:jc w:val="both"/>
              <w:rPr>
                <w:rFonts w:ascii="Arial" w:hAnsi="Arial" w:cs="Arial"/>
                <w:sz w:val="18"/>
                <w:szCs w:val="18"/>
              </w:rPr>
            </w:pPr>
            <w:r w:rsidRPr="00796BF8">
              <w:rPr>
                <w:rFonts w:ascii="Arial" w:hAnsi="Arial" w:cs="Arial"/>
                <w:sz w:val="18"/>
                <w:szCs w:val="18"/>
              </w:rPr>
              <w:t>Cost approach</w:t>
            </w:r>
          </w:p>
        </w:tc>
      </w:tr>
      <w:tr w:rsidR="008D56B5" w:rsidRPr="007D28E8" w14:paraId="52569C1F" w14:textId="77777777" w:rsidTr="0062275D">
        <w:tc>
          <w:tcPr>
            <w:tcW w:w="2405" w:type="dxa"/>
            <w:shd w:val="clear" w:color="auto" w:fill="595959" w:themeFill="text1" w:themeFillTint="A6"/>
          </w:tcPr>
          <w:p w14:paraId="30A7FA6B"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373EB0D1"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7B120283" w14:textId="23C842DF"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 xml:space="preserve">Assumptions will differ based on assets transferred or the liabilities incurred </w:t>
            </w:r>
            <w:r w:rsidR="001F2DE0">
              <w:rPr>
                <w:rFonts w:ascii="Arial" w:hAnsi="Arial" w:cs="Arial"/>
                <w:sz w:val="18"/>
                <w:szCs w:val="18"/>
              </w:rPr>
              <w:t xml:space="preserve">and </w:t>
            </w:r>
            <w:r w:rsidRPr="00F505CD">
              <w:rPr>
                <w:rFonts w:ascii="Arial" w:hAnsi="Arial" w:cs="Arial"/>
                <w:sz w:val="18"/>
                <w:szCs w:val="18"/>
              </w:rPr>
              <w:t>equity interests issued, and may include:</w:t>
            </w:r>
          </w:p>
          <w:p w14:paraId="7CF74B74" w14:textId="4FF8B98F" w:rsidR="00F505CD" w:rsidRPr="00796BF8" w:rsidRDefault="00F505CD" w:rsidP="00796BF8">
            <w:pPr>
              <w:pStyle w:val="ListParagraph"/>
              <w:numPr>
                <w:ilvl w:val="0"/>
                <w:numId w:val="99"/>
              </w:numPr>
              <w:spacing w:before="120" w:after="120"/>
              <w:jc w:val="both"/>
              <w:rPr>
                <w:rFonts w:ascii="Arial" w:hAnsi="Arial" w:cs="Arial"/>
                <w:sz w:val="18"/>
                <w:szCs w:val="18"/>
              </w:rPr>
            </w:pPr>
            <w:r w:rsidRPr="00796BF8">
              <w:rPr>
                <w:rFonts w:ascii="Arial" w:hAnsi="Arial" w:cs="Arial"/>
                <w:sz w:val="18"/>
                <w:szCs w:val="18"/>
              </w:rPr>
              <w:t>Various assumptions related to the contractual terms of contingent consideration arrangements (e.g., projected future target metrics such as revenue or earnings)</w:t>
            </w:r>
          </w:p>
          <w:p w14:paraId="3616A8B0" w14:textId="13F37B11" w:rsidR="00F505CD" w:rsidRPr="00796BF8" w:rsidRDefault="00F505CD" w:rsidP="00796BF8">
            <w:pPr>
              <w:pStyle w:val="ListParagraph"/>
              <w:numPr>
                <w:ilvl w:val="0"/>
                <w:numId w:val="99"/>
              </w:numPr>
              <w:spacing w:before="120" w:after="120"/>
              <w:jc w:val="both"/>
              <w:rPr>
                <w:rFonts w:ascii="Arial" w:hAnsi="Arial" w:cs="Arial"/>
                <w:sz w:val="18"/>
                <w:szCs w:val="18"/>
              </w:rPr>
            </w:pPr>
            <w:r w:rsidRPr="00796BF8">
              <w:rPr>
                <w:rFonts w:ascii="Arial" w:hAnsi="Arial" w:cs="Arial"/>
                <w:sz w:val="18"/>
                <w:szCs w:val="18"/>
              </w:rPr>
              <w:t>Discount rates applied</w:t>
            </w:r>
          </w:p>
          <w:p w14:paraId="1E52320B" w14:textId="7EC50607" w:rsidR="008D56B5" w:rsidRPr="00796BF8" w:rsidRDefault="00F505CD" w:rsidP="00796BF8">
            <w:pPr>
              <w:pStyle w:val="ListParagraph"/>
              <w:numPr>
                <w:ilvl w:val="0"/>
                <w:numId w:val="99"/>
              </w:numPr>
              <w:spacing w:before="120" w:after="120"/>
              <w:jc w:val="both"/>
              <w:rPr>
                <w:rFonts w:ascii="Arial" w:hAnsi="Arial" w:cs="Arial"/>
                <w:sz w:val="18"/>
                <w:szCs w:val="18"/>
              </w:rPr>
            </w:pPr>
            <w:r w:rsidRPr="00796BF8">
              <w:rPr>
                <w:rFonts w:ascii="Arial" w:hAnsi="Arial" w:cs="Arial"/>
                <w:sz w:val="18"/>
                <w:szCs w:val="18"/>
              </w:rPr>
              <w:t>Assumptions related to the valuation of comparable entities (e.g., enterprise value multiples) used to estimate fair value of acquirer’s equity instruments</w:t>
            </w:r>
          </w:p>
        </w:tc>
      </w:tr>
      <w:tr w:rsidR="008D56B5" w:rsidRPr="007D28E8" w14:paraId="26DDA945" w14:textId="77777777" w:rsidTr="0062275D">
        <w:tc>
          <w:tcPr>
            <w:tcW w:w="2405" w:type="dxa"/>
            <w:shd w:val="clear" w:color="auto" w:fill="595959" w:themeFill="text1" w:themeFillTint="A6"/>
          </w:tcPr>
          <w:p w14:paraId="5FB04014"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079731E9"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4E6267AC" w14:textId="77777777"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 xml:space="preserve">Data used will differ based on the type of the assets transferred or liabilities incurred but may include: </w:t>
            </w:r>
          </w:p>
          <w:p w14:paraId="30301BE2" w14:textId="77777777" w:rsidR="00F505CD" w:rsidRPr="00796BF8" w:rsidRDefault="00F505CD" w:rsidP="00796BF8">
            <w:pPr>
              <w:spacing w:before="120" w:after="120"/>
              <w:jc w:val="both"/>
              <w:rPr>
                <w:rFonts w:ascii="Arial" w:hAnsi="Arial" w:cs="Arial"/>
                <w:b/>
                <w:color w:val="0070C0"/>
                <w:sz w:val="18"/>
                <w:szCs w:val="18"/>
              </w:rPr>
            </w:pPr>
            <w:r w:rsidRPr="00796BF8">
              <w:rPr>
                <w:rFonts w:ascii="Arial" w:hAnsi="Arial" w:cs="Arial"/>
                <w:b/>
                <w:color w:val="0070C0"/>
                <w:sz w:val="18"/>
                <w:szCs w:val="18"/>
              </w:rPr>
              <w:t>Underlying data to which management applies assumptions</w:t>
            </w:r>
          </w:p>
          <w:p w14:paraId="40AA843E" w14:textId="678525FD" w:rsidR="00F505CD" w:rsidRPr="00796BF8" w:rsidRDefault="00F505CD" w:rsidP="00796BF8">
            <w:pPr>
              <w:pStyle w:val="ListParagraph"/>
              <w:numPr>
                <w:ilvl w:val="0"/>
                <w:numId w:val="101"/>
              </w:numPr>
              <w:spacing w:before="120" w:after="120"/>
              <w:jc w:val="both"/>
              <w:rPr>
                <w:rFonts w:ascii="Arial" w:hAnsi="Arial" w:cs="Arial"/>
                <w:sz w:val="18"/>
                <w:szCs w:val="18"/>
              </w:rPr>
            </w:pPr>
            <w:r w:rsidRPr="00796BF8">
              <w:rPr>
                <w:rFonts w:ascii="Arial" w:hAnsi="Arial" w:cs="Arial"/>
                <w:sz w:val="18"/>
                <w:szCs w:val="18"/>
              </w:rPr>
              <w:t>Contractual terms of acquisition agreement (e.g., contingent or deferred consideration arrangements)</w:t>
            </w:r>
          </w:p>
          <w:p w14:paraId="68A021E0" w14:textId="7A0F4707" w:rsidR="00F505CD" w:rsidRPr="00796BF8" w:rsidRDefault="00F505CD" w:rsidP="00796BF8">
            <w:pPr>
              <w:pStyle w:val="ListParagraph"/>
              <w:numPr>
                <w:ilvl w:val="0"/>
                <w:numId w:val="101"/>
              </w:numPr>
              <w:spacing w:before="120" w:after="120"/>
              <w:jc w:val="both"/>
              <w:rPr>
                <w:rFonts w:ascii="Arial" w:hAnsi="Arial" w:cs="Arial"/>
                <w:sz w:val="18"/>
                <w:szCs w:val="18"/>
              </w:rPr>
            </w:pPr>
            <w:r w:rsidRPr="00796BF8">
              <w:rPr>
                <w:rFonts w:ascii="Arial" w:hAnsi="Arial" w:cs="Arial"/>
                <w:sz w:val="18"/>
                <w:szCs w:val="18"/>
              </w:rPr>
              <w:t>Historical financial data</w:t>
            </w:r>
          </w:p>
          <w:p w14:paraId="62408908" w14:textId="3724DBDE" w:rsidR="00F505CD" w:rsidRPr="00796BF8" w:rsidRDefault="00F505CD" w:rsidP="00796BF8">
            <w:pPr>
              <w:pStyle w:val="ListParagraph"/>
              <w:numPr>
                <w:ilvl w:val="0"/>
                <w:numId w:val="101"/>
              </w:numPr>
              <w:spacing w:before="120" w:after="120"/>
              <w:jc w:val="both"/>
              <w:rPr>
                <w:rFonts w:ascii="Arial" w:hAnsi="Arial" w:cs="Arial"/>
                <w:sz w:val="18"/>
                <w:szCs w:val="18"/>
              </w:rPr>
            </w:pPr>
            <w:r w:rsidRPr="00796BF8">
              <w:rPr>
                <w:rFonts w:ascii="Arial" w:hAnsi="Arial" w:cs="Arial"/>
                <w:sz w:val="18"/>
                <w:szCs w:val="18"/>
              </w:rPr>
              <w:t>Active market exchange data from reputable sources (e.g., level 1 inputs)</w:t>
            </w:r>
          </w:p>
          <w:p w14:paraId="60D5DF02" w14:textId="1C13A519" w:rsidR="00F505CD" w:rsidRPr="00796BF8" w:rsidRDefault="00F505CD" w:rsidP="00796BF8">
            <w:pPr>
              <w:pStyle w:val="ListParagraph"/>
              <w:numPr>
                <w:ilvl w:val="0"/>
                <w:numId w:val="101"/>
              </w:numPr>
              <w:spacing w:before="120" w:after="120"/>
              <w:jc w:val="both"/>
              <w:rPr>
                <w:rFonts w:ascii="Arial" w:hAnsi="Arial" w:cs="Arial"/>
                <w:sz w:val="18"/>
                <w:szCs w:val="18"/>
              </w:rPr>
            </w:pPr>
            <w:r w:rsidRPr="00796BF8">
              <w:rPr>
                <w:rFonts w:ascii="Arial" w:hAnsi="Arial" w:cs="Arial"/>
                <w:sz w:val="18"/>
                <w:szCs w:val="18"/>
              </w:rPr>
              <w:t xml:space="preserve">Market data related to similar transactions (e.g., level 2 inputs) </w:t>
            </w:r>
          </w:p>
          <w:p w14:paraId="07D9272C" w14:textId="77777777" w:rsidR="00F505CD" w:rsidRPr="00796BF8" w:rsidRDefault="00F505CD" w:rsidP="00796BF8">
            <w:pPr>
              <w:spacing w:before="120" w:after="120"/>
              <w:jc w:val="both"/>
              <w:rPr>
                <w:rFonts w:ascii="Arial" w:hAnsi="Arial" w:cs="Arial"/>
                <w:b/>
                <w:color w:val="0070C0"/>
                <w:sz w:val="18"/>
                <w:szCs w:val="18"/>
              </w:rPr>
            </w:pPr>
            <w:r w:rsidRPr="00796BF8">
              <w:rPr>
                <w:rFonts w:ascii="Arial" w:hAnsi="Arial" w:cs="Arial"/>
                <w:b/>
                <w:color w:val="0070C0"/>
                <w:sz w:val="18"/>
                <w:szCs w:val="18"/>
              </w:rPr>
              <w:t>Data supporting management's assumptions (if applicable)</w:t>
            </w:r>
          </w:p>
          <w:p w14:paraId="30C0757D" w14:textId="38B17491" w:rsidR="00F505CD" w:rsidRPr="00796BF8" w:rsidRDefault="00F505CD" w:rsidP="00796BF8">
            <w:pPr>
              <w:pStyle w:val="ListParagraph"/>
              <w:numPr>
                <w:ilvl w:val="0"/>
                <w:numId w:val="100"/>
              </w:numPr>
              <w:spacing w:before="120" w:after="120"/>
              <w:jc w:val="both"/>
              <w:rPr>
                <w:rFonts w:ascii="Arial" w:hAnsi="Arial" w:cs="Arial"/>
                <w:sz w:val="18"/>
                <w:szCs w:val="18"/>
              </w:rPr>
            </w:pPr>
            <w:r w:rsidRPr="00796BF8">
              <w:rPr>
                <w:rFonts w:ascii="Arial" w:hAnsi="Arial" w:cs="Arial"/>
                <w:sz w:val="18"/>
                <w:szCs w:val="18"/>
              </w:rPr>
              <w:t>Beta measures</w:t>
            </w:r>
          </w:p>
          <w:p w14:paraId="62680038" w14:textId="0AD1B945" w:rsidR="00F505CD" w:rsidRPr="00796BF8" w:rsidRDefault="00F505CD" w:rsidP="00796BF8">
            <w:pPr>
              <w:pStyle w:val="ListParagraph"/>
              <w:numPr>
                <w:ilvl w:val="0"/>
                <w:numId w:val="100"/>
              </w:numPr>
              <w:spacing w:before="120" w:after="120"/>
              <w:jc w:val="both"/>
              <w:rPr>
                <w:rFonts w:ascii="Arial" w:hAnsi="Arial" w:cs="Arial"/>
                <w:sz w:val="18"/>
                <w:szCs w:val="18"/>
              </w:rPr>
            </w:pPr>
            <w:r w:rsidRPr="00796BF8">
              <w:rPr>
                <w:rFonts w:ascii="Arial" w:hAnsi="Arial" w:cs="Arial"/>
                <w:sz w:val="18"/>
                <w:szCs w:val="18"/>
              </w:rPr>
              <w:t>Risk-free rates</w:t>
            </w:r>
          </w:p>
          <w:p w14:paraId="4ADD4CF1" w14:textId="2ABD3055" w:rsidR="008D56B5" w:rsidRPr="00796BF8" w:rsidRDefault="00F505CD" w:rsidP="00796BF8">
            <w:pPr>
              <w:pStyle w:val="ListParagraph"/>
              <w:numPr>
                <w:ilvl w:val="0"/>
                <w:numId w:val="100"/>
              </w:numPr>
              <w:spacing w:before="120" w:after="120"/>
              <w:jc w:val="both"/>
              <w:rPr>
                <w:rFonts w:ascii="Arial" w:hAnsi="Arial" w:cs="Arial"/>
                <w:sz w:val="18"/>
                <w:szCs w:val="18"/>
              </w:rPr>
            </w:pPr>
            <w:r w:rsidRPr="00796BF8">
              <w:rPr>
                <w:rFonts w:ascii="Arial" w:hAnsi="Arial" w:cs="Arial"/>
                <w:sz w:val="18"/>
                <w:szCs w:val="18"/>
              </w:rPr>
              <w:t>Equity risk premiums</w:t>
            </w:r>
          </w:p>
        </w:tc>
      </w:tr>
      <w:tr w:rsidR="008D56B5" w:rsidRPr="007D28E8" w14:paraId="37572944" w14:textId="77777777" w:rsidTr="0062275D">
        <w:tc>
          <w:tcPr>
            <w:tcW w:w="2405" w:type="dxa"/>
            <w:shd w:val="clear" w:color="auto" w:fill="595959" w:themeFill="text1" w:themeFillTint="A6"/>
          </w:tcPr>
          <w:p w14:paraId="20B38F3D"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p w14:paraId="238AE277"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221EB7C3" w14:textId="0CC39753" w:rsidR="00F505CD" w:rsidRPr="00F505CD" w:rsidRDefault="00F505CD" w:rsidP="00796BF8">
            <w:pPr>
              <w:spacing w:before="120" w:after="120"/>
              <w:jc w:val="both"/>
              <w:rPr>
                <w:rFonts w:ascii="Arial" w:hAnsi="Arial" w:cs="Arial"/>
                <w:sz w:val="18"/>
                <w:szCs w:val="18"/>
              </w:rPr>
            </w:pPr>
            <w:r w:rsidRPr="00F505CD">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Pr="00F505CD">
              <w:rPr>
                <w:rFonts w:ascii="Arial" w:hAnsi="Arial" w:cs="Arial"/>
                <w:sz w:val="18"/>
                <w:szCs w:val="18"/>
              </w:rPr>
              <w:t xml:space="preserve"> for further guidance.</w:t>
            </w:r>
            <w:r w:rsidRPr="00F505CD">
              <w:rPr>
                <w:rFonts w:ascii="Arial" w:hAnsi="Arial" w:cs="Arial"/>
                <w:sz w:val="18"/>
                <w:szCs w:val="18"/>
              </w:rPr>
              <w:cr/>
            </w:r>
          </w:p>
          <w:p w14:paraId="0F7C8717" w14:textId="77777777" w:rsidR="008D56B5" w:rsidRPr="007D28E8" w:rsidRDefault="008D56B5" w:rsidP="00796BF8">
            <w:pPr>
              <w:jc w:val="both"/>
              <w:rPr>
                <w:rFonts w:ascii="Arial" w:hAnsi="Arial" w:cs="Arial"/>
                <w:sz w:val="18"/>
                <w:szCs w:val="18"/>
              </w:rPr>
            </w:pPr>
          </w:p>
        </w:tc>
      </w:tr>
      <w:tr w:rsidR="008D56B5" w:rsidRPr="007D28E8" w14:paraId="7682CD2F" w14:textId="77777777" w:rsidTr="0062275D">
        <w:tc>
          <w:tcPr>
            <w:tcW w:w="2405" w:type="dxa"/>
            <w:shd w:val="clear" w:color="auto" w:fill="595959" w:themeFill="text1" w:themeFillTint="A6"/>
          </w:tcPr>
          <w:p w14:paraId="25D6DA1D"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3E7A5E28"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777AF347" w14:textId="36F4036C"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Method (including any model), significant assumptions and data used to estimate the expected inflow or outflow of economic benefits related to contingent assets or liabilities are not appropriate/ reasonable</w:t>
            </w:r>
          </w:p>
          <w:p w14:paraId="42D3E753" w14:textId="4A341835"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Determination of purchase consideration (including consideration transferred, non-controlling interests and previously held interests) is not complete and accurate, or does not reflect foreign currency impacts</w:t>
            </w:r>
          </w:p>
          <w:p w14:paraId="565E30CB" w14:textId="4B917827" w:rsidR="008D56B5"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All contingent considerations are not identified and appropriately accounted for</w:t>
            </w:r>
          </w:p>
        </w:tc>
      </w:tr>
      <w:tr w:rsidR="008D56B5" w:rsidRPr="007D28E8" w14:paraId="5E626665" w14:textId="77777777" w:rsidTr="0062275D">
        <w:tc>
          <w:tcPr>
            <w:tcW w:w="2405" w:type="dxa"/>
            <w:shd w:val="clear" w:color="auto" w:fill="595959" w:themeFill="text1" w:themeFillTint="A6"/>
          </w:tcPr>
          <w:p w14:paraId="1306846E"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7C132947"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06238747" w14:textId="26BB5446"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Management reviews and approves accounting estimates</w:t>
            </w:r>
          </w:p>
          <w:p w14:paraId="1C095349" w14:textId="7B9CCEAD"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Contingent consideration adjustments are reviewed and approved</w:t>
            </w:r>
          </w:p>
          <w:p w14:paraId="2CCCDC9B" w14:textId="49B1CD77"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Purchase accounting adjustments are appropriately determined and reviewed</w:t>
            </w:r>
          </w:p>
          <w:p w14:paraId="4A37EBEB" w14:textId="45242991" w:rsidR="008D56B5"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Potential measurement period adjustments are accumulated and reviewed</w:t>
            </w:r>
          </w:p>
        </w:tc>
      </w:tr>
      <w:tr w:rsidR="008D56B5" w:rsidRPr="007D28E8" w14:paraId="174F2F44" w14:textId="77777777" w:rsidTr="0062275D">
        <w:tc>
          <w:tcPr>
            <w:tcW w:w="2405" w:type="dxa"/>
            <w:shd w:val="clear" w:color="auto" w:fill="595959" w:themeFill="text1" w:themeFillTint="A6"/>
          </w:tcPr>
          <w:p w14:paraId="7FFF0A3A" w14:textId="2D5381EB" w:rsidR="008D56B5"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8D56B5">
              <w:rPr>
                <w:rFonts w:ascii="Arial" w:hAnsi="Arial" w:cs="Arial"/>
                <w:b/>
                <w:color w:val="FFFFFF" w:themeColor="background1"/>
                <w:sz w:val="18"/>
                <w:szCs w:val="18"/>
              </w:rPr>
              <w:t xml:space="preserve">udit procedures </w:t>
            </w:r>
            <w:r w:rsidR="008D56B5" w:rsidRPr="007D28E8">
              <w:rPr>
                <w:rFonts w:ascii="Arial" w:hAnsi="Arial" w:cs="Arial"/>
                <w:b/>
                <w:color w:val="FFFFFF" w:themeColor="background1"/>
                <w:sz w:val="18"/>
                <w:szCs w:val="18"/>
              </w:rPr>
              <w:t>available for documenting responses to assessed risks</w:t>
            </w:r>
          </w:p>
          <w:p w14:paraId="76385598"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A38923D" w14:textId="77ABCDFD" w:rsidR="008D56B5" w:rsidRPr="007D28E8" w:rsidRDefault="00BC0053" w:rsidP="00796BF8">
            <w:pPr>
              <w:spacing w:before="120" w:after="120"/>
              <w:jc w:val="both"/>
              <w:rPr>
                <w:rFonts w:ascii="Arial" w:hAnsi="Arial" w:cs="Arial"/>
                <w:sz w:val="18"/>
                <w:szCs w:val="18"/>
              </w:rPr>
            </w:pPr>
            <w:r w:rsidRPr="00BC0053">
              <w:rPr>
                <w:rFonts w:ascii="Arial" w:hAnsi="Arial" w:cs="Arial"/>
                <w:sz w:val="18"/>
                <w:szCs w:val="18"/>
              </w:rPr>
              <w:t>Test consideration transferred in the business combinations - [Transaction name] (CAS 540)</w:t>
            </w:r>
          </w:p>
        </w:tc>
      </w:tr>
    </w:tbl>
    <w:p w14:paraId="53D4F5E7" w14:textId="77777777" w:rsidR="008D56B5" w:rsidRDefault="008D56B5" w:rsidP="008D56B5">
      <w:pPr>
        <w:rPr>
          <w:rFonts w:ascii="Arial" w:hAnsi="Arial" w:cs="Arial"/>
        </w:rPr>
      </w:pPr>
    </w:p>
    <w:p w14:paraId="054AAC0E" w14:textId="0B5113F1" w:rsidR="008D56B5" w:rsidRDefault="008D56B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r>
        <w:rPr>
          <w:rFonts w:ascii="Arial" w:hAnsi="Arial" w:cs="Arial"/>
        </w:rPr>
        <w:br w:type="page"/>
      </w:r>
    </w:p>
    <w:tbl>
      <w:tblPr>
        <w:tblStyle w:val="TableGrid"/>
        <w:tblW w:w="0" w:type="auto"/>
        <w:tblLook w:val="04A0" w:firstRow="1" w:lastRow="0" w:firstColumn="1" w:lastColumn="0" w:noHBand="0" w:noVBand="1"/>
      </w:tblPr>
      <w:tblGrid>
        <w:gridCol w:w="2405"/>
        <w:gridCol w:w="6945"/>
      </w:tblGrid>
      <w:tr w:rsidR="00E037E9" w:rsidRPr="00F505CD" w14:paraId="7F4C7D8D" w14:textId="77777777" w:rsidTr="000853EA">
        <w:trPr>
          <w:tblHeader/>
        </w:trPr>
        <w:tc>
          <w:tcPr>
            <w:tcW w:w="9350" w:type="dxa"/>
            <w:gridSpan w:val="2"/>
            <w:tcBorders>
              <w:top w:val="nil"/>
              <w:left w:val="nil"/>
              <w:bottom w:val="nil"/>
              <w:right w:val="nil"/>
            </w:tcBorders>
            <w:shd w:val="clear" w:color="auto" w:fill="auto"/>
          </w:tcPr>
          <w:p w14:paraId="100A8993" w14:textId="7D37C597" w:rsidR="00E037E9" w:rsidRPr="00F505CD" w:rsidRDefault="00863266" w:rsidP="00863266">
            <w:pPr>
              <w:tabs>
                <w:tab w:val="left" w:pos="5461"/>
                <w:tab w:val="right" w:pos="9134"/>
              </w:tabs>
              <w:rPr>
                <w:rFonts w:ascii="Arial" w:hAnsi="Arial" w:cs="Arial"/>
                <w:b/>
                <w:sz w:val="18"/>
                <w:szCs w:val="18"/>
              </w:rPr>
            </w:pPr>
            <w:bookmarkStart w:id="65" w:name="_Business_Combinations_1"/>
            <w:bookmarkEnd w:id="65"/>
            <w:r>
              <w:rPr>
                <w:rFonts w:ascii="Arial" w:hAnsi="Arial" w:cs="Arial"/>
                <w:b/>
                <w:sz w:val="18"/>
                <w:szCs w:val="18"/>
              </w:rPr>
              <w:tab/>
            </w:r>
            <w:r>
              <w:rPr>
                <w:rFonts w:ascii="Arial" w:hAnsi="Arial" w:cs="Arial"/>
                <w:b/>
                <w:sz w:val="18"/>
                <w:szCs w:val="18"/>
              </w:rPr>
              <w:tab/>
            </w:r>
            <w:r w:rsidR="00E037E9">
              <w:rPr>
                <w:noProof/>
                <w:lang w:eastAsia="en-CA"/>
              </w:rPr>
              <mc:AlternateContent>
                <mc:Choice Requires="wps">
                  <w:drawing>
                    <wp:inline distT="0" distB="0" distL="0" distR="0" wp14:anchorId="22CBAC95" wp14:editId="7AA891D6">
                      <wp:extent cx="271604" cy="235390"/>
                      <wp:effectExtent l="19050" t="19050" r="14605" b="12700"/>
                      <wp:docPr id="46" name="Up Arrow 4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BDE932" id="Up Arrow 46" o:spid="_x0000_s1026" type="#_x0000_t68" href="#_Table_of_Contents" style="width:21.4pt;height: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" o:button="t" adj="10800" fillcolor="#5b9bd5 [3204]" strokecolor="#1f4d78 [1604]" strokeweight="1pt">
                      <v:fill o:detectmouseclick="t"/>
                      <w10:anchorlock/>
                    </v:shape>
                  </w:pict>
                </mc:Fallback>
              </mc:AlternateContent>
            </w:r>
          </w:p>
        </w:tc>
      </w:tr>
      <w:tr w:rsidR="00E037E9" w:rsidRPr="00F505CD" w14:paraId="36A63F00" w14:textId="77777777" w:rsidTr="000853EA">
        <w:tc>
          <w:tcPr>
            <w:tcW w:w="9350" w:type="dxa"/>
            <w:gridSpan w:val="2"/>
            <w:tcBorders>
              <w:top w:val="nil"/>
              <w:left w:val="nil"/>
              <w:bottom w:val="single" w:sz="4" w:space="0" w:color="auto"/>
              <w:right w:val="nil"/>
            </w:tcBorders>
            <w:shd w:val="clear" w:color="auto" w:fill="auto"/>
          </w:tcPr>
          <w:p w14:paraId="3479906C" w14:textId="38FBB450" w:rsidR="00E037E9" w:rsidRPr="00F505CD" w:rsidRDefault="00E037E9" w:rsidP="00E037E9">
            <w:pPr>
              <w:pStyle w:val="Heading1"/>
              <w:spacing w:before="0" w:after="60"/>
              <w:ind w:left="-108"/>
              <w:outlineLvl w:val="0"/>
              <w:rPr>
                <w:rFonts w:ascii="Arial" w:hAnsi="Arial" w:cs="Arial"/>
                <w:b/>
                <w:sz w:val="18"/>
                <w:szCs w:val="18"/>
              </w:rPr>
            </w:pPr>
            <w:bookmarkStart w:id="66" w:name="_Toc44670539"/>
            <w:r w:rsidRPr="0062275D">
              <w:rPr>
                <w:rFonts w:ascii="Arial" w:hAnsi="Arial" w:cs="Arial"/>
                <w:b/>
                <w:color w:val="auto"/>
                <w:sz w:val="22"/>
                <w:szCs w:val="22"/>
              </w:rPr>
              <w:t>Business Combinations</w:t>
            </w:r>
            <w:bookmarkEnd w:id="66"/>
          </w:p>
        </w:tc>
      </w:tr>
      <w:tr w:rsidR="008D56B5" w:rsidRPr="007D28E8" w14:paraId="6BA52A7C" w14:textId="77777777" w:rsidTr="0062275D">
        <w:tc>
          <w:tcPr>
            <w:tcW w:w="2405" w:type="dxa"/>
            <w:shd w:val="clear" w:color="auto" w:fill="595959" w:themeFill="text1" w:themeFillTint="A6"/>
          </w:tcPr>
          <w:p w14:paraId="3F84212E"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Accounting estimate</w:t>
            </w:r>
          </w:p>
        </w:tc>
        <w:tc>
          <w:tcPr>
            <w:tcW w:w="6945" w:type="dxa"/>
            <w:shd w:val="clear" w:color="auto" w:fill="BDD6EE" w:themeFill="accent1" w:themeFillTint="66"/>
          </w:tcPr>
          <w:p w14:paraId="4AF9C91D" w14:textId="77777777" w:rsidR="008D56B5" w:rsidRPr="00895895" w:rsidRDefault="00F505CD" w:rsidP="0062275D">
            <w:pPr>
              <w:spacing w:before="120" w:after="120"/>
              <w:rPr>
                <w:rFonts w:ascii="Arial" w:hAnsi="Arial" w:cs="Arial"/>
                <w:b/>
                <w:sz w:val="18"/>
                <w:szCs w:val="18"/>
              </w:rPr>
            </w:pPr>
            <w:r w:rsidRPr="00F505CD">
              <w:rPr>
                <w:rFonts w:ascii="Arial" w:hAnsi="Arial" w:cs="Arial"/>
                <w:b/>
                <w:sz w:val="18"/>
                <w:szCs w:val="18"/>
              </w:rPr>
              <w:t>Fair value of the assets acquired and liabilities assumed at acquisition date</w:t>
            </w:r>
          </w:p>
        </w:tc>
      </w:tr>
      <w:tr w:rsidR="008D56B5" w:rsidRPr="00AB502C" w14:paraId="7B364783" w14:textId="77777777" w:rsidTr="0062275D">
        <w:tc>
          <w:tcPr>
            <w:tcW w:w="2405" w:type="dxa"/>
            <w:shd w:val="clear" w:color="auto" w:fill="595959" w:themeFill="text1" w:themeFillTint="A6"/>
          </w:tcPr>
          <w:p w14:paraId="3A5BC5CB"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Primary source(s) of relevant requirements of International Financial Reporting Standards (“IFRS”)</w:t>
            </w:r>
          </w:p>
          <w:p w14:paraId="6DBFC234" w14:textId="77777777" w:rsidR="008D56B5" w:rsidRPr="007D28E8" w:rsidRDefault="008D56B5" w:rsidP="0062275D">
            <w:pPr>
              <w:spacing w:before="120" w:after="120"/>
              <w:rPr>
                <w:rFonts w:ascii="Arial" w:hAnsi="Arial" w:cs="Arial"/>
                <w:b/>
                <w:color w:val="FFFFFF" w:themeColor="background1"/>
                <w:sz w:val="18"/>
                <w:szCs w:val="18"/>
              </w:rPr>
            </w:pPr>
          </w:p>
          <w:p w14:paraId="7FFA4488" w14:textId="48B49649"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3F242532" w14:textId="77777777" w:rsidR="00F505CD" w:rsidRPr="00796BF8" w:rsidRDefault="00F505CD" w:rsidP="0009689D">
            <w:pPr>
              <w:spacing w:before="120" w:after="120"/>
              <w:jc w:val="both"/>
              <w:rPr>
                <w:rFonts w:ascii="Arial" w:hAnsi="Arial" w:cs="Arial"/>
                <w:b/>
                <w:sz w:val="18"/>
                <w:szCs w:val="18"/>
              </w:rPr>
            </w:pPr>
            <w:r w:rsidRPr="00796BF8">
              <w:rPr>
                <w:rFonts w:ascii="Arial" w:hAnsi="Arial" w:cs="Arial"/>
                <w:b/>
                <w:sz w:val="18"/>
                <w:szCs w:val="18"/>
              </w:rPr>
              <w:t>IFRS 3 - Business combinations</w:t>
            </w:r>
          </w:p>
          <w:p w14:paraId="51BA997C" w14:textId="0185A227" w:rsidR="00F505CD" w:rsidRPr="00F505CD" w:rsidRDefault="00F505CD" w:rsidP="0009689D">
            <w:pPr>
              <w:spacing w:before="120" w:after="120"/>
              <w:jc w:val="both"/>
              <w:rPr>
                <w:rFonts w:ascii="Arial" w:hAnsi="Arial" w:cs="Arial"/>
                <w:sz w:val="18"/>
                <w:szCs w:val="18"/>
              </w:rPr>
            </w:pPr>
            <w:r w:rsidRPr="00796BF8">
              <w:rPr>
                <w:rFonts w:ascii="Arial" w:hAnsi="Arial" w:cs="Arial"/>
                <w:b/>
                <w:sz w:val="18"/>
                <w:szCs w:val="18"/>
              </w:rPr>
              <w:t>Paragraphs 10-31A</w:t>
            </w:r>
            <w:r w:rsidRPr="00F505CD">
              <w:rPr>
                <w:rFonts w:ascii="Arial" w:hAnsi="Arial" w:cs="Arial"/>
                <w:sz w:val="18"/>
                <w:szCs w:val="18"/>
              </w:rPr>
              <w:t xml:space="preserve"> - Identifiable assets acquired, liabilities assumed and any non-controlling interest in the acquir</w:t>
            </w:r>
            <w:r w:rsidR="00796BF8">
              <w:rPr>
                <w:rFonts w:ascii="Arial" w:hAnsi="Arial" w:cs="Arial"/>
                <w:sz w:val="18"/>
                <w:szCs w:val="18"/>
              </w:rPr>
              <w:t xml:space="preserve">ee are to be measured at their </w:t>
            </w:r>
            <w:r w:rsidRPr="00F505CD">
              <w:rPr>
                <w:rFonts w:ascii="Arial" w:hAnsi="Arial" w:cs="Arial"/>
                <w:sz w:val="18"/>
                <w:szCs w:val="18"/>
              </w:rPr>
              <w:t>acquisition-date fair values.</w:t>
            </w:r>
          </w:p>
          <w:p w14:paraId="38F70403" w14:textId="2B980157" w:rsidR="00F505CD" w:rsidRPr="00796BF8" w:rsidRDefault="00F505CD" w:rsidP="0009689D">
            <w:pPr>
              <w:spacing w:before="120" w:after="120"/>
              <w:jc w:val="both"/>
              <w:rPr>
                <w:rFonts w:ascii="Arial" w:hAnsi="Arial" w:cs="Arial"/>
                <w:sz w:val="18"/>
                <w:szCs w:val="18"/>
              </w:rPr>
            </w:pPr>
            <w:r w:rsidRPr="00F505CD">
              <w:rPr>
                <w:rFonts w:ascii="Arial" w:hAnsi="Arial" w:cs="Arial"/>
                <w:sz w:val="18"/>
                <w:szCs w:val="18"/>
              </w:rPr>
              <w:t>However, non-controlling interests may also be measured at the present ownership instruments’ proportionate share i</w:t>
            </w:r>
            <w:r w:rsidR="00796BF8">
              <w:rPr>
                <w:rFonts w:ascii="Arial" w:hAnsi="Arial" w:cs="Arial"/>
                <w:sz w:val="18"/>
                <w:szCs w:val="18"/>
              </w:rPr>
              <w:t xml:space="preserve">n the recognized amounts of the </w:t>
            </w:r>
            <w:r w:rsidRPr="00796BF8">
              <w:rPr>
                <w:rFonts w:ascii="Arial" w:hAnsi="Arial" w:cs="Arial"/>
                <w:sz w:val="18"/>
                <w:szCs w:val="18"/>
              </w:rPr>
              <w:t>acquiree’s identifiable net assets.</w:t>
            </w:r>
          </w:p>
          <w:p w14:paraId="7761BA55" w14:textId="6D66C33A" w:rsidR="008D56B5" w:rsidRPr="00F9102D" w:rsidRDefault="008D56B5" w:rsidP="0009689D">
            <w:pPr>
              <w:spacing w:before="120" w:after="120"/>
              <w:jc w:val="both"/>
              <w:rPr>
                <w:rFonts w:ascii="Arial" w:hAnsi="Arial" w:cs="Arial"/>
                <w:b/>
                <w:sz w:val="18"/>
                <w:szCs w:val="18"/>
              </w:rPr>
            </w:pPr>
          </w:p>
        </w:tc>
      </w:tr>
      <w:tr w:rsidR="008D56B5" w:rsidRPr="007D28E8" w14:paraId="33108FA1" w14:textId="77777777" w:rsidTr="0062275D">
        <w:tc>
          <w:tcPr>
            <w:tcW w:w="2405" w:type="dxa"/>
            <w:shd w:val="clear" w:color="auto" w:fill="595959" w:themeFill="text1" w:themeFillTint="A6"/>
          </w:tcPr>
          <w:p w14:paraId="6C625783"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Details of the nature of related disclosures required by IFRS</w:t>
            </w:r>
          </w:p>
          <w:p w14:paraId="13C41E39"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65C83E41" w14:textId="77777777" w:rsidR="00F505CD" w:rsidRPr="00F505CD" w:rsidRDefault="00F505CD" w:rsidP="0009689D">
            <w:pPr>
              <w:spacing w:before="120" w:after="120"/>
              <w:jc w:val="both"/>
              <w:rPr>
                <w:rFonts w:ascii="Arial" w:hAnsi="Arial" w:cs="Arial"/>
                <w:sz w:val="18"/>
                <w:szCs w:val="18"/>
              </w:rPr>
            </w:pPr>
            <w:r w:rsidRPr="00F505CD">
              <w:rPr>
                <w:rFonts w:ascii="Arial" w:hAnsi="Arial" w:cs="Arial"/>
                <w:sz w:val="18"/>
                <w:szCs w:val="18"/>
              </w:rPr>
              <w:t>The acquisition-date fair value of each major class of assets acquired and liabilities assumed and any non-controlling interest, such as:</w:t>
            </w:r>
          </w:p>
          <w:p w14:paraId="4E0943BD" w14:textId="363B4B8E" w:rsidR="00F505CD" w:rsidRPr="00796BF8" w:rsidRDefault="00F505CD" w:rsidP="0009689D">
            <w:pPr>
              <w:pStyle w:val="ListParagraph"/>
              <w:numPr>
                <w:ilvl w:val="0"/>
                <w:numId w:val="104"/>
              </w:numPr>
              <w:spacing w:before="120" w:after="120"/>
              <w:jc w:val="both"/>
              <w:rPr>
                <w:rFonts w:ascii="Arial" w:hAnsi="Arial" w:cs="Arial"/>
                <w:sz w:val="18"/>
                <w:szCs w:val="18"/>
              </w:rPr>
            </w:pPr>
            <w:r w:rsidRPr="00796BF8">
              <w:rPr>
                <w:rFonts w:ascii="Arial" w:hAnsi="Arial" w:cs="Arial"/>
                <w:sz w:val="18"/>
                <w:szCs w:val="18"/>
              </w:rPr>
              <w:t>cash;</w:t>
            </w:r>
          </w:p>
          <w:p w14:paraId="54789ABA" w14:textId="1BCE5EC7" w:rsidR="00F505CD" w:rsidRPr="00796BF8" w:rsidRDefault="00F505CD" w:rsidP="0009689D">
            <w:pPr>
              <w:pStyle w:val="ListParagraph"/>
              <w:numPr>
                <w:ilvl w:val="0"/>
                <w:numId w:val="104"/>
              </w:numPr>
              <w:spacing w:before="120" w:after="120"/>
              <w:jc w:val="both"/>
              <w:rPr>
                <w:rFonts w:ascii="Arial" w:hAnsi="Arial" w:cs="Arial"/>
                <w:sz w:val="18"/>
                <w:szCs w:val="18"/>
              </w:rPr>
            </w:pPr>
            <w:r w:rsidRPr="00796BF8">
              <w:rPr>
                <w:rFonts w:ascii="Arial" w:hAnsi="Arial" w:cs="Arial"/>
                <w:sz w:val="18"/>
                <w:szCs w:val="18"/>
              </w:rPr>
              <w:t>other tangible or intangible assets, including a business or subsidiary of the acquirer;</w:t>
            </w:r>
          </w:p>
          <w:p w14:paraId="31D4AF15" w14:textId="5716CA1D" w:rsidR="00F505CD" w:rsidRPr="00796BF8" w:rsidRDefault="00F505CD" w:rsidP="0009689D">
            <w:pPr>
              <w:pStyle w:val="ListParagraph"/>
              <w:numPr>
                <w:ilvl w:val="0"/>
                <w:numId w:val="104"/>
              </w:numPr>
              <w:spacing w:before="120" w:after="120"/>
              <w:jc w:val="both"/>
              <w:rPr>
                <w:rFonts w:ascii="Arial" w:hAnsi="Arial" w:cs="Arial"/>
                <w:sz w:val="18"/>
                <w:szCs w:val="18"/>
              </w:rPr>
            </w:pPr>
            <w:r w:rsidRPr="00796BF8">
              <w:rPr>
                <w:rFonts w:ascii="Arial" w:hAnsi="Arial" w:cs="Arial"/>
                <w:sz w:val="18"/>
                <w:szCs w:val="18"/>
              </w:rPr>
              <w:t>liabilities incurred, for example, a liability for contingent consideration; and</w:t>
            </w:r>
          </w:p>
          <w:p w14:paraId="474D867B" w14:textId="76F90E97" w:rsidR="00F505CD" w:rsidRPr="00796BF8" w:rsidRDefault="00F505CD" w:rsidP="0009689D">
            <w:pPr>
              <w:pStyle w:val="ListParagraph"/>
              <w:numPr>
                <w:ilvl w:val="0"/>
                <w:numId w:val="104"/>
              </w:numPr>
              <w:spacing w:before="120" w:after="120"/>
              <w:jc w:val="both"/>
              <w:rPr>
                <w:rFonts w:ascii="Arial" w:hAnsi="Arial" w:cs="Arial"/>
                <w:sz w:val="18"/>
                <w:szCs w:val="18"/>
              </w:rPr>
            </w:pPr>
            <w:r w:rsidRPr="00796BF8">
              <w:rPr>
                <w:rFonts w:ascii="Arial" w:hAnsi="Arial" w:cs="Arial"/>
                <w:sz w:val="18"/>
                <w:szCs w:val="18"/>
              </w:rPr>
              <w:t>equity interests of the acquirer, including the number of instruments or interests issued or issuable and the method of measuring the fair value of</w:t>
            </w:r>
            <w:r w:rsidR="00796BF8">
              <w:rPr>
                <w:rFonts w:ascii="Arial" w:hAnsi="Arial" w:cs="Arial"/>
                <w:sz w:val="18"/>
                <w:szCs w:val="18"/>
              </w:rPr>
              <w:t xml:space="preserve"> those instruments or interests.</w:t>
            </w:r>
          </w:p>
          <w:p w14:paraId="042CEBF6" w14:textId="428448D3" w:rsidR="00F505CD" w:rsidRPr="00796BF8" w:rsidRDefault="00F505CD" w:rsidP="0009689D">
            <w:pPr>
              <w:spacing w:before="120" w:after="120"/>
              <w:jc w:val="both"/>
              <w:rPr>
                <w:rFonts w:ascii="Arial" w:hAnsi="Arial" w:cs="Arial"/>
                <w:b/>
                <w:sz w:val="18"/>
                <w:szCs w:val="18"/>
              </w:rPr>
            </w:pPr>
            <w:r w:rsidRPr="00796BF8">
              <w:rPr>
                <w:rFonts w:ascii="Arial" w:hAnsi="Arial" w:cs="Arial"/>
                <w:b/>
                <w:sz w:val="18"/>
                <w:szCs w:val="18"/>
              </w:rPr>
              <w:t>(IFRS 3.B64)</w:t>
            </w:r>
            <w:r w:rsidR="00796BF8">
              <w:rPr>
                <w:rFonts w:ascii="Arial" w:hAnsi="Arial" w:cs="Arial"/>
                <w:b/>
                <w:sz w:val="18"/>
                <w:szCs w:val="18"/>
              </w:rPr>
              <w:t xml:space="preserve"> </w:t>
            </w:r>
          </w:p>
          <w:p w14:paraId="1E54B781" w14:textId="77A4BDBB" w:rsidR="008D56B5" w:rsidRPr="007D28E8" w:rsidRDefault="00F505CD" w:rsidP="0009689D">
            <w:pPr>
              <w:spacing w:before="120" w:after="120"/>
              <w:jc w:val="both"/>
              <w:rPr>
                <w:rFonts w:ascii="Arial" w:hAnsi="Arial" w:cs="Arial"/>
                <w:sz w:val="18"/>
                <w:szCs w:val="18"/>
              </w:rPr>
            </w:pPr>
            <w:r w:rsidRPr="00F505CD">
              <w:rPr>
                <w:rFonts w:ascii="Arial" w:hAnsi="Arial" w:cs="Arial"/>
                <w:sz w:val="18"/>
                <w:szCs w:val="18"/>
              </w:rPr>
              <w:t xml:space="preserve">Also, </w:t>
            </w:r>
            <w:r w:rsidRPr="00796BF8">
              <w:rPr>
                <w:rFonts w:ascii="Arial" w:hAnsi="Arial" w:cs="Arial"/>
                <w:b/>
                <w:sz w:val="18"/>
                <w:szCs w:val="18"/>
              </w:rPr>
              <w:t>IFRS 13 paragraphs 91 to 99</w:t>
            </w:r>
            <w:r w:rsidRPr="00F505CD">
              <w:rPr>
                <w:rFonts w:ascii="Arial" w:hAnsi="Arial" w:cs="Arial"/>
                <w:sz w:val="18"/>
                <w:szCs w:val="18"/>
              </w:rPr>
              <w:t xml:space="preserve"> require some disclosures that help users of financial statements to assess the valuat</w:t>
            </w:r>
            <w:r w:rsidR="00796BF8">
              <w:rPr>
                <w:rFonts w:ascii="Arial" w:hAnsi="Arial" w:cs="Arial"/>
                <w:sz w:val="18"/>
                <w:szCs w:val="18"/>
              </w:rPr>
              <w:t xml:space="preserve">ion techniques and inputs, and </w:t>
            </w:r>
            <w:r w:rsidRPr="00F505CD">
              <w:rPr>
                <w:rFonts w:ascii="Arial" w:hAnsi="Arial" w:cs="Arial"/>
                <w:sz w:val="18"/>
                <w:szCs w:val="18"/>
              </w:rPr>
              <w:t>effect of the measurements on profit or loss or other comprehensive income for the period.</w:t>
            </w:r>
          </w:p>
        </w:tc>
      </w:tr>
      <w:tr w:rsidR="008D56B5" w:rsidRPr="007D28E8" w14:paraId="7E9AD896" w14:textId="77777777" w:rsidTr="0062275D">
        <w:tc>
          <w:tcPr>
            <w:tcW w:w="2405" w:type="dxa"/>
            <w:shd w:val="clear" w:color="auto" w:fill="595959" w:themeFill="text1" w:themeFillTint="A6"/>
          </w:tcPr>
          <w:p w14:paraId="1D62DD12"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Method(s) specified by applicable financial reporting framework, if applicable</w:t>
            </w:r>
          </w:p>
          <w:p w14:paraId="74C7BD40"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Or</w:t>
            </w:r>
          </w:p>
          <w:p w14:paraId="2DB4258E" w14:textId="77777777"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used methods</w:t>
            </w:r>
          </w:p>
        </w:tc>
        <w:tc>
          <w:tcPr>
            <w:tcW w:w="6945" w:type="dxa"/>
          </w:tcPr>
          <w:p w14:paraId="01BE4D35" w14:textId="2B8FF455" w:rsidR="00F505CD" w:rsidRPr="00F505CD" w:rsidRDefault="00F505CD" w:rsidP="0009689D">
            <w:pPr>
              <w:spacing w:before="120" w:after="120"/>
              <w:jc w:val="both"/>
              <w:rPr>
                <w:rFonts w:ascii="Arial" w:hAnsi="Arial" w:cs="Arial"/>
                <w:sz w:val="18"/>
                <w:szCs w:val="18"/>
              </w:rPr>
            </w:pPr>
            <w:r w:rsidRPr="00F505CD">
              <w:rPr>
                <w:rFonts w:ascii="Arial" w:hAnsi="Arial" w:cs="Arial"/>
                <w:sz w:val="18"/>
                <w:szCs w:val="18"/>
              </w:rPr>
              <w:t xml:space="preserve">Although the general principle of IFRS 3 is to measure assets acquired and liabilities assumed at fair value in accordance with IFRS 13 Fair Value Measurement, the standard includes exceptions to this principle for various specific items as prescribed in </w:t>
            </w:r>
            <w:r w:rsidRPr="00796BF8">
              <w:rPr>
                <w:rFonts w:ascii="Arial" w:hAnsi="Arial" w:cs="Arial"/>
                <w:b/>
                <w:sz w:val="18"/>
                <w:szCs w:val="18"/>
              </w:rPr>
              <w:t>IFRS 3 paragraphs 21 to 31</w:t>
            </w:r>
            <w:r w:rsidR="00796BF8">
              <w:rPr>
                <w:rFonts w:ascii="Arial" w:hAnsi="Arial" w:cs="Arial"/>
                <w:sz w:val="18"/>
                <w:szCs w:val="18"/>
              </w:rPr>
              <w:t xml:space="preserve"> (e.g., reacquired </w:t>
            </w:r>
            <w:r w:rsidRPr="00F505CD">
              <w:rPr>
                <w:rFonts w:ascii="Arial" w:hAnsi="Arial" w:cs="Arial"/>
                <w:sz w:val="18"/>
                <w:szCs w:val="18"/>
              </w:rPr>
              <w:t>rights, share-based payment transactions, assets held for sale, income taxes).</w:t>
            </w:r>
          </w:p>
          <w:p w14:paraId="7CA4A538" w14:textId="310047FD" w:rsidR="00F505CD" w:rsidRPr="00F505CD" w:rsidRDefault="00F505CD" w:rsidP="0009689D">
            <w:pPr>
              <w:spacing w:before="120" w:after="120"/>
              <w:jc w:val="both"/>
              <w:rPr>
                <w:rFonts w:ascii="Arial" w:hAnsi="Arial" w:cs="Arial"/>
                <w:sz w:val="18"/>
                <w:szCs w:val="18"/>
              </w:rPr>
            </w:pPr>
            <w:r w:rsidRPr="00796BF8">
              <w:rPr>
                <w:rFonts w:ascii="Arial" w:hAnsi="Arial" w:cs="Arial"/>
                <w:b/>
                <w:sz w:val="18"/>
                <w:szCs w:val="18"/>
              </w:rPr>
              <w:t>IFRS 13 paragraph 62</w:t>
            </w:r>
            <w:r w:rsidRPr="00F505CD">
              <w:rPr>
                <w:rFonts w:ascii="Arial" w:hAnsi="Arial" w:cs="Arial"/>
                <w:sz w:val="18"/>
                <w:szCs w:val="18"/>
              </w:rPr>
              <w:t xml:space="preserve"> specifies 3 types of valuation technique (and criteria for selecting the appropriate technique for ea</w:t>
            </w:r>
            <w:r w:rsidR="00796BF8">
              <w:rPr>
                <w:rFonts w:ascii="Arial" w:hAnsi="Arial" w:cs="Arial"/>
                <w:sz w:val="18"/>
                <w:szCs w:val="18"/>
              </w:rPr>
              <w:t>ch type of asset or liability):</w:t>
            </w:r>
          </w:p>
          <w:p w14:paraId="536353AD" w14:textId="175B89A1" w:rsidR="00F505CD" w:rsidRPr="00796BF8" w:rsidRDefault="00F505CD" w:rsidP="0009689D">
            <w:pPr>
              <w:pStyle w:val="ListParagraph"/>
              <w:numPr>
                <w:ilvl w:val="0"/>
                <w:numId w:val="105"/>
              </w:numPr>
              <w:spacing w:before="120" w:after="120"/>
              <w:jc w:val="both"/>
              <w:rPr>
                <w:rFonts w:ascii="Arial" w:hAnsi="Arial" w:cs="Arial"/>
                <w:sz w:val="18"/>
                <w:szCs w:val="18"/>
              </w:rPr>
            </w:pPr>
            <w:r w:rsidRPr="00796BF8">
              <w:rPr>
                <w:rFonts w:ascii="Arial" w:hAnsi="Arial" w:cs="Arial"/>
                <w:sz w:val="18"/>
                <w:szCs w:val="18"/>
              </w:rPr>
              <w:t>Market approach</w:t>
            </w:r>
          </w:p>
          <w:p w14:paraId="248DE7D8" w14:textId="2DBB92D2" w:rsidR="00F505CD" w:rsidRPr="00796BF8" w:rsidRDefault="00F505CD" w:rsidP="0009689D">
            <w:pPr>
              <w:pStyle w:val="ListParagraph"/>
              <w:numPr>
                <w:ilvl w:val="0"/>
                <w:numId w:val="105"/>
              </w:numPr>
              <w:spacing w:before="120" w:after="120"/>
              <w:jc w:val="both"/>
              <w:rPr>
                <w:rFonts w:ascii="Arial" w:hAnsi="Arial" w:cs="Arial"/>
                <w:sz w:val="18"/>
                <w:szCs w:val="18"/>
              </w:rPr>
            </w:pPr>
            <w:r w:rsidRPr="00796BF8">
              <w:rPr>
                <w:rFonts w:ascii="Arial" w:hAnsi="Arial" w:cs="Arial"/>
                <w:sz w:val="18"/>
                <w:szCs w:val="18"/>
              </w:rPr>
              <w:t>Income approach</w:t>
            </w:r>
          </w:p>
          <w:p w14:paraId="730414B2" w14:textId="0FFC5803" w:rsidR="008D56B5" w:rsidRPr="00796BF8" w:rsidRDefault="00F505CD" w:rsidP="0009689D">
            <w:pPr>
              <w:pStyle w:val="ListParagraph"/>
              <w:numPr>
                <w:ilvl w:val="0"/>
                <w:numId w:val="105"/>
              </w:numPr>
              <w:spacing w:before="120" w:after="120"/>
              <w:jc w:val="both"/>
              <w:rPr>
                <w:rFonts w:ascii="Arial" w:hAnsi="Arial" w:cs="Arial"/>
                <w:sz w:val="18"/>
                <w:szCs w:val="18"/>
              </w:rPr>
            </w:pPr>
            <w:r w:rsidRPr="00796BF8">
              <w:rPr>
                <w:rFonts w:ascii="Arial" w:hAnsi="Arial" w:cs="Arial"/>
                <w:sz w:val="18"/>
                <w:szCs w:val="18"/>
              </w:rPr>
              <w:t>Cost approach</w:t>
            </w:r>
          </w:p>
        </w:tc>
      </w:tr>
      <w:tr w:rsidR="008D56B5" w:rsidRPr="007D28E8" w14:paraId="1074E5A0" w14:textId="77777777" w:rsidTr="0062275D">
        <w:tc>
          <w:tcPr>
            <w:tcW w:w="2405" w:type="dxa"/>
            <w:shd w:val="clear" w:color="auto" w:fill="595959" w:themeFill="text1" w:themeFillTint="A6"/>
          </w:tcPr>
          <w:p w14:paraId="1573F04D"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assumptions</w:t>
            </w:r>
          </w:p>
          <w:p w14:paraId="1BD66C8D" w14:textId="77777777" w:rsidR="00F505CD" w:rsidRDefault="00F505CD" w:rsidP="0062275D">
            <w:pPr>
              <w:spacing w:before="120" w:after="120"/>
              <w:rPr>
                <w:rFonts w:ascii="Arial" w:hAnsi="Arial" w:cs="Arial"/>
                <w:b/>
                <w:color w:val="FFFFFF" w:themeColor="background1"/>
                <w:sz w:val="18"/>
                <w:szCs w:val="18"/>
              </w:rPr>
            </w:pPr>
          </w:p>
          <w:p w14:paraId="0C0F2801" w14:textId="77777777" w:rsidR="00F505CD" w:rsidRPr="00F505CD" w:rsidRDefault="00F505CD" w:rsidP="0062275D">
            <w:pPr>
              <w:spacing w:before="120" w:after="120"/>
              <w:rPr>
                <w:rFonts w:ascii="Arial" w:hAnsi="Arial" w:cs="Arial"/>
                <w:i/>
                <w:color w:val="FFFFFF" w:themeColor="background1"/>
                <w:sz w:val="18"/>
                <w:szCs w:val="18"/>
              </w:rPr>
            </w:pPr>
            <w:r w:rsidRPr="00F505CD">
              <w:rPr>
                <w:rFonts w:ascii="Arial" w:hAnsi="Arial" w:cs="Arial"/>
                <w:i/>
                <w:color w:val="FFFFFF" w:themeColor="background1"/>
                <w:sz w:val="18"/>
                <w:szCs w:val="18"/>
              </w:rPr>
              <w:t>Note – Depending on the nature of the assets acquired and liabilities assumed refer to other related accounting estimates in the Practice Aid.</w:t>
            </w:r>
          </w:p>
          <w:p w14:paraId="3C7E6C7B"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59147469" w14:textId="5EC916C6"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Assumptions related to working capital asset valuations, such as cash collection or inventory selling prices less costs to sell</w:t>
            </w:r>
          </w:p>
          <w:p w14:paraId="00C2D629" w14:textId="637B7FCC"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Discount rate (e.g., Weighted Average Return on Assets (“WARA”), Weighted Average Cost of Capital (“WACC”))</w:t>
            </w:r>
          </w:p>
          <w:p w14:paraId="4D9E9997" w14:textId="13E29518"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Taxation-related assumptions, such as the ability to realize acquired past tax losses or in relation to uncertain tax positions</w:t>
            </w:r>
          </w:p>
          <w:p w14:paraId="5877269F" w14:textId="767E8757"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Assumptions related to the valuation of acquired employee benefit plan obligations and accounting for stock-based compensation arrangements</w:t>
            </w:r>
          </w:p>
          <w:p w14:paraId="6E119539" w14:textId="6F1B1BB3"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Assumptions related to acquired contingent liabilities or assets (including indemnification assets)</w:t>
            </w:r>
          </w:p>
          <w:p w14:paraId="3396A864" w14:textId="7E028F0B"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Assumptions related to restructuring obligations that existed at the acquisition date</w:t>
            </w:r>
          </w:p>
          <w:p w14:paraId="35C6C165" w14:textId="4336A44A" w:rsidR="00F505CD"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Lease related assumptions (such as extension or termination options) for acquired leased assets and liabilities</w:t>
            </w:r>
          </w:p>
          <w:p w14:paraId="24F61AF5" w14:textId="22497823" w:rsidR="008D56B5" w:rsidRPr="00796BF8" w:rsidRDefault="00F505CD" w:rsidP="00042037">
            <w:pPr>
              <w:pStyle w:val="ListParagraph"/>
              <w:numPr>
                <w:ilvl w:val="0"/>
                <w:numId w:val="9"/>
              </w:numPr>
              <w:spacing w:before="120" w:after="120"/>
              <w:jc w:val="both"/>
              <w:rPr>
                <w:rFonts w:ascii="Arial" w:hAnsi="Arial" w:cs="Arial"/>
                <w:sz w:val="18"/>
                <w:szCs w:val="18"/>
              </w:rPr>
            </w:pPr>
            <w:r w:rsidRPr="00796BF8">
              <w:rPr>
                <w:rFonts w:ascii="Arial" w:hAnsi="Arial" w:cs="Arial"/>
                <w:sz w:val="18"/>
                <w:szCs w:val="18"/>
              </w:rPr>
              <w:t>Assumption related to the measurement of intangible assets (e.g., multi-period excess earnings method (“MEEM”), relief from royalty (RFR), greenfield method, and ‘with and without’ method)</w:t>
            </w:r>
          </w:p>
        </w:tc>
      </w:tr>
      <w:tr w:rsidR="008D56B5" w:rsidRPr="007D28E8" w14:paraId="3ABFB05B" w14:textId="77777777" w:rsidTr="0062275D">
        <w:tc>
          <w:tcPr>
            <w:tcW w:w="2405" w:type="dxa"/>
            <w:shd w:val="clear" w:color="auto" w:fill="595959" w:themeFill="text1" w:themeFillTint="A6"/>
          </w:tcPr>
          <w:p w14:paraId="6F99DC93"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Commonly applicable data types</w:t>
            </w:r>
          </w:p>
          <w:p w14:paraId="7CAFEF1B"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0474DAD2" w14:textId="77777777" w:rsidR="00F505CD" w:rsidRPr="00796BF8" w:rsidRDefault="00F505CD" w:rsidP="0009689D">
            <w:pPr>
              <w:spacing w:before="120" w:after="120"/>
              <w:jc w:val="both"/>
              <w:rPr>
                <w:rFonts w:ascii="Arial" w:hAnsi="Arial" w:cs="Arial"/>
                <w:b/>
                <w:color w:val="0070C0"/>
                <w:sz w:val="18"/>
                <w:szCs w:val="18"/>
              </w:rPr>
            </w:pPr>
            <w:r w:rsidRPr="00796BF8">
              <w:rPr>
                <w:rFonts w:ascii="Arial" w:hAnsi="Arial" w:cs="Arial"/>
                <w:b/>
                <w:color w:val="0070C0"/>
                <w:sz w:val="18"/>
                <w:szCs w:val="18"/>
              </w:rPr>
              <w:t>Underlying data to which management applies assumptions</w:t>
            </w:r>
          </w:p>
          <w:p w14:paraId="11FB4F15" w14:textId="7792949A" w:rsidR="00F505CD" w:rsidRPr="00796BF8" w:rsidRDefault="00F505CD" w:rsidP="0009689D">
            <w:pPr>
              <w:pStyle w:val="ListParagraph"/>
              <w:numPr>
                <w:ilvl w:val="0"/>
                <w:numId w:val="106"/>
              </w:numPr>
              <w:spacing w:before="120" w:after="120"/>
              <w:jc w:val="both"/>
              <w:rPr>
                <w:rFonts w:ascii="Arial" w:hAnsi="Arial" w:cs="Arial"/>
                <w:sz w:val="18"/>
                <w:szCs w:val="18"/>
              </w:rPr>
            </w:pPr>
            <w:r w:rsidRPr="00796BF8">
              <w:rPr>
                <w:rFonts w:ascii="Arial" w:hAnsi="Arial" w:cs="Arial"/>
                <w:sz w:val="18"/>
                <w:szCs w:val="18"/>
              </w:rPr>
              <w:t>Historical cost financial information</w:t>
            </w:r>
          </w:p>
          <w:p w14:paraId="71159338" w14:textId="4D5BD97F" w:rsidR="00F505CD" w:rsidRPr="00796BF8" w:rsidRDefault="00F505CD" w:rsidP="0009689D">
            <w:pPr>
              <w:pStyle w:val="ListParagraph"/>
              <w:numPr>
                <w:ilvl w:val="0"/>
                <w:numId w:val="106"/>
              </w:numPr>
              <w:spacing w:before="120" w:after="120"/>
              <w:jc w:val="both"/>
              <w:rPr>
                <w:rFonts w:ascii="Arial" w:hAnsi="Arial" w:cs="Arial"/>
                <w:sz w:val="18"/>
                <w:szCs w:val="18"/>
              </w:rPr>
            </w:pPr>
            <w:r w:rsidRPr="00796BF8">
              <w:rPr>
                <w:rFonts w:ascii="Arial" w:hAnsi="Arial" w:cs="Arial"/>
                <w:sz w:val="18"/>
                <w:szCs w:val="18"/>
              </w:rPr>
              <w:t>Historical prices or other terms included in contracts (e.g., contractually allowed inflationary increases)</w:t>
            </w:r>
          </w:p>
          <w:p w14:paraId="63BDCD31" w14:textId="57B3B939" w:rsidR="00F505CD" w:rsidRPr="00796BF8" w:rsidRDefault="00F505CD" w:rsidP="0009689D">
            <w:pPr>
              <w:pStyle w:val="ListParagraph"/>
              <w:numPr>
                <w:ilvl w:val="0"/>
                <w:numId w:val="106"/>
              </w:numPr>
              <w:spacing w:before="120" w:after="120"/>
              <w:jc w:val="both"/>
              <w:rPr>
                <w:rFonts w:ascii="Arial" w:hAnsi="Arial" w:cs="Arial"/>
                <w:sz w:val="18"/>
                <w:szCs w:val="18"/>
              </w:rPr>
            </w:pPr>
            <w:r w:rsidRPr="00796BF8">
              <w:rPr>
                <w:rFonts w:ascii="Arial" w:hAnsi="Arial" w:cs="Arial"/>
                <w:sz w:val="18"/>
                <w:szCs w:val="18"/>
              </w:rPr>
              <w:t>Active market exchange data from reputable sources (e.g., level 1 inputs)</w:t>
            </w:r>
          </w:p>
          <w:p w14:paraId="0375C8C4" w14:textId="24D5A29D" w:rsidR="00F505CD" w:rsidRPr="00796BF8" w:rsidRDefault="00F505CD" w:rsidP="0009689D">
            <w:pPr>
              <w:pStyle w:val="ListParagraph"/>
              <w:numPr>
                <w:ilvl w:val="0"/>
                <w:numId w:val="106"/>
              </w:numPr>
              <w:spacing w:before="120" w:after="120"/>
              <w:jc w:val="both"/>
              <w:rPr>
                <w:rFonts w:ascii="Arial" w:hAnsi="Arial" w:cs="Arial"/>
                <w:sz w:val="18"/>
                <w:szCs w:val="18"/>
              </w:rPr>
            </w:pPr>
            <w:r w:rsidRPr="00796BF8">
              <w:rPr>
                <w:rFonts w:ascii="Arial" w:hAnsi="Arial" w:cs="Arial"/>
                <w:sz w:val="18"/>
                <w:szCs w:val="18"/>
              </w:rPr>
              <w:t>Market data related to similar transactions (e.g., level 2 inputs)</w:t>
            </w:r>
          </w:p>
          <w:p w14:paraId="58A3B343" w14:textId="32CC31E2" w:rsidR="00F505CD" w:rsidRPr="00796BF8" w:rsidRDefault="00F505CD" w:rsidP="0009689D">
            <w:pPr>
              <w:pStyle w:val="ListParagraph"/>
              <w:numPr>
                <w:ilvl w:val="0"/>
                <w:numId w:val="106"/>
              </w:numPr>
              <w:spacing w:before="120" w:after="120"/>
              <w:jc w:val="both"/>
              <w:rPr>
                <w:rFonts w:ascii="Arial" w:hAnsi="Arial" w:cs="Arial"/>
                <w:sz w:val="18"/>
                <w:szCs w:val="18"/>
              </w:rPr>
            </w:pPr>
            <w:r w:rsidRPr="00796BF8">
              <w:rPr>
                <w:rFonts w:ascii="Arial" w:hAnsi="Arial" w:cs="Arial"/>
                <w:sz w:val="18"/>
                <w:szCs w:val="18"/>
              </w:rPr>
              <w:t>Enacted tax rates</w:t>
            </w:r>
          </w:p>
          <w:p w14:paraId="1B20E3B0" w14:textId="77777777" w:rsidR="00F505CD" w:rsidRPr="00796BF8" w:rsidRDefault="00F505CD" w:rsidP="0009689D">
            <w:pPr>
              <w:spacing w:before="120" w:after="120"/>
              <w:jc w:val="both"/>
              <w:rPr>
                <w:rFonts w:ascii="Arial" w:hAnsi="Arial" w:cs="Arial"/>
                <w:b/>
                <w:color w:val="0070C0"/>
                <w:sz w:val="18"/>
                <w:szCs w:val="18"/>
              </w:rPr>
            </w:pPr>
            <w:r w:rsidRPr="00796BF8">
              <w:rPr>
                <w:rFonts w:ascii="Arial" w:hAnsi="Arial" w:cs="Arial"/>
                <w:b/>
                <w:color w:val="0070C0"/>
                <w:sz w:val="18"/>
                <w:szCs w:val="18"/>
              </w:rPr>
              <w:t>Data supporting management's assumptions (if applicable)</w:t>
            </w:r>
          </w:p>
          <w:p w14:paraId="57CBA250" w14:textId="5EA28490" w:rsidR="00F505CD" w:rsidRPr="00796BF8" w:rsidRDefault="00F505CD" w:rsidP="0009689D">
            <w:pPr>
              <w:pStyle w:val="ListParagraph"/>
              <w:numPr>
                <w:ilvl w:val="0"/>
                <w:numId w:val="107"/>
              </w:numPr>
              <w:spacing w:before="120" w:after="120"/>
              <w:jc w:val="both"/>
              <w:rPr>
                <w:rFonts w:ascii="Arial" w:hAnsi="Arial" w:cs="Arial"/>
                <w:sz w:val="18"/>
                <w:szCs w:val="18"/>
              </w:rPr>
            </w:pPr>
            <w:r w:rsidRPr="00796BF8">
              <w:rPr>
                <w:rFonts w:ascii="Arial" w:hAnsi="Arial" w:cs="Arial"/>
                <w:sz w:val="18"/>
                <w:szCs w:val="18"/>
              </w:rPr>
              <w:t>Beta measures</w:t>
            </w:r>
          </w:p>
          <w:p w14:paraId="3A1ECCED" w14:textId="1BC483DF" w:rsidR="00F505CD" w:rsidRPr="00796BF8" w:rsidRDefault="00F505CD" w:rsidP="0009689D">
            <w:pPr>
              <w:pStyle w:val="ListParagraph"/>
              <w:numPr>
                <w:ilvl w:val="0"/>
                <w:numId w:val="107"/>
              </w:numPr>
              <w:spacing w:before="120" w:after="120"/>
              <w:jc w:val="both"/>
              <w:rPr>
                <w:rFonts w:ascii="Arial" w:hAnsi="Arial" w:cs="Arial"/>
                <w:sz w:val="18"/>
                <w:szCs w:val="18"/>
              </w:rPr>
            </w:pPr>
            <w:r w:rsidRPr="00796BF8">
              <w:rPr>
                <w:rFonts w:ascii="Arial" w:hAnsi="Arial" w:cs="Arial"/>
                <w:sz w:val="18"/>
                <w:szCs w:val="18"/>
              </w:rPr>
              <w:t>Risk-free rates</w:t>
            </w:r>
          </w:p>
          <w:p w14:paraId="4AA86F39" w14:textId="5D03C9A4" w:rsidR="008D56B5" w:rsidRPr="00796BF8" w:rsidRDefault="00F505CD" w:rsidP="0009689D">
            <w:pPr>
              <w:pStyle w:val="ListParagraph"/>
              <w:numPr>
                <w:ilvl w:val="0"/>
                <w:numId w:val="107"/>
              </w:numPr>
              <w:spacing w:before="120" w:after="120"/>
              <w:jc w:val="both"/>
              <w:rPr>
                <w:rFonts w:ascii="Arial" w:hAnsi="Arial" w:cs="Arial"/>
                <w:sz w:val="18"/>
                <w:szCs w:val="18"/>
              </w:rPr>
            </w:pPr>
            <w:r w:rsidRPr="00796BF8">
              <w:rPr>
                <w:rFonts w:ascii="Arial" w:hAnsi="Arial" w:cs="Arial"/>
                <w:sz w:val="18"/>
                <w:szCs w:val="18"/>
              </w:rPr>
              <w:t>Equity risk premiums</w:t>
            </w:r>
          </w:p>
        </w:tc>
      </w:tr>
      <w:tr w:rsidR="008D56B5" w:rsidRPr="007D28E8" w14:paraId="32729A99" w14:textId="77777777" w:rsidTr="0062275D">
        <w:tc>
          <w:tcPr>
            <w:tcW w:w="2405" w:type="dxa"/>
            <w:shd w:val="clear" w:color="auto" w:fill="595959" w:themeFill="text1" w:themeFillTint="A6"/>
          </w:tcPr>
          <w:p w14:paraId="53EA504B" w14:textId="235B4D19" w:rsidR="008D56B5" w:rsidRPr="007D28E8"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Retrospective review procedures performed for risk assessment purposes</w:t>
            </w:r>
          </w:p>
        </w:tc>
        <w:tc>
          <w:tcPr>
            <w:tcW w:w="6945" w:type="dxa"/>
          </w:tcPr>
          <w:p w14:paraId="14E1B893" w14:textId="1612303A" w:rsidR="008D56B5" w:rsidRPr="007D28E8" w:rsidRDefault="00F505CD" w:rsidP="00716952">
            <w:pPr>
              <w:spacing w:before="120" w:after="120"/>
              <w:jc w:val="both"/>
              <w:rPr>
                <w:rFonts w:ascii="Arial" w:hAnsi="Arial" w:cs="Arial"/>
                <w:sz w:val="18"/>
                <w:szCs w:val="18"/>
              </w:rPr>
            </w:pPr>
            <w:r w:rsidRPr="00F505CD">
              <w:rPr>
                <w:rFonts w:ascii="Arial" w:hAnsi="Arial" w:cs="Arial"/>
                <w:sz w:val="18"/>
                <w:szCs w:val="18"/>
              </w:rPr>
              <w:t xml:space="preserve">As part of obtaining our understanding of the entity’s internal controls related to accounting estimates, we also consider how management reviews the outcomes of previous accounting estimates and responds to the results of that review. Refer to </w:t>
            </w:r>
            <w:r w:rsidR="005E5D27">
              <w:rPr>
                <w:rFonts w:ascii="Arial" w:hAnsi="Arial" w:cs="Arial"/>
                <w:sz w:val="18"/>
                <w:szCs w:val="18"/>
              </w:rPr>
              <w:t>OAG Audit 7073.1</w:t>
            </w:r>
            <w:r w:rsidR="00716952">
              <w:rPr>
                <w:rFonts w:ascii="Arial" w:hAnsi="Arial" w:cs="Arial"/>
                <w:sz w:val="18"/>
                <w:szCs w:val="18"/>
              </w:rPr>
              <w:t xml:space="preserve"> for further guidance.</w:t>
            </w:r>
          </w:p>
        </w:tc>
      </w:tr>
      <w:tr w:rsidR="008D56B5" w:rsidRPr="007D28E8" w14:paraId="4C5E16AB" w14:textId="77777777" w:rsidTr="0062275D">
        <w:tc>
          <w:tcPr>
            <w:tcW w:w="2405" w:type="dxa"/>
            <w:shd w:val="clear" w:color="auto" w:fill="595959" w:themeFill="text1" w:themeFillTint="A6"/>
          </w:tcPr>
          <w:p w14:paraId="71A1A616"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Specific Risk(s)</w:t>
            </w:r>
          </w:p>
          <w:p w14:paraId="616D9745"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445126E1" w14:textId="755B8B4A" w:rsidR="00F505CD" w:rsidRPr="007B08A2" w:rsidRDefault="00F505CD" w:rsidP="00042037">
            <w:pPr>
              <w:pStyle w:val="ListParagraph"/>
              <w:numPr>
                <w:ilvl w:val="0"/>
                <w:numId w:val="9"/>
              </w:numPr>
              <w:spacing w:before="120" w:after="120"/>
              <w:jc w:val="both"/>
              <w:rPr>
                <w:rFonts w:ascii="Arial" w:hAnsi="Arial" w:cs="Arial"/>
                <w:sz w:val="18"/>
                <w:szCs w:val="18"/>
              </w:rPr>
            </w:pPr>
            <w:r w:rsidRPr="007B08A2">
              <w:rPr>
                <w:rFonts w:ascii="Arial" w:hAnsi="Arial" w:cs="Arial"/>
                <w:sz w:val="18"/>
                <w:szCs w:val="18"/>
              </w:rPr>
              <w:t>Method (including any model), significant assumptions and data used to estimate fair values for assets acquired and liabilities assumed are not appropriate/ reasonable</w:t>
            </w:r>
          </w:p>
          <w:p w14:paraId="784D6665" w14:textId="53FB999B" w:rsidR="008D56B5" w:rsidRPr="007B08A2" w:rsidRDefault="00F505CD" w:rsidP="00042037">
            <w:pPr>
              <w:pStyle w:val="ListParagraph"/>
              <w:numPr>
                <w:ilvl w:val="0"/>
                <w:numId w:val="9"/>
              </w:numPr>
              <w:spacing w:before="120" w:after="120"/>
              <w:jc w:val="both"/>
              <w:rPr>
                <w:rFonts w:ascii="Arial" w:hAnsi="Arial" w:cs="Arial"/>
                <w:sz w:val="18"/>
                <w:szCs w:val="18"/>
              </w:rPr>
            </w:pPr>
            <w:r w:rsidRPr="007B08A2">
              <w:rPr>
                <w:rFonts w:ascii="Arial" w:hAnsi="Arial" w:cs="Arial"/>
                <w:sz w:val="18"/>
                <w:szCs w:val="18"/>
              </w:rPr>
              <w:t>Measurement period adjustments are not complete and accurate</w:t>
            </w:r>
          </w:p>
        </w:tc>
      </w:tr>
      <w:tr w:rsidR="008D56B5" w:rsidRPr="007D28E8" w14:paraId="0DC06B75" w14:textId="77777777" w:rsidTr="0062275D">
        <w:tc>
          <w:tcPr>
            <w:tcW w:w="2405" w:type="dxa"/>
            <w:shd w:val="clear" w:color="auto" w:fill="595959" w:themeFill="text1" w:themeFillTint="A6"/>
          </w:tcPr>
          <w:p w14:paraId="50988034" w14:textId="77777777" w:rsidR="008D56B5" w:rsidRDefault="008D56B5" w:rsidP="0062275D">
            <w:pPr>
              <w:spacing w:before="120" w:after="120"/>
              <w:rPr>
                <w:rFonts w:ascii="Arial" w:hAnsi="Arial" w:cs="Arial"/>
                <w:b/>
                <w:color w:val="FFFFFF" w:themeColor="background1"/>
                <w:sz w:val="18"/>
                <w:szCs w:val="18"/>
              </w:rPr>
            </w:pPr>
            <w:r w:rsidRPr="007D28E8">
              <w:rPr>
                <w:rFonts w:ascii="Arial" w:hAnsi="Arial" w:cs="Arial"/>
                <w:b/>
                <w:color w:val="FFFFFF" w:themeColor="background1"/>
                <w:sz w:val="18"/>
                <w:szCs w:val="18"/>
              </w:rPr>
              <w:t xml:space="preserve">Examples of relevant control activities </w:t>
            </w:r>
          </w:p>
          <w:p w14:paraId="057B1BD1"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5EE6DAFE" w14:textId="7640B5BC" w:rsidR="00F505CD" w:rsidRPr="007B08A2" w:rsidRDefault="00F505CD" w:rsidP="00042037">
            <w:pPr>
              <w:pStyle w:val="ListParagraph"/>
              <w:numPr>
                <w:ilvl w:val="0"/>
                <w:numId w:val="9"/>
              </w:numPr>
              <w:spacing w:before="120" w:after="120"/>
              <w:jc w:val="both"/>
              <w:rPr>
                <w:rFonts w:ascii="Arial" w:hAnsi="Arial" w:cs="Arial"/>
                <w:sz w:val="18"/>
                <w:szCs w:val="18"/>
              </w:rPr>
            </w:pPr>
            <w:r w:rsidRPr="007B08A2">
              <w:rPr>
                <w:rFonts w:ascii="Arial" w:hAnsi="Arial" w:cs="Arial"/>
                <w:sz w:val="18"/>
                <w:szCs w:val="18"/>
              </w:rPr>
              <w:t>A list of assets acquired and liabilities assumed in a business combination is maintained and reviewed</w:t>
            </w:r>
          </w:p>
          <w:p w14:paraId="596C39B5" w14:textId="2B88D2C0" w:rsidR="00F505CD" w:rsidRPr="007B08A2" w:rsidRDefault="00F505CD" w:rsidP="00042037">
            <w:pPr>
              <w:pStyle w:val="ListParagraph"/>
              <w:numPr>
                <w:ilvl w:val="0"/>
                <w:numId w:val="9"/>
              </w:numPr>
              <w:spacing w:before="120" w:after="120"/>
              <w:jc w:val="both"/>
              <w:rPr>
                <w:rFonts w:ascii="Arial" w:hAnsi="Arial" w:cs="Arial"/>
                <w:sz w:val="18"/>
                <w:szCs w:val="18"/>
              </w:rPr>
            </w:pPr>
            <w:r w:rsidRPr="007B08A2">
              <w:rPr>
                <w:rFonts w:ascii="Arial" w:hAnsi="Arial" w:cs="Arial"/>
                <w:sz w:val="18"/>
                <w:szCs w:val="18"/>
              </w:rPr>
              <w:t>Qualified independent valuation experts/ specialists are involved as appropriate</w:t>
            </w:r>
          </w:p>
          <w:p w14:paraId="27EEC320" w14:textId="3B09E77E" w:rsidR="008D56B5" w:rsidRPr="007B08A2" w:rsidRDefault="00F505CD" w:rsidP="00042037">
            <w:pPr>
              <w:pStyle w:val="ListParagraph"/>
              <w:numPr>
                <w:ilvl w:val="0"/>
                <w:numId w:val="9"/>
              </w:numPr>
              <w:spacing w:before="120" w:after="120"/>
              <w:jc w:val="both"/>
              <w:rPr>
                <w:rFonts w:ascii="Arial" w:hAnsi="Arial" w:cs="Arial"/>
                <w:sz w:val="18"/>
                <w:szCs w:val="18"/>
              </w:rPr>
            </w:pPr>
            <w:r w:rsidRPr="007B08A2">
              <w:rPr>
                <w:rFonts w:ascii="Arial" w:hAnsi="Arial" w:cs="Arial"/>
                <w:sz w:val="18"/>
                <w:szCs w:val="18"/>
              </w:rPr>
              <w:t>Management reviews and approves accounting estimates</w:t>
            </w:r>
          </w:p>
        </w:tc>
      </w:tr>
      <w:tr w:rsidR="008D56B5" w:rsidRPr="007D28E8" w14:paraId="112B3F6A" w14:textId="77777777" w:rsidTr="0062275D">
        <w:tc>
          <w:tcPr>
            <w:tcW w:w="2405" w:type="dxa"/>
            <w:shd w:val="clear" w:color="auto" w:fill="595959" w:themeFill="text1" w:themeFillTint="A6"/>
          </w:tcPr>
          <w:p w14:paraId="29E73043" w14:textId="1A5C691B" w:rsidR="008D56B5" w:rsidRDefault="00953C3C" w:rsidP="0062275D">
            <w:pPr>
              <w:spacing w:before="120" w:after="120"/>
              <w:rPr>
                <w:rFonts w:ascii="Arial" w:hAnsi="Arial" w:cs="Arial"/>
                <w:b/>
                <w:color w:val="FFFFFF" w:themeColor="background1"/>
                <w:sz w:val="18"/>
                <w:szCs w:val="18"/>
              </w:rPr>
            </w:pPr>
            <w:r>
              <w:rPr>
                <w:rFonts w:ascii="Arial" w:hAnsi="Arial" w:cs="Arial"/>
                <w:b/>
                <w:color w:val="FFFFFF" w:themeColor="background1"/>
                <w:sz w:val="18"/>
                <w:szCs w:val="18"/>
              </w:rPr>
              <w:t>Specific a</w:t>
            </w:r>
            <w:r w:rsidR="008D56B5">
              <w:rPr>
                <w:rFonts w:ascii="Arial" w:hAnsi="Arial" w:cs="Arial"/>
                <w:b/>
                <w:color w:val="FFFFFF" w:themeColor="background1"/>
                <w:sz w:val="18"/>
                <w:szCs w:val="18"/>
              </w:rPr>
              <w:t xml:space="preserve">udit procedures </w:t>
            </w:r>
            <w:r w:rsidR="008D56B5" w:rsidRPr="007D28E8">
              <w:rPr>
                <w:rFonts w:ascii="Arial" w:hAnsi="Arial" w:cs="Arial"/>
                <w:b/>
                <w:color w:val="FFFFFF" w:themeColor="background1"/>
                <w:sz w:val="18"/>
                <w:szCs w:val="18"/>
              </w:rPr>
              <w:t>available for documenting responses to assessed risks</w:t>
            </w:r>
          </w:p>
          <w:p w14:paraId="25333C21" w14:textId="77777777" w:rsidR="008D56B5" w:rsidRPr="007D28E8" w:rsidRDefault="008D56B5" w:rsidP="0062275D">
            <w:pPr>
              <w:spacing w:before="120" w:after="120"/>
              <w:rPr>
                <w:rFonts w:ascii="Arial" w:hAnsi="Arial" w:cs="Arial"/>
                <w:b/>
                <w:color w:val="FFFFFF" w:themeColor="background1"/>
                <w:sz w:val="18"/>
                <w:szCs w:val="18"/>
              </w:rPr>
            </w:pPr>
          </w:p>
        </w:tc>
        <w:tc>
          <w:tcPr>
            <w:tcW w:w="6945" w:type="dxa"/>
          </w:tcPr>
          <w:p w14:paraId="399683E6" w14:textId="21013BC9" w:rsidR="00F505CD" w:rsidRPr="00F505CD" w:rsidRDefault="00E13898" w:rsidP="0009689D">
            <w:pPr>
              <w:spacing w:before="120" w:after="120"/>
              <w:jc w:val="both"/>
              <w:rPr>
                <w:rFonts w:ascii="Arial" w:hAnsi="Arial" w:cs="Arial"/>
                <w:sz w:val="18"/>
                <w:szCs w:val="18"/>
              </w:rPr>
            </w:pPr>
            <w:r w:rsidRPr="00E13898">
              <w:rPr>
                <w:rFonts w:ascii="Arial" w:hAnsi="Arial" w:cs="Arial"/>
                <w:sz w:val="18"/>
                <w:szCs w:val="18"/>
              </w:rPr>
              <w:t>Test fair value measurements of assets and liabilities acquired—[Transaction name]</w:t>
            </w:r>
            <w:r w:rsidR="00BC0053">
              <w:rPr>
                <w:rFonts w:ascii="Arial" w:hAnsi="Arial" w:cs="Arial"/>
                <w:sz w:val="18"/>
                <w:szCs w:val="18"/>
              </w:rPr>
              <w:t xml:space="preserve"> (CAS 540)</w:t>
            </w:r>
          </w:p>
          <w:p w14:paraId="5E4ED416" w14:textId="1C5DF74D" w:rsidR="008D56B5" w:rsidRPr="007D28E8" w:rsidRDefault="00E67F9A" w:rsidP="0009689D">
            <w:pPr>
              <w:spacing w:before="120" w:after="120"/>
              <w:jc w:val="both"/>
              <w:rPr>
                <w:rFonts w:ascii="Arial" w:hAnsi="Arial" w:cs="Arial"/>
                <w:sz w:val="18"/>
                <w:szCs w:val="18"/>
              </w:rPr>
            </w:pPr>
            <w:r>
              <w:rPr>
                <w:rFonts w:ascii="Arial" w:hAnsi="Arial" w:cs="Arial"/>
                <w:sz w:val="18"/>
                <w:szCs w:val="18"/>
              </w:rPr>
              <w:t xml:space="preserve">Test </w:t>
            </w:r>
            <w:r w:rsidR="00E13898" w:rsidRPr="00E13898">
              <w:rPr>
                <w:rFonts w:ascii="Arial" w:hAnsi="Arial" w:cs="Arial"/>
                <w:sz w:val="18"/>
                <w:szCs w:val="18"/>
              </w:rPr>
              <w:t>contingent liabilities and contingent assets—Business combinations—[Transaction name]</w:t>
            </w:r>
            <w:r w:rsidR="00BC0053">
              <w:rPr>
                <w:rFonts w:ascii="Arial" w:hAnsi="Arial" w:cs="Arial"/>
                <w:sz w:val="18"/>
                <w:szCs w:val="18"/>
              </w:rPr>
              <w:t xml:space="preserve"> (CAS 540)</w:t>
            </w:r>
          </w:p>
        </w:tc>
      </w:tr>
    </w:tbl>
    <w:p w14:paraId="432C7CCE" w14:textId="77777777" w:rsidR="008D56B5" w:rsidRDefault="008D56B5" w:rsidP="008D56B5">
      <w:pPr>
        <w:rPr>
          <w:rFonts w:ascii="Arial" w:hAnsi="Arial" w:cs="Arial"/>
        </w:rPr>
      </w:pPr>
    </w:p>
    <w:p w14:paraId="1CBCC6A0" w14:textId="77777777" w:rsidR="008D56B5" w:rsidRPr="00DB1A6C" w:rsidRDefault="008D56B5" w:rsidP="008D56B5">
      <w:pPr>
        <w:rPr>
          <w:rFonts w:ascii="Arial" w:hAnsi="Arial" w:cs="Arial"/>
        </w:rPr>
      </w:pPr>
      <w:r w:rsidRPr="007E1D25">
        <w:rPr>
          <w:rFonts w:ascii="Arial" w:hAnsi="Arial" w:cs="Arial"/>
          <w:b/>
        </w:rPr>
        <w:t>Note</w:t>
      </w:r>
      <w:r w:rsidRPr="007E1D25">
        <w:rPr>
          <w:rFonts w:ascii="Arial" w:hAnsi="Arial" w:cs="Arial"/>
        </w:rPr>
        <w:t xml:space="preserve"> - The methods, assumptions and data used by management will differ for each accounting estimate based on factors such as the nature of the entity and its environment and the requirements of the applicable financial reporting framework.</w:t>
      </w:r>
    </w:p>
    <w:p w14:paraId="111CAF29" w14:textId="77777777" w:rsidR="0098165D" w:rsidRPr="00DB1A6C" w:rsidRDefault="0098165D" w:rsidP="00241FB8">
      <w:pPr>
        <w:rPr>
          <w:rFonts w:ascii="Arial" w:hAnsi="Arial" w:cs="Arial"/>
        </w:rPr>
      </w:pPr>
    </w:p>
    <w:sectPr w:rsidR="0098165D" w:rsidRPr="00DB1A6C" w:rsidSect="00DC6D7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818CA" w14:textId="77777777" w:rsidR="00E77DBC" w:rsidRDefault="00E77DBC" w:rsidP="00DC6D70">
      <w:pPr>
        <w:spacing w:after="0" w:line="240" w:lineRule="auto"/>
      </w:pPr>
      <w:r>
        <w:separator/>
      </w:r>
    </w:p>
  </w:endnote>
  <w:endnote w:type="continuationSeparator" w:id="0">
    <w:p w14:paraId="414232DE" w14:textId="77777777" w:rsidR="00E77DBC" w:rsidRDefault="00E77DBC" w:rsidP="00DC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23389"/>
      <w:docPartObj>
        <w:docPartGallery w:val="Page Numbers (Bottom of Page)"/>
        <w:docPartUnique/>
      </w:docPartObj>
    </w:sdtPr>
    <w:sdtEndPr>
      <w:rPr>
        <w:noProof/>
      </w:rPr>
    </w:sdtEndPr>
    <w:sdtContent>
      <w:p w14:paraId="3F87DA71" w14:textId="77777777" w:rsidR="00E77DBC" w:rsidRDefault="00E77DBC">
        <w:pPr>
          <w:pStyle w:val="Footer"/>
          <w:jc w:val="center"/>
        </w:pPr>
        <w:r>
          <w:fldChar w:fldCharType="begin"/>
        </w:r>
        <w:r>
          <w:instrText xml:space="preserve"> PAGE   \* MERGEFORMAT </w:instrText>
        </w:r>
        <w:r>
          <w:fldChar w:fldCharType="separate"/>
        </w:r>
        <w:r w:rsidR="00F9102D">
          <w:rPr>
            <w:noProof/>
          </w:rPr>
          <w:t>18</w:t>
        </w:r>
        <w:r>
          <w:rPr>
            <w:noProof/>
          </w:rPr>
          <w:fldChar w:fldCharType="end"/>
        </w:r>
      </w:p>
    </w:sdtContent>
  </w:sdt>
  <w:p w14:paraId="59D3F57E" w14:textId="37CECB2B" w:rsidR="00E77DBC" w:rsidRPr="00EB488A" w:rsidRDefault="00E77DBC">
    <w:pPr>
      <w:pStyle w:val="Footer"/>
      <w:rPr>
        <w:sz w:val="20"/>
        <w:szCs w:val="20"/>
      </w:rPr>
    </w:pPr>
    <w:r w:rsidRPr="00EB488A">
      <w:rPr>
        <w:sz w:val="20"/>
        <w:szCs w:val="20"/>
      </w:rPr>
      <w:t>Sept-2020</w:t>
    </w:r>
  </w:p>
  <w:p w14:paraId="0782965B" w14:textId="1CC4AEC5" w:rsidR="00E77DBC" w:rsidRPr="00EB488A" w:rsidRDefault="00E77DBC">
    <w:pPr>
      <w:pStyle w:val="Footer"/>
      <w:rPr>
        <w:sz w:val="20"/>
        <w:szCs w:val="20"/>
      </w:rPr>
    </w:pPr>
    <w:r w:rsidRPr="00EB488A">
      <w:rPr>
        <w:sz w:val="20"/>
        <w:szCs w:val="20"/>
      </w:rPr>
      <w:t>Updated by: Audit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4AD4B" w14:textId="77777777" w:rsidR="00E77DBC" w:rsidRDefault="00E77DBC" w:rsidP="00DC6D70">
      <w:pPr>
        <w:spacing w:after="0" w:line="240" w:lineRule="auto"/>
      </w:pPr>
      <w:r>
        <w:separator/>
      </w:r>
    </w:p>
  </w:footnote>
  <w:footnote w:type="continuationSeparator" w:id="0">
    <w:p w14:paraId="22814FBC" w14:textId="77777777" w:rsidR="00E77DBC" w:rsidRDefault="00E77DBC" w:rsidP="00DC6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957"/>
    <w:multiLevelType w:val="hybridMultilevel"/>
    <w:tmpl w:val="3D682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A564A0"/>
    <w:multiLevelType w:val="hybridMultilevel"/>
    <w:tmpl w:val="26EC8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1C3FD4"/>
    <w:multiLevelType w:val="hybridMultilevel"/>
    <w:tmpl w:val="CE1A4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5C5623"/>
    <w:multiLevelType w:val="hybridMultilevel"/>
    <w:tmpl w:val="CC740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615562"/>
    <w:multiLevelType w:val="hybridMultilevel"/>
    <w:tmpl w:val="8B966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3742AFA"/>
    <w:multiLevelType w:val="hybridMultilevel"/>
    <w:tmpl w:val="CC102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2D2E7A"/>
    <w:multiLevelType w:val="hybridMultilevel"/>
    <w:tmpl w:val="73285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725503"/>
    <w:multiLevelType w:val="hybridMultilevel"/>
    <w:tmpl w:val="5CBE3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B362C5"/>
    <w:multiLevelType w:val="hybridMultilevel"/>
    <w:tmpl w:val="C316B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09D60E83"/>
    <w:multiLevelType w:val="hybridMultilevel"/>
    <w:tmpl w:val="E3969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8A0386"/>
    <w:multiLevelType w:val="hybridMultilevel"/>
    <w:tmpl w:val="BD608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050069"/>
    <w:multiLevelType w:val="hybridMultilevel"/>
    <w:tmpl w:val="F12A9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EA28C2"/>
    <w:multiLevelType w:val="hybridMultilevel"/>
    <w:tmpl w:val="B02C1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FDA5224"/>
    <w:multiLevelType w:val="hybridMultilevel"/>
    <w:tmpl w:val="001C75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28A70FB"/>
    <w:multiLevelType w:val="hybridMultilevel"/>
    <w:tmpl w:val="9AD2F7C0"/>
    <w:lvl w:ilvl="0" w:tplc="10090001">
      <w:start w:val="1"/>
      <w:numFmt w:val="bullet"/>
      <w:lvlText w:val=""/>
      <w:lvlJc w:val="left"/>
      <w:pPr>
        <w:ind w:left="720" w:hanging="360"/>
      </w:pPr>
      <w:rPr>
        <w:rFonts w:ascii="Symbol" w:hAnsi="Symbol" w:hint="default"/>
      </w:rPr>
    </w:lvl>
    <w:lvl w:ilvl="1" w:tplc="63BC7BDE">
      <w:numFmt w:val="bullet"/>
      <w:lvlText w:val="·"/>
      <w:lvlJc w:val="left"/>
      <w:pPr>
        <w:ind w:left="1800" w:hanging="72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3611E85"/>
    <w:multiLevelType w:val="hybridMultilevel"/>
    <w:tmpl w:val="03B23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3943CB3"/>
    <w:multiLevelType w:val="hybridMultilevel"/>
    <w:tmpl w:val="D842D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4802425"/>
    <w:multiLevelType w:val="hybridMultilevel"/>
    <w:tmpl w:val="C5EA4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56A3674"/>
    <w:multiLevelType w:val="hybridMultilevel"/>
    <w:tmpl w:val="CF8CD97E"/>
    <w:lvl w:ilvl="0" w:tplc="3248849E">
      <w:start w:val="1"/>
      <w:numFmt w:val="bullet"/>
      <w:lvlText w:val=""/>
      <w:lvlJc w:val="left"/>
      <w:pPr>
        <w:ind w:left="360" w:hanging="360"/>
      </w:pPr>
      <w:rPr>
        <w:rFonts w:ascii="Symbol" w:hAnsi="Symbol" w:hint="default"/>
        <w:sz w:val="18"/>
        <w:szCs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5744679"/>
    <w:multiLevelType w:val="hybridMultilevel"/>
    <w:tmpl w:val="9CA27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5FF1F70"/>
    <w:multiLevelType w:val="hybridMultilevel"/>
    <w:tmpl w:val="908CE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6C233E8"/>
    <w:multiLevelType w:val="hybridMultilevel"/>
    <w:tmpl w:val="112C3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80D59ED"/>
    <w:multiLevelType w:val="hybridMultilevel"/>
    <w:tmpl w:val="4AD8A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9337CD1"/>
    <w:multiLevelType w:val="hybridMultilevel"/>
    <w:tmpl w:val="76622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CFF1848"/>
    <w:multiLevelType w:val="hybridMultilevel"/>
    <w:tmpl w:val="63BA3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0895D70"/>
    <w:multiLevelType w:val="hybridMultilevel"/>
    <w:tmpl w:val="DBC24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0C84EF8"/>
    <w:multiLevelType w:val="hybridMultilevel"/>
    <w:tmpl w:val="6BB45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0CD1326"/>
    <w:multiLevelType w:val="hybridMultilevel"/>
    <w:tmpl w:val="A274D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0D116E2"/>
    <w:multiLevelType w:val="hybridMultilevel"/>
    <w:tmpl w:val="94307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11D10BE"/>
    <w:multiLevelType w:val="hybridMultilevel"/>
    <w:tmpl w:val="FCDC1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5404BBE"/>
    <w:multiLevelType w:val="hybridMultilevel"/>
    <w:tmpl w:val="D6DA1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6D6234B"/>
    <w:multiLevelType w:val="hybridMultilevel"/>
    <w:tmpl w:val="5E08E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6F959DE"/>
    <w:multiLevelType w:val="hybridMultilevel"/>
    <w:tmpl w:val="02EEC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9880AF1"/>
    <w:multiLevelType w:val="hybridMultilevel"/>
    <w:tmpl w:val="CEC02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A48447B"/>
    <w:multiLevelType w:val="hybridMultilevel"/>
    <w:tmpl w:val="BA9A2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B6E5446"/>
    <w:multiLevelType w:val="hybridMultilevel"/>
    <w:tmpl w:val="92F43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C8A53D1"/>
    <w:multiLevelType w:val="hybridMultilevel"/>
    <w:tmpl w:val="62DE5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DEE46C1"/>
    <w:multiLevelType w:val="hybridMultilevel"/>
    <w:tmpl w:val="8B8E3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E53503A"/>
    <w:multiLevelType w:val="hybridMultilevel"/>
    <w:tmpl w:val="FE628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F214326"/>
    <w:multiLevelType w:val="hybridMultilevel"/>
    <w:tmpl w:val="9ADA4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0660215"/>
    <w:multiLevelType w:val="hybridMultilevel"/>
    <w:tmpl w:val="F7342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0AA2BAE"/>
    <w:multiLevelType w:val="hybridMultilevel"/>
    <w:tmpl w:val="A3183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2A76B4F"/>
    <w:multiLevelType w:val="hybridMultilevel"/>
    <w:tmpl w:val="D5223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5194D7F"/>
    <w:multiLevelType w:val="hybridMultilevel"/>
    <w:tmpl w:val="AC469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56E095A"/>
    <w:multiLevelType w:val="hybridMultilevel"/>
    <w:tmpl w:val="FB464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83D400B"/>
    <w:multiLevelType w:val="hybridMultilevel"/>
    <w:tmpl w:val="5A7C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9930031"/>
    <w:multiLevelType w:val="hybridMultilevel"/>
    <w:tmpl w:val="E7241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BAB3CDD"/>
    <w:multiLevelType w:val="hybridMultilevel"/>
    <w:tmpl w:val="545E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BBC4D40"/>
    <w:multiLevelType w:val="hybridMultilevel"/>
    <w:tmpl w:val="AA60B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3ED06621"/>
    <w:multiLevelType w:val="hybridMultilevel"/>
    <w:tmpl w:val="84BE0412"/>
    <w:lvl w:ilvl="0" w:tplc="7B76E7A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F862B64"/>
    <w:multiLevelType w:val="hybridMultilevel"/>
    <w:tmpl w:val="933CE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05A78A9"/>
    <w:multiLevelType w:val="hybridMultilevel"/>
    <w:tmpl w:val="7DC2D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1E0618A"/>
    <w:multiLevelType w:val="hybridMultilevel"/>
    <w:tmpl w:val="8A241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41EA7B95"/>
    <w:multiLevelType w:val="hybridMultilevel"/>
    <w:tmpl w:val="8BFA8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422E1D6C"/>
    <w:multiLevelType w:val="hybridMultilevel"/>
    <w:tmpl w:val="E8780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23F19EA"/>
    <w:multiLevelType w:val="hybridMultilevel"/>
    <w:tmpl w:val="BBF8A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43387E22"/>
    <w:multiLevelType w:val="hybridMultilevel"/>
    <w:tmpl w:val="E37C9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44D13CED"/>
    <w:multiLevelType w:val="hybridMultilevel"/>
    <w:tmpl w:val="10DE5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4D74183"/>
    <w:multiLevelType w:val="hybridMultilevel"/>
    <w:tmpl w:val="21B6B0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54F3705"/>
    <w:multiLevelType w:val="hybridMultilevel"/>
    <w:tmpl w:val="DE54E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6002914"/>
    <w:multiLevelType w:val="hybridMultilevel"/>
    <w:tmpl w:val="49047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77F086F"/>
    <w:multiLevelType w:val="hybridMultilevel"/>
    <w:tmpl w:val="749AA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83266D6"/>
    <w:multiLevelType w:val="hybridMultilevel"/>
    <w:tmpl w:val="D9A8C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90465F0"/>
    <w:multiLevelType w:val="hybridMultilevel"/>
    <w:tmpl w:val="222AF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A5A1CAD"/>
    <w:multiLevelType w:val="hybridMultilevel"/>
    <w:tmpl w:val="949A45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5" w15:restartNumberingAfterBreak="0">
    <w:nsid w:val="4A99077D"/>
    <w:multiLevelType w:val="hybridMultilevel"/>
    <w:tmpl w:val="D9E24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AA56468"/>
    <w:multiLevelType w:val="hybridMultilevel"/>
    <w:tmpl w:val="7A14C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AB41307"/>
    <w:multiLevelType w:val="hybridMultilevel"/>
    <w:tmpl w:val="6E26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AEA37DA"/>
    <w:multiLevelType w:val="hybridMultilevel"/>
    <w:tmpl w:val="BAC0E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4BB17BB3"/>
    <w:multiLevelType w:val="hybridMultilevel"/>
    <w:tmpl w:val="CFD2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BE129C6"/>
    <w:multiLevelType w:val="hybridMultilevel"/>
    <w:tmpl w:val="E006E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E94395C"/>
    <w:multiLevelType w:val="hybridMultilevel"/>
    <w:tmpl w:val="6CCC2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4EC17878"/>
    <w:multiLevelType w:val="hybridMultilevel"/>
    <w:tmpl w:val="CC44E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4F6479BF"/>
    <w:multiLevelType w:val="hybridMultilevel"/>
    <w:tmpl w:val="AABEE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4F830C4D"/>
    <w:multiLevelType w:val="hybridMultilevel"/>
    <w:tmpl w:val="0FFCA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1544D17"/>
    <w:multiLevelType w:val="hybridMultilevel"/>
    <w:tmpl w:val="69DC7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51C25508"/>
    <w:multiLevelType w:val="hybridMultilevel"/>
    <w:tmpl w:val="C9463C2A"/>
    <w:lvl w:ilvl="0" w:tplc="1F62575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52A01895"/>
    <w:multiLevelType w:val="hybridMultilevel"/>
    <w:tmpl w:val="927070AC"/>
    <w:lvl w:ilvl="0" w:tplc="10090001">
      <w:start w:val="1"/>
      <w:numFmt w:val="bullet"/>
      <w:lvlText w:val=""/>
      <w:lvlJc w:val="left"/>
      <w:pPr>
        <w:ind w:left="576" w:hanging="360"/>
      </w:pPr>
      <w:rPr>
        <w:rFonts w:ascii="Symbol" w:hAnsi="Symbol" w:hint="default"/>
      </w:rPr>
    </w:lvl>
    <w:lvl w:ilvl="1" w:tplc="10090003" w:tentative="1">
      <w:start w:val="1"/>
      <w:numFmt w:val="bullet"/>
      <w:lvlText w:val="o"/>
      <w:lvlJc w:val="left"/>
      <w:pPr>
        <w:ind w:left="1296" w:hanging="360"/>
      </w:pPr>
      <w:rPr>
        <w:rFonts w:ascii="Courier New" w:hAnsi="Courier New" w:cs="Courier New" w:hint="default"/>
      </w:rPr>
    </w:lvl>
    <w:lvl w:ilvl="2" w:tplc="10090005" w:tentative="1">
      <w:start w:val="1"/>
      <w:numFmt w:val="bullet"/>
      <w:lvlText w:val=""/>
      <w:lvlJc w:val="left"/>
      <w:pPr>
        <w:ind w:left="2016" w:hanging="360"/>
      </w:pPr>
      <w:rPr>
        <w:rFonts w:ascii="Wingdings" w:hAnsi="Wingdings" w:hint="default"/>
      </w:rPr>
    </w:lvl>
    <w:lvl w:ilvl="3" w:tplc="10090001" w:tentative="1">
      <w:start w:val="1"/>
      <w:numFmt w:val="bullet"/>
      <w:lvlText w:val=""/>
      <w:lvlJc w:val="left"/>
      <w:pPr>
        <w:ind w:left="2736" w:hanging="360"/>
      </w:pPr>
      <w:rPr>
        <w:rFonts w:ascii="Symbol" w:hAnsi="Symbol" w:hint="default"/>
      </w:rPr>
    </w:lvl>
    <w:lvl w:ilvl="4" w:tplc="10090003" w:tentative="1">
      <w:start w:val="1"/>
      <w:numFmt w:val="bullet"/>
      <w:lvlText w:val="o"/>
      <w:lvlJc w:val="left"/>
      <w:pPr>
        <w:ind w:left="3456" w:hanging="360"/>
      </w:pPr>
      <w:rPr>
        <w:rFonts w:ascii="Courier New" w:hAnsi="Courier New" w:cs="Courier New" w:hint="default"/>
      </w:rPr>
    </w:lvl>
    <w:lvl w:ilvl="5" w:tplc="10090005" w:tentative="1">
      <w:start w:val="1"/>
      <w:numFmt w:val="bullet"/>
      <w:lvlText w:val=""/>
      <w:lvlJc w:val="left"/>
      <w:pPr>
        <w:ind w:left="4176" w:hanging="360"/>
      </w:pPr>
      <w:rPr>
        <w:rFonts w:ascii="Wingdings" w:hAnsi="Wingdings" w:hint="default"/>
      </w:rPr>
    </w:lvl>
    <w:lvl w:ilvl="6" w:tplc="10090001" w:tentative="1">
      <w:start w:val="1"/>
      <w:numFmt w:val="bullet"/>
      <w:lvlText w:val=""/>
      <w:lvlJc w:val="left"/>
      <w:pPr>
        <w:ind w:left="4896" w:hanging="360"/>
      </w:pPr>
      <w:rPr>
        <w:rFonts w:ascii="Symbol" w:hAnsi="Symbol" w:hint="default"/>
      </w:rPr>
    </w:lvl>
    <w:lvl w:ilvl="7" w:tplc="10090003" w:tentative="1">
      <w:start w:val="1"/>
      <w:numFmt w:val="bullet"/>
      <w:lvlText w:val="o"/>
      <w:lvlJc w:val="left"/>
      <w:pPr>
        <w:ind w:left="5616" w:hanging="360"/>
      </w:pPr>
      <w:rPr>
        <w:rFonts w:ascii="Courier New" w:hAnsi="Courier New" w:cs="Courier New" w:hint="default"/>
      </w:rPr>
    </w:lvl>
    <w:lvl w:ilvl="8" w:tplc="10090005" w:tentative="1">
      <w:start w:val="1"/>
      <w:numFmt w:val="bullet"/>
      <w:lvlText w:val=""/>
      <w:lvlJc w:val="left"/>
      <w:pPr>
        <w:ind w:left="6336" w:hanging="360"/>
      </w:pPr>
      <w:rPr>
        <w:rFonts w:ascii="Wingdings" w:hAnsi="Wingdings" w:hint="default"/>
      </w:rPr>
    </w:lvl>
  </w:abstractNum>
  <w:abstractNum w:abstractNumId="78" w15:restartNumberingAfterBreak="0">
    <w:nsid w:val="53617C21"/>
    <w:multiLevelType w:val="hybridMultilevel"/>
    <w:tmpl w:val="B3C41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38E30DF"/>
    <w:multiLevelType w:val="hybridMultilevel"/>
    <w:tmpl w:val="16004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557C4BC3"/>
    <w:multiLevelType w:val="hybridMultilevel"/>
    <w:tmpl w:val="54468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55E31DA9"/>
    <w:multiLevelType w:val="hybridMultilevel"/>
    <w:tmpl w:val="4064B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56CB71A6"/>
    <w:multiLevelType w:val="hybridMultilevel"/>
    <w:tmpl w:val="9752A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7F52361"/>
    <w:multiLevelType w:val="hybridMultilevel"/>
    <w:tmpl w:val="09429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57FF1E3B"/>
    <w:multiLevelType w:val="hybridMultilevel"/>
    <w:tmpl w:val="031A4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59B6755E"/>
    <w:multiLevelType w:val="hybridMultilevel"/>
    <w:tmpl w:val="ACA6E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59F83567"/>
    <w:multiLevelType w:val="hybridMultilevel"/>
    <w:tmpl w:val="BDA04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5A0822E7"/>
    <w:multiLevelType w:val="hybridMultilevel"/>
    <w:tmpl w:val="4120E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5C270537"/>
    <w:multiLevelType w:val="hybridMultilevel"/>
    <w:tmpl w:val="6D8C0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5DC81113"/>
    <w:multiLevelType w:val="hybridMultilevel"/>
    <w:tmpl w:val="72DE1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0" w15:restartNumberingAfterBreak="0">
    <w:nsid w:val="5F342A59"/>
    <w:multiLevelType w:val="hybridMultilevel"/>
    <w:tmpl w:val="8194A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F5E5DD8"/>
    <w:multiLevelType w:val="hybridMultilevel"/>
    <w:tmpl w:val="DE54C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0E158AD"/>
    <w:multiLevelType w:val="hybridMultilevel"/>
    <w:tmpl w:val="37B48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5C17699"/>
    <w:multiLevelType w:val="hybridMultilevel"/>
    <w:tmpl w:val="16C612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4" w15:restartNumberingAfterBreak="0">
    <w:nsid w:val="669D604C"/>
    <w:multiLevelType w:val="hybridMultilevel"/>
    <w:tmpl w:val="FA205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67B263D2"/>
    <w:multiLevelType w:val="hybridMultilevel"/>
    <w:tmpl w:val="6C403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68071E60"/>
    <w:multiLevelType w:val="hybridMultilevel"/>
    <w:tmpl w:val="25E0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68FD7255"/>
    <w:multiLevelType w:val="hybridMultilevel"/>
    <w:tmpl w:val="E70C3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6B3647EC"/>
    <w:multiLevelType w:val="hybridMultilevel"/>
    <w:tmpl w:val="69FA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6D1936FC"/>
    <w:multiLevelType w:val="hybridMultilevel"/>
    <w:tmpl w:val="4CB8B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6E766306"/>
    <w:multiLevelType w:val="hybridMultilevel"/>
    <w:tmpl w:val="609CD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6F001E8F"/>
    <w:multiLevelType w:val="hybridMultilevel"/>
    <w:tmpl w:val="233E6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706A5B44"/>
    <w:multiLevelType w:val="hybridMultilevel"/>
    <w:tmpl w:val="2910D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748262B2"/>
    <w:multiLevelType w:val="hybridMultilevel"/>
    <w:tmpl w:val="C7A8F4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4" w15:restartNumberingAfterBreak="0">
    <w:nsid w:val="75DA70E1"/>
    <w:multiLevelType w:val="hybridMultilevel"/>
    <w:tmpl w:val="50229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6AE4DCE"/>
    <w:multiLevelType w:val="hybridMultilevel"/>
    <w:tmpl w:val="3342B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8C272AA"/>
    <w:multiLevelType w:val="hybridMultilevel"/>
    <w:tmpl w:val="63E0D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9446D6E"/>
    <w:multiLevelType w:val="hybridMultilevel"/>
    <w:tmpl w:val="AC4447AC"/>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B2165B4"/>
    <w:multiLevelType w:val="hybridMultilevel"/>
    <w:tmpl w:val="FABCC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CCE480D"/>
    <w:multiLevelType w:val="hybridMultilevel"/>
    <w:tmpl w:val="DFBA9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7FAF3DC1"/>
    <w:multiLevelType w:val="hybridMultilevel"/>
    <w:tmpl w:val="D1BCD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7FB9289C"/>
    <w:multiLevelType w:val="hybridMultilevel"/>
    <w:tmpl w:val="38C2D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5"/>
  </w:num>
  <w:num w:numId="2">
    <w:abstractNumId w:val="93"/>
  </w:num>
  <w:num w:numId="3">
    <w:abstractNumId w:val="103"/>
  </w:num>
  <w:num w:numId="4">
    <w:abstractNumId w:val="77"/>
  </w:num>
  <w:num w:numId="5">
    <w:abstractNumId w:val="64"/>
  </w:num>
  <w:num w:numId="6">
    <w:abstractNumId w:val="89"/>
  </w:num>
  <w:num w:numId="7">
    <w:abstractNumId w:val="13"/>
  </w:num>
  <w:num w:numId="8">
    <w:abstractNumId w:val="8"/>
  </w:num>
  <w:num w:numId="9">
    <w:abstractNumId w:val="18"/>
  </w:num>
  <w:num w:numId="10">
    <w:abstractNumId w:val="65"/>
  </w:num>
  <w:num w:numId="11">
    <w:abstractNumId w:val="35"/>
  </w:num>
  <w:num w:numId="12">
    <w:abstractNumId w:val="107"/>
  </w:num>
  <w:num w:numId="13">
    <w:abstractNumId w:val="66"/>
  </w:num>
  <w:num w:numId="14">
    <w:abstractNumId w:val="68"/>
  </w:num>
  <w:num w:numId="15">
    <w:abstractNumId w:val="110"/>
  </w:num>
  <w:num w:numId="16">
    <w:abstractNumId w:val="56"/>
  </w:num>
  <w:num w:numId="17">
    <w:abstractNumId w:val="12"/>
  </w:num>
  <w:num w:numId="18">
    <w:abstractNumId w:val="88"/>
  </w:num>
  <w:num w:numId="19">
    <w:abstractNumId w:val="42"/>
  </w:num>
  <w:num w:numId="20">
    <w:abstractNumId w:val="14"/>
  </w:num>
  <w:num w:numId="21">
    <w:abstractNumId w:val="23"/>
  </w:num>
  <w:num w:numId="22">
    <w:abstractNumId w:val="1"/>
  </w:num>
  <w:num w:numId="23">
    <w:abstractNumId w:val="6"/>
  </w:num>
  <w:num w:numId="24">
    <w:abstractNumId w:val="30"/>
  </w:num>
  <w:num w:numId="25">
    <w:abstractNumId w:val="73"/>
  </w:num>
  <w:num w:numId="26">
    <w:abstractNumId w:val="83"/>
  </w:num>
  <w:num w:numId="27">
    <w:abstractNumId w:val="74"/>
  </w:num>
  <w:num w:numId="28">
    <w:abstractNumId w:val="32"/>
  </w:num>
  <w:num w:numId="29">
    <w:abstractNumId w:val="17"/>
  </w:num>
  <w:num w:numId="30">
    <w:abstractNumId w:val="9"/>
  </w:num>
  <w:num w:numId="31">
    <w:abstractNumId w:val="45"/>
  </w:num>
  <w:num w:numId="32">
    <w:abstractNumId w:val="80"/>
  </w:num>
  <w:num w:numId="33">
    <w:abstractNumId w:val="11"/>
  </w:num>
  <w:num w:numId="34">
    <w:abstractNumId w:val="108"/>
  </w:num>
  <w:num w:numId="35">
    <w:abstractNumId w:val="33"/>
  </w:num>
  <w:num w:numId="36">
    <w:abstractNumId w:val="3"/>
  </w:num>
  <w:num w:numId="37">
    <w:abstractNumId w:val="97"/>
  </w:num>
  <w:num w:numId="38">
    <w:abstractNumId w:val="101"/>
  </w:num>
  <w:num w:numId="39">
    <w:abstractNumId w:val="82"/>
  </w:num>
  <w:num w:numId="40">
    <w:abstractNumId w:val="15"/>
  </w:num>
  <w:num w:numId="41">
    <w:abstractNumId w:val="27"/>
  </w:num>
  <w:num w:numId="42">
    <w:abstractNumId w:val="50"/>
  </w:num>
  <w:num w:numId="43">
    <w:abstractNumId w:val="99"/>
  </w:num>
  <w:num w:numId="44">
    <w:abstractNumId w:val="19"/>
  </w:num>
  <w:num w:numId="45">
    <w:abstractNumId w:val="95"/>
  </w:num>
  <w:num w:numId="46">
    <w:abstractNumId w:val="106"/>
  </w:num>
  <w:num w:numId="47">
    <w:abstractNumId w:val="43"/>
  </w:num>
  <w:num w:numId="48">
    <w:abstractNumId w:val="84"/>
  </w:num>
  <w:num w:numId="49">
    <w:abstractNumId w:val="44"/>
  </w:num>
  <w:num w:numId="50">
    <w:abstractNumId w:val="46"/>
  </w:num>
  <w:num w:numId="51">
    <w:abstractNumId w:val="40"/>
  </w:num>
  <w:num w:numId="52">
    <w:abstractNumId w:val="34"/>
  </w:num>
  <w:num w:numId="53">
    <w:abstractNumId w:val="10"/>
  </w:num>
  <w:num w:numId="54">
    <w:abstractNumId w:val="100"/>
  </w:num>
  <w:num w:numId="55">
    <w:abstractNumId w:val="28"/>
  </w:num>
  <w:num w:numId="56">
    <w:abstractNumId w:val="81"/>
  </w:num>
  <w:num w:numId="57">
    <w:abstractNumId w:val="38"/>
  </w:num>
  <w:num w:numId="58">
    <w:abstractNumId w:val="29"/>
  </w:num>
  <w:num w:numId="59">
    <w:abstractNumId w:val="53"/>
  </w:num>
  <w:num w:numId="60">
    <w:abstractNumId w:val="20"/>
  </w:num>
  <w:num w:numId="61">
    <w:abstractNumId w:val="5"/>
  </w:num>
  <w:num w:numId="62">
    <w:abstractNumId w:val="26"/>
  </w:num>
  <w:num w:numId="63">
    <w:abstractNumId w:val="104"/>
  </w:num>
  <w:num w:numId="64">
    <w:abstractNumId w:val="109"/>
  </w:num>
  <w:num w:numId="65">
    <w:abstractNumId w:val="58"/>
  </w:num>
  <w:num w:numId="66">
    <w:abstractNumId w:val="0"/>
  </w:num>
  <w:num w:numId="67">
    <w:abstractNumId w:val="102"/>
  </w:num>
  <w:num w:numId="68">
    <w:abstractNumId w:val="37"/>
  </w:num>
  <w:num w:numId="69">
    <w:abstractNumId w:val="70"/>
  </w:num>
  <w:num w:numId="70">
    <w:abstractNumId w:val="78"/>
  </w:num>
  <w:num w:numId="71">
    <w:abstractNumId w:val="7"/>
  </w:num>
  <w:num w:numId="72">
    <w:abstractNumId w:val="62"/>
  </w:num>
  <w:num w:numId="73">
    <w:abstractNumId w:val="48"/>
  </w:num>
  <w:num w:numId="74">
    <w:abstractNumId w:val="98"/>
  </w:num>
  <w:num w:numId="75">
    <w:abstractNumId w:val="75"/>
  </w:num>
  <w:num w:numId="76">
    <w:abstractNumId w:val="105"/>
  </w:num>
  <w:num w:numId="77">
    <w:abstractNumId w:val="63"/>
  </w:num>
  <w:num w:numId="78">
    <w:abstractNumId w:val="2"/>
  </w:num>
  <w:num w:numId="79">
    <w:abstractNumId w:val="67"/>
  </w:num>
  <w:num w:numId="80">
    <w:abstractNumId w:val="54"/>
  </w:num>
  <w:num w:numId="81">
    <w:abstractNumId w:val="36"/>
  </w:num>
  <w:num w:numId="82">
    <w:abstractNumId w:val="79"/>
  </w:num>
  <w:num w:numId="83">
    <w:abstractNumId w:val="96"/>
  </w:num>
  <w:num w:numId="84">
    <w:abstractNumId w:val="59"/>
  </w:num>
  <w:num w:numId="85">
    <w:abstractNumId w:val="85"/>
  </w:num>
  <w:num w:numId="86">
    <w:abstractNumId w:val="72"/>
  </w:num>
  <w:num w:numId="87">
    <w:abstractNumId w:val="39"/>
  </w:num>
  <w:num w:numId="88">
    <w:abstractNumId w:val="86"/>
  </w:num>
  <w:num w:numId="89">
    <w:abstractNumId w:val="87"/>
  </w:num>
  <w:num w:numId="90">
    <w:abstractNumId w:val="21"/>
  </w:num>
  <w:num w:numId="91">
    <w:abstractNumId w:val="31"/>
  </w:num>
  <w:num w:numId="92">
    <w:abstractNumId w:val="91"/>
  </w:num>
  <w:num w:numId="93">
    <w:abstractNumId w:val="52"/>
  </w:num>
  <w:num w:numId="94">
    <w:abstractNumId w:val="16"/>
  </w:num>
  <w:num w:numId="95">
    <w:abstractNumId w:val="111"/>
  </w:num>
  <w:num w:numId="96">
    <w:abstractNumId w:val="61"/>
  </w:num>
  <w:num w:numId="97">
    <w:abstractNumId w:val="24"/>
  </w:num>
  <w:num w:numId="98">
    <w:abstractNumId w:val="25"/>
  </w:num>
  <w:num w:numId="99">
    <w:abstractNumId w:val="60"/>
  </w:num>
  <w:num w:numId="100">
    <w:abstractNumId w:val="47"/>
  </w:num>
  <w:num w:numId="101">
    <w:abstractNumId w:val="90"/>
  </w:num>
  <w:num w:numId="102">
    <w:abstractNumId w:val="51"/>
  </w:num>
  <w:num w:numId="103">
    <w:abstractNumId w:val="57"/>
  </w:num>
  <w:num w:numId="104">
    <w:abstractNumId w:val="76"/>
  </w:num>
  <w:num w:numId="105">
    <w:abstractNumId w:val="69"/>
  </w:num>
  <w:num w:numId="106">
    <w:abstractNumId w:val="71"/>
  </w:num>
  <w:num w:numId="107">
    <w:abstractNumId w:val="4"/>
  </w:num>
  <w:num w:numId="108">
    <w:abstractNumId w:val="92"/>
  </w:num>
  <w:num w:numId="109">
    <w:abstractNumId w:val="94"/>
  </w:num>
  <w:num w:numId="110">
    <w:abstractNumId w:val="22"/>
  </w:num>
  <w:num w:numId="111">
    <w:abstractNumId w:val="41"/>
  </w:num>
  <w:num w:numId="112">
    <w:abstractNumId w:val="4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B2"/>
    <w:rsid w:val="000032E5"/>
    <w:rsid w:val="00011516"/>
    <w:rsid w:val="0001208A"/>
    <w:rsid w:val="00013ECE"/>
    <w:rsid w:val="0001455B"/>
    <w:rsid w:val="00016AFD"/>
    <w:rsid w:val="00023882"/>
    <w:rsid w:val="00025B6F"/>
    <w:rsid w:val="00030974"/>
    <w:rsid w:val="00030C0A"/>
    <w:rsid w:val="000319CE"/>
    <w:rsid w:val="00031ED5"/>
    <w:rsid w:val="000326E2"/>
    <w:rsid w:val="0003570C"/>
    <w:rsid w:val="00035F82"/>
    <w:rsid w:val="000362D8"/>
    <w:rsid w:val="0003659E"/>
    <w:rsid w:val="000409C7"/>
    <w:rsid w:val="00041DEF"/>
    <w:rsid w:val="00042037"/>
    <w:rsid w:val="0004397C"/>
    <w:rsid w:val="00044768"/>
    <w:rsid w:val="00045949"/>
    <w:rsid w:val="00051533"/>
    <w:rsid w:val="00051A76"/>
    <w:rsid w:val="000523C6"/>
    <w:rsid w:val="00053715"/>
    <w:rsid w:val="00053B9B"/>
    <w:rsid w:val="00056C04"/>
    <w:rsid w:val="0006018D"/>
    <w:rsid w:val="00061A6A"/>
    <w:rsid w:val="00072A5E"/>
    <w:rsid w:val="00073D71"/>
    <w:rsid w:val="00074552"/>
    <w:rsid w:val="000745AC"/>
    <w:rsid w:val="000771B1"/>
    <w:rsid w:val="00081CDF"/>
    <w:rsid w:val="000825F7"/>
    <w:rsid w:val="00082C08"/>
    <w:rsid w:val="000853EA"/>
    <w:rsid w:val="00085E7E"/>
    <w:rsid w:val="00086846"/>
    <w:rsid w:val="00091BC1"/>
    <w:rsid w:val="00092477"/>
    <w:rsid w:val="00092B69"/>
    <w:rsid w:val="0009689D"/>
    <w:rsid w:val="000A1FC6"/>
    <w:rsid w:val="000A2732"/>
    <w:rsid w:val="000A3B2F"/>
    <w:rsid w:val="000A6AAB"/>
    <w:rsid w:val="000A6FA2"/>
    <w:rsid w:val="000B15B6"/>
    <w:rsid w:val="000B3100"/>
    <w:rsid w:val="000B4AF4"/>
    <w:rsid w:val="000B7A37"/>
    <w:rsid w:val="000C0683"/>
    <w:rsid w:val="000C15F0"/>
    <w:rsid w:val="000C2570"/>
    <w:rsid w:val="000C2C7C"/>
    <w:rsid w:val="000C2CCD"/>
    <w:rsid w:val="000C3D79"/>
    <w:rsid w:val="000D0531"/>
    <w:rsid w:val="000D3F71"/>
    <w:rsid w:val="000D5EA7"/>
    <w:rsid w:val="000D74EC"/>
    <w:rsid w:val="000D7958"/>
    <w:rsid w:val="000D7B3B"/>
    <w:rsid w:val="000E2663"/>
    <w:rsid w:val="000E3D09"/>
    <w:rsid w:val="000E3E1A"/>
    <w:rsid w:val="000E5809"/>
    <w:rsid w:val="000F1FF4"/>
    <w:rsid w:val="000F2B5B"/>
    <w:rsid w:val="000F619E"/>
    <w:rsid w:val="000F70D6"/>
    <w:rsid w:val="00102218"/>
    <w:rsid w:val="00102609"/>
    <w:rsid w:val="00104E69"/>
    <w:rsid w:val="00106638"/>
    <w:rsid w:val="0011193E"/>
    <w:rsid w:val="001136ED"/>
    <w:rsid w:val="00122C30"/>
    <w:rsid w:val="00126699"/>
    <w:rsid w:val="001312FC"/>
    <w:rsid w:val="00132877"/>
    <w:rsid w:val="001369B1"/>
    <w:rsid w:val="001375CE"/>
    <w:rsid w:val="001430A5"/>
    <w:rsid w:val="001433D4"/>
    <w:rsid w:val="001440C3"/>
    <w:rsid w:val="001503A9"/>
    <w:rsid w:val="00155552"/>
    <w:rsid w:val="00174957"/>
    <w:rsid w:val="00174C94"/>
    <w:rsid w:val="001802ED"/>
    <w:rsid w:val="00180F8B"/>
    <w:rsid w:val="0018297E"/>
    <w:rsid w:val="00183DB3"/>
    <w:rsid w:val="001918A0"/>
    <w:rsid w:val="001974BF"/>
    <w:rsid w:val="001A0CD1"/>
    <w:rsid w:val="001A21BC"/>
    <w:rsid w:val="001A3EFC"/>
    <w:rsid w:val="001A5F1F"/>
    <w:rsid w:val="001B1ECF"/>
    <w:rsid w:val="001C2B88"/>
    <w:rsid w:val="001C2CBC"/>
    <w:rsid w:val="001C2D0C"/>
    <w:rsid w:val="001C4AAC"/>
    <w:rsid w:val="001C5CDC"/>
    <w:rsid w:val="001C7034"/>
    <w:rsid w:val="001C778F"/>
    <w:rsid w:val="001D0EC9"/>
    <w:rsid w:val="001E1C75"/>
    <w:rsid w:val="001E46EB"/>
    <w:rsid w:val="001E5E48"/>
    <w:rsid w:val="001F2DE0"/>
    <w:rsid w:val="001F3033"/>
    <w:rsid w:val="001F3145"/>
    <w:rsid w:val="001F357F"/>
    <w:rsid w:val="001F4165"/>
    <w:rsid w:val="001F668F"/>
    <w:rsid w:val="001F66C6"/>
    <w:rsid w:val="001F7976"/>
    <w:rsid w:val="0020028C"/>
    <w:rsid w:val="0020223D"/>
    <w:rsid w:val="002041E0"/>
    <w:rsid w:val="00205277"/>
    <w:rsid w:val="002077D6"/>
    <w:rsid w:val="00207F9C"/>
    <w:rsid w:val="00210D00"/>
    <w:rsid w:val="00212582"/>
    <w:rsid w:val="00216781"/>
    <w:rsid w:val="00217223"/>
    <w:rsid w:val="00221A10"/>
    <w:rsid w:val="00224790"/>
    <w:rsid w:val="00227CFF"/>
    <w:rsid w:val="00231F74"/>
    <w:rsid w:val="0023234B"/>
    <w:rsid w:val="0023284C"/>
    <w:rsid w:val="0023320A"/>
    <w:rsid w:val="00237B70"/>
    <w:rsid w:val="00241FB8"/>
    <w:rsid w:val="0024560A"/>
    <w:rsid w:val="0024798A"/>
    <w:rsid w:val="00251308"/>
    <w:rsid w:val="00256623"/>
    <w:rsid w:val="002616CA"/>
    <w:rsid w:val="002641AF"/>
    <w:rsid w:val="00264C31"/>
    <w:rsid w:val="00266FB4"/>
    <w:rsid w:val="00270073"/>
    <w:rsid w:val="002718C5"/>
    <w:rsid w:val="00272883"/>
    <w:rsid w:val="00274B09"/>
    <w:rsid w:val="00277A88"/>
    <w:rsid w:val="002801E0"/>
    <w:rsid w:val="00281A1B"/>
    <w:rsid w:val="0028457B"/>
    <w:rsid w:val="0028555B"/>
    <w:rsid w:val="00285803"/>
    <w:rsid w:val="00287FBA"/>
    <w:rsid w:val="00290964"/>
    <w:rsid w:val="00290E38"/>
    <w:rsid w:val="00291EFD"/>
    <w:rsid w:val="0029334D"/>
    <w:rsid w:val="002A013B"/>
    <w:rsid w:val="002A34C3"/>
    <w:rsid w:val="002A5E29"/>
    <w:rsid w:val="002B0663"/>
    <w:rsid w:val="002B087B"/>
    <w:rsid w:val="002B2AB0"/>
    <w:rsid w:val="002B447B"/>
    <w:rsid w:val="002B4FC7"/>
    <w:rsid w:val="002B6D5D"/>
    <w:rsid w:val="002C5146"/>
    <w:rsid w:val="002D37F7"/>
    <w:rsid w:val="002D4944"/>
    <w:rsid w:val="002D531F"/>
    <w:rsid w:val="002D533A"/>
    <w:rsid w:val="002E20F4"/>
    <w:rsid w:val="002E2602"/>
    <w:rsid w:val="002E7753"/>
    <w:rsid w:val="002F1C7A"/>
    <w:rsid w:val="002F5AF3"/>
    <w:rsid w:val="002F6004"/>
    <w:rsid w:val="003001EC"/>
    <w:rsid w:val="00300CC5"/>
    <w:rsid w:val="003012EB"/>
    <w:rsid w:val="00304411"/>
    <w:rsid w:val="00305E29"/>
    <w:rsid w:val="003069CE"/>
    <w:rsid w:val="00314994"/>
    <w:rsid w:val="003157AB"/>
    <w:rsid w:val="0031714F"/>
    <w:rsid w:val="00317CFC"/>
    <w:rsid w:val="00320438"/>
    <w:rsid w:val="00330FDA"/>
    <w:rsid w:val="003341BD"/>
    <w:rsid w:val="003471C0"/>
    <w:rsid w:val="00350FA3"/>
    <w:rsid w:val="00351F34"/>
    <w:rsid w:val="0035205B"/>
    <w:rsid w:val="00354337"/>
    <w:rsid w:val="00355BE6"/>
    <w:rsid w:val="0036017B"/>
    <w:rsid w:val="003677B5"/>
    <w:rsid w:val="0037174A"/>
    <w:rsid w:val="00377FC3"/>
    <w:rsid w:val="0038083D"/>
    <w:rsid w:val="003841C9"/>
    <w:rsid w:val="00384255"/>
    <w:rsid w:val="00387EB6"/>
    <w:rsid w:val="00391710"/>
    <w:rsid w:val="00393D57"/>
    <w:rsid w:val="00393EEE"/>
    <w:rsid w:val="00394EA4"/>
    <w:rsid w:val="00395EB3"/>
    <w:rsid w:val="003B7B6C"/>
    <w:rsid w:val="003C1D12"/>
    <w:rsid w:val="003C6352"/>
    <w:rsid w:val="003C6EB9"/>
    <w:rsid w:val="003D58CC"/>
    <w:rsid w:val="003E004C"/>
    <w:rsid w:val="003E42A2"/>
    <w:rsid w:val="003E6DCA"/>
    <w:rsid w:val="003F16D1"/>
    <w:rsid w:val="003F3134"/>
    <w:rsid w:val="003F3D46"/>
    <w:rsid w:val="003F4A34"/>
    <w:rsid w:val="003F4E0F"/>
    <w:rsid w:val="003F5840"/>
    <w:rsid w:val="00402323"/>
    <w:rsid w:val="00402AEE"/>
    <w:rsid w:val="00404873"/>
    <w:rsid w:val="00410470"/>
    <w:rsid w:val="00410CB4"/>
    <w:rsid w:val="004134B2"/>
    <w:rsid w:val="00413C8D"/>
    <w:rsid w:val="00416A5D"/>
    <w:rsid w:val="00417249"/>
    <w:rsid w:val="00420CFC"/>
    <w:rsid w:val="00424246"/>
    <w:rsid w:val="0043140D"/>
    <w:rsid w:val="0043161B"/>
    <w:rsid w:val="0043257F"/>
    <w:rsid w:val="004359E5"/>
    <w:rsid w:val="00436045"/>
    <w:rsid w:val="0043653F"/>
    <w:rsid w:val="004372F9"/>
    <w:rsid w:val="00437540"/>
    <w:rsid w:val="004412D6"/>
    <w:rsid w:val="00443F87"/>
    <w:rsid w:val="00451998"/>
    <w:rsid w:val="004553CA"/>
    <w:rsid w:val="00464AAF"/>
    <w:rsid w:val="004665EE"/>
    <w:rsid w:val="00477436"/>
    <w:rsid w:val="0048026B"/>
    <w:rsid w:val="00482372"/>
    <w:rsid w:val="00482916"/>
    <w:rsid w:val="004865B8"/>
    <w:rsid w:val="00493D35"/>
    <w:rsid w:val="00495465"/>
    <w:rsid w:val="00496024"/>
    <w:rsid w:val="0049606D"/>
    <w:rsid w:val="004A4315"/>
    <w:rsid w:val="004A60A4"/>
    <w:rsid w:val="004A7246"/>
    <w:rsid w:val="004B090E"/>
    <w:rsid w:val="004B2E85"/>
    <w:rsid w:val="004B3C1B"/>
    <w:rsid w:val="004B65DA"/>
    <w:rsid w:val="004B6F32"/>
    <w:rsid w:val="004C0E10"/>
    <w:rsid w:val="004C3FBA"/>
    <w:rsid w:val="004C504E"/>
    <w:rsid w:val="004C5AB7"/>
    <w:rsid w:val="004C5EC1"/>
    <w:rsid w:val="004C6CE3"/>
    <w:rsid w:val="004C79C6"/>
    <w:rsid w:val="004D1E91"/>
    <w:rsid w:val="004D2A9D"/>
    <w:rsid w:val="004D5C0B"/>
    <w:rsid w:val="004D6513"/>
    <w:rsid w:val="004D6C26"/>
    <w:rsid w:val="004E38B2"/>
    <w:rsid w:val="004E43BF"/>
    <w:rsid w:val="004E5310"/>
    <w:rsid w:val="004F2C3C"/>
    <w:rsid w:val="005006DD"/>
    <w:rsid w:val="0050196D"/>
    <w:rsid w:val="0050306F"/>
    <w:rsid w:val="00503732"/>
    <w:rsid w:val="00504051"/>
    <w:rsid w:val="00505834"/>
    <w:rsid w:val="005059AD"/>
    <w:rsid w:val="005107BE"/>
    <w:rsid w:val="0052122A"/>
    <w:rsid w:val="005224F9"/>
    <w:rsid w:val="005265C9"/>
    <w:rsid w:val="00526980"/>
    <w:rsid w:val="00531EAE"/>
    <w:rsid w:val="00534742"/>
    <w:rsid w:val="00535A61"/>
    <w:rsid w:val="005363BB"/>
    <w:rsid w:val="00536E1A"/>
    <w:rsid w:val="00537013"/>
    <w:rsid w:val="00541B78"/>
    <w:rsid w:val="00542C6B"/>
    <w:rsid w:val="00545095"/>
    <w:rsid w:val="005464B4"/>
    <w:rsid w:val="005537F3"/>
    <w:rsid w:val="005603E1"/>
    <w:rsid w:val="00560562"/>
    <w:rsid w:val="00566BA4"/>
    <w:rsid w:val="005678FB"/>
    <w:rsid w:val="005753D2"/>
    <w:rsid w:val="005753E1"/>
    <w:rsid w:val="0057578F"/>
    <w:rsid w:val="005766EC"/>
    <w:rsid w:val="0057720F"/>
    <w:rsid w:val="00581271"/>
    <w:rsid w:val="00583837"/>
    <w:rsid w:val="00583870"/>
    <w:rsid w:val="00584522"/>
    <w:rsid w:val="00584E91"/>
    <w:rsid w:val="005850E0"/>
    <w:rsid w:val="00585CCA"/>
    <w:rsid w:val="005908B7"/>
    <w:rsid w:val="00591D57"/>
    <w:rsid w:val="00593364"/>
    <w:rsid w:val="005933AF"/>
    <w:rsid w:val="00596E0A"/>
    <w:rsid w:val="005A29D4"/>
    <w:rsid w:val="005A2BE0"/>
    <w:rsid w:val="005B0BF4"/>
    <w:rsid w:val="005B30DC"/>
    <w:rsid w:val="005B35BF"/>
    <w:rsid w:val="005B73F2"/>
    <w:rsid w:val="005C418F"/>
    <w:rsid w:val="005C5ACF"/>
    <w:rsid w:val="005D3A68"/>
    <w:rsid w:val="005E1BDF"/>
    <w:rsid w:val="005E4FEA"/>
    <w:rsid w:val="005E5D27"/>
    <w:rsid w:val="005E7A11"/>
    <w:rsid w:val="005F2D48"/>
    <w:rsid w:val="005F4173"/>
    <w:rsid w:val="005F7DED"/>
    <w:rsid w:val="00601E0A"/>
    <w:rsid w:val="006066F0"/>
    <w:rsid w:val="006101DA"/>
    <w:rsid w:val="006108CA"/>
    <w:rsid w:val="00611C09"/>
    <w:rsid w:val="00613977"/>
    <w:rsid w:val="00613EA3"/>
    <w:rsid w:val="006145B3"/>
    <w:rsid w:val="006147C2"/>
    <w:rsid w:val="00620451"/>
    <w:rsid w:val="006212A1"/>
    <w:rsid w:val="0062275D"/>
    <w:rsid w:val="006241EF"/>
    <w:rsid w:val="006305C2"/>
    <w:rsid w:val="0063178E"/>
    <w:rsid w:val="00632FCC"/>
    <w:rsid w:val="006347B3"/>
    <w:rsid w:val="00636725"/>
    <w:rsid w:val="00640838"/>
    <w:rsid w:val="00645CCD"/>
    <w:rsid w:val="00646362"/>
    <w:rsid w:val="006542EE"/>
    <w:rsid w:val="00654990"/>
    <w:rsid w:val="00660DC3"/>
    <w:rsid w:val="00662852"/>
    <w:rsid w:val="00670B62"/>
    <w:rsid w:val="00671170"/>
    <w:rsid w:val="006725EF"/>
    <w:rsid w:val="0067568D"/>
    <w:rsid w:val="00675A90"/>
    <w:rsid w:val="0067771D"/>
    <w:rsid w:val="006837A4"/>
    <w:rsid w:val="0068439B"/>
    <w:rsid w:val="0068742D"/>
    <w:rsid w:val="00687B63"/>
    <w:rsid w:val="00690441"/>
    <w:rsid w:val="00690726"/>
    <w:rsid w:val="00693E5C"/>
    <w:rsid w:val="006A00E1"/>
    <w:rsid w:val="006A088C"/>
    <w:rsid w:val="006A16FD"/>
    <w:rsid w:val="006A3031"/>
    <w:rsid w:val="006A4F69"/>
    <w:rsid w:val="006A55C0"/>
    <w:rsid w:val="006B07D0"/>
    <w:rsid w:val="006B2013"/>
    <w:rsid w:val="006B3067"/>
    <w:rsid w:val="006B342D"/>
    <w:rsid w:val="006B4AFC"/>
    <w:rsid w:val="006B75CB"/>
    <w:rsid w:val="006C05F2"/>
    <w:rsid w:val="006C1EE3"/>
    <w:rsid w:val="006C43DC"/>
    <w:rsid w:val="006C441F"/>
    <w:rsid w:val="006C4BCF"/>
    <w:rsid w:val="006C58A9"/>
    <w:rsid w:val="006C6D22"/>
    <w:rsid w:val="006D034F"/>
    <w:rsid w:val="006D5F0B"/>
    <w:rsid w:val="006E0366"/>
    <w:rsid w:val="006E14C9"/>
    <w:rsid w:val="006E70D9"/>
    <w:rsid w:val="006F62F1"/>
    <w:rsid w:val="006F636D"/>
    <w:rsid w:val="006F65A2"/>
    <w:rsid w:val="006F7021"/>
    <w:rsid w:val="00701BA1"/>
    <w:rsid w:val="00703414"/>
    <w:rsid w:val="00704B07"/>
    <w:rsid w:val="007059C0"/>
    <w:rsid w:val="00705A94"/>
    <w:rsid w:val="00706761"/>
    <w:rsid w:val="0071287D"/>
    <w:rsid w:val="00713030"/>
    <w:rsid w:val="00716952"/>
    <w:rsid w:val="0072285A"/>
    <w:rsid w:val="00723517"/>
    <w:rsid w:val="00725418"/>
    <w:rsid w:val="00726B29"/>
    <w:rsid w:val="00726CF6"/>
    <w:rsid w:val="007277C9"/>
    <w:rsid w:val="00732EFA"/>
    <w:rsid w:val="007335C1"/>
    <w:rsid w:val="007375F3"/>
    <w:rsid w:val="00746EBF"/>
    <w:rsid w:val="00751350"/>
    <w:rsid w:val="00751C3A"/>
    <w:rsid w:val="00753139"/>
    <w:rsid w:val="00754246"/>
    <w:rsid w:val="00755EBB"/>
    <w:rsid w:val="007569A9"/>
    <w:rsid w:val="00764FD6"/>
    <w:rsid w:val="007662D0"/>
    <w:rsid w:val="007666FD"/>
    <w:rsid w:val="00766925"/>
    <w:rsid w:val="0077113E"/>
    <w:rsid w:val="00773BC8"/>
    <w:rsid w:val="0077623C"/>
    <w:rsid w:val="007830B3"/>
    <w:rsid w:val="0079030C"/>
    <w:rsid w:val="0079245D"/>
    <w:rsid w:val="00795FE5"/>
    <w:rsid w:val="007962C2"/>
    <w:rsid w:val="00796BF8"/>
    <w:rsid w:val="007A4C67"/>
    <w:rsid w:val="007A57E8"/>
    <w:rsid w:val="007B0785"/>
    <w:rsid w:val="007B08A2"/>
    <w:rsid w:val="007B2B65"/>
    <w:rsid w:val="007C1617"/>
    <w:rsid w:val="007C3D76"/>
    <w:rsid w:val="007C4182"/>
    <w:rsid w:val="007C61DD"/>
    <w:rsid w:val="007C7AF0"/>
    <w:rsid w:val="007D0296"/>
    <w:rsid w:val="007D1602"/>
    <w:rsid w:val="007D28E8"/>
    <w:rsid w:val="007D37FA"/>
    <w:rsid w:val="007D3981"/>
    <w:rsid w:val="007D5DF9"/>
    <w:rsid w:val="007D73A7"/>
    <w:rsid w:val="007D7D76"/>
    <w:rsid w:val="007E1981"/>
    <w:rsid w:val="007E1D25"/>
    <w:rsid w:val="007E2046"/>
    <w:rsid w:val="007E54AD"/>
    <w:rsid w:val="007F2FB3"/>
    <w:rsid w:val="007F3BEA"/>
    <w:rsid w:val="007F4E64"/>
    <w:rsid w:val="007F57E1"/>
    <w:rsid w:val="0080261C"/>
    <w:rsid w:val="008026CC"/>
    <w:rsid w:val="00803BF5"/>
    <w:rsid w:val="00810848"/>
    <w:rsid w:val="00811744"/>
    <w:rsid w:val="008169F3"/>
    <w:rsid w:val="008172F1"/>
    <w:rsid w:val="00817A22"/>
    <w:rsid w:val="00831C73"/>
    <w:rsid w:val="0084185A"/>
    <w:rsid w:val="00841C3D"/>
    <w:rsid w:val="00844007"/>
    <w:rsid w:val="00844188"/>
    <w:rsid w:val="00844E1E"/>
    <w:rsid w:val="008456B8"/>
    <w:rsid w:val="008456E8"/>
    <w:rsid w:val="00847126"/>
    <w:rsid w:val="00851621"/>
    <w:rsid w:val="008519F6"/>
    <w:rsid w:val="0085492D"/>
    <w:rsid w:val="00855651"/>
    <w:rsid w:val="00860E16"/>
    <w:rsid w:val="00861821"/>
    <w:rsid w:val="00863266"/>
    <w:rsid w:val="00863747"/>
    <w:rsid w:val="008676D8"/>
    <w:rsid w:val="008715EE"/>
    <w:rsid w:val="00873AD6"/>
    <w:rsid w:val="008774C4"/>
    <w:rsid w:val="00880708"/>
    <w:rsid w:val="00881E84"/>
    <w:rsid w:val="00882DA0"/>
    <w:rsid w:val="00883939"/>
    <w:rsid w:val="00884B5D"/>
    <w:rsid w:val="008855D8"/>
    <w:rsid w:val="00895895"/>
    <w:rsid w:val="008A28DE"/>
    <w:rsid w:val="008A2B9D"/>
    <w:rsid w:val="008A3E34"/>
    <w:rsid w:val="008A44E9"/>
    <w:rsid w:val="008A6696"/>
    <w:rsid w:val="008B2949"/>
    <w:rsid w:val="008B50C8"/>
    <w:rsid w:val="008B7E08"/>
    <w:rsid w:val="008B7F43"/>
    <w:rsid w:val="008C00BD"/>
    <w:rsid w:val="008C0538"/>
    <w:rsid w:val="008C3F75"/>
    <w:rsid w:val="008C4523"/>
    <w:rsid w:val="008D0F46"/>
    <w:rsid w:val="008D463B"/>
    <w:rsid w:val="008D56B5"/>
    <w:rsid w:val="008D7F81"/>
    <w:rsid w:val="008E7959"/>
    <w:rsid w:val="008F01CC"/>
    <w:rsid w:val="008F2EF8"/>
    <w:rsid w:val="008F4D62"/>
    <w:rsid w:val="008F752C"/>
    <w:rsid w:val="00904A42"/>
    <w:rsid w:val="00904E25"/>
    <w:rsid w:val="00905340"/>
    <w:rsid w:val="0090675C"/>
    <w:rsid w:val="009117FD"/>
    <w:rsid w:val="0091240F"/>
    <w:rsid w:val="00912EC6"/>
    <w:rsid w:val="00915B39"/>
    <w:rsid w:val="00915E5E"/>
    <w:rsid w:val="009177A4"/>
    <w:rsid w:val="00921B11"/>
    <w:rsid w:val="0092271C"/>
    <w:rsid w:val="009228B5"/>
    <w:rsid w:val="0093015B"/>
    <w:rsid w:val="00931C8F"/>
    <w:rsid w:val="00933E89"/>
    <w:rsid w:val="00934E6A"/>
    <w:rsid w:val="00937B9B"/>
    <w:rsid w:val="00942FB9"/>
    <w:rsid w:val="00943AB0"/>
    <w:rsid w:val="009451F0"/>
    <w:rsid w:val="00945BF8"/>
    <w:rsid w:val="0094648F"/>
    <w:rsid w:val="00947FF9"/>
    <w:rsid w:val="00950A3C"/>
    <w:rsid w:val="009519AC"/>
    <w:rsid w:val="00953C3C"/>
    <w:rsid w:val="00953FE3"/>
    <w:rsid w:val="009552EB"/>
    <w:rsid w:val="00964E8F"/>
    <w:rsid w:val="00966B23"/>
    <w:rsid w:val="00967D91"/>
    <w:rsid w:val="00972CFF"/>
    <w:rsid w:val="00975B67"/>
    <w:rsid w:val="0097695B"/>
    <w:rsid w:val="00980599"/>
    <w:rsid w:val="009810AB"/>
    <w:rsid w:val="0098165D"/>
    <w:rsid w:val="00991B2E"/>
    <w:rsid w:val="0099206E"/>
    <w:rsid w:val="00993983"/>
    <w:rsid w:val="00994E22"/>
    <w:rsid w:val="009A143E"/>
    <w:rsid w:val="009A3964"/>
    <w:rsid w:val="009A3F06"/>
    <w:rsid w:val="009A5137"/>
    <w:rsid w:val="009A5F63"/>
    <w:rsid w:val="009B27EB"/>
    <w:rsid w:val="009B2831"/>
    <w:rsid w:val="009B3580"/>
    <w:rsid w:val="009B3BA0"/>
    <w:rsid w:val="009B69AD"/>
    <w:rsid w:val="009B708D"/>
    <w:rsid w:val="009B7C4C"/>
    <w:rsid w:val="009C010C"/>
    <w:rsid w:val="009C13AB"/>
    <w:rsid w:val="009C7709"/>
    <w:rsid w:val="009D3702"/>
    <w:rsid w:val="009D3F10"/>
    <w:rsid w:val="009E09B8"/>
    <w:rsid w:val="009E6B0F"/>
    <w:rsid w:val="009E7C18"/>
    <w:rsid w:val="009F09A0"/>
    <w:rsid w:val="009F12CE"/>
    <w:rsid w:val="009F2002"/>
    <w:rsid w:val="009F2173"/>
    <w:rsid w:val="009F27B0"/>
    <w:rsid w:val="009F3FFA"/>
    <w:rsid w:val="009F4E00"/>
    <w:rsid w:val="009F58C3"/>
    <w:rsid w:val="00A00246"/>
    <w:rsid w:val="00A00F54"/>
    <w:rsid w:val="00A034DF"/>
    <w:rsid w:val="00A04574"/>
    <w:rsid w:val="00A058C6"/>
    <w:rsid w:val="00A11D03"/>
    <w:rsid w:val="00A12969"/>
    <w:rsid w:val="00A167F0"/>
    <w:rsid w:val="00A207D3"/>
    <w:rsid w:val="00A210CB"/>
    <w:rsid w:val="00A2211B"/>
    <w:rsid w:val="00A25156"/>
    <w:rsid w:val="00A2581D"/>
    <w:rsid w:val="00A31D3D"/>
    <w:rsid w:val="00A365E5"/>
    <w:rsid w:val="00A40828"/>
    <w:rsid w:val="00A4315E"/>
    <w:rsid w:val="00A439A0"/>
    <w:rsid w:val="00A43E3E"/>
    <w:rsid w:val="00A4507A"/>
    <w:rsid w:val="00A4617A"/>
    <w:rsid w:val="00A46B04"/>
    <w:rsid w:val="00A55496"/>
    <w:rsid w:val="00A60CC1"/>
    <w:rsid w:val="00A61B5B"/>
    <w:rsid w:val="00A6405C"/>
    <w:rsid w:val="00A67518"/>
    <w:rsid w:val="00A70043"/>
    <w:rsid w:val="00A737B8"/>
    <w:rsid w:val="00A77667"/>
    <w:rsid w:val="00A83D4B"/>
    <w:rsid w:val="00A86DD1"/>
    <w:rsid w:val="00A90301"/>
    <w:rsid w:val="00A916F9"/>
    <w:rsid w:val="00A92AFD"/>
    <w:rsid w:val="00A93D58"/>
    <w:rsid w:val="00A95BA6"/>
    <w:rsid w:val="00A97656"/>
    <w:rsid w:val="00AA4462"/>
    <w:rsid w:val="00AB01E8"/>
    <w:rsid w:val="00AB0636"/>
    <w:rsid w:val="00AB4DAD"/>
    <w:rsid w:val="00AB502C"/>
    <w:rsid w:val="00AB5101"/>
    <w:rsid w:val="00AB5799"/>
    <w:rsid w:val="00AC342F"/>
    <w:rsid w:val="00AC5E79"/>
    <w:rsid w:val="00AD040B"/>
    <w:rsid w:val="00AD1391"/>
    <w:rsid w:val="00AD3ED4"/>
    <w:rsid w:val="00AD7604"/>
    <w:rsid w:val="00AD781A"/>
    <w:rsid w:val="00AE15A4"/>
    <w:rsid w:val="00AE580C"/>
    <w:rsid w:val="00AF12BE"/>
    <w:rsid w:val="00AF1438"/>
    <w:rsid w:val="00AF1FA8"/>
    <w:rsid w:val="00AF5564"/>
    <w:rsid w:val="00AF7319"/>
    <w:rsid w:val="00B002D2"/>
    <w:rsid w:val="00B02354"/>
    <w:rsid w:val="00B02372"/>
    <w:rsid w:val="00B05C9D"/>
    <w:rsid w:val="00B06A05"/>
    <w:rsid w:val="00B1009B"/>
    <w:rsid w:val="00B101DD"/>
    <w:rsid w:val="00B10E74"/>
    <w:rsid w:val="00B11481"/>
    <w:rsid w:val="00B11CC1"/>
    <w:rsid w:val="00B173E4"/>
    <w:rsid w:val="00B20739"/>
    <w:rsid w:val="00B215DC"/>
    <w:rsid w:val="00B22D79"/>
    <w:rsid w:val="00B23BCF"/>
    <w:rsid w:val="00B318C5"/>
    <w:rsid w:val="00B318FA"/>
    <w:rsid w:val="00B364A5"/>
    <w:rsid w:val="00B3675A"/>
    <w:rsid w:val="00B42551"/>
    <w:rsid w:val="00B433C5"/>
    <w:rsid w:val="00B44AFE"/>
    <w:rsid w:val="00B500BA"/>
    <w:rsid w:val="00B52BCD"/>
    <w:rsid w:val="00B53625"/>
    <w:rsid w:val="00B53B91"/>
    <w:rsid w:val="00B553CB"/>
    <w:rsid w:val="00B55D2E"/>
    <w:rsid w:val="00B57762"/>
    <w:rsid w:val="00B60221"/>
    <w:rsid w:val="00B61F1A"/>
    <w:rsid w:val="00B62586"/>
    <w:rsid w:val="00B62998"/>
    <w:rsid w:val="00B630B6"/>
    <w:rsid w:val="00B63853"/>
    <w:rsid w:val="00B638A6"/>
    <w:rsid w:val="00B668DC"/>
    <w:rsid w:val="00B67B60"/>
    <w:rsid w:val="00B754DF"/>
    <w:rsid w:val="00B77660"/>
    <w:rsid w:val="00B81C9B"/>
    <w:rsid w:val="00B8387E"/>
    <w:rsid w:val="00B84207"/>
    <w:rsid w:val="00B843B5"/>
    <w:rsid w:val="00B86663"/>
    <w:rsid w:val="00B86953"/>
    <w:rsid w:val="00B918A5"/>
    <w:rsid w:val="00B92577"/>
    <w:rsid w:val="00B958AC"/>
    <w:rsid w:val="00B9641B"/>
    <w:rsid w:val="00B977B4"/>
    <w:rsid w:val="00BA01E9"/>
    <w:rsid w:val="00BA02E4"/>
    <w:rsid w:val="00BA3429"/>
    <w:rsid w:val="00BA472D"/>
    <w:rsid w:val="00BA6E45"/>
    <w:rsid w:val="00BB0237"/>
    <w:rsid w:val="00BB13B7"/>
    <w:rsid w:val="00BB2D69"/>
    <w:rsid w:val="00BB4798"/>
    <w:rsid w:val="00BB51D0"/>
    <w:rsid w:val="00BC0053"/>
    <w:rsid w:val="00BC267B"/>
    <w:rsid w:val="00BC7E19"/>
    <w:rsid w:val="00BD2735"/>
    <w:rsid w:val="00BD6252"/>
    <w:rsid w:val="00BD685D"/>
    <w:rsid w:val="00BE25F9"/>
    <w:rsid w:val="00BE4323"/>
    <w:rsid w:val="00BE5D8E"/>
    <w:rsid w:val="00BE6D94"/>
    <w:rsid w:val="00BF0101"/>
    <w:rsid w:val="00BF0BD1"/>
    <w:rsid w:val="00BF10B8"/>
    <w:rsid w:val="00BF59EF"/>
    <w:rsid w:val="00BF76D6"/>
    <w:rsid w:val="00C000BD"/>
    <w:rsid w:val="00C04043"/>
    <w:rsid w:val="00C0422F"/>
    <w:rsid w:val="00C048B0"/>
    <w:rsid w:val="00C05AC1"/>
    <w:rsid w:val="00C076AD"/>
    <w:rsid w:val="00C107FA"/>
    <w:rsid w:val="00C11829"/>
    <w:rsid w:val="00C13148"/>
    <w:rsid w:val="00C17700"/>
    <w:rsid w:val="00C22A51"/>
    <w:rsid w:val="00C256C9"/>
    <w:rsid w:val="00C304D4"/>
    <w:rsid w:val="00C305E3"/>
    <w:rsid w:val="00C37576"/>
    <w:rsid w:val="00C420CD"/>
    <w:rsid w:val="00C43B00"/>
    <w:rsid w:val="00C447FA"/>
    <w:rsid w:val="00C4747F"/>
    <w:rsid w:val="00C50DB4"/>
    <w:rsid w:val="00C57455"/>
    <w:rsid w:val="00C6030D"/>
    <w:rsid w:val="00C60DA8"/>
    <w:rsid w:val="00C6249C"/>
    <w:rsid w:val="00C64AD0"/>
    <w:rsid w:val="00C65413"/>
    <w:rsid w:val="00C65DEA"/>
    <w:rsid w:val="00C67CB9"/>
    <w:rsid w:val="00C70525"/>
    <w:rsid w:val="00C714F8"/>
    <w:rsid w:val="00C7358D"/>
    <w:rsid w:val="00C74CE5"/>
    <w:rsid w:val="00C83F11"/>
    <w:rsid w:val="00C84059"/>
    <w:rsid w:val="00C8514F"/>
    <w:rsid w:val="00C87491"/>
    <w:rsid w:val="00C87B65"/>
    <w:rsid w:val="00C9302B"/>
    <w:rsid w:val="00C94699"/>
    <w:rsid w:val="00C96157"/>
    <w:rsid w:val="00C9696D"/>
    <w:rsid w:val="00C97135"/>
    <w:rsid w:val="00CA3246"/>
    <w:rsid w:val="00CA3750"/>
    <w:rsid w:val="00CA5018"/>
    <w:rsid w:val="00CA555F"/>
    <w:rsid w:val="00CA694C"/>
    <w:rsid w:val="00CB3732"/>
    <w:rsid w:val="00CC34C9"/>
    <w:rsid w:val="00CC6EE7"/>
    <w:rsid w:val="00CD3F67"/>
    <w:rsid w:val="00CD4D92"/>
    <w:rsid w:val="00CD57A1"/>
    <w:rsid w:val="00CD6B97"/>
    <w:rsid w:val="00CD6DBF"/>
    <w:rsid w:val="00CD786E"/>
    <w:rsid w:val="00CD7F52"/>
    <w:rsid w:val="00CE0656"/>
    <w:rsid w:val="00CE6457"/>
    <w:rsid w:val="00CF14BD"/>
    <w:rsid w:val="00CF2772"/>
    <w:rsid w:val="00CF4738"/>
    <w:rsid w:val="00CF4BB9"/>
    <w:rsid w:val="00CF68B0"/>
    <w:rsid w:val="00CF6CF2"/>
    <w:rsid w:val="00D00F96"/>
    <w:rsid w:val="00D01FCC"/>
    <w:rsid w:val="00D06F9B"/>
    <w:rsid w:val="00D07CA1"/>
    <w:rsid w:val="00D07ED0"/>
    <w:rsid w:val="00D108F1"/>
    <w:rsid w:val="00D116AD"/>
    <w:rsid w:val="00D16353"/>
    <w:rsid w:val="00D17F0B"/>
    <w:rsid w:val="00D24E58"/>
    <w:rsid w:val="00D255EE"/>
    <w:rsid w:val="00D271A5"/>
    <w:rsid w:val="00D27F74"/>
    <w:rsid w:val="00D320D9"/>
    <w:rsid w:val="00D324BA"/>
    <w:rsid w:val="00D33AA9"/>
    <w:rsid w:val="00D33BF0"/>
    <w:rsid w:val="00D346DE"/>
    <w:rsid w:val="00D36216"/>
    <w:rsid w:val="00D3624F"/>
    <w:rsid w:val="00D423C7"/>
    <w:rsid w:val="00D476EF"/>
    <w:rsid w:val="00D5126F"/>
    <w:rsid w:val="00D536D1"/>
    <w:rsid w:val="00D555A3"/>
    <w:rsid w:val="00D55FC2"/>
    <w:rsid w:val="00D6115A"/>
    <w:rsid w:val="00D61357"/>
    <w:rsid w:val="00D62C80"/>
    <w:rsid w:val="00D63457"/>
    <w:rsid w:val="00D65917"/>
    <w:rsid w:val="00D66E32"/>
    <w:rsid w:val="00D66E69"/>
    <w:rsid w:val="00D711A9"/>
    <w:rsid w:val="00D73A57"/>
    <w:rsid w:val="00D743D3"/>
    <w:rsid w:val="00D7472E"/>
    <w:rsid w:val="00D77131"/>
    <w:rsid w:val="00D77A8C"/>
    <w:rsid w:val="00D77A98"/>
    <w:rsid w:val="00D83BA9"/>
    <w:rsid w:val="00D84325"/>
    <w:rsid w:val="00D856E0"/>
    <w:rsid w:val="00D91CFF"/>
    <w:rsid w:val="00D92E40"/>
    <w:rsid w:val="00D960EF"/>
    <w:rsid w:val="00D96803"/>
    <w:rsid w:val="00DA3315"/>
    <w:rsid w:val="00DA7745"/>
    <w:rsid w:val="00DB0D6E"/>
    <w:rsid w:val="00DB1A6C"/>
    <w:rsid w:val="00DB4319"/>
    <w:rsid w:val="00DB56EA"/>
    <w:rsid w:val="00DC0465"/>
    <w:rsid w:val="00DC18D8"/>
    <w:rsid w:val="00DC2A71"/>
    <w:rsid w:val="00DC448F"/>
    <w:rsid w:val="00DC456C"/>
    <w:rsid w:val="00DC4DC2"/>
    <w:rsid w:val="00DC6065"/>
    <w:rsid w:val="00DC6D70"/>
    <w:rsid w:val="00DC7724"/>
    <w:rsid w:val="00DC7D82"/>
    <w:rsid w:val="00DD2AB6"/>
    <w:rsid w:val="00DD51DC"/>
    <w:rsid w:val="00DD538B"/>
    <w:rsid w:val="00DE2217"/>
    <w:rsid w:val="00DE5EB9"/>
    <w:rsid w:val="00DE6945"/>
    <w:rsid w:val="00DE7BB5"/>
    <w:rsid w:val="00DF1405"/>
    <w:rsid w:val="00DF7969"/>
    <w:rsid w:val="00E0243A"/>
    <w:rsid w:val="00E02F1B"/>
    <w:rsid w:val="00E037E9"/>
    <w:rsid w:val="00E05D60"/>
    <w:rsid w:val="00E13898"/>
    <w:rsid w:val="00E146DD"/>
    <w:rsid w:val="00E1712B"/>
    <w:rsid w:val="00E26643"/>
    <w:rsid w:val="00E277D1"/>
    <w:rsid w:val="00E278DB"/>
    <w:rsid w:val="00E27B1E"/>
    <w:rsid w:val="00E305D8"/>
    <w:rsid w:val="00E305EB"/>
    <w:rsid w:val="00E30A5D"/>
    <w:rsid w:val="00E3152C"/>
    <w:rsid w:val="00E32534"/>
    <w:rsid w:val="00E35B4E"/>
    <w:rsid w:val="00E420AB"/>
    <w:rsid w:val="00E43FC0"/>
    <w:rsid w:val="00E4437F"/>
    <w:rsid w:val="00E46179"/>
    <w:rsid w:val="00E46452"/>
    <w:rsid w:val="00E50D43"/>
    <w:rsid w:val="00E5214D"/>
    <w:rsid w:val="00E5495D"/>
    <w:rsid w:val="00E55725"/>
    <w:rsid w:val="00E65A0B"/>
    <w:rsid w:val="00E65E16"/>
    <w:rsid w:val="00E67F9A"/>
    <w:rsid w:val="00E7410A"/>
    <w:rsid w:val="00E74780"/>
    <w:rsid w:val="00E77DBC"/>
    <w:rsid w:val="00E80F79"/>
    <w:rsid w:val="00E8185D"/>
    <w:rsid w:val="00E8346E"/>
    <w:rsid w:val="00E83E43"/>
    <w:rsid w:val="00E84A55"/>
    <w:rsid w:val="00E85566"/>
    <w:rsid w:val="00E85BE0"/>
    <w:rsid w:val="00E91CC0"/>
    <w:rsid w:val="00E95D02"/>
    <w:rsid w:val="00E97F33"/>
    <w:rsid w:val="00EA3719"/>
    <w:rsid w:val="00EA4EA7"/>
    <w:rsid w:val="00EB3851"/>
    <w:rsid w:val="00EB488A"/>
    <w:rsid w:val="00EB5E01"/>
    <w:rsid w:val="00EB65D9"/>
    <w:rsid w:val="00EB69A5"/>
    <w:rsid w:val="00EC0606"/>
    <w:rsid w:val="00EC0B07"/>
    <w:rsid w:val="00EC1B61"/>
    <w:rsid w:val="00EC229C"/>
    <w:rsid w:val="00EC25C2"/>
    <w:rsid w:val="00EC2AFE"/>
    <w:rsid w:val="00EC5828"/>
    <w:rsid w:val="00EC5B2D"/>
    <w:rsid w:val="00ED0939"/>
    <w:rsid w:val="00ED76B7"/>
    <w:rsid w:val="00EE23B8"/>
    <w:rsid w:val="00EE62B2"/>
    <w:rsid w:val="00EF1B72"/>
    <w:rsid w:val="00EF49E5"/>
    <w:rsid w:val="00EF7557"/>
    <w:rsid w:val="00F003DB"/>
    <w:rsid w:val="00F04769"/>
    <w:rsid w:val="00F07B8D"/>
    <w:rsid w:val="00F10FC4"/>
    <w:rsid w:val="00F12906"/>
    <w:rsid w:val="00F14479"/>
    <w:rsid w:val="00F203AC"/>
    <w:rsid w:val="00F20A01"/>
    <w:rsid w:val="00F219F0"/>
    <w:rsid w:val="00F222DF"/>
    <w:rsid w:val="00F22991"/>
    <w:rsid w:val="00F24199"/>
    <w:rsid w:val="00F26084"/>
    <w:rsid w:val="00F27971"/>
    <w:rsid w:val="00F27E9D"/>
    <w:rsid w:val="00F310FC"/>
    <w:rsid w:val="00F326F6"/>
    <w:rsid w:val="00F32FF2"/>
    <w:rsid w:val="00F35D41"/>
    <w:rsid w:val="00F420AE"/>
    <w:rsid w:val="00F42995"/>
    <w:rsid w:val="00F4396B"/>
    <w:rsid w:val="00F46BB8"/>
    <w:rsid w:val="00F50275"/>
    <w:rsid w:val="00F505CD"/>
    <w:rsid w:val="00F53524"/>
    <w:rsid w:val="00F547D9"/>
    <w:rsid w:val="00F55CC4"/>
    <w:rsid w:val="00F70717"/>
    <w:rsid w:val="00F730A8"/>
    <w:rsid w:val="00F7710D"/>
    <w:rsid w:val="00F827AE"/>
    <w:rsid w:val="00F8392E"/>
    <w:rsid w:val="00F84742"/>
    <w:rsid w:val="00F85450"/>
    <w:rsid w:val="00F855A0"/>
    <w:rsid w:val="00F87338"/>
    <w:rsid w:val="00F9102D"/>
    <w:rsid w:val="00F91D66"/>
    <w:rsid w:val="00F93100"/>
    <w:rsid w:val="00F94443"/>
    <w:rsid w:val="00F95A85"/>
    <w:rsid w:val="00F97F6D"/>
    <w:rsid w:val="00FA2739"/>
    <w:rsid w:val="00FA40DC"/>
    <w:rsid w:val="00FA4FB8"/>
    <w:rsid w:val="00FA5CA4"/>
    <w:rsid w:val="00FA6FE1"/>
    <w:rsid w:val="00FA703F"/>
    <w:rsid w:val="00FB0C5A"/>
    <w:rsid w:val="00FB3920"/>
    <w:rsid w:val="00FB4B8C"/>
    <w:rsid w:val="00FB4FB7"/>
    <w:rsid w:val="00FB6561"/>
    <w:rsid w:val="00FB6FA7"/>
    <w:rsid w:val="00FB7AFD"/>
    <w:rsid w:val="00FC115E"/>
    <w:rsid w:val="00FC1649"/>
    <w:rsid w:val="00FC49B5"/>
    <w:rsid w:val="00FC5CF9"/>
    <w:rsid w:val="00FD0A06"/>
    <w:rsid w:val="00FD4028"/>
    <w:rsid w:val="00FD50B5"/>
    <w:rsid w:val="00FD5C19"/>
    <w:rsid w:val="00FD79CF"/>
    <w:rsid w:val="00FE17A4"/>
    <w:rsid w:val="00FE4592"/>
    <w:rsid w:val="00FE4E65"/>
    <w:rsid w:val="00FF0BFE"/>
    <w:rsid w:val="00FF1DCE"/>
    <w:rsid w:val="00FF7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7FDBD65"/>
  <w15:chartTrackingRefBased/>
  <w15:docId w15:val="{B429752C-D0F3-42B4-847A-8516D7A0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6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D70"/>
    <w:rPr>
      <w:sz w:val="20"/>
      <w:szCs w:val="20"/>
    </w:rPr>
  </w:style>
  <w:style w:type="character" w:styleId="FootnoteReference">
    <w:name w:val="footnote reference"/>
    <w:basedOn w:val="DefaultParagraphFont"/>
    <w:uiPriority w:val="99"/>
    <w:semiHidden/>
    <w:unhideWhenUsed/>
    <w:rsid w:val="00DC6D70"/>
    <w:rPr>
      <w:vertAlign w:val="superscript"/>
    </w:rPr>
  </w:style>
  <w:style w:type="table" w:styleId="TableGrid">
    <w:name w:val="Table Grid"/>
    <w:basedOn w:val="TableNormal"/>
    <w:uiPriority w:val="39"/>
    <w:rsid w:val="00B0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0BA"/>
    <w:pPr>
      <w:ind w:left="720"/>
      <w:contextualSpacing/>
    </w:pPr>
  </w:style>
  <w:style w:type="paragraph" w:styleId="Header">
    <w:name w:val="header"/>
    <w:basedOn w:val="Normal"/>
    <w:link w:val="HeaderChar"/>
    <w:uiPriority w:val="99"/>
    <w:unhideWhenUsed/>
    <w:rsid w:val="00F50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5CD"/>
  </w:style>
  <w:style w:type="paragraph" w:styleId="Footer">
    <w:name w:val="footer"/>
    <w:basedOn w:val="Normal"/>
    <w:link w:val="FooterChar"/>
    <w:uiPriority w:val="99"/>
    <w:unhideWhenUsed/>
    <w:rsid w:val="00F50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CD"/>
  </w:style>
  <w:style w:type="character" w:styleId="CommentReference">
    <w:name w:val="annotation reference"/>
    <w:basedOn w:val="DefaultParagraphFont"/>
    <w:uiPriority w:val="99"/>
    <w:semiHidden/>
    <w:unhideWhenUsed/>
    <w:rsid w:val="00F505CD"/>
    <w:rPr>
      <w:sz w:val="16"/>
      <w:szCs w:val="16"/>
    </w:rPr>
  </w:style>
  <w:style w:type="paragraph" w:styleId="CommentText">
    <w:name w:val="annotation text"/>
    <w:basedOn w:val="Normal"/>
    <w:link w:val="CommentTextChar"/>
    <w:uiPriority w:val="99"/>
    <w:semiHidden/>
    <w:unhideWhenUsed/>
    <w:rsid w:val="00F505CD"/>
    <w:pPr>
      <w:spacing w:line="240" w:lineRule="auto"/>
    </w:pPr>
    <w:rPr>
      <w:sz w:val="20"/>
      <w:szCs w:val="20"/>
    </w:rPr>
  </w:style>
  <w:style w:type="character" w:customStyle="1" w:styleId="CommentTextChar">
    <w:name w:val="Comment Text Char"/>
    <w:basedOn w:val="DefaultParagraphFont"/>
    <w:link w:val="CommentText"/>
    <w:uiPriority w:val="99"/>
    <w:semiHidden/>
    <w:rsid w:val="00F505CD"/>
    <w:rPr>
      <w:sz w:val="20"/>
      <w:szCs w:val="20"/>
    </w:rPr>
  </w:style>
  <w:style w:type="paragraph" w:styleId="CommentSubject">
    <w:name w:val="annotation subject"/>
    <w:basedOn w:val="CommentText"/>
    <w:next w:val="CommentText"/>
    <w:link w:val="CommentSubjectChar"/>
    <w:uiPriority w:val="99"/>
    <w:semiHidden/>
    <w:unhideWhenUsed/>
    <w:rsid w:val="00F505CD"/>
    <w:rPr>
      <w:b/>
      <w:bCs/>
    </w:rPr>
  </w:style>
  <w:style w:type="character" w:customStyle="1" w:styleId="CommentSubjectChar">
    <w:name w:val="Comment Subject Char"/>
    <w:basedOn w:val="CommentTextChar"/>
    <w:link w:val="CommentSubject"/>
    <w:uiPriority w:val="99"/>
    <w:semiHidden/>
    <w:rsid w:val="00F505CD"/>
    <w:rPr>
      <w:b/>
      <w:bCs/>
      <w:sz w:val="20"/>
      <w:szCs w:val="20"/>
    </w:rPr>
  </w:style>
  <w:style w:type="paragraph" w:styleId="BalloonText">
    <w:name w:val="Balloon Text"/>
    <w:basedOn w:val="Normal"/>
    <w:link w:val="BalloonTextChar"/>
    <w:uiPriority w:val="99"/>
    <w:semiHidden/>
    <w:unhideWhenUsed/>
    <w:rsid w:val="00F50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CD"/>
    <w:rPr>
      <w:rFonts w:ascii="Segoe UI" w:hAnsi="Segoe UI" w:cs="Segoe UI"/>
      <w:sz w:val="18"/>
      <w:szCs w:val="18"/>
    </w:rPr>
  </w:style>
  <w:style w:type="character" w:customStyle="1" w:styleId="Heading1Char">
    <w:name w:val="Heading 1 Char"/>
    <w:basedOn w:val="DefaultParagraphFont"/>
    <w:link w:val="Heading1"/>
    <w:uiPriority w:val="9"/>
    <w:rsid w:val="00F8474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FD0A06"/>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FD0A06"/>
    <w:pPr>
      <w:spacing w:before="240" w:after="0"/>
    </w:pPr>
    <w:rPr>
      <w:rFonts w:cstheme="minorHAnsi"/>
      <w:b/>
      <w:bCs/>
      <w:sz w:val="20"/>
      <w:szCs w:val="20"/>
    </w:rPr>
  </w:style>
  <w:style w:type="paragraph" w:styleId="TOC3">
    <w:name w:val="toc 3"/>
    <w:basedOn w:val="Normal"/>
    <w:next w:val="Normal"/>
    <w:autoRedefine/>
    <w:uiPriority w:val="39"/>
    <w:unhideWhenUsed/>
    <w:rsid w:val="00FD0A06"/>
    <w:pPr>
      <w:spacing w:after="0"/>
      <w:ind w:left="220"/>
    </w:pPr>
    <w:rPr>
      <w:rFonts w:cstheme="minorHAnsi"/>
      <w:sz w:val="20"/>
      <w:szCs w:val="20"/>
    </w:rPr>
  </w:style>
  <w:style w:type="paragraph" w:styleId="TOC4">
    <w:name w:val="toc 4"/>
    <w:basedOn w:val="Normal"/>
    <w:next w:val="Normal"/>
    <w:autoRedefine/>
    <w:uiPriority w:val="39"/>
    <w:unhideWhenUsed/>
    <w:rsid w:val="00FD0A06"/>
    <w:pPr>
      <w:spacing w:after="0"/>
      <w:ind w:left="440"/>
    </w:pPr>
    <w:rPr>
      <w:rFonts w:cstheme="minorHAnsi"/>
      <w:sz w:val="20"/>
      <w:szCs w:val="20"/>
    </w:rPr>
  </w:style>
  <w:style w:type="paragraph" w:styleId="TOC5">
    <w:name w:val="toc 5"/>
    <w:basedOn w:val="Normal"/>
    <w:next w:val="Normal"/>
    <w:autoRedefine/>
    <w:uiPriority w:val="39"/>
    <w:unhideWhenUsed/>
    <w:rsid w:val="00FD0A06"/>
    <w:pPr>
      <w:spacing w:after="0"/>
      <w:ind w:left="660"/>
    </w:pPr>
    <w:rPr>
      <w:rFonts w:cstheme="minorHAnsi"/>
      <w:sz w:val="20"/>
      <w:szCs w:val="20"/>
    </w:rPr>
  </w:style>
  <w:style w:type="paragraph" w:styleId="TOC6">
    <w:name w:val="toc 6"/>
    <w:basedOn w:val="Normal"/>
    <w:next w:val="Normal"/>
    <w:autoRedefine/>
    <w:uiPriority w:val="39"/>
    <w:unhideWhenUsed/>
    <w:rsid w:val="00FD0A06"/>
    <w:pPr>
      <w:spacing w:after="0"/>
      <w:ind w:left="880"/>
    </w:pPr>
    <w:rPr>
      <w:rFonts w:cstheme="minorHAnsi"/>
      <w:sz w:val="20"/>
      <w:szCs w:val="20"/>
    </w:rPr>
  </w:style>
  <w:style w:type="paragraph" w:styleId="TOC7">
    <w:name w:val="toc 7"/>
    <w:basedOn w:val="Normal"/>
    <w:next w:val="Normal"/>
    <w:autoRedefine/>
    <w:uiPriority w:val="39"/>
    <w:unhideWhenUsed/>
    <w:rsid w:val="00FD0A06"/>
    <w:pPr>
      <w:spacing w:after="0"/>
      <w:ind w:left="1100"/>
    </w:pPr>
    <w:rPr>
      <w:rFonts w:cstheme="minorHAnsi"/>
      <w:sz w:val="20"/>
      <w:szCs w:val="20"/>
    </w:rPr>
  </w:style>
  <w:style w:type="paragraph" w:styleId="TOC8">
    <w:name w:val="toc 8"/>
    <w:basedOn w:val="Normal"/>
    <w:next w:val="Normal"/>
    <w:autoRedefine/>
    <w:uiPriority w:val="39"/>
    <w:unhideWhenUsed/>
    <w:rsid w:val="00FD0A06"/>
    <w:pPr>
      <w:spacing w:after="0"/>
      <w:ind w:left="1320"/>
    </w:pPr>
    <w:rPr>
      <w:rFonts w:cstheme="minorHAnsi"/>
      <w:sz w:val="20"/>
      <w:szCs w:val="20"/>
    </w:rPr>
  </w:style>
  <w:style w:type="paragraph" w:styleId="TOC9">
    <w:name w:val="toc 9"/>
    <w:basedOn w:val="Normal"/>
    <w:next w:val="Normal"/>
    <w:autoRedefine/>
    <w:uiPriority w:val="39"/>
    <w:unhideWhenUsed/>
    <w:rsid w:val="00FD0A06"/>
    <w:pPr>
      <w:spacing w:after="0"/>
      <w:ind w:left="1540"/>
    </w:pPr>
    <w:rPr>
      <w:rFonts w:cstheme="minorHAnsi"/>
      <w:sz w:val="20"/>
      <w:szCs w:val="20"/>
    </w:rPr>
  </w:style>
  <w:style w:type="character" w:styleId="Hyperlink">
    <w:name w:val="Hyperlink"/>
    <w:basedOn w:val="DefaultParagraphFont"/>
    <w:uiPriority w:val="99"/>
    <w:unhideWhenUsed/>
    <w:rsid w:val="00FD0A06"/>
    <w:rPr>
      <w:color w:val="0563C1" w:themeColor="hyperlink"/>
      <w:u w:val="single"/>
    </w:rPr>
  </w:style>
  <w:style w:type="paragraph" w:styleId="BodyText">
    <w:name w:val="Body Text"/>
    <w:basedOn w:val="Normal"/>
    <w:link w:val="BodyTextChar"/>
    <w:uiPriority w:val="1"/>
    <w:qFormat/>
    <w:rsid w:val="000D7B3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D7B3B"/>
    <w:rPr>
      <w:rFonts w:ascii="Arial" w:eastAsia="Arial" w:hAnsi="Arial" w:cs="Arial"/>
      <w:sz w:val="20"/>
      <w:szCs w:val="20"/>
      <w:lang w:val="en-US"/>
    </w:rPr>
  </w:style>
  <w:style w:type="paragraph" w:customStyle="1" w:styleId="TableParagraph">
    <w:name w:val="Table Paragraph"/>
    <w:basedOn w:val="Normal"/>
    <w:uiPriority w:val="1"/>
    <w:qFormat/>
    <w:rsid w:val="000D7B3B"/>
    <w:pPr>
      <w:widowControl w:val="0"/>
      <w:autoSpaceDE w:val="0"/>
      <w:autoSpaceDN w:val="0"/>
      <w:spacing w:before="63" w:after="0" w:line="240" w:lineRule="auto"/>
      <w:ind w:left="97"/>
    </w:pPr>
    <w:rPr>
      <w:rFonts w:ascii="Arial" w:eastAsia="Arial" w:hAnsi="Arial" w:cs="Arial"/>
      <w:lang w:val="en-US"/>
    </w:rPr>
  </w:style>
  <w:style w:type="table" w:customStyle="1" w:styleId="practideaid">
    <w:name w:val="practide aid"/>
    <w:basedOn w:val="TableNormal"/>
    <w:uiPriority w:val="99"/>
    <w:rsid w:val="005A2BE0"/>
    <w:pPr>
      <w:spacing w:after="0" w:line="240" w:lineRule="auto"/>
    </w:pPr>
    <w:tblPr/>
  </w:style>
  <w:style w:type="table" w:customStyle="1" w:styleId="Style1">
    <w:name w:val="Style1"/>
    <w:basedOn w:val="TableNormal"/>
    <w:uiPriority w:val="99"/>
    <w:rsid w:val="0068742D"/>
    <w:pPr>
      <w:spacing w:after="0" w:line="240" w:lineRule="auto"/>
    </w:pPr>
    <w:rPr>
      <w:rFonts w:ascii="Arial" w:hAnsi="Arial"/>
      <w:b/>
    </w:rPr>
    <w:tblPr/>
  </w:style>
  <w:style w:type="character" w:styleId="FollowedHyperlink">
    <w:name w:val="FollowedHyperlink"/>
    <w:basedOn w:val="DefaultParagraphFont"/>
    <w:uiPriority w:val="99"/>
    <w:semiHidden/>
    <w:unhideWhenUsed/>
    <w:rsid w:val="00EA3719"/>
    <w:rPr>
      <w:color w:val="954F72" w:themeColor="followedHyperlink"/>
      <w:u w:val="single"/>
    </w:rPr>
  </w:style>
  <w:style w:type="character" w:styleId="Emphasis">
    <w:name w:val="Emphasis"/>
    <w:basedOn w:val="DefaultParagraphFont"/>
    <w:uiPriority w:val="20"/>
    <w:qFormat/>
    <w:rsid w:val="00EA3719"/>
    <w:rPr>
      <w:i/>
      <w:iCs/>
    </w:rPr>
  </w:style>
  <w:style w:type="paragraph" w:styleId="Revision">
    <w:name w:val="Revision"/>
    <w:hidden/>
    <w:uiPriority w:val="99"/>
    <w:semiHidden/>
    <w:rsid w:val="0057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1142">
      <w:bodyDiv w:val="1"/>
      <w:marLeft w:val="0"/>
      <w:marRight w:val="0"/>
      <w:marTop w:val="0"/>
      <w:marBottom w:val="0"/>
      <w:divBdr>
        <w:top w:val="none" w:sz="0" w:space="0" w:color="auto"/>
        <w:left w:val="none" w:sz="0" w:space="0" w:color="auto"/>
        <w:bottom w:val="none" w:sz="0" w:space="0" w:color="auto"/>
        <w:right w:val="none" w:sz="0" w:space="0" w:color="auto"/>
      </w:divBdr>
    </w:div>
    <w:div w:id="91361694">
      <w:bodyDiv w:val="1"/>
      <w:marLeft w:val="0"/>
      <w:marRight w:val="0"/>
      <w:marTop w:val="0"/>
      <w:marBottom w:val="0"/>
      <w:divBdr>
        <w:top w:val="none" w:sz="0" w:space="0" w:color="auto"/>
        <w:left w:val="none" w:sz="0" w:space="0" w:color="auto"/>
        <w:bottom w:val="none" w:sz="0" w:space="0" w:color="auto"/>
        <w:right w:val="none" w:sz="0" w:space="0" w:color="auto"/>
      </w:divBdr>
    </w:div>
    <w:div w:id="104157130">
      <w:bodyDiv w:val="1"/>
      <w:marLeft w:val="0"/>
      <w:marRight w:val="0"/>
      <w:marTop w:val="0"/>
      <w:marBottom w:val="0"/>
      <w:divBdr>
        <w:top w:val="none" w:sz="0" w:space="0" w:color="auto"/>
        <w:left w:val="none" w:sz="0" w:space="0" w:color="auto"/>
        <w:bottom w:val="none" w:sz="0" w:space="0" w:color="auto"/>
        <w:right w:val="none" w:sz="0" w:space="0" w:color="auto"/>
      </w:divBdr>
    </w:div>
    <w:div w:id="112872112">
      <w:bodyDiv w:val="1"/>
      <w:marLeft w:val="0"/>
      <w:marRight w:val="0"/>
      <w:marTop w:val="0"/>
      <w:marBottom w:val="0"/>
      <w:divBdr>
        <w:top w:val="none" w:sz="0" w:space="0" w:color="auto"/>
        <w:left w:val="none" w:sz="0" w:space="0" w:color="auto"/>
        <w:bottom w:val="none" w:sz="0" w:space="0" w:color="auto"/>
        <w:right w:val="none" w:sz="0" w:space="0" w:color="auto"/>
      </w:divBdr>
    </w:div>
    <w:div w:id="157815819">
      <w:bodyDiv w:val="1"/>
      <w:marLeft w:val="0"/>
      <w:marRight w:val="0"/>
      <w:marTop w:val="0"/>
      <w:marBottom w:val="0"/>
      <w:divBdr>
        <w:top w:val="none" w:sz="0" w:space="0" w:color="auto"/>
        <w:left w:val="none" w:sz="0" w:space="0" w:color="auto"/>
        <w:bottom w:val="none" w:sz="0" w:space="0" w:color="auto"/>
        <w:right w:val="none" w:sz="0" w:space="0" w:color="auto"/>
      </w:divBdr>
    </w:div>
    <w:div w:id="163474621">
      <w:bodyDiv w:val="1"/>
      <w:marLeft w:val="0"/>
      <w:marRight w:val="0"/>
      <w:marTop w:val="0"/>
      <w:marBottom w:val="0"/>
      <w:divBdr>
        <w:top w:val="none" w:sz="0" w:space="0" w:color="auto"/>
        <w:left w:val="none" w:sz="0" w:space="0" w:color="auto"/>
        <w:bottom w:val="none" w:sz="0" w:space="0" w:color="auto"/>
        <w:right w:val="none" w:sz="0" w:space="0" w:color="auto"/>
      </w:divBdr>
    </w:div>
    <w:div w:id="171265656">
      <w:bodyDiv w:val="1"/>
      <w:marLeft w:val="0"/>
      <w:marRight w:val="0"/>
      <w:marTop w:val="0"/>
      <w:marBottom w:val="0"/>
      <w:divBdr>
        <w:top w:val="none" w:sz="0" w:space="0" w:color="auto"/>
        <w:left w:val="none" w:sz="0" w:space="0" w:color="auto"/>
        <w:bottom w:val="none" w:sz="0" w:space="0" w:color="auto"/>
        <w:right w:val="none" w:sz="0" w:space="0" w:color="auto"/>
      </w:divBdr>
    </w:div>
    <w:div w:id="224723266">
      <w:bodyDiv w:val="1"/>
      <w:marLeft w:val="0"/>
      <w:marRight w:val="0"/>
      <w:marTop w:val="0"/>
      <w:marBottom w:val="0"/>
      <w:divBdr>
        <w:top w:val="none" w:sz="0" w:space="0" w:color="auto"/>
        <w:left w:val="none" w:sz="0" w:space="0" w:color="auto"/>
        <w:bottom w:val="none" w:sz="0" w:space="0" w:color="auto"/>
        <w:right w:val="none" w:sz="0" w:space="0" w:color="auto"/>
      </w:divBdr>
    </w:div>
    <w:div w:id="227571956">
      <w:bodyDiv w:val="1"/>
      <w:marLeft w:val="0"/>
      <w:marRight w:val="0"/>
      <w:marTop w:val="0"/>
      <w:marBottom w:val="0"/>
      <w:divBdr>
        <w:top w:val="none" w:sz="0" w:space="0" w:color="auto"/>
        <w:left w:val="none" w:sz="0" w:space="0" w:color="auto"/>
        <w:bottom w:val="none" w:sz="0" w:space="0" w:color="auto"/>
        <w:right w:val="none" w:sz="0" w:space="0" w:color="auto"/>
      </w:divBdr>
    </w:div>
    <w:div w:id="255751869">
      <w:bodyDiv w:val="1"/>
      <w:marLeft w:val="0"/>
      <w:marRight w:val="0"/>
      <w:marTop w:val="0"/>
      <w:marBottom w:val="0"/>
      <w:divBdr>
        <w:top w:val="none" w:sz="0" w:space="0" w:color="auto"/>
        <w:left w:val="none" w:sz="0" w:space="0" w:color="auto"/>
        <w:bottom w:val="none" w:sz="0" w:space="0" w:color="auto"/>
        <w:right w:val="none" w:sz="0" w:space="0" w:color="auto"/>
      </w:divBdr>
    </w:div>
    <w:div w:id="298999024">
      <w:bodyDiv w:val="1"/>
      <w:marLeft w:val="0"/>
      <w:marRight w:val="0"/>
      <w:marTop w:val="0"/>
      <w:marBottom w:val="0"/>
      <w:divBdr>
        <w:top w:val="none" w:sz="0" w:space="0" w:color="auto"/>
        <w:left w:val="none" w:sz="0" w:space="0" w:color="auto"/>
        <w:bottom w:val="none" w:sz="0" w:space="0" w:color="auto"/>
        <w:right w:val="none" w:sz="0" w:space="0" w:color="auto"/>
      </w:divBdr>
    </w:div>
    <w:div w:id="342241551">
      <w:bodyDiv w:val="1"/>
      <w:marLeft w:val="0"/>
      <w:marRight w:val="0"/>
      <w:marTop w:val="0"/>
      <w:marBottom w:val="0"/>
      <w:divBdr>
        <w:top w:val="none" w:sz="0" w:space="0" w:color="auto"/>
        <w:left w:val="none" w:sz="0" w:space="0" w:color="auto"/>
        <w:bottom w:val="none" w:sz="0" w:space="0" w:color="auto"/>
        <w:right w:val="none" w:sz="0" w:space="0" w:color="auto"/>
      </w:divBdr>
    </w:div>
    <w:div w:id="366832754">
      <w:bodyDiv w:val="1"/>
      <w:marLeft w:val="0"/>
      <w:marRight w:val="0"/>
      <w:marTop w:val="0"/>
      <w:marBottom w:val="0"/>
      <w:divBdr>
        <w:top w:val="none" w:sz="0" w:space="0" w:color="auto"/>
        <w:left w:val="none" w:sz="0" w:space="0" w:color="auto"/>
        <w:bottom w:val="none" w:sz="0" w:space="0" w:color="auto"/>
        <w:right w:val="none" w:sz="0" w:space="0" w:color="auto"/>
      </w:divBdr>
    </w:div>
    <w:div w:id="395053518">
      <w:bodyDiv w:val="1"/>
      <w:marLeft w:val="0"/>
      <w:marRight w:val="0"/>
      <w:marTop w:val="0"/>
      <w:marBottom w:val="0"/>
      <w:divBdr>
        <w:top w:val="none" w:sz="0" w:space="0" w:color="auto"/>
        <w:left w:val="none" w:sz="0" w:space="0" w:color="auto"/>
        <w:bottom w:val="none" w:sz="0" w:space="0" w:color="auto"/>
        <w:right w:val="none" w:sz="0" w:space="0" w:color="auto"/>
      </w:divBdr>
    </w:div>
    <w:div w:id="414673597">
      <w:bodyDiv w:val="1"/>
      <w:marLeft w:val="0"/>
      <w:marRight w:val="0"/>
      <w:marTop w:val="0"/>
      <w:marBottom w:val="0"/>
      <w:divBdr>
        <w:top w:val="none" w:sz="0" w:space="0" w:color="auto"/>
        <w:left w:val="none" w:sz="0" w:space="0" w:color="auto"/>
        <w:bottom w:val="none" w:sz="0" w:space="0" w:color="auto"/>
        <w:right w:val="none" w:sz="0" w:space="0" w:color="auto"/>
      </w:divBdr>
    </w:div>
    <w:div w:id="454981466">
      <w:bodyDiv w:val="1"/>
      <w:marLeft w:val="0"/>
      <w:marRight w:val="0"/>
      <w:marTop w:val="0"/>
      <w:marBottom w:val="0"/>
      <w:divBdr>
        <w:top w:val="none" w:sz="0" w:space="0" w:color="auto"/>
        <w:left w:val="none" w:sz="0" w:space="0" w:color="auto"/>
        <w:bottom w:val="none" w:sz="0" w:space="0" w:color="auto"/>
        <w:right w:val="none" w:sz="0" w:space="0" w:color="auto"/>
      </w:divBdr>
    </w:div>
    <w:div w:id="496265539">
      <w:bodyDiv w:val="1"/>
      <w:marLeft w:val="0"/>
      <w:marRight w:val="0"/>
      <w:marTop w:val="0"/>
      <w:marBottom w:val="0"/>
      <w:divBdr>
        <w:top w:val="none" w:sz="0" w:space="0" w:color="auto"/>
        <w:left w:val="none" w:sz="0" w:space="0" w:color="auto"/>
        <w:bottom w:val="none" w:sz="0" w:space="0" w:color="auto"/>
        <w:right w:val="none" w:sz="0" w:space="0" w:color="auto"/>
      </w:divBdr>
    </w:div>
    <w:div w:id="543954749">
      <w:bodyDiv w:val="1"/>
      <w:marLeft w:val="0"/>
      <w:marRight w:val="0"/>
      <w:marTop w:val="0"/>
      <w:marBottom w:val="0"/>
      <w:divBdr>
        <w:top w:val="none" w:sz="0" w:space="0" w:color="auto"/>
        <w:left w:val="none" w:sz="0" w:space="0" w:color="auto"/>
        <w:bottom w:val="none" w:sz="0" w:space="0" w:color="auto"/>
        <w:right w:val="none" w:sz="0" w:space="0" w:color="auto"/>
      </w:divBdr>
    </w:div>
    <w:div w:id="557478966">
      <w:bodyDiv w:val="1"/>
      <w:marLeft w:val="0"/>
      <w:marRight w:val="0"/>
      <w:marTop w:val="0"/>
      <w:marBottom w:val="0"/>
      <w:divBdr>
        <w:top w:val="none" w:sz="0" w:space="0" w:color="auto"/>
        <w:left w:val="none" w:sz="0" w:space="0" w:color="auto"/>
        <w:bottom w:val="none" w:sz="0" w:space="0" w:color="auto"/>
        <w:right w:val="none" w:sz="0" w:space="0" w:color="auto"/>
      </w:divBdr>
    </w:div>
    <w:div w:id="604921338">
      <w:bodyDiv w:val="1"/>
      <w:marLeft w:val="0"/>
      <w:marRight w:val="0"/>
      <w:marTop w:val="0"/>
      <w:marBottom w:val="0"/>
      <w:divBdr>
        <w:top w:val="none" w:sz="0" w:space="0" w:color="auto"/>
        <w:left w:val="none" w:sz="0" w:space="0" w:color="auto"/>
        <w:bottom w:val="none" w:sz="0" w:space="0" w:color="auto"/>
        <w:right w:val="none" w:sz="0" w:space="0" w:color="auto"/>
      </w:divBdr>
    </w:div>
    <w:div w:id="629747477">
      <w:bodyDiv w:val="1"/>
      <w:marLeft w:val="0"/>
      <w:marRight w:val="0"/>
      <w:marTop w:val="0"/>
      <w:marBottom w:val="0"/>
      <w:divBdr>
        <w:top w:val="none" w:sz="0" w:space="0" w:color="auto"/>
        <w:left w:val="none" w:sz="0" w:space="0" w:color="auto"/>
        <w:bottom w:val="none" w:sz="0" w:space="0" w:color="auto"/>
        <w:right w:val="none" w:sz="0" w:space="0" w:color="auto"/>
      </w:divBdr>
    </w:div>
    <w:div w:id="658771404">
      <w:bodyDiv w:val="1"/>
      <w:marLeft w:val="0"/>
      <w:marRight w:val="0"/>
      <w:marTop w:val="0"/>
      <w:marBottom w:val="0"/>
      <w:divBdr>
        <w:top w:val="none" w:sz="0" w:space="0" w:color="auto"/>
        <w:left w:val="none" w:sz="0" w:space="0" w:color="auto"/>
        <w:bottom w:val="none" w:sz="0" w:space="0" w:color="auto"/>
        <w:right w:val="none" w:sz="0" w:space="0" w:color="auto"/>
      </w:divBdr>
    </w:div>
    <w:div w:id="760488626">
      <w:bodyDiv w:val="1"/>
      <w:marLeft w:val="0"/>
      <w:marRight w:val="0"/>
      <w:marTop w:val="0"/>
      <w:marBottom w:val="0"/>
      <w:divBdr>
        <w:top w:val="none" w:sz="0" w:space="0" w:color="auto"/>
        <w:left w:val="none" w:sz="0" w:space="0" w:color="auto"/>
        <w:bottom w:val="none" w:sz="0" w:space="0" w:color="auto"/>
        <w:right w:val="none" w:sz="0" w:space="0" w:color="auto"/>
      </w:divBdr>
    </w:div>
    <w:div w:id="765080604">
      <w:bodyDiv w:val="1"/>
      <w:marLeft w:val="0"/>
      <w:marRight w:val="0"/>
      <w:marTop w:val="0"/>
      <w:marBottom w:val="0"/>
      <w:divBdr>
        <w:top w:val="none" w:sz="0" w:space="0" w:color="auto"/>
        <w:left w:val="none" w:sz="0" w:space="0" w:color="auto"/>
        <w:bottom w:val="none" w:sz="0" w:space="0" w:color="auto"/>
        <w:right w:val="none" w:sz="0" w:space="0" w:color="auto"/>
      </w:divBdr>
    </w:div>
    <w:div w:id="774861299">
      <w:bodyDiv w:val="1"/>
      <w:marLeft w:val="0"/>
      <w:marRight w:val="0"/>
      <w:marTop w:val="0"/>
      <w:marBottom w:val="0"/>
      <w:divBdr>
        <w:top w:val="none" w:sz="0" w:space="0" w:color="auto"/>
        <w:left w:val="none" w:sz="0" w:space="0" w:color="auto"/>
        <w:bottom w:val="none" w:sz="0" w:space="0" w:color="auto"/>
        <w:right w:val="none" w:sz="0" w:space="0" w:color="auto"/>
      </w:divBdr>
    </w:div>
    <w:div w:id="831725841">
      <w:bodyDiv w:val="1"/>
      <w:marLeft w:val="0"/>
      <w:marRight w:val="0"/>
      <w:marTop w:val="0"/>
      <w:marBottom w:val="0"/>
      <w:divBdr>
        <w:top w:val="none" w:sz="0" w:space="0" w:color="auto"/>
        <w:left w:val="none" w:sz="0" w:space="0" w:color="auto"/>
        <w:bottom w:val="none" w:sz="0" w:space="0" w:color="auto"/>
        <w:right w:val="none" w:sz="0" w:space="0" w:color="auto"/>
      </w:divBdr>
    </w:div>
    <w:div w:id="840923772">
      <w:bodyDiv w:val="1"/>
      <w:marLeft w:val="0"/>
      <w:marRight w:val="0"/>
      <w:marTop w:val="0"/>
      <w:marBottom w:val="0"/>
      <w:divBdr>
        <w:top w:val="none" w:sz="0" w:space="0" w:color="auto"/>
        <w:left w:val="none" w:sz="0" w:space="0" w:color="auto"/>
        <w:bottom w:val="none" w:sz="0" w:space="0" w:color="auto"/>
        <w:right w:val="none" w:sz="0" w:space="0" w:color="auto"/>
      </w:divBdr>
    </w:div>
    <w:div w:id="899823426">
      <w:bodyDiv w:val="1"/>
      <w:marLeft w:val="0"/>
      <w:marRight w:val="0"/>
      <w:marTop w:val="0"/>
      <w:marBottom w:val="0"/>
      <w:divBdr>
        <w:top w:val="none" w:sz="0" w:space="0" w:color="auto"/>
        <w:left w:val="none" w:sz="0" w:space="0" w:color="auto"/>
        <w:bottom w:val="none" w:sz="0" w:space="0" w:color="auto"/>
        <w:right w:val="none" w:sz="0" w:space="0" w:color="auto"/>
      </w:divBdr>
    </w:div>
    <w:div w:id="938636738">
      <w:bodyDiv w:val="1"/>
      <w:marLeft w:val="0"/>
      <w:marRight w:val="0"/>
      <w:marTop w:val="0"/>
      <w:marBottom w:val="0"/>
      <w:divBdr>
        <w:top w:val="none" w:sz="0" w:space="0" w:color="auto"/>
        <w:left w:val="none" w:sz="0" w:space="0" w:color="auto"/>
        <w:bottom w:val="none" w:sz="0" w:space="0" w:color="auto"/>
        <w:right w:val="none" w:sz="0" w:space="0" w:color="auto"/>
      </w:divBdr>
    </w:div>
    <w:div w:id="957493749">
      <w:bodyDiv w:val="1"/>
      <w:marLeft w:val="0"/>
      <w:marRight w:val="0"/>
      <w:marTop w:val="0"/>
      <w:marBottom w:val="0"/>
      <w:divBdr>
        <w:top w:val="none" w:sz="0" w:space="0" w:color="auto"/>
        <w:left w:val="none" w:sz="0" w:space="0" w:color="auto"/>
        <w:bottom w:val="none" w:sz="0" w:space="0" w:color="auto"/>
        <w:right w:val="none" w:sz="0" w:space="0" w:color="auto"/>
      </w:divBdr>
    </w:div>
    <w:div w:id="995642983">
      <w:bodyDiv w:val="1"/>
      <w:marLeft w:val="0"/>
      <w:marRight w:val="0"/>
      <w:marTop w:val="0"/>
      <w:marBottom w:val="0"/>
      <w:divBdr>
        <w:top w:val="none" w:sz="0" w:space="0" w:color="auto"/>
        <w:left w:val="none" w:sz="0" w:space="0" w:color="auto"/>
        <w:bottom w:val="none" w:sz="0" w:space="0" w:color="auto"/>
        <w:right w:val="none" w:sz="0" w:space="0" w:color="auto"/>
      </w:divBdr>
    </w:div>
    <w:div w:id="1019351714">
      <w:bodyDiv w:val="1"/>
      <w:marLeft w:val="0"/>
      <w:marRight w:val="0"/>
      <w:marTop w:val="0"/>
      <w:marBottom w:val="0"/>
      <w:divBdr>
        <w:top w:val="none" w:sz="0" w:space="0" w:color="auto"/>
        <w:left w:val="none" w:sz="0" w:space="0" w:color="auto"/>
        <w:bottom w:val="none" w:sz="0" w:space="0" w:color="auto"/>
        <w:right w:val="none" w:sz="0" w:space="0" w:color="auto"/>
      </w:divBdr>
    </w:div>
    <w:div w:id="1056323418">
      <w:bodyDiv w:val="1"/>
      <w:marLeft w:val="0"/>
      <w:marRight w:val="0"/>
      <w:marTop w:val="0"/>
      <w:marBottom w:val="0"/>
      <w:divBdr>
        <w:top w:val="none" w:sz="0" w:space="0" w:color="auto"/>
        <w:left w:val="none" w:sz="0" w:space="0" w:color="auto"/>
        <w:bottom w:val="none" w:sz="0" w:space="0" w:color="auto"/>
        <w:right w:val="none" w:sz="0" w:space="0" w:color="auto"/>
      </w:divBdr>
    </w:div>
    <w:div w:id="1143892767">
      <w:bodyDiv w:val="1"/>
      <w:marLeft w:val="0"/>
      <w:marRight w:val="0"/>
      <w:marTop w:val="0"/>
      <w:marBottom w:val="0"/>
      <w:divBdr>
        <w:top w:val="none" w:sz="0" w:space="0" w:color="auto"/>
        <w:left w:val="none" w:sz="0" w:space="0" w:color="auto"/>
        <w:bottom w:val="none" w:sz="0" w:space="0" w:color="auto"/>
        <w:right w:val="none" w:sz="0" w:space="0" w:color="auto"/>
      </w:divBdr>
    </w:div>
    <w:div w:id="1155343604">
      <w:bodyDiv w:val="1"/>
      <w:marLeft w:val="0"/>
      <w:marRight w:val="0"/>
      <w:marTop w:val="0"/>
      <w:marBottom w:val="0"/>
      <w:divBdr>
        <w:top w:val="none" w:sz="0" w:space="0" w:color="auto"/>
        <w:left w:val="none" w:sz="0" w:space="0" w:color="auto"/>
        <w:bottom w:val="none" w:sz="0" w:space="0" w:color="auto"/>
        <w:right w:val="none" w:sz="0" w:space="0" w:color="auto"/>
      </w:divBdr>
    </w:div>
    <w:div w:id="1184707181">
      <w:bodyDiv w:val="1"/>
      <w:marLeft w:val="0"/>
      <w:marRight w:val="0"/>
      <w:marTop w:val="0"/>
      <w:marBottom w:val="0"/>
      <w:divBdr>
        <w:top w:val="none" w:sz="0" w:space="0" w:color="auto"/>
        <w:left w:val="none" w:sz="0" w:space="0" w:color="auto"/>
        <w:bottom w:val="none" w:sz="0" w:space="0" w:color="auto"/>
        <w:right w:val="none" w:sz="0" w:space="0" w:color="auto"/>
      </w:divBdr>
    </w:div>
    <w:div w:id="1184975191">
      <w:bodyDiv w:val="1"/>
      <w:marLeft w:val="0"/>
      <w:marRight w:val="0"/>
      <w:marTop w:val="0"/>
      <w:marBottom w:val="0"/>
      <w:divBdr>
        <w:top w:val="none" w:sz="0" w:space="0" w:color="auto"/>
        <w:left w:val="none" w:sz="0" w:space="0" w:color="auto"/>
        <w:bottom w:val="none" w:sz="0" w:space="0" w:color="auto"/>
        <w:right w:val="none" w:sz="0" w:space="0" w:color="auto"/>
      </w:divBdr>
    </w:div>
    <w:div w:id="1186363220">
      <w:bodyDiv w:val="1"/>
      <w:marLeft w:val="0"/>
      <w:marRight w:val="0"/>
      <w:marTop w:val="0"/>
      <w:marBottom w:val="0"/>
      <w:divBdr>
        <w:top w:val="none" w:sz="0" w:space="0" w:color="auto"/>
        <w:left w:val="none" w:sz="0" w:space="0" w:color="auto"/>
        <w:bottom w:val="none" w:sz="0" w:space="0" w:color="auto"/>
        <w:right w:val="none" w:sz="0" w:space="0" w:color="auto"/>
      </w:divBdr>
    </w:div>
    <w:div w:id="1190533423">
      <w:bodyDiv w:val="1"/>
      <w:marLeft w:val="0"/>
      <w:marRight w:val="0"/>
      <w:marTop w:val="0"/>
      <w:marBottom w:val="0"/>
      <w:divBdr>
        <w:top w:val="none" w:sz="0" w:space="0" w:color="auto"/>
        <w:left w:val="none" w:sz="0" w:space="0" w:color="auto"/>
        <w:bottom w:val="none" w:sz="0" w:space="0" w:color="auto"/>
        <w:right w:val="none" w:sz="0" w:space="0" w:color="auto"/>
      </w:divBdr>
    </w:div>
    <w:div w:id="1190755033">
      <w:bodyDiv w:val="1"/>
      <w:marLeft w:val="0"/>
      <w:marRight w:val="0"/>
      <w:marTop w:val="0"/>
      <w:marBottom w:val="0"/>
      <w:divBdr>
        <w:top w:val="none" w:sz="0" w:space="0" w:color="auto"/>
        <w:left w:val="none" w:sz="0" w:space="0" w:color="auto"/>
        <w:bottom w:val="none" w:sz="0" w:space="0" w:color="auto"/>
        <w:right w:val="none" w:sz="0" w:space="0" w:color="auto"/>
      </w:divBdr>
    </w:div>
    <w:div w:id="1207568373">
      <w:bodyDiv w:val="1"/>
      <w:marLeft w:val="0"/>
      <w:marRight w:val="0"/>
      <w:marTop w:val="0"/>
      <w:marBottom w:val="0"/>
      <w:divBdr>
        <w:top w:val="none" w:sz="0" w:space="0" w:color="auto"/>
        <w:left w:val="none" w:sz="0" w:space="0" w:color="auto"/>
        <w:bottom w:val="none" w:sz="0" w:space="0" w:color="auto"/>
        <w:right w:val="none" w:sz="0" w:space="0" w:color="auto"/>
      </w:divBdr>
    </w:div>
    <w:div w:id="1264075210">
      <w:bodyDiv w:val="1"/>
      <w:marLeft w:val="0"/>
      <w:marRight w:val="0"/>
      <w:marTop w:val="0"/>
      <w:marBottom w:val="0"/>
      <w:divBdr>
        <w:top w:val="none" w:sz="0" w:space="0" w:color="auto"/>
        <w:left w:val="none" w:sz="0" w:space="0" w:color="auto"/>
        <w:bottom w:val="none" w:sz="0" w:space="0" w:color="auto"/>
        <w:right w:val="none" w:sz="0" w:space="0" w:color="auto"/>
      </w:divBdr>
    </w:div>
    <w:div w:id="1319915369">
      <w:bodyDiv w:val="1"/>
      <w:marLeft w:val="0"/>
      <w:marRight w:val="0"/>
      <w:marTop w:val="0"/>
      <w:marBottom w:val="0"/>
      <w:divBdr>
        <w:top w:val="none" w:sz="0" w:space="0" w:color="auto"/>
        <w:left w:val="none" w:sz="0" w:space="0" w:color="auto"/>
        <w:bottom w:val="none" w:sz="0" w:space="0" w:color="auto"/>
        <w:right w:val="none" w:sz="0" w:space="0" w:color="auto"/>
      </w:divBdr>
    </w:div>
    <w:div w:id="1367025914">
      <w:bodyDiv w:val="1"/>
      <w:marLeft w:val="0"/>
      <w:marRight w:val="0"/>
      <w:marTop w:val="0"/>
      <w:marBottom w:val="0"/>
      <w:divBdr>
        <w:top w:val="none" w:sz="0" w:space="0" w:color="auto"/>
        <w:left w:val="none" w:sz="0" w:space="0" w:color="auto"/>
        <w:bottom w:val="none" w:sz="0" w:space="0" w:color="auto"/>
        <w:right w:val="none" w:sz="0" w:space="0" w:color="auto"/>
      </w:divBdr>
    </w:div>
    <w:div w:id="1380015634">
      <w:bodyDiv w:val="1"/>
      <w:marLeft w:val="0"/>
      <w:marRight w:val="0"/>
      <w:marTop w:val="0"/>
      <w:marBottom w:val="0"/>
      <w:divBdr>
        <w:top w:val="none" w:sz="0" w:space="0" w:color="auto"/>
        <w:left w:val="none" w:sz="0" w:space="0" w:color="auto"/>
        <w:bottom w:val="none" w:sz="0" w:space="0" w:color="auto"/>
        <w:right w:val="none" w:sz="0" w:space="0" w:color="auto"/>
      </w:divBdr>
    </w:div>
    <w:div w:id="1433359493">
      <w:bodyDiv w:val="1"/>
      <w:marLeft w:val="0"/>
      <w:marRight w:val="0"/>
      <w:marTop w:val="0"/>
      <w:marBottom w:val="0"/>
      <w:divBdr>
        <w:top w:val="none" w:sz="0" w:space="0" w:color="auto"/>
        <w:left w:val="none" w:sz="0" w:space="0" w:color="auto"/>
        <w:bottom w:val="none" w:sz="0" w:space="0" w:color="auto"/>
        <w:right w:val="none" w:sz="0" w:space="0" w:color="auto"/>
      </w:divBdr>
    </w:div>
    <w:div w:id="1482307264">
      <w:bodyDiv w:val="1"/>
      <w:marLeft w:val="0"/>
      <w:marRight w:val="0"/>
      <w:marTop w:val="0"/>
      <w:marBottom w:val="0"/>
      <w:divBdr>
        <w:top w:val="none" w:sz="0" w:space="0" w:color="auto"/>
        <w:left w:val="none" w:sz="0" w:space="0" w:color="auto"/>
        <w:bottom w:val="none" w:sz="0" w:space="0" w:color="auto"/>
        <w:right w:val="none" w:sz="0" w:space="0" w:color="auto"/>
      </w:divBdr>
    </w:div>
    <w:div w:id="1520972071">
      <w:bodyDiv w:val="1"/>
      <w:marLeft w:val="0"/>
      <w:marRight w:val="0"/>
      <w:marTop w:val="0"/>
      <w:marBottom w:val="0"/>
      <w:divBdr>
        <w:top w:val="none" w:sz="0" w:space="0" w:color="auto"/>
        <w:left w:val="none" w:sz="0" w:space="0" w:color="auto"/>
        <w:bottom w:val="none" w:sz="0" w:space="0" w:color="auto"/>
        <w:right w:val="none" w:sz="0" w:space="0" w:color="auto"/>
      </w:divBdr>
    </w:div>
    <w:div w:id="1532647553">
      <w:bodyDiv w:val="1"/>
      <w:marLeft w:val="0"/>
      <w:marRight w:val="0"/>
      <w:marTop w:val="0"/>
      <w:marBottom w:val="0"/>
      <w:divBdr>
        <w:top w:val="none" w:sz="0" w:space="0" w:color="auto"/>
        <w:left w:val="none" w:sz="0" w:space="0" w:color="auto"/>
        <w:bottom w:val="none" w:sz="0" w:space="0" w:color="auto"/>
        <w:right w:val="none" w:sz="0" w:space="0" w:color="auto"/>
      </w:divBdr>
    </w:div>
    <w:div w:id="1587226706">
      <w:bodyDiv w:val="1"/>
      <w:marLeft w:val="0"/>
      <w:marRight w:val="0"/>
      <w:marTop w:val="0"/>
      <w:marBottom w:val="0"/>
      <w:divBdr>
        <w:top w:val="none" w:sz="0" w:space="0" w:color="auto"/>
        <w:left w:val="none" w:sz="0" w:space="0" w:color="auto"/>
        <w:bottom w:val="none" w:sz="0" w:space="0" w:color="auto"/>
        <w:right w:val="none" w:sz="0" w:space="0" w:color="auto"/>
      </w:divBdr>
    </w:div>
    <w:div w:id="1589535455">
      <w:bodyDiv w:val="1"/>
      <w:marLeft w:val="0"/>
      <w:marRight w:val="0"/>
      <w:marTop w:val="0"/>
      <w:marBottom w:val="0"/>
      <w:divBdr>
        <w:top w:val="none" w:sz="0" w:space="0" w:color="auto"/>
        <w:left w:val="none" w:sz="0" w:space="0" w:color="auto"/>
        <w:bottom w:val="none" w:sz="0" w:space="0" w:color="auto"/>
        <w:right w:val="none" w:sz="0" w:space="0" w:color="auto"/>
      </w:divBdr>
    </w:div>
    <w:div w:id="1606770769">
      <w:bodyDiv w:val="1"/>
      <w:marLeft w:val="0"/>
      <w:marRight w:val="0"/>
      <w:marTop w:val="0"/>
      <w:marBottom w:val="0"/>
      <w:divBdr>
        <w:top w:val="none" w:sz="0" w:space="0" w:color="auto"/>
        <w:left w:val="none" w:sz="0" w:space="0" w:color="auto"/>
        <w:bottom w:val="none" w:sz="0" w:space="0" w:color="auto"/>
        <w:right w:val="none" w:sz="0" w:space="0" w:color="auto"/>
      </w:divBdr>
    </w:div>
    <w:div w:id="1640841607">
      <w:bodyDiv w:val="1"/>
      <w:marLeft w:val="0"/>
      <w:marRight w:val="0"/>
      <w:marTop w:val="0"/>
      <w:marBottom w:val="0"/>
      <w:divBdr>
        <w:top w:val="none" w:sz="0" w:space="0" w:color="auto"/>
        <w:left w:val="none" w:sz="0" w:space="0" w:color="auto"/>
        <w:bottom w:val="none" w:sz="0" w:space="0" w:color="auto"/>
        <w:right w:val="none" w:sz="0" w:space="0" w:color="auto"/>
      </w:divBdr>
    </w:div>
    <w:div w:id="1857964692">
      <w:bodyDiv w:val="1"/>
      <w:marLeft w:val="0"/>
      <w:marRight w:val="0"/>
      <w:marTop w:val="0"/>
      <w:marBottom w:val="0"/>
      <w:divBdr>
        <w:top w:val="none" w:sz="0" w:space="0" w:color="auto"/>
        <w:left w:val="none" w:sz="0" w:space="0" w:color="auto"/>
        <w:bottom w:val="none" w:sz="0" w:space="0" w:color="auto"/>
        <w:right w:val="none" w:sz="0" w:space="0" w:color="auto"/>
      </w:divBdr>
    </w:div>
    <w:div w:id="1871795298">
      <w:bodyDiv w:val="1"/>
      <w:marLeft w:val="0"/>
      <w:marRight w:val="0"/>
      <w:marTop w:val="0"/>
      <w:marBottom w:val="0"/>
      <w:divBdr>
        <w:top w:val="none" w:sz="0" w:space="0" w:color="auto"/>
        <w:left w:val="none" w:sz="0" w:space="0" w:color="auto"/>
        <w:bottom w:val="none" w:sz="0" w:space="0" w:color="auto"/>
        <w:right w:val="none" w:sz="0" w:space="0" w:color="auto"/>
      </w:divBdr>
    </w:div>
    <w:div w:id="1910189291">
      <w:bodyDiv w:val="1"/>
      <w:marLeft w:val="0"/>
      <w:marRight w:val="0"/>
      <w:marTop w:val="0"/>
      <w:marBottom w:val="0"/>
      <w:divBdr>
        <w:top w:val="none" w:sz="0" w:space="0" w:color="auto"/>
        <w:left w:val="none" w:sz="0" w:space="0" w:color="auto"/>
        <w:bottom w:val="none" w:sz="0" w:space="0" w:color="auto"/>
        <w:right w:val="none" w:sz="0" w:space="0" w:color="auto"/>
      </w:divBdr>
    </w:div>
    <w:div w:id="1923491152">
      <w:bodyDiv w:val="1"/>
      <w:marLeft w:val="0"/>
      <w:marRight w:val="0"/>
      <w:marTop w:val="0"/>
      <w:marBottom w:val="0"/>
      <w:divBdr>
        <w:top w:val="none" w:sz="0" w:space="0" w:color="auto"/>
        <w:left w:val="none" w:sz="0" w:space="0" w:color="auto"/>
        <w:bottom w:val="none" w:sz="0" w:space="0" w:color="auto"/>
        <w:right w:val="none" w:sz="0" w:space="0" w:color="auto"/>
      </w:divBdr>
    </w:div>
    <w:div w:id="1936355361">
      <w:bodyDiv w:val="1"/>
      <w:marLeft w:val="0"/>
      <w:marRight w:val="0"/>
      <w:marTop w:val="0"/>
      <w:marBottom w:val="0"/>
      <w:divBdr>
        <w:top w:val="none" w:sz="0" w:space="0" w:color="auto"/>
        <w:left w:val="none" w:sz="0" w:space="0" w:color="auto"/>
        <w:bottom w:val="none" w:sz="0" w:space="0" w:color="auto"/>
        <w:right w:val="none" w:sz="0" w:space="0" w:color="auto"/>
      </w:divBdr>
    </w:div>
    <w:div w:id="1941797287">
      <w:bodyDiv w:val="1"/>
      <w:marLeft w:val="0"/>
      <w:marRight w:val="0"/>
      <w:marTop w:val="0"/>
      <w:marBottom w:val="0"/>
      <w:divBdr>
        <w:top w:val="none" w:sz="0" w:space="0" w:color="auto"/>
        <w:left w:val="none" w:sz="0" w:space="0" w:color="auto"/>
        <w:bottom w:val="none" w:sz="0" w:space="0" w:color="auto"/>
        <w:right w:val="none" w:sz="0" w:space="0" w:color="auto"/>
      </w:divBdr>
    </w:div>
    <w:div w:id="1941832291">
      <w:bodyDiv w:val="1"/>
      <w:marLeft w:val="0"/>
      <w:marRight w:val="0"/>
      <w:marTop w:val="0"/>
      <w:marBottom w:val="0"/>
      <w:divBdr>
        <w:top w:val="none" w:sz="0" w:space="0" w:color="auto"/>
        <w:left w:val="none" w:sz="0" w:space="0" w:color="auto"/>
        <w:bottom w:val="none" w:sz="0" w:space="0" w:color="auto"/>
        <w:right w:val="none" w:sz="0" w:space="0" w:color="auto"/>
      </w:divBdr>
    </w:div>
    <w:div w:id="1943032303">
      <w:bodyDiv w:val="1"/>
      <w:marLeft w:val="0"/>
      <w:marRight w:val="0"/>
      <w:marTop w:val="0"/>
      <w:marBottom w:val="0"/>
      <w:divBdr>
        <w:top w:val="none" w:sz="0" w:space="0" w:color="auto"/>
        <w:left w:val="none" w:sz="0" w:space="0" w:color="auto"/>
        <w:bottom w:val="none" w:sz="0" w:space="0" w:color="auto"/>
        <w:right w:val="none" w:sz="0" w:space="0" w:color="auto"/>
      </w:divBdr>
    </w:div>
    <w:div w:id="1987708179">
      <w:bodyDiv w:val="1"/>
      <w:marLeft w:val="0"/>
      <w:marRight w:val="0"/>
      <w:marTop w:val="0"/>
      <w:marBottom w:val="0"/>
      <w:divBdr>
        <w:top w:val="none" w:sz="0" w:space="0" w:color="auto"/>
        <w:left w:val="none" w:sz="0" w:space="0" w:color="auto"/>
        <w:bottom w:val="none" w:sz="0" w:space="0" w:color="auto"/>
        <w:right w:val="none" w:sz="0" w:space="0" w:color="auto"/>
      </w:divBdr>
    </w:div>
    <w:div w:id="1993487685">
      <w:bodyDiv w:val="1"/>
      <w:marLeft w:val="0"/>
      <w:marRight w:val="0"/>
      <w:marTop w:val="0"/>
      <w:marBottom w:val="0"/>
      <w:divBdr>
        <w:top w:val="none" w:sz="0" w:space="0" w:color="auto"/>
        <w:left w:val="none" w:sz="0" w:space="0" w:color="auto"/>
        <w:bottom w:val="none" w:sz="0" w:space="0" w:color="auto"/>
        <w:right w:val="none" w:sz="0" w:space="0" w:color="auto"/>
      </w:divBdr>
    </w:div>
    <w:div w:id="2011516713">
      <w:bodyDiv w:val="1"/>
      <w:marLeft w:val="0"/>
      <w:marRight w:val="0"/>
      <w:marTop w:val="0"/>
      <w:marBottom w:val="0"/>
      <w:divBdr>
        <w:top w:val="none" w:sz="0" w:space="0" w:color="auto"/>
        <w:left w:val="none" w:sz="0" w:space="0" w:color="auto"/>
        <w:bottom w:val="none" w:sz="0" w:space="0" w:color="auto"/>
        <w:right w:val="none" w:sz="0" w:space="0" w:color="auto"/>
      </w:divBdr>
    </w:div>
    <w:div w:id="2014602461">
      <w:bodyDiv w:val="1"/>
      <w:marLeft w:val="0"/>
      <w:marRight w:val="0"/>
      <w:marTop w:val="0"/>
      <w:marBottom w:val="0"/>
      <w:divBdr>
        <w:top w:val="none" w:sz="0" w:space="0" w:color="auto"/>
        <w:left w:val="none" w:sz="0" w:space="0" w:color="auto"/>
        <w:bottom w:val="none" w:sz="0" w:space="0" w:color="auto"/>
        <w:right w:val="none" w:sz="0" w:space="0" w:color="auto"/>
      </w:divBdr>
    </w:div>
    <w:div w:id="2045472031">
      <w:bodyDiv w:val="1"/>
      <w:marLeft w:val="0"/>
      <w:marRight w:val="0"/>
      <w:marTop w:val="0"/>
      <w:marBottom w:val="0"/>
      <w:divBdr>
        <w:top w:val="none" w:sz="0" w:space="0" w:color="auto"/>
        <w:left w:val="none" w:sz="0" w:space="0" w:color="auto"/>
        <w:bottom w:val="none" w:sz="0" w:space="0" w:color="auto"/>
        <w:right w:val="none" w:sz="0" w:space="0" w:color="auto"/>
      </w:divBdr>
    </w:div>
    <w:div w:id="2050642675">
      <w:bodyDiv w:val="1"/>
      <w:marLeft w:val="0"/>
      <w:marRight w:val="0"/>
      <w:marTop w:val="0"/>
      <w:marBottom w:val="0"/>
      <w:divBdr>
        <w:top w:val="none" w:sz="0" w:space="0" w:color="auto"/>
        <w:left w:val="none" w:sz="0" w:space="0" w:color="auto"/>
        <w:bottom w:val="none" w:sz="0" w:space="0" w:color="auto"/>
        <w:right w:val="none" w:sz="0" w:space="0" w:color="auto"/>
      </w:divBdr>
    </w:div>
    <w:div w:id="2086956285">
      <w:bodyDiv w:val="1"/>
      <w:marLeft w:val="0"/>
      <w:marRight w:val="0"/>
      <w:marTop w:val="0"/>
      <w:marBottom w:val="0"/>
      <w:divBdr>
        <w:top w:val="none" w:sz="0" w:space="0" w:color="auto"/>
        <w:left w:val="none" w:sz="0" w:space="0" w:color="auto"/>
        <w:bottom w:val="none" w:sz="0" w:space="0" w:color="auto"/>
        <w:right w:val="none" w:sz="0" w:space="0" w:color="auto"/>
      </w:divBdr>
    </w:div>
    <w:div w:id="2088915856">
      <w:bodyDiv w:val="1"/>
      <w:marLeft w:val="0"/>
      <w:marRight w:val="0"/>
      <w:marTop w:val="0"/>
      <w:marBottom w:val="0"/>
      <w:divBdr>
        <w:top w:val="none" w:sz="0" w:space="0" w:color="auto"/>
        <w:left w:val="none" w:sz="0" w:space="0" w:color="auto"/>
        <w:bottom w:val="none" w:sz="0" w:space="0" w:color="auto"/>
        <w:right w:val="none" w:sz="0" w:space="0" w:color="auto"/>
      </w:divBdr>
    </w:div>
    <w:div w:id="21058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financial-audits/manual/7072.shtm" TargetMode="External"/><Relationship Id="rId13" Type="http://schemas.openxmlformats.org/officeDocument/2006/relationships/hyperlink" Target="http://localhost/intranet/financial-audits/manual/7073-3.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intranet/financial-audits/manual/7073-1.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_Table_of_Content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financial-audits/manual/7073-1.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calhost/intranet/financial-audits/manual/7073-1.shtm" TargetMode="External"/><Relationship Id="rId4" Type="http://schemas.openxmlformats.org/officeDocument/2006/relationships/settings" Target="settings.xml"/><Relationship Id="rId9" Type="http://schemas.openxmlformats.org/officeDocument/2006/relationships/hyperlink" Target="http://localhost/intranet/financial-audits/manual/7073-1.shtm" TargetMode="External"/><Relationship Id="rId14" Type="http://schemas.openxmlformats.org/officeDocument/2006/relationships/hyperlink" Target="http://localhost/intranet/financial-audits/manual/7073-1.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F270-1D1C-4238-B155-DA9D2C15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80</Pages>
  <Words>24482</Words>
  <Characters>139550</Characters>
  <Application>Microsoft Office Word</Application>
  <DocSecurity>0</DocSecurity>
  <Lines>1162</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163705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Chee Yan</dc:creator>
  <cp:keywords/>
  <dc:description/>
  <cp:lastModifiedBy>Martin, Anne-Marie</cp:lastModifiedBy>
  <cp:revision>3</cp:revision>
  <dcterms:created xsi:type="dcterms:W3CDTF">2021-11-22T20:37:00Z</dcterms:created>
  <dcterms:modified xsi:type="dcterms:W3CDTF">2021-11-23T14:40:00Z</dcterms:modified>
</cp:coreProperties>
</file>