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44A82" w:rsidRDefault="00AE7BE7" w:rsidP="00A44A82">
      <w:pPr>
        <w:pStyle w:val="02Date"/>
      </w:pPr>
      <w:r w:rsidRPr="000F6757">
        <w:rPr>
          <w:noProof/>
          <w:lang w:eastAsia="en-CA"/>
        </w:rPr>
        <mc:AlternateContent>
          <mc:Choice Requires="wps">
            <w:drawing>
              <wp:anchor distT="0" distB="0" distL="114300" distR="114300" simplePos="0" relativeHeight="251659264" behindDoc="0" locked="0" layoutInCell="1" allowOverlap="1" wp14:anchorId="1B6008F0" wp14:editId="4E43A29F">
                <wp:simplePos x="0" y="0"/>
                <wp:positionH relativeFrom="column">
                  <wp:posOffset>751840</wp:posOffset>
                </wp:positionH>
                <wp:positionV relativeFrom="paragraph">
                  <wp:posOffset>-782955</wp:posOffset>
                </wp:positionV>
                <wp:extent cx="3646381" cy="6000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646381" cy="6000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52F8" w:rsidRPr="000A2004" w:rsidRDefault="008252F8" w:rsidP="00AE7BE7">
                            <w:pPr>
                              <w:tabs>
                                <w:tab w:val="left" w:pos="5860"/>
                              </w:tabs>
                              <w:ind w:right="-720"/>
                              <w:rPr>
                                <w:rFonts w:cs="Arial"/>
                                <w:sz w:val="16"/>
                                <w:szCs w:val="16"/>
                              </w:rPr>
                            </w:pPr>
                            <w:r>
                              <w:rPr>
                                <w:rFonts w:cs="Arial"/>
                                <w:sz w:val="16"/>
                                <w:szCs w:val="16"/>
                              </w:rPr>
                              <w:t>Administration Memorandum of Acknowledgement of Joint Audit Relationship</w:t>
                            </w:r>
                          </w:p>
                          <w:p w:rsidR="00AE7BE7" w:rsidRPr="000A2004" w:rsidRDefault="00E176D0" w:rsidP="00AE7BE7">
                            <w:pPr>
                              <w:ind w:right="-720"/>
                              <w:rPr>
                                <w:rFonts w:cs="Arial"/>
                                <w:sz w:val="16"/>
                                <w:szCs w:val="16"/>
                              </w:rPr>
                            </w:pPr>
                            <w:r>
                              <w:rPr>
                                <w:rFonts w:cs="Arial"/>
                                <w:sz w:val="16"/>
                                <w:szCs w:val="16"/>
                              </w:rPr>
                              <w:t>Oct</w:t>
                            </w:r>
                            <w:r w:rsidR="00AE7BE7">
                              <w:rPr>
                                <w:rFonts w:cs="Arial"/>
                                <w:sz w:val="16"/>
                                <w:szCs w:val="16"/>
                              </w:rPr>
                              <w:t>-</w:t>
                            </w:r>
                            <w:r w:rsidR="00AE7BE7" w:rsidRPr="000A2004">
                              <w:rPr>
                                <w:rFonts w:cs="Arial"/>
                                <w:sz w:val="16"/>
                                <w:szCs w:val="16"/>
                              </w:rPr>
                              <w:t>20</w:t>
                            </w:r>
                            <w:r>
                              <w:rPr>
                                <w:rFonts w:cs="Arial"/>
                                <w:sz w:val="16"/>
                                <w:szCs w:val="16"/>
                              </w:rPr>
                              <w:t>06</w:t>
                            </w:r>
                          </w:p>
                          <w:p w:rsidR="00AE7BE7" w:rsidRPr="000A2004" w:rsidRDefault="00AE7BE7" w:rsidP="00AE7BE7">
                            <w:pPr>
                              <w:ind w:right="-720"/>
                              <w:rPr>
                                <w:rFonts w:cs="Arial"/>
                                <w:sz w:val="16"/>
                                <w:szCs w:val="16"/>
                              </w:rPr>
                            </w:pPr>
                            <w:r w:rsidRPr="000A2004">
                              <w:rPr>
                                <w:rFonts w:cs="Arial"/>
                                <w:sz w:val="16"/>
                                <w:szCs w:val="16"/>
                              </w:rPr>
                              <w:t>Template Owner: A</w:t>
                            </w:r>
                            <w:r w:rsidR="00E70A63">
                              <w:rPr>
                                <w:rFonts w:cs="Arial"/>
                                <w:sz w:val="16"/>
                                <w:szCs w:val="16"/>
                              </w:rPr>
                              <w:t>udit Services</w:t>
                            </w:r>
                          </w:p>
                          <w:p w:rsidR="00AE7BE7" w:rsidRPr="000A2004" w:rsidRDefault="00AE7BE7" w:rsidP="00AE7BE7">
                            <w:pPr>
                              <w:ind w:right="-720"/>
                              <w:rPr>
                                <w:rFonts w:cs="Arial"/>
                                <w:sz w:val="16"/>
                                <w:szCs w:val="16"/>
                              </w:rPr>
                            </w:pPr>
                            <w:r w:rsidRPr="000A2004">
                              <w:rPr>
                                <w:rFonts w:cs="Arial"/>
                                <w:sz w:val="16"/>
                                <w:szCs w:val="16"/>
                              </w:rPr>
                              <w:t xml:space="preserve">Maintained by: </w:t>
                            </w:r>
                            <w:r w:rsidR="00E70A63" w:rsidRPr="00E70A63">
                              <w:rPr>
                                <w:rFonts w:cs="Arial"/>
                                <w:sz w:val="16"/>
                                <w:szCs w:val="16"/>
                              </w:rPr>
                              <w:t>Design and publishing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008F0" id="_x0000_t202" coordsize="21600,21600" o:spt="202" path="m,l,21600r21600,l21600,xe">
                <v:stroke joinstyle="miter"/>
                <v:path gradientshapeok="t" o:connecttype="rect"/>
              </v:shapetype>
              <v:shape id="Text Box 5" o:spid="_x0000_s1026" type="#_x0000_t202" style="position:absolute;margin-left:59.2pt;margin-top:-61.65pt;width:287.1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" fillcolor="#f2f2f2 [3052]" stroked="f" strokeweight=".5pt">
                <v:textbox>
                  <w:txbxContent>
                    <w:p w:rsidR="008252F8" w:rsidRPr="000A2004" w:rsidRDefault="008252F8" w:rsidP="00AE7BE7">
                      <w:pPr>
                        <w:tabs>
                          <w:tab w:val="left" w:pos="5860"/>
                        </w:tabs>
                        <w:ind w:right="-720"/>
                        <w:rPr>
                          <w:rFonts w:cs="Arial"/>
                          <w:sz w:val="16"/>
                          <w:szCs w:val="16"/>
                        </w:rPr>
                      </w:pPr>
                      <w:r>
                        <w:rPr>
                          <w:rFonts w:cs="Arial"/>
                          <w:sz w:val="16"/>
                          <w:szCs w:val="16"/>
                        </w:rPr>
                        <w:t>Administration Memorandum of Acknowledgement of Joint Audit Relationship</w:t>
                      </w:r>
                    </w:p>
                    <w:p w:rsidR="00AE7BE7" w:rsidRPr="000A2004" w:rsidRDefault="00E176D0" w:rsidP="00AE7BE7">
                      <w:pPr>
                        <w:ind w:right="-720"/>
                        <w:rPr>
                          <w:rFonts w:cs="Arial"/>
                          <w:sz w:val="16"/>
                          <w:szCs w:val="16"/>
                        </w:rPr>
                      </w:pPr>
                      <w:r>
                        <w:rPr>
                          <w:rFonts w:cs="Arial"/>
                          <w:sz w:val="16"/>
                          <w:szCs w:val="16"/>
                        </w:rPr>
                        <w:t>Oct</w:t>
                      </w:r>
                      <w:r w:rsidR="00AE7BE7">
                        <w:rPr>
                          <w:rFonts w:cs="Arial"/>
                          <w:sz w:val="16"/>
                          <w:szCs w:val="16"/>
                        </w:rPr>
                        <w:t>-</w:t>
                      </w:r>
                      <w:r w:rsidR="00AE7BE7" w:rsidRPr="000A2004">
                        <w:rPr>
                          <w:rFonts w:cs="Arial"/>
                          <w:sz w:val="16"/>
                          <w:szCs w:val="16"/>
                        </w:rPr>
                        <w:t>20</w:t>
                      </w:r>
                      <w:r>
                        <w:rPr>
                          <w:rFonts w:cs="Arial"/>
                          <w:sz w:val="16"/>
                          <w:szCs w:val="16"/>
                        </w:rPr>
                        <w:t>06</w:t>
                      </w:r>
                    </w:p>
                    <w:p w:rsidR="00AE7BE7" w:rsidRPr="000A2004" w:rsidRDefault="00AE7BE7" w:rsidP="00AE7BE7">
                      <w:pPr>
                        <w:ind w:right="-720"/>
                        <w:rPr>
                          <w:rFonts w:cs="Arial"/>
                          <w:sz w:val="16"/>
                          <w:szCs w:val="16"/>
                        </w:rPr>
                      </w:pPr>
                      <w:r w:rsidRPr="000A2004">
                        <w:rPr>
                          <w:rFonts w:cs="Arial"/>
                          <w:sz w:val="16"/>
                          <w:szCs w:val="16"/>
                        </w:rPr>
                        <w:t>Template Owner: A</w:t>
                      </w:r>
                      <w:r w:rsidR="00E70A63">
                        <w:rPr>
                          <w:rFonts w:cs="Arial"/>
                          <w:sz w:val="16"/>
                          <w:szCs w:val="16"/>
                        </w:rPr>
                        <w:t>udit Services</w:t>
                      </w:r>
                    </w:p>
                    <w:p w:rsidR="00AE7BE7" w:rsidRPr="000A2004" w:rsidRDefault="00AE7BE7" w:rsidP="00AE7BE7">
                      <w:pPr>
                        <w:ind w:right="-720"/>
                        <w:rPr>
                          <w:rFonts w:cs="Arial"/>
                          <w:sz w:val="16"/>
                          <w:szCs w:val="16"/>
                        </w:rPr>
                      </w:pPr>
                      <w:r w:rsidRPr="000A2004">
                        <w:rPr>
                          <w:rFonts w:cs="Arial"/>
                          <w:sz w:val="16"/>
                          <w:szCs w:val="16"/>
                        </w:rPr>
                        <w:t xml:space="preserve">Maintained by: </w:t>
                      </w:r>
                      <w:r w:rsidR="00E70A63" w:rsidRPr="00E70A63">
                        <w:rPr>
                          <w:rFonts w:cs="Arial"/>
                          <w:sz w:val="16"/>
                          <w:szCs w:val="16"/>
                        </w:rPr>
                        <w:t>Design and publishing</w:t>
                      </w:r>
                      <w:bookmarkStart w:id="1" w:name="_GoBack"/>
                      <w:bookmarkEnd w:id="1"/>
                    </w:p>
                  </w:txbxContent>
                </v:textbox>
              </v:shape>
            </w:pict>
          </mc:Fallback>
        </mc:AlternateContent>
      </w:r>
      <w:r w:rsidR="006800F3">
        <w:t>[</w:t>
      </w:r>
      <w:r w:rsidR="00A44A82" w:rsidRPr="006800F3">
        <w:rPr>
          <w:color w:val="0000FF"/>
        </w:rPr>
        <w:t>Date</w:t>
      </w:r>
      <w:r w:rsidR="006800F3">
        <w:t>]</w:t>
      </w:r>
    </w:p>
    <w:p w:rsidR="00A44A82" w:rsidRDefault="00A44A82" w:rsidP="00A44A82">
      <w:pPr>
        <w:pStyle w:val="Heading3"/>
      </w:pPr>
      <w:r>
        <w:t>A</w:t>
      </w:r>
      <w:r w:rsidRPr="001D1DAB">
        <w:t xml:space="preserve">dministration </w:t>
      </w:r>
      <w:r>
        <w:t>M</w:t>
      </w:r>
      <w:r w:rsidRPr="001D1DAB">
        <w:t>emorandum of Acknowledgement of Joint Audit Relationship</w:t>
      </w:r>
    </w:p>
    <w:p w:rsidR="00A44A82" w:rsidRDefault="006800F3" w:rsidP="00A44A82">
      <w:pPr>
        <w:pStyle w:val="07Salutationorgreeting"/>
      </w:pPr>
      <w:r>
        <w:t>[</w:t>
      </w:r>
      <w:r w:rsidRPr="006800F3">
        <w:rPr>
          <w:color w:val="0000FF"/>
        </w:rPr>
        <w:t>Client Name</w:t>
      </w:r>
      <w:r>
        <w:t>]</w:t>
      </w:r>
    </w:p>
    <w:p w:rsidR="00A44A82" w:rsidRPr="00847E45" w:rsidRDefault="006800F3" w:rsidP="00A44A82">
      <w:pPr>
        <w:pStyle w:val="07Salutationorgreeting"/>
      </w:pPr>
      <w:r>
        <w:t>[</w:t>
      </w:r>
      <w:r w:rsidR="00A44A82" w:rsidRPr="006800F3">
        <w:rPr>
          <w:color w:val="0000FF"/>
        </w:rPr>
        <w:t>Fiscal year</w:t>
      </w:r>
      <w:r>
        <w:t>]</w:t>
      </w:r>
    </w:p>
    <w:p w:rsidR="00A44A82" w:rsidRPr="00F41CEA" w:rsidRDefault="00A44A82" w:rsidP="00A44A82">
      <w:pPr>
        <w:pStyle w:val="09Para"/>
        <w:rPr>
          <w:b/>
        </w:rPr>
      </w:pPr>
      <w:r>
        <w:t xml:space="preserve">The Government of Canada has appointed the Auditor General of </w:t>
      </w:r>
      <w:smartTag w:uri="urn:schemas-microsoft-com:office:smarttags" w:element="place">
        <w:smartTag w:uri="urn:schemas-microsoft-com:office:smarttags" w:element="country-region">
          <w:r>
            <w:t>Canada</w:t>
          </w:r>
        </w:smartTag>
      </w:smartTag>
      <w:r>
        <w:rPr>
          <w:b/>
        </w:rPr>
        <w:t xml:space="preserve"> </w:t>
      </w:r>
      <w:r>
        <w:t xml:space="preserve">and </w:t>
      </w:r>
      <w:r w:rsidR="00ED261C">
        <w:t>[</w:t>
      </w:r>
      <w:r w:rsidR="00ED261C" w:rsidRPr="006800F3">
        <w:rPr>
          <w:color w:val="0000FF"/>
        </w:rPr>
        <w:t>name of the co</w:t>
      </w:r>
      <w:r w:rsidR="00ED261C" w:rsidRPr="006800F3">
        <w:rPr>
          <w:color w:val="0000FF"/>
        </w:rPr>
        <w:noBreakHyphen/>
      </w:r>
      <w:r w:rsidRPr="006800F3">
        <w:rPr>
          <w:color w:val="0000FF"/>
        </w:rPr>
        <w:t>auditor</w:t>
      </w:r>
      <w:r w:rsidR="00ED261C" w:rsidRPr="00ED261C">
        <w:t>]</w:t>
      </w:r>
      <w:r>
        <w:t xml:space="preserve"> as joint auditors of the </w:t>
      </w:r>
      <w:r w:rsidR="00ED261C">
        <w:t>[</w:t>
      </w:r>
      <w:r w:rsidRPr="006800F3">
        <w:rPr>
          <w:color w:val="0000FF"/>
        </w:rPr>
        <w:t>name of the entity</w:t>
      </w:r>
      <w:r w:rsidR="00ED261C">
        <w:t>].</w:t>
      </w:r>
      <w:r>
        <w:t xml:space="preserve"> Together, we shall be reporting to the </w:t>
      </w:r>
      <w:r w:rsidR="00ED261C" w:rsidRPr="00ED261C">
        <w:t>[</w:t>
      </w:r>
      <w:r w:rsidRPr="006800F3">
        <w:rPr>
          <w:color w:val="0000FF"/>
        </w:rPr>
        <w:t>name the responsible Minister (or the Board)</w:t>
      </w:r>
      <w:r w:rsidR="00ED261C" w:rsidRPr="00ED261C">
        <w:t>]</w:t>
      </w:r>
      <w:r>
        <w:t xml:space="preserve"> on the results of our examination of the annual financial statements (or special examination) of the </w:t>
      </w:r>
      <w:r w:rsidR="00ED261C" w:rsidRPr="00ED261C">
        <w:t>[</w:t>
      </w:r>
      <w:r w:rsidRPr="006800F3">
        <w:rPr>
          <w:color w:val="0000FF"/>
        </w:rPr>
        <w:t>name of the entity</w:t>
      </w:r>
      <w:r w:rsidR="00ED261C" w:rsidRPr="00ED261C">
        <w:t>]</w:t>
      </w:r>
      <w:r>
        <w:t xml:space="preserve"> for the year ended </w:t>
      </w:r>
      <w:r w:rsidR="00ED261C">
        <w:t>[</w:t>
      </w:r>
      <w:r w:rsidRPr="006800F3">
        <w:rPr>
          <w:color w:val="0000FF"/>
        </w:rPr>
        <w:t>date</w:t>
      </w:r>
      <w:r w:rsidR="00ED261C">
        <w:t>]</w:t>
      </w:r>
      <w:r>
        <w:t xml:space="preserve">. The purpose of this memorandum is to confirm our mutual understanding of the joint auditor relationship between the Auditor General of </w:t>
      </w:r>
      <w:smartTag w:uri="urn:schemas-microsoft-com:office:smarttags" w:element="place">
        <w:smartTag w:uri="urn:schemas-microsoft-com:office:smarttags" w:element="country-region">
          <w:r>
            <w:t>Canada</w:t>
          </w:r>
        </w:smartTag>
      </w:smartTag>
      <w:r>
        <w:t xml:space="preserve"> and </w:t>
      </w:r>
      <w:r w:rsidR="00ED261C">
        <w:t>[</w:t>
      </w:r>
      <w:r w:rsidRPr="006800F3">
        <w:rPr>
          <w:color w:val="0000FF"/>
        </w:rPr>
        <w:t>name of the co-auditor</w:t>
      </w:r>
      <w:r w:rsidR="00ED261C">
        <w:t>]</w:t>
      </w:r>
      <w:r>
        <w:t xml:space="preserve"> (collectively, “the Auditors” and individually, an “Auditor”) and to acknowledge the following administrative arrangements. This acknowledgement in no way alters our legislative authority and powers under the </w:t>
      </w:r>
      <w:r>
        <w:rPr>
          <w:i/>
        </w:rPr>
        <w:t>Auditor General Act</w:t>
      </w:r>
      <w:r w:rsidRPr="002D4F20">
        <w:t xml:space="preserve">, </w:t>
      </w:r>
      <w:r>
        <w:t xml:space="preserve">the </w:t>
      </w:r>
      <w:r>
        <w:rPr>
          <w:i/>
        </w:rPr>
        <w:t>Financial Administration Act</w:t>
      </w:r>
      <w:r>
        <w:t xml:space="preserve"> </w:t>
      </w:r>
      <w:r w:rsidRPr="004C272F">
        <w:t>(FAA)</w:t>
      </w:r>
      <w:r w:rsidR="000D49D2" w:rsidRPr="000D49D2">
        <w:t>[</w:t>
      </w:r>
      <w:r w:rsidR="000D49D2" w:rsidRPr="00825B53">
        <w:rPr>
          <w:color w:val="0000FF"/>
        </w:rPr>
        <w:t xml:space="preserve">, </w:t>
      </w:r>
      <w:r w:rsidRPr="00825B53">
        <w:rPr>
          <w:color w:val="0000FF"/>
        </w:rPr>
        <w:t xml:space="preserve">and the </w:t>
      </w:r>
      <w:r w:rsidR="00ED261C" w:rsidRPr="00825B53">
        <w:rPr>
          <w:color w:val="0000FF"/>
        </w:rPr>
        <w:t>[</w:t>
      </w:r>
      <w:r w:rsidRPr="006800F3">
        <w:rPr>
          <w:color w:val="0000FF"/>
        </w:rPr>
        <w:t>name of the entity</w:t>
      </w:r>
      <w:r w:rsidR="00ED261C" w:rsidRPr="00825B53">
        <w:rPr>
          <w:color w:val="0000FF"/>
        </w:rPr>
        <w:t>]</w:t>
      </w:r>
      <w:r w:rsidRPr="000D49D2">
        <w:rPr>
          <w:b/>
          <w:i/>
        </w:rPr>
        <w:t xml:space="preserve"> </w:t>
      </w:r>
      <w:r w:rsidRPr="00825B53">
        <w:rPr>
          <w:i/>
          <w:color w:val="0000FF"/>
        </w:rPr>
        <w:t xml:space="preserve">Act </w:t>
      </w:r>
      <w:r w:rsidRPr="00825B53">
        <w:rPr>
          <w:color w:val="0000FF"/>
        </w:rPr>
        <w:t>if applicable</w:t>
      </w:r>
      <w:r w:rsidR="000D49D2" w:rsidRPr="00825B53">
        <w:t>]</w:t>
      </w:r>
      <w:r w:rsidRPr="00F41CEA">
        <w:t>:</w:t>
      </w:r>
    </w:p>
    <w:p w:rsidR="00A44A82" w:rsidRDefault="00A44A82" w:rsidP="00A44A82">
      <w:pPr>
        <w:pStyle w:val="09ParaList1"/>
      </w:pPr>
      <w:r>
        <w:t>The objective of the audit engagement with respe</w:t>
      </w:r>
      <w:r w:rsidRPr="00A44A82">
        <w:rPr>
          <w:rStyle w:val="09ParaChar"/>
        </w:rPr>
        <w:t>ct to</w:t>
      </w:r>
      <w:r>
        <w:t xml:space="preserve"> </w:t>
      </w:r>
      <w:r w:rsidR="00ED261C">
        <w:t>[</w:t>
      </w:r>
      <w:r w:rsidRPr="006800F3">
        <w:rPr>
          <w:color w:val="0000FF"/>
        </w:rPr>
        <w:t>entity name</w:t>
      </w:r>
      <w:r w:rsidR="00ED261C">
        <w:t>]</w:t>
      </w:r>
      <w:r>
        <w:t xml:space="preserve"> is to express our opinion in a joint Auditors’ Report signed by the Auditors on the annual financial statements (or joint examiners’ report) in accordance with the requirements of the </w:t>
      </w:r>
      <w:r w:rsidRPr="004C272F">
        <w:t>FAA.</w:t>
      </w:r>
      <w:r>
        <w:t xml:space="preserve"> Under this engagement, each Auditor assumes an </w:t>
      </w:r>
      <w:r w:rsidRPr="00A44A82">
        <w:rPr>
          <w:rStyle w:val="09ParaChar"/>
        </w:rPr>
        <w:t xml:space="preserve">obligation for the entire </w:t>
      </w:r>
      <w:r>
        <w:t>audit.</w:t>
      </w:r>
    </w:p>
    <w:p w:rsidR="00A44A82" w:rsidRDefault="00A44A82" w:rsidP="00A44A82">
      <w:pPr>
        <w:pStyle w:val="09ParaList1"/>
      </w:pPr>
      <w:r>
        <w:t>The audit strategy has been, or will be jointly determined. The audit work required to effect the strategy will be allocated equally between the Auditors. This allocation will take into account areas of risk and a mutually agreed ro</w:t>
      </w:r>
      <w:r w:rsidR="00ED261C">
        <w:t>tation plan for the audit work.</w:t>
      </w:r>
    </w:p>
    <w:p w:rsidR="00A44A82" w:rsidRDefault="00A44A82" w:rsidP="00A44A82">
      <w:pPr>
        <w:pStyle w:val="09ParaList1"/>
      </w:pPr>
      <w:r w:rsidRPr="009D3E2D">
        <w:t xml:space="preserve">Each Auditor acknowledges </w:t>
      </w:r>
      <w:r>
        <w:t>their</w:t>
      </w:r>
      <w:r w:rsidRPr="009D3E2D">
        <w:t xml:space="preserve"> responsibility to plan and perform </w:t>
      </w:r>
      <w:r>
        <w:t xml:space="preserve">their share of </w:t>
      </w:r>
      <w:r w:rsidR="000877DB">
        <w:t>the </w:t>
      </w:r>
      <w:r w:rsidRPr="009D3E2D">
        <w:t>audit</w:t>
      </w:r>
      <w:r>
        <w:t xml:space="preserve"> work, </w:t>
      </w:r>
      <w:r w:rsidRPr="009D3E2D">
        <w:t>exercising due care</w:t>
      </w:r>
      <w:r>
        <w:t xml:space="preserve">. This </w:t>
      </w:r>
      <w:r w:rsidRPr="009D3E2D">
        <w:t xml:space="preserve">includes determining the nature, extent and timing of audit procedures and performing procedures such that, in </w:t>
      </w:r>
      <w:r>
        <w:t>their</w:t>
      </w:r>
      <w:r w:rsidRPr="009D3E2D">
        <w:t xml:space="preserve"> professional judgment, the risk of not detecting a material misstatement in the financial statements </w:t>
      </w:r>
      <w:r w:rsidR="000877DB">
        <w:t>(or </w:t>
      </w:r>
      <w:r>
        <w:t xml:space="preserve">significant deficiency) </w:t>
      </w:r>
      <w:r w:rsidRPr="009D3E2D">
        <w:t>is reduced to an appropriately low level</w:t>
      </w:r>
      <w:r>
        <w:t>. E</w:t>
      </w:r>
      <w:r w:rsidRPr="005A7CA2">
        <w:t xml:space="preserve">ach Auditor continues to be responsible for the entire engagement </w:t>
      </w:r>
      <w:r>
        <w:t xml:space="preserve">and </w:t>
      </w:r>
      <w:r w:rsidRPr="005A7CA2">
        <w:t xml:space="preserve">must be </w:t>
      </w:r>
      <w:r>
        <w:t>satisfied that</w:t>
      </w:r>
      <w:r w:rsidRPr="005A7CA2">
        <w:t xml:space="preserve"> </w:t>
      </w:r>
      <w:r>
        <w:t xml:space="preserve">Canadian generally accepted auditing standards and the </w:t>
      </w:r>
      <w:r w:rsidR="000877DB">
        <w:t>CPA Canada</w:t>
      </w:r>
      <w:r>
        <w:t xml:space="preserve"> standards for assurance engagements </w:t>
      </w:r>
      <w:r w:rsidR="00ED261C">
        <w:t>have been met by both Auditors.</w:t>
      </w:r>
    </w:p>
    <w:p w:rsidR="00A44A82" w:rsidRDefault="00A44A82" w:rsidP="00A44A82">
      <w:pPr>
        <w:pStyle w:val="09ParaList1"/>
      </w:pPr>
      <w:r>
        <w:t>Each Auditor</w:t>
      </w:r>
      <w:r w:rsidRPr="005A7CA2">
        <w:t xml:space="preserve"> will have access to review the other</w:t>
      </w:r>
      <w:r>
        <w:t>’</w:t>
      </w:r>
      <w:r w:rsidRPr="005A7CA2">
        <w:t>s working paper files, which form the</w:t>
      </w:r>
      <w:r w:rsidRPr="00A44A82">
        <w:rPr>
          <w:rStyle w:val="09ParaChar"/>
        </w:rPr>
        <w:t xml:space="preserve"> basis of our joint audit opinion</w:t>
      </w:r>
      <w:r>
        <w:t>.</w:t>
      </w:r>
      <w:r w:rsidRPr="005A7CA2">
        <w:t xml:space="preserve"> Access includes providing requisite hardware and software and other necessary assistance where working papers are in electronic form.</w:t>
      </w:r>
      <w:r>
        <w:t xml:space="preserve"> </w:t>
      </w:r>
      <w:r w:rsidRPr="005A7CA2">
        <w:t xml:space="preserve">Each </w:t>
      </w:r>
      <w:r>
        <w:t>A</w:t>
      </w:r>
      <w:r w:rsidRPr="005A7CA2">
        <w:t xml:space="preserve">uditor </w:t>
      </w:r>
      <w:r>
        <w:t>undertakes to</w:t>
      </w:r>
      <w:r w:rsidRPr="005A7CA2">
        <w:t xml:space="preserve"> respond to queries as a result of </w:t>
      </w:r>
      <w:r>
        <w:t xml:space="preserve">such </w:t>
      </w:r>
      <w:r w:rsidRPr="005A7CA2">
        <w:t>review or the applic</w:t>
      </w:r>
      <w:r w:rsidRPr="00A44A82">
        <w:rPr>
          <w:rStyle w:val="09ParaChar"/>
        </w:rPr>
        <w:t xml:space="preserve">ation of the other </w:t>
      </w:r>
      <w:r>
        <w:t>Auditor’s</w:t>
      </w:r>
      <w:r w:rsidRPr="005A7CA2">
        <w:t xml:space="preserve"> quality </w:t>
      </w:r>
      <w:r w:rsidR="00434106">
        <w:t>management</w:t>
      </w:r>
      <w:r w:rsidR="00434106" w:rsidRPr="005A7CA2">
        <w:t xml:space="preserve"> </w:t>
      </w:r>
      <w:r>
        <w:t xml:space="preserve">system. </w:t>
      </w:r>
      <w:r w:rsidRPr="005A7CA2">
        <w:t>The working papers related to each Auditor</w:t>
      </w:r>
      <w:r>
        <w:t>’</w:t>
      </w:r>
      <w:r w:rsidRPr="005A7CA2">
        <w:t xml:space="preserve">s allocated responsibility will remain in the possession of </w:t>
      </w:r>
      <w:r w:rsidRPr="005A7CA2">
        <w:lastRenderedPageBreak/>
        <w:t>that Auditor and each Auditor retains ownership of the copyright and all other intellectual property</w:t>
      </w:r>
      <w:r w:rsidRPr="00A44A82">
        <w:rPr>
          <w:rStyle w:val="09ParaChar"/>
        </w:rPr>
        <w:t xml:space="preserve"> rights contained in its advice and working papers. </w:t>
      </w:r>
      <w:r w:rsidRPr="008A7C83">
        <w:t>T</w:t>
      </w:r>
      <w:r>
        <w:t>he use or distribution of</w:t>
      </w:r>
      <w:r w:rsidRPr="008A7C83">
        <w:t xml:space="preserve"> proprietary tools and software will be restricted to the audit staff on this engagement.</w:t>
      </w:r>
      <w:r>
        <w:t xml:space="preserve"> </w:t>
      </w:r>
      <w:r w:rsidRPr="005A7CA2">
        <w:t>The audit papers should be accessible for any practice inspection as required. Each Au</w:t>
      </w:r>
      <w:r w:rsidRPr="00A44A82">
        <w:rPr>
          <w:rStyle w:val="09ParaChar"/>
        </w:rPr>
        <w:t>ditor will retain its working paper files in readable form for a period of no less than seven</w:t>
      </w:r>
      <w:r w:rsidR="006800F3">
        <w:t> </w:t>
      </w:r>
      <w:r w:rsidRPr="00A44A82">
        <w:rPr>
          <w:rStyle w:val="09ParaChar"/>
        </w:rPr>
        <w:t>years</w:t>
      </w:r>
      <w:r w:rsidRPr="00ED261C">
        <w:t>.</w:t>
      </w:r>
    </w:p>
    <w:p w:rsidR="00A44A82" w:rsidRDefault="00A44A82" w:rsidP="00A44A82">
      <w:pPr>
        <w:pStyle w:val="09ParaList1"/>
        <w:rPr>
          <w:snapToGrid w:val="0"/>
        </w:rPr>
      </w:pPr>
      <w:r>
        <w:t xml:space="preserve">Recognizing that this memorandum in no way alters our legislative authority and powers and that the working paper files contain information that is </w:t>
      </w:r>
      <w:r w:rsidRPr="004256D2">
        <w:t>prop</w:t>
      </w:r>
      <w:r w:rsidRPr="00A44A82">
        <w:rPr>
          <w:rStyle w:val="09ParaChar"/>
        </w:rPr>
        <w:t>rietary and confidential</w:t>
      </w:r>
      <w:r>
        <w:t xml:space="preserve"> to each Auditor as described in paragraph</w:t>
      </w:r>
      <w:r w:rsidR="006800F3">
        <w:t> </w:t>
      </w:r>
      <w:r>
        <w:t xml:space="preserve">4, the other Auditor hereby agrees to keep such information confidential and not use such information for any purpose other than the audit of the </w:t>
      </w:r>
      <w:r w:rsidR="00ED261C">
        <w:t>[</w:t>
      </w:r>
      <w:r w:rsidRPr="006800F3">
        <w:rPr>
          <w:color w:val="0000FF"/>
        </w:rPr>
        <w:t>entity name</w:t>
      </w:r>
      <w:r w:rsidR="00ED261C" w:rsidRPr="00ED261C">
        <w:t>]</w:t>
      </w:r>
      <w:r w:rsidRPr="00ED261C">
        <w:t>.</w:t>
      </w:r>
      <w:r>
        <w:t xml:space="preserve"> This obligation of confident</w:t>
      </w:r>
      <w:r w:rsidRPr="00A44A82">
        <w:rPr>
          <w:rStyle w:val="09ParaChar"/>
        </w:rPr>
        <w:t>iality will</w:t>
      </w:r>
      <w:r>
        <w:t xml:space="preserve"> not apply to information which:</w:t>
      </w:r>
    </w:p>
    <w:p w:rsidR="00A44A82" w:rsidRPr="00F61D3C" w:rsidRDefault="00A44A82" w:rsidP="00F61D3C">
      <w:pPr>
        <w:pStyle w:val="09ParaAlpha3"/>
      </w:pPr>
      <w:r>
        <w:t>was</w:t>
      </w:r>
      <w:r w:rsidRPr="00F61D3C">
        <w:t xml:space="preserve"> known to the recipient Auditor prior to discl</w:t>
      </w:r>
      <w:r w:rsidR="005E380B" w:rsidRPr="00F61D3C">
        <w:t>osure by the disclosing Auditor,</w:t>
      </w:r>
    </w:p>
    <w:p w:rsidR="00A44A82" w:rsidRPr="00F61D3C" w:rsidRDefault="00A44A82" w:rsidP="00F61D3C">
      <w:pPr>
        <w:pStyle w:val="09ParaAlpha3"/>
      </w:pPr>
      <w:r w:rsidRPr="00F61D3C">
        <w:t>is lawfully obtained by the recipient Auditor from a third party under n</w:t>
      </w:r>
      <w:r w:rsidR="005E380B" w:rsidRPr="00F61D3C">
        <w:t>o obligation of confidentiality,</w:t>
      </w:r>
    </w:p>
    <w:p w:rsidR="00A44A82" w:rsidRPr="00F61D3C" w:rsidRDefault="00A44A82" w:rsidP="00F61D3C">
      <w:pPr>
        <w:pStyle w:val="09ParaAlpha3"/>
      </w:pPr>
      <w:r w:rsidRPr="00F61D3C">
        <w:t xml:space="preserve">is or becomes generally known or publicly available other </w:t>
      </w:r>
      <w:r w:rsidR="005E380B" w:rsidRPr="00F61D3C">
        <w:t>than by unauthorized disclosure,</w:t>
      </w:r>
    </w:p>
    <w:p w:rsidR="00A44A82" w:rsidRPr="00F61D3C" w:rsidRDefault="00A44A82" w:rsidP="00F61D3C">
      <w:pPr>
        <w:pStyle w:val="09ParaAlpha3"/>
      </w:pPr>
      <w:r w:rsidRPr="00F61D3C">
        <w:t>was independently developed by the recipient Auditor</w:t>
      </w:r>
      <w:r w:rsidR="005E380B" w:rsidRPr="00F61D3C">
        <w:t>,</w:t>
      </w:r>
      <w:r w:rsidRPr="00F61D3C">
        <w:t xml:space="preserve"> or</w:t>
      </w:r>
    </w:p>
    <w:p w:rsidR="00A44A82" w:rsidRDefault="00A44A82" w:rsidP="00F61D3C">
      <w:pPr>
        <w:pStyle w:val="09ParaAlpha3"/>
        <w:rPr>
          <w:snapToGrid w:val="0"/>
        </w:rPr>
      </w:pPr>
      <w:r w:rsidRPr="00F61D3C">
        <w:t>is permitted o</w:t>
      </w:r>
      <w:r>
        <w:t>r required to be disclosed by operation of law.</w:t>
      </w:r>
    </w:p>
    <w:p w:rsidR="00A44A82" w:rsidRPr="00AC6A19" w:rsidRDefault="00A44A82" w:rsidP="00A44A82">
      <w:pPr>
        <w:pStyle w:val="09ParaList1"/>
      </w:pPr>
      <w:r w:rsidRPr="00AC6A19">
        <w:t xml:space="preserve">Each Auditor will advise the other, on a timely basis, of any </w:t>
      </w:r>
      <w:r>
        <w:t>significant issues</w:t>
      </w:r>
      <w:r w:rsidRPr="00AC6A19">
        <w:t xml:space="preserve">, or matters that come to their attention in connection with the audit of the </w:t>
      </w:r>
      <w:r w:rsidR="00ED261C" w:rsidRPr="00ED261C">
        <w:t>[</w:t>
      </w:r>
      <w:r w:rsidRPr="006800F3">
        <w:rPr>
          <w:color w:val="0000FF"/>
        </w:rPr>
        <w:t>entity name</w:t>
      </w:r>
      <w:r w:rsidR="00ED261C" w:rsidRPr="00ED261C">
        <w:t>]</w:t>
      </w:r>
      <w:r w:rsidRPr="00ED261C">
        <w:t>,</w:t>
      </w:r>
      <w:r w:rsidRPr="00AC6A19">
        <w:t xml:space="preserve"> </w:t>
      </w:r>
      <w:r w:rsidRPr="00AC6A19">
        <w:rPr>
          <w:bCs/>
          <w:snapToGrid w:val="0"/>
          <w:color w:val="000000"/>
        </w:rPr>
        <w:t>that could reasonably be expected to affect the Auditors</w:t>
      </w:r>
      <w:r>
        <w:rPr>
          <w:bCs/>
          <w:snapToGrid w:val="0"/>
          <w:color w:val="000000"/>
        </w:rPr>
        <w:t>’</w:t>
      </w:r>
      <w:r w:rsidRPr="00AC6A19">
        <w:rPr>
          <w:bCs/>
          <w:snapToGrid w:val="0"/>
          <w:color w:val="000000"/>
        </w:rPr>
        <w:t xml:space="preserve"> joint report in respect of this audit.</w:t>
      </w:r>
      <w:r>
        <w:rPr>
          <w:bCs/>
          <w:snapToGrid w:val="0"/>
          <w:color w:val="000000"/>
        </w:rPr>
        <w:t xml:space="preserve"> </w:t>
      </w:r>
      <w:r w:rsidRPr="00AC6A19">
        <w:rPr>
          <w:bCs/>
          <w:snapToGrid w:val="0"/>
          <w:color w:val="000000"/>
        </w:rPr>
        <w:t xml:space="preserve">This includes disagreements with management and consultations by management about auditing or accounting matters. Such matters will be discussed with the other Auditor prior to communication </w:t>
      </w:r>
      <w:r>
        <w:rPr>
          <w:bCs/>
          <w:snapToGrid w:val="0"/>
          <w:color w:val="000000"/>
        </w:rPr>
        <w:t>with</w:t>
      </w:r>
      <w:r w:rsidRPr="00AC6A19">
        <w:rPr>
          <w:bCs/>
          <w:snapToGrid w:val="0"/>
          <w:color w:val="000000"/>
        </w:rPr>
        <w:t xml:space="preserve"> senior management</w:t>
      </w:r>
      <w:r>
        <w:rPr>
          <w:bCs/>
          <w:snapToGrid w:val="0"/>
          <w:color w:val="000000"/>
        </w:rPr>
        <w:t>,</w:t>
      </w:r>
      <w:r w:rsidRPr="00AC6A19">
        <w:rPr>
          <w:bCs/>
          <w:snapToGrid w:val="0"/>
          <w:color w:val="000000"/>
        </w:rPr>
        <w:t xml:space="preserve"> the audit committee</w:t>
      </w:r>
      <w:r>
        <w:rPr>
          <w:bCs/>
          <w:snapToGrid w:val="0"/>
          <w:color w:val="000000"/>
        </w:rPr>
        <w:t xml:space="preserve"> or the Board of Directors</w:t>
      </w:r>
      <w:r w:rsidRPr="00AC6A19">
        <w:rPr>
          <w:bCs/>
          <w:snapToGrid w:val="0"/>
          <w:color w:val="000000"/>
        </w:rPr>
        <w:t>.</w:t>
      </w:r>
      <w:r w:rsidRPr="00AC6A19">
        <w:t xml:space="preserve"> </w:t>
      </w:r>
      <w:r>
        <w:t>Both parties acknowledge that a</w:t>
      </w:r>
      <w:r w:rsidRPr="00AC6A19">
        <w:t xml:space="preserve">ll formal communications to the entity </w:t>
      </w:r>
      <w:r>
        <w:t xml:space="preserve">usually associated with the annual audit </w:t>
      </w:r>
      <w:r w:rsidRPr="00AC6A19">
        <w:t xml:space="preserve">such as </w:t>
      </w:r>
      <w:r>
        <w:t xml:space="preserve">audit planning and findings </w:t>
      </w:r>
      <w:r w:rsidRPr="00AC6A19">
        <w:t>reports to the audit committee and management letters will be joint an</w:t>
      </w:r>
      <w:r>
        <w:t>d</w:t>
      </w:r>
      <w:r w:rsidRPr="00AC6A19">
        <w:t xml:space="preserve"> prepared in a manner acceptable to both parties.</w:t>
      </w:r>
      <w:r>
        <w:t xml:space="preserve"> </w:t>
      </w:r>
    </w:p>
    <w:p w:rsidR="00A44A82" w:rsidRDefault="00A44A82" w:rsidP="00A44A82">
      <w:pPr>
        <w:pStyle w:val="09ParaList1"/>
      </w:pPr>
      <w:r>
        <w:rPr>
          <w:snapToGrid w:val="0"/>
        </w:rPr>
        <w:t xml:space="preserve">The terms set out in this letter apply to the statutory financial audit (or special examination) of the </w:t>
      </w:r>
      <w:r w:rsidR="00ED261C" w:rsidRPr="00ED261C">
        <w:t>[</w:t>
      </w:r>
      <w:r w:rsidR="00ED261C" w:rsidRPr="006800F3">
        <w:rPr>
          <w:color w:val="0000FF"/>
        </w:rPr>
        <w:t>entity name</w:t>
      </w:r>
      <w:r w:rsidR="00ED261C" w:rsidRPr="00ED261C">
        <w:t>]</w:t>
      </w:r>
      <w:r>
        <w:rPr>
          <w:b/>
        </w:rPr>
        <w:t xml:space="preserve"> </w:t>
      </w:r>
      <w:r>
        <w:t xml:space="preserve">that is to be jointly carried out by the Auditors for the year ended </w:t>
      </w:r>
      <w:r w:rsidR="00ED261C" w:rsidRPr="00ED261C">
        <w:t>[</w:t>
      </w:r>
      <w:r w:rsidRPr="006800F3">
        <w:rPr>
          <w:color w:val="0000FF"/>
        </w:rPr>
        <w:t>year-end</w:t>
      </w:r>
      <w:r w:rsidR="00ED261C" w:rsidRPr="00ED261C">
        <w:t>]</w:t>
      </w:r>
      <w:r w:rsidRPr="00ED261C">
        <w:rPr>
          <w:snapToGrid w:val="0"/>
        </w:rPr>
        <w:t>.</w:t>
      </w:r>
    </w:p>
    <w:p w:rsidR="00A44A82" w:rsidRDefault="00A44A82" w:rsidP="0003767A">
      <w:pPr>
        <w:pStyle w:val="09Para"/>
        <w:keepNext/>
        <w:keepLines/>
      </w:pPr>
      <w:r>
        <w:t>The above terms are acknowledged:</w:t>
      </w:r>
    </w:p>
    <w:tbl>
      <w:tblPr>
        <w:tblW w:w="0" w:type="auto"/>
        <w:tblLayout w:type="fixed"/>
        <w:tblCellMar>
          <w:left w:w="115" w:type="dxa"/>
          <w:right w:w="115" w:type="dxa"/>
        </w:tblCellMar>
        <w:tblLook w:val="01E0" w:firstRow="1" w:lastRow="1" w:firstColumn="1" w:lastColumn="1" w:noHBand="0" w:noVBand="0"/>
      </w:tblPr>
      <w:tblGrid>
        <w:gridCol w:w="835"/>
        <w:gridCol w:w="3953"/>
        <w:gridCol w:w="817"/>
        <w:gridCol w:w="3971"/>
      </w:tblGrid>
      <w:tr w:rsidR="00F61D3C" w:rsidTr="009F1AD9">
        <w:tc>
          <w:tcPr>
            <w:tcW w:w="4788" w:type="dxa"/>
            <w:gridSpan w:val="2"/>
            <w:shd w:val="clear" w:color="auto" w:fill="auto"/>
          </w:tcPr>
          <w:p w:rsidR="00F61D3C" w:rsidRDefault="00F61D3C" w:rsidP="00F61D3C">
            <w:pPr>
              <w:pStyle w:val="11aSignatureBlock"/>
            </w:pPr>
            <w:r w:rsidRPr="007471C7">
              <w:t>The Office of the Auditor General of Canada</w:t>
            </w:r>
          </w:p>
        </w:tc>
        <w:tc>
          <w:tcPr>
            <w:tcW w:w="4788" w:type="dxa"/>
            <w:gridSpan w:val="2"/>
            <w:shd w:val="clear" w:color="auto" w:fill="auto"/>
          </w:tcPr>
          <w:p w:rsidR="00F61D3C" w:rsidRDefault="00F61D3C" w:rsidP="00F61D3C">
            <w:pPr>
              <w:pStyle w:val="11aSignatureBlock"/>
            </w:pPr>
            <w:r w:rsidRPr="00ED261C">
              <w:t>[</w:t>
            </w:r>
            <w:r w:rsidR="000877DB">
              <w:rPr>
                <w:color w:val="0000FF"/>
              </w:rPr>
              <w:t>Co-</w:t>
            </w:r>
            <w:r w:rsidRPr="006800F3">
              <w:rPr>
                <w:color w:val="0000FF"/>
              </w:rPr>
              <w:t>auditor’s name</w:t>
            </w:r>
            <w:r w:rsidRPr="00ED261C">
              <w:t>]</w:t>
            </w:r>
          </w:p>
        </w:tc>
      </w:tr>
      <w:tr w:rsidR="00A44A82" w:rsidTr="002D2059">
        <w:tc>
          <w:tcPr>
            <w:tcW w:w="835" w:type="dxa"/>
            <w:shd w:val="clear" w:color="auto" w:fill="auto"/>
          </w:tcPr>
          <w:p w:rsidR="00A44A82" w:rsidRDefault="00A44A82" w:rsidP="00F61D3C">
            <w:pPr>
              <w:pStyle w:val="11aSignatureBlock"/>
            </w:pPr>
            <w:r>
              <w:t>By:</w:t>
            </w:r>
          </w:p>
        </w:tc>
        <w:tc>
          <w:tcPr>
            <w:tcW w:w="3953" w:type="dxa"/>
            <w:tcBorders>
              <w:bottom w:val="single" w:sz="4" w:space="0" w:color="auto"/>
            </w:tcBorders>
            <w:shd w:val="clear" w:color="auto" w:fill="auto"/>
          </w:tcPr>
          <w:p w:rsidR="00A44A82" w:rsidRDefault="00A44A82" w:rsidP="00F61D3C">
            <w:pPr>
              <w:pStyle w:val="11aSignatureBlock"/>
            </w:pPr>
          </w:p>
        </w:tc>
        <w:tc>
          <w:tcPr>
            <w:tcW w:w="817" w:type="dxa"/>
            <w:shd w:val="clear" w:color="auto" w:fill="auto"/>
          </w:tcPr>
          <w:p w:rsidR="00A44A82" w:rsidRDefault="00A44A82" w:rsidP="00F61D3C">
            <w:pPr>
              <w:pStyle w:val="11aSignatureBlock"/>
            </w:pPr>
            <w:r>
              <w:t>By:</w:t>
            </w:r>
          </w:p>
        </w:tc>
        <w:tc>
          <w:tcPr>
            <w:tcW w:w="3971" w:type="dxa"/>
            <w:tcBorders>
              <w:bottom w:val="single" w:sz="4" w:space="0" w:color="auto"/>
            </w:tcBorders>
            <w:shd w:val="clear" w:color="auto" w:fill="auto"/>
          </w:tcPr>
          <w:p w:rsidR="00A44A82" w:rsidRDefault="00A44A82" w:rsidP="00F61D3C">
            <w:pPr>
              <w:pStyle w:val="11aSignatureBlock"/>
            </w:pPr>
          </w:p>
        </w:tc>
      </w:tr>
      <w:tr w:rsidR="00A44A82" w:rsidTr="002D2059">
        <w:tc>
          <w:tcPr>
            <w:tcW w:w="9576" w:type="dxa"/>
            <w:gridSpan w:val="4"/>
            <w:shd w:val="clear" w:color="auto" w:fill="auto"/>
          </w:tcPr>
          <w:p w:rsidR="00A44A82" w:rsidRDefault="00A44A82" w:rsidP="00F61D3C">
            <w:pPr>
              <w:pStyle w:val="11aSignatureBlock"/>
            </w:pPr>
          </w:p>
        </w:tc>
      </w:tr>
      <w:tr w:rsidR="00A44A82" w:rsidTr="002D2059">
        <w:tc>
          <w:tcPr>
            <w:tcW w:w="835" w:type="dxa"/>
            <w:shd w:val="clear" w:color="auto" w:fill="auto"/>
          </w:tcPr>
          <w:p w:rsidR="00A44A82" w:rsidRDefault="00A44A82" w:rsidP="00F61D3C">
            <w:pPr>
              <w:pStyle w:val="11aSignatureBlock"/>
            </w:pPr>
            <w:r>
              <w:lastRenderedPageBreak/>
              <w:t>Date:</w:t>
            </w:r>
          </w:p>
        </w:tc>
        <w:tc>
          <w:tcPr>
            <w:tcW w:w="3953" w:type="dxa"/>
            <w:tcBorders>
              <w:bottom w:val="single" w:sz="4" w:space="0" w:color="auto"/>
            </w:tcBorders>
            <w:shd w:val="clear" w:color="auto" w:fill="auto"/>
          </w:tcPr>
          <w:p w:rsidR="00A44A82" w:rsidRDefault="00A44A82" w:rsidP="00F61D3C">
            <w:pPr>
              <w:pStyle w:val="11aSignatureBlock"/>
            </w:pPr>
          </w:p>
        </w:tc>
        <w:tc>
          <w:tcPr>
            <w:tcW w:w="817" w:type="dxa"/>
            <w:shd w:val="clear" w:color="auto" w:fill="auto"/>
          </w:tcPr>
          <w:p w:rsidR="00A44A82" w:rsidRDefault="00A44A82" w:rsidP="00F61D3C">
            <w:pPr>
              <w:pStyle w:val="11aSignatureBlock"/>
            </w:pPr>
            <w:r>
              <w:t>Date:</w:t>
            </w:r>
          </w:p>
        </w:tc>
        <w:tc>
          <w:tcPr>
            <w:tcW w:w="3971" w:type="dxa"/>
            <w:tcBorders>
              <w:bottom w:val="single" w:sz="4" w:space="0" w:color="auto"/>
            </w:tcBorders>
            <w:shd w:val="clear" w:color="auto" w:fill="auto"/>
          </w:tcPr>
          <w:p w:rsidR="00A44A82" w:rsidRDefault="00A44A82" w:rsidP="00F61D3C">
            <w:pPr>
              <w:pStyle w:val="11aSignatureBlock"/>
            </w:pPr>
          </w:p>
        </w:tc>
      </w:tr>
    </w:tbl>
    <w:p w:rsidR="00312EA1" w:rsidRDefault="00312EA1" w:rsidP="00C33D69">
      <w:pPr>
        <w:tabs>
          <w:tab w:val="left" w:pos="540"/>
        </w:tabs>
        <w:spacing w:before="240" w:after="240"/>
      </w:pPr>
    </w:p>
    <w:sectPr w:rsidR="00312EA1" w:rsidSect="00343453">
      <w:headerReference w:type="even" r:id="rId7"/>
      <w:headerReference w:type="default" r:id="rId8"/>
      <w:headerReference w:type="first" r:id="rId9"/>
      <w:pgSz w:w="12240" w:h="15840" w:code="1"/>
      <w:pgMar w:top="1728"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059" w:rsidRDefault="002D2059">
      <w:r>
        <w:separator/>
      </w:r>
    </w:p>
    <w:p w:rsidR="002D2059" w:rsidRDefault="002D2059"/>
    <w:p w:rsidR="002D2059" w:rsidRDefault="002D2059"/>
    <w:p w:rsidR="002D2059" w:rsidRDefault="002D2059"/>
    <w:p w:rsidR="002D2059" w:rsidRDefault="002D2059"/>
  </w:endnote>
  <w:endnote w:type="continuationSeparator" w:id="0">
    <w:p w:rsidR="002D2059" w:rsidRDefault="002D2059">
      <w:r>
        <w:continuationSeparator/>
      </w:r>
    </w:p>
    <w:p w:rsidR="002D2059" w:rsidRDefault="002D2059"/>
    <w:p w:rsidR="002D2059" w:rsidRDefault="002D2059"/>
    <w:p w:rsidR="002D2059" w:rsidRDefault="002D2059"/>
    <w:p w:rsidR="002D2059" w:rsidRDefault="002D2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059" w:rsidRDefault="002D2059">
      <w:r>
        <w:separator/>
      </w:r>
    </w:p>
    <w:p w:rsidR="002D2059" w:rsidRDefault="002D2059"/>
    <w:p w:rsidR="002D2059" w:rsidRDefault="002D2059"/>
    <w:p w:rsidR="002D2059" w:rsidRDefault="002D2059"/>
    <w:p w:rsidR="002D2059" w:rsidRDefault="002D2059"/>
  </w:footnote>
  <w:footnote w:type="continuationSeparator" w:id="0">
    <w:p w:rsidR="002D2059" w:rsidRDefault="002D2059">
      <w:r>
        <w:continuationSeparator/>
      </w:r>
    </w:p>
    <w:p w:rsidR="002D2059" w:rsidRDefault="002D2059"/>
    <w:p w:rsidR="002D2059" w:rsidRDefault="002D2059"/>
    <w:p w:rsidR="002D2059" w:rsidRDefault="002D2059"/>
    <w:p w:rsidR="002D2059" w:rsidRDefault="002D20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F20" w:rsidRDefault="002D4F20"/>
  <w:p w:rsidR="002D4F20" w:rsidRDefault="002D4F20"/>
  <w:p w:rsidR="002D4F20" w:rsidRDefault="002D4F20"/>
  <w:p w:rsidR="002D4F20" w:rsidRDefault="002D4F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F20" w:rsidRPr="00312EA1" w:rsidRDefault="002D4F20" w:rsidP="00DE01FA">
    <w:pPr>
      <w:pStyle w:val="Header"/>
      <w:rPr>
        <w:rFonts w:cs="Arial"/>
      </w:rPr>
    </w:pPr>
    <w:r w:rsidRPr="00312EA1">
      <w:rPr>
        <w:rFonts w:cs="Arial"/>
      </w:rPr>
      <w:t xml:space="preserve">- </w:t>
    </w:r>
    <w:r w:rsidRPr="00312EA1">
      <w:rPr>
        <w:rStyle w:val="PageNumber"/>
        <w:rFonts w:cs="Arial"/>
      </w:rPr>
      <w:fldChar w:fldCharType="begin"/>
    </w:r>
    <w:r w:rsidRPr="00312EA1">
      <w:rPr>
        <w:rStyle w:val="PageNumber"/>
        <w:rFonts w:cs="Arial"/>
      </w:rPr>
      <w:instrText xml:space="preserve"> PAGE </w:instrText>
    </w:r>
    <w:r w:rsidRPr="00312EA1">
      <w:rPr>
        <w:rStyle w:val="PageNumber"/>
        <w:rFonts w:cs="Arial"/>
      </w:rPr>
      <w:fldChar w:fldCharType="separate"/>
    </w:r>
    <w:r w:rsidR="007D1457">
      <w:rPr>
        <w:rStyle w:val="PageNumber"/>
        <w:rFonts w:cs="Arial"/>
        <w:noProof/>
      </w:rPr>
      <w:t>2</w:t>
    </w:r>
    <w:r w:rsidRPr="00312EA1">
      <w:rPr>
        <w:rStyle w:val="PageNumber"/>
        <w:rFonts w:cs="Arial"/>
      </w:rPr>
      <w:fldChar w:fldCharType="end"/>
    </w:r>
    <w:r w:rsidRPr="00312EA1">
      <w:rPr>
        <w:rStyle w:val="PageNumber"/>
        <w:rFonts w:cs="Aria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7A" w:rsidRDefault="007D1457" w:rsidP="00CE2B9B">
    <w:pPr>
      <w:spacing w:before="480" w:after="480"/>
      <w:jc w:val="right"/>
    </w:pPr>
    <w:sdt>
      <w:sdtPr>
        <w:rPr>
          <w:rFonts w:cs="Arial"/>
          <w:b/>
          <w:lang w:val="fr-CA"/>
        </w:rPr>
        <w:alias w:val="Security Label"/>
        <w:tag w:val="OAG-BVG-Classification"/>
        <w:id w:val="370649869"/>
        <w:placeholder>
          <w:docPart w:val="895ADD0063C84AC9B056D174F696CAAD"/>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152CC8">
          <w:rPr>
            <w:rFonts w:cs="Arial"/>
            <w:b/>
            <w:lang w:val="fr-CA"/>
          </w:rPr>
          <w:t>UNCLASSIFIED</w:t>
        </w:r>
      </w:sdtContent>
    </w:sdt>
    <w:r w:rsidR="0003767A" w:rsidRPr="0003767A">
      <w:rPr>
        <w:rFonts w:eastAsia="Calibri"/>
        <w:noProof/>
      </w:rPr>
      <w:drawing>
        <wp:anchor distT="0" distB="0" distL="114300" distR="114300" simplePos="0" relativeHeight="251659264" behindDoc="0" locked="1" layoutInCell="1" allowOverlap="0" wp14:anchorId="37A9EEC0" wp14:editId="0D391C1C">
          <wp:simplePos x="0" y="0"/>
          <wp:positionH relativeFrom="page">
            <wp:posOffset>795655</wp:posOffset>
          </wp:positionH>
          <wp:positionV relativeFrom="page">
            <wp:posOffset>429895</wp:posOffset>
          </wp:positionV>
          <wp:extent cx="2624328" cy="649224"/>
          <wp:effectExtent l="0" t="0" r="5080" b="0"/>
          <wp:wrapNone/>
          <wp:docPr id="1" name="Picture 1" descr="W:\common\E-signatures\_AG-OAG-CESD logos\_NEW OAG logo - effective 26 Sept 2016\assets\New OAG Logo English-Fr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mmon\E-signatures\_AG-OAG-CESD logos\_NEW OAG logo - effective 26 Sept 2016\assets\New OAG Logo English-Fr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939"/>
    <w:multiLevelType w:val="multilevel"/>
    <w:tmpl w:val="8F58A0A8"/>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9D270F"/>
    <w:multiLevelType w:val="multilevel"/>
    <w:tmpl w:val="8B14F51A"/>
    <w:numStyleLink w:val="TableList1a"/>
  </w:abstractNum>
  <w:abstractNum w:abstractNumId="2" w15:restartNumberingAfterBreak="0">
    <w:nsid w:val="158E1C44"/>
    <w:multiLevelType w:val="multilevel"/>
    <w:tmpl w:val="28A2568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82032"/>
    <w:multiLevelType w:val="hybridMultilevel"/>
    <w:tmpl w:val="56428468"/>
    <w:lvl w:ilvl="0" w:tplc="3342F79C">
      <w:start w:val="1"/>
      <w:numFmt w:val="bullet"/>
      <w:lvlText w:val=""/>
      <w:lvlJc w:val="left"/>
      <w:pPr>
        <w:tabs>
          <w:tab w:val="num" w:pos="1080"/>
        </w:tabs>
        <w:ind w:left="1080" w:firstLine="0"/>
      </w:pPr>
      <w:rPr>
        <w:rFonts w:ascii="Symbol" w:hAnsi="Symbol" w:hint="default"/>
        <w:color w:val="auto"/>
        <w:sz w:val="20"/>
        <w:szCs w:val="20"/>
      </w:rPr>
    </w:lvl>
    <w:lvl w:ilvl="1" w:tplc="F97A84C6">
      <w:start w:val="1"/>
      <w:numFmt w:val="bullet"/>
      <w:pStyle w:val="09ParaBullet2"/>
      <w:lvlText w:val=""/>
      <w:lvlJc w:val="left"/>
      <w:pPr>
        <w:tabs>
          <w:tab w:val="num" w:pos="360"/>
        </w:tabs>
        <w:ind w:left="1080" w:hanging="360"/>
      </w:pPr>
      <w:rPr>
        <w:rFonts w:ascii="Symbol" w:hAnsi="Symbol" w:hint="default"/>
        <w:color w:val="auto"/>
        <w:sz w:val="20"/>
        <w:szCs w:val="20"/>
      </w:rPr>
    </w:lvl>
    <w:lvl w:ilvl="2" w:tplc="05C22024">
      <w:start w:val="1"/>
      <w:numFmt w:val="bullet"/>
      <w:lvlText w:val=""/>
      <w:lvlJc w:val="left"/>
      <w:pPr>
        <w:tabs>
          <w:tab w:val="num" w:pos="360"/>
        </w:tabs>
        <w:ind w:left="1440" w:hanging="360"/>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A1A6A"/>
    <w:multiLevelType w:val="hybridMultilevel"/>
    <w:tmpl w:val="AEA45E04"/>
    <w:lvl w:ilvl="0" w:tplc="0409000F">
      <w:start w:val="1"/>
      <w:numFmt w:val="decimal"/>
      <w:lvlText w:val="%1."/>
      <w:lvlJc w:val="left"/>
      <w:pPr>
        <w:tabs>
          <w:tab w:val="num" w:pos="1890"/>
        </w:tabs>
        <w:ind w:left="1890" w:hanging="360"/>
      </w:pPr>
    </w:lvl>
    <w:lvl w:ilvl="1" w:tplc="546AF976">
      <w:start w:val="1"/>
      <w:numFmt w:val="low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15:restartNumberingAfterBreak="0">
    <w:nsid w:val="2F1448C0"/>
    <w:multiLevelType w:val="multilevel"/>
    <w:tmpl w:val="5D68F0B2"/>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5A04DC9"/>
    <w:multiLevelType w:val="multilevel"/>
    <w:tmpl w:val="02500AAE"/>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73C1D4E"/>
    <w:multiLevelType w:val="hybridMultilevel"/>
    <w:tmpl w:val="3E5488FA"/>
    <w:lvl w:ilvl="0" w:tplc="3342F79C">
      <w:start w:val="1"/>
      <w:numFmt w:val="bullet"/>
      <w:lvlText w:val=""/>
      <w:lvlJc w:val="left"/>
      <w:pPr>
        <w:tabs>
          <w:tab w:val="num" w:pos="1080"/>
        </w:tabs>
        <w:ind w:left="1080" w:firstLine="0"/>
      </w:pPr>
      <w:rPr>
        <w:rFonts w:ascii="Symbol" w:hAnsi="Symbol" w:hint="default"/>
        <w:color w:val="auto"/>
        <w:sz w:val="20"/>
        <w:szCs w:val="20"/>
      </w:rPr>
    </w:lvl>
    <w:lvl w:ilvl="1" w:tplc="AE3A98A6">
      <w:start w:val="1"/>
      <w:numFmt w:val="bullet"/>
      <w:lvlText w:val=""/>
      <w:lvlJc w:val="left"/>
      <w:pPr>
        <w:tabs>
          <w:tab w:val="num" w:pos="360"/>
        </w:tabs>
        <w:ind w:left="1080" w:hanging="360"/>
      </w:pPr>
      <w:rPr>
        <w:rFonts w:ascii="Symbol" w:hAnsi="Symbol" w:hint="default"/>
        <w:color w:val="auto"/>
        <w:sz w:val="20"/>
        <w:szCs w:val="20"/>
      </w:rPr>
    </w:lvl>
    <w:lvl w:ilvl="2" w:tplc="628AA5D8">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DF6850"/>
    <w:multiLevelType w:val="hybridMultilevel"/>
    <w:tmpl w:val="94DA141E"/>
    <w:lvl w:ilvl="0" w:tplc="47063CC0">
      <w:start w:val="1"/>
      <w:numFmt w:val="bullet"/>
      <w:pStyle w:val="15TableBullet1"/>
      <w:lvlText w:val=""/>
      <w:lvlJc w:val="left"/>
      <w:pPr>
        <w:tabs>
          <w:tab w:val="num" w:pos="216"/>
        </w:tabs>
        <w:ind w:left="216" w:hanging="216"/>
      </w:pPr>
      <w:rPr>
        <w:rFonts w:ascii="Symbol" w:hAnsi="Symbol" w:hint="default"/>
        <w:sz w:val="20"/>
        <w:szCs w:val="20"/>
      </w:rPr>
    </w:lvl>
    <w:lvl w:ilvl="1" w:tplc="C8B0A316">
      <w:start w:val="1"/>
      <w:numFmt w:val="bullet"/>
      <w:lvlText w:val=""/>
      <w:lvlJc w:val="left"/>
      <w:pPr>
        <w:tabs>
          <w:tab w:val="num" w:pos="432"/>
        </w:tabs>
        <w:ind w:left="432" w:hanging="216"/>
      </w:pPr>
      <w:rPr>
        <w:rFonts w:ascii="Symbol" w:hAnsi="Symbol" w:hint="default"/>
        <w:color w:val="auto"/>
        <w:sz w:val="22"/>
        <w:szCs w:val="22"/>
      </w:rPr>
    </w:lvl>
    <w:lvl w:ilvl="2" w:tplc="34CCDFC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3F51B64"/>
    <w:multiLevelType w:val="hybridMultilevel"/>
    <w:tmpl w:val="4CCEE104"/>
    <w:lvl w:ilvl="0" w:tplc="28F83F4C">
      <w:start w:val="1"/>
      <w:numFmt w:val="bullet"/>
      <w:lvlText w:val=""/>
      <w:lvlJc w:val="left"/>
      <w:pPr>
        <w:tabs>
          <w:tab w:val="num" w:pos="864"/>
        </w:tabs>
        <w:ind w:left="864" w:hanging="288"/>
      </w:pPr>
      <w:rPr>
        <w:rFonts w:ascii="Symbol" w:hAnsi="Symbol" w:hint="default"/>
        <w:color w:val="auto"/>
        <w:sz w:val="22"/>
        <w:szCs w:val="22"/>
      </w:rPr>
    </w:lvl>
    <w:lvl w:ilvl="1" w:tplc="C8B0A316">
      <w:start w:val="1"/>
      <w:numFmt w:val="bullet"/>
      <w:lvlText w:val=""/>
      <w:lvlJc w:val="left"/>
      <w:pPr>
        <w:tabs>
          <w:tab w:val="num" w:pos="432"/>
        </w:tabs>
        <w:ind w:left="432" w:hanging="216"/>
      </w:pPr>
      <w:rPr>
        <w:rFonts w:ascii="Symbol" w:hAnsi="Symbol" w:hint="default"/>
        <w:color w:val="auto"/>
        <w:sz w:val="22"/>
        <w:szCs w:val="22"/>
      </w:rPr>
    </w:lvl>
    <w:lvl w:ilvl="2" w:tplc="EE80630A">
      <w:start w:val="1"/>
      <w:numFmt w:val="bullet"/>
      <w:pStyle w:val="15TableBullet3"/>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6E76A8"/>
    <w:multiLevelType w:val="hybridMultilevel"/>
    <w:tmpl w:val="96C6B1F0"/>
    <w:lvl w:ilvl="0" w:tplc="FAFC4230">
      <w:start w:val="1"/>
      <w:numFmt w:val="bullet"/>
      <w:lvlText w:val=""/>
      <w:lvlJc w:val="left"/>
      <w:pPr>
        <w:tabs>
          <w:tab w:val="num" w:pos="216"/>
        </w:tabs>
        <w:ind w:left="216" w:hanging="216"/>
      </w:pPr>
      <w:rPr>
        <w:rFonts w:ascii="Symbol" w:hAnsi="Symbol" w:hint="default"/>
        <w:sz w:val="20"/>
        <w:szCs w:val="20"/>
      </w:rPr>
    </w:lvl>
    <w:lvl w:ilvl="1" w:tplc="6CF8D82A">
      <w:start w:val="1"/>
      <w:numFmt w:val="bullet"/>
      <w:pStyle w:val="15TableBullet2"/>
      <w:lvlText w:val=""/>
      <w:lvlJc w:val="left"/>
      <w:pPr>
        <w:tabs>
          <w:tab w:val="num" w:pos="576"/>
        </w:tabs>
        <w:ind w:left="576" w:hanging="288"/>
      </w:pPr>
      <w:rPr>
        <w:rFonts w:ascii="Symbol" w:hAnsi="Symbol" w:hint="default"/>
        <w:color w:val="auto"/>
        <w:sz w:val="22"/>
        <w:szCs w:val="22"/>
      </w:rPr>
    </w:lvl>
    <w:lvl w:ilvl="2" w:tplc="34CCDFC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3D4A5E"/>
    <w:multiLevelType w:val="multilevel"/>
    <w:tmpl w:val="EAEA9486"/>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2"/>
  </w:num>
  <w:num w:numId="2">
    <w:abstractNumId w:val="8"/>
  </w:num>
  <w:num w:numId="3">
    <w:abstractNumId w:val="11"/>
  </w:num>
  <w:num w:numId="4">
    <w:abstractNumId w:val="5"/>
  </w:num>
  <w:num w:numId="5">
    <w:abstractNumId w:val="6"/>
  </w:num>
  <w:num w:numId="6">
    <w:abstractNumId w:val="12"/>
  </w:num>
  <w:num w:numId="7">
    <w:abstractNumId w:val="18"/>
  </w:num>
  <w:num w:numId="8">
    <w:abstractNumId w:val="9"/>
  </w:num>
  <w:num w:numId="9">
    <w:abstractNumId w:val="10"/>
  </w:num>
  <w:num w:numId="10">
    <w:abstractNumId w:val="13"/>
  </w:num>
  <w:num w:numId="11">
    <w:abstractNumId w:val="15"/>
  </w:num>
  <w:num w:numId="12">
    <w:abstractNumId w:val="3"/>
  </w:num>
  <w:num w:numId="13">
    <w:abstractNumId w:val="16"/>
  </w:num>
  <w:num w:numId="14">
    <w:abstractNumId w:val="4"/>
  </w:num>
  <w:num w:numId="15">
    <w:abstractNumId w:val="14"/>
  </w:num>
  <w:num w:numId="16">
    <w:abstractNumId w:val="1"/>
  </w:num>
  <w:num w:numId="17">
    <w:abstractNumId w:val="7"/>
  </w:num>
  <w:num w:numId="18">
    <w:abstractNumId w:val="2"/>
  </w:num>
  <w:num w:numId="19">
    <w:abstractNumId w:val="2"/>
  </w:num>
  <w:num w:numId="20">
    <w:abstractNumId w:val="8"/>
  </w:num>
  <w:num w:numId="21">
    <w:abstractNumId w:val="8"/>
  </w:num>
  <w:num w:numId="22">
    <w:abstractNumId w:val="11"/>
  </w:num>
  <w:num w:numId="23">
    <w:abstractNumId w:val="11"/>
  </w:num>
  <w:num w:numId="24">
    <w:abstractNumId w:val="5"/>
  </w:num>
  <w:num w:numId="25">
    <w:abstractNumId w:val="6"/>
  </w:num>
  <w:num w:numId="26">
    <w:abstractNumId w:val="12"/>
  </w:num>
  <w:num w:numId="27">
    <w:abstractNumId w:val="18"/>
  </w:num>
  <w:num w:numId="28">
    <w:abstractNumId w:val="18"/>
  </w:num>
  <w:num w:numId="29">
    <w:abstractNumId w:val="9"/>
  </w:num>
  <w:num w:numId="30">
    <w:abstractNumId w:val="9"/>
  </w:num>
  <w:num w:numId="31">
    <w:abstractNumId w:val="10"/>
  </w:num>
  <w:num w:numId="32">
    <w:abstractNumId w:val="10"/>
  </w:num>
  <w:num w:numId="33">
    <w:abstractNumId w:val="17"/>
  </w:num>
  <w:num w:numId="34">
    <w:abstractNumId w:val="17"/>
  </w:num>
  <w:num w:numId="35">
    <w:abstractNumId w:val="0"/>
  </w:num>
  <w:num w:numId="36">
    <w:abstractNumId w:val="0"/>
  </w:num>
  <w:num w:numId="37">
    <w:abstractNumId w:val="13"/>
  </w:num>
  <w:num w:numId="38">
    <w:abstractNumId w:val="16"/>
  </w:num>
  <w:num w:numId="39">
    <w:abstractNumId w:val="15"/>
  </w:num>
  <w:num w:numId="40">
    <w:abstractNumId w:val="3"/>
  </w:num>
  <w:num w:numId="41">
    <w:abstractNumId w:val="4"/>
  </w:num>
  <w:num w:numId="42">
    <w:abstractNumId w:val="14"/>
  </w:num>
  <w:num w:numId="43">
    <w:abstractNumId w:val="3"/>
  </w:num>
  <w:num w:numId="44">
    <w:abstractNumId w:val="4"/>
  </w:num>
  <w:num w:numId="4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80"/>
    <w:rsid w:val="00003E5C"/>
    <w:rsid w:val="0000420A"/>
    <w:rsid w:val="000042DD"/>
    <w:rsid w:val="00005064"/>
    <w:rsid w:val="00014095"/>
    <w:rsid w:val="00022ADF"/>
    <w:rsid w:val="00024B96"/>
    <w:rsid w:val="00032917"/>
    <w:rsid w:val="0003767A"/>
    <w:rsid w:val="00041163"/>
    <w:rsid w:val="000567A7"/>
    <w:rsid w:val="000636D4"/>
    <w:rsid w:val="00072B42"/>
    <w:rsid w:val="000823CD"/>
    <w:rsid w:val="000831FB"/>
    <w:rsid w:val="000877DB"/>
    <w:rsid w:val="00097FF5"/>
    <w:rsid w:val="000A11FF"/>
    <w:rsid w:val="000C5404"/>
    <w:rsid w:val="000D49D2"/>
    <w:rsid w:val="000E56E4"/>
    <w:rsid w:val="000E765C"/>
    <w:rsid w:val="000F3DA9"/>
    <w:rsid w:val="000F6D40"/>
    <w:rsid w:val="00122B4B"/>
    <w:rsid w:val="00126731"/>
    <w:rsid w:val="00127938"/>
    <w:rsid w:val="00142255"/>
    <w:rsid w:val="00152CC8"/>
    <w:rsid w:val="001545BA"/>
    <w:rsid w:val="00154FDB"/>
    <w:rsid w:val="00155C78"/>
    <w:rsid w:val="00166773"/>
    <w:rsid w:val="00171F75"/>
    <w:rsid w:val="00175A2B"/>
    <w:rsid w:val="00182527"/>
    <w:rsid w:val="00184DA8"/>
    <w:rsid w:val="001A0FD9"/>
    <w:rsid w:val="001A4681"/>
    <w:rsid w:val="001B182F"/>
    <w:rsid w:val="001B6469"/>
    <w:rsid w:val="001C0E87"/>
    <w:rsid w:val="001C30DE"/>
    <w:rsid w:val="001C616F"/>
    <w:rsid w:val="001D07AE"/>
    <w:rsid w:val="001E1AB3"/>
    <w:rsid w:val="001E6609"/>
    <w:rsid w:val="001F3878"/>
    <w:rsid w:val="001F6558"/>
    <w:rsid w:val="00203378"/>
    <w:rsid w:val="0021398A"/>
    <w:rsid w:val="0021530E"/>
    <w:rsid w:val="00215D22"/>
    <w:rsid w:val="0022091E"/>
    <w:rsid w:val="00230B58"/>
    <w:rsid w:val="00245E96"/>
    <w:rsid w:val="00246597"/>
    <w:rsid w:val="00252B2F"/>
    <w:rsid w:val="00257C3D"/>
    <w:rsid w:val="002726F2"/>
    <w:rsid w:val="00296CCF"/>
    <w:rsid w:val="002A0AEE"/>
    <w:rsid w:val="002A6D59"/>
    <w:rsid w:val="002B4B87"/>
    <w:rsid w:val="002B7103"/>
    <w:rsid w:val="002D2059"/>
    <w:rsid w:val="002D4F20"/>
    <w:rsid w:val="002E3BC1"/>
    <w:rsid w:val="002F652B"/>
    <w:rsid w:val="00312EA1"/>
    <w:rsid w:val="003401FA"/>
    <w:rsid w:val="00343453"/>
    <w:rsid w:val="00351D09"/>
    <w:rsid w:val="00357FD0"/>
    <w:rsid w:val="003614F1"/>
    <w:rsid w:val="00376447"/>
    <w:rsid w:val="003862F6"/>
    <w:rsid w:val="00391834"/>
    <w:rsid w:val="003A18C8"/>
    <w:rsid w:val="003A671D"/>
    <w:rsid w:val="003B0AE1"/>
    <w:rsid w:val="003C006D"/>
    <w:rsid w:val="003C3915"/>
    <w:rsid w:val="003D2284"/>
    <w:rsid w:val="003E1DE7"/>
    <w:rsid w:val="003F59C4"/>
    <w:rsid w:val="0040023F"/>
    <w:rsid w:val="00402292"/>
    <w:rsid w:val="00407C05"/>
    <w:rsid w:val="004261B5"/>
    <w:rsid w:val="00434106"/>
    <w:rsid w:val="004347E7"/>
    <w:rsid w:val="00437228"/>
    <w:rsid w:val="00451FA9"/>
    <w:rsid w:val="00456CD5"/>
    <w:rsid w:val="004664F0"/>
    <w:rsid w:val="0047165D"/>
    <w:rsid w:val="00483929"/>
    <w:rsid w:val="004964C4"/>
    <w:rsid w:val="00497980"/>
    <w:rsid w:val="00497D3E"/>
    <w:rsid w:val="004C272F"/>
    <w:rsid w:val="004C3EEA"/>
    <w:rsid w:val="004D671B"/>
    <w:rsid w:val="004E3B88"/>
    <w:rsid w:val="004E5A09"/>
    <w:rsid w:val="00511100"/>
    <w:rsid w:val="005210E1"/>
    <w:rsid w:val="00530335"/>
    <w:rsid w:val="005418BD"/>
    <w:rsid w:val="00542D5A"/>
    <w:rsid w:val="00573C7E"/>
    <w:rsid w:val="00581AF7"/>
    <w:rsid w:val="00583EA8"/>
    <w:rsid w:val="00595EFC"/>
    <w:rsid w:val="005A63FA"/>
    <w:rsid w:val="005B0FDF"/>
    <w:rsid w:val="005C3605"/>
    <w:rsid w:val="005C473F"/>
    <w:rsid w:val="005C6E3F"/>
    <w:rsid w:val="005D53AD"/>
    <w:rsid w:val="005D679C"/>
    <w:rsid w:val="005E1B98"/>
    <w:rsid w:val="005E380B"/>
    <w:rsid w:val="005E3F60"/>
    <w:rsid w:val="005F37F6"/>
    <w:rsid w:val="006260EA"/>
    <w:rsid w:val="00664DE0"/>
    <w:rsid w:val="006800F3"/>
    <w:rsid w:val="006832D1"/>
    <w:rsid w:val="0068540B"/>
    <w:rsid w:val="006A59A3"/>
    <w:rsid w:val="006D1741"/>
    <w:rsid w:val="006D1FF0"/>
    <w:rsid w:val="006D2B7E"/>
    <w:rsid w:val="006E11C6"/>
    <w:rsid w:val="006E1D27"/>
    <w:rsid w:val="006E4D30"/>
    <w:rsid w:val="006E5739"/>
    <w:rsid w:val="00703F6D"/>
    <w:rsid w:val="007103BE"/>
    <w:rsid w:val="00712AC2"/>
    <w:rsid w:val="00725AC7"/>
    <w:rsid w:val="00725F01"/>
    <w:rsid w:val="0073411C"/>
    <w:rsid w:val="007346C8"/>
    <w:rsid w:val="00741546"/>
    <w:rsid w:val="00761449"/>
    <w:rsid w:val="00773835"/>
    <w:rsid w:val="00774B89"/>
    <w:rsid w:val="00781260"/>
    <w:rsid w:val="00782DAE"/>
    <w:rsid w:val="0078587A"/>
    <w:rsid w:val="007B0901"/>
    <w:rsid w:val="007C6792"/>
    <w:rsid w:val="007C75BE"/>
    <w:rsid w:val="007C79EC"/>
    <w:rsid w:val="007D1457"/>
    <w:rsid w:val="007D1617"/>
    <w:rsid w:val="007D6235"/>
    <w:rsid w:val="007E06F1"/>
    <w:rsid w:val="007E2E02"/>
    <w:rsid w:val="007E7E77"/>
    <w:rsid w:val="0080249E"/>
    <w:rsid w:val="00806628"/>
    <w:rsid w:val="0080797C"/>
    <w:rsid w:val="00813FB1"/>
    <w:rsid w:val="00824215"/>
    <w:rsid w:val="008252F8"/>
    <w:rsid w:val="00825B53"/>
    <w:rsid w:val="00827C89"/>
    <w:rsid w:val="00830B26"/>
    <w:rsid w:val="00831437"/>
    <w:rsid w:val="008603EF"/>
    <w:rsid w:val="0086189C"/>
    <w:rsid w:val="008724A6"/>
    <w:rsid w:val="008759A3"/>
    <w:rsid w:val="0088018B"/>
    <w:rsid w:val="00896320"/>
    <w:rsid w:val="008966F8"/>
    <w:rsid w:val="0089696C"/>
    <w:rsid w:val="008A29B0"/>
    <w:rsid w:val="008A5615"/>
    <w:rsid w:val="008A5FBE"/>
    <w:rsid w:val="008A7F4A"/>
    <w:rsid w:val="008C4E18"/>
    <w:rsid w:val="008D1435"/>
    <w:rsid w:val="008D6034"/>
    <w:rsid w:val="008E02B7"/>
    <w:rsid w:val="009004A4"/>
    <w:rsid w:val="00900C6A"/>
    <w:rsid w:val="00901E85"/>
    <w:rsid w:val="00905352"/>
    <w:rsid w:val="00912138"/>
    <w:rsid w:val="00912BB4"/>
    <w:rsid w:val="009204C7"/>
    <w:rsid w:val="00923D18"/>
    <w:rsid w:val="0093331B"/>
    <w:rsid w:val="00945CB6"/>
    <w:rsid w:val="00962BD4"/>
    <w:rsid w:val="0096545E"/>
    <w:rsid w:val="009709A1"/>
    <w:rsid w:val="00972B34"/>
    <w:rsid w:val="00983B41"/>
    <w:rsid w:val="00992918"/>
    <w:rsid w:val="009A41A8"/>
    <w:rsid w:val="009A7395"/>
    <w:rsid w:val="009B1784"/>
    <w:rsid w:val="009C3522"/>
    <w:rsid w:val="009C76B5"/>
    <w:rsid w:val="009D38CB"/>
    <w:rsid w:val="009D6161"/>
    <w:rsid w:val="009D6FC4"/>
    <w:rsid w:val="009E190B"/>
    <w:rsid w:val="009F45CF"/>
    <w:rsid w:val="009F4B5C"/>
    <w:rsid w:val="009F6174"/>
    <w:rsid w:val="00A024F8"/>
    <w:rsid w:val="00A025AD"/>
    <w:rsid w:val="00A15591"/>
    <w:rsid w:val="00A2000D"/>
    <w:rsid w:val="00A20216"/>
    <w:rsid w:val="00A25A18"/>
    <w:rsid w:val="00A35006"/>
    <w:rsid w:val="00A40BED"/>
    <w:rsid w:val="00A44A82"/>
    <w:rsid w:val="00A67F13"/>
    <w:rsid w:val="00A72A36"/>
    <w:rsid w:val="00A912D9"/>
    <w:rsid w:val="00AA34CA"/>
    <w:rsid w:val="00AA7BC8"/>
    <w:rsid w:val="00AB4430"/>
    <w:rsid w:val="00AB56D6"/>
    <w:rsid w:val="00AD0F61"/>
    <w:rsid w:val="00AD4CBE"/>
    <w:rsid w:val="00AD5C1C"/>
    <w:rsid w:val="00AE62AF"/>
    <w:rsid w:val="00AE7BE7"/>
    <w:rsid w:val="00AF5E28"/>
    <w:rsid w:val="00AF6601"/>
    <w:rsid w:val="00B00E35"/>
    <w:rsid w:val="00B14586"/>
    <w:rsid w:val="00B213C9"/>
    <w:rsid w:val="00B33FC6"/>
    <w:rsid w:val="00B34512"/>
    <w:rsid w:val="00B412EF"/>
    <w:rsid w:val="00B43D58"/>
    <w:rsid w:val="00B515FD"/>
    <w:rsid w:val="00B52D78"/>
    <w:rsid w:val="00B66009"/>
    <w:rsid w:val="00B67438"/>
    <w:rsid w:val="00B7168C"/>
    <w:rsid w:val="00B72C2D"/>
    <w:rsid w:val="00B749B7"/>
    <w:rsid w:val="00B87E96"/>
    <w:rsid w:val="00B91C03"/>
    <w:rsid w:val="00BA6B96"/>
    <w:rsid w:val="00BA79FB"/>
    <w:rsid w:val="00BB12AD"/>
    <w:rsid w:val="00BB3272"/>
    <w:rsid w:val="00BB7CBE"/>
    <w:rsid w:val="00BC27EA"/>
    <w:rsid w:val="00BC71A1"/>
    <w:rsid w:val="00BD3197"/>
    <w:rsid w:val="00BD7A03"/>
    <w:rsid w:val="00BE39FB"/>
    <w:rsid w:val="00BE7E85"/>
    <w:rsid w:val="00BF24BC"/>
    <w:rsid w:val="00C147C1"/>
    <w:rsid w:val="00C31944"/>
    <w:rsid w:val="00C33D69"/>
    <w:rsid w:val="00C42761"/>
    <w:rsid w:val="00C43976"/>
    <w:rsid w:val="00C440DA"/>
    <w:rsid w:val="00C53C79"/>
    <w:rsid w:val="00C55874"/>
    <w:rsid w:val="00C616C3"/>
    <w:rsid w:val="00C63059"/>
    <w:rsid w:val="00C731D7"/>
    <w:rsid w:val="00C74AC6"/>
    <w:rsid w:val="00C774DB"/>
    <w:rsid w:val="00C80F83"/>
    <w:rsid w:val="00CA6493"/>
    <w:rsid w:val="00CC00C4"/>
    <w:rsid w:val="00CC12AA"/>
    <w:rsid w:val="00CC383C"/>
    <w:rsid w:val="00CD079B"/>
    <w:rsid w:val="00CD0917"/>
    <w:rsid w:val="00CE0225"/>
    <w:rsid w:val="00CE2B9B"/>
    <w:rsid w:val="00CF37DF"/>
    <w:rsid w:val="00D12EBC"/>
    <w:rsid w:val="00D178B6"/>
    <w:rsid w:val="00D25B60"/>
    <w:rsid w:val="00D340F8"/>
    <w:rsid w:val="00D36A17"/>
    <w:rsid w:val="00D379CD"/>
    <w:rsid w:val="00D41EF5"/>
    <w:rsid w:val="00D4375F"/>
    <w:rsid w:val="00D53713"/>
    <w:rsid w:val="00D727BC"/>
    <w:rsid w:val="00D72CBD"/>
    <w:rsid w:val="00DA62EB"/>
    <w:rsid w:val="00DA7D08"/>
    <w:rsid w:val="00DB0B7F"/>
    <w:rsid w:val="00DB725C"/>
    <w:rsid w:val="00DC1A00"/>
    <w:rsid w:val="00DC2B93"/>
    <w:rsid w:val="00DD0DD7"/>
    <w:rsid w:val="00DD7459"/>
    <w:rsid w:val="00DE01FA"/>
    <w:rsid w:val="00DE39FC"/>
    <w:rsid w:val="00DE6706"/>
    <w:rsid w:val="00E110A2"/>
    <w:rsid w:val="00E11C94"/>
    <w:rsid w:val="00E176D0"/>
    <w:rsid w:val="00E26A45"/>
    <w:rsid w:val="00E36C08"/>
    <w:rsid w:val="00E55C1F"/>
    <w:rsid w:val="00E57D40"/>
    <w:rsid w:val="00E60A43"/>
    <w:rsid w:val="00E6457E"/>
    <w:rsid w:val="00E64AAC"/>
    <w:rsid w:val="00E65078"/>
    <w:rsid w:val="00E65356"/>
    <w:rsid w:val="00E65385"/>
    <w:rsid w:val="00E70A63"/>
    <w:rsid w:val="00E761B1"/>
    <w:rsid w:val="00E77676"/>
    <w:rsid w:val="00E807F2"/>
    <w:rsid w:val="00E81E5B"/>
    <w:rsid w:val="00E81F12"/>
    <w:rsid w:val="00E93E8B"/>
    <w:rsid w:val="00EC0D4D"/>
    <w:rsid w:val="00EC7476"/>
    <w:rsid w:val="00ED128E"/>
    <w:rsid w:val="00ED261C"/>
    <w:rsid w:val="00ED352D"/>
    <w:rsid w:val="00ED6AA9"/>
    <w:rsid w:val="00EF0CC8"/>
    <w:rsid w:val="00EF10CD"/>
    <w:rsid w:val="00EF71B7"/>
    <w:rsid w:val="00F01468"/>
    <w:rsid w:val="00F02B30"/>
    <w:rsid w:val="00F07159"/>
    <w:rsid w:val="00F11C9B"/>
    <w:rsid w:val="00F233B4"/>
    <w:rsid w:val="00F258BE"/>
    <w:rsid w:val="00F26DE0"/>
    <w:rsid w:val="00F271D8"/>
    <w:rsid w:val="00F272C4"/>
    <w:rsid w:val="00F37D0B"/>
    <w:rsid w:val="00F37ED5"/>
    <w:rsid w:val="00F43929"/>
    <w:rsid w:val="00F50EA7"/>
    <w:rsid w:val="00F5348B"/>
    <w:rsid w:val="00F61D3C"/>
    <w:rsid w:val="00F869BA"/>
    <w:rsid w:val="00F971D2"/>
    <w:rsid w:val="00F97CFD"/>
    <w:rsid w:val="00FB0299"/>
    <w:rsid w:val="00FB2556"/>
    <w:rsid w:val="00FC2910"/>
    <w:rsid w:val="00FD0886"/>
    <w:rsid w:val="00FD216F"/>
    <w:rsid w:val="00FD70FC"/>
    <w:rsid w:val="00FE2678"/>
    <w:rsid w:val="00FF5DB0"/>
    <w:rsid w:val="00FF68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9937"/>
    <o:shapelayout v:ext="edit">
      <o:idmap v:ext="edit" data="1"/>
    </o:shapelayout>
  </w:shapeDefaults>
  <w:decimalSymbol w:val="."/>
  <w:listSeparator w:val=","/>
  <w15:docId w15:val="{198BC972-5D2D-4691-9618-20EAA5CD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312EA1"/>
    <w:rPr>
      <w:rFonts w:ascii="Arial" w:hAnsi="Arial"/>
      <w:sz w:val="22"/>
      <w:szCs w:val="22"/>
    </w:rPr>
  </w:style>
  <w:style w:type="paragraph" w:styleId="Heading1">
    <w:name w:val="heading 1"/>
    <w:basedOn w:val="09Para"/>
    <w:next w:val="Heading2"/>
    <w:qFormat/>
    <w:rsid w:val="00C774DB"/>
    <w:pPr>
      <w:keepNext/>
      <w:spacing w:before="720" w:after="600"/>
      <w:outlineLvl w:val="0"/>
    </w:pPr>
    <w:rPr>
      <w:rFonts w:cs="Arial"/>
      <w:b/>
      <w:sz w:val="32"/>
      <w:szCs w:val="32"/>
    </w:rPr>
  </w:style>
  <w:style w:type="paragraph" w:styleId="Heading2">
    <w:name w:val="heading 2"/>
    <w:basedOn w:val="Heading1"/>
    <w:next w:val="Heading3"/>
    <w:qFormat/>
    <w:rsid w:val="00C774DB"/>
    <w:pPr>
      <w:spacing w:before="480" w:after="480"/>
      <w:outlineLvl w:val="1"/>
    </w:pPr>
    <w:rPr>
      <w:sz w:val="26"/>
      <w:szCs w:val="26"/>
    </w:rPr>
  </w:style>
  <w:style w:type="paragraph" w:styleId="Heading3">
    <w:name w:val="heading 3"/>
    <w:basedOn w:val="Heading2"/>
    <w:next w:val="09Para"/>
    <w:qFormat/>
    <w:rsid w:val="00C774DB"/>
    <w:pPr>
      <w:spacing w:before="360" w:after="240"/>
      <w:outlineLvl w:val="2"/>
    </w:pPr>
    <w:rPr>
      <w:sz w:val="22"/>
    </w:rPr>
  </w:style>
  <w:style w:type="paragraph" w:styleId="Heading4">
    <w:name w:val="heading 4"/>
    <w:basedOn w:val="Normal"/>
    <w:next w:val="Normal"/>
    <w:semiHidden/>
    <w:qFormat/>
    <w:rsid w:val="00C774DB"/>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C774DB"/>
    <w:pPr>
      <w:spacing w:before="240" w:after="60"/>
      <w:outlineLvl w:val="4"/>
    </w:pPr>
    <w:rPr>
      <w:b/>
      <w:bCs/>
      <w:i/>
      <w:iCs/>
      <w:sz w:val="26"/>
      <w:szCs w:val="26"/>
    </w:rPr>
  </w:style>
  <w:style w:type="paragraph" w:styleId="Heading6">
    <w:name w:val="heading 6"/>
    <w:basedOn w:val="Normal"/>
    <w:next w:val="Normal"/>
    <w:semiHidden/>
    <w:qFormat/>
    <w:rsid w:val="00C774DB"/>
    <w:pPr>
      <w:spacing w:before="240" w:after="60"/>
      <w:outlineLvl w:val="5"/>
    </w:pPr>
    <w:rPr>
      <w:rFonts w:ascii="Times New Roman" w:hAnsi="Times New Roman"/>
      <w:b/>
      <w:bCs/>
    </w:rPr>
  </w:style>
  <w:style w:type="paragraph" w:styleId="Heading7">
    <w:name w:val="heading 7"/>
    <w:basedOn w:val="Normal"/>
    <w:next w:val="Normal"/>
    <w:semiHidden/>
    <w:qFormat/>
    <w:rsid w:val="00C774DB"/>
    <w:pPr>
      <w:spacing w:before="240" w:after="60"/>
      <w:outlineLvl w:val="6"/>
    </w:pPr>
    <w:rPr>
      <w:rFonts w:ascii="Times New Roman" w:hAnsi="Times New Roman"/>
      <w:sz w:val="24"/>
      <w:szCs w:val="24"/>
    </w:rPr>
  </w:style>
  <w:style w:type="paragraph" w:styleId="Heading8">
    <w:name w:val="heading 8"/>
    <w:basedOn w:val="Normal"/>
    <w:next w:val="Normal"/>
    <w:semiHidden/>
    <w:qFormat/>
    <w:rsid w:val="00C774DB"/>
    <w:pPr>
      <w:spacing w:before="240" w:after="60"/>
      <w:outlineLvl w:val="7"/>
    </w:pPr>
    <w:rPr>
      <w:rFonts w:ascii="Times New Roman" w:hAnsi="Times New Roman"/>
      <w:i/>
      <w:iCs/>
      <w:sz w:val="24"/>
      <w:szCs w:val="24"/>
    </w:rPr>
  </w:style>
  <w:style w:type="paragraph" w:styleId="Heading9">
    <w:name w:val="heading 9"/>
    <w:basedOn w:val="Normal"/>
    <w:next w:val="Normal"/>
    <w:semiHidden/>
    <w:qFormat/>
    <w:rsid w:val="00C774DB"/>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Date">
    <w:name w:val="02_Date"/>
    <w:basedOn w:val="09Para"/>
    <w:next w:val="05AddressBlock"/>
    <w:rsid w:val="00C774DB"/>
    <w:pPr>
      <w:spacing w:before="960" w:after="480"/>
    </w:pPr>
  </w:style>
  <w:style w:type="paragraph" w:customStyle="1" w:styleId="03DateReference">
    <w:name w:val="03_Date + Reference"/>
    <w:basedOn w:val="09Para"/>
    <w:next w:val="05AddressBlock"/>
    <w:rsid w:val="00C774DB"/>
    <w:pPr>
      <w:tabs>
        <w:tab w:val="left" w:pos="5760"/>
      </w:tabs>
    </w:pPr>
  </w:style>
  <w:style w:type="paragraph" w:customStyle="1" w:styleId="04Mailingnotation">
    <w:name w:val="04_Mailing notation"/>
    <w:next w:val="05AddressBlock"/>
    <w:rsid w:val="000F3DA9"/>
    <w:pPr>
      <w:spacing w:before="480" w:after="480"/>
    </w:pPr>
    <w:rPr>
      <w:rFonts w:ascii="Arial" w:hAnsi="Arial"/>
      <w:b/>
      <w:sz w:val="22"/>
      <w:lang w:eastAsia="en-US"/>
    </w:rPr>
  </w:style>
  <w:style w:type="paragraph" w:customStyle="1" w:styleId="05AddressBlock">
    <w:name w:val="05_Address Block"/>
    <w:basedOn w:val="09Para"/>
    <w:rsid w:val="00C774DB"/>
    <w:pPr>
      <w:spacing w:before="0"/>
    </w:pPr>
  </w:style>
  <w:style w:type="paragraph" w:customStyle="1" w:styleId="06Attentionline">
    <w:name w:val="06_Attention line"/>
    <w:basedOn w:val="09Para"/>
    <w:next w:val="07Salutationorgreeting"/>
    <w:rsid w:val="00C774DB"/>
    <w:pPr>
      <w:spacing w:before="360" w:after="360"/>
    </w:pPr>
  </w:style>
  <w:style w:type="paragraph" w:customStyle="1" w:styleId="08Subject">
    <w:name w:val="08_Subject"/>
    <w:basedOn w:val="09Para"/>
    <w:next w:val="09Para"/>
    <w:rsid w:val="00C774DB"/>
    <w:pPr>
      <w:spacing w:before="360" w:after="360"/>
    </w:pPr>
    <w:rPr>
      <w:b/>
    </w:rPr>
  </w:style>
  <w:style w:type="paragraph" w:customStyle="1" w:styleId="09Para">
    <w:name w:val="09_Para"/>
    <w:link w:val="09ParaChar"/>
    <w:rsid w:val="00F61D3C"/>
    <w:pPr>
      <w:spacing w:before="240" w:after="240"/>
    </w:pPr>
    <w:rPr>
      <w:rFonts w:ascii="Arial" w:hAnsi="Arial"/>
      <w:sz w:val="22"/>
      <w:szCs w:val="22"/>
      <w:lang w:eastAsia="en-US"/>
    </w:rPr>
  </w:style>
  <w:style w:type="paragraph" w:customStyle="1" w:styleId="10ComplementaryClose">
    <w:name w:val="10_Complementary Close"/>
    <w:basedOn w:val="09Para"/>
    <w:next w:val="Normal"/>
    <w:rsid w:val="00C774DB"/>
    <w:pPr>
      <w:spacing w:before="360" w:after="360"/>
    </w:pPr>
  </w:style>
  <w:style w:type="paragraph" w:customStyle="1" w:styleId="11Signature">
    <w:name w:val="11_Signature"/>
    <w:basedOn w:val="09Para"/>
    <w:next w:val="13Enclosure"/>
    <w:rsid w:val="00C774DB"/>
    <w:pPr>
      <w:spacing w:before="360" w:after="360"/>
    </w:pPr>
  </w:style>
  <w:style w:type="paragraph" w:customStyle="1" w:styleId="12ReferenceInitials">
    <w:name w:val="12_Reference Initials"/>
    <w:basedOn w:val="09Para"/>
    <w:next w:val="13Enclosure"/>
    <w:rsid w:val="00C774DB"/>
  </w:style>
  <w:style w:type="paragraph" w:customStyle="1" w:styleId="13Enclosure">
    <w:name w:val="13_Enclosure"/>
    <w:basedOn w:val="09Para"/>
    <w:next w:val="14cc"/>
    <w:rsid w:val="00C774DB"/>
  </w:style>
  <w:style w:type="paragraph" w:customStyle="1" w:styleId="14cc">
    <w:name w:val="14_c.c."/>
    <w:basedOn w:val="09Para"/>
    <w:rsid w:val="00C774DB"/>
    <w:pPr>
      <w:tabs>
        <w:tab w:val="left" w:pos="540"/>
      </w:tabs>
      <w:spacing w:before="600"/>
      <w:ind w:left="907" w:hanging="907"/>
    </w:pPr>
  </w:style>
  <w:style w:type="paragraph" w:styleId="Header">
    <w:name w:val="header"/>
    <w:rsid w:val="00DE01FA"/>
    <w:pPr>
      <w:tabs>
        <w:tab w:val="center" w:pos="4320"/>
        <w:tab w:val="right" w:pos="8640"/>
      </w:tabs>
      <w:jc w:val="center"/>
    </w:pPr>
    <w:rPr>
      <w:rFonts w:ascii="Arial" w:hAnsi="Arial"/>
      <w:sz w:val="22"/>
      <w:szCs w:val="22"/>
      <w:lang w:eastAsia="en-US"/>
    </w:rPr>
  </w:style>
  <w:style w:type="paragraph" w:styleId="Footer">
    <w:name w:val="footer"/>
    <w:basedOn w:val="Header"/>
    <w:rsid w:val="00DE01FA"/>
    <w:pPr>
      <w:jc w:val="left"/>
    </w:pPr>
  </w:style>
  <w:style w:type="character" w:styleId="PageNumber">
    <w:name w:val="page number"/>
    <w:basedOn w:val="DefaultParagraphFont"/>
    <w:semiHidden/>
    <w:rsid w:val="00C774DB"/>
  </w:style>
  <w:style w:type="numbering" w:customStyle="1" w:styleId="09ParaList1a">
    <w:name w:val="09_Para List 1a"/>
    <w:semiHidden/>
    <w:rsid w:val="00C774DB"/>
    <w:pPr>
      <w:numPr>
        <w:numId w:val="7"/>
      </w:numPr>
    </w:pPr>
  </w:style>
  <w:style w:type="paragraph" w:customStyle="1" w:styleId="09ParaBullet2">
    <w:name w:val="09_Para Bullet 2"/>
    <w:basedOn w:val="09ParaBullet1"/>
    <w:rsid w:val="00C774DB"/>
    <w:pPr>
      <w:numPr>
        <w:ilvl w:val="1"/>
        <w:numId w:val="25"/>
      </w:numPr>
    </w:pPr>
  </w:style>
  <w:style w:type="paragraph" w:customStyle="1" w:styleId="09ParaBullet3">
    <w:name w:val="09_Para Bullet 3"/>
    <w:basedOn w:val="09ParaBullet2"/>
    <w:rsid w:val="00C774DB"/>
    <w:pPr>
      <w:numPr>
        <w:ilvl w:val="2"/>
        <w:numId w:val="26"/>
      </w:numPr>
      <w:spacing w:before="120" w:after="120"/>
    </w:pPr>
  </w:style>
  <w:style w:type="paragraph" w:customStyle="1" w:styleId="15TableList1">
    <w:name w:val="15_TableList 1"/>
    <w:basedOn w:val="15TablePara"/>
    <w:rsid w:val="00C774DB"/>
    <w:pPr>
      <w:numPr>
        <w:numId w:val="43"/>
      </w:numPr>
    </w:pPr>
  </w:style>
  <w:style w:type="paragraph" w:customStyle="1" w:styleId="09ParaIndent1">
    <w:name w:val="09_Para Indent 1"/>
    <w:basedOn w:val="09Para"/>
    <w:rsid w:val="00C774DB"/>
    <w:pPr>
      <w:ind w:left="360"/>
    </w:pPr>
  </w:style>
  <w:style w:type="paragraph" w:customStyle="1" w:styleId="09ParaIndent2">
    <w:name w:val="09_Para Indent 2"/>
    <w:basedOn w:val="09ParaIndent1"/>
    <w:rsid w:val="00C774DB"/>
    <w:pPr>
      <w:ind w:left="720"/>
    </w:pPr>
  </w:style>
  <w:style w:type="paragraph" w:customStyle="1" w:styleId="09ParaIndent3">
    <w:name w:val="09_Para Indent 3"/>
    <w:basedOn w:val="09ParaIndent2"/>
    <w:rsid w:val="00C774DB"/>
    <w:pPr>
      <w:ind w:left="1080"/>
    </w:pPr>
  </w:style>
  <w:style w:type="paragraph" w:customStyle="1" w:styleId="09ParaBullet1">
    <w:name w:val="09_Para Bullet 1"/>
    <w:basedOn w:val="09Para"/>
    <w:rsid w:val="00C774DB"/>
    <w:pPr>
      <w:numPr>
        <w:numId w:val="24"/>
      </w:numPr>
    </w:pPr>
  </w:style>
  <w:style w:type="numbering" w:customStyle="1" w:styleId="09ParaList2a">
    <w:name w:val="09_Para List 2a"/>
    <w:semiHidden/>
    <w:rsid w:val="00C774DB"/>
    <w:pPr>
      <w:numPr>
        <w:numId w:val="8"/>
      </w:numPr>
    </w:pPr>
  </w:style>
  <w:style w:type="paragraph" w:customStyle="1" w:styleId="09ParaList1">
    <w:name w:val="09_Para List 1"/>
    <w:basedOn w:val="09Para"/>
    <w:rsid w:val="00C774DB"/>
    <w:pPr>
      <w:numPr>
        <w:numId w:val="28"/>
      </w:numPr>
    </w:pPr>
  </w:style>
  <w:style w:type="numbering" w:customStyle="1" w:styleId="09ParaList3a">
    <w:name w:val="09_Para List 3a"/>
    <w:semiHidden/>
    <w:rsid w:val="00C774DB"/>
    <w:pPr>
      <w:numPr>
        <w:numId w:val="9"/>
      </w:numPr>
    </w:pPr>
  </w:style>
  <w:style w:type="paragraph" w:customStyle="1" w:styleId="09ParaIndent4">
    <w:name w:val="09_Para Indent 4"/>
    <w:basedOn w:val="09ParaIndent3"/>
    <w:rsid w:val="00C774DB"/>
    <w:pPr>
      <w:ind w:left="1440"/>
    </w:pPr>
  </w:style>
  <w:style w:type="paragraph" w:customStyle="1" w:styleId="15TableHeadCentred">
    <w:name w:val="15_TableHead Centred"/>
    <w:basedOn w:val="15TablePara"/>
    <w:next w:val="15TablePara"/>
    <w:rsid w:val="00C774DB"/>
    <w:pPr>
      <w:jc w:val="center"/>
    </w:pPr>
    <w:rPr>
      <w:b/>
    </w:rPr>
  </w:style>
  <w:style w:type="numbering" w:customStyle="1" w:styleId="09ParaAlpha1a">
    <w:name w:val="09_Para Alpha 1a"/>
    <w:semiHidden/>
    <w:rsid w:val="00C774DB"/>
    <w:pPr>
      <w:numPr>
        <w:numId w:val="1"/>
      </w:numPr>
    </w:pPr>
  </w:style>
  <w:style w:type="paragraph" w:customStyle="1" w:styleId="09ParaList2">
    <w:name w:val="09_Para List 2"/>
    <w:basedOn w:val="09ParaList1"/>
    <w:rsid w:val="00C774DB"/>
    <w:pPr>
      <w:numPr>
        <w:numId w:val="30"/>
      </w:numPr>
    </w:pPr>
  </w:style>
  <w:style w:type="paragraph" w:customStyle="1" w:styleId="09ParaList3">
    <w:name w:val="09_Para List 3"/>
    <w:basedOn w:val="09ParaList2"/>
    <w:rsid w:val="00C774DB"/>
    <w:pPr>
      <w:numPr>
        <w:numId w:val="32"/>
      </w:numPr>
      <w:spacing w:before="120" w:after="120"/>
    </w:pPr>
  </w:style>
  <w:style w:type="numbering" w:customStyle="1" w:styleId="09ParaAlpha2a">
    <w:name w:val="09_Para Alpha 2a"/>
    <w:semiHidden/>
    <w:rsid w:val="00C774DB"/>
    <w:pPr>
      <w:numPr>
        <w:numId w:val="2"/>
      </w:numPr>
    </w:pPr>
  </w:style>
  <w:style w:type="paragraph" w:customStyle="1" w:styleId="09ParaAlpha1">
    <w:name w:val="09_Para Alpha 1"/>
    <w:basedOn w:val="09Para"/>
    <w:rsid w:val="00C774DB"/>
    <w:pPr>
      <w:numPr>
        <w:numId w:val="19"/>
      </w:numPr>
    </w:pPr>
  </w:style>
  <w:style w:type="numbering" w:customStyle="1" w:styleId="09ParaAlpha3a">
    <w:name w:val="09_Para Alpha 3a"/>
    <w:semiHidden/>
    <w:rsid w:val="00C774DB"/>
    <w:pPr>
      <w:numPr>
        <w:numId w:val="3"/>
      </w:numPr>
    </w:pPr>
  </w:style>
  <w:style w:type="table" w:styleId="TableGrid">
    <w:name w:val="Table Grid"/>
    <w:basedOn w:val="TableNormal"/>
    <w:rsid w:val="00C774DB"/>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TableHead">
    <w:name w:val="15_TableHead"/>
    <w:basedOn w:val="15TablePara"/>
    <w:rsid w:val="00C774DB"/>
    <w:rPr>
      <w:b/>
    </w:rPr>
  </w:style>
  <w:style w:type="paragraph" w:customStyle="1" w:styleId="09ParaAlpha2">
    <w:name w:val="09_Para Alpha 2"/>
    <w:basedOn w:val="09ParaAlpha1"/>
    <w:rsid w:val="00C774DB"/>
    <w:pPr>
      <w:numPr>
        <w:numId w:val="21"/>
      </w:numPr>
    </w:pPr>
  </w:style>
  <w:style w:type="paragraph" w:customStyle="1" w:styleId="09ParaAlpha3">
    <w:name w:val="09_Para Alpha 3"/>
    <w:basedOn w:val="09ParaAlpha2"/>
    <w:rsid w:val="00C774DB"/>
    <w:pPr>
      <w:numPr>
        <w:numId w:val="23"/>
      </w:numPr>
    </w:pPr>
  </w:style>
  <w:style w:type="paragraph" w:customStyle="1" w:styleId="15TablePara">
    <w:name w:val="15_TablePara"/>
    <w:rsid w:val="00C774DB"/>
    <w:pPr>
      <w:spacing w:before="120" w:after="120"/>
    </w:pPr>
    <w:rPr>
      <w:rFonts w:ascii="Arial" w:hAnsi="Arial"/>
      <w:szCs w:val="22"/>
      <w:lang w:eastAsia="en-US"/>
    </w:rPr>
  </w:style>
  <w:style w:type="paragraph" w:customStyle="1" w:styleId="07Salutationorgreeting">
    <w:name w:val="07_Salutation or greeting"/>
    <w:basedOn w:val="09Para"/>
    <w:next w:val="09Para"/>
    <w:rsid w:val="00C774DB"/>
    <w:pPr>
      <w:spacing w:before="360" w:after="360"/>
    </w:pPr>
  </w:style>
  <w:style w:type="paragraph" w:customStyle="1" w:styleId="15TableBullet1">
    <w:name w:val="15_TableBullet 1"/>
    <w:basedOn w:val="15TablePara"/>
    <w:rsid w:val="00C774DB"/>
    <w:pPr>
      <w:numPr>
        <w:numId w:val="37"/>
      </w:numPr>
    </w:pPr>
  </w:style>
  <w:style w:type="paragraph" w:customStyle="1" w:styleId="15TableBullet2">
    <w:name w:val="15_TableBullet 2"/>
    <w:basedOn w:val="15TableBullet1"/>
    <w:rsid w:val="00C774DB"/>
    <w:pPr>
      <w:numPr>
        <w:ilvl w:val="1"/>
        <w:numId w:val="38"/>
      </w:numPr>
    </w:pPr>
  </w:style>
  <w:style w:type="paragraph" w:customStyle="1" w:styleId="04MAILINGNOTATION0">
    <w:name w:val="04_MAILING NOTATION"/>
    <w:basedOn w:val="09Para"/>
    <w:next w:val="05AddressBlock"/>
    <w:rsid w:val="00C774DB"/>
    <w:pPr>
      <w:spacing w:before="480" w:after="480"/>
    </w:pPr>
    <w:rPr>
      <w:u w:val="single"/>
    </w:rPr>
  </w:style>
  <w:style w:type="paragraph" w:customStyle="1" w:styleId="15TableBullet3">
    <w:name w:val="15_TableBullet 3"/>
    <w:basedOn w:val="15TableBullet2"/>
    <w:rsid w:val="00C774DB"/>
    <w:pPr>
      <w:numPr>
        <w:ilvl w:val="2"/>
        <w:numId w:val="39"/>
      </w:numPr>
      <w:spacing w:before="80" w:after="80"/>
    </w:pPr>
  </w:style>
  <w:style w:type="numbering" w:customStyle="1" w:styleId="TableList1a">
    <w:name w:val="TableList1a"/>
    <w:semiHidden/>
    <w:rsid w:val="00C774DB"/>
    <w:pPr>
      <w:numPr>
        <w:numId w:val="12"/>
      </w:numPr>
    </w:pPr>
  </w:style>
  <w:style w:type="paragraph" w:customStyle="1" w:styleId="15TableList2">
    <w:name w:val="15_TableList 2"/>
    <w:basedOn w:val="15TableList1"/>
    <w:rsid w:val="00C774DB"/>
    <w:pPr>
      <w:numPr>
        <w:numId w:val="44"/>
      </w:numPr>
    </w:pPr>
  </w:style>
  <w:style w:type="numbering" w:customStyle="1" w:styleId="TableList2a">
    <w:name w:val="TableList2a"/>
    <w:semiHidden/>
    <w:rsid w:val="00C774DB"/>
    <w:pPr>
      <w:numPr>
        <w:numId w:val="14"/>
      </w:numPr>
    </w:pPr>
  </w:style>
  <w:style w:type="paragraph" w:customStyle="1" w:styleId="15TableList3">
    <w:name w:val="15_TableList 3"/>
    <w:basedOn w:val="15TableList2"/>
    <w:rsid w:val="00C774DB"/>
    <w:pPr>
      <w:numPr>
        <w:numId w:val="45"/>
      </w:numPr>
    </w:pPr>
  </w:style>
  <w:style w:type="numbering" w:customStyle="1" w:styleId="TableList3a">
    <w:name w:val="TableList3a"/>
    <w:semiHidden/>
    <w:rsid w:val="00C774DB"/>
    <w:pPr>
      <w:numPr>
        <w:numId w:val="15"/>
      </w:numPr>
    </w:pPr>
  </w:style>
  <w:style w:type="paragraph" w:customStyle="1" w:styleId="15TableParaIndent1">
    <w:name w:val="15_TablePara Indent 1"/>
    <w:basedOn w:val="15TablePara"/>
    <w:rsid w:val="00C774DB"/>
    <w:pPr>
      <w:ind w:left="288"/>
    </w:pPr>
  </w:style>
  <w:style w:type="paragraph" w:customStyle="1" w:styleId="15TableParaIndent2">
    <w:name w:val="15_TableParaIndent 2"/>
    <w:basedOn w:val="15TableParaIndent1"/>
    <w:rsid w:val="00C774DB"/>
    <w:pPr>
      <w:ind w:left="576"/>
    </w:pPr>
  </w:style>
  <w:style w:type="paragraph" w:customStyle="1" w:styleId="15TableParaIndent3">
    <w:name w:val="15_TableParaIndent 3"/>
    <w:basedOn w:val="15TableParaIndent2"/>
    <w:rsid w:val="00C774DB"/>
    <w:pPr>
      <w:ind w:left="864"/>
    </w:pPr>
  </w:style>
  <w:style w:type="paragraph" w:customStyle="1" w:styleId="10aSignatureSpace">
    <w:name w:val="10a_Signature_Space"/>
    <w:basedOn w:val="09Para"/>
    <w:next w:val="11Signature"/>
    <w:qFormat/>
    <w:rsid w:val="00C774DB"/>
    <w:pPr>
      <w:spacing w:before="600" w:after="600"/>
    </w:pPr>
  </w:style>
  <w:style w:type="character" w:customStyle="1" w:styleId="09ParaChar">
    <w:name w:val="09_Para Char"/>
    <w:link w:val="09Para"/>
    <w:rsid w:val="00F61D3C"/>
    <w:rPr>
      <w:rFonts w:ascii="Arial" w:hAnsi="Arial"/>
      <w:sz w:val="22"/>
      <w:szCs w:val="22"/>
      <w:lang w:eastAsia="en-US"/>
    </w:rPr>
  </w:style>
  <w:style w:type="paragraph" w:customStyle="1" w:styleId="15TableAlpha1">
    <w:name w:val="15_TableAlpha 1"/>
    <w:basedOn w:val="15TablePara"/>
    <w:rsid w:val="00C774DB"/>
    <w:pPr>
      <w:numPr>
        <w:numId w:val="34"/>
      </w:numPr>
    </w:pPr>
  </w:style>
  <w:style w:type="numbering" w:customStyle="1" w:styleId="15TableAlpha1a">
    <w:name w:val="15_TableAlpha 1a"/>
    <w:semiHidden/>
    <w:rsid w:val="00C774DB"/>
    <w:pPr>
      <w:numPr>
        <w:numId w:val="33"/>
      </w:numPr>
    </w:pPr>
  </w:style>
  <w:style w:type="paragraph" w:customStyle="1" w:styleId="15TableAlpha2">
    <w:name w:val="15_TableAlpha 2"/>
    <w:basedOn w:val="15TableAlpha1"/>
    <w:rsid w:val="00C774DB"/>
    <w:pPr>
      <w:numPr>
        <w:numId w:val="36"/>
      </w:numPr>
    </w:pPr>
  </w:style>
  <w:style w:type="numbering" w:customStyle="1" w:styleId="15TableAlpha2a">
    <w:name w:val="15_TableAlpha 2a"/>
    <w:semiHidden/>
    <w:rsid w:val="00C774DB"/>
    <w:pPr>
      <w:numPr>
        <w:numId w:val="35"/>
      </w:numPr>
    </w:pPr>
  </w:style>
  <w:style w:type="paragraph" w:customStyle="1" w:styleId="11aSignatureBlock">
    <w:name w:val="11a_SignatureBlock"/>
    <w:basedOn w:val="11Signature"/>
    <w:qFormat/>
    <w:rsid w:val="00F61D3C"/>
    <w:pPr>
      <w:spacing w:before="240" w:after="120"/>
    </w:pPr>
  </w:style>
  <w:style w:type="character" w:styleId="FootnoteReference">
    <w:name w:val="footnote reference"/>
    <w:basedOn w:val="DefaultParagraphFont"/>
    <w:rsid w:val="00DE01FA"/>
    <w:rPr>
      <w:rFonts w:ascii="Arial" w:hAnsi="Arial"/>
      <w:vertAlign w:val="superscript"/>
    </w:rPr>
  </w:style>
  <w:style w:type="character" w:customStyle="1" w:styleId="xdtextbox1">
    <w:name w:val="xdtextbox1"/>
    <w:basedOn w:val="DefaultParagraphFont"/>
    <w:rsid w:val="008252F8"/>
    <w:rPr>
      <w:color w:val="auto"/>
      <w:bdr w:val="single" w:sz="8" w:space="1" w:color="DCDCDC" w:frame="1"/>
      <w:shd w:val="clear" w:color="auto" w:fill="FFFFFF"/>
    </w:rPr>
  </w:style>
  <w:style w:type="paragraph" w:customStyle="1" w:styleId="OAG-BVG-Classification">
    <w:name w:val="OAG-BVG-Classification"/>
    <w:link w:val="OAG-BVG-ClassificationChar"/>
    <w:rsid w:val="00343453"/>
    <w:rPr>
      <w:rFonts w:ascii="Arial" w:hAnsi="Arial"/>
      <w:b/>
      <w:sz w:val="22"/>
      <w:szCs w:val="22"/>
    </w:rPr>
  </w:style>
  <w:style w:type="character" w:customStyle="1" w:styleId="OAG-BVG-ClassificationChar">
    <w:name w:val="OAG-BVG-Classification Char"/>
    <w:basedOn w:val="DefaultParagraphFont"/>
    <w:link w:val="OAG-BVG-Classification"/>
    <w:rsid w:val="00343453"/>
    <w:rPr>
      <w:rFonts w:ascii="Arial" w:hAnsi="Arial"/>
      <w:b/>
      <w:sz w:val="22"/>
      <w:szCs w:val="22"/>
    </w:rPr>
  </w:style>
  <w:style w:type="paragraph" w:styleId="BalloonText">
    <w:name w:val="Balloon Text"/>
    <w:basedOn w:val="Normal"/>
    <w:link w:val="BalloonTextChar"/>
    <w:semiHidden/>
    <w:unhideWhenUsed/>
    <w:rsid w:val="000D49D2"/>
    <w:rPr>
      <w:rFonts w:ascii="Segoe UI" w:hAnsi="Segoe UI" w:cs="Segoe UI"/>
      <w:sz w:val="18"/>
      <w:szCs w:val="18"/>
    </w:rPr>
  </w:style>
  <w:style w:type="character" w:customStyle="1" w:styleId="BalloonTextChar">
    <w:name w:val="Balloon Text Char"/>
    <w:basedOn w:val="DefaultParagraphFont"/>
    <w:link w:val="BalloonText"/>
    <w:semiHidden/>
    <w:rsid w:val="000D49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5ADD0063C84AC9B056D174F696CAAD"/>
        <w:category>
          <w:name w:val="General"/>
          <w:gallery w:val="placeholder"/>
        </w:category>
        <w:types>
          <w:type w:val="bbPlcHdr"/>
        </w:types>
        <w:behaviors>
          <w:behavior w:val="content"/>
        </w:behaviors>
        <w:guid w:val="{39BBAA6E-781F-4F2F-B3E9-DF98259E6C14}"/>
      </w:docPartPr>
      <w:docPartBody>
        <w:p w:rsidR="002816AF" w:rsidRDefault="00E06ED4" w:rsidP="00E06ED4">
          <w:pPr>
            <w:pStyle w:val="895ADD0063C84AC9B056D174F696CAAD"/>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67"/>
    <w:rsid w:val="002816AF"/>
    <w:rsid w:val="005E2F9F"/>
    <w:rsid w:val="00C6167E"/>
    <w:rsid w:val="00E06ED4"/>
    <w:rsid w:val="00FB6D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ED4"/>
    <w:rPr>
      <w:color w:val="808080"/>
    </w:rPr>
  </w:style>
  <w:style w:type="paragraph" w:customStyle="1" w:styleId="3E18DBC41FC144C68C253667C16BDFED">
    <w:name w:val="3E18DBC41FC144C68C253667C16BDFED"/>
    <w:rsid w:val="00FB6D67"/>
  </w:style>
  <w:style w:type="paragraph" w:customStyle="1" w:styleId="2431C60182794E21965B27D36484759C">
    <w:name w:val="2431C60182794E21965B27D36484759C"/>
    <w:rsid w:val="00C6167E"/>
  </w:style>
  <w:style w:type="paragraph" w:customStyle="1" w:styleId="895ADD0063C84AC9B056D174F696CAAD">
    <w:name w:val="895ADD0063C84AC9B056D174F696CAAD"/>
    <w:rsid w:val="00E06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Administration Memorandum of Acknowledgement of Joint Audit Relationship</vt:lpstr>
    </vt:vector>
  </TitlesOfParts>
  <Company>OAG-BVG</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Memorandum of Acknowledgement of Joint Audit Relationship</dc:title>
  <dc:subject>Administration Memorandum of Acknowledgement of Joint Audit Relationship</dc:subject>
  <dc:creator>OAG-BVG</dc:creator>
  <dc:description>Maintained by Desktop Publishing</dc:description>
  <cp:lastModifiedBy>Martin, Anne-Marie</cp:lastModifiedBy>
  <cp:revision>3</cp:revision>
  <cp:lastPrinted>2009-02-23T14:12:00Z</cp:lastPrinted>
  <dcterms:created xsi:type="dcterms:W3CDTF">2023-05-26T16:22:00Z</dcterms:created>
  <dcterms:modified xsi:type="dcterms:W3CDTF">2023-05-26T16:23:00Z</dcterms:modified>
  <cp:category>Template</cp:category>
  <cp:contentStatus>15698</cp:contentStatus>
</cp:coreProperties>
</file>