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F0F63" w14:textId="77777777" w:rsidR="00B56411" w:rsidRPr="00EF503D" w:rsidRDefault="00B56411" w:rsidP="00780614">
      <w:pPr>
        <w:spacing w:before="120" w:after="120"/>
        <w:jc w:val="center"/>
        <w:rPr>
          <w:b/>
          <w:color w:val="0000FF"/>
          <w:sz w:val="28"/>
          <w:szCs w:val="28"/>
        </w:rPr>
      </w:pPr>
      <w:bookmarkStart w:id="0" w:name="_GoBack"/>
      <w:bookmarkEnd w:id="0"/>
      <w:r w:rsidRPr="00EF503D">
        <w:rPr>
          <w:b/>
          <w:color w:val="0000FF"/>
          <w:sz w:val="28"/>
          <w:szCs w:val="28"/>
        </w:rPr>
        <w:t>ENTITY NAME</w:t>
      </w:r>
    </w:p>
    <w:p w14:paraId="576E3828" w14:textId="77777777" w:rsidR="00B56411" w:rsidRPr="00CE2D15" w:rsidRDefault="00B56411" w:rsidP="00780614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 Audit Planning Memorandum</w:t>
      </w:r>
    </w:p>
    <w:p w14:paraId="3A6D45A7" w14:textId="77777777" w:rsidR="00B56411" w:rsidRDefault="00B56411" w:rsidP="00780614">
      <w:pPr>
        <w:spacing w:before="120" w:after="12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Fiscal Year E</w:t>
      </w:r>
      <w:r w:rsidRPr="00EF503D">
        <w:rPr>
          <w:b/>
          <w:color w:val="0000FF"/>
          <w:sz w:val="28"/>
          <w:szCs w:val="28"/>
        </w:rPr>
        <w:t>nd</w:t>
      </w:r>
    </w:p>
    <w:tbl>
      <w:tblPr>
        <w:tblStyle w:val="TableGrid"/>
        <w:tblW w:w="5000" w:type="pct"/>
        <w:tblBorders>
          <w:insideH w:val="none" w:sz="0" w:space="0" w:color="auto"/>
        </w:tblBorders>
        <w:shd w:val="clear" w:color="auto" w:fill="EEECE1" w:themeFill="background2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B56411" w:rsidRPr="00743724" w14:paraId="1A44236A" w14:textId="77777777" w:rsidTr="008A3C24">
        <w:tc>
          <w:tcPr>
            <w:tcW w:w="5000" w:type="pct"/>
            <w:shd w:val="clear" w:color="auto" w:fill="EEECE1" w:themeFill="background2"/>
          </w:tcPr>
          <w:p w14:paraId="0D15D975" w14:textId="77777777" w:rsidR="00B56411" w:rsidRPr="00743724" w:rsidRDefault="00B56411" w:rsidP="00780614">
            <w:pPr>
              <w:pBdr>
                <w:bottom w:val="double" w:sz="4" w:space="1" w:color="auto"/>
              </w:pBdr>
              <w:spacing w:before="120" w:after="120"/>
              <w:rPr>
                <w:b/>
                <w:sz w:val="24"/>
              </w:rPr>
            </w:pPr>
            <w:r w:rsidRPr="00743724">
              <w:rPr>
                <w:b/>
                <w:sz w:val="24"/>
              </w:rPr>
              <w:t>Purpose of Document</w:t>
            </w:r>
          </w:p>
        </w:tc>
      </w:tr>
      <w:tr w:rsidR="00B56411" w14:paraId="782A1D63" w14:textId="77777777" w:rsidTr="008A3C24">
        <w:tc>
          <w:tcPr>
            <w:tcW w:w="5000" w:type="pct"/>
            <w:shd w:val="clear" w:color="auto" w:fill="EEECE1" w:themeFill="background2"/>
          </w:tcPr>
          <w:p w14:paraId="430F5F0B" w14:textId="77777777" w:rsidR="00EB6320" w:rsidRDefault="00EB6320" w:rsidP="00780614">
            <w:pPr>
              <w:spacing w:before="120" w:after="120"/>
            </w:pPr>
            <w:r w:rsidRPr="00EB6320">
              <w:t xml:space="preserve">The engagement leader shall ensure that the audit team has consulted the IT Audit Team in determining the audit strategy. </w:t>
            </w:r>
          </w:p>
          <w:p w14:paraId="3FBDF20D" w14:textId="77777777" w:rsidR="00EB6320" w:rsidRDefault="00EB6320" w:rsidP="00E73218">
            <w:pPr>
              <w:spacing w:before="240" w:after="240"/>
            </w:pPr>
            <w:r w:rsidRPr="00EB6320">
              <w:t>The advice received and conclusions reached as a result of this consultation should be adequately documented, agreed to by the IT Audit Team, and reflected in the audit strategy.</w:t>
            </w:r>
          </w:p>
          <w:p w14:paraId="74FBBA61" w14:textId="77777777" w:rsidR="00B56411" w:rsidRPr="00780614" w:rsidRDefault="00EB6320" w:rsidP="00640C4E">
            <w:pPr>
              <w:spacing w:before="240" w:after="240"/>
            </w:pPr>
            <w:r w:rsidRPr="00800900">
              <w:t xml:space="preserve">The planned involvement of the IT Audit Team shall be adequately documented in </w:t>
            </w:r>
            <w:r>
              <w:t xml:space="preserve">this </w:t>
            </w:r>
            <w:r w:rsidRPr="00800900">
              <w:t xml:space="preserve">Memorandum and signed off in </w:t>
            </w:r>
            <w:r w:rsidR="00640C4E">
              <w:t>the audit file</w:t>
            </w:r>
            <w:r w:rsidR="00640C4E" w:rsidRPr="00800900">
              <w:t xml:space="preserve"> </w:t>
            </w:r>
            <w:r w:rsidRPr="00800900">
              <w:t>by the</w:t>
            </w:r>
            <w:r w:rsidRPr="007174E2">
              <w:t xml:space="preserve"> engagement leader and a member of the IT Audit Team in a timely manner.</w:t>
            </w:r>
            <w:r>
              <w:t xml:space="preserve"> </w:t>
            </w:r>
            <w:r w:rsidRPr="007174E2">
              <w:rPr>
                <w:i/>
              </w:rPr>
              <w:t>(</w:t>
            </w:r>
            <w:hyperlink r:id="rId8" w:history="1">
              <w:r w:rsidRPr="00A44F92">
                <w:rPr>
                  <w:rStyle w:val="Hyperlink"/>
                  <w:i/>
                </w:rPr>
                <w:t>OAG Audit 3102</w:t>
              </w:r>
            </w:hyperlink>
            <w:r w:rsidRPr="007174E2">
              <w:rPr>
                <w:i/>
              </w:rPr>
              <w:t xml:space="preserve"> – Policy)</w:t>
            </w:r>
          </w:p>
        </w:tc>
      </w:tr>
    </w:tbl>
    <w:p w14:paraId="02B64C70" w14:textId="77777777" w:rsidR="00EB1AE7" w:rsidRPr="005622B3" w:rsidRDefault="00EB1AE7" w:rsidP="00676A27"/>
    <w:tbl>
      <w:tblPr>
        <w:tblStyle w:val="TableGrid"/>
        <w:tblW w:w="5000" w:type="pct"/>
        <w:shd w:val="clear" w:color="auto" w:fill="215868" w:themeFill="accent5" w:themeFillShade="80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061449" w:rsidRPr="00743724" w14:paraId="429C7BD8" w14:textId="77777777" w:rsidTr="008A3C24">
        <w:trPr>
          <w:trHeight w:val="381"/>
        </w:trPr>
        <w:tc>
          <w:tcPr>
            <w:tcW w:w="5000" w:type="pct"/>
            <w:shd w:val="clear" w:color="auto" w:fill="215868" w:themeFill="accent5" w:themeFillShade="80"/>
          </w:tcPr>
          <w:p w14:paraId="269F26B4" w14:textId="77777777" w:rsidR="00061449" w:rsidRPr="00CA74DD" w:rsidRDefault="007A49B9" w:rsidP="00EB632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b/>
                <w:color w:val="FFFFFF" w:themeColor="background1"/>
                <w:szCs w:val="22"/>
              </w:rPr>
            </w:pPr>
            <w:r w:rsidRPr="00CA74DD">
              <w:rPr>
                <w:b/>
                <w:color w:val="FFFFFF" w:themeColor="background1"/>
                <w:szCs w:val="22"/>
              </w:rPr>
              <w:t>Summary</w:t>
            </w:r>
            <w:r w:rsidR="00061449" w:rsidRPr="00CA74DD">
              <w:rPr>
                <w:b/>
                <w:color w:val="FFFFFF" w:themeColor="background1"/>
                <w:szCs w:val="22"/>
              </w:rPr>
              <w:t xml:space="preserve"> </w:t>
            </w:r>
            <w:r w:rsidRPr="00CA74DD">
              <w:rPr>
                <w:b/>
                <w:color w:val="FFFFFF" w:themeColor="background1"/>
                <w:szCs w:val="22"/>
              </w:rPr>
              <w:t xml:space="preserve">of </w:t>
            </w:r>
            <w:r w:rsidR="00EB6320">
              <w:rPr>
                <w:b/>
                <w:color w:val="FFFFFF" w:themeColor="background1"/>
                <w:szCs w:val="22"/>
              </w:rPr>
              <w:t>Consultation</w:t>
            </w:r>
          </w:p>
        </w:tc>
      </w:tr>
    </w:tbl>
    <w:p w14:paraId="0847DDA5" w14:textId="77777777" w:rsidR="0009171E" w:rsidRDefault="0009171E" w:rsidP="00AC6DFD">
      <w:pPr>
        <w:spacing w:before="240" w:after="240"/>
      </w:pPr>
      <w:r>
        <w:t>This is a summary of the discussion</w:t>
      </w:r>
      <w:r w:rsidR="00EB6320">
        <w:t>s</w:t>
      </w:r>
      <w:r>
        <w:t xml:space="preserve"> that took place on</w:t>
      </w:r>
      <w:r w:rsidRPr="00B43817">
        <w:rPr>
          <w:b/>
          <w:color w:val="0000FF"/>
        </w:rPr>
        <w:t xml:space="preserve"> [Enter Date</w:t>
      </w:r>
      <w:r w:rsidR="00EB6320">
        <w:rPr>
          <w:b/>
          <w:color w:val="0000FF"/>
        </w:rPr>
        <w:t>/time period</w:t>
      </w:r>
      <w:r w:rsidRPr="00B43817">
        <w:rPr>
          <w:b/>
          <w:color w:val="0000FF"/>
        </w:rPr>
        <w:t xml:space="preserve">] </w:t>
      </w:r>
      <w:r w:rsidRPr="00A24AD7">
        <w:t>between</w:t>
      </w:r>
      <w:r w:rsidRPr="00B43817">
        <w:t xml:space="preserve"> </w:t>
      </w:r>
      <w:r w:rsidR="00F12FDB">
        <w:t xml:space="preserve">the Audit Team and </w:t>
      </w:r>
      <w:r w:rsidR="00403345">
        <w:t xml:space="preserve">the </w:t>
      </w:r>
      <w:r w:rsidR="00F12FDB">
        <w:t>IT Audit</w:t>
      </w:r>
      <w:r w:rsidR="00E46DB9">
        <w:t xml:space="preserve"> </w:t>
      </w:r>
      <w:r w:rsidR="00D91FA9">
        <w:t>Team</w:t>
      </w:r>
      <w:r w:rsidR="00F12FDB">
        <w:t>. T</w:t>
      </w:r>
      <w:r>
        <w:t xml:space="preserve">he following individuals were </w:t>
      </w:r>
      <w:r w:rsidR="00EB6320">
        <w:t>involved</w:t>
      </w:r>
      <w:r>
        <w:t>: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06"/>
        <w:gridCol w:w="1559"/>
        <w:gridCol w:w="4405"/>
      </w:tblGrid>
      <w:tr w:rsidR="00B56411" w14:paraId="6FA56513" w14:textId="77777777" w:rsidTr="008A3C24">
        <w:trPr>
          <w:trHeight w:val="339"/>
        </w:trPr>
        <w:tc>
          <w:tcPr>
            <w:tcW w:w="2039" w:type="pct"/>
            <w:shd w:val="clear" w:color="auto" w:fill="8DB3E2" w:themeFill="text2" w:themeFillTint="66"/>
            <w:vAlign w:val="center"/>
          </w:tcPr>
          <w:p w14:paraId="480EC40E" w14:textId="77777777" w:rsidR="00F12FDB" w:rsidRDefault="00F12FDB" w:rsidP="0078061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74" w:type="pct"/>
            <w:shd w:val="clear" w:color="auto" w:fill="8DB3E2" w:themeFill="text2" w:themeFillTint="66"/>
            <w:vAlign w:val="center"/>
          </w:tcPr>
          <w:p w14:paraId="79842101" w14:textId="77777777" w:rsidR="00F12FDB" w:rsidRDefault="00F12FDB" w:rsidP="0078061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  <w:p w14:paraId="5CF30DFC" w14:textId="77777777" w:rsidR="00F12FDB" w:rsidRPr="00F12FDB" w:rsidRDefault="00F12FDB" w:rsidP="0078061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F12FDB">
              <w:rPr>
                <w:b/>
                <w:sz w:val="18"/>
                <w:szCs w:val="18"/>
              </w:rPr>
              <w:t xml:space="preserve">(AP, DX, </w:t>
            </w:r>
            <w:proofErr w:type="spellStart"/>
            <w:r w:rsidRPr="00F12FDB">
              <w:rPr>
                <w:b/>
                <w:sz w:val="18"/>
                <w:szCs w:val="18"/>
              </w:rPr>
              <w:t>PX</w:t>
            </w:r>
            <w:proofErr w:type="spellEnd"/>
            <w:r w:rsidRPr="00F12FD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87" w:type="pct"/>
            <w:shd w:val="clear" w:color="auto" w:fill="8DB3E2" w:themeFill="text2" w:themeFillTint="66"/>
            <w:vAlign w:val="center"/>
          </w:tcPr>
          <w:p w14:paraId="736C68AA" w14:textId="77777777" w:rsidR="00F12FDB" w:rsidRDefault="00F12FDB" w:rsidP="0078061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Team</w:t>
            </w:r>
          </w:p>
          <w:p w14:paraId="20F84615" w14:textId="77777777" w:rsidR="00F12FDB" w:rsidRPr="00F12FDB" w:rsidRDefault="00F12FDB" w:rsidP="00AB6009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F12FDB">
              <w:rPr>
                <w:b/>
                <w:sz w:val="18"/>
                <w:szCs w:val="18"/>
              </w:rPr>
              <w:t xml:space="preserve">IT </w:t>
            </w:r>
            <w:r w:rsidR="00E46DB9">
              <w:rPr>
                <w:b/>
                <w:sz w:val="18"/>
                <w:szCs w:val="18"/>
              </w:rPr>
              <w:t>Audit</w:t>
            </w:r>
            <w:r w:rsidR="008D0735">
              <w:rPr>
                <w:b/>
                <w:sz w:val="18"/>
                <w:szCs w:val="18"/>
              </w:rPr>
              <w:t xml:space="preserve"> </w:t>
            </w:r>
            <w:r w:rsidR="00D91FA9">
              <w:rPr>
                <w:b/>
                <w:sz w:val="18"/>
                <w:szCs w:val="18"/>
              </w:rPr>
              <w:t>Team members</w:t>
            </w:r>
            <w:r w:rsidR="00E46DB9">
              <w:rPr>
                <w:b/>
                <w:sz w:val="18"/>
                <w:szCs w:val="18"/>
              </w:rPr>
              <w:t xml:space="preserve"> </w:t>
            </w:r>
            <w:r w:rsidRPr="00F12FDB">
              <w:rPr>
                <w:b/>
                <w:sz w:val="18"/>
                <w:szCs w:val="18"/>
              </w:rPr>
              <w:t>or Audit</w:t>
            </w:r>
            <w:r w:rsidR="00E46DB9">
              <w:rPr>
                <w:b/>
                <w:sz w:val="18"/>
                <w:szCs w:val="18"/>
              </w:rPr>
              <w:t xml:space="preserve"> Team</w:t>
            </w:r>
          </w:p>
        </w:tc>
      </w:tr>
      <w:tr w:rsidR="00B56411" w14:paraId="769C901E" w14:textId="77777777" w:rsidTr="008A3C24">
        <w:trPr>
          <w:trHeight w:val="339"/>
        </w:trPr>
        <w:tc>
          <w:tcPr>
            <w:tcW w:w="2039" w:type="pct"/>
          </w:tcPr>
          <w:p w14:paraId="372374C0" w14:textId="77777777" w:rsidR="00F12FDB" w:rsidRDefault="00F12FDB" w:rsidP="00780614">
            <w:pPr>
              <w:spacing w:before="120" w:after="120"/>
              <w:jc w:val="center"/>
            </w:pPr>
          </w:p>
        </w:tc>
        <w:tc>
          <w:tcPr>
            <w:tcW w:w="774" w:type="pct"/>
          </w:tcPr>
          <w:p w14:paraId="6642C47C" w14:textId="77777777" w:rsidR="00F12FDB" w:rsidRPr="00A24AD7" w:rsidRDefault="00F12FDB" w:rsidP="00780614">
            <w:pPr>
              <w:spacing w:before="120" w:after="120"/>
            </w:pPr>
          </w:p>
        </w:tc>
        <w:tc>
          <w:tcPr>
            <w:tcW w:w="2187" w:type="pct"/>
          </w:tcPr>
          <w:p w14:paraId="2A78C7FA" w14:textId="77777777" w:rsidR="00F12FDB" w:rsidRPr="00A24AD7" w:rsidRDefault="00F12FDB" w:rsidP="00780614">
            <w:pPr>
              <w:spacing w:before="120" w:after="120"/>
            </w:pPr>
          </w:p>
        </w:tc>
      </w:tr>
      <w:tr w:rsidR="00B56411" w14:paraId="1DB1B3B8" w14:textId="77777777" w:rsidTr="008A3C24">
        <w:trPr>
          <w:trHeight w:val="318"/>
        </w:trPr>
        <w:tc>
          <w:tcPr>
            <w:tcW w:w="2039" w:type="pct"/>
          </w:tcPr>
          <w:p w14:paraId="6F51C7FB" w14:textId="77777777" w:rsidR="00F12FDB" w:rsidRDefault="00F12FDB" w:rsidP="00780614">
            <w:pPr>
              <w:spacing w:before="120" w:after="120"/>
              <w:jc w:val="center"/>
            </w:pPr>
          </w:p>
        </w:tc>
        <w:tc>
          <w:tcPr>
            <w:tcW w:w="774" w:type="pct"/>
          </w:tcPr>
          <w:p w14:paraId="2F71D668" w14:textId="77777777" w:rsidR="00F12FDB" w:rsidRPr="00A24AD7" w:rsidRDefault="00F12FDB" w:rsidP="00780614">
            <w:pPr>
              <w:spacing w:before="120" w:after="120"/>
            </w:pPr>
          </w:p>
        </w:tc>
        <w:tc>
          <w:tcPr>
            <w:tcW w:w="2187" w:type="pct"/>
          </w:tcPr>
          <w:p w14:paraId="3D3B0EC0" w14:textId="77777777" w:rsidR="00F12FDB" w:rsidRPr="00A24AD7" w:rsidRDefault="00F12FDB" w:rsidP="00780614">
            <w:pPr>
              <w:spacing w:before="120" w:after="120"/>
            </w:pPr>
          </w:p>
        </w:tc>
      </w:tr>
      <w:tr w:rsidR="00B56411" w14:paraId="5F2447C0" w14:textId="77777777" w:rsidTr="008A3C24">
        <w:trPr>
          <w:trHeight w:val="339"/>
        </w:trPr>
        <w:tc>
          <w:tcPr>
            <w:tcW w:w="2039" w:type="pct"/>
          </w:tcPr>
          <w:p w14:paraId="454856C3" w14:textId="77777777" w:rsidR="00F12FDB" w:rsidRDefault="00F12FDB" w:rsidP="00780614">
            <w:pPr>
              <w:spacing w:before="120" w:after="120"/>
              <w:jc w:val="center"/>
            </w:pPr>
          </w:p>
        </w:tc>
        <w:tc>
          <w:tcPr>
            <w:tcW w:w="774" w:type="pct"/>
          </w:tcPr>
          <w:p w14:paraId="0335442B" w14:textId="77777777" w:rsidR="00F12FDB" w:rsidRPr="00A24AD7" w:rsidRDefault="00F12FDB" w:rsidP="00780614">
            <w:pPr>
              <w:spacing w:before="120" w:after="120"/>
            </w:pPr>
          </w:p>
        </w:tc>
        <w:tc>
          <w:tcPr>
            <w:tcW w:w="2187" w:type="pct"/>
          </w:tcPr>
          <w:p w14:paraId="2D84EA7B" w14:textId="77777777" w:rsidR="00F12FDB" w:rsidRPr="00A24AD7" w:rsidRDefault="00F12FDB" w:rsidP="00780614">
            <w:pPr>
              <w:spacing w:before="120" w:after="120"/>
            </w:pPr>
          </w:p>
        </w:tc>
      </w:tr>
    </w:tbl>
    <w:p w14:paraId="0DE18425" w14:textId="77777777" w:rsidR="004069A4" w:rsidRPr="00676A27" w:rsidRDefault="00A24AD7" w:rsidP="00780614">
      <w:pPr>
        <w:spacing w:before="120" w:after="120"/>
        <w:rPr>
          <w:b/>
          <w:u w:val="single"/>
        </w:rPr>
      </w:pPr>
      <w:r w:rsidRPr="00676A27">
        <w:rPr>
          <w:b/>
          <w:u w:val="single"/>
        </w:rPr>
        <w:t xml:space="preserve">Provide a summary of meeting </w:t>
      </w:r>
      <w:r w:rsidR="00EB6320" w:rsidRPr="00676A27">
        <w:rPr>
          <w:b/>
          <w:u w:val="single"/>
        </w:rPr>
        <w:t>discussions</w:t>
      </w:r>
      <w:r w:rsidR="006760D6" w:rsidRPr="000C08D9">
        <w:rPr>
          <w:b/>
          <w:u w:val="single"/>
        </w:rPr>
        <w:t>:</w:t>
      </w:r>
    </w:p>
    <w:p w14:paraId="1F97286E" w14:textId="77777777" w:rsidR="0009171E" w:rsidRDefault="004069A4" w:rsidP="00780614">
      <w:pPr>
        <w:spacing w:before="120" w:after="120"/>
        <w:rPr>
          <w:b/>
          <w:color w:val="0000FF"/>
        </w:rPr>
      </w:pPr>
      <w:r>
        <w:rPr>
          <w:b/>
          <w:color w:val="0000FF"/>
        </w:rPr>
        <w:t>C</w:t>
      </w:r>
      <w:r w:rsidR="00A24AD7">
        <w:rPr>
          <w:b/>
          <w:color w:val="0000FF"/>
        </w:rPr>
        <w:t>onsider the following points:</w:t>
      </w:r>
    </w:p>
    <w:p w14:paraId="04F6C527" w14:textId="77777777" w:rsidR="004069A4" w:rsidRDefault="004069A4" w:rsidP="00676A27">
      <w:pPr>
        <w:rPr>
          <w:b/>
          <w:color w:val="0000FF"/>
        </w:rPr>
      </w:pPr>
    </w:p>
    <w:p w14:paraId="09F61DB2" w14:textId="77777777" w:rsidR="00EB6320" w:rsidRDefault="00EB6320" w:rsidP="00193B1B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b/>
          <w:color w:val="0000FF"/>
        </w:rPr>
      </w:pPr>
      <w:r>
        <w:rPr>
          <w:b/>
          <w:color w:val="0000FF"/>
        </w:rPr>
        <w:t>Discussion on audit strategy</w:t>
      </w:r>
    </w:p>
    <w:p w14:paraId="41DDF5CE" w14:textId="77777777" w:rsidR="002C7B62" w:rsidRDefault="00EB6320" w:rsidP="00E73218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b/>
          <w:color w:val="0000FF"/>
        </w:rPr>
      </w:pPr>
      <w:r>
        <w:rPr>
          <w:b/>
          <w:color w:val="0000FF"/>
        </w:rPr>
        <w:t>Review of audit plan</w:t>
      </w:r>
      <w:r w:rsidR="00AB6009">
        <w:rPr>
          <w:b/>
          <w:color w:val="0000FF"/>
        </w:rPr>
        <w:t xml:space="preserve"> and IT dependencies</w:t>
      </w:r>
      <w:r>
        <w:rPr>
          <w:b/>
          <w:color w:val="0000FF"/>
        </w:rPr>
        <w:t xml:space="preserve">: </w:t>
      </w:r>
      <w:r w:rsidR="00BC2A87">
        <w:rPr>
          <w:b/>
          <w:color w:val="0000FF"/>
        </w:rPr>
        <w:t xml:space="preserve">automated and IT dependent </w:t>
      </w:r>
      <w:r>
        <w:rPr>
          <w:b/>
          <w:color w:val="0000FF"/>
        </w:rPr>
        <w:t xml:space="preserve">controls, substantive analytics and test of details that </w:t>
      </w:r>
      <w:r w:rsidR="00BC2A87">
        <w:rPr>
          <w:b/>
          <w:color w:val="0000FF"/>
        </w:rPr>
        <w:t>use electronic evidence</w:t>
      </w:r>
      <w:r w:rsidR="003D6176">
        <w:rPr>
          <w:b/>
          <w:color w:val="0000FF"/>
        </w:rPr>
        <w:t xml:space="preserve"> (i.e. system generated reports)</w:t>
      </w:r>
      <w:r w:rsidR="002C7B62">
        <w:rPr>
          <w:b/>
          <w:color w:val="0000FF"/>
        </w:rPr>
        <w:t>:</w:t>
      </w:r>
      <w:r>
        <w:rPr>
          <w:b/>
          <w:color w:val="0000FF"/>
        </w:rPr>
        <w:t xml:space="preserve"> </w:t>
      </w:r>
    </w:p>
    <w:p w14:paraId="7B2BA5E4" w14:textId="77777777" w:rsidR="002C7B62" w:rsidRPr="002C7B62" w:rsidRDefault="002C7B62" w:rsidP="00E73218">
      <w:pPr>
        <w:numPr>
          <w:ilvl w:val="1"/>
          <w:numId w:val="5"/>
        </w:numPr>
        <w:rPr>
          <w:b/>
          <w:color w:val="0000FF"/>
        </w:rPr>
      </w:pPr>
      <w:r>
        <w:rPr>
          <w:b/>
          <w:color w:val="0000FF"/>
        </w:rPr>
        <w:t>Is</w:t>
      </w:r>
      <w:r w:rsidRPr="002C7B62">
        <w:rPr>
          <w:b/>
          <w:color w:val="0000FF"/>
        </w:rPr>
        <w:t xml:space="preserve"> information generated by an IT application used in the operation of a </w:t>
      </w:r>
      <w:r>
        <w:rPr>
          <w:b/>
          <w:color w:val="0000FF"/>
        </w:rPr>
        <w:t>selected</w:t>
      </w:r>
      <w:r>
        <w:rPr>
          <w:rFonts w:cs="Arial"/>
          <w:b/>
          <w:color w:val="0000FF"/>
        </w:rPr>
        <w:t>¹</w:t>
      </w:r>
      <w:r w:rsidRPr="002C7B62">
        <w:rPr>
          <w:b/>
          <w:color w:val="0000FF"/>
        </w:rPr>
        <w:t xml:space="preserve"> control we plan to rely on or as a basis for our substantive testing procedures?</w:t>
      </w:r>
    </w:p>
    <w:p w14:paraId="548815A9" w14:textId="701AF802" w:rsidR="002C7B62" w:rsidRDefault="002C7B62" w:rsidP="00E73218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b/>
          <w:color w:val="0000FF"/>
        </w:rPr>
      </w:pPr>
      <w:r>
        <w:rPr>
          <w:b/>
          <w:color w:val="0000FF"/>
        </w:rPr>
        <w:t xml:space="preserve">Complexity of business process and </w:t>
      </w:r>
      <w:r w:rsidR="003D6176">
        <w:rPr>
          <w:b/>
          <w:color w:val="0000FF"/>
        </w:rPr>
        <w:t>IT environment</w:t>
      </w:r>
    </w:p>
    <w:p w14:paraId="03B3DBBA" w14:textId="77777777" w:rsidR="003D6176" w:rsidRPr="002C7B62" w:rsidRDefault="003D6176" w:rsidP="00E73218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b/>
          <w:color w:val="0000FF"/>
        </w:rPr>
      </w:pPr>
      <w:r>
        <w:rPr>
          <w:b/>
          <w:color w:val="0000FF"/>
        </w:rPr>
        <w:t>Complexity of application systems and associated infrastructure</w:t>
      </w:r>
    </w:p>
    <w:p w14:paraId="26010E31" w14:textId="73903007" w:rsidR="002C7B62" w:rsidRPr="000200EB" w:rsidRDefault="002C7B62" w:rsidP="00EB6320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b/>
          <w:color w:val="0000FF"/>
        </w:rPr>
      </w:pPr>
      <w:r>
        <w:rPr>
          <w:b/>
          <w:color w:val="0000FF"/>
        </w:rPr>
        <w:t xml:space="preserve">Do we expect our testing of the </w:t>
      </w:r>
      <w:proofErr w:type="spellStart"/>
      <w:r>
        <w:rPr>
          <w:b/>
          <w:color w:val="0000FF"/>
        </w:rPr>
        <w:t>ITGCs</w:t>
      </w:r>
      <w:proofErr w:type="spellEnd"/>
      <w:r>
        <w:rPr>
          <w:b/>
          <w:color w:val="0000FF"/>
        </w:rPr>
        <w:t xml:space="preserve"> and </w:t>
      </w:r>
      <w:r w:rsidR="003D6176">
        <w:rPr>
          <w:b/>
          <w:color w:val="0000FF"/>
        </w:rPr>
        <w:t>IT dependencies</w:t>
      </w:r>
      <w:r>
        <w:rPr>
          <w:b/>
          <w:color w:val="0000FF"/>
        </w:rPr>
        <w:t xml:space="preserve"> related to the application</w:t>
      </w:r>
      <w:r w:rsidR="003D6176">
        <w:rPr>
          <w:b/>
          <w:color w:val="0000FF"/>
        </w:rPr>
        <w:t xml:space="preserve"> system</w:t>
      </w:r>
      <w:r>
        <w:rPr>
          <w:b/>
          <w:color w:val="0000FF"/>
        </w:rPr>
        <w:t xml:space="preserve"> to be efficient and effective? </w:t>
      </w:r>
      <w:r w:rsidRPr="000200EB">
        <w:rPr>
          <w:b/>
          <w:color w:val="0000FF"/>
        </w:rPr>
        <w:t>(</w:t>
      </w:r>
      <w:hyperlink r:id="rId9" w:history="1">
        <w:r w:rsidRPr="00D42BC9">
          <w:rPr>
            <w:rStyle w:val="Hyperlink"/>
            <w:b/>
          </w:rPr>
          <w:t xml:space="preserve">OAG Audit </w:t>
        </w:r>
        <w:r w:rsidR="00D22BD1" w:rsidRPr="000200EB">
          <w:rPr>
            <w:rStyle w:val="Hyperlink"/>
            <w:b/>
          </w:rPr>
          <w:t>4028.4</w:t>
        </w:r>
      </w:hyperlink>
      <w:r w:rsidRPr="000200EB">
        <w:rPr>
          <w:b/>
          <w:color w:val="0000FF"/>
        </w:rPr>
        <w:t>)</w:t>
      </w:r>
    </w:p>
    <w:p w14:paraId="118A3A4E" w14:textId="016FE2A4" w:rsidR="00A24AD7" w:rsidRPr="00A73FFD" w:rsidRDefault="007A49B9" w:rsidP="00193B1B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b/>
          <w:color w:val="0000FF"/>
        </w:rPr>
      </w:pPr>
      <w:r>
        <w:rPr>
          <w:b/>
          <w:color w:val="0000FF"/>
        </w:rPr>
        <w:t>Current and future s</w:t>
      </w:r>
      <w:r w:rsidR="00A24AD7">
        <w:rPr>
          <w:b/>
          <w:color w:val="0000FF"/>
        </w:rPr>
        <w:t>ignificant changes</w:t>
      </w:r>
      <w:r w:rsidR="00EC1EB5">
        <w:rPr>
          <w:b/>
          <w:color w:val="0000FF"/>
        </w:rPr>
        <w:t xml:space="preserve"> </w:t>
      </w:r>
      <w:r w:rsidR="00037799">
        <w:rPr>
          <w:b/>
          <w:color w:val="0000FF"/>
        </w:rPr>
        <w:t xml:space="preserve">to </w:t>
      </w:r>
      <w:r w:rsidR="00CA7097" w:rsidRPr="00FA04AB">
        <w:rPr>
          <w:b/>
          <w:color w:val="0000FF"/>
        </w:rPr>
        <w:t xml:space="preserve">processes, internal control </w:t>
      </w:r>
      <w:r w:rsidR="00CA7097" w:rsidRPr="00A73FFD">
        <w:rPr>
          <w:b/>
          <w:color w:val="0000FF"/>
        </w:rPr>
        <w:t>risks</w:t>
      </w:r>
      <w:r w:rsidR="00037799">
        <w:rPr>
          <w:b/>
          <w:color w:val="0000FF"/>
        </w:rPr>
        <w:t xml:space="preserve"> or</w:t>
      </w:r>
      <w:r w:rsidR="00CA7097" w:rsidRPr="00A73FFD">
        <w:rPr>
          <w:b/>
          <w:color w:val="0000FF"/>
        </w:rPr>
        <w:t xml:space="preserve"> systems</w:t>
      </w:r>
      <w:r w:rsidR="00A24AD7" w:rsidRPr="00A73FFD">
        <w:rPr>
          <w:b/>
          <w:color w:val="0000FF"/>
        </w:rPr>
        <w:t xml:space="preserve"> </w:t>
      </w:r>
    </w:p>
    <w:p w14:paraId="7EEB8744" w14:textId="77777777" w:rsidR="00A24AD7" w:rsidRDefault="00D63082" w:rsidP="00193B1B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b/>
          <w:color w:val="0000FF"/>
        </w:rPr>
      </w:pPr>
      <w:r>
        <w:rPr>
          <w:b/>
          <w:color w:val="0000FF"/>
        </w:rPr>
        <w:t xml:space="preserve">Considerations for </w:t>
      </w:r>
      <w:r w:rsidR="007A49B9">
        <w:rPr>
          <w:b/>
          <w:color w:val="0000FF"/>
        </w:rPr>
        <w:t>j</w:t>
      </w:r>
      <w:r w:rsidR="00A24AD7">
        <w:rPr>
          <w:b/>
          <w:color w:val="0000FF"/>
        </w:rPr>
        <w:t xml:space="preserve">oint </w:t>
      </w:r>
      <w:r w:rsidR="007A49B9">
        <w:rPr>
          <w:b/>
          <w:color w:val="0000FF"/>
        </w:rPr>
        <w:t>a</w:t>
      </w:r>
      <w:r w:rsidR="00A24AD7">
        <w:rPr>
          <w:b/>
          <w:color w:val="0000FF"/>
        </w:rPr>
        <w:t>udits</w:t>
      </w:r>
    </w:p>
    <w:p w14:paraId="2CB1401A" w14:textId="77777777" w:rsidR="00A24AD7" w:rsidRDefault="00CA7097" w:rsidP="00193B1B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b/>
          <w:color w:val="0000FF"/>
        </w:rPr>
      </w:pPr>
      <w:r>
        <w:rPr>
          <w:b/>
          <w:color w:val="0000FF"/>
        </w:rPr>
        <w:t>Use of work of others (</w:t>
      </w:r>
      <w:r w:rsidR="00D91FA9">
        <w:rPr>
          <w:b/>
          <w:color w:val="0000FF"/>
        </w:rPr>
        <w:t>internal audit</w:t>
      </w:r>
      <w:r>
        <w:rPr>
          <w:b/>
          <w:color w:val="0000FF"/>
        </w:rPr>
        <w:t>, consultants</w:t>
      </w:r>
      <w:r w:rsidR="00EB6320">
        <w:rPr>
          <w:b/>
          <w:color w:val="0000FF"/>
        </w:rPr>
        <w:t>, third party service providers</w:t>
      </w:r>
      <w:r>
        <w:rPr>
          <w:b/>
          <w:color w:val="0000FF"/>
        </w:rPr>
        <w:t>)</w:t>
      </w:r>
    </w:p>
    <w:p w14:paraId="26F4FDCA" w14:textId="77777777" w:rsidR="00A24AD7" w:rsidRDefault="007A49B9" w:rsidP="00193B1B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b/>
          <w:color w:val="0000FF"/>
        </w:rPr>
      </w:pPr>
      <w:r>
        <w:rPr>
          <w:b/>
          <w:color w:val="0000FF"/>
        </w:rPr>
        <w:t>I</w:t>
      </w:r>
      <w:r w:rsidR="00A24AD7">
        <w:rPr>
          <w:b/>
          <w:color w:val="0000FF"/>
        </w:rPr>
        <w:t xml:space="preserve">mpact </w:t>
      </w:r>
      <w:r>
        <w:rPr>
          <w:b/>
          <w:color w:val="0000FF"/>
        </w:rPr>
        <w:t xml:space="preserve">for </w:t>
      </w:r>
      <w:r w:rsidR="00A24AD7">
        <w:rPr>
          <w:b/>
          <w:color w:val="0000FF"/>
        </w:rPr>
        <w:t>future year audits</w:t>
      </w:r>
    </w:p>
    <w:p w14:paraId="1FB8E7C8" w14:textId="77777777" w:rsidR="007A49B9" w:rsidRDefault="007A49B9" w:rsidP="00193B1B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b/>
          <w:color w:val="0000FF"/>
        </w:rPr>
      </w:pPr>
      <w:r>
        <w:rPr>
          <w:b/>
          <w:color w:val="0000FF"/>
        </w:rPr>
        <w:t>Protocol for client contact</w:t>
      </w:r>
      <w:r w:rsidR="00EB6320">
        <w:rPr>
          <w:b/>
          <w:color w:val="0000FF"/>
        </w:rPr>
        <w:t xml:space="preserve"> and official languages</w:t>
      </w:r>
    </w:p>
    <w:p w14:paraId="13A09C61" w14:textId="77777777" w:rsidR="00700F15" w:rsidRDefault="00E520C6" w:rsidP="00193B1B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b/>
          <w:color w:val="0000FF"/>
        </w:rPr>
      </w:pPr>
      <w:r>
        <w:rPr>
          <w:b/>
          <w:color w:val="0000FF"/>
        </w:rPr>
        <w:t>Letter of Recommendation</w:t>
      </w:r>
      <w:r w:rsidR="00EB6320">
        <w:rPr>
          <w:b/>
          <w:color w:val="0000FF"/>
        </w:rPr>
        <w:t xml:space="preserve"> protocol and translation</w:t>
      </w:r>
    </w:p>
    <w:p w14:paraId="139BFBF9" w14:textId="77777777" w:rsidR="006B452B" w:rsidRPr="006B452B" w:rsidRDefault="006B452B" w:rsidP="00193B1B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b/>
          <w:color w:val="0000FF"/>
        </w:rPr>
      </w:pPr>
      <w:r w:rsidRPr="006B452B">
        <w:rPr>
          <w:b/>
          <w:color w:val="0000FF"/>
        </w:rPr>
        <w:t xml:space="preserve">IT Audit </w:t>
      </w:r>
      <w:r w:rsidR="00BF35A5">
        <w:rPr>
          <w:b/>
          <w:color w:val="0000FF"/>
        </w:rPr>
        <w:t xml:space="preserve">Team </w:t>
      </w:r>
      <w:r w:rsidRPr="006B452B">
        <w:rPr>
          <w:b/>
          <w:color w:val="0000FF"/>
        </w:rPr>
        <w:t>resources allocated to the file.</w:t>
      </w:r>
    </w:p>
    <w:p w14:paraId="621E44EA" w14:textId="77777777" w:rsidR="004069A4" w:rsidRPr="006B452B" w:rsidRDefault="007A49B9" w:rsidP="00676A27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b/>
          <w:color w:val="0000FF"/>
        </w:rPr>
      </w:pPr>
      <w:r w:rsidRPr="006B452B">
        <w:rPr>
          <w:b/>
          <w:color w:val="0000FF"/>
        </w:rPr>
        <w:t>Required Travel</w:t>
      </w:r>
      <w:r w:rsidR="00EB6320" w:rsidRPr="006B452B">
        <w:rPr>
          <w:b/>
          <w:color w:val="0000FF"/>
        </w:rPr>
        <w:t xml:space="preserve"> </w:t>
      </w:r>
      <w:r w:rsidR="00BC2A87" w:rsidRPr="00676A27">
        <w:rPr>
          <w:b/>
          <w:color w:val="0000FF"/>
        </w:rPr>
        <w:t xml:space="preserve">(will be </w:t>
      </w:r>
      <w:r w:rsidR="00EB6320" w:rsidRPr="00676A27">
        <w:rPr>
          <w:b/>
          <w:color w:val="0000FF"/>
        </w:rPr>
        <w:t>charged to entity product code</w:t>
      </w:r>
      <w:r w:rsidR="00BC2A87" w:rsidRPr="00676A27">
        <w:rPr>
          <w:b/>
          <w:color w:val="0000FF"/>
        </w:rPr>
        <w:t>)</w:t>
      </w:r>
    </w:p>
    <w:p w14:paraId="3E46AD75" w14:textId="77777777" w:rsidR="004069A4" w:rsidRPr="00676A27" w:rsidRDefault="004069A4" w:rsidP="000C08D9">
      <w:pPr>
        <w:numPr>
          <w:ilvl w:val="0"/>
          <w:numId w:val="5"/>
        </w:numPr>
        <w:tabs>
          <w:tab w:val="clear" w:pos="1080"/>
          <w:tab w:val="num" w:pos="720"/>
        </w:tabs>
        <w:spacing w:after="120"/>
        <w:ind w:left="720"/>
        <w:rPr>
          <w:b/>
          <w:color w:val="0000FF"/>
        </w:rPr>
      </w:pPr>
      <w:r w:rsidRPr="00676A27">
        <w:rPr>
          <w:b/>
          <w:color w:val="0000FF"/>
        </w:rPr>
        <w:t>Product Code usage – IT Audit will use project 61</w:t>
      </w:r>
    </w:p>
    <w:p w14:paraId="38794349" w14:textId="19096876" w:rsidR="002C7B62" w:rsidRDefault="002C7B62" w:rsidP="00E73218">
      <w:pPr>
        <w:spacing w:after="120"/>
        <w:rPr>
          <w:b/>
          <w:color w:val="0000FF"/>
        </w:rPr>
      </w:pPr>
      <w:r>
        <w:rPr>
          <w:b/>
          <w:color w:val="0000FF"/>
        </w:rPr>
        <w:t>(</w:t>
      </w:r>
      <w:r>
        <w:rPr>
          <w:rFonts w:cs="Arial"/>
          <w:b/>
          <w:color w:val="0000FF"/>
        </w:rPr>
        <w:t>¹</w:t>
      </w:r>
      <w:r>
        <w:rPr>
          <w:b/>
          <w:color w:val="0000FF"/>
        </w:rPr>
        <w:t xml:space="preserve">Selected Control: </w:t>
      </w:r>
      <w:r w:rsidRPr="002C7B62">
        <w:rPr>
          <w:b/>
          <w:color w:val="0000FF"/>
        </w:rPr>
        <w:t>Judgment is required to identify and select controls to test. It is not necessary to test controls that, even if deficient, would not present a reasonable possibility of material misstatement to the financial statements. Not all controls will be selected for testing. For example, a control addressing a significant risk is not a selected control if we do not plan to test the control because it is more efficient or effective to address the significant risk substantively.</w:t>
      </w:r>
      <w:r>
        <w:rPr>
          <w:b/>
          <w:color w:val="0000FF"/>
        </w:rPr>
        <w:t xml:space="preserve"> </w:t>
      </w:r>
      <w:r w:rsidR="001F2F46" w:rsidRPr="000200EB">
        <w:rPr>
          <w:b/>
          <w:color w:val="0000FF"/>
        </w:rPr>
        <w:t>(</w:t>
      </w:r>
      <w:hyperlink r:id="rId10" w:history="1">
        <w:r w:rsidR="000200EB" w:rsidRPr="00D42BC9">
          <w:rPr>
            <w:rStyle w:val="Hyperlink"/>
            <w:b/>
          </w:rPr>
          <w:t>OAG Audit 5035.1</w:t>
        </w:r>
      </w:hyperlink>
      <w:r w:rsidRPr="000200EB">
        <w:rPr>
          <w:b/>
          <w:color w:val="0000FF"/>
        </w:rPr>
        <w:t>)</w:t>
      </w:r>
    </w:p>
    <w:p w14:paraId="1F1722EF" w14:textId="77777777" w:rsidR="002C7B62" w:rsidRDefault="002C7B62" w:rsidP="00E73218">
      <w:pPr>
        <w:spacing w:after="120"/>
        <w:rPr>
          <w:b/>
          <w:color w:val="0000FF"/>
        </w:rPr>
      </w:pPr>
    </w:p>
    <w:p w14:paraId="55A3F560" w14:textId="77777777" w:rsidR="002C7B62" w:rsidRDefault="002C7B62" w:rsidP="00E73218">
      <w:pPr>
        <w:spacing w:after="120"/>
        <w:rPr>
          <w:b/>
          <w:color w:val="0000FF"/>
        </w:rPr>
      </w:pPr>
    </w:p>
    <w:p w14:paraId="0E0959D1" w14:textId="77777777" w:rsidR="00625C02" w:rsidRDefault="00625C02" w:rsidP="00E73218">
      <w:pPr>
        <w:spacing w:after="120"/>
        <w:rPr>
          <w:b/>
          <w:color w:val="0000FF"/>
        </w:rPr>
      </w:pPr>
    </w:p>
    <w:tbl>
      <w:tblPr>
        <w:tblStyle w:val="TableGrid"/>
        <w:tblW w:w="5000" w:type="pct"/>
        <w:shd w:val="clear" w:color="auto" w:fill="215868" w:themeFill="accent5" w:themeFillShade="80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7A49B9" w:rsidRPr="00743724" w14:paraId="5554398E" w14:textId="77777777" w:rsidTr="008A3C24">
        <w:trPr>
          <w:trHeight w:val="381"/>
        </w:trPr>
        <w:tc>
          <w:tcPr>
            <w:tcW w:w="5000" w:type="pct"/>
            <w:shd w:val="clear" w:color="auto" w:fill="215868" w:themeFill="accent5" w:themeFillShade="80"/>
          </w:tcPr>
          <w:p w14:paraId="17C756A8" w14:textId="77777777" w:rsidR="007A49B9" w:rsidRPr="009B351C" w:rsidRDefault="00EB6320" w:rsidP="008C41D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 xml:space="preserve">Planned </w:t>
            </w:r>
            <w:r w:rsidR="002C7B62">
              <w:rPr>
                <w:b/>
                <w:color w:val="FFFFFF" w:themeColor="background1"/>
                <w:szCs w:val="22"/>
              </w:rPr>
              <w:t>Involvement</w:t>
            </w:r>
            <w:r>
              <w:rPr>
                <w:b/>
                <w:color w:val="FFFFFF" w:themeColor="background1"/>
                <w:szCs w:val="22"/>
              </w:rPr>
              <w:t xml:space="preserve"> with </w:t>
            </w:r>
            <w:r w:rsidR="006760D6">
              <w:rPr>
                <w:b/>
                <w:color w:val="FFFFFF" w:themeColor="background1"/>
                <w:szCs w:val="22"/>
              </w:rPr>
              <w:t xml:space="preserve">IT </w:t>
            </w:r>
            <w:r w:rsidR="007A49B9">
              <w:rPr>
                <w:b/>
                <w:color w:val="FFFFFF" w:themeColor="background1"/>
                <w:szCs w:val="22"/>
              </w:rPr>
              <w:t xml:space="preserve">Audit </w:t>
            </w:r>
            <w:r w:rsidR="008C41D8">
              <w:rPr>
                <w:b/>
                <w:color w:val="FFFFFF" w:themeColor="background1"/>
                <w:szCs w:val="22"/>
              </w:rPr>
              <w:t>Team</w:t>
            </w:r>
            <w:r w:rsidR="007A49B9">
              <w:rPr>
                <w:b/>
                <w:color w:val="FFFFFF" w:themeColor="background1"/>
                <w:szCs w:val="22"/>
              </w:rPr>
              <w:t xml:space="preserve"> </w:t>
            </w:r>
          </w:p>
        </w:tc>
      </w:tr>
    </w:tbl>
    <w:p w14:paraId="1B30E437" w14:textId="6FE236BC" w:rsidR="007A49B9" w:rsidRPr="00D05A95" w:rsidRDefault="002C7B62" w:rsidP="00AC6DFD">
      <w:pPr>
        <w:spacing w:before="240" w:after="240"/>
      </w:pPr>
      <w:r>
        <w:t>P</w:t>
      </w:r>
      <w:r w:rsidR="007A49B9" w:rsidRPr="009B351C">
        <w:t xml:space="preserve">lanned </w:t>
      </w:r>
      <w:r>
        <w:t xml:space="preserve">involvement </w:t>
      </w:r>
      <w:r w:rsidR="00262916">
        <w:t>of the IT Audit team in the</w:t>
      </w:r>
      <w:r>
        <w:t xml:space="preserve"> audit </w:t>
      </w:r>
      <w:r w:rsidR="00262916">
        <w:t>based on</w:t>
      </w:r>
      <w:r>
        <w:t xml:space="preserve"> the</w:t>
      </w:r>
      <w:r w:rsidR="007A49B9">
        <w:t xml:space="preserve"> </w:t>
      </w:r>
      <w:r w:rsidR="006760D6">
        <w:t>“</w:t>
      </w:r>
      <w:r w:rsidR="007A49B9" w:rsidRPr="00D05A95">
        <w:rPr>
          <w:i/>
        </w:rPr>
        <w:t>Audit Planning Template</w:t>
      </w:r>
      <w:r w:rsidR="006760D6">
        <w:rPr>
          <w:i/>
        </w:rPr>
        <w:t>”</w:t>
      </w:r>
      <w:r w:rsidR="007A49B9">
        <w:t xml:space="preserve"> in </w:t>
      </w:r>
      <w:r w:rsidR="007A49B9" w:rsidRPr="009B351C">
        <w:rPr>
          <w:b/>
          <w:color w:val="0000FF"/>
        </w:rPr>
        <w:t>[ref.]</w:t>
      </w:r>
      <w:r w:rsidR="00EB6320">
        <w:rPr>
          <w:b/>
          <w:color w:val="0000FF"/>
        </w:rPr>
        <w:t xml:space="preserve"> </w:t>
      </w:r>
      <w:r w:rsidR="00EB6320" w:rsidRPr="00E73218">
        <w:t>and</w:t>
      </w:r>
      <w:r w:rsidR="006A722A">
        <w:t xml:space="preserve"> </w:t>
      </w:r>
      <w:r w:rsidR="00EB6320" w:rsidRPr="00E73218">
        <w:t>the</w:t>
      </w:r>
      <w:r w:rsidR="008E3A36">
        <w:t xml:space="preserve"> procedure</w:t>
      </w:r>
      <w:r w:rsidR="00EB6320" w:rsidRPr="00E73218">
        <w:t xml:space="preserve"> </w:t>
      </w:r>
      <w:r w:rsidR="006760D6">
        <w:t>“</w:t>
      </w:r>
      <w:r w:rsidR="004B7581" w:rsidRPr="00D42BC9">
        <w:rPr>
          <w:i/>
        </w:rPr>
        <w:t xml:space="preserve">Identify IT risks and understand and evaluate related </w:t>
      </w:r>
      <w:proofErr w:type="spellStart"/>
      <w:r w:rsidR="004B7581" w:rsidRPr="00D42BC9">
        <w:rPr>
          <w:i/>
        </w:rPr>
        <w:t>ITGCs</w:t>
      </w:r>
      <w:proofErr w:type="spellEnd"/>
      <w:r w:rsidR="006760D6">
        <w:rPr>
          <w:i/>
        </w:rPr>
        <w:t>”</w:t>
      </w:r>
      <w:r w:rsidR="008E3A36">
        <w:rPr>
          <w:i/>
        </w:rPr>
        <w:t xml:space="preserve"> </w:t>
      </w:r>
      <w:r w:rsidR="008E3A36" w:rsidRPr="00D42BC9">
        <w:t>within folder</w:t>
      </w:r>
      <w:r w:rsidR="008E3A36">
        <w:rPr>
          <w:i/>
        </w:rPr>
        <w:t xml:space="preserve"> </w:t>
      </w:r>
      <w:r w:rsidR="008E3A36">
        <w:t>“</w:t>
      </w:r>
      <w:r w:rsidR="008E3A36" w:rsidRPr="005D50D9">
        <w:rPr>
          <w:i/>
        </w:rPr>
        <w:t>I</w:t>
      </w:r>
      <w:r w:rsidR="008E3A36">
        <w:rPr>
          <w:i/>
        </w:rPr>
        <w:t>nternal control framework”</w:t>
      </w:r>
      <w:r w:rsidR="00EB6320" w:rsidRPr="00E73218">
        <w:t xml:space="preserve"> </w:t>
      </w:r>
      <w:r w:rsidR="00EB6320">
        <w:rPr>
          <w:b/>
          <w:color w:val="0000FF"/>
        </w:rPr>
        <w:t>[ref.]</w:t>
      </w:r>
      <w:r w:rsidR="007A49B9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65"/>
        <w:gridCol w:w="214"/>
        <w:gridCol w:w="9591"/>
      </w:tblGrid>
      <w:tr w:rsidR="007A49B9" w:rsidRPr="00FA6606" w14:paraId="6A07586B" w14:textId="77777777" w:rsidTr="006B743A">
        <w:tc>
          <w:tcPr>
            <w:tcW w:w="265" w:type="dxa"/>
          </w:tcPr>
          <w:p w14:paraId="55165C69" w14:textId="77777777" w:rsidR="007A49B9" w:rsidRPr="00FA6606" w:rsidRDefault="00E95912" w:rsidP="00780614">
            <w:pPr>
              <w:spacing w:before="120" w:after="120"/>
            </w:pPr>
            <w:r>
              <w:rPr>
                <w:rFonts w:ascii="Helv" w:eastAsia="Times New Roman" w:hAnsi="Helv" w:cs="Helv"/>
                <w:color w:val="000000"/>
                <w:sz w:val="20"/>
                <w:szCs w:val="20"/>
              </w:rPr>
              <w:object w:dxaOrig="1440" w:dyaOrig="1440" w14:anchorId="6EBB2ADB">
                <v:shape id="_x0000_i1047" type="#_x0000_t75" style="width:14.5pt;height:19.5pt" o:ole="">
                  <v:imagedata r:id="rId11" o:title=""/>
                </v:shape>
                <w:control r:id="rId12" w:name="Object 511151" w:shapeid="_x0000_i1047"/>
              </w:object>
            </w:r>
          </w:p>
        </w:tc>
        <w:tc>
          <w:tcPr>
            <w:tcW w:w="9805" w:type="dxa"/>
            <w:gridSpan w:val="2"/>
            <w:vAlign w:val="center"/>
          </w:tcPr>
          <w:p w14:paraId="55E4104B" w14:textId="77777777" w:rsidR="00094C29" w:rsidRPr="00611567" w:rsidRDefault="00E95912" w:rsidP="00780614">
            <w:pPr>
              <w:spacing w:before="120" w:after="120"/>
              <w:rPr>
                <w:b/>
              </w:rPr>
            </w:pPr>
            <w:r w:rsidRPr="00611567">
              <w:rPr>
                <w:b/>
              </w:rPr>
              <w:t xml:space="preserve">The audit requires </w:t>
            </w:r>
            <w:r w:rsidR="00711A46" w:rsidRPr="00611567">
              <w:rPr>
                <w:b/>
              </w:rPr>
              <w:t xml:space="preserve">the involvement of </w:t>
            </w:r>
            <w:r w:rsidR="00611567">
              <w:rPr>
                <w:b/>
              </w:rPr>
              <w:t xml:space="preserve">the </w:t>
            </w:r>
            <w:r w:rsidRPr="00611567">
              <w:rPr>
                <w:b/>
              </w:rPr>
              <w:t>IT Audit</w:t>
            </w:r>
            <w:r w:rsidR="00611567">
              <w:rPr>
                <w:b/>
              </w:rPr>
              <w:t xml:space="preserve"> Team</w:t>
            </w:r>
          </w:p>
          <w:p w14:paraId="2951F985" w14:textId="77777777" w:rsidR="00296339" w:rsidRPr="00F631EA" w:rsidRDefault="00F631EA" w:rsidP="00F631EA">
            <w:pPr>
              <w:spacing w:before="120" w:after="120"/>
              <w:rPr>
                <w:b/>
                <w:sz w:val="24"/>
              </w:rPr>
            </w:pPr>
            <w:r w:rsidRPr="00F631EA">
              <w:rPr>
                <w:b/>
                <w:sz w:val="24"/>
              </w:rPr>
              <w:t>1.</w:t>
            </w:r>
            <w:r w:rsidR="00094C29" w:rsidRPr="00F631EA">
              <w:rPr>
                <w:b/>
                <w:sz w:val="24"/>
              </w:rPr>
              <w:t>Planning and risk assessment:</w:t>
            </w:r>
          </w:p>
          <w:p w14:paraId="48DE28DA" w14:textId="6698DC10" w:rsidR="00E37FCD" w:rsidRDefault="00296339" w:rsidP="00E37FCD">
            <w:pPr>
              <w:spacing w:before="120" w:after="120"/>
            </w:pPr>
            <w:r>
              <w:t xml:space="preserve">Assist </w:t>
            </w:r>
            <w:r w:rsidR="00DC63AF">
              <w:t xml:space="preserve">in </w:t>
            </w:r>
            <w:r w:rsidR="00CB0DB7">
              <w:t>documenting the</w:t>
            </w:r>
            <w:r w:rsidR="002B0785">
              <w:t xml:space="preserve"> procedures</w:t>
            </w:r>
            <w:r w:rsidR="00CB0DB7">
              <w:t xml:space="preserve"> “</w:t>
            </w:r>
            <w:r w:rsidR="00CB0DB7" w:rsidRPr="00D42BC9">
              <w:rPr>
                <w:i/>
              </w:rPr>
              <w:t>U</w:t>
            </w:r>
            <w:r w:rsidR="00DC63AF" w:rsidRPr="00D42BC9">
              <w:rPr>
                <w:i/>
              </w:rPr>
              <w:t xml:space="preserve">nderstand </w:t>
            </w:r>
            <w:r w:rsidR="00C0172A" w:rsidRPr="00D42BC9">
              <w:rPr>
                <w:i/>
              </w:rPr>
              <w:t>and assess complexity of the entity</w:t>
            </w:r>
            <w:r w:rsidR="00F908C5" w:rsidRPr="00D42BC9">
              <w:rPr>
                <w:i/>
              </w:rPr>
              <w:t>’</w:t>
            </w:r>
            <w:r w:rsidR="00C0172A" w:rsidRPr="00D42BC9">
              <w:rPr>
                <w:i/>
              </w:rPr>
              <w:t>s IT environment</w:t>
            </w:r>
            <w:r w:rsidR="00CB0DB7">
              <w:t>”</w:t>
            </w:r>
            <w:r w:rsidR="00C0172A">
              <w:t xml:space="preserve"> and “</w:t>
            </w:r>
            <w:r w:rsidR="00C0172A" w:rsidRPr="007E3818">
              <w:rPr>
                <w:i/>
              </w:rPr>
              <w:t xml:space="preserve">Identify IT risks and understand and evaluate related </w:t>
            </w:r>
            <w:proofErr w:type="spellStart"/>
            <w:r w:rsidR="00C0172A" w:rsidRPr="007E3818">
              <w:rPr>
                <w:i/>
              </w:rPr>
              <w:t>ITGCs</w:t>
            </w:r>
            <w:proofErr w:type="spellEnd"/>
            <w:r w:rsidR="00C0172A" w:rsidRPr="00D42BC9">
              <w:t>”</w:t>
            </w:r>
            <w:r w:rsidR="00111027">
              <w:t xml:space="preserve"> </w:t>
            </w:r>
            <w:r w:rsidR="00111027" w:rsidRPr="005D50D9">
              <w:t>within folder</w:t>
            </w:r>
            <w:r w:rsidR="00111027">
              <w:rPr>
                <w:i/>
              </w:rPr>
              <w:t xml:space="preserve"> </w:t>
            </w:r>
            <w:r w:rsidR="00111027">
              <w:t>“</w:t>
            </w:r>
            <w:r w:rsidR="00111027" w:rsidRPr="005D50D9">
              <w:rPr>
                <w:i/>
              </w:rPr>
              <w:t>I</w:t>
            </w:r>
            <w:r w:rsidR="00111027">
              <w:rPr>
                <w:i/>
              </w:rPr>
              <w:t>nternal control framework”</w:t>
            </w:r>
            <w:r w:rsidR="00DC63AF" w:rsidRPr="00AC0682">
              <w:t>,</w:t>
            </w:r>
            <w:r w:rsidR="00DC63AF">
              <w:t xml:space="preserve"> where</w:t>
            </w:r>
            <w:r w:rsidR="00CB0DB7">
              <w:t xml:space="preserve"> (choose </w:t>
            </w:r>
            <w:r w:rsidR="00262916">
              <w:t xml:space="preserve">at least </w:t>
            </w:r>
            <w:r w:rsidR="00CB0DB7">
              <w:t>one)</w:t>
            </w:r>
            <w:r w:rsidR="00DC63AF">
              <w:t>:</w:t>
            </w:r>
          </w:p>
          <w:p w14:paraId="0DD1FC41" w14:textId="0F559415" w:rsidR="009F64D7" w:rsidRDefault="00F631EA" w:rsidP="00F631EA">
            <w:pPr>
              <w:spacing w:before="120" w:after="120"/>
              <w:ind w:left="360"/>
            </w:pPr>
            <w:r>
              <w:object w:dxaOrig="1440" w:dyaOrig="1440" w14:anchorId="1D6808F9">
                <v:shape id="_x0000_i1049" type="#_x0000_t75" style="width:13pt;height:9.5pt" o:ole="">
                  <v:imagedata r:id="rId13" o:title=""/>
                </v:shape>
                <w:control r:id="rId14" w:name="CheckBox16" w:shapeid="_x0000_i1049"/>
              </w:object>
            </w:r>
            <w:r w:rsidRPr="00855842">
              <w:rPr>
                <w:color w:val="000000"/>
                <w:u w:val="single"/>
              </w:rPr>
              <w:t xml:space="preserve">No </w:t>
            </w:r>
            <w:r w:rsidR="00624734" w:rsidRPr="00DB0682">
              <w:rPr>
                <w:rFonts w:cs="Arial"/>
                <w:szCs w:val="22"/>
                <w:u w:val="single"/>
              </w:rPr>
              <w:t>IT dependency</w:t>
            </w:r>
            <w:r w:rsidR="00624734" w:rsidRPr="00DB0682">
              <w:rPr>
                <w:szCs w:val="22"/>
                <w:u w:val="single"/>
              </w:rPr>
              <w:t xml:space="preserve"> identified</w:t>
            </w:r>
            <w:r w:rsidR="00A21518" w:rsidRPr="00DB0682">
              <w:rPr>
                <w:szCs w:val="22"/>
                <w:u w:val="single"/>
              </w:rPr>
              <w:t>:</w:t>
            </w:r>
            <w:r w:rsidR="00A21518" w:rsidRPr="00DB0682">
              <w:rPr>
                <w:szCs w:val="22"/>
              </w:rPr>
              <w:t xml:space="preserve"> </w:t>
            </w:r>
            <w:r w:rsidR="00037799">
              <w:t>C</w:t>
            </w:r>
            <w:r w:rsidR="00DC63AF">
              <w:t>ontrol activities are not dependent on IT</w:t>
            </w:r>
            <w:r w:rsidR="00096A69">
              <w:t xml:space="preserve"> and all </w:t>
            </w:r>
            <w:r w:rsidR="00CB3585">
              <w:t xml:space="preserve">substantive evidence (i.e. reports) </w:t>
            </w:r>
            <w:r w:rsidR="00096A69">
              <w:t>will be tested for reliability by the engagement team</w:t>
            </w:r>
            <w:r w:rsidR="00DC63AF">
              <w:t xml:space="preserve">. </w:t>
            </w:r>
            <w:r w:rsidR="00CB0DB7">
              <w:t>(</w:t>
            </w:r>
            <w:r w:rsidR="00DC63AF">
              <w:t>By comp</w:t>
            </w:r>
            <w:r w:rsidR="00CB0DB7">
              <w:t>l</w:t>
            </w:r>
            <w:r w:rsidR="00DC63AF">
              <w:t xml:space="preserve">eting the </w:t>
            </w:r>
            <w:r w:rsidR="00D479D9">
              <w:t>procedure</w:t>
            </w:r>
            <w:r w:rsidR="00DC63AF">
              <w:t xml:space="preserve"> </w:t>
            </w:r>
            <w:r w:rsidR="00037799">
              <w:t>“</w:t>
            </w:r>
            <w:r w:rsidR="00037799" w:rsidRPr="00BA593A">
              <w:rPr>
                <w:i/>
              </w:rPr>
              <w:t xml:space="preserve">Identify IT risks and understand and evaluate related </w:t>
            </w:r>
            <w:proofErr w:type="spellStart"/>
            <w:r w:rsidR="00037799" w:rsidRPr="00BA593A">
              <w:rPr>
                <w:i/>
              </w:rPr>
              <w:t>ITGCs</w:t>
            </w:r>
            <w:proofErr w:type="spellEnd"/>
            <w:r w:rsidR="00037799">
              <w:rPr>
                <w:i/>
              </w:rPr>
              <w:t>”</w:t>
            </w:r>
            <w:r w:rsidR="00792977">
              <w:rPr>
                <w:i/>
              </w:rPr>
              <w:t xml:space="preserve"> </w:t>
            </w:r>
            <w:r w:rsidR="00792977" w:rsidRPr="005D50D9">
              <w:t>within folder</w:t>
            </w:r>
            <w:r w:rsidR="00792977">
              <w:rPr>
                <w:i/>
              </w:rPr>
              <w:t xml:space="preserve"> </w:t>
            </w:r>
            <w:r w:rsidR="00792977">
              <w:t>“</w:t>
            </w:r>
            <w:r w:rsidR="00792977" w:rsidRPr="005D50D9">
              <w:rPr>
                <w:i/>
              </w:rPr>
              <w:t>I</w:t>
            </w:r>
            <w:r w:rsidR="00792977">
              <w:rPr>
                <w:i/>
              </w:rPr>
              <w:t>nternal control framework”</w:t>
            </w:r>
            <w:r w:rsidR="00E0081C">
              <w:rPr>
                <w:i/>
              </w:rPr>
              <w:t xml:space="preserve"> </w:t>
            </w:r>
            <w:r w:rsidR="00E0081C" w:rsidRPr="00D42BC9">
              <w:t>as required</w:t>
            </w:r>
            <w:r w:rsidR="00E0081C">
              <w:rPr>
                <w:i/>
              </w:rPr>
              <w:t xml:space="preserve">. </w:t>
            </w:r>
            <w:r w:rsidR="00E0081C" w:rsidRPr="00C83DCE">
              <w:rPr>
                <w:b/>
                <w:color w:val="0000FF"/>
              </w:rPr>
              <w:t>[ref.]</w:t>
            </w:r>
            <w:r w:rsidR="00E0081C">
              <w:t>)</w:t>
            </w:r>
          </w:p>
          <w:p w14:paraId="4BC700E9" w14:textId="77777777" w:rsidR="006B452B" w:rsidRPr="00C83DCE" w:rsidRDefault="006B452B" w:rsidP="00C83DCE">
            <w:pPr>
              <w:pStyle w:val="ListParagraph"/>
              <w:spacing w:before="120" w:after="120"/>
              <w:ind w:left="360"/>
              <w:rPr>
                <w:i/>
                <w:color w:val="0000FF"/>
                <w:sz w:val="18"/>
                <w:szCs w:val="18"/>
              </w:rPr>
            </w:pPr>
            <w:r>
              <w:rPr>
                <w:i/>
                <w:color w:val="0000FF"/>
                <w:sz w:val="18"/>
                <w:szCs w:val="18"/>
              </w:rPr>
              <w:t>[</w:t>
            </w:r>
            <w:r w:rsidRPr="006B452B">
              <w:rPr>
                <w:i/>
                <w:color w:val="0000FF"/>
                <w:sz w:val="18"/>
                <w:szCs w:val="18"/>
              </w:rPr>
              <w:t>Add</w:t>
            </w:r>
            <w:r>
              <w:rPr>
                <w:i/>
                <w:color w:val="0000FF"/>
                <w:sz w:val="18"/>
                <w:szCs w:val="18"/>
              </w:rPr>
              <w:t>itional</w:t>
            </w:r>
            <w:r w:rsidRPr="006B452B">
              <w:rPr>
                <w:i/>
                <w:color w:val="0000FF"/>
                <w:sz w:val="18"/>
                <w:szCs w:val="18"/>
              </w:rPr>
              <w:t xml:space="preserve"> details:</w:t>
            </w:r>
            <w:r>
              <w:rPr>
                <w:i/>
                <w:color w:val="0000FF"/>
                <w:sz w:val="18"/>
                <w:szCs w:val="18"/>
              </w:rPr>
              <w:t>]</w:t>
            </w:r>
          </w:p>
          <w:p w14:paraId="2C7AC66F" w14:textId="5A8C34D6" w:rsidR="00DC63AF" w:rsidRDefault="00F631EA" w:rsidP="00F631EA">
            <w:pPr>
              <w:spacing w:before="120" w:after="120"/>
              <w:ind w:left="360"/>
            </w:pPr>
            <w:r>
              <w:object w:dxaOrig="1440" w:dyaOrig="1440" w14:anchorId="3B2D0436">
                <v:shape id="_x0000_i1051" type="#_x0000_t75" style="width:13pt;height:9.5pt" o:ole="">
                  <v:imagedata r:id="rId13" o:title=""/>
                </v:shape>
                <w:control r:id="rId15" w:name="CheckBox17" w:shapeid="_x0000_i1051"/>
              </w:object>
            </w:r>
            <w:r w:rsidR="00624734" w:rsidRPr="00C83DCE">
              <w:rPr>
                <w:u w:val="single"/>
              </w:rPr>
              <w:t xml:space="preserve">IT dependency identified </w:t>
            </w:r>
            <w:r w:rsidR="00A00035">
              <w:rPr>
                <w:u w:val="single"/>
              </w:rPr>
              <w:t>but</w:t>
            </w:r>
            <w:r w:rsidR="00624734" w:rsidRPr="00C83DCE">
              <w:rPr>
                <w:u w:val="single"/>
              </w:rPr>
              <w:t xml:space="preserve"> no planned ITGC reliance</w:t>
            </w:r>
            <w:r w:rsidR="00A21518" w:rsidRPr="00C83DCE">
              <w:rPr>
                <w:u w:val="single"/>
              </w:rPr>
              <w:t>:</w:t>
            </w:r>
            <w:r w:rsidR="00A21518">
              <w:t xml:space="preserve"> </w:t>
            </w:r>
            <w:r w:rsidR="00037799">
              <w:t>C</w:t>
            </w:r>
            <w:r w:rsidR="00DC63AF">
              <w:t xml:space="preserve">ontrol activities </w:t>
            </w:r>
            <w:r w:rsidR="00CB3585">
              <w:t xml:space="preserve">and substantive evidence </w:t>
            </w:r>
            <w:r w:rsidR="00DC63AF">
              <w:t>are dependent on IT and an evaluation of</w:t>
            </w:r>
            <w:r w:rsidR="00CB0DB7">
              <w:t xml:space="preserve"> related</w:t>
            </w:r>
            <w:r w:rsidR="00DC63AF">
              <w:t xml:space="preserve"> ITGC activities </w:t>
            </w:r>
            <w:r w:rsidR="004B7581">
              <w:t>is</w:t>
            </w:r>
            <w:r w:rsidR="00DC63AF">
              <w:t xml:space="preserve"> required to assess internal controls, but no reliance on </w:t>
            </w:r>
            <w:proofErr w:type="spellStart"/>
            <w:r w:rsidR="00DC63AF">
              <w:t>ITGCs</w:t>
            </w:r>
            <w:proofErr w:type="spellEnd"/>
            <w:r w:rsidR="00DC63AF">
              <w:t xml:space="preserve"> is required </w:t>
            </w:r>
            <w:r w:rsidR="00037799">
              <w:t>by</w:t>
            </w:r>
            <w:r w:rsidR="00DC63AF">
              <w:t xml:space="preserve"> the audit approach.</w:t>
            </w:r>
            <w:r w:rsidR="00CB0DB7">
              <w:t xml:space="preserve"> (By completing the </w:t>
            </w:r>
            <w:r w:rsidR="00D479D9">
              <w:t>procedure</w:t>
            </w:r>
            <w:r w:rsidR="000903C7">
              <w:t xml:space="preserve"> “</w:t>
            </w:r>
            <w:r w:rsidR="000903C7" w:rsidRPr="00BA593A">
              <w:rPr>
                <w:i/>
              </w:rPr>
              <w:t xml:space="preserve">Identify IT risks and understand and evaluate related </w:t>
            </w:r>
            <w:proofErr w:type="spellStart"/>
            <w:r w:rsidR="000903C7" w:rsidRPr="00BA593A">
              <w:rPr>
                <w:i/>
              </w:rPr>
              <w:t>ITGCs</w:t>
            </w:r>
            <w:proofErr w:type="spellEnd"/>
            <w:r w:rsidR="000903C7">
              <w:rPr>
                <w:i/>
              </w:rPr>
              <w:t>”</w:t>
            </w:r>
            <w:r w:rsidR="00D9166D">
              <w:rPr>
                <w:i/>
              </w:rPr>
              <w:t xml:space="preserve"> </w:t>
            </w:r>
            <w:r w:rsidR="00792977" w:rsidRPr="005D50D9">
              <w:t>within folder</w:t>
            </w:r>
            <w:r w:rsidR="00792977">
              <w:rPr>
                <w:i/>
              </w:rPr>
              <w:t xml:space="preserve"> </w:t>
            </w:r>
            <w:r w:rsidR="00792977">
              <w:t>“</w:t>
            </w:r>
            <w:r w:rsidR="00792977" w:rsidRPr="005D50D9">
              <w:rPr>
                <w:i/>
              </w:rPr>
              <w:t>I</w:t>
            </w:r>
            <w:r w:rsidR="00792977">
              <w:rPr>
                <w:i/>
              </w:rPr>
              <w:t>nternal control framework”</w:t>
            </w:r>
            <w:r w:rsidR="00CB3585">
              <w:t xml:space="preserve"> and d</w:t>
            </w:r>
            <w:r w:rsidR="00624734">
              <w:t xml:space="preserve">ocumenting the </w:t>
            </w:r>
            <w:proofErr w:type="spellStart"/>
            <w:r w:rsidR="00624734">
              <w:t>ITGC</w:t>
            </w:r>
            <w:r w:rsidR="00AC0682">
              <w:t>s</w:t>
            </w:r>
            <w:proofErr w:type="spellEnd"/>
            <w:r w:rsidR="00624734">
              <w:t xml:space="preserve"> activities either in the worksheet included in the </w:t>
            </w:r>
            <w:r w:rsidR="00792977">
              <w:t>procedure</w:t>
            </w:r>
            <w:r w:rsidR="00624734">
              <w:t xml:space="preserve"> or </w:t>
            </w:r>
            <w:r w:rsidR="004E0D88">
              <w:t xml:space="preserve">inserting a separate working paper </w:t>
            </w:r>
            <w:r w:rsidR="00624734">
              <w:t xml:space="preserve">in </w:t>
            </w:r>
            <w:r w:rsidR="00752F96">
              <w:t>section B</w:t>
            </w:r>
            <w:r w:rsidR="00037799">
              <w:t>.</w:t>
            </w:r>
            <w:r w:rsidR="00752F96">
              <w:t>3</w:t>
            </w:r>
            <w:r w:rsidR="00624734">
              <w:t>.</w:t>
            </w:r>
            <w:r w:rsidR="008F0964" w:rsidRPr="00C83DCE">
              <w:rPr>
                <w:b/>
                <w:color w:val="0000FF"/>
              </w:rPr>
              <w:t xml:space="preserve"> [ref.]</w:t>
            </w:r>
            <w:r w:rsidR="00CB0DB7">
              <w:t>)</w:t>
            </w:r>
          </w:p>
          <w:p w14:paraId="7D1B575A" w14:textId="77777777" w:rsidR="007C43A7" w:rsidRPr="00C0651C" w:rsidRDefault="007C43A7" w:rsidP="00C0651C">
            <w:pPr>
              <w:pStyle w:val="ListParagraph"/>
              <w:spacing w:before="120" w:after="120"/>
              <w:ind w:left="360"/>
              <w:rPr>
                <w:i/>
                <w:color w:val="0000FF"/>
                <w:sz w:val="18"/>
                <w:szCs w:val="18"/>
              </w:rPr>
            </w:pPr>
            <w:r>
              <w:rPr>
                <w:i/>
                <w:color w:val="0000FF"/>
                <w:sz w:val="18"/>
                <w:szCs w:val="18"/>
              </w:rPr>
              <w:t>[</w:t>
            </w:r>
            <w:r w:rsidRPr="006B452B">
              <w:rPr>
                <w:i/>
                <w:color w:val="0000FF"/>
                <w:sz w:val="18"/>
                <w:szCs w:val="18"/>
              </w:rPr>
              <w:t>Add</w:t>
            </w:r>
            <w:r>
              <w:rPr>
                <w:i/>
                <w:color w:val="0000FF"/>
                <w:sz w:val="18"/>
                <w:szCs w:val="18"/>
              </w:rPr>
              <w:t>itional</w:t>
            </w:r>
            <w:r w:rsidRPr="006B452B">
              <w:rPr>
                <w:i/>
                <w:color w:val="0000FF"/>
                <w:sz w:val="18"/>
                <w:szCs w:val="18"/>
              </w:rPr>
              <w:t xml:space="preserve"> details:</w:t>
            </w:r>
            <w:r>
              <w:rPr>
                <w:i/>
                <w:color w:val="0000FF"/>
                <w:sz w:val="18"/>
                <w:szCs w:val="18"/>
              </w:rPr>
              <w:t>]</w:t>
            </w:r>
          </w:p>
          <w:p w14:paraId="1CF31F65" w14:textId="0C76114E" w:rsidR="00DC63AF" w:rsidRDefault="00F631EA" w:rsidP="00F631EA">
            <w:pPr>
              <w:spacing w:before="120" w:after="120"/>
              <w:ind w:left="360"/>
            </w:pPr>
            <w:r>
              <w:object w:dxaOrig="1440" w:dyaOrig="1440" w14:anchorId="49075798">
                <v:shape id="_x0000_i1053" type="#_x0000_t75" style="width:13pt;height:9.5pt" o:ole="">
                  <v:imagedata r:id="rId13" o:title=""/>
                </v:shape>
                <w:control r:id="rId16" w:name="CheckBox18" w:shapeid="_x0000_i1053"/>
              </w:object>
            </w:r>
            <w:r w:rsidR="00624734" w:rsidRPr="00F631EA">
              <w:rPr>
                <w:u w:val="single"/>
              </w:rPr>
              <w:t>IT dependency identified and planned ITGC reliance</w:t>
            </w:r>
            <w:r w:rsidR="00A21518" w:rsidRPr="00F631EA">
              <w:rPr>
                <w:u w:val="single"/>
              </w:rPr>
              <w:t>:</w:t>
            </w:r>
            <w:r w:rsidR="00A21518">
              <w:t xml:space="preserve"> </w:t>
            </w:r>
            <w:r w:rsidR="00037799">
              <w:t>C</w:t>
            </w:r>
            <w:r w:rsidR="00DC63AF" w:rsidRPr="00DC63AF">
              <w:t xml:space="preserve">ontrol activities </w:t>
            </w:r>
            <w:r w:rsidR="00CB3585">
              <w:t xml:space="preserve">and substantive evidence </w:t>
            </w:r>
            <w:r w:rsidR="00DC63AF" w:rsidRPr="00DC63AF">
              <w:t>are dependent on IT and an evaluation of</w:t>
            </w:r>
            <w:r w:rsidR="004B7581">
              <w:t xml:space="preserve"> related</w:t>
            </w:r>
            <w:r w:rsidR="00DC63AF" w:rsidRPr="00DC63AF">
              <w:t xml:space="preserve"> ITGC activities </w:t>
            </w:r>
            <w:r w:rsidR="00F52A0E">
              <w:t>is</w:t>
            </w:r>
            <w:r w:rsidR="00DC63AF" w:rsidRPr="00DC63AF">
              <w:t xml:space="preserve"> requi</w:t>
            </w:r>
            <w:r w:rsidR="00DC63AF">
              <w:t>red to assess internal controls and</w:t>
            </w:r>
            <w:r w:rsidR="00DC63AF" w:rsidRPr="00DC63AF">
              <w:t xml:space="preserve"> </w:t>
            </w:r>
            <w:r w:rsidR="00DC63AF">
              <w:t xml:space="preserve">for </w:t>
            </w:r>
            <w:r w:rsidR="00DC63AF" w:rsidRPr="00DC63AF">
              <w:t xml:space="preserve">reliance on </w:t>
            </w:r>
            <w:r w:rsidR="00F52A0E">
              <w:t>controls</w:t>
            </w:r>
            <w:r w:rsidR="00CB3585">
              <w:t xml:space="preserve"> and/or system generated reports as</w:t>
            </w:r>
            <w:r w:rsidR="00F52A0E">
              <w:t xml:space="preserve"> identified</w:t>
            </w:r>
            <w:r w:rsidR="00DC63AF">
              <w:t xml:space="preserve"> in the audit approach</w:t>
            </w:r>
            <w:r w:rsidR="00DC63AF" w:rsidRPr="00DC63AF">
              <w:t>.</w:t>
            </w:r>
            <w:r w:rsidR="00CB0DB7">
              <w:t xml:space="preserve"> (By completing the </w:t>
            </w:r>
            <w:r w:rsidR="00D479D9">
              <w:t>procedure</w:t>
            </w:r>
            <w:r w:rsidR="000903C7">
              <w:t xml:space="preserve"> “</w:t>
            </w:r>
            <w:r w:rsidR="000903C7" w:rsidRPr="00BA593A">
              <w:rPr>
                <w:i/>
              </w:rPr>
              <w:t xml:space="preserve">Identify IT risks and understand and evaluate related </w:t>
            </w:r>
            <w:proofErr w:type="spellStart"/>
            <w:r w:rsidR="000903C7" w:rsidRPr="00BA593A">
              <w:rPr>
                <w:i/>
              </w:rPr>
              <w:t>ITGCs</w:t>
            </w:r>
            <w:proofErr w:type="spellEnd"/>
            <w:r w:rsidR="000903C7">
              <w:rPr>
                <w:i/>
              </w:rPr>
              <w:t>”</w:t>
            </w:r>
            <w:r w:rsidR="00CB0DB7">
              <w:t xml:space="preserve"> </w:t>
            </w:r>
            <w:r w:rsidR="00792977" w:rsidRPr="005D50D9">
              <w:t>within folder</w:t>
            </w:r>
            <w:r w:rsidR="00792977">
              <w:rPr>
                <w:i/>
              </w:rPr>
              <w:t xml:space="preserve"> </w:t>
            </w:r>
            <w:r w:rsidR="00792977">
              <w:t>“</w:t>
            </w:r>
            <w:r w:rsidR="00792977" w:rsidRPr="005D50D9">
              <w:rPr>
                <w:i/>
              </w:rPr>
              <w:t>I</w:t>
            </w:r>
            <w:r w:rsidR="00792977">
              <w:rPr>
                <w:i/>
              </w:rPr>
              <w:t xml:space="preserve">nternal control framework” </w:t>
            </w:r>
            <w:r w:rsidR="00CB0DB7">
              <w:t xml:space="preserve">with a link </w:t>
            </w:r>
            <w:r w:rsidR="00C7030D">
              <w:t xml:space="preserve">as applicable </w:t>
            </w:r>
            <w:r w:rsidR="00CB0DB7">
              <w:t xml:space="preserve">to the evaluation of the ITGC activities </w:t>
            </w:r>
            <w:r w:rsidR="00F52A0E">
              <w:t>for</w:t>
            </w:r>
            <w:r w:rsidR="00CB0DB7">
              <w:t xml:space="preserve"> design, implementation and operating effectiveness documented in the IT Audit </w:t>
            </w:r>
            <w:r w:rsidR="00624734">
              <w:t>section</w:t>
            </w:r>
            <w:r w:rsidR="00C57B16">
              <w:t>.</w:t>
            </w:r>
            <w:r w:rsidR="008F0964" w:rsidRPr="00F631EA">
              <w:rPr>
                <w:b/>
                <w:color w:val="0000FF"/>
              </w:rPr>
              <w:t xml:space="preserve"> [ref.]</w:t>
            </w:r>
            <w:r w:rsidR="00624734" w:rsidRPr="00624734">
              <w:t>)</w:t>
            </w:r>
          </w:p>
          <w:p w14:paraId="3608175F" w14:textId="77777777" w:rsidR="00F436C0" w:rsidRPr="00F631EA" w:rsidRDefault="007C43A7" w:rsidP="00F631EA">
            <w:pPr>
              <w:pStyle w:val="ListParagraph"/>
              <w:spacing w:before="120" w:after="120"/>
              <w:ind w:left="360"/>
              <w:rPr>
                <w:i/>
                <w:color w:val="0000FF"/>
                <w:sz w:val="18"/>
                <w:szCs w:val="18"/>
              </w:rPr>
            </w:pPr>
            <w:r>
              <w:rPr>
                <w:i/>
                <w:color w:val="0000FF"/>
                <w:sz w:val="18"/>
                <w:szCs w:val="18"/>
              </w:rPr>
              <w:t>[</w:t>
            </w:r>
            <w:r w:rsidRPr="006B452B">
              <w:rPr>
                <w:i/>
                <w:color w:val="0000FF"/>
                <w:sz w:val="18"/>
                <w:szCs w:val="18"/>
              </w:rPr>
              <w:t>Add</w:t>
            </w:r>
            <w:r>
              <w:rPr>
                <w:i/>
                <w:color w:val="0000FF"/>
                <w:sz w:val="18"/>
                <w:szCs w:val="18"/>
              </w:rPr>
              <w:t>itional</w:t>
            </w:r>
            <w:r w:rsidRPr="006B452B">
              <w:rPr>
                <w:i/>
                <w:color w:val="0000FF"/>
                <w:sz w:val="18"/>
                <w:szCs w:val="18"/>
              </w:rPr>
              <w:t xml:space="preserve"> details:</w:t>
            </w:r>
            <w:r>
              <w:rPr>
                <w:i/>
                <w:color w:val="0000FF"/>
                <w:sz w:val="18"/>
                <w:szCs w:val="18"/>
              </w:rPr>
              <w:t>]</w:t>
            </w:r>
          </w:p>
          <w:p w14:paraId="6F755B65" w14:textId="77777777" w:rsidR="00F436C0" w:rsidRPr="00F631EA" w:rsidRDefault="00F631EA" w:rsidP="00F631EA">
            <w:pPr>
              <w:rPr>
                <w:b/>
                <w:sz w:val="24"/>
              </w:rPr>
            </w:pPr>
            <w:r w:rsidRPr="00F631EA">
              <w:rPr>
                <w:b/>
                <w:sz w:val="24"/>
              </w:rPr>
              <w:t>2.</w:t>
            </w:r>
            <w:r w:rsidR="005933D4" w:rsidRPr="00F631EA">
              <w:rPr>
                <w:b/>
                <w:sz w:val="24"/>
              </w:rPr>
              <w:t xml:space="preserve">Other </w:t>
            </w:r>
            <w:r w:rsidR="00F436C0" w:rsidRPr="00F631EA">
              <w:rPr>
                <w:b/>
                <w:sz w:val="24"/>
              </w:rPr>
              <w:t>IT considerations</w:t>
            </w:r>
            <w:r w:rsidR="005933D4" w:rsidRPr="00F631EA">
              <w:rPr>
                <w:b/>
                <w:sz w:val="24"/>
              </w:rPr>
              <w:t xml:space="preserve"> in planning</w:t>
            </w:r>
            <w:r w:rsidR="00F436C0" w:rsidRPr="00F631EA">
              <w:rPr>
                <w:b/>
                <w:sz w:val="24"/>
              </w:rPr>
              <w:t xml:space="preserve">: </w:t>
            </w:r>
          </w:p>
          <w:p w14:paraId="04402143" w14:textId="3295DD46" w:rsidR="00F436C0" w:rsidRDefault="00F631EA" w:rsidP="00F631EA">
            <w:pPr>
              <w:spacing w:before="120" w:after="120"/>
              <w:ind w:left="360"/>
            </w:pPr>
            <w:r>
              <w:object w:dxaOrig="1440" w:dyaOrig="1440" w14:anchorId="39B8431A">
                <v:shape id="_x0000_i1055" type="#_x0000_t75" style="width:13pt;height:9.5pt" o:ole="">
                  <v:imagedata r:id="rId13" o:title=""/>
                </v:shape>
                <w:control r:id="rId17" w:name="CheckBox13" w:shapeid="_x0000_i1055"/>
              </w:object>
            </w:r>
            <w:r w:rsidR="00D7658F" w:rsidRPr="00F631EA">
              <w:rPr>
                <w:u w:val="single"/>
              </w:rPr>
              <w:t>Cybersecurity:</w:t>
            </w:r>
            <w:r w:rsidR="00D7658F" w:rsidRPr="00D42BC9">
              <w:t xml:space="preserve"> </w:t>
            </w:r>
            <w:r w:rsidR="00F436C0">
              <w:t xml:space="preserve">Assist in </w:t>
            </w:r>
            <w:r w:rsidR="00F436C0" w:rsidRPr="008F0964">
              <w:t xml:space="preserve">risk assessment </w:t>
            </w:r>
            <w:r w:rsidR="00D7658F" w:rsidRPr="008F0964">
              <w:t xml:space="preserve">procedures </w:t>
            </w:r>
            <w:r w:rsidR="00F436C0" w:rsidRPr="008F0964">
              <w:t>associated</w:t>
            </w:r>
            <w:r w:rsidR="00F436C0">
              <w:t xml:space="preserve"> with cybersecurity risks</w:t>
            </w:r>
            <w:r w:rsidR="00936CC1">
              <w:t xml:space="preserve"> that are relevant to the audit</w:t>
            </w:r>
            <w:r w:rsidR="00C57B16">
              <w:t xml:space="preserve">. </w:t>
            </w:r>
            <w:r w:rsidR="008F0964">
              <w:t xml:space="preserve">Where reliance on </w:t>
            </w:r>
            <w:proofErr w:type="spellStart"/>
            <w:r w:rsidR="008F0964">
              <w:t>ITGCs</w:t>
            </w:r>
            <w:proofErr w:type="spellEnd"/>
            <w:r w:rsidR="008F0964">
              <w:t xml:space="preserve"> is planned, the IT Audit Team may </w:t>
            </w:r>
            <w:r w:rsidR="008F0964" w:rsidRPr="008F0964">
              <w:t>also include procedures to determine whether a cyber</w:t>
            </w:r>
            <w:r w:rsidR="00BF20F3">
              <w:t>security</w:t>
            </w:r>
            <w:r w:rsidR="00711BF3">
              <w:t xml:space="preserve"> incident</w:t>
            </w:r>
            <w:r w:rsidR="008F0964" w:rsidRPr="008F0964">
              <w:t xml:space="preserve"> has impacted reliance on </w:t>
            </w:r>
            <w:proofErr w:type="spellStart"/>
            <w:r w:rsidR="008F0964" w:rsidRPr="008F0964">
              <w:t>ITGCs</w:t>
            </w:r>
            <w:proofErr w:type="spellEnd"/>
            <w:r w:rsidR="008F0964" w:rsidRPr="008F0964">
              <w:t xml:space="preserve">. </w:t>
            </w:r>
            <w:r w:rsidR="008F0964">
              <w:t xml:space="preserve">(Examples of involvement includes </w:t>
            </w:r>
            <w:r w:rsidR="00367108" w:rsidRPr="00367108">
              <w:t xml:space="preserve">attending planning meetings with the </w:t>
            </w:r>
            <w:r w:rsidR="008F0964">
              <w:t>entity where cyber</w:t>
            </w:r>
            <w:r w:rsidR="004B7581">
              <w:t>security</w:t>
            </w:r>
            <w:r w:rsidR="008F0964">
              <w:t xml:space="preserve"> is discussed</w:t>
            </w:r>
            <w:r w:rsidR="0006587A">
              <w:t>,</w:t>
            </w:r>
            <w:r w:rsidR="00367108" w:rsidRPr="00367108">
              <w:t xml:space="preserve"> reviewing third party reports o</w:t>
            </w:r>
            <w:r w:rsidR="008F0964">
              <w:t>n cybersecurity assessments</w:t>
            </w:r>
            <w:r w:rsidR="0006587A">
              <w:t xml:space="preserve"> and </w:t>
            </w:r>
            <w:r w:rsidR="00BB7176">
              <w:t xml:space="preserve">assistance in </w:t>
            </w:r>
            <w:r w:rsidR="0006587A">
              <w:t xml:space="preserve">completing the </w:t>
            </w:r>
            <w:r w:rsidR="008C6D4F">
              <w:t xml:space="preserve">procedures </w:t>
            </w:r>
            <w:r w:rsidR="00711BF3" w:rsidRPr="00855842">
              <w:rPr>
                <w:i/>
              </w:rPr>
              <w:t>“Understand</w:t>
            </w:r>
            <w:r w:rsidR="00212EAB">
              <w:rPr>
                <w:i/>
              </w:rPr>
              <w:t xml:space="preserve"> and identify</w:t>
            </w:r>
            <w:r w:rsidR="00711BF3" w:rsidRPr="00855842">
              <w:rPr>
                <w:i/>
              </w:rPr>
              <w:t xml:space="preserve"> cybersecurity risks related to the audit”</w:t>
            </w:r>
            <w:r w:rsidR="00711BF3">
              <w:t xml:space="preserve"> </w:t>
            </w:r>
            <w:r w:rsidR="00E0081C" w:rsidRPr="00C83DCE">
              <w:rPr>
                <w:b/>
                <w:color w:val="0000FF"/>
              </w:rPr>
              <w:t>[ref.]</w:t>
            </w:r>
            <w:r w:rsidR="00E0081C">
              <w:t xml:space="preserve">) </w:t>
            </w:r>
            <w:r w:rsidR="00792977" w:rsidRPr="005D50D9">
              <w:t>within folder</w:t>
            </w:r>
            <w:r w:rsidR="00792977">
              <w:rPr>
                <w:i/>
              </w:rPr>
              <w:t xml:space="preserve"> </w:t>
            </w:r>
            <w:r w:rsidR="00792977">
              <w:t>“</w:t>
            </w:r>
            <w:r w:rsidR="00792977">
              <w:rPr>
                <w:i/>
              </w:rPr>
              <w:t xml:space="preserve">Assess Risk” </w:t>
            </w:r>
            <w:r w:rsidR="00711BF3" w:rsidRPr="00C0172A">
              <w:t xml:space="preserve">or </w:t>
            </w:r>
            <w:r w:rsidR="00711BF3" w:rsidRPr="00C0172A">
              <w:rPr>
                <w:i/>
              </w:rPr>
              <w:t>“Assess the impac</w:t>
            </w:r>
            <w:r w:rsidR="00711BF3" w:rsidRPr="00453BED">
              <w:rPr>
                <w:i/>
              </w:rPr>
              <w:t>t of cybersecurity incident”</w:t>
            </w:r>
            <w:r w:rsidR="00792977" w:rsidRPr="005D50D9">
              <w:t xml:space="preserve"> </w:t>
            </w:r>
            <w:r w:rsidR="00792977">
              <w:t xml:space="preserve">found in </w:t>
            </w:r>
            <w:r w:rsidR="00792977" w:rsidRPr="005D50D9">
              <w:t>folder</w:t>
            </w:r>
            <w:r w:rsidR="00792977">
              <w:rPr>
                <w:i/>
              </w:rPr>
              <w:t xml:space="preserve"> </w:t>
            </w:r>
            <w:r w:rsidR="00792977">
              <w:t>“</w:t>
            </w:r>
            <w:r w:rsidR="00792977">
              <w:rPr>
                <w:i/>
              </w:rPr>
              <w:t>Other General Execution Procedures”</w:t>
            </w:r>
            <w:r w:rsidR="00792977" w:rsidRPr="000E3026">
              <w:rPr>
                <w:rFonts w:ascii="Georgia" w:hAnsi="Georgia" w:cs="Segoe UI"/>
                <w:sz w:val="20"/>
                <w:szCs w:val="20"/>
              </w:rPr>
              <w:t xml:space="preserve"> </w:t>
            </w:r>
            <w:r w:rsidR="00792977">
              <w:t>fr</w:t>
            </w:r>
            <w:r w:rsidR="00792977" w:rsidRPr="00D42BC9">
              <w:t xml:space="preserve">om the </w:t>
            </w:r>
            <w:r w:rsidR="00792977">
              <w:t xml:space="preserve">Document Library: </w:t>
            </w:r>
            <w:r w:rsidR="00792977" w:rsidRPr="00D42BC9">
              <w:t>Annual Audit-Supplemental Procedures</w:t>
            </w:r>
            <w:r w:rsidR="008F0964" w:rsidRPr="00453BED">
              <w:t>.</w:t>
            </w:r>
            <w:r w:rsidR="00E0081C" w:rsidRPr="00C83DCE">
              <w:rPr>
                <w:b/>
                <w:color w:val="0000FF"/>
              </w:rPr>
              <w:t xml:space="preserve"> [ref.]</w:t>
            </w:r>
            <w:r w:rsidR="00E0081C">
              <w:t>)</w:t>
            </w:r>
          </w:p>
          <w:p w14:paraId="2B48CCA6" w14:textId="77777777" w:rsidR="007C43A7" w:rsidRPr="006B452B" w:rsidRDefault="007C43A7" w:rsidP="007C43A7">
            <w:pPr>
              <w:pStyle w:val="ListParagraph"/>
              <w:spacing w:before="120" w:after="120"/>
              <w:ind w:left="360"/>
              <w:rPr>
                <w:i/>
                <w:color w:val="0000FF"/>
                <w:sz w:val="18"/>
                <w:szCs w:val="18"/>
              </w:rPr>
            </w:pPr>
            <w:r>
              <w:rPr>
                <w:i/>
                <w:color w:val="0000FF"/>
                <w:sz w:val="18"/>
                <w:szCs w:val="18"/>
              </w:rPr>
              <w:t>[</w:t>
            </w:r>
            <w:r w:rsidRPr="006B452B">
              <w:rPr>
                <w:i/>
                <w:color w:val="0000FF"/>
                <w:sz w:val="18"/>
                <w:szCs w:val="18"/>
              </w:rPr>
              <w:t>Add</w:t>
            </w:r>
            <w:r>
              <w:rPr>
                <w:i/>
                <w:color w:val="0000FF"/>
                <w:sz w:val="18"/>
                <w:szCs w:val="18"/>
              </w:rPr>
              <w:t>itional</w:t>
            </w:r>
            <w:r w:rsidRPr="006B452B">
              <w:rPr>
                <w:i/>
                <w:color w:val="0000FF"/>
                <w:sz w:val="18"/>
                <w:szCs w:val="18"/>
              </w:rPr>
              <w:t xml:space="preserve"> details:</w:t>
            </w:r>
            <w:r>
              <w:rPr>
                <w:i/>
                <w:color w:val="0000FF"/>
                <w:sz w:val="18"/>
                <w:szCs w:val="18"/>
              </w:rPr>
              <w:t>]</w:t>
            </w:r>
          </w:p>
          <w:p w14:paraId="22DFD6D2" w14:textId="77777777" w:rsidR="00DC63AF" w:rsidRDefault="00F631EA" w:rsidP="00F631EA">
            <w:pPr>
              <w:spacing w:before="120" w:after="120"/>
              <w:ind w:left="360"/>
            </w:pPr>
            <w:r>
              <w:object w:dxaOrig="1440" w:dyaOrig="1440" w14:anchorId="6CF310F6">
                <v:shape id="_x0000_i1057" type="#_x0000_t75" style="width:13pt;height:9.5pt" o:ole="">
                  <v:imagedata r:id="rId13" o:title=""/>
                </v:shape>
                <w:control r:id="rId18" w:name="CheckBox14" w:shapeid="_x0000_i1057"/>
              </w:object>
            </w:r>
            <w:r w:rsidR="00D7658F" w:rsidRPr="00F631EA">
              <w:rPr>
                <w:u w:val="single"/>
              </w:rPr>
              <w:t>Program Development:</w:t>
            </w:r>
            <w:r w:rsidR="00D7658F" w:rsidRPr="00D42BC9">
              <w:t xml:space="preserve"> </w:t>
            </w:r>
            <w:r w:rsidR="00F436C0">
              <w:t xml:space="preserve">Assist in </w:t>
            </w:r>
            <w:r w:rsidR="00D7658F">
              <w:t xml:space="preserve">the understanding and </w:t>
            </w:r>
            <w:r w:rsidR="00F436C0">
              <w:t>the risk assessment associated with program development and implementation</w:t>
            </w:r>
            <w:r w:rsidR="00D7658F">
              <w:t xml:space="preserve"> relevant to the audit</w:t>
            </w:r>
            <w:r w:rsidR="00A00035">
              <w:t>, s</w:t>
            </w:r>
            <w:r w:rsidR="00F436C0">
              <w:t>uch as system conversion, upgrade</w:t>
            </w:r>
            <w:r w:rsidR="00D7658F">
              <w:t>, significant enhancement or introduction of a new system or tool</w:t>
            </w:r>
            <w:r w:rsidR="00F436C0">
              <w:t>.</w:t>
            </w:r>
            <w:r w:rsidR="00D7658F">
              <w:t xml:space="preserve"> Documented at </w:t>
            </w:r>
            <w:r w:rsidR="008F0964" w:rsidRPr="00F631EA">
              <w:rPr>
                <w:b/>
                <w:color w:val="0000FF"/>
              </w:rPr>
              <w:t>[ref.]</w:t>
            </w:r>
            <w:r w:rsidR="00D7658F">
              <w:t>.</w:t>
            </w:r>
          </w:p>
          <w:p w14:paraId="0040F9F4" w14:textId="77777777" w:rsidR="005933D4" w:rsidRPr="00F631EA" w:rsidRDefault="007C43A7" w:rsidP="00F631EA">
            <w:pPr>
              <w:pStyle w:val="ListParagraph"/>
              <w:spacing w:before="120" w:after="120"/>
              <w:ind w:left="360"/>
              <w:rPr>
                <w:i/>
                <w:color w:val="0000FF"/>
                <w:sz w:val="18"/>
                <w:szCs w:val="18"/>
              </w:rPr>
            </w:pPr>
            <w:r>
              <w:rPr>
                <w:i/>
                <w:color w:val="0000FF"/>
                <w:sz w:val="18"/>
                <w:szCs w:val="18"/>
              </w:rPr>
              <w:t>[</w:t>
            </w:r>
            <w:r w:rsidRPr="006B452B">
              <w:rPr>
                <w:i/>
                <w:color w:val="0000FF"/>
                <w:sz w:val="18"/>
                <w:szCs w:val="18"/>
              </w:rPr>
              <w:t>Add</w:t>
            </w:r>
            <w:r>
              <w:rPr>
                <w:i/>
                <w:color w:val="0000FF"/>
                <w:sz w:val="18"/>
                <w:szCs w:val="18"/>
              </w:rPr>
              <w:t>itional</w:t>
            </w:r>
            <w:r w:rsidRPr="006B452B">
              <w:rPr>
                <w:i/>
                <w:color w:val="0000FF"/>
                <w:sz w:val="18"/>
                <w:szCs w:val="18"/>
              </w:rPr>
              <w:t xml:space="preserve"> details:</w:t>
            </w:r>
            <w:r>
              <w:rPr>
                <w:i/>
                <w:color w:val="0000FF"/>
                <w:sz w:val="18"/>
                <w:szCs w:val="18"/>
              </w:rPr>
              <w:t>]</w:t>
            </w:r>
          </w:p>
          <w:p w14:paraId="57C1B9F0" w14:textId="77777777" w:rsidR="005933D4" w:rsidRDefault="00F631EA" w:rsidP="00F631EA">
            <w:pPr>
              <w:spacing w:before="120" w:after="120"/>
              <w:ind w:left="360"/>
            </w:pPr>
            <w:r>
              <w:object w:dxaOrig="1440" w:dyaOrig="1440" w14:anchorId="43DEA960">
                <v:shape id="_x0000_i1059" type="#_x0000_t75" style="width:13pt;height:9.5pt" o:ole="">
                  <v:imagedata r:id="rId13" o:title=""/>
                </v:shape>
                <w:control r:id="rId19" w:name="CheckBox15" w:shapeid="_x0000_i1059"/>
              </w:object>
            </w:r>
            <w:r w:rsidR="00C0651C" w:rsidRPr="00F631EA">
              <w:rPr>
                <w:u w:val="single"/>
              </w:rPr>
              <w:t>IT Recommendations:</w:t>
            </w:r>
            <w:r w:rsidR="00C0651C">
              <w:t xml:space="preserve"> </w:t>
            </w:r>
            <w:r w:rsidR="005933D4">
              <w:t>Follow up on prior year</w:t>
            </w:r>
            <w:r w:rsidR="0006587A">
              <w:t>’s</w:t>
            </w:r>
            <w:r w:rsidR="005933D4">
              <w:t xml:space="preserve"> IT recommendations where </w:t>
            </w:r>
            <w:proofErr w:type="spellStart"/>
            <w:r w:rsidR="005933D4">
              <w:t>ITGCs</w:t>
            </w:r>
            <w:proofErr w:type="spellEnd"/>
            <w:r w:rsidR="005933D4">
              <w:t xml:space="preserve"> are not required for audit reliance.</w:t>
            </w:r>
            <w:r w:rsidR="008C41D8">
              <w:t xml:space="preserve"> Documented at</w:t>
            </w:r>
            <w:r w:rsidR="008F0964">
              <w:t xml:space="preserve"> </w:t>
            </w:r>
            <w:r w:rsidR="008F0964" w:rsidRPr="00F631EA">
              <w:rPr>
                <w:b/>
                <w:color w:val="0000FF"/>
              </w:rPr>
              <w:t>[ref.]</w:t>
            </w:r>
            <w:r w:rsidR="008C41D8">
              <w:t>.</w:t>
            </w:r>
          </w:p>
          <w:p w14:paraId="3E072426" w14:textId="77777777" w:rsidR="0006587A" w:rsidRDefault="007C43A7" w:rsidP="00D42BC9">
            <w:pPr>
              <w:pStyle w:val="ListParagraph"/>
              <w:spacing w:before="120" w:after="120"/>
              <w:ind w:left="357"/>
              <w:rPr>
                <w:i/>
                <w:color w:val="0000FF"/>
                <w:sz w:val="18"/>
                <w:szCs w:val="18"/>
              </w:rPr>
            </w:pPr>
            <w:r>
              <w:rPr>
                <w:i/>
                <w:color w:val="0000FF"/>
                <w:sz w:val="18"/>
                <w:szCs w:val="18"/>
              </w:rPr>
              <w:t>[</w:t>
            </w:r>
            <w:r w:rsidRPr="006B452B">
              <w:rPr>
                <w:i/>
                <w:color w:val="0000FF"/>
                <w:sz w:val="18"/>
                <w:szCs w:val="18"/>
              </w:rPr>
              <w:t>Add</w:t>
            </w:r>
            <w:r>
              <w:rPr>
                <w:i/>
                <w:color w:val="0000FF"/>
                <w:sz w:val="18"/>
                <w:szCs w:val="18"/>
              </w:rPr>
              <w:t>itional</w:t>
            </w:r>
            <w:r w:rsidRPr="006B452B">
              <w:rPr>
                <w:i/>
                <w:color w:val="0000FF"/>
                <w:sz w:val="18"/>
                <w:szCs w:val="18"/>
              </w:rPr>
              <w:t xml:space="preserve"> details:</w:t>
            </w:r>
            <w:r>
              <w:rPr>
                <w:i/>
                <w:color w:val="0000FF"/>
                <w:sz w:val="18"/>
                <w:szCs w:val="18"/>
              </w:rPr>
              <w:t>]</w:t>
            </w:r>
          </w:p>
          <w:p w14:paraId="30F742C2" w14:textId="77777777" w:rsidR="00F436C0" w:rsidRPr="00F631EA" w:rsidRDefault="00F631EA" w:rsidP="00780614">
            <w:pPr>
              <w:spacing w:before="120" w:after="120"/>
              <w:rPr>
                <w:b/>
                <w:sz w:val="24"/>
              </w:rPr>
            </w:pPr>
            <w:r w:rsidRPr="00F631EA">
              <w:rPr>
                <w:b/>
                <w:sz w:val="24"/>
              </w:rPr>
              <w:t xml:space="preserve">3. </w:t>
            </w:r>
            <w:r w:rsidR="00CB0DB7" w:rsidRPr="00F631EA">
              <w:rPr>
                <w:b/>
                <w:sz w:val="24"/>
              </w:rPr>
              <w:t>ITGC</w:t>
            </w:r>
            <w:r w:rsidR="00F436C0" w:rsidRPr="00F631EA">
              <w:rPr>
                <w:b/>
                <w:sz w:val="24"/>
              </w:rPr>
              <w:t xml:space="preserve"> testing</w:t>
            </w:r>
            <w:r w:rsidR="006D1B59" w:rsidRPr="00F631EA">
              <w:rPr>
                <w:b/>
                <w:sz w:val="24"/>
              </w:rPr>
              <w:t xml:space="preserve"> for audit reliance</w:t>
            </w:r>
            <w:r w:rsidR="008C41D8" w:rsidRPr="00F631EA">
              <w:rPr>
                <w:b/>
                <w:sz w:val="24"/>
              </w:rPr>
              <w:t xml:space="preserve"> </w:t>
            </w:r>
            <w:r w:rsidR="008F0964" w:rsidRPr="00F631EA">
              <w:rPr>
                <w:b/>
                <w:sz w:val="24"/>
              </w:rPr>
              <w:t>(</w:t>
            </w:r>
            <w:proofErr w:type="spellStart"/>
            <w:r w:rsidR="008F0964" w:rsidRPr="00F631EA">
              <w:rPr>
                <w:b/>
                <w:sz w:val="24"/>
              </w:rPr>
              <w:t>ITGCs</w:t>
            </w:r>
            <w:proofErr w:type="spellEnd"/>
            <w:r w:rsidR="008F0964" w:rsidRPr="00F631EA">
              <w:rPr>
                <w:b/>
                <w:sz w:val="24"/>
              </w:rPr>
              <w:t xml:space="preserve"> scoping details documented in </w:t>
            </w:r>
            <w:r w:rsidR="008F0964" w:rsidRPr="00F631EA">
              <w:rPr>
                <w:b/>
                <w:color w:val="0000FF"/>
                <w:sz w:val="24"/>
              </w:rPr>
              <w:t>[ref]</w:t>
            </w:r>
            <w:r w:rsidR="008F0964" w:rsidRPr="00F631EA">
              <w:rPr>
                <w:b/>
                <w:sz w:val="24"/>
              </w:rPr>
              <w:t>.)</w:t>
            </w:r>
            <w:r w:rsidR="00F436C0" w:rsidRPr="00F631EA">
              <w:rPr>
                <w:b/>
                <w:sz w:val="24"/>
              </w:rPr>
              <w:t>:</w:t>
            </w:r>
          </w:p>
          <w:p w14:paraId="18C8E45F" w14:textId="1B935398" w:rsidR="00FD47FA" w:rsidRDefault="00F631EA" w:rsidP="00A80BB0">
            <w:pPr>
              <w:tabs>
                <w:tab w:val="left" w:pos="616"/>
              </w:tabs>
              <w:spacing w:before="120" w:after="120"/>
              <w:ind w:left="616" w:hanging="426"/>
            </w:pPr>
            <w:r>
              <w:t xml:space="preserve">  </w:t>
            </w:r>
            <w:r w:rsidR="00A677D0">
              <w:object w:dxaOrig="1440" w:dyaOrig="1440" w14:anchorId="50149307">
                <v:shape id="_x0000_i1061" type="#_x0000_t75" style="width:13pt;height:9.5pt" o:ole="">
                  <v:imagedata r:id="rId13" o:title=""/>
                </v:shape>
                <w:control r:id="rId20" w:name="CheckBox1" w:shapeid="_x0000_i1061"/>
              </w:object>
            </w:r>
            <w:r w:rsidR="00A677D0">
              <w:t xml:space="preserve">Assess </w:t>
            </w:r>
            <w:proofErr w:type="spellStart"/>
            <w:r w:rsidR="00A677D0">
              <w:t>ITGCs</w:t>
            </w:r>
            <w:proofErr w:type="spellEnd"/>
            <w:r w:rsidR="00A677D0">
              <w:t xml:space="preserve"> in the current year for </w:t>
            </w:r>
            <w:r w:rsidR="00EB6320" w:rsidRPr="0006587A">
              <w:rPr>
                <w:u w:val="single"/>
              </w:rPr>
              <w:t xml:space="preserve">controls </w:t>
            </w:r>
            <w:r w:rsidR="00A677D0" w:rsidRPr="0006587A">
              <w:rPr>
                <w:u w:val="single"/>
              </w:rPr>
              <w:t>reliance</w:t>
            </w:r>
            <w:r w:rsidR="00A677D0">
              <w:t xml:space="preserve"> purposes</w:t>
            </w:r>
            <w:r w:rsidR="002A34F0">
              <w:t>,</w:t>
            </w:r>
            <w:r w:rsidR="00FD47FA">
              <w:t xml:space="preserve"> a</w:t>
            </w:r>
            <w:r w:rsidR="00C37C51">
              <w:t>s</w:t>
            </w:r>
            <w:r w:rsidR="00EB6320">
              <w:t xml:space="preserve"> identified in the </w:t>
            </w:r>
            <w:r w:rsidR="004B7581">
              <w:t>“</w:t>
            </w:r>
            <w:r w:rsidR="00EB6320" w:rsidRPr="00E73218">
              <w:rPr>
                <w:i/>
              </w:rPr>
              <w:t>Audit Planning Template</w:t>
            </w:r>
            <w:r w:rsidR="004B7581">
              <w:rPr>
                <w:i/>
              </w:rPr>
              <w:t>”</w:t>
            </w:r>
            <w:r w:rsidR="00EB6320">
              <w:t xml:space="preserve"> </w:t>
            </w:r>
            <w:r w:rsidR="00EB6320" w:rsidRPr="00D9166D">
              <w:t>and</w:t>
            </w:r>
            <w:r w:rsidR="00633F4F" w:rsidRPr="00D42BC9">
              <w:t xml:space="preserve"> tab</w:t>
            </w:r>
            <w:r w:rsidR="00633F4F">
              <w:rPr>
                <w:i/>
              </w:rPr>
              <w:t xml:space="preserve"> </w:t>
            </w:r>
            <w:r w:rsidR="004B7581">
              <w:rPr>
                <w:i/>
              </w:rPr>
              <w:t>‘</w:t>
            </w:r>
            <w:r w:rsidR="00633F4F">
              <w:rPr>
                <w:i/>
              </w:rPr>
              <w:t xml:space="preserve">Risks </w:t>
            </w:r>
            <w:r w:rsidR="004B7581">
              <w:rPr>
                <w:i/>
              </w:rPr>
              <w:t>&amp;</w:t>
            </w:r>
            <w:r w:rsidR="00633F4F">
              <w:rPr>
                <w:i/>
              </w:rPr>
              <w:t xml:space="preserve"> </w:t>
            </w:r>
            <w:proofErr w:type="spellStart"/>
            <w:r w:rsidR="00633F4F">
              <w:rPr>
                <w:i/>
              </w:rPr>
              <w:t>ITGCs</w:t>
            </w:r>
            <w:proofErr w:type="spellEnd"/>
            <w:r w:rsidR="004B7581">
              <w:rPr>
                <w:i/>
              </w:rPr>
              <w:t>’</w:t>
            </w:r>
            <w:r w:rsidR="00633F4F">
              <w:rPr>
                <w:i/>
              </w:rPr>
              <w:t xml:space="preserve"> </w:t>
            </w:r>
            <w:r w:rsidR="00633F4F" w:rsidRPr="00D42BC9">
              <w:t>of the</w:t>
            </w:r>
            <w:r w:rsidR="00CE2C16" w:rsidRPr="00D42BC9">
              <w:t xml:space="preserve"> procedure</w:t>
            </w:r>
            <w:r w:rsidR="00633F4F">
              <w:rPr>
                <w:i/>
              </w:rPr>
              <w:t xml:space="preserve"> </w:t>
            </w:r>
            <w:r w:rsidR="004B7581">
              <w:rPr>
                <w:i/>
              </w:rPr>
              <w:t>“</w:t>
            </w:r>
            <w:r w:rsidR="00633F4F">
              <w:rPr>
                <w:i/>
              </w:rPr>
              <w:t xml:space="preserve">Identify IT risks and understand and evaluate related </w:t>
            </w:r>
            <w:proofErr w:type="spellStart"/>
            <w:r w:rsidR="00633F4F">
              <w:rPr>
                <w:i/>
              </w:rPr>
              <w:t>ITGCs</w:t>
            </w:r>
            <w:proofErr w:type="spellEnd"/>
            <w:r w:rsidR="004B7581">
              <w:rPr>
                <w:i/>
              </w:rPr>
              <w:t>”</w:t>
            </w:r>
            <w:r w:rsidR="00633F4F">
              <w:rPr>
                <w:i/>
              </w:rPr>
              <w:t xml:space="preserve"> </w:t>
            </w:r>
            <w:r w:rsidR="00CE2C16" w:rsidRPr="005D50D9">
              <w:t>within folder</w:t>
            </w:r>
            <w:r w:rsidR="00CE2C16">
              <w:rPr>
                <w:i/>
              </w:rPr>
              <w:t xml:space="preserve"> </w:t>
            </w:r>
            <w:r w:rsidR="00CE2C16">
              <w:t>“</w:t>
            </w:r>
            <w:r w:rsidR="00CE2C16" w:rsidRPr="005D50D9">
              <w:rPr>
                <w:i/>
              </w:rPr>
              <w:t>I</w:t>
            </w:r>
            <w:r w:rsidR="00CE2C16">
              <w:rPr>
                <w:i/>
              </w:rPr>
              <w:t>nternal control framework”</w:t>
            </w:r>
            <w:r w:rsidR="00F52A0E">
              <w:t>.</w:t>
            </w:r>
            <w:r w:rsidR="008C41D8">
              <w:t xml:space="preserve"> </w:t>
            </w:r>
          </w:p>
          <w:p w14:paraId="6DEDC675" w14:textId="77777777" w:rsidR="00BF35A5" w:rsidRPr="00F631EA" w:rsidRDefault="00BF35A5" w:rsidP="00F631EA">
            <w:pPr>
              <w:tabs>
                <w:tab w:val="left" w:pos="616"/>
              </w:tabs>
              <w:spacing w:before="120" w:after="120"/>
              <w:ind w:left="616" w:hanging="426"/>
              <w:rPr>
                <w:i/>
                <w:color w:val="0000FF"/>
                <w:sz w:val="18"/>
              </w:rPr>
            </w:pPr>
            <w:r w:rsidRPr="00FD47FA">
              <w:rPr>
                <w:i/>
                <w:color w:val="0000FF"/>
                <w:sz w:val="18"/>
              </w:rPr>
              <w:t>[Additional details:]</w:t>
            </w:r>
          </w:p>
          <w:p w14:paraId="55E36E50" w14:textId="5BAAFF9E" w:rsidR="00A677D0" w:rsidRDefault="00A677D0">
            <w:pPr>
              <w:tabs>
                <w:tab w:val="left" w:pos="616"/>
              </w:tabs>
              <w:spacing w:before="120" w:after="120"/>
              <w:ind w:left="616" w:hanging="426"/>
            </w:pPr>
            <w:r>
              <w:lastRenderedPageBreak/>
              <w:object w:dxaOrig="1440" w:dyaOrig="1440" w14:anchorId="40595480">
                <v:shape id="_x0000_i1063" type="#_x0000_t75" style="width:13pt;height:9.5pt" o:ole="">
                  <v:imagedata r:id="rId13" o:title=""/>
                </v:shape>
                <w:control r:id="rId21" w:name="CheckBox12" w:shapeid="_x0000_i1063"/>
              </w:object>
            </w:r>
            <w:r w:rsidR="00A80BB0">
              <w:t xml:space="preserve"> Assess </w:t>
            </w:r>
            <w:proofErr w:type="spellStart"/>
            <w:r w:rsidR="00EB6320">
              <w:t>ITGCs</w:t>
            </w:r>
            <w:proofErr w:type="spellEnd"/>
            <w:r w:rsidR="00EB6320">
              <w:t xml:space="preserve"> in the current year </w:t>
            </w:r>
            <w:r w:rsidR="00FD47FA">
              <w:t>supporting the reliability of</w:t>
            </w:r>
            <w:r w:rsidR="0006587A">
              <w:t xml:space="preserve"> information</w:t>
            </w:r>
            <w:r w:rsidR="00FD47FA">
              <w:t xml:space="preserve"> </w:t>
            </w:r>
            <w:r w:rsidR="00A80BB0" w:rsidRPr="00A80BB0">
              <w:t xml:space="preserve">generated by </w:t>
            </w:r>
            <w:r w:rsidR="00A80BB0">
              <w:t xml:space="preserve">IT </w:t>
            </w:r>
            <w:r w:rsidR="00711BF3">
              <w:t xml:space="preserve">systems </w:t>
            </w:r>
            <w:r w:rsidR="00FD47FA">
              <w:t>used</w:t>
            </w:r>
            <w:r w:rsidR="0006587A">
              <w:t xml:space="preserve"> </w:t>
            </w:r>
            <w:r w:rsidR="00367108">
              <w:t xml:space="preserve">in </w:t>
            </w:r>
            <w:r w:rsidR="00367108" w:rsidRPr="0006587A">
              <w:rPr>
                <w:u w:val="single"/>
              </w:rPr>
              <w:t>substantive testing</w:t>
            </w:r>
            <w:r w:rsidR="00611567">
              <w:t>, such as</w:t>
            </w:r>
            <w:r w:rsidR="00611567" w:rsidRPr="00611567">
              <w:t xml:space="preserve"> </w:t>
            </w:r>
            <w:r w:rsidR="00FD47FA">
              <w:t xml:space="preserve">identity in </w:t>
            </w:r>
            <w:r w:rsidR="00EB6320">
              <w:t>electronic approvals</w:t>
            </w:r>
            <w:r w:rsidR="00C37C51">
              <w:t xml:space="preserve"> or system generated data</w:t>
            </w:r>
            <w:r w:rsidR="004B7581">
              <w:t xml:space="preserve"> or reports</w:t>
            </w:r>
            <w:r w:rsidR="002A34F0">
              <w:t>,</w:t>
            </w:r>
            <w:r w:rsidR="00EB6320">
              <w:t xml:space="preserve"> as identified in the </w:t>
            </w:r>
            <w:r w:rsidR="004B7581">
              <w:t>“</w:t>
            </w:r>
            <w:r w:rsidR="00EB6320" w:rsidRPr="00E45362">
              <w:rPr>
                <w:i/>
              </w:rPr>
              <w:t>Audit Planning Template</w:t>
            </w:r>
            <w:r w:rsidR="004B7581">
              <w:rPr>
                <w:i/>
              </w:rPr>
              <w:t>”</w:t>
            </w:r>
            <w:r w:rsidR="00EB6320">
              <w:t xml:space="preserve"> and </w:t>
            </w:r>
            <w:r w:rsidR="00633F4F">
              <w:rPr>
                <w:i/>
              </w:rPr>
              <w:t xml:space="preserve">tab </w:t>
            </w:r>
            <w:r w:rsidR="004B7581">
              <w:rPr>
                <w:i/>
              </w:rPr>
              <w:t>‘</w:t>
            </w:r>
            <w:r w:rsidR="00633F4F">
              <w:rPr>
                <w:i/>
              </w:rPr>
              <w:t>Risks</w:t>
            </w:r>
            <w:r w:rsidR="004B7581">
              <w:rPr>
                <w:i/>
              </w:rPr>
              <w:t xml:space="preserve"> &amp;</w:t>
            </w:r>
            <w:r w:rsidR="00633F4F">
              <w:rPr>
                <w:i/>
              </w:rPr>
              <w:t xml:space="preserve"> </w:t>
            </w:r>
            <w:proofErr w:type="spellStart"/>
            <w:r w:rsidR="00633F4F">
              <w:rPr>
                <w:i/>
              </w:rPr>
              <w:t>ITGCs</w:t>
            </w:r>
            <w:proofErr w:type="spellEnd"/>
            <w:r w:rsidR="004B7581">
              <w:rPr>
                <w:i/>
              </w:rPr>
              <w:t>’</w:t>
            </w:r>
            <w:r w:rsidR="00633F4F">
              <w:rPr>
                <w:i/>
              </w:rPr>
              <w:t xml:space="preserve"> </w:t>
            </w:r>
            <w:r w:rsidR="00633F4F" w:rsidRPr="00D42BC9">
              <w:t>of the</w:t>
            </w:r>
            <w:r w:rsidR="002B0785" w:rsidRPr="00D42BC9">
              <w:t xml:space="preserve"> procedure</w:t>
            </w:r>
            <w:r w:rsidR="00633F4F" w:rsidRPr="00D42BC9">
              <w:t xml:space="preserve"> </w:t>
            </w:r>
            <w:r w:rsidR="004B7581">
              <w:rPr>
                <w:i/>
              </w:rPr>
              <w:t>“</w:t>
            </w:r>
            <w:r w:rsidR="00633F4F">
              <w:rPr>
                <w:i/>
              </w:rPr>
              <w:t xml:space="preserve">Identify IT risks and understand and evaluate related </w:t>
            </w:r>
            <w:proofErr w:type="spellStart"/>
            <w:r w:rsidR="00633F4F">
              <w:rPr>
                <w:i/>
              </w:rPr>
              <w:t>ITGCs</w:t>
            </w:r>
            <w:proofErr w:type="spellEnd"/>
            <w:r w:rsidR="004B7581">
              <w:rPr>
                <w:i/>
              </w:rPr>
              <w:t>”</w:t>
            </w:r>
            <w:r w:rsidR="00633F4F" w:rsidRPr="00E45362">
              <w:rPr>
                <w:i/>
              </w:rPr>
              <w:t xml:space="preserve"> </w:t>
            </w:r>
            <w:r w:rsidR="002B0785" w:rsidRPr="005D50D9">
              <w:t>within folder</w:t>
            </w:r>
            <w:r w:rsidR="002B0785">
              <w:rPr>
                <w:i/>
              </w:rPr>
              <w:t xml:space="preserve"> </w:t>
            </w:r>
            <w:r w:rsidR="002B0785">
              <w:t>“</w:t>
            </w:r>
            <w:r w:rsidR="002B0785" w:rsidRPr="005D50D9">
              <w:rPr>
                <w:i/>
              </w:rPr>
              <w:t>I</w:t>
            </w:r>
            <w:r w:rsidR="002B0785">
              <w:rPr>
                <w:i/>
              </w:rPr>
              <w:t>nternal control framework”</w:t>
            </w:r>
            <w:r w:rsidR="00EB6320">
              <w:t>.</w:t>
            </w:r>
          </w:p>
          <w:p w14:paraId="110BDDFD" w14:textId="77777777" w:rsidR="006F1379" w:rsidRPr="007C43A7" w:rsidRDefault="00FD47FA" w:rsidP="007C43A7">
            <w:pPr>
              <w:tabs>
                <w:tab w:val="left" w:pos="616"/>
              </w:tabs>
              <w:spacing w:before="120" w:after="120"/>
              <w:ind w:left="616" w:hanging="426"/>
              <w:rPr>
                <w:i/>
                <w:color w:val="0000FF"/>
                <w:sz w:val="18"/>
              </w:rPr>
            </w:pPr>
            <w:r w:rsidRPr="00FD47FA">
              <w:rPr>
                <w:i/>
                <w:color w:val="0000FF"/>
                <w:sz w:val="18"/>
              </w:rPr>
              <w:t>[Additional details:]</w:t>
            </w:r>
          </w:p>
          <w:p w14:paraId="0F4FEE1B" w14:textId="77777777" w:rsidR="00D7658F" w:rsidRPr="00F631EA" w:rsidRDefault="00F631EA" w:rsidP="00F631EA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 w:rsidRPr="00F631EA">
              <w:rPr>
                <w:b/>
                <w:sz w:val="24"/>
              </w:rPr>
              <w:t>And/or</w:t>
            </w:r>
          </w:p>
          <w:p w14:paraId="086E4852" w14:textId="77777777" w:rsidR="00A677D0" w:rsidRDefault="00A677D0" w:rsidP="006411BB">
            <w:pPr>
              <w:tabs>
                <w:tab w:val="left" w:pos="616"/>
              </w:tabs>
              <w:spacing w:before="120" w:after="120"/>
            </w:pPr>
            <w:r>
              <w:object w:dxaOrig="1440" w:dyaOrig="1440" w14:anchorId="3E0B8DFD">
                <v:shape id="_x0000_i1065" type="#_x0000_t75" style="width:13pt;height:9.5pt" o:ole="">
                  <v:imagedata r:id="rId13" o:title=""/>
                </v:shape>
                <w:control r:id="rId22" w:name="CheckBox11" w:shapeid="_x0000_i1065"/>
              </w:object>
            </w:r>
            <w:r w:rsidR="00F22E74">
              <w:tab/>
            </w:r>
            <w:r>
              <w:t>Assist with other matters</w:t>
            </w:r>
            <w:r w:rsidR="00BC2A87">
              <w:t>.</w:t>
            </w:r>
            <w:r w:rsidR="006F1379">
              <w:t xml:space="preserve"> </w:t>
            </w:r>
          </w:p>
          <w:p w14:paraId="09D92259" w14:textId="77777777" w:rsidR="00965821" w:rsidRPr="00F631EA" w:rsidRDefault="00965821" w:rsidP="00F631EA">
            <w:pPr>
              <w:tabs>
                <w:tab w:val="left" w:pos="616"/>
              </w:tabs>
              <w:spacing w:before="120" w:after="120"/>
              <w:ind w:left="616" w:hanging="426"/>
              <w:rPr>
                <w:i/>
                <w:color w:val="0000FF"/>
                <w:sz w:val="18"/>
              </w:rPr>
            </w:pPr>
            <w:r w:rsidRPr="00FD47FA">
              <w:rPr>
                <w:i/>
                <w:color w:val="0000FF"/>
                <w:sz w:val="18"/>
              </w:rPr>
              <w:t>[Additional details:]</w:t>
            </w:r>
          </w:p>
        </w:tc>
      </w:tr>
      <w:tr w:rsidR="00DF76BA" w:rsidRPr="00FA6606" w14:paraId="309947D3" w14:textId="77777777" w:rsidTr="006B743A">
        <w:tc>
          <w:tcPr>
            <w:tcW w:w="479" w:type="dxa"/>
            <w:gridSpan w:val="2"/>
          </w:tcPr>
          <w:p w14:paraId="36D7E188" w14:textId="77777777" w:rsidR="00DF76BA" w:rsidRDefault="00DF76BA" w:rsidP="00780614">
            <w:pPr>
              <w:spacing w:before="120" w:after="120"/>
              <w:rPr>
                <w:rFonts w:ascii="Helv" w:eastAsia="Times New Roman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9591" w:type="dxa"/>
            <w:vAlign w:val="center"/>
          </w:tcPr>
          <w:p w14:paraId="12F3DE06" w14:textId="77777777" w:rsidR="00DF76BA" w:rsidRDefault="00DF76BA" w:rsidP="00780614">
            <w:pPr>
              <w:spacing w:before="120" w:after="120"/>
            </w:pPr>
          </w:p>
        </w:tc>
      </w:tr>
    </w:tbl>
    <w:p w14:paraId="0365339C" w14:textId="77777777" w:rsidR="006A722A" w:rsidRDefault="006A722A" w:rsidP="00E73218">
      <w:pPr>
        <w:spacing w:before="120" w:after="120"/>
        <w:rPr>
          <w:b/>
          <w:color w:val="0000FF"/>
        </w:rPr>
      </w:pPr>
    </w:p>
    <w:p w14:paraId="5C79A5DC" w14:textId="77777777" w:rsidR="003452D2" w:rsidRPr="00E73218" w:rsidRDefault="003452D2" w:rsidP="00E73218">
      <w:pPr>
        <w:pStyle w:val="ListParagraph"/>
        <w:spacing w:before="120" w:after="240"/>
        <w:ind w:left="780"/>
        <w:rPr>
          <w:b/>
          <w:color w:val="0000FF"/>
        </w:rPr>
      </w:pPr>
    </w:p>
    <w:tbl>
      <w:tblPr>
        <w:tblStyle w:val="TableGrid"/>
        <w:tblW w:w="5000" w:type="pct"/>
        <w:shd w:val="clear" w:color="auto" w:fill="215868" w:themeFill="accent5" w:themeFillShade="80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254724" w:rsidRPr="00575D5B" w14:paraId="51899213" w14:textId="77777777" w:rsidTr="008A3C24">
        <w:trPr>
          <w:trHeight w:val="381"/>
        </w:trPr>
        <w:tc>
          <w:tcPr>
            <w:tcW w:w="5000" w:type="pct"/>
            <w:shd w:val="clear" w:color="auto" w:fill="215868" w:themeFill="accent5" w:themeFillShade="80"/>
          </w:tcPr>
          <w:p w14:paraId="41DCDFFC" w14:textId="77777777" w:rsidR="00254724" w:rsidRPr="00855842" w:rsidRDefault="0043101A" w:rsidP="00855842">
            <w:pPr>
              <w:spacing w:before="120" w:after="120"/>
              <w:rPr>
                <w:b/>
                <w:color w:val="FFFFFF" w:themeColor="background1"/>
                <w:u w:val="single"/>
              </w:rPr>
            </w:pPr>
            <w:r>
              <w:rPr>
                <w:b/>
                <w:color w:val="FFFFFF" w:themeColor="background1"/>
              </w:rPr>
              <w:t xml:space="preserve">3. </w:t>
            </w:r>
            <w:r w:rsidR="00CA7097" w:rsidRPr="00855842">
              <w:rPr>
                <w:b/>
                <w:color w:val="FFFFFF" w:themeColor="background1"/>
              </w:rPr>
              <w:t xml:space="preserve">Deliverable Schedule and Important Dates  </w:t>
            </w:r>
          </w:p>
        </w:tc>
      </w:tr>
    </w:tbl>
    <w:p w14:paraId="25B5C057" w14:textId="77777777" w:rsidR="00254724" w:rsidRDefault="00254724" w:rsidP="00780614">
      <w:pPr>
        <w:spacing w:before="120" w:after="120"/>
      </w:pPr>
      <w:r w:rsidRPr="004161E0">
        <w:t xml:space="preserve">The completion of the work is dependent upon the availability of the audit entity and the </w:t>
      </w:r>
      <w:r w:rsidR="007C43A7">
        <w:t xml:space="preserve">IT </w:t>
      </w:r>
      <w:r w:rsidRPr="004161E0">
        <w:t>Audit Team</w:t>
      </w:r>
      <w:r w:rsidR="00726F24">
        <w:t>.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7"/>
        <w:gridCol w:w="2269"/>
      </w:tblGrid>
      <w:tr w:rsidR="008A620F" w14:paraId="2517650C" w14:textId="77777777" w:rsidTr="00E73218">
        <w:tc>
          <w:tcPr>
            <w:tcW w:w="3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0907D" w14:textId="77777777" w:rsidR="008A620F" w:rsidRDefault="008A620F">
            <w:pPr>
              <w:spacing w:before="120" w:after="120" w:line="276" w:lineRule="auto"/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b/>
                <w:bCs/>
              </w:rPr>
              <w:t xml:space="preserve">IT Audit </w:t>
            </w:r>
            <w:r>
              <w:rPr>
                <w:b/>
                <w:bCs/>
                <w:lang w:val="en-US"/>
              </w:rPr>
              <w:t>Activity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3DECE" w14:textId="77777777" w:rsidR="008A620F" w:rsidRDefault="002A34F0">
            <w:pPr>
              <w:spacing w:before="120" w:after="120" w:line="276" w:lineRule="auto"/>
              <w:jc w:val="center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Timing/</w:t>
            </w:r>
            <w:r w:rsidR="008A620F">
              <w:rPr>
                <w:b/>
                <w:bCs/>
                <w:lang w:val="en-US"/>
              </w:rPr>
              <w:t>Deadline</w:t>
            </w:r>
          </w:p>
        </w:tc>
      </w:tr>
      <w:tr w:rsidR="008A620F" w14:paraId="0E86DE38" w14:textId="77777777" w:rsidTr="00E73218">
        <w:tc>
          <w:tcPr>
            <w:tcW w:w="3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C3988" w14:textId="77777777" w:rsidR="008A620F" w:rsidRDefault="008A620F">
            <w:pPr>
              <w:spacing w:before="120" w:after="12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IT Audit fieldwork 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7C469" w14:textId="77777777" w:rsidR="008A620F" w:rsidRDefault="008A620F">
            <w:pPr>
              <w:spacing w:before="120" w:after="120" w:line="276" w:lineRule="auto"/>
              <w:rPr>
                <w:lang w:val="en-US"/>
              </w:rPr>
            </w:pPr>
          </w:p>
        </w:tc>
      </w:tr>
      <w:tr w:rsidR="008A620F" w14:paraId="31CCA445" w14:textId="77777777" w:rsidTr="00E73218">
        <w:tc>
          <w:tcPr>
            <w:tcW w:w="3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7B74C" w14:textId="77777777" w:rsidR="008A620F" w:rsidRDefault="008A620F">
            <w:pPr>
              <w:spacing w:before="120" w:after="120" w:line="276" w:lineRule="auto"/>
              <w:rPr>
                <w:lang w:val="en-US"/>
              </w:rPr>
            </w:pPr>
            <w:r>
              <w:rPr>
                <w:lang w:val="en-US"/>
              </w:rPr>
              <w:t>Completion of IT Audit work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FDE37" w14:textId="77777777" w:rsidR="008A620F" w:rsidRDefault="008A620F">
            <w:pPr>
              <w:spacing w:before="120" w:after="120" w:line="276" w:lineRule="auto"/>
              <w:rPr>
                <w:lang w:val="en-US"/>
              </w:rPr>
            </w:pPr>
          </w:p>
        </w:tc>
      </w:tr>
      <w:tr w:rsidR="008A620F" w14:paraId="2AE82B8F" w14:textId="77777777" w:rsidTr="00E73218">
        <w:tc>
          <w:tcPr>
            <w:tcW w:w="3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6BF10" w14:textId="77777777" w:rsidR="008A620F" w:rsidRDefault="008A620F">
            <w:pPr>
              <w:spacing w:before="120" w:after="120" w:line="276" w:lineRule="auto"/>
              <w:rPr>
                <w:lang w:val="en-US"/>
              </w:rPr>
            </w:pPr>
            <w:r>
              <w:rPr>
                <w:lang w:val="en-US"/>
              </w:rPr>
              <w:t>Draft Letter of Recommendations (If Applicable)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9C940A" w14:textId="77777777" w:rsidR="008A620F" w:rsidRDefault="008A620F">
            <w:pPr>
              <w:spacing w:before="120" w:after="120" w:line="276" w:lineRule="auto"/>
              <w:rPr>
                <w:lang w:val="en-US"/>
              </w:rPr>
            </w:pPr>
          </w:p>
        </w:tc>
      </w:tr>
      <w:tr w:rsidR="008A620F" w14:paraId="54C8A6F9" w14:textId="77777777" w:rsidTr="00E73218">
        <w:tc>
          <w:tcPr>
            <w:tcW w:w="3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BE464" w14:textId="77777777" w:rsidR="008A620F" w:rsidRPr="00BF35A5" w:rsidRDefault="008A620F" w:rsidP="00855842">
            <w:pPr>
              <w:spacing w:before="120" w:after="120" w:line="276" w:lineRule="auto"/>
              <w:rPr>
                <w:i/>
              </w:rPr>
            </w:pPr>
            <w:r>
              <w:rPr>
                <w:lang w:val="en-US"/>
              </w:rPr>
              <w:t>IT Audit Completion Memorandum</w:t>
            </w:r>
            <w:r w:rsidR="00BF35A5">
              <w:rPr>
                <w:b/>
                <w:bCs/>
                <w:lang w:val="en-US"/>
              </w:rPr>
              <w:t xml:space="preserve"> </w:t>
            </w:r>
            <w:r w:rsidR="00BF35A5" w:rsidRPr="00BF35A5">
              <w:rPr>
                <w:bCs/>
                <w:lang w:val="en-US"/>
              </w:rPr>
              <w:t>(Applicable only when</w:t>
            </w:r>
            <w:r w:rsidR="00BF35A5" w:rsidRPr="00BF35A5">
              <w:t xml:space="preserve"> audit work is planned which requires conclusions.)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5A932" w14:textId="77777777" w:rsidR="008A620F" w:rsidRDefault="008A620F">
            <w:pPr>
              <w:spacing w:before="120" w:after="120" w:line="276" w:lineRule="auto"/>
              <w:rPr>
                <w:lang w:val="en-US"/>
              </w:rPr>
            </w:pPr>
          </w:p>
        </w:tc>
      </w:tr>
      <w:tr w:rsidR="008A620F" w14:paraId="5BF09901" w14:textId="77777777" w:rsidTr="00E73218">
        <w:tc>
          <w:tcPr>
            <w:tcW w:w="3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A870F" w14:textId="77777777" w:rsidR="008A620F" w:rsidRDefault="008A620F">
            <w:pPr>
              <w:spacing w:before="120" w:after="12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Status Reports (If </w:t>
            </w:r>
            <w:r w:rsidR="005933D4">
              <w:rPr>
                <w:lang w:val="en-US"/>
              </w:rPr>
              <w:t>r</w:t>
            </w:r>
            <w:r>
              <w:rPr>
                <w:lang w:val="en-US"/>
              </w:rPr>
              <w:t>equired based on duration of engagement)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C13CD" w14:textId="77777777" w:rsidR="008A620F" w:rsidRDefault="008A620F">
            <w:pPr>
              <w:spacing w:before="120" w:after="120" w:line="276" w:lineRule="auto"/>
              <w:rPr>
                <w:lang w:val="en-US"/>
              </w:rPr>
            </w:pPr>
          </w:p>
        </w:tc>
      </w:tr>
    </w:tbl>
    <w:p w14:paraId="382AAD2E" w14:textId="77777777" w:rsidR="006A722A" w:rsidRDefault="006A722A" w:rsidP="00193B1B"/>
    <w:tbl>
      <w:tblPr>
        <w:tblStyle w:val="TableGrid"/>
        <w:tblW w:w="5000" w:type="pct"/>
        <w:shd w:val="clear" w:color="auto" w:fill="215868" w:themeFill="accent5" w:themeFillShade="80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8A620F" w:rsidRPr="00575D5B" w14:paraId="0D3B73B8" w14:textId="77777777" w:rsidTr="008A620F">
        <w:trPr>
          <w:trHeight w:val="381"/>
        </w:trPr>
        <w:tc>
          <w:tcPr>
            <w:tcW w:w="5000" w:type="pct"/>
            <w:shd w:val="clear" w:color="auto" w:fill="215868" w:themeFill="accent5" w:themeFillShade="80"/>
          </w:tcPr>
          <w:p w14:paraId="5842942D" w14:textId="77777777" w:rsidR="008A620F" w:rsidRDefault="008A620F" w:rsidP="00F631EA">
            <w:pPr>
              <w:pStyle w:val="ListParagraph"/>
              <w:numPr>
                <w:ilvl w:val="0"/>
                <w:numId w:val="42"/>
              </w:numPr>
              <w:spacing w:before="120" w:after="120"/>
              <w:contextualSpacing w:val="0"/>
              <w:rPr>
                <w:b/>
                <w:color w:val="FFFFFF" w:themeColor="background1"/>
              </w:rPr>
            </w:pPr>
            <w:bookmarkStart w:id="1" w:name="_Reliance_on_Application"/>
            <w:bookmarkStart w:id="2" w:name="_Reliance__on"/>
            <w:bookmarkStart w:id="3" w:name="_Expected_Controls_Reliance"/>
            <w:bookmarkStart w:id="4" w:name="_Reliance_on_Reports"/>
            <w:bookmarkStart w:id="5" w:name="_Reliance_on_Reports_1"/>
            <w:bookmarkStart w:id="6" w:name="_Other_Matters_for"/>
            <w:bookmarkStart w:id="7" w:name="_Section_A_–"/>
            <w:bookmarkStart w:id="8" w:name="_Section_B_–"/>
            <w:bookmarkStart w:id="9" w:name="_Addendum"/>
            <w:bookmarkStart w:id="10" w:name="_ITGC_Scope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>
              <w:rPr>
                <w:b/>
                <w:color w:val="FFFFFF" w:themeColor="background1"/>
              </w:rPr>
              <w:t>Budget (Add rows where appropriate)</w:t>
            </w:r>
          </w:p>
        </w:tc>
      </w:tr>
    </w:tbl>
    <w:p w14:paraId="3CD30680" w14:textId="77777777" w:rsidR="00254724" w:rsidRDefault="00254724" w:rsidP="00193B1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825"/>
        <w:gridCol w:w="2245"/>
      </w:tblGrid>
      <w:tr w:rsidR="007C43A7" w:rsidRPr="008A620F" w14:paraId="0F2A0BC1" w14:textId="77777777" w:rsidTr="007C43A7">
        <w:trPr>
          <w:tblHeader/>
        </w:trPr>
        <w:tc>
          <w:tcPr>
            <w:tcW w:w="782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6AD403C" w14:textId="77777777" w:rsidR="007C43A7" w:rsidRPr="00E73218" w:rsidRDefault="007C43A7" w:rsidP="00780614">
            <w:pPr>
              <w:spacing w:before="120" w:after="120"/>
              <w:jc w:val="center"/>
              <w:rPr>
                <w:b/>
                <w:szCs w:val="22"/>
              </w:rPr>
            </w:pPr>
            <w:r w:rsidRPr="00E73218">
              <w:rPr>
                <w:b/>
                <w:szCs w:val="22"/>
              </w:rPr>
              <w:t>Activity Description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F85E835" w14:textId="77777777" w:rsidR="007C43A7" w:rsidRPr="00E73218" w:rsidRDefault="007C43A7" w:rsidP="00780614">
            <w:pPr>
              <w:spacing w:before="120" w:after="120"/>
              <w:jc w:val="center"/>
              <w:rPr>
                <w:b/>
                <w:szCs w:val="22"/>
              </w:rPr>
            </w:pPr>
            <w:r w:rsidRPr="00E73218">
              <w:rPr>
                <w:b/>
                <w:szCs w:val="22"/>
              </w:rPr>
              <w:t xml:space="preserve">IT Audit </w:t>
            </w:r>
          </w:p>
        </w:tc>
      </w:tr>
      <w:tr w:rsidR="007C43A7" w:rsidRPr="008A620F" w14:paraId="1A7BA733" w14:textId="77777777" w:rsidTr="007C43A7">
        <w:tc>
          <w:tcPr>
            <w:tcW w:w="7825" w:type="dxa"/>
            <w:shd w:val="clear" w:color="auto" w:fill="FFFFFF" w:themeFill="background1"/>
          </w:tcPr>
          <w:p w14:paraId="5B119E10" w14:textId="77777777" w:rsidR="007C43A7" w:rsidRPr="00B475A7" w:rsidRDefault="007C43A7" w:rsidP="00780614">
            <w:pPr>
              <w:spacing w:before="120" w:after="120"/>
              <w:ind w:left="247" w:hanging="247"/>
              <w:rPr>
                <w:szCs w:val="22"/>
              </w:rPr>
            </w:pPr>
            <w:r w:rsidRPr="00B475A7">
              <w:rPr>
                <w:szCs w:val="22"/>
              </w:rPr>
              <w:t>1.</w:t>
            </w:r>
            <w:r w:rsidRPr="00B475A7">
              <w:rPr>
                <w:szCs w:val="22"/>
              </w:rPr>
              <w:tab/>
              <w:t>Planning: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14:paraId="4DE9B96F" w14:textId="77777777" w:rsidR="007C43A7" w:rsidRPr="00794E25" w:rsidRDefault="007C43A7" w:rsidP="00780614">
            <w:pPr>
              <w:spacing w:before="120" w:after="120"/>
              <w:jc w:val="center"/>
              <w:rPr>
                <w:szCs w:val="22"/>
              </w:rPr>
            </w:pPr>
          </w:p>
        </w:tc>
      </w:tr>
      <w:tr w:rsidR="007C43A7" w:rsidRPr="008A620F" w14:paraId="43F8D674" w14:textId="77777777" w:rsidTr="007C43A7">
        <w:tc>
          <w:tcPr>
            <w:tcW w:w="7825" w:type="dxa"/>
            <w:shd w:val="clear" w:color="auto" w:fill="FFFFFF" w:themeFill="background1"/>
          </w:tcPr>
          <w:p w14:paraId="14CA1B22" w14:textId="77777777" w:rsidR="007C43A7" w:rsidRPr="00B475A7" w:rsidRDefault="007C43A7" w:rsidP="00780614">
            <w:pPr>
              <w:spacing w:before="120" w:after="120"/>
              <w:ind w:left="247" w:hanging="247"/>
              <w:rPr>
                <w:szCs w:val="22"/>
              </w:rPr>
            </w:pPr>
            <w:r w:rsidRPr="00B475A7">
              <w:rPr>
                <w:szCs w:val="22"/>
              </w:rPr>
              <w:t>2.</w:t>
            </w:r>
            <w:r w:rsidRPr="00B475A7">
              <w:rPr>
                <w:szCs w:val="22"/>
              </w:rPr>
              <w:tab/>
              <w:t>Fieldwork: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14:paraId="287FA565" w14:textId="77777777" w:rsidR="007C43A7" w:rsidRPr="00794E25" w:rsidRDefault="007C43A7" w:rsidP="00780614">
            <w:pPr>
              <w:spacing w:before="120" w:after="120"/>
              <w:jc w:val="center"/>
              <w:rPr>
                <w:szCs w:val="22"/>
              </w:rPr>
            </w:pPr>
          </w:p>
        </w:tc>
      </w:tr>
      <w:tr w:rsidR="007C43A7" w:rsidRPr="008A620F" w14:paraId="52E3A0CE" w14:textId="77777777" w:rsidTr="007C43A7">
        <w:tc>
          <w:tcPr>
            <w:tcW w:w="7825" w:type="dxa"/>
            <w:shd w:val="clear" w:color="auto" w:fill="FFFFFF" w:themeFill="background1"/>
          </w:tcPr>
          <w:p w14:paraId="3C47F3E9" w14:textId="77777777" w:rsidR="007C43A7" w:rsidRPr="00B475A7" w:rsidRDefault="007C43A7" w:rsidP="00780614">
            <w:pPr>
              <w:spacing w:before="120" w:after="120"/>
              <w:ind w:left="247" w:hanging="247"/>
              <w:rPr>
                <w:szCs w:val="22"/>
              </w:rPr>
            </w:pPr>
            <w:r w:rsidRPr="00B475A7">
              <w:rPr>
                <w:szCs w:val="22"/>
              </w:rPr>
              <w:t>3.</w:t>
            </w:r>
            <w:r w:rsidRPr="00B475A7">
              <w:rPr>
                <w:szCs w:val="22"/>
              </w:rPr>
              <w:tab/>
              <w:t>Reporting: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14:paraId="2F650E55" w14:textId="77777777" w:rsidR="007C43A7" w:rsidRPr="00794E25" w:rsidRDefault="007C43A7" w:rsidP="00780614">
            <w:pPr>
              <w:spacing w:before="120" w:after="120"/>
              <w:jc w:val="center"/>
              <w:rPr>
                <w:szCs w:val="22"/>
              </w:rPr>
            </w:pPr>
          </w:p>
        </w:tc>
      </w:tr>
      <w:tr w:rsidR="007C43A7" w:rsidRPr="008A620F" w14:paraId="42D18AF5" w14:textId="77777777" w:rsidTr="007C43A7">
        <w:trPr>
          <w:trHeight w:val="345"/>
        </w:trPr>
        <w:tc>
          <w:tcPr>
            <w:tcW w:w="7825" w:type="dxa"/>
            <w:shd w:val="clear" w:color="auto" w:fill="8DB3E2" w:themeFill="text2" w:themeFillTint="66"/>
            <w:vAlign w:val="center"/>
          </w:tcPr>
          <w:p w14:paraId="019CD515" w14:textId="77777777" w:rsidR="007C43A7" w:rsidRPr="00E73218" w:rsidRDefault="007C43A7" w:rsidP="00780614">
            <w:pPr>
              <w:spacing w:before="120" w:after="120"/>
              <w:rPr>
                <w:b/>
                <w:szCs w:val="22"/>
              </w:rPr>
            </w:pPr>
            <w:r w:rsidRPr="00E73218">
              <w:rPr>
                <w:b/>
                <w:szCs w:val="22"/>
              </w:rPr>
              <w:t>Total Budget</w:t>
            </w:r>
          </w:p>
        </w:tc>
        <w:tc>
          <w:tcPr>
            <w:tcW w:w="2245" w:type="dxa"/>
            <w:shd w:val="clear" w:color="auto" w:fill="8DB3E2" w:themeFill="text2" w:themeFillTint="66"/>
            <w:vAlign w:val="center"/>
          </w:tcPr>
          <w:p w14:paraId="78A73CB9" w14:textId="77777777" w:rsidR="007C43A7" w:rsidRPr="00E73218" w:rsidRDefault="007C43A7" w:rsidP="00780614">
            <w:pPr>
              <w:spacing w:before="120" w:after="120"/>
              <w:jc w:val="center"/>
              <w:rPr>
                <w:b/>
                <w:szCs w:val="22"/>
              </w:rPr>
            </w:pPr>
            <w:r w:rsidRPr="00E73218">
              <w:rPr>
                <w:b/>
                <w:szCs w:val="22"/>
              </w:rPr>
              <w:t>XX hours</w:t>
            </w:r>
          </w:p>
        </w:tc>
      </w:tr>
    </w:tbl>
    <w:p w14:paraId="7BCCA0DB" w14:textId="77777777" w:rsidR="00780614" w:rsidRDefault="00780614" w:rsidP="00780614">
      <w:pPr>
        <w:spacing w:before="120" w:after="120"/>
        <w:rPr>
          <w:rFonts w:cs="Arial"/>
          <w:szCs w:val="20"/>
        </w:rPr>
      </w:pPr>
    </w:p>
    <w:sectPr w:rsidR="00780614" w:rsidSect="00780614">
      <w:headerReference w:type="default" r:id="rId23"/>
      <w:footerReference w:type="default" r:id="rId24"/>
      <w:headerReference w:type="first" r:id="rId25"/>
      <w:footerReference w:type="first" r:id="rId26"/>
      <w:pgSz w:w="12240" w:h="20160" w:code="5"/>
      <w:pgMar w:top="1440" w:right="1080" w:bottom="144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4606B" w14:textId="77777777" w:rsidR="001F239F" w:rsidRDefault="001F239F" w:rsidP="00397E90">
      <w:r>
        <w:separator/>
      </w:r>
    </w:p>
  </w:endnote>
  <w:endnote w:type="continuationSeparator" w:id="0">
    <w:p w14:paraId="3457F345" w14:textId="77777777" w:rsidR="001F239F" w:rsidRDefault="001F239F" w:rsidP="00397E90">
      <w:r>
        <w:continuationSeparator/>
      </w:r>
    </w:p>
  </w:endnote>
  <w:endnote w:type="continuationNotice" w:id="1">
    <w:p w14:paraId="361FE8C0" w14:textId="77777777" w:rsidR="001F239F" w:rsidRDefault="001F2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7190407"/>
      <w:docPartObj>
        <w:docPartGallery w:val="Page Numbers (Bottom of Page)"/>
        <w:docPartUnique/>
      </w:docPartObj>
    </w:sdtPr>
    <w:sdtEndPr/>
    <w:sdtContent>
      <w:p w14:paraId="66F54B76" w14:textId="77777777" w:rsidR="006A13C4" w:rsidRDefault="006A13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BD4" w:rsidRPr="00B33BD4">
          <w:rPr>
            <w:noProof/>
            <w:lang w:val="fr-FR"/>
          </w:rPr>
          <w:t>2</w:t>
        </w:r>
        <w:r>
          <w:fldChar w:fldCharType="end"/>
        </w:r>
      </w:p>
    </w:sdtContent>
  </w:sdt>
  <w:p w14:paraId="6B5CEDB1" w14:textId="77777777" w:rsidR="006A13C4" w:rsidRDefault="006A13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E1E70" w14:textId="4A1D2FDB" w:rsidR="006A13C4" w:rsidRPr="00335398" w:rsidRDefault="006A13C4" w:rsidP="00780614">
    <w:pPr>
      <w:pStyle w:val="Footer"/>
      <w:ind w:firstLine="142"/>
      <w:rPr>
        <w:sz w:val="16"/>
        <w:szCs w:val="18"/>
      </w:rPr>
    </w:pPr>
    <w:r>
      <w:rPr>
        <w:sz w:val="16"/>
        <w:szCs w:val="18"/>
      </w:rPr>
      <w:t>Sept-202</w:t>
    </w:r>
    <w:r w:rsidR="000200EB">
      <w:rPr>
        <w:sz w:val="16"/>
        <w:szCs w:val="18"/>
      </w:rPr>
      <w:t>2</w:t>
    </w:r>
  </w:p>
  <w:p w14:paraId="7CC29556" w14:textId="77777777" w:rsidR="006A13C4" w:rsidRPr="00780614" w:rsidRDefault="006A13C4" w:rsidP="00780614">
    <w:pPr>
      <w:pStyle w:val="Footer"/>
      <w:tabs>
        <w:tab w:val="clear" w:pos="4680"/>
      </w:tabs>
      <w:ind w:left="142"/>
      <w:rPr>
        <w:sz w:val="18"/>
        <w:szCs w:val="18"/>
      </w:rPr>
    </w:pPr>
    <w:r>
      <w:rPr>
        <w:sz w:val="16"/>
        <w:szCs w:val="18"/>
      </w:rPr>
      <w:t>Template owner: IT Audit Team</w:t>
    </w:r>
    <w:r>
      <w:rPr>
        <w:sz w:val="16"/>
        <w:szCs w:val="18"/>
      </w:rPr>
      <w:tab/>
    </w:r>
    <w:r w:rsidRPr="00335398">
      <w:rPr>
        <w:sz w:val="20"/>
        <w:szCs w:val="18"/>
      </w:rPr>
      <w:fldChar w:fldCharType="begin"/>
    </w:r>
    <w:r w:rsidRPr="00335398">
      <w:rPr>
        <w:sz w:val="20"/>
        <w:szCs w:val="18"/>
      </w:rPr>
      <w:instrText xml:space="preserve"> PAGE   \* MERGEFORMAT </w:instrText>
    </w:r>
    <w:r w:rsidRPr="00335398">
      <w:rPr>
        <w:sz w:val="20"/>
        <w:szCs w:val="18"/>
      </w:rPr>
      <w:fldChar w:fldCharType="separate"/>
    </w:r>
    <w:r w:rsidR="00B33BD4">
      <w:rPr>
        <w:noProof/>
        <w:sz w:val="20"/>
        <w:szCs w:val="18"/>
      </w:rPr>
      <w:t>1</w:t>
    </w:r>
    <w:r w:rsidRPr="00335398">
      <w:rPr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E6BA0" w14:textId="77777777" w:rsidR="001F239F" w:rsidRDefault="001F239F" w:rsidP="00397E90">
      <w:r>
        <w:separator/>
      </w:r>
    </w:p>
  </w:footnote>
  <w:footnote w:type="continuationSeparator" w:id="0">
    <w:p w14:paraId="077BD67C" w14:textId="77777777" w:rsidR="001F239F" w:rsidRDefault="001F239F" w:rsidP="00397E90">
      <w:r>
        <w:continuationSeparator/>
      </w:r>
    </w:p>
  </w:footnote>
  <w:footnote w:type="continuationNotice" w:id="1">
    <w:p w14:paraId="0EFA304A" w14:textId="77777777" w:rsidR="001F239F" w:rsidRDefault="001F23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72DD2" w14:textId="77777777" w:rsidR="006A13C4" w:rsidRPr="00BD66C2" w:rsidRDefault="006A13C4" w:rsidP="00CA74DD">
    <w:pPr>
      <w:tabs>
        <w:tab w:val="right" w:pos="13680"/>
      </w:tabs>
      <w:jc w:val="right"/>
      <w:rPr>
        <w:rFonts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CB1A2" w14:textId="77777777" w:rsidR="006A13C4" w:rsidRPr="00BD66C2" w:rsidRDefault="00B33BD4" w:rsidP="008A3C24">
    <w:pPr>
      <w:tabs>
        <w:tab w:val="right" w:pos="13680"/>
      </w:tabs>
      <w:jc w:val="right"/>
      <w:rPr>
        <w:rFonts w:cs="Arial"/>
        <w:b/>
      </w:rPr>
    </w:pPr>
    <w:sdt>
      <w:sdtPr>
        <w:rPr>
          <w:rFonts w:cs="Arial"/>
          <w:b/>
          <w:lang w:val="fr-CA"/>
        </w:rPr>
        <w:alias w:val="Security Label"/>
        <w:tag w:val="OAG-BVG-Classification"/>
        <w:id w:val="-670950395"/>
        <w:placeholder>
          <w:docPart w:val="0F43BFA7E0B14F35B7AEA76374A50041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6A13C4">
          <w:rPr>
            <w:rFonts w:cs="Arial"/>
            <w:b/>
            <w:lang w:val="fr-CA"/>
          </w:rPr>
          <w:t>PROTECTED A (when completed)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5133_"/>
      </v:shape>
    </w:pict>
  </w:numPicBullet>
  <w:abstractNum w:abstractNumId="0" w15:restartNumberingAfterBreak="0">
    <w:nsid w:val="026D4908"/>
    <w:multiLevelType w:val="hybridMultilevel"/>
    <w:tmpl w:val="ED16E53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35690"/>
    <w:multiLevelType w:val="hybridMultilevel"/>
    <w:tmpl w:val="2BCA54A6"/>
    <w:lvl w:ilvl="0" w:tplc="4306B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82650"/>
    <w:multiLevelType w:val="hybridMultilevel"/>
    <w:tmpl w:val="8A043C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F1DC7"/>
    <w:multiLevelType w:val="hybridMultilevel"/>
    <w:tmpl w:val="06EAB422"/>
    <w:lvl w:ilvl="0" w:tplc="466AA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AAB64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91EBB"/>
    <w:multiLevelType w:val="hybridMultilevel"/>
    <w:tmpl w:val="401E14E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53381"/>
    <w:multiLevelType w:val="hybridMultilevel"/>
    <w:tmpl w:val="F6FCD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40CA8"/>
    <w:multiLevelType w:val="hybridMultilevel"/>
    <w:tmpl w:val="8874458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944FD"/>
    <w:multiLevelType w:val="hybridMultilevel"/>
    <w:tmpl w:val="10F28E3A"/>
    <w:lvl w:ilvl="0" w:tplc="6F269E3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B386A"/>
    <w:multiLevelType w:val="hybridMultilevel"/>
    <w:tmpl w:val="FC9A458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74956"/>
    <w:multiLevelType w:val="hybridMultilevel"/>
    <w:tmpl w:val="496AF580"/>
    <w:lvl w:ilvl="0" w:tplc="C688F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FF5C86"/>
    <w:multiLevelType w:val="hybridMultilevel"/>
    <w:tmpl w:val="7062CD44"/>
    <w:lvl w:ilvl="0" w:tplc="4306B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82A18"/>
    <w:multiLevelType w:val="hybridMultilevel"/>
    <w:tmpl w:val="41720D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5D0537"/>
    <w:multiLevelType w:val="hybridMultilevel"/>
    <w:tmpl w:val="7EA2AC3A"/>
    <w:lvl w:ilvl="0" w:tplc="4306B5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E53EE"/>
    <w:multiLevelType w:val="hybridMultilevel"/>
    <w:tmpl w:val="4DCA9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3FA2"/>
    <w:multiLevelType w:val="hybridMultilevel"/>
    <w:tmpl w:val="A0F0C5F0"/>
    <w:lvl w:ilvl="0" w:tplc="5E10E2E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44470"/>
    <w:multiLevelType w:val="hybridMultilevel"/>
    <w:tmpl w:val="75A2628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C46F3"/>
    <w:multiLevelType w:val="hybridMultilevel"/>
    <w:tmpl w:val="D2EA0CF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A2425B"/>
    <w:multiLevelType w:val="hybridMultilevel"/>
    <w:tmpl w:val="C302A9E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2E37121"/>
    <w:multiLevelType w:val="hybridMultilevel"/>
    <w:tmpl w:val="7FBE0926"/>
    <w:lvl w:ilvl="0" w:tplc="0409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9" w15:restartNumberingAfterBreak="0">
    <w:nsid w:val="336B3F1F"/>
    <w:multiLevelType w:val="hybridMultilevel"/>
    <w:tmpl w:val="225EE4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E090A"/>
    <w:multiLevelType w:val="hybridMultilevel"/>
    <w:tmpl w:val="103065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91782D"/>
    <w:multiLevelType w:val="hybridMultilevel"/>
    <w:tmpl w:val="546AD18C"/>
    <w:lvl w:ilvl="0" w:tplc="DADE2CC8">
      <w:numFmt w:val="bullet"/>
      <w:lvlText w:val="⁮"/>
      <w:lvlJc w:val="left"/>
      <w:pPr>
        <w:tabs>
          <w:tab w:val="num" w:pos="123"/>
        </w:tabs>
        <w:ind w:left="123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3B9808F9"/>
    <w:multiLevelType w:val="hybridMultilevel"/>
    <w:tmpl w:val="CB66C29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A2CBC"/>
    <w:multiLevelType w:val="hybridMultilevel"/>
    <w:tmpl w:val="F29E34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E4291"/>
    <w:multiLevelType w:val="hybridMultilevel"/>
    <w:tmpl w:val="665C51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3D4F3D"/>
    <w:multiLevelType w:val="hybridMultilevel"/>
    <w:tmpl w:val="2070F4A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F7936"/>
    <w:multiLevelType w:val="hybridMultilevel"/>
    <w:tmpl w:val="5A0614B6"/>
    <w:lvl w:ilvl="0" w:tplc="4306B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870D9"/>
    <w:multiLevelType w:val="hybridMultilevel"/>
    <w:tmpl w:val="EB62B7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B56BE1"/>
    <w:multiLevelType w:val="hybridMultilevel"/>
    <w:tmpl w:val="67D49B0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5735B1D"/>
    <w:multiLevelType w:val="hybridMultilevel"/>
    <w:tmpl w:val="6250F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139F4"/>
    <w:multiLevelType w:val="hybridMultilevel"/>
    <w:tmpl w:val="6076F70A"/>
    <w:lvl w:ilvl="0" w:tplc="1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7DCCF3E">
      <w:numFmt w:val="bullet"/>
      <w:lvlText w:val="•"/>
      <w:lvlJc w:val="left"/>
      <w:pPr>
        <w:ind w:left="2880" w:hanging="720"/>
      </w:pPr>
      <w:rPr>
        <w:rFonts w:ascii="Arial" w:eastAsiaTheme="minorHAnsi" w:hAnsi="Arial" w:cs="Arial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5A18B8"/>
    <w:multiLevelType w:val="hybridMultilevel"/>
    <w:tmpl w:val="2D5A28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F572E1"/>
    <w:multiLevelType w:val="hybridMultilevel"/>
    <w:tmpl w:val="CA081A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A15F0"/>
    <w:multiLevelType w:val="hybridMultilevel"/>
    <w:tmpl w:val="991AFC0C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100016F"/>
    <w:multiLevelType w:val="hybridMultilevel"/>
    <w:tmpl w:val="45542DD2"/>
    <w:lvl w:ilvl="0" w:tplc="6F269E3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A6C"/>
    <w:multiLevelType w:val="hybridMultilevel"/>
    <w:tmpl w:val="77FEE44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31AD5"/>
    <w:multiLevelType w:val="hybridMultilevel"/>
    <w:tmpl w:val="16A620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206E7"/>
    <w:multiLevelType w:val="hybridMultilevel"/>
    <w:tmpl w:val="0FE4E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B4CD6"/>
    <w:multiLevelType w:val="hybridMultilevel"/>
    <w:tmpl w:val="F976BE6C"/>
    <w:lvl w:ilvl="0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7DA6D96"/>
    <w:multiLevelType w:val="hybridMultilevel"/>
    <w:tmpl w:val="E2E06D94"/>
    <w:lvl w:ilvl="0" w:tplc="6EE856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37183"/>
    <w:multiLevelType w:val="hybridMultilevel"/>
    <w:tmpl w:val="EBA228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61F7F"/>
    <w:multiLevelType w:val="hybridMultilevel"/>
    <w:tmpl w:val="16CCE8C8"/>
    <w:lvl w:ilvl="0" w:tplc="4306B5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99470CE"/>
    <w:multiLevelType w:val="hybridMultilevel"/>
    <w:tmpl w:val="DE02B1A6"/>
    <w:lvl w:ilvl="0" w:tplc="10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C81243B"/>
    <w:multiLevelType w:val="hybridMultilevel"/>
    <w:tmpl w:val="59082022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9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34"/>
  </w:num>
  <w:num w:numId="8">
    <w:abstractNumId w:val="0"/>
  </w:num>
  <w:num w:numId="9">
    <w:abstractNumId w:val="11"/>
  </w:num>
  <w:num w:numId="10">
    <w:abstractNumId w:val="23"/>
  </w:num>
  <w:num w:numId="11">
    <w:abstractNumId w:val="3"/>
  </w:num>
  <w:num w:numId="12">
    <w:abstractNumId w:val="26"/>
  </w:num>
  <w:num w:numId="13">
    <w:abstractNumId w:val="28"/>
  </w:num>
  <w:num w:numId="14">
    <w:abstractNumId w:val="33"/>
  </w:num>
  <w:num w:numId="15">
    <w:abstractNumId w:val="43"/>
  </w:num>
  <w:num w:numId="16">
    <w:abstractNumId w:val="6"/>
  </w:num>
  <w:num w:numId="17">
    <w:abstractNumId w:val="40"/>
  </w:num>
  <w:num w:numId="18">
    <w:abstractNumId w:val="32"/>
  </w:num>
  <w:num w:numId="19">
    <w:abstractNumId w:val="2"/>
  </w:num>
  <w:num w:numId="20">
    <w:abstractNumId w:val="31"/>
  </w:num>
  <w:num w:numId="21">
    <w:abstractNumId w:val="42"/>
  </w:num>
  <w:num w:numId="22">
    <w:abstractNumId w:val="41"/>
  </w:num>
  <w:num w:numId="23">
    <w:abstractNumId w:val="12"/>
  </w:num>
  <w:num w:numId="24">
    <w:abstractNumId w:val="14"/>
  </w:num>
  <w:num w:numId="25">
    <w:abstractNumId w:val="10"/>
  </w:num>
  <w:num w:numId="26">
    <w:abstractNumId w:val="1"/>
  </w:num>
  <w:num w:numId="27">
    <w:abstractNumId w:val="25"/>
  </w:num>
  <w:num w:numId="28">
    <w:abstractNumId w:val="4"/>
  </w:num>
  <w:num w:numId="29">
    <w:abstractNumId w:val="22"/>
  </w:num>
  <w:num w:numId="30">
    <w:abstractNumId w:val="8"/>
  </w:num>
  <w:num w:numId="31">
    <w:abstractNumId w:val="19"/>
  </w:num>
  <w:num w:numId="32">
    <w:abstractNumId w:val="17"/>
  </w:num>
  <w:num w:numId="33">
    <w:abstractNumId w:val="13"/>
  </w:num>
  <w:num w:numId="34">
    <w:abstractNumId w:val="38"/>
  </w:num>
  <w:num w:numId="35">
    <w:abstractNumId w:val="27"/>
  </w:num>
  <w:num w:numId="36">
    <w:abstractNumId w:val="24"/>
  </w:num>
  <w:num w:numId="37">
    <w:abstractNumId w:val="20"/>
  </w:num>
  <w:num w:numId="38">
    <w:abstractNumId w:val="18"/>
  </w:num>
  <w:num w:numId="39">
    <w:abstractNumId w:val="29"/>
  </w:num>
  <w:num w:numId="40">
    <w:abstractNumId w:val="37"/>
  </w:num>
  <w:num w:numId="41">
    <w:abstractNumId w:val="5"/>
  </w:num>
  <w:num w:numId="42">
    <w:abstractNumId w:val="15"/>
  </w:num>
  <w:num w:numId="43">
    <w:abstractNumId w:val="3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22"/>
    <w:rsid w:val="00001A0D"/>
    <w:rsid w:val="000062A8"/>
    <w:rsid w:val="000200EB"/>
    <w:rsid w:val="00022CD7"/>
    <w:rsid w:val="00022DF8"/>
    <w:rsid w:val="00023F51"/>
    <w:rsid w:val="00026203"/>
    <w:rsid w:val="00030DB9"/>
    <w:rsid w:val="00035C96"/>
    <w:rsid w:val="00037799"/>
    <w:rsid w:val="000543C7"/>
    <w:rsid w:val="00061449"/>
    <w:rsid w:val="0006587A"/>
    <w:rsid w:val="00065C96"/>
    <w:rsid w:val="00067E74"/>
    <w:rsid w:val="000728E9"/>
    <w:rsid w:val="00083227"/>
    <w:rsid w:val="00083CA7"/>
    <w:rsid w:val="000857CB"/>
    <w:rsid w:val="000903C7"/>
    <w:rsid w:val="00090F94"/>
    <w:rsid w:val="00091578"/>
    <w:rsid w:val="0009171E"/>
    <w:rsid w:val="000945A2"/>
    <w:rsid w:val="00094C29"/>
    <w:rsid w:val="00096A69"/>
    <w:rsid w:val="00097A52"/>
    <w:rsid w:val="000A22F1"/>
    <w:rsid w:val="000B01F0"/>
    <w:rsid w:val="000B3C97"/>
    <w:rsid w:val="000B6201"/>
    <w:rsid w:val="000B6818"/>
    <w:rsid w:val="000C08D9"/>
    <w:rsid w:val="000C4737"/>
    <w:rsid w:val="000C6821"/>
    <w:rsid w:val="000C6851"/>
    <w:rsid w:val="000C7842"/>
    <w:rsid w:val="000D4DEE"/>
    <w:rsid w:val="001066B9"/>
    <w:rsid w:val="00111027"/>
    <w:rsid w:val="0012103D"/>
    <w:rsid w:val="001337A3"/>
    <w:rsid w:val="001339D0"/>
    <w:rsid w:val="00134304"/>
    <w:rsid w:val="0013763B"/>
    <w:rsid w:val="00154B00"/>
    <w:rsid w:val="001742B4"/>
    <w:rsid w:val="00184A1B"/>
    <w:rsid w:val="00193B1B"/>
    <w:rsid w:val="001A0BBF"/>
    <w:rsid w:val="001A5C44"/>
    <w:rsid w:val="001B06BA"/>
    <w:rsid w:val="001B0E37"/>
    <w:rsid w:val="001C353A"/>
    <w:rsid w:val="001C50CA"/>
    <w:rsid w:val="001C54A7"/>
    <w:rsid w:val="001C60F2"/>
    <w:rsid w:val="001D5D01"/>
    <w:rsid w:val="001E2AA7"/>
    <w:rsid w:val="001E4687"/>
    <w:rsid w:val="001E7A42"/>
    <w:rsid w:val="001F1AAB"/>
    <w:rsid w:val="001F239F"/>
    <w:rsid w:val="001F2F46"/>
    <w:rsid w:val="001F7D6B"/>
    <w:rsid w:val="001F7E2F"/>
    <w:rsid w:val="001F7F33"/>
    <w:rsid w:val="0020332E"/>
    <w:rsid w:val="00212EAB"/>
    <w:rsid w:val="002143F1"/>
    <w:rsid w:val="00230596"/>
    <w:rsid w:val="00231156"/>
    <w:rsid w:val="00232231"/>
    <w:rsid w:val="002414D2"/>
    <w:rsid w:val="00242E74"/>
    <w:rsid w:val="00254724"/>
    <w:rsid w:val="00261B96"/>
    <w:rsid w:val="00262916"/>
    <w:rsid w:val="0026646C"/>
    <w:rsid w:val="002673A9"/>
    <w:rsid w:val="0027741F"/>
    <w:rsid w:val="002837C1"/>
    <w:rsid w:val="0028420E"/>
    <w:rsid w:val="00296339"/>
    <w:rsid w:val="00296F19"/>
    <w:rsid w:val="002A34F0"/>
    <w:rsid w:val="002B0785"/>
    <w:rsid w:val="002C3226"/>
    <w:rsid w:val="002C7B62"/>
    <w:rsid w:val="002D67A1"/>
    <w:rsid w:val="002E3932"/>
    <w:rsid w:val="002F2E15"/>
    <w:rsid w:val="00303028"/>
    <w:rsid w:val="00321E53"/>
    <w:rsid w:val="00333360"/>
    <w:rsid w:val="00335398"/>
    <w:rsid w:val="003452D2"/>
    <w:rsid w:val="00345C9F"/>
    <w:rsid w:val="003467A2"/>
    <w:rsid w:val="0035732E"/>
    <w:rsid w:val="003574DB"/>
    <w:rsid w:val="00362914"/>
    <w:rsid w:val="00363073"/>
    <w:rsid w:val="00367108"/>
    <w:rsid w:val="00371E17"/>
    <w:rsid w:val="00374CB8"/>
    <w:rsid w:val="00383947"/>
    <w:rsid w:val="00397E90"/>
    <w:rsid w:val="003A173B"/>
    <w:rsid w:val="003A2935"/>
    <w:rsid w:val="003A4B5E"/>
    <w:rsid w:val="003B0C9C"/>
    <w:rsid w:val="003B4672"/>
    <w:rsid w:val="003C01DF"/>
    <w:rsid w:val="003C34BC"/>
    <w:rsid w:val="003C6417"/>
    <w:rsid w:val="003C76A4"/>
    <w:rsid w:val="003D4B4B"/>
    <w:rsid w:val="003D5D53"/>
    <w:rsid w:val="003D6176"/>
    <w:rsid w:val="003E0D5D"/>
    <w:rsid w:val="003E1AE6"/>
    <w:rsid w:val="003E6CBE"/>
    <w:rsid w:val="004014F6"/>
    <w:rsid w:val="00403345"/>
    <w:rsid w:val="00404D89"/>
    <w:rsid w:val="004069A4"/>
    <w:rsid w:val="004101A0"/>
    <w:rsid w:val="0041315B"/>
    <w:rsid w:val="00420DEF"/>
    <w:rsid w:val="00426C7B"/>
    <w:rsid w:val="00430A03"/>
    <w:rsid w:val="0043101A"/>
    <w:rsid w:val="00433748"/>
    <w:rsid w:val="00447B9E"/>
    <w:rsid w:val="00453BED"/>
    <w:rsid w:val="004570EA"/>
    <w:rsid w:val="00474675"/>
    <w:rsid w:val="00476949"/>
    <w:rsid w:val="00476B00"/>
    <w:rsid w:val="004B7581"/>
    <w:rsid w:val="004C3BB4"/>
    <w:rsid w:val="004C6AAB"/>
    <w:rsid w:val="004C7022"/>
    <w:rsid w:val="004D2A36"/>
    <w:rsid w:val="004D2B70"/>
    <w:rsid w:val="004E0608"/>
    <w:rsid w:val="004E0D88"/>
    <w:rsid w:val="004E20D8"/>
    <w:rsid w:val="004E2E05"/>
    <w:rsid w:val="004F0E47"/>
    <w:rsid w:val="004F47DA"/>
    <w:rsid w:val="00501ECB"/>
    <w:rsid w:val="00533922"/>
    <w:rsid w:val="005363EE"/>
    <w:rsid w:val="00552627"/>
    <w:rsid w:val="00561450"/>
    <w:rsid w:val="005622B3"/>
    <w:rsid w:val="005701E5"/>
    <w:rsid w:val="0057724A"/>
    <w:rsid w:val="00582791"/>
    <w:rsid w:val="005933D4"/>
    <w:rsid w:val="00593409"/>
    <w:rsid w:val="005A0B49"/>
    <w:rsid w:val="005A7479"/>
    <w:rsid w:val="005B3F6C"/>
    <w:rsid w:val="005B4727"/>
    <w:rsid w:val="005C5C31"/>
    <w:rsid w:val="005E1323"/>
    <w:rsid w:val="005E31C8"/>
    <w:rsid w:val="005F4AD5"/>
    <w:rsid w:val="006023D8"/>
    <w:rsid w:val="00611567"/>
    <w:rsid w:val="006121D7"/>
    <w:rsid w:val="00613324"/>
    <w:rsid w:val="006171B0"/>
    <w:rsid w:val="00620801"/>
    <w:rsid w:val="00624734"/>
    <w:rsid w:val="006249C0"/>
    <w:rsid w:val="00625C02"/>
    <w:rsid w:val="0063009F"/>
    <w:rsid w:val="0063179E"/>
    <w:rsid w:val="00633F4F"/>
    <w:rsid w:val="00635A86"/>
    <w:rsid w:val="00635BC4"/>
    <w:rsid w:val="0063668D"/>
    <w:rsid w:val="00640C4E"/>
    <w:rsid w:val="006411BB"/>
    <w:rsid w:val="00660345"/>
    <w:rsid w:val="00670D4F"/>
    <w:rsid w:val="00671B5B"/>
    <w:rsid w:val="00672F9E"/>
    <w:rsid w:val="00673D78"/>
    <w:rsid w:val="00675526"/>
    <w:rsid w:val="006760D6"/>
    <w:rsid w:val="00676A27"/>
    <w:rsid w:val="00676D98"/>
    <w:rsid w:val="00681991"/>
    <w:rsid w:val="006829BD"/>
    <w:rsid w:val="00687B3A"/>
    <w:rsid w:val="006900E3"/>
    <w:rsid w:val="0069641C"/>
    <w:rsid w:val="00697A88"/>
    <w:rsid w:val="006A13C4"/>
    <w:rsid w:val="006A661B"/>
    <w:rsid w:val="006A6D29"/>
    <w:rsid w:val="006A71AD"/>
    <w:rsid w:val="006A722A"/>
    <w:rsid w:val="006B0543"/>
    <w:rsid w:val="006B452B"/>
    <w:rsid w:val="006B743A"/>
    <w:rsid w:val="006C6DBC"/>
    <w:rsid w:val="006C741B"/>
    <w:rsid w:val="006D1B59"/>
    <w:rsid w:val="006D4D39"/>
    <w:rsid w:val="006E259D"/>
    <w:rsid w:val="006E31DA"/>
    <w:rsid w:val="006F1379"/>
    <w:rsid w:val="006F149F"/>
    <w:rsid w:val="006F37D8"/>
    <w:rsid w:val="00700F15"/>
    <w:rsid w:val="0070203E"/>
    <w:rsid w:val="00705668"/>
    <w:rsid w:val="00707029"/>
    <w:rsid w:val="00711A46"/>
    <w:rsid w:val="00711BF3"/>
    <w:rsid w:val="00711CE7"/>
    <w:rsid w:val="00711FBA"/>
    <w:rsid w:val="0071327B"/>
    <w:rsid w:val="007168FD"/>
    <w:rsid w:val="007225F2"/>
    <w:rsid w:val="00726F24"/>
    <w:rsid w:val="00743724"/>
    <w:rsid w:val="00752F96"/>
    <w:rsid w:val="00755F86"/>
    <w:rsid w:val="00761FD3"/>
    <w:rsid w:val="00766BB0"/>
    <w:rsid w:val="007707B2"/>
    <w:rsid w:val="0077131D"/>
    <w:rsid w:val="00773EE2"/>
    <w:rsid w:val="00780614"/>
    <w:rsid w:val="00786422"/>
    <w:rsid w:val="00787A46"/>
    <w:rsid w:val="0079149F"/>
    <w:rsid w:val="007917C0"/>
    <w:rsid w:val="00792977"/>
    <w:rsid w:val="00794E25"/>
    <w:rsid w:val="007A49B9"/>
    <w:rsid w:val="007A77C7"/>
    <w:rsid w:val="007C43A7"/>
    <w:rsid w:val="007C6C43"/>
    <w:rsid w:val="007C6D27"/>
    <w:rsid w:val="007D0CAE"/>
    <w:rsid w:val="007D19AC"/>
    <w:rsid w:val="007E17FE"/>
    <w:rsid w:val="007E3020"/>
    <w:rsid w:val="007E3818"/>
    <w:rsid w:val="007F115F"/>
    <w:rsid w:val="007F261A"/>
    <w:rsid w:val="007F4971"/>
    <w:rsid w:val="00805A92"/>
    <w:rsid w:val="00811B8F"/>
    <w:rsid w:val="00811BB5"/>
    <w:rsid w:val="0082735D"/>
    <w:rsid w:val="0083130A"/>
    <w:rsid w:val="008347A8"/>
    <w:rsid w:val="008368BA"/>
    <w:rsid w:val="00841F2E"/>
    <w:rsid w:val="00845693"/>
    <w:rsid w:val="00847E57"/>
    <w:rsid w:val="00854E19"/>
    <w:rsid w:val="00855842"/>
    <w:rsid w:val="008845C4"/>
    <w:rsid w:val="00885D7B"/>
    <w:rsid w:val="00886436"/>
    <w:rsid w:val="0089418C"/>
    <w:rsid w:val="008A3C24"/>
    <w:rsid w:val="008A620F"/>
    <w:rsid w:val="008B1C26"/>
    <w:rsid w:val="008B5FFF"/>
    <w:rsid w:val="008B6207"/>
    <w:rsid w:val="008C2293"/>
    <w:rsid w:val="008C41D8"/>
    <w:rsid w:val="008C6D4F"/>
    <w:rsid w:val="008C7AC2"/>
    <w:rsid w:val="008D0735"/>
    <w:rsid w:val="008D0950"/>
    <w:rsid w:val="008D6C9A"/>
    <w:rsid w:val="008E3A36"/>
    <w:rsid w:val="008E736F"/>
    <w:rsid w:val="008E7CDF"/>
    <w:rsid w:val="008F0964"/>
    <w:rsid w:val="008F3590"/>
    <w:rsid w:val="008F3B57"/>
    <w:rsid w:val="00912C65"/>
    <w:rsid w:val="00912F7D"/>
    <w:rsid w:val="009170B4"/>
    <w:rsid w:val="009327E3"/>
    <w:rsid w:val="00936CC1"/>
    <w:rsid w:val="00945E4B"/>
    <w:rsid w:val="00965821"/>
    <w:rsid w:val="00980AD9"/>
    <w:rsid w:val="00996B47"/>
    <w:rsid w:val="009C2D50"/>
    <w:rsid w:val="009C4225"/>
    <w:rsid w:val="009C52B9"/>
    <w:rsid w:val="009E3D8F"/>
    <w:rsid w:val="009E6658"/>
    <w:rsid w:val="009F64D7"/>
    <w:rsid w:val="00A00035"/>
    <w:rsid w:val="00A06BC4"/>
    <w:rsid w:val="00A07E5B"/>
    <w:rsid w:val="00A11A82"/>
    <w:rsid w:val="00A21518"/>
    <w:rsid w:val="00A24AD7"/>
    <w:rsid w:val="00A35ABC"/>
    <w:rsid w:val="00A44F92"/>
    <w:rsid w:val="00A45E6E"/>
    <w:rsid w:val="00A532A7"/>
    <w:rsid w:val="00A62C71"/>
    <w:rsid w:val="00A63DEB"/>
    <w:rsid w:val="00A677D0"/>
    <w:rsid w:val="00A721BB"/>
    <w:rsid w:val="00A73FFD"/>
    <w:rsid w:val="00A75C9A"/>
    <w:rsid w:val="00A8091D"/>
    <w:rsid w:val="00A80BB0"/>
    <w:rsid w:val="00A81D88"/>
    <w:rsid w:val="00AA5F17"/>
    <w:rsid w:val="00AB26B6"/>
    <w:rsid w:val="00AB534D"/>
    <w:rsid w:val="00AB6009"/>
    <w:rsid w:val="00AC0682"/>
    <w:rsid w:val="00AC1184"/>
    <w:rsid w:val="00AC2125"/>
    <w:rsid w:val="00AC6DFD"/>
    <w:rsid w:val="00AF0470"/>
    <w:rsid w:val="00B00BBD"/>
    <w:rsid w:val="00B041C8"/>
    <w:rsid w:val="00B12C75"/>
    <w:rsid w:val="00B14135"/>
    <w:rsid w:val="00B14F80"/>
    <w:rsid w:val="00B16C16"/>
    <w:rsid w:val="00B20B4E"/>
    <w:rsid w:val="00B23EE4"/>
    <w:rsid w:val="00B25C37"/>
    <w:rsid w:val="00B33BD4"/>
    <w:rsid w:val="00B3795E"/>
    <w:rsid w:val="00B43817"/>
    <w:rsid w:val="00B475A7"/>
    <w:rsid w:val="00B5113D"/>
    <w:rsid w:val="00B514CE"/>
    <w:rsid w:val="00B5611A"/>
    <w:rsid w:val="00B56411"/>
    <w:rsid w:val="00B61E02"/>
    <w:rsid w:val="00B7411A"/>
    <w:rsid w:val="00B8337E"/>
    <w:rsid w:val="00B90215"/>
    <w:rsid w:val="00B951C9"/>
    <w:rsid w:val="00B953A1"/>
    <w:rsid w:val="00B97CA8"/>
    <w:rsid w:val="00BA06F3"/>
    <w:rsid w:val="00BB7176"/>
    <w:rsid w:val="00BC2A87"/>
    <w:rsid w:val="00BC3DFA"/>
    <w:rsid w:val="00BD03DD"/>
    <w:rsid w:val="00BE6677"/>
    <w:rsid w:val="00BF20F3"/>
    <w:rsid w:val="00BF24B0"/>
    <w:rsid w:val="00BF35A5"/>
    <w:rsid w:val="00BF38F8"/>
    <w:rsid w:val="00C016B2"/>
    <w:rsid w:val="00C0172A"/>
    <w:rsid w:val="00C0651C"/>
    <w:rsid w:val="00C07D46"/>
    <w:rsid w:val="00C12EDB"/>
    <w:rsid w:val="00C15028"/>
    <w:rsid w:val="00C363CA"/>
    <w:rsid w:val="00C37C51"/>
    <w:rsid w:val="00C4309D"/>
    <w:rsid w:val="00C43AD6"/>
    <w:rsid w:val="00C50EFC"/>
    <w:rsid w:val="00C57B16"/>
    <w:rsid w:val="00C7030D"/>
    <w:rsid w:val="00C73878"/>
    <w:rsid w:val="00C822C9"/>
    <w:rsid w:val="00C83DCE"/>
    <w:rsid w:val="00C906F2"/>
    <w:rsid w:val="00C91E70"/>
    <w:rsid w:val="00C91F71"/>
    <w:rsid w:val="00C95EDA"/>
    <w:rsid w:val="00CA33B4"/>
    <w:rsid w:val="00CA3439"/>
    <w:rsid w:val="00CA7097"/>
    <w:rsid w:val="00CA74DD"/>
    <w:rsid w:val="00CB0A55"/>
    <w:rsid w:val="00CB0DB7"/>
    <w:rsid w:val="00CB19F1"/>
    <w:rsid w:val="00CB221F"/>
    <w:rsid w:val="00CB3585"/>
    <w:rsid w:val="00CB7FBE"/>
    <w:rsid w:val="00CC051A"/>
    <w:rsid w:val="00CC1DCE"/>
    <w:rsid w:val="00CC6EEC"/>
    <w:rsid w:val="00CE2C16"/>
    <w:rsid w:val="00CE60B1"/>
    <w:rsid w:val="00CF26DE"/>
    <w:rsid w:val="00CF5A36"/>
    <w:rsid w:val="00D05A95"/>
    <w:rsid w:val="00D22BD1"/>
    <w:rsid w:val="00D24269"/>
    <w:rsid w:val="00D27881"/>
    <w:rsid w:val="00D40041"/>
    <w:rsid w:val="00D42BC9"/>
    <w:rsid w:val="00D46F74"/>
    <w:rsid w:val="00D479D9"/>
    <w:rsid w:val="00D524F9"/>
    <w:rsid w:val="00D52BAD"/>
    <w:rsid w:val="00D5313F"/>
    <w:rsid w:val="00D61D28"/>
    <w:rsid w:val="00D621DC"/>
    <w:rsid w:val="00D63082"/>
    <w:rsid w:val="00D651CA"/>
    <w:rsid w:val="00D673FD"/>
    <w:rsid w:val="00D73298"/>
    <w:rsid w:val="00D7658F"/>
    <w:rsid w:val="00D9166D"/>
    <w:rsid w:val="00D91FA9"/>
    <w:rsid w:val="00D93EB9"/>
    <w:rsid w:val="00D95A9B"/>
    <w:rsid w:val="00DA4813"/>
    <w:rsid w:val="00DB0682"/>
    <w:rsid w:val="00DB347A"/>
    <w:rsid w:val="00DC63AF"/>
    <w:rsid w:val="00DE34E7"/>
    <w:rsid w:val="00DE3F15"/>
    <w:rsid w:val="00DE4B67"/>
    <w:rsid w:val="00DE62CD"/>
    <w:rsid w:val="00DF1C37"/>
    <w:rsid w:val="00DF76BA"/>
    <w:rsid w:val="00E0081C"/>
    <w:rsid w:val="00E11604"/>
    <w:rsid w:val="00E20BA8"/>
    <w:rsid w:val="00E2131C"/>
    <w:rsid w:val="00E37FCD"/>
    <w:rsid w:val="00E465B2"/>
    <w:rsid w:val="00E46DB9"/>
    <w:rsid w:val="00E520C6"/>
    <w:rsid w:val="00E5466B"/>
    <w:rsid w:val="00E6148A"/>
    <w:rsid w:val="00E65D36"/>
    <w:rsid w:val="00E73218"/>
    <w:rsid w:val="00E76D78"/>
    <w:rsid w:val="00E815A5"/>
    <w:rsid w:val="00E82156"/>
    <w:rsid w:val="00E85F88"/>
    <w:rsid w:val="00E86E61"/>
    <w:rsid w:val="00E87760"/>
    <w:rsid w:val="00E92E6F"/>
    <w:rsid w:val="00E95912"/>
    <w:rsid w:val="00E959F1"/>
    <w:rsid w:val="00EA58DA"/>
    <w:rsid w:val="00EB1AE7"/>
    <w:rsid w:val="00EB6320"/>
    <w:rsid w:val="00EC1EB5"/>
    <w:rsid w:val="00ED2058"/>
    <w:rsid w:val="00ED29B1"/>
    <w:rsid w:val="00ED6858"/>
    <w:rsid w:val="00EE0364"/>
    <w:rsid w:val="00EE2ADE"/>
    <w:rsid w:val="00EE3C71"/>
    <w:rsid w:val="00EF070E"/>
    <w:rsid w:val="00EF27A1"/>
    <w:rsid w:val="00F105EF"/>
    <w:rsid w:val="00F12FDB"/>
    <w:rsid w:val="00F22E74"/>
    <w:rsid w:val="00F23976"/>
    <w:rsid w:val="00F3087A"/>
    <w:rsid w:val="00F436C0"/>
    <w:rsid w:val="00F4684A"/>
    <w:rsid w:val="00F52A0E"/>
    <w:rsid w:val="00F5705D"/>
    <w:rsid w:val="00F631EA"/>
    <w:rsid w:val="00F7421E"/>
    <w:rsid w:val="00F76CEE"/>
    <w:rsid w:val="00F80F08"/>
    <w:rsid w:val="00F908C5"/>
    <w:rsid w:val="00F94A9D"/>
    <w:rsid w:val="00F960D7"/>
    <w:rsid w:val="00F97FCB"/>
    <w:rsid w:val="00FA04AB"/>
    <w:rsid w:val="00FB0546"/>
    <w:rsid w:val="00FB2787"/>
    <w:rsid w:val="00FB5A82"/>
    <w:rsid w:val="00FC01F5"/>
    <w:rsid w:val="00FC4FAA"/>
    <w:rsid w:val="00FC6874"/>
    <w:rsid w:val="00FC7989"/>
    <w:rsid w:val="00FD0DC6"/>
    <w:rsid w:val="00FD47FA"/>
    <w:rsid w:val="00FD6DD9"/>
    <w:rsid w:val="00FE0A70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62DEE"/>
  <w15:docId w15:val="{92AFDF28-5B1F-41B1-8223-A68C5240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821"/>
    <w:pPr>
      <w:spacing w:after="0" w:line="240" w:lineRule="auto"/>
    </w:pPr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13F"/>
    <w:pPr>
      <w:keepNext/>
      <w:spacing w:before="400" w:after="3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13F"/>
    <w:pPr>
      <w:keepNext/>
      <w:spacing w:before="360" w:after="320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13F"/>
    <w:pPr>
      <w:keepNext/>
      <w:spacing w:before="280" w:after="240"/>
      <w:outlineLvl w:val="2"/>
    </w:pPr>
    <w:rPr>
      <w:rFonts w:eastAsiaTheme="majorEastAsia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3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3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337E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3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3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37E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13F"/>
    <w:rPr>
      <w:rFonts w:ascii="Arial" w:eastAsiaTheme="majorEastAsia" w:hAnsi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5313F"/>
    <w:rPr>
      <w:rFonts w:ascii="Arial" w:eastAsiaTheme="majorEastAsia" w:hAnsi="Arial"/>
      <w:b/>
      <w:bCs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D5313F"/>
    <w:rPr>
      <w:rFonts w:ascii="Arial" w:eastAsiaTheme="majorEastAsia" w:hAnsi="Arial"/>
      <w:b/>
      <w:bCs/>
      <w:sz w:val="24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B8337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833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833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3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37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37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33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33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3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337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337E"/>
    <w:rPr>
      <w:b/>
      <w:bCs/>
    </w:rPr>
  </w:style>
  <w:style w:type="character" w:styleId="Emphasis">
    <w:name w:val="Emphasis"/>
    <w:basedOn w:val="DefaultParagraphFont"/>
    <w:uiPriority w:val="20"/>
    <w:qFormat/>
    <w:rsid w:val="00B8337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337E"/>
    <w:rPr>
      <w:szCs w:val="32"/>
    </w:rPr>
  </w:style>
  <w:style w:type="paragraph" w:styleId="ListParagraph">
    <w:name w:val="List Paragraph"/>
    <w:basedOn w:val="Normal"/>
    <w:uiPriority w:val="34"/>
    <w:qFormat/>
    <w:rsid w:val="00B833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337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337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37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37E"/>
    <w:rPr>
      <w:b/>
      <w:i/>
      <w:sz w:val="24"/>
    </w:rPr>
  </w:style>
  <w:style w:type="character" w:styleId="SubtleEmphasis">
    <w:name w:val="Subtle Emphasis"/>
    <w:uiPriority w:val="19"/>
    <w:qFormat/>
    <w:rsid w:val="00B8337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33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33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33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337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337E"/>
    <w:pPr>
      <w:outlineLvl w:val="9"/>
    </w:pPr>
  </w:style>
  <w:style w:type="table" w:styleId="TableGrid">
    <w:name w:val="Table Grid"/>
    <w:basedOn w:val="TableNormal"/>
    <w:rsid w:val="0053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1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31C"/>
    <w:rPr>
      <w:rFonts w:ascii="Arial" w:hAnsi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31C"/>
    <w:rPr>
      <w:rFonts w:ascii="Arial" w:hAnsi="Arial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1C"/>
    <w:rPr>
      <w:rFonts w:ascii="Tahoma" w:hAnsi="Tahoma" w:cs="Tahoma"/>
      <w:sz w:val="16"/>
      <w:szCs w:val="16"/>
      <w:lang w:val="en-CA"/>
    </w:rPr>
  </w:style>
  <w:style w:type="paragraph" w:styleId="Revision">
    <w:name w:val="Revision"/>
    <w:hidden/>
    <w:uiPriority w:val="99"/>
    <w:semiHidden/>
    <w:rsid w:val="00672F9E"/>
    <w:pPr>
      <w:spacing w:after="0" w:line="240" w:lineRule="auto"/>
    </w:pPr>
    <w:rPr>
      <w:rFonts w:ascii="Arial" w:hAnsi="Arial"/>
      <w:szCs w:val="24"/>
      <w:lang w:val="en-CA"/>
    </w:rPr>
  </w:style>
  <w:style w:type="paragraph" w:customStyle="1" w:styleId="Heading">
    <w:name w:val="Heading"/>
    <w:basedOn w:val="Normal"/>
    <w:link w:val="HeadingChar"/>
    <w:qFormat/>
    <w:rsid w:val="001C60F2"/>
    <w:rPr>
      <w:rFonts w:ascii="Tahoma" w:hAnsi="Tahoma" w:cs="Tahoma"/>
      <w:color w:val="F2F2F2" w:themeColor="background1" w:themeShade="F2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C60F2"/>
    <w:rPr>
      <w:color w:val="0000FF" w:themeColor="hyperlink"/>
      <w:u w:val="single"/>
    </w:rPr>
  </w:style>
  <w:style w:type="character" w:customStyle="1" w:styleId="HeadingChar">
    <w:name w:val="Heading Char"/>
    <w:basedOn w:val="DefaultParagraphFont"/>
    <w:link w:val="Heading"/>
    <w:rsid w:val="001C60F2"/>
    <w:rPr>
      <w:rFonts w:ascii="Tahoma" w:hAnsi="Tahoma" w:cs="Tahoma"/>
      <w:color w:val="F2F2F2" w:themeColor="background1" w:themeShade="F2"/>
      <w:sz w:val="28"/>
      <w:szCs w:val="28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1C60F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7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E90"/>
    <w:rPr>
      <w:rFonts w:ascii="Arial" w:hAnsi="Arial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97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E90"/>
    <w:rPr>
      <w:rFonts w:ascii="Arial" w:hAnsi="Arial"/>
      <w:szCs w:val="24"/>
      <w:lang w:val="en-CA"/>
    </w:rPr>
  </w:style>
  <w:style w:type="character" w:styleId="PlaceholderText">
    <w:name w:val="Placeholder Text"/>
    <w:basedOn w:val="DefaultParagraphFont"/>
    <w:uiPriority w:val="99"/>
    <w:semiHidden/>
    <w:rsid w:val="001B06B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339D0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CA" w:bidi="ar-SA"/>
    </w:rPr>
  </w:style>
  <w:style w:type="paragraph" w:customStyle="1" w:styleId="bullet">
    <w:name w:val="bullet"/>
    <w:basedOn w:val="Normal"/>
    <w:rsid w:val="00711BF3"/>
    <w:pPr>
      <w:spacing w:before="65" w:after="65"/>
      <w:ind w:left="1488" w:hanging="684"/>
    </w:pPr>
    <w:rPr>
      <w:rFonts w:ascii="Times New Roman" w:eastAsia="Times New Roman" w:hAnsi="Times New Roman"/>
      <w:szCs w:val="22"/>
      <w:lang w:val="en-US" w:bidi="ar-SA"/>
    </w:rPr>
  </w:style>
  <w:style w:type="paragraph" w:customStyle="1" w:styleId="paragraph">
    <w:name w:val="paragraph"/>
    <w:basedOn w:val="Normal"/>
    <w:rsid w:val="00711BF3"/>
    <w:pPr>
      <w:spacing w:before="65" w:after="65"/>
      <w:ind w:left="785" w:hanging="708"/>
    </w:pPr>
    <w:rPr>
      <w:rFonts w:ascii="Times New Roman" w:eastAsia="Times New Roman" w:hAnsi="Times New Roman"/>
      <w:szCs w:val="22"/>
      <w:lang w:val="en-US" w:bidi="ar-SA"/>
    </w:rPr>
  </w:style>
  <w:style w:type="paragraph" w:customStyle="1" w:styleId="paragraphnoindent">
    <w:name w:val="paragraphnoindent"/>
    <w:basedOn w:val="Normal"/>
    <w:rsid w:val="00711BF3"/>
    <w:pPr>
      <w:spacing w:before="65" w:after="65"/>
    </w:pPr>
    <w:rPr>
      <w:rFonts w:ascii="Times New Roman" w:eastAsia="Times New Roman" w:hAnsi="Times New Roman"/>
      <w:szCs w:val="22"/>
      <w:lang w:val="en-US" w:bidi="ar-SA"/>
    </w:rPr>
  </w:style>
  <w:style w:type="character" w:customStyle="1" w:styleId="hithighlight1">
    <w:name w:val="hithighlight1"/>
    <w:basedOn w:val="DefaultParagraphFont"/>
    <w:rsid w:val="00711BF3"/>
    <w:rPr>
      <w:b/>
      <w:bCs/>
      <w:color w:val="BB0033"/>
    </w:rPr>
  </w:style>
  <w:style w:type="character" w:customStyle="1" w:styleId="popup">
    <w:name w:val="popup"/>
    <w:basedOn w:val="DefaultParagraphFont"/>
    <w:rsid w:val="0071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318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6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45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39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9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intranet/financial-audits/manual/3102.shtm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hyperlink" Target="http://localhost/intranet/financial-audits/manual/5035-1.shtm" TargetMode="Externa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hyperlink" Target="http://localhost/intranet/financial-audits/manual/4028-4.shtm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43BFA7E0B14F35B7AEA76374A50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E5F39-0BD0-422A-885E-79C11F38B281}"/>
      </w:docPartPr>
      <w:docPartBody>
        <w:p w:rsidR="006443CE" w:rsidRDefault="00DF557E" w:rsidP="00DF557E">
          <w:pPr>
            <w:pStyle w:val="0F43BFA7E0B14F35B7AEA76374A50041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92"/>
    <w:rsid w:val="0016322F"/>
    <w:rsid w:val="0024741B"/>
    <w:rsid w:val="003F716E"/>
    <w:rsid w:val="004F7BA0"/>
    <w:rsid w:val="00517DBB"/>
    <w:rsid w:val="005B0265"/>
    <w:rsid w:val="006443CE"/>
    <w:rsid w:val="00686AA5"/>
    <w:rsid w:val="007A62D0"/>
    <w:rsid w:val="00871CCB"/>
    <w:rsid w:val="00910232"/>
    <w:rsid w:val="00A73660"/>
    <w:rsid w:val="00AB5D89"/>
    <w:rsid w:val="00B303AB"/>
    <w:rsid w:val="00C45792"/>
    <w:rsid w:val="00D84A66"/>
    <w:rsid w:val="00DF557E"/>
    <w:rsid w:val="00E304BB"/>
    <w:rsid w:val="00E61B32"/>
    <w:rsid w:val="00E62E90"/>
    <w:rsid w:val="00ED58E3"/>
    <w:rsid w:val="00F02602"/>
    <w:rsid w:val="00F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B32"/>
    <w:rPr>
      <w:color w:val="808080"/>
    </w:rPr>
  </w:style>
  <w:style w:type="paragraph" w:customStyle="1" w:styleId="C365FD58F8804440BEDDD573EE5129E6">
    <w:name w:val="C365FD58F8804440BEDDD573EE5129E6"/>
    <w:rsid w:val="00C45792"/>
  </w:style>
  <w:style w:type="paragraph" w:customStyle="1" w:styleId="D9CC417C50F64C6AA6B5145C1FFD3A95">
    <w:name w:val="D9CC417C50F64C6AA6B5145C1FFD3A95"/>
    <w:rsid w:val="003F716E"/>
  </w:style>
  <w:style w:type="paragraph" w:customStyle="1" w:styleId="695706B0A0704771A298B24B480206ED">
    <w:name w:val="695706B0A0704771A298B24B480206ED"/>
    <w:rsid w:val="00E62E90"/>
  </w:style>
  <w:style w:type="paragraph" w:customStyle="1" w:styleId="C0C0B377500743DB81C0057CB72D932F">
    <w:name w:val="C0C0B377500743DB81C0057CB72D932F"/>
    <w:rsid w:val="00910232"/>
  </w:style>
  <w:style w:type="paragraph" w:customStyle="1" w:styleId="0F43BFA7E0B14F35B7AEA76374A50041">
    <w:name w:val="0F43BFA7E0B14F35B7AEA76374A50041"/>
    <w:rsid w:val="00DF5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E768-CC43-4110-AFE6-7AE0EB2E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 Audit Planning Memorandum</vt:lpstr>
      <vt:lpstr>IT Audit Planning Memorandum</vt:lpstr>
    </vt:vector>
  </TitlesOfParts>
  <Company>OAG-BVG</Company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Audit Planning Memorandum</dc:title>
  <dc:subject>IT Audit Planning Memorandum</dc:subject>
  <dc:creator>OAB-BVG</dc:creator>
  <cp:lastModifiedBy>Martin, Anne-Marie</cp:lastModifiedBy>
  <cp:revision>3</cp:revision>
  <cp:lastPrinted>2017-06-09T17:45:00Z</cp:lastPrinted>
  <dcterms:created xsi:type="dcterms:W3CDTF">2023-05-26T17:50:00Z</dcterms:created>
  <dcterms:modified xsi:type="dcterms:W3CDTF">2023-05-26T17:51:00Z</dcterms:modified>
  <cp:category>Templates</cp:category>
  <cp:contentStatus>15644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2">
    <vt:bool>true</vt:bool>
  </property>
</Properties>
</file>