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81" w:rsidRPr="007E75DF" w:rsidRDefault="007E6B39" w:rsidP="001150FA">
      <w:pPr>
        <w:pStyle w:val="Head1CharCharChar"/>
        <w:rPr>
          <w:rStyle w:val="Hyperlink"/>
          <w:rFonts w:ascii="Times New Roman" w:hAnsi="Times New Roman"/>
          <w:bCs/>
          <w:color w:val="auto"/>
          <w:u w:val="none"/>
          <w:lang w:val="en-CA"/>
        </w:rPr>
      </w:pPr>
      <w:r w:rsidRPr="007E75DF">
        <w:rPr>
          <w:rStyle w:val="Hyperlink"/>
          <w:rFonts w:ascii="Times New Roman" w:hAnsi="Times New Roman"/>
          <w:color w:val="auto"/>
          <w:u w:val="none"/>
        </w:rPr>
        <w:t>Checklist</w:t>
      </w:r>
      <w:r w:rsidRPr="007E75DF">
        <w:rPr>
          <w:rStyle w:val="Hyperlink"/>
          <w:rFonts w:ascii="Times New Roman" w:hAnsi="Times New Roman"/>
          <w:bCs/>
          <w:color w:val="auto"/>
          <w:u w:val="none"/>
          <w:lang w:val="en-CA"/>
        </w:rPr>
        <w:t xml:space="preserve"> </w:t>
      </w:r>
      <w:r w:rsidR="004F2B79">
        <w:rPr>
          <w:rStyle w:val="Hyperlink"/>
          <w:rFonts w:ascii="Times New Roman" w:hAnsi="Times New Roman"/>
          <w:bCs/>
          <w:color w:val="auto"/>
          <w:u w:val="none"/>
          <w:lang w:val="en-CA"/>
        </w:rPr>
        <w:t>1</w:t>
      </w:r>
      <w:r w:rsidRPr="007E75DF">
        <w:rPr>
          <w:rStyle w:val="Hyperlink"/>
          <w:rFonts w:ascii="Times New Roman" w:hAnsi="Times New Roman"/>
          <w:bCs/>
          <w:color w:val="auto"/>
          <w:u w:val="none"/>
          <w:lang w:val="en-CA"/>
        </w:rPr>
        <w:t xml:space="preserve"> – </w:t>
      </w:r>
      <w:bookmarkStart w:id="0" w:name="_Toc38976555"/>
      <w:bookmarkStart w:id="1" w:name="_Toc39028834"/>
      <w:r w:rsidR="00C00681" w:rsidRPr="007E75DF">
        <w:rPr>
          <w:rStyle w:val="Hyperlink"/>
          <w:rFonts w:ascii="Times New Roman" w:hAnsi="Times New Roman"/>
          <w:bCs/>
          <w:color w:val="auto"/>
          <w:u w:val="none"/>
          <w:lang w:val="en-CA"/>
        </w:rPr>
        <w:t xml:space="preserve">Screening Contracts for Possible Wrongdoing and Fraud </w:t>
      </w:r>
      <w:r w:rsidR="00664352" w:rsidRPr="007E75DF">
        <w:rPr>
          <w:rStyle w:val="Hyperlink"/>
          <w:rFonts w:ascii="Times New Roman" w:hAnsi="Times New Roman"/>
          <w:bCs/>
          <w:color w:val="auto"/>
          <w:u w:val="none"/>
          <w:lang w:val="en-CA"/>
        </w:rPr>
        <w:fldChar w:fldCharType="begin"/>
      </w:r>
      <w:r w:rsidR="00C00681" w:rsidRPr="007E75DF">
        <w:rPr>
          <w:rStyle w:val="Hyperlink"/>
          <w:rFonts w:ascii="Times New Roman" w:hAnsi="Times New Roman"/>
          <w:bCs/>
          <w:color w:val="auto"/>
          <w:u w:val="none"/>
          <w:lang w:val="en-CA"/>
        </w:rPr>
        <w:instrText>ADVANCE \D 5.0</w:instrText>
      </w:r>
      <w:r w:rsidR="00664352" w:rsidRPr="007E75DF">
        <w:rPr>
          <w:rStyle w:val="Hyperlink"/>
          <w:rFonts w:ascii="Times New Roman" w:hAnsi="Times New Roman"/>
          <w:bCs/>
          <w:color w:val="auto"/>
          <w:u w:val="none"/>
          <w:lang w:val="en-CA"/>
        </w:rPr>
        <w:fldChar w:fldCharType="end"/>
      </w:r>
      <w:bookmarkEnd w:id="0"/>
      <w:bookmarkEnd w:id="1"/>
    </w:p>
    <w:p w:rsidR="00C00681" w:rsidRDefault="00C00681" w:rsidP="0023250D">
      <w:pPr>
        <w:pStyle w:val="Head1CharCharChar"/>
        <w:spacing w:after="6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For “Yes” answers, auditors should: </w:t>
      </w:r>
    </w:p>
    <w:p w:rsidR="00C00681" w:rsidRDefault="00C00681" w:rsidP="00C00681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determine the reasons for the Yes answer, </w:t>
      </w:r>
    </w:p>
    <w:p w:rsidR="00C00681" w:rsidRDefault="00C00681" w:rsidP="00C00681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assess the significance of any Yes answers, and </w:t>
      </w:r>
    </w:p>
    <w:p w:rsidR="00C00681" w:rsidRDefault="00C00681" w:rsidP="00C00681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proofErr w:type="gramStart"/>
      <w:r>
        <w:rPr>
          <w:rFonts w:ascii="Times New Roman" w:hAnsi="Times New Roman"/>
          <w:b w:val="0"/>
          <w:sz w:val="24"/>
        </w:rPr>
        <w:t>assess</w:t>
      </w:r>
      <w:proofErr w:type="gramEnd"/>
      <w:r>
        <w:rPr>
          <w:rFonts w:ascii="Times New Roman" w:hAnsi="Times New Roman"/>
          <w:b w:val="0"/>
          <w:sz w:val="24"/>
        </w:rPr>
        <w:t xml:space="preserve"> the implication of several Yes answers and how they relate. </w:t>
      </w:r>
    </w:p>
    <w:p w:rsidR="00C00681" w:rsidRDefault="00C00681" w:rsidP="00C00681">
      <w:pPr>
        <w:pStyle w:val="Head1CharCharChar"/>
        <w:spacing w:after="0"/>
        <w:rPr>
          <w:rFonts w:ascii="Times New Roman" w:hAnsi="Times New Roman"/>
          <w:b w:val="0"/>
          <w:sz w:val="24"/>
        </w:rPr>
      </w:pPr>
    </w:p>
    <w:p w:rsidR="00F1152A" w:rsidRDefault="007E6B39" w:rsidP="0023250D">
      <w:pPr>
        <w:pStyle w:val="Head1CharCharChar"/>
        <w:spacing w:after="6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The auditor should consider </w:t>
      </w:r>
      <w:r w:rsidR="00C00681">
        <w:rPr>
          <w:rFonts w:ascii="Times New Roman" w:hAnsi="Times New Roman"/>
          <w:b w:val="0"/>
          <w:sz w:val="24"/>
        </w:rPr>
        <w:t>undertaking additional work to clarify or resolve th</w:t>
      </w:r>
      <w:r w:rsidR="00F1152A">
        <w:rPr>
          <w:rFonts w:ascii="Times New Roman" w:hAnsi="Times New Roman"/>
          <w:b w:val="0"/>
          <w:sz w:val="24"/>
        </w:rPr>
        <w:t>ese warning signs or red flags.</w:t>
      </w:r>
    </w:p>
    <w:p w:rsidR="00F1152A" w:rsidRDefault="00F1152A" w:rsidP="0023250D">
      <w:pPr>
        <w:pStyle w:val="Head1CharCharChar"/>
        <w:spacing w:after="60"/>
        <w:rPr>
          <w:rFonts w:ascii="Times New Roman" w:hAnsi="Times New Roman"/>
          <w:b w:val="0"/>
          <w:sz w:val="24"/>
        </w:rPr>
      </w:pPr>
    </w:p>
    <w:p w:rsidR="00C00681" w:rsidRDefault="00C00681" w:rsidP="0023250D">
      <w:pPr>
        <w:pStyle w:val="Head1CharCharChar"/>
        <w:spacing w:after="6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Auditors can amend the questions or add questions as appropriate to reflect the uniqueness of the entity.</w:t>
      </w:r>
    </w:p>
    <w:p w:rsidR="00C00681" w:rsidRPr="0023250D" w:rsidRDefault="00C00681" w:rsidP="00C00681">
      <w:pPr>
        <w:pStyle w:val="Head3"/>
        <w:rPr>
          <w:rFonts w:ascii="Times New Roman" w:hAnsi="Times New Roman"/>
          <w:lang w:val="en-US"/>
        </w:rPr>
      </w:pPr>
    </w:p>
    <w:p w:rsidR="00C00681" w:rsidRDefault="00F1152A" w:rsidP="00F1152A">
      <w:pPr>
        <w:pStyle w:val="Head3"/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C00681">
        <w:rPr>
          <w:rFonts w:ascii="Times New Roman" w:hAnsi="Times New Roman"/>
        </w:rPr>
        <w:t>Stage 1 of the Contracting Process—Requirements Definition</w:t>
      </w:r>
    </w:p>
    <w:p w:rsidR="00C00681" w:rsidRDefault="00C00681" w:rsidP="00C00681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C00681">
        <w:tc>
          <w:tcPr>
            <w:tcW w:w="6480" w:type="dxa"/>
          </w:tcPr>
          <w:p w:rsidR="00C00681" w:rsidRDefault="00C00681" w:rsidP="00F1152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720" w:type="dxa"/>
          </w:tcPr>
          <w:p w:rsidR="00C00681" w:rsidRDefault="00C00681" w:rsidP="00F1152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:rsidR="00C00681" w:rsidRDefault="00C00681" w:rsidP="00F1152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  <w:tr w:rsidR="001247F3">
        <w:tc>
          <w:tcPr>
            <w:tcW w:w="6480" w:type="dxa"/>
          </w:tcPr>
          <w:p w:rsidR="0023250D" w:rsidRDefault="0023250D" w:rsidP="0031729B">
            <w:pPr>
              <w:numPr>
                <w:ilvl w:val="0"/>
                <w:numId w:val="2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advice from technical experts missing in drawing up specifications for technical projects?</w:t>
            </w:r>
          </w:p>
        </w:tc>
        <w:tc>
          <w:tcPr>
            <w:tcW w:w="720" w:type="dxa"/>
          </w:tcPr>
          <w:p w:rsidR="001247F3" w:rsidRDefault="001247F3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1247F3" w:rsidRDefault="001247F3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1247F3" w:rsidRDefault="001247F3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1247F3">
        <w:tc>
          <w:tcPr>
            <w:tcW w:w="6480" w:type="dxa"/>
          </w:tcPr>
          <w:p w:rsidR="0023250D" w:rsidRDefault="001247F3" w:rsidP="00F1152A">
            <w:pPr>
              <w:numPr>
                <w:ilvl w:val="0"/>
                <w:numId w:val="2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unusual involvement by a senior official?</w:t>
            </w:r>
          </w:p>
        </w:tc>
        <w:tc>
          <w:tcPr>
            <w:tcW w:w="720" w:type="dxa"/>
          </w:tcPr>
          <w:p w:rsidR="001247F3" w:rsidRDefault="001247F3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1247F3" w:rsidRDefault="001247F3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1247F3" w:rsidRDefault="001247F3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7E6B39" w:rsidRDefault="007E6B39" w:rsidP="00F1152A">
            <w:pPr>
              <w:numPr>
                <w:ilvl w:val="0"/>
                <w:numId w:val="2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Did the contracting unit fail to determine if goods, services or information to be purchased were already owned?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43968">
        <w:tc>
          <w:tcPr>
            <w:tcW w:w="6480" w:type="dxa"/>
          </w:tcPr>
          <w:p w:rsidR="00C43968" w:rsidRDefault="00C43968" w:rsidP="00F1152A">
            <w:pPr>
              <w:numPr>
                <w:ilvl w:val="0"/>
                <w:numId w:val="2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the needs analysis rushed?</w:t>
            </w:r>
          </w:p>
        </w:tc>
        <w:tc>
          <w:tcPr>
            <w:tcW w:w="720" w:type="dxa"/>
          </w:tcPr>
          <w:p w:rsidR="00C43968" w:rsidRDefault="00C43968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43968" w:rsidRDefault="00C43968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43968" w:rsidRDefault="00C43968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excessive stock been acquired?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ind w:left="-25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information in files or the needs analysis for potential sources of materials only provided to the successful bidder?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 replacement period for goods been shortened?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surplus material that is in good operating condition being replaced?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 requirements specifications too narrow?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consultant who helped develop the contract specifications also permitted to bid on the contract?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needs analysis product oriented, rather than performance or</w:t>
            </w:r>
            <w:bookmarkStart w:id="2" w:name="_GoBack"/>
            <w:bookmarkEnd w:id="2"/>
            <w:r>
              <w:rPr>
                <w:sz w:val="22"/>
                <w:szCs w:val="22"/>
              </w:rPr>
              <w:t>iented?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pStyle w:val="Head4"/>
              <w:spacing w:before="120" w:after="2040"/>
              <w:rPr>
                <w:rFonts w:ascii="Times New Roman" w:hAnsi="Times New Roman"/>
                <w:bCs/>
                <w:szCs w:val="22"/>
                <w:lang w:val="en-CA"/>
              </w:rPr>
            </w:pPr>
            <w:r>
              <w:rPr>
                <w:rFonts w:ascii="Times New Roman" w:hAnsi="Times New Roman"/>
                <w:bCs/>
                <w:szCs w:val="22"/>
                <w:lang w:val="en-CA"/>
              </w:rPr>
              <w:lastRenderedPageBreak/>
              <w:t>Other Questions</w:t>
            </w:r>
          </w:p>
          <w:p w:rsidR="00C00681" w:rsidRDefault="00C00681" w:rsidP="007E6B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7E6B39">
            <w:pPr>
              <w:rPr>
                <w:sz w:val="22"/>
                <w:szCs w:val="22"/>
              </w:rPr>
            </w:pPr>
          </w:p>
        </w:tc>
      </w:tr>
    </w:tbl>
    <w:p w:rsidR="00C00681" w:rsidRDefault="00C00681" w:rsidP="00C00681"/>
    <w:p w:rsidR="00C00681" w:rsidRDefault="00C00681" w:rsidP="00C00681"/>
    <w:p w:rsidR="00C00681" w:rsidRDefault="00F1152A" w:rsidP="00F1152A">
      <w:pPr>
        <w:pStyle w:val="Head3"/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2.</w:t>
      </w:r>
      <w:r>
        <w:rPr>
          <w:rFonts w:ascii="Times New Roman" w:hAnsi="Times New Roman"/>
        </w:rPr>
        <w:tab/>
      </w:r>
      <w:r w:rsidR="00C00681">
        <w:rPr>
          <w:rFonts w:ascii="Times New Roman" w:hAnsi="Times New Roman"/>
        </w:rPr>
        <w:t>Stage 2 of the Contracting Process—Acquisition, Bidding, and Selection</w:t>
      </w:r>
    </w:p>
    <w:p w:rsidR="00C00681" w:rsidRDefault="00C00681" w:rsidP="00C00681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C00681">
        <w:trPr>
          <w:tblHeader/>
        </w:trPr>
        <w:tc>
          <w:tcPr>
            <w:tcW w:w="6480" w:type="dxa"/>
          </w:tcPr>
          <w:p w:rsidR="00C00681" w:rsidRDefault="00C00681" w:rsidP="00F1152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720" w:type="dxa"/>
          </w:tcPr>
          <w:p w:rsidR="00C00681" w:rsidRDefault="00C00681" w:rsidP="00F1152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:rsidR="00C00681" w:rsidRDefault="00C00681" w:rsidP="00F1152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3"/>
              </w:numPr>
              <w:spacing w:before="120" w:after="120"/>
              <w:rPr>
                <w:sz w:val="22"/>
                <w:szCs w:val="22"/>
              </w:rPr>
            </w:pPr>
            <w:bookmarkStart w:id="3" w:name="_Toc528491034"/>
            <w:r>
              <w:rPr>
                <w:sz w:val="22"/>
                <w:szCs w:val="22"/>
              </w:rPr>
              <w:t>Are the bid specifications unclear?</w:t>
            </w:r>
            <w:bookmarkEnd w:id="3"/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unusual involvement by a senior official?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a questionable relationship between the contractor and the government officials responsible for selecting the contractor?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2C6028">
            <w:pPr>
              <w:numPr>
                <w:ilvl w:val="0"/>
                <w:numId w:val="2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confidential information been released</w:t>
            </w:r>
            <w:r w:rsidR="002C6028">
              <w:rPr>
                <w:sz w:val="22"/>
                <w:szCs w:val="22"/>
              </w:rPr>
              <w:t xml:space="preserve"> (to a specific contractor)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unusual bidding patterns?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only a few bids submitted?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evaluation of a contractor inconsistent with the contractor’s previous performance?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review of bids rushed?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one person, rather than a panel, evaluate the bids?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several </w:t>
            </w:r>
            <w:r w:rsidR="00C43968">
              <w:rPr>
                <w:sz w:val="22"/>
                <w:szCs w:val="22"/>
              </w:rPr>
              <w:t xml:space="preserve">small </w:t>
            </w:r>
            <w:r>
              <w:rPr>
                <w:sz w:val="22"/>
                <w:szCs w:val="22"/>
              </w:rPr>
              <w:t>contracts is</w:t>
            </w:r>
            <w:smartTag w:uri="urn:schemas-microsoft-com:office:smarttags" w:element="PersonName">
              <w:r>
                <w:rPr>
                  <w:sz w:val="22"/>
                  <w:szCs w:val="22"/>
                </w:rPr>
                <w:t>sue</w:t>
              </w:r>
            </w:smartTag>
            <w:r>
              <w:rPr>
                <w:sz w:val="22"/>
                <w:szCs w:val="22"/>
              </w:rPr>
              <w:t>d sequentially</w:t>
            </w:r>
            <w:r w:rsidR="00C43968">
              <w:rPr>
                <w:sz w:val="22"/>
                <w:szCs w:val="22"/>
              </w:rPr>
              <w:t xml:space="preserve"> to the same supplier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exceptions made to the tender deadline? 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bids changed after they are submitted?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specifications changed after the contract is awarded but before it is signed?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request for proposal contain a mistake that invalidates the tender call or request for proposal?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F1152A">
            <w:pPr>
              <w:numPr>
                <w:ilvl w:val="0"/>
                <w:numId w:val="2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lowest responsive bidder not selected?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152A">
        <w:tc>
          <w:tcPr>
            <w:tcW w:w="6480" w:type="dxa"/>
          </w:tcPr>
          <w:p w:rsidR="00F1152A" w:rsidRDefault="00F1152A" w:rsidP="00F1152A">
            <w:pPr>
              <w:numPr>
                <w:ilvl w:val="0"/>
                <w:numId w:val="2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delay for bidding period unreasonable?</w:t>
            </w:r>
          </w:p>
        </w:tc>
        <w:tc>
          <w:tcPr>
            <w:tcW w:w="720" w:type="dxa"/>
          </w:tcPr>
          <w:p w:rsidR="00F1152A" w:rsidRDefault="00F1152A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1152A" w:rsidRDefault="00F1152A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1152A" w:rsidRDefault="00F1152A" w:rsidP="00F1152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spacing w:before="120" w:after="1920"/>
              <w:ind w:left="-2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 Questions</w:t>
            </w:r>
          </w:p>
          <w:p w:rsidR="00C00681" w:rsidRDefault="00C00681" w:rsidP="007E6B39">
            <w:pPr>
              <w:ind w:left="-2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7E6B39">
            <w:pPr>
              <w:rPr>
                <w:sz w:val="22"/>
                <w:szCs w:val="22"/>
              </w:rPr>
            </w:pPr>
          </w:p>
        </w:tc>
      </w:tr>
    </w:tbl>
    <w:p w:rsidR="00C00681" w:rsidRDefault="0031729B" w:rsidP="0031729B">
      <w:pPr>
        <w:pStyle w:val="Head3"/>
        <w:tabs>
          <w:tab w:val="left" w:pos="360"/>
        </w:tabs>
        <w:rPr>
          <w:rFonts w:ascii="Times New Roman" w:hAnsi="Times New Roman"/>
        </w:rPr>
      </w:pPr>
      <w:bookmarkStart w:id="4" w:name="_Toc522327379"/>
      <w:r>
        <w:rPr>
          <w:rFonts w:ascii="Times New Roman" w:hAnsi="Times New Roman"/>
        </w:rPr>
        <w:t>2.1</w:t>
      </w:r>
      <w:r>
        <w:rPr>
          <w:rFonts w:ascii="Times New Roman" w:hAnsi="Times New Roman"/>
        </w:rPr>
        <w:tab/>
      </w:r>
      <w:r w:rsidR="00C00681">
        <w:rPr>
          <w:rFonts w:ascii="Times New Roman" w:hAnsi="Times New Roman"/>
        </w:rPr>
        <w:t>Anti-Competition Activities</w:t>
      </w:r>
      <w:bookmarkEnd w:id="4"/>
      <w:r w:rsidR="00C00681">
        <w:rPr>
          <w:rFonts w:ascii="Times New Roman" w:hAnsi="Times New Roman"/>
        </w:rPr>
        <w:t>:</w:t>
      </w:r>
    </w:p>
    <w:p w:rsidR="00C00681" w:rsidRDefault="00C00681" w:rsidP="00C00681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C00681">
        <w:trPr>
          <w:tblHeader/>
        </w:trPr>
        <w:tc>
          <w:tcPr>
            <w:tcW w:w="6480" w:type="dxa"/>
          </w:tcPr>
          <w:p w:rsidR="00C00681" w:rsidRDefault="00C00681" w:rsidP="007E6B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720" w:type="dxa"/>
          </w:tcPr>
          <w:p w:rsidR="00C00681" w:rsidRDefault="00C00681" w:rsidP="007E6B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:rsidR="00C00681" w:rsidRDefault="00C00681" w:rsidP="007E6B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628" w:type="dxa"/>
          </w:tcPr>
          <w:p w:rsidR="00C00681" w:rsidRDefault="00C00681" w:rsidP="007E6B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  <w:p w:rsidR="00C00681" w:rsidRDefault="00C00681" w:rsidP="007E6B39">
            <w:pPr>
              <w:rPr>
                <w:b/>
                <w:sz w:val="22"/>
                <w:szCs w:val="22"/>
              </w:rPr>
            </w:pPr>
          </w:p>
        </w:tc>
      </w:tr>
      <w:tr w:rsidR="00C43968">
        <w:tc>
          <w:tcPr>
            <w:tcW w:w="6480" w:type="dxa"/>
          </w:tcPr>
          <w:p w:rsidR="00C43968" w:rsidRDefault="00C43968" w:rsidP="0031729B">
            <w:pPr>
              <w:numPr>
                <w:ilvl w:val="0"/>
                <w:numId w:val="25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an analysis of bidders and contract awards indicate patterns?</w:t>
            </w:r>
          </w:p>
        </w:tc>
        <w:tc>
          <w:tcPr>
            <w:tcW w:w="720" w:type="dxa"/>
          </w:tcPr>
          <w:p w:rsidR="00C43968" w:rsidRDefault="00C43968" w:rsidP="007E75DF">
            <w:pPr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43968" w:rsidRDefault="00C43968" w:rsidP="007E7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43968" w:rsidRDefault="00C43968" w:rsidP="00C43968">
            <w:pPr>
              <w:rPr>
                <w:sz w:val="22"/>
                <w:szCs w:val="22"/>
              </w:rPr>
            </w:pPr>
          </w:p>
        </w:tc>
      </w:tr>
      <w:tr w:rsidR="00C43968">
        <w:tc>
          <w:tcPr>
            <w:tcW w:w="6480" w:type="dxa"/>
          </w:tcPr>
          <w:p w:rsidR="00C43968" w:rsidRDefault="00C43968" w:rsidP="0031729B">
            <w:pPr>
              <w:numPr>
                <w:ilvl w:val="0"/>
                <w:numId w:val="25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competition restricted by when and how the request for proposal/call for tenders is published?</w:t>
            </w:r>
          </w:p>
        </w:tc>
        <w:tc>
          <w:tcPr>
            <w:tcW w:w="720" w:type="dxa"/>
          </w:tcPr>
          <w:p w:rsidR="00C43968" w:rsidRDefault="00C43968" w:rsidP="007E75DF">
            <w:pPr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43968" w:rsidRDefault="00C43968" w:rsidP="007E7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43968" w:rsidRDefault="00C43968" w:rsidP="00C43968">
            <w:pPr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43968" w:rsidP="0031729B">
            <w:pPr>
              <w:numPr>
                <w:ilvl w:val="0"/>
                <w:numId w:val="25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  <w:r w:rsidR="00C00681">
              <w:rPr>
                <w:sz w:val="22"/>
                <w:szCs w:val="22"/>
              </w:rPr>
              <w:t xml:space="preserve"> bids </w:t>
            </w:r>
            <w:r>
              <w:rPr>
                <w:sz w:val="22"/>
                <w:szCs w:val="22"/>
              </w:rPr>
              <w:t>refer to</w:t>
            </w:r>
            <w:r w:rsidR="00C00681">
              <w:rPr>
                <w:sz w:val="22"/>
                <w:szCs w:val="22"/>
              </w:rPr>
              <w:t xml:space="preserve"> industry</w:t>
            </w:r>
            <w:r>
              <w:rPr>
                <w:sz w:val="22"/>
                <w:szCs w:val="22"/>
              </w:rPr>
              <w:t>-wide pricing</w:t>
            </w:r>
            <w:r w:rsidR="00C00681">
              <w:rPr>
                <w:sz w:val="22"/>
                <w:szCs w:val="22"/>
              </w:rPr>
              <w:t xml:space="preserve"> practices?</w:t>
            </w:r>
          </w:p>
        </w:tc>
        <w:tc>
          <w:tcPr>
            <w:tcW w:w="720" w:type="dxa"/>
          </w:tcPr>
          <w:p w:rsidR="00C00681" w:rsidRDefault="00C00681" w:rsidP="007E75DF">
            <w:pPr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C43968">
            <w:pPr>
              <w:ind w:left="-25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5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any correspondence with contractors that suggests collusion?</w:t>
            </w:r>
          </w:p>
        </w:tc>
        <w:tc>
          <w:tcPr>
            <w:tcW w:w="720" w:type="dxa"/>
          </w:tcPr>
          <w:p w:rsidR="00C00681" w:rsidRDefault="00C00681" w:rsidP="007E75DF">
            <w:pPr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C43968">
            <w:pPr>
              <w:ind w:left="-25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5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any unusual withdrawals of tenders?</w:t>
            </w:r>
          </w:p>
        </w:tc>
        <w:tc>
          <w:tcPr>
            <w:tcW w:w="720" w:type="dxa"/>
          </w:tcPr>
          <w:p w:rsidR="00C00681" w:rsidRDefault="00C00681" w:rsidP="007E75DF">
            <w:pPr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C43968">
            <w:pPr>
              <w:ind w:left="-25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5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any bids contain peculiar information?</w:t>
            </w:r>
          </w:p>
        </w:tc>
        <w:tc>
          <w:tcPr>
            <w:tcW w:w="720" w:type="dxa"/>
          </w:tcPr>
          <w:p w:rsidR="00C00681" w:rsidRDefault="00C00681" w:rsidP="007E75DF">
            <w:pPr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C43968">
            <w:pPr>
              <w:ind w:left="-25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5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successful contractor use any competitors as subcontractors?</w:t>
            </w:r>
          </w:p>
        </w:tc>
        <w:tc>
          <w:tcPr>
            <w:tcW w:w="720" w:type="dxa"/>
          </w:tcPr>
          <w:p w:rsidR="00C00681" w:rsidRDefault="00C00681" w:rsidP="007E75DF">
            <w:pPr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C43968">
            <w:pPr>
              <w:ind w:left="-25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5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bid estimates higher than expected?</w:t>
            </w:r>
          </w:p>
        </w:tc>
        <w:tc>
          <w:tcPr>
            <w:tcW w:w="720" w:type="dxa"/>
          </w:tcPr>
          <w:p w:rsidR="00C00681" w:rsidRDefault="00C00681" w:rsidP="007E75DF">
            <w:pPr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C43968">
            <w:pPr>
              <w:ind w:left="-25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5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related companies submitted individual bids? </w:t>
            </w:r>
          </w:p>
        </w:tc>
        <w:tc>
          <w:tcPr>
            <w:tcW w:w="720" w:type="dxa"/>
          </w:tcPr>
          <w:p w:rsidR="00C00681" w:rsidRDefault="00C00681" w:rsidP="007E75DF">
            <w:pPr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C43968">
            <w:pPr>
              <w:ind w:left="-25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5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a low number of bidders and only one qualified contractor because dummy bids were submitted?</w:t>
            </w:r>
          </w:p>
        </w:tc>
        <w:tc>
          <w:tcPr>
            <w:tcW w:w="720" w:type="dxa"/>
          </w:tcPr>
          <w:p w:rsidR="00C00681" w:rsidRDefault="00C00681" w:rsidP="007E75DF">
            <w:pPr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31729B">
            <w:pPr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spacing w:before="120" w:after="2040"/>
              <w:ind w:left="-2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 Questions</w:t>
            </w:r>
          </w:p>
          <w:p w:rsidR="00C00681" w:rsidRDefault="00C00681" w:rsidP="007E6B39">
            <w:pPr>
              <w:ind w:left="-2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7E6B39">
            <w:pPr>
              <w:rPr>
                <w:sz w:val="22"/>
                <w:szCs w:val="22"/>
              </w:rPr>
            </w:pPr>
          </w:p>
        </w:tc>
      </w:tr>
    </w:tbl>
    <w:p w:rsidR="001247F3" w:rsidRDefault="001247F3" w:rsidP="00C00681">
      <w:pPr>
        <w:rPr>
          <w:b/>
        </w:rPr>
      </w:pPr>
      <w:bookmarkStart w:id="5" w:name="_Toc528491035"/>
    </w:p>
    <w:p w:rsidR="00C00681" w:rsidRDefault="001247F3" w:rsidP="0031729B">
      <w:pPr>
        <w:tabs>
          <w:tab w:val="left" w:pos="360"/>
        </w:tabs>
      </w:pPr>
      <w:r>
        <w:rPr>
          <w:b/>
        </w:rPr>
        <w:br w:type="page"/>
      </w:r>
      <w:r w:rsidR="0031729B">
        <w:rPr>
          <w:b/>
        </w:rPr>
        <w:t>2.2</w:t>
      </w:r>
      <w:r w:rsidR="0031729B">
        <w:rPr>
          <w:b/>
        </w:rPr>
        <w:tab/>
      </w:r>
      <w:r w:rsidR="00C00681">
        <w:rPr>
          <w:b/>
        </w:rPr>
        <w:t>Sole</w:t>
      </w:r>
      <w:r>
        <w:rPr>
          <w:b/>
        </w:rPr>
        <w:t>-</w:t>
      </w:r>
      <w:r w:rsidR="00C00681">
        <w:rPr>
          <w:b/>
        </w:rPr>
        <w:t>Source Contracts</w:t>
      </w:r>
    </w:p>
    <w:p w:rsidR="00C00681" w:rsidRDefault="00C00681" w:rsidP="0031729B">
      <w:pPr>
        <w:spacing w:before="12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C00681">
        <w:tc>
          <w:tcPr>
            <w:tcW w:w="6480" w:type="dxa"/>
          </w:tcPr>
          <w:p w:rsidR="00C00681" w:rsidRDefault="00C00681" w:rsidP="0031729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720" w:type="dxa"/>
          </w:tcPr>
          <w:p w:rsidR="00C00681" w:rsidRDefault="00C00681" w:rsidP="0031729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:rsidR="00C00681" w:rsidRDefault="00C00681" w:rsidP="0031729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628" w:type="dxa"/>
          </w:tcPr>
          <w:p w:rsidR="00C00681" w:rsidRDefault="00C00681" w:rsidP="0031729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7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contracts changed from competitive to non-competitive</w:t>
            </w:r>
            <w:r w:rsidR="002C6028">
              <w:rPr>
                <w:sz w:val="22"/>
                <w:szCs w:val="22"/>
              </w:rPr>
              <w:t xml:space="preserve"> (sole source)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31729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7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 documentation </w:t>
            </w:r>
            <w:r w:rsidR="001247F3">
              <w:rPr>
                <w:sz w:val="22"/>
                <w:szCs w:val="22"/>
              </w:rPr>
              <w:t>used to justify</w:t>
            </w:r>
            <w:r>
              <w:rPr>
                <w:sz w:val="22"/>
                <w:szCs w:val="22"/>
              </w:rPr>
              <w:t xml:space="preserve"> sole</w:t>
            </w:r>
            <w:r>
              <w:rPr>
                <w:sz w:val="22"/>
                <w:szCs w:val="22"/>
              </w:rPr>
              <w:noBreakHyphen/>
              <w:t>source contracting inadequate?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31729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7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contracts repeatedly awarded to the same contractor?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31729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7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</w:t>
            </w:r>
            <w:r w:rsidR="001247F3">
              <w:rPr>
                <w:sz w:val="22"/>
                <w:szCs w:val="22"/>
              </w:rPr>
              <w:t>standing orders used for large purchases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31729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7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local purchase orders (LPOs) higher than the approved dollar limits?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31729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spacing w:before="120" w:after="2040"/>
              <w:ind w:left="-2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 Questions</w:t>
            </w:r>
          </w:p>
          <w:p w:rsidR="00C00681" w:rsidRDefault="00C00681" w:rsidP="007E6B39">
            <w:pPr>
              <w:ind w:left="-2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7E6B39">
            <w:pPr>
              <w:rPr>
                <w:sz w:val="22"/>
                <w:szCs w:val="22"/>
              </w:rPr>
            </w:pPr>
          </w:p>
        </w:tc>
      </w:tr>
    </w:tbl>
    <w:p w:rsidR="00C00681" w:rsidRDefault="00C00681" w:rsidP="00C00681">
      <w:pPr>
        <w:pStyle w:val="Head3"/>
        <w:rPr>
          <w:rFonts w:ascii="Times New Roman" w:hAnsi="Times New Roman"/>
        </w:rPr>
      </w:pPr>
    </w:p>
    <w:p w:rsidR="00C00681" w:rsidRDefault="001247F3" w:rsidP="0031729B">
      <w:pPr>
        <w:pStyle w:val="Head3"/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C00681">
        <w:rPr>
          <w:rFonts w:ascii="Times New Roman" w:hAnsi="Times New Roman"/>
        </w:rPr>
        <w:t>3.</w:t>
      </w:r>
      <w:r w:rsidR="0031729B">
        <w:rPr>
          <w:rFonts w:ascii="Times New Roman" w:hAnsi="Times New Roman"/>
        </w:rPr>
        <w:tab/>
      </w:r>
      <w:r w:rsidR="00C00681">
        <w:rPr>
          <w:rFonts w:ascii="Times New Roman" w:hAnsi="Times New Roman"/>
        </w:rPr>
        <w:t>Stage 3 of the Contracting Process—Administration, Performance and Evaluation</w:t>
      </w:r>
      <w:bookmarkEnd w:id="5"/>
    </w:p>
    <w:p w:rsidR="00C00681" w:rsidRDefault="00C00681" w:rsidP="00C00681">
      <w:bookmarkStart w:id="6" w:name="_Toc522327381"/>
    </w:p>
    <w:p w:rsidR="00C00681" w:rsidRDefault="00C00681" w:rsidP="0031729B">
      <w:pPr>
        <w:tabs>
          <w:tab w:val="left" w:pos="360"/>
        </w:tabs>
      </w:pPr>
      <w:r>
        <w:rPr>
          <w:b/>
        </w:rPr>
        <w:t>3.1</w:t>
      </w:r>
      <w:r w:rsidR="0031729B">
        <w:rPr>
          <w:b/>
        </w:rPr>
        <w:tab/>
      </w:r>
      <w:r>
        <w:rPr>
          <w:b/>
        </w:rPr>
        <w:t>Fixed-Cost Contracts</w:t>
      </w:r>
      <w:bookmarkEnd w:id="6"/>
    </w:p>
    <w:p w:rsidR="00C00681" w:rsidRDefault="00C00681" w:rsidP="00C00681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C00681">
        <w:trPr>
          <w:tblHeader/>
        </w:trPr>
        <w:tc>
          <w:tcPr>
            <w:tcW w:w="6480" w:type="dxa"/>
          </w:tcPr>
          <w:p w:rsidR="00C00681" w:rsidRDefault="00C00681" w:rsidP="0031729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720" w:type="dxa"/>
          </w:tcPr>
          <w:p w:rsidR="00C00681" w:rsidRDefault="00C00681" w:rsidP="0031729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:rsidR="00C00681" w:rsidRDefault="00C00681" w:rsidP="0031729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628" w:type="dxa"/>
          </w:tcPr>
          <w:p w:rsidR="00C00681" w:rsidRDefault="00C00681" w:rsidP="0031729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8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changes to a contract after it is awarded that result in substantially increased charges?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31729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8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a change order is</w:t>
            </w:r>
            <w:smartTag w:uri="urn:schemas-microsoft-com:office:smarttags" w:element="PersonName">
              <w:r>
                <w:rPr>
                  <w:sz w:val="22"/>
                  <w:szCs w:val="22"/>
                </w:rPr>
                <w:t>sue</w:t>
              </w:r>
            </w:smartTag>
            <w:r>
              <w:rPr>
                <w:sz w:val="22"/>
                <w:szCs w:val="22"/>
              </w:rPr>
              <w:t>d without an adequate explanation</w:t>
            </w:r>
            <w:r w:rsidR="0023250D">
              <w:rPr>
                <w:sz w:val="22"/>
                <w:szCs w:val="22"/>
              </w:rPr>
              <w:t xml:space="preserve"> or as a result of circumstances that the contractor should have foreseen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31729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8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contract extended unexpectedly?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31729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8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there </w:t>
            </w:r>
            <w:r w:rsidR="0023250D">
              <w:rPr>
                <w:sz w:val="22"/>
                <w:szCs w:val="22"/>
              </w:rPr>
              <w:t xml:space="preserve">significant </w:t>
            </w:r>
            <w:r>
              <w:rPr>
                <w:sz w:val="22"/>
                <w:szCs w:val="22"/>
              </w:rPr>
              <w:t>cost over</w:t>
            </w:r>
            <w:r>
              <w:rPr>
                <w:sz w:val="22"/>
                <w:szCs w:val="22"/>
              </w:rPr>
              <w:noBreakHyphen/>
              <w:t>runs?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31729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8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system for reviewing contractor invoices inadequate?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31729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8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test certification documentation inadequate?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31729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23250D" w:rsidP="0031729B">
            <w:pPr>
              <w:numPr>
                <w:ilvl w:val="0"/>
                <w:numId w:val="28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 </w:t>
            </w:r>
            <w:r w:rsidR="00C00681">
              <w:rPr>
                <w:sz w:val="22"/>
                <w:szCs w:val="22"/>
              </w:rPr>
              <w:t>certification of contractor performance (</w:t>
            </w:r>
            <w:r>
              <w:rPr>
                <w:sz w:val="22"/>
                <w:szCs w:val="22"/>
              </w:rPr>
              <w:t>required under</w:t>
            </w:r>
            <w:r w:rsidR="00C00681">
              <w:rPr>
                <w:sz w:val="22"/>
                <w:szCs w:val="22"/>
              </w:rPr>
              <w:t xml:space="preserve"> section 34 of the </w:t>
            </w:r>
            <w:r w:rsidR="00C00681">
              <w:rPr>
                <w:i/>
                <w:sz w:val="22"/>
                <w:szCs w:val="22"/>
              </w:rPr>
              <w:t>Financial Administration Act)</w:t>
            </w:r>
            <w:r w:rsidR="00C00681">
              <w:rPr>
                <w:sz w:val="22"/>
                <w:szCs w:val="22"/>
              </w:rPr>
              <w:t xml:space="preserve"> missing</w:t>
            </w:r>
            <w:r>
              <w:rPr>
                <w:sz w:val="22"/>
                <w:szCs w:val="22"/>
              </w:rPr>
              <w:t xml:space="preserve"> or incorrect</w:t>
            </w:r>
            <w:r w:rsidR="00C00681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31729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8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inspections or inspection reports </w:t>
            </w:r>
            <w:r w:rsidR="0023250D">
              <w:rPr>
                <w:sz w:val="22"/>
                <w:szCs w:val="22"/>
              </w:rPr>
              <w:t xml:space="preserve">missing or </w:t>
            </w:r>
            <w:r>
              <w:rPr>
                <w:sz w:val="22"/>
                <w:szCs w:val="22"/>
              </w:rPr>
              <w:t>inadequate?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31729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numPr>
                <w:ilvl w:val="0"/>
                <w:numId w:val="28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any complaints about the quality of deliverables?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31729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>
        <w:tc>
          <w:tcPr>
            <w:tcW w:w="6480" w:type="dxa"/>
          </w:tcPr>
          <w:p w:rsidR="00C00681" w:rsidRDefault="00C00681" w:rsidP="0031729B">
            <w:pPr>
              <w:spacing w:before="120" w:after="2040"/>
              <w:ind w:left="-2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 Questions</w:t>
            </w:r>
          </w:p>
          <w:p w:rsidR="00C00681" w:rsidRDefault="00C00681" w:rsidP="007E6B39">
            <w:pPr>
              <w:ind w:left="-2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7E6B39">
            <w:pPr>
              <w:rPr>
                <w:sz w:val="22"/>
                <w:szCs w:val="22"/>
              </w:rPr>
            </w:pPr>
          </w:p>
        </w:tc>
      </w:tr>
    </w:tbl>
    <w:p w:rsidR="0023250D" w:rsidRDefault="0023250D" w:rsidP="00C00681">
      <w:pPr>
        <w:rPr>
          <w:b/>
        </w:rPr>
      </w:pPr>
    </w:p>
    <w:p w:rsidR="00C00681" w:rsidRDefault="0023250D" w:rsidP="0031729B">
      <w:pPr>
        <w:tabs>
          <w:tab w:val="left" w:pos="360"/>
        </w:tabs>
      </w:pPr>
      <w:r>
        <w:rPr>
          <w:b/>
        </w:rPr>
        <w:br w:type="page"/>
      </w:r>
      <w:bookmarkStart w:id="7" w:name="_Toc522327382"/>
      <w:r w:rsidR="00C00681">
        <w:rPr>
          <w:b/>
        </w:rPr>
        <w:t>3.2</w:t>
      </w:r>
      <w:r w:rsidR="0031729B">
        <w:rPr>
          <w:b/>
        </w:rPr>
        <w:tab/>
      </w:r>
      <w:r w:rsidR="00C00681">
        <w:rPr>
          <w:b/>
        </w:rPr>
        <w:t>Cost-Plus and Cost-Per Contracts</w:t>
      </w:r>
      <w:bookmarkEnd w:id="7"/>
    </w:p>
    <w:p w:rsidR="00C00681" w:rsidRDefault="00C00681" w:rsidP="00C00681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C00681" w:rsidTr="00F216AE">
        <w:trPr>
          <w:tblHeader/>
        </w:trPr>
        <w:tc>
          <w:tcPr>
            <w:tcW w:w="6480" w:type="dxa"/>
          </w:tcPr>
          <w:p w:rsidR="00C00681" w:rsidRDefault="00C00681" w:rsidP="0031729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720" w:type="dxa"/>
          </w:tcPr>
          <w:p w:rsidR="00C00681" w:rsidRDefault="00C00681" w:rsidP="0031729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:rsidR="00C00681" w:rsidRDefault="00C00681" w:rsidP="0031729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628" w:type="dxa"/>
          </w:tcPr>
          <w:p w:rsidR="00C00681" w:rsidRDefault="00C00681" w:rsidP="0031729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  <w:tr w:rsidR="00C00681" w:rsidTr="00F216AE">
        <w:tc>
          <w:tcPr>
            <w:tcW w:w="6480" w:type="dxa"/>
          </w:tcPr>
          <w:p w:rsidR="00C00681" w:rsidRDefault="00C00681" w:rsidP="00F216AE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bookmarkStart w:id="8" w:name="_Toc528491036"/>
            <w:r>
              <w:rPr>
                <w:sz w:val="22"/>
                <w:szCs w:val="22"/>
              </w:rPr>
              <w:t>Is the inspection process inadequate?</w:t>
            </w:r>
            <w:bookmarkEnd w:id="8"/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216A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 w:rsidTr="00F216AE">
        <w:tc>
          <w:tcPr>
            <w:tcW w:w="6480" w:type="dxa"/>
          </w:tcPr>
          <w:p w:rsidR="00C00681" w:rsidRDefault="00C00681" w:rsidP="00F216AE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the rates charged higher than those </w:t>
            </w:r>
            <w:r w:rsidR="0023250D">
              <w:rPr>
                <w:sz w:val="22"/>
                <w:szCs w:val="22"/>
              </w:rPr>
              <w:t>stipulated</w:t>
            </w:r>
            <w:r>
              <w:rPr>
                <w:sz w:val="22"/>
                <w:szCs w:val="22"/>
              </w:rPr>
              <w:t xml:space="preserve"> in the contracts?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216A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 w:rsidTr="00F216AE">
        <w:tc>
          <w:tcPr>
            <w:tcW w:w="6480" w:type="dxa"/>
          </w:tcPr>
          <w:p w:rsidR="00C00681" w:rsidRDefault="00C00681" w:rsidP="00F216AE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photocopies submitted to support charges?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216A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 w:rsidTr="00F216AE">
        <w:tc>
          <w:tcPr>
            <w:tcW w:w="6480" w:type="dxa"/>
          </w:tcPr>
          <w:p w:rsidR="00C00681" w:rsidRDefault="00C00681" w:rsidP="00F216AE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evidence of double billing?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216A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 w:rsidTr="00F216AE">
        <w:tc>
          <w:tcPr>
            <w:tcW w:w="6480" w:type="dxa"/>
          </w:tcPr>
          <w:p w:rsidR="00C00681" w:rsidRDefault="00C00681" w:rsidP="00F216AE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contractor identification on the invoice inadequate?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216A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 w:rsidTr="00F216AE">
        <w:tc>
          <w:tcPr>
            <w:tcW w:w="6480" w:type="dxa"/>
          </w:tcPr>
          <w:p w:rsidR="00C00681" w:rsidRDefault="00C00681" w:rsidP="00F216AE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questionable invoice details?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216A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 w:rsidTr="00F216AE">
        <w:tc>
          <w:tcPr>
            <w:tcW w:w="6480" w:type="dxa"/>
          </w:tcPr>
          <w:p w:rsidR="00C00681" w:rsidRDefault="00C00681" w:rsidP="00F216AE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invoices </w:t>
            </w:r>
            <w:r w:rsidR="0023250D">
              <w:rPr>
                <w:sz w:val="22"/>
                <w:szCs w:val="22"/>
              </w:rPr>
              <w:t>lacking</w:t>
            </w:r>
            <w:r>
              <w:rPr>
                <w:sz w:val="22"/>
                <w:szCs w:val="22"/>
              </w:rPr>
              <w:t xml:space="preserve"> certifi</w:t>
            </w:r>
            <w:r w:rsidR="0023250D">
              <w:rPr>
                <w:sz w:val="22"/>
                <w:szCs w:val="22"/>
              </w:rPr>
              <w:t xml:space="preserve">cation </w:t>
            </w:r>
            <w:r>
              <w:rPr>
                <w:sz w:val="22"/>
                <w:szCs w:val="22"/>
              </w:rPr>
              <w:t xml:space="preserve">as </w:t>
            </w:r>
            <w:r w:rsidR="0023250D">
              <w:rPr>
                <w:sz w:val="22"/>
                <w:szCs w:val="22"/>
              </w:rPr>
              <w:t xml:space="preserve">being </w:t>
            </w:r>
            <w:r>
              <w:rPr>
                <w:sz w:val="22"/>
                <w:szCs w:val="22"/>
              </w:rPr>
              <w:t>paid?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216A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 w:rsidTr="00F216AE">
        <w:tc>
          <w:tcPr>
            <w:tcW w:w="6480" w:type="dxa"/>
          </w:tcPr>
          <w:p w:rsidR="00C00681" w:rsidRDefault="0023250D" w:rsidP="00F216AE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  <w:r w:rsidR="00C00681">
              <w:rPr>
                <w:sz w:val="22"/>
                <w:szCs w:val="22"/>
              </w:rPr>
              <w:t xml:space="preserve"> the contractor’s employees </w:t>
            </w:r>
            <w:r>
              <w:rPr>
                <w:sz w:val="22"/>
                <w:szCs w:val="22"/>
              </w:rPr>
              <w:t>lack required skills</w:t>
            </w:r>
            <w:r w:rsidR="00C00681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216A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 w:rsidTr="00F216AE">
        <w:tc>
          <w:tcPr>
            <w:tcW w:w="6480" w:type="dxa"/>
          </w:tcPr>
          <w:p w:rsidR="00C00681" w:rsidRDefault="0023250D" w:rsidP="00F216AE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  <w:r w:rsidR="00C00681">
              <w:rPr>
                <w:sz w:val="22"/>
                <w:szCs w:val="22"/>
              </w:rPr>
              <w:t xml:space="preserve"> labour costs</w:t>
            </w:r>
            <w:r>
              <w:rPr>
                <w:sz w:val="22"/>
                <w:szCs w:val="22"/>
              </w:rPr>
              <w:t xml:space="preserve"> appear</w:t>
            </w:r>
            <w:r w:rsidR="00C00681">
              <w:rPr>
                <w:sz w:val="22"/>
                <w:szCs w:val="22"/>
              </w:rPr>
              <w:t xml:space="preserve"> high?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216A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 w:rsidTr="00F216AE">
        <w:tc>
          <w:tcPr>
            <w:tcW w:w="6480" w:type="dxa"/>
          </w:tcPr>
          <w:p w:rsidR="00C00681" w:rsidRDefault="0023250D" w:rsidP="00F216AE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overtime charges seem unreasonable</w:t>
            </w:r>
            <w:r w:rsidR="00C00681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216A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 w:rsidTr="00F216AE">
        <w:tc>
          <w:tcPr>
            <w:tcW w:w="6480" w:type="dxa"/>
          </w:tcPr>
          <w:p w:rsidR="00C00681" w:rsidRDefault="00C00681" w:rsidP="00F216AE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quality assurance weak? 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216A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 w:rsidTr="00F216AE">
        <w:tc>
          <w:tcPr>
            <w:tcW w:w="6480" w:type="dxa"/>
          </w:tcPr>
          <w:p w:rsidR="00C00681" w:rsidRDefault="00C00681" w:rsidP="00F216AE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incomplete cheques submitted as proof of payment?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216A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 w:rsidTr="00F216AE">
        <w:tc>
          <w:tcPr>
            <w:tcW w:w="6480" w:type="dxa"/>
          </w:tcPr>
          <w:p w:rsidR="00C00681" w:rsidRDefault="003A73AD" w:rsidP="00F216AE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</w:t>
            </w:r>
            <w:r w:rsidR="00C00681">
              <w:rPr>
                <w:sz w:val="22"/>
                <w:szCs w:val="22"/>
              </w:rPr>
              <w:t xml:space="preserve"> the timing of progress payment charges </w:t>
            </w:r>
            <w:r>
              <w:rPr>
                <w:sz w:val="22"/>
                <w:szCs w:val="22"/>
              </w:rPr>
              <w:t xml:space="preserve">seem </w:t>
            </w:r>
            <w:r w:rsidR="00C00681">
              <w:rPr>
                <w:sz w:val="22"/>
                <w:szCs w:val="22"/>
              </w:rPr>
              <w:t>unrelated to plans?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216A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 w:rsidTr="00F216AE">
        <w:tc>
          <w:tcPr>
            <w:tcW w:w="6480" w:type="dxa"/>
          </w:tcPr>
          <w:p w:rsidR="00C00681" w:rsidRDefault="00C00681" w:rsidP="00F216AE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claims for materials that were not purchased?</w:t>
            </w: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F216A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00681" w:rsidTr="00F216AE">
        <w:tc>
          <w:tcPr>
            <w:tcW w:w="6480" w:type="dxa"/>
          </w:tcPr>
          <w:p w:rsidR="00C00681" w:rsidRDefault="00C00681" w:rsidP="00F216AE">
            <w:pPr>
              <w:spacing w:before="120" w:after="2040"/>
              <w:ind w:left="-2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 Questions</w:t>
            </w:r>
          </w:p>
          <w:p w:rsidR="00C00681" w:rsidRDefault="00C00681" w:rsidP="007E6B39">
            <w:pPr>
              <w:ind w:left="-2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00681" w:rsidRDefault="00C00681" w:rsidP="007E7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C00681" w:rsidRDefault="00C00681" w:rsidP="007E6B39">
            <w:pPr>
              <w:rPr>
                <w:sz w:val="22"/>
                <w:szCs w:val="22"/>
              </w:rPr>
            </w:pPr>
          </w:p>
        </w:tc>
      </w:tr>
    </w:tbl>
    <w:p w:rsidR="00F216AE" w:rsidRDefault="00F216AE" w:rsidP="00F216AE">
      <w:pPr>
        <w:tabs>
          <w:tab w:val="left" w:pos="4680"/>
        </w:tabs>
        <w:rPr>
          <w:sz w:val="22"/>
        </w:rPr>
      </w:pPr>
    </w:p>
    <w:p w:rsidR="00F216AE" w:rsidRDefault="00F216AE" w:rsidP="00F216AE">
      <w:pPr>
        <w:tabs>
          <w:tab w:val="left" w:pos="4680"/>
        </w:tabs>
        <w:rPr>
          <w:sz w:val="22"/>
        </w:rPr>
      </w:pPr>
    </w:p>
    <w:p w:rsidR="00023FD5" w:rsidRDefault="00023FD5">
      <w:pPr>
        <w:tabs>
          <w:tab w:val="left" w:pos="4680"/>
        </w:tabs>
      </w:pPr>
    </w:p>
    <w:sectPr w:rsidR="00023FD5" w:rsidSect="003D4444">
      <w:footerReference w:type="default" r:id="rId7"/>
      <w:headerReference w:type="first" r:id="rId8"/>
      <w:footerReference w:type="first" r:id="rId9"/>
      <w:pgSz w:w="12240" w:h="15840"/>
      <w:pgMar w:top="1440" w:right="1440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98C" w:rsidRDefault="00D6798C" w:rsidP="00D6798C">
      <w:r>
        <w:separator/>
      </w:r>
    </w:p>
  </w:endnote>
  <w:endnote w:type="continuationSeparator" w:id="0">
    <w:p w:rsidR="00D6798C" w:rsidRDefault="00D6798C" w:rsidP="00D6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98C" w:rsidRPr="003D4444" w:rsidRDefault="003D4444" w:rsidP="003D4444">
    <w:pPr>
      <w:pStyle w:val="Footer"/>
      <w:jc w:val="right"/>
      <w:rPr>
        <w:rFonts w:ascii="Arial" w:hAnsi="Arial" w:cs="Arial"/>
        <w:sz w:val="20"/>
        <w:szCs w:val="16"/>
      </w:rPr>
    </w:pPr>
    <w:r w:rsidRPr="003D4444">
      <w:rPr>
        <w:rFonts w:ascii="Arial" w:hAnsi="Arial" w:cs="Arial"/>
        <w:sz w:val="20"/>
        <w:szCs w:val="16"/>
      </w:rPr>
      <w:fldChar w:fldCharType="begin"/>
    </w:r>
    <w:r w:rsidRPr="003D4444">
      <w:rPr>
        <w:rFonts w:ascii="Arial" w:hAnsi="Arial" w:cs="Arial"/>
        <w:sz w:val="20"/>
        <w:szCs w:val="16"/>
      </w:rPr>
      <w:instrText xml:space="preserve"> PAGE   \* MERGEFORMAT </w:instrText>
    </w:r>
    <w:r w:rsidRPr="003D4444">
      <w:rPr>
        <w:rFonts w:ascii="Arial" w:hAnsi="Arial" w:cs="Arial"/>
        <w:sz w:val="20"/>
        <w:szCs w:val="16"/>
      </w:rPr>
      <w:fldChar w:fldCharType="separate"/>
    </w:r>
    <w:r w:rsidR="001556DD">
      <w:rPr>
        <w:rFonts w:ascii="Arial" w:hAnsi="Arial" w:cs="Arial"/>
        <w:noProof/>
        <w:sz w:val="20"/>
        <w:szCs w:val="16"/>
      </w:rPr>
      <w:t>7</w:t>
    </w:r>
    <w:r w:rsidRPr="003D4444">
      <w:rPr>
        <w:rFonts w:ascii="Arial" w:hAnsi="Arial" w:cs="Arial"/>
        <w:noProof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44" w:rsidRPr="00D6798C" w:rsidRDefault="003D4444" w:rsidP="003D444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</w:t>
    </w:r>
    <w:r w:rsidRPr="00D6798C">
      <w:rPr>
        <w:rFonts w:ascii="Arial" w:hAnsi="Arial" w:cs="Arial"/>
        <w:sz w:val="16"/>
        <w:szCs w:val="16"/>
      </w:rPr>
      <w:t>-2012</w:t>
    </w:r>
  </w:p>
  <w:p w:rsidR="003D4444" w:rsidRPr="003D4444" w:rsidRDefault="001556DD" w:rsidP="003D4444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Template Owner: Audit Services</w:t>
    </w:r>
    <w:r w:rsidR="003D4444">
      <w:rPr>
        <w:rFonts w:ascii="Arial" w:hAnsi="Arial" w:cs="Arial"/>
        <w:sz w:val="16"/>
        <w:szCs w:val="16"/>
      </w:rPr>
      <w:tab/>
    </w:r>
    <w:r w:rsidR="003D4444" w:rsidRPr="003D4444">
      <w:rPr>
        <w:rFonts w:ascii="Arial" w:hAnsi="Arial" w:cs="Arial"/>
        <w:sz w:val="20"/>
        <w:szCs w:val="16"/>
      </w:rPr>
      <w:fldChar w:fldCharType="begin"/>
    </w:r>
    <w:r w:rsidR="003D4444" w:rsidRPr="003D4444">
      <w:rPr>
        <w:rFonts w:ascii="Arial" w:hAnsi="Arial" w:cs="Arial"/>
        <w:sz w:val="20"/>
        <w:szCs w:val="16"/>
      </w:rPr>
      <w:instrText xml:space="preserve"> PAGE   \* MERGEFORMAT </w:instrText>
    </w:r>
    <w:r w:rsidR="003D4444" w:rsidRPr="003D4444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1</w:t>
    </w:r>
    <w:r w:rsidR="003D4444" w:rsidRPr="003D4444">
      <w:rPr>
        <w:rFonts w:ascii="Arial" w:hAnsi="Arial" w:cs="Arial"/>
        <w:noProof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98C" w:rsidRDefault="00D6798C" w:rsidP="00D6798C">
      <w:r>
        <w:separator/>
      </w:r>
    </w:p>
  </w:footnote>
  <w:footnote w:type="continuationSeparator" w:id="0">
    <w:p w:rsidR="00D6798C" w:rsidRDefault="00D6798C" w:rsidP="00D67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36D" w:rsidRPr="00603DFF" w:rsidRDefault="001556DD" w:rsidP="00C5536D">
    <w:pPr>
      <w:tabs>
        <w:tab w:val="center" w:pos="4513"/>
        <w:tab w:val="right" w:pos="9026"/>
      </w:tabs>
      <w:jc w:val="right"/>
      <w:rPr>
        <w:rFonts w:ascii="Arial" w:eastAsia="Arial Unicode MS" w:hAnsi="Arial" w:cs="Arial"/>
        <w:sz w:val="22"/>
        <w:szCs w:val="22"/>
        <w:lang w:val="en-GB" w:eastAsia="zh-CN"/>
      </w:rPr>
    </w:pPr>
    <w:sdt>
      <w:sdtPr>
        <w:rPr>
          <w:rFonts w:ascii="Arial" w:hAnsi="Arial" w:cs="Arial"/>
          <w:b/>
          <w:sz w:val="22"/>
          <w:szCs w:val="22"/>
          <w:lang w:val="fr-CA"/>
        </w:rPr>
        <w:alias w:val="Security Label"/>
        <w:tag w:val="OAG-BVG-Classification"/>
        <w:id w:val="370649869"/>
        <w:placeholder>
          <w:docPart w:val="2FDC3204B416423B8C8EC98188181FA6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603DFF">
          <w:rPr>
            <w:rFonts w:ascii="Arial" w:hAnsi="Arial" w:cs="Arial"/>
            <w:b/>
            <w:sz w:val="22"/>
            <w:szCs w:val="22"/>
            <w:lang w:val="fr-CA"/>
          </w:rPr>
          <w:t>PROTECTED A (when completed)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DA4"/>
    <w:multiLevelType w:val="hybridMultilevel"/>
    <w:tmpl w:val="4B184232"/>
    <w:lvl w:ilvl="0" w:tplc="D5D6FA6E">
      <w:start w:val="1"/>
      <w:numFmt w:val="lowerLetter"/>
      <w:lvlText w:val="%1)"/>
      <w:lvlJc w:val="left"/>
      <w:pPr>
        <w:tabs>
          <w:tab w:val="num" w:pos="335"/>
        </w:tabs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EE2AA6"/>
    <w:multiLevelType w:val="hybridMultilevel"/>
    <w:tmpl w:val="D2D6FF1C"/>
    <w:lvl w:ilvl="0" w:tplc="C17C46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775E3"/>
    <w:multiLevelType w:val="multilevel"/>
    <w:tmpl w:val="D108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116A5"/>
    <w:multiLevelType w:val="hybridMultilevel"/>
    <w:tmpl w:val="F1AA9C40"/>
    <w:lvl w:ilvl="0" w:tplc="33D27D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E628C"/>
    <w:multiLevelType w:val="hybridMultilevel"/>
    <w:tmpl w:val="ACC451DC"/>
    <w:lvl w:ilvl="0" w:tplc="00807F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D77594"/>
    <w:multiLevelType w:val="hybridMultilevel"/>
    <w:tmpl w:val="EEE0C63C"/>
    <w:lvl w:ilvl="0" w:tplc="D5D6FA6E">
      <w:start w:val="1"/>
      <w:numFmt w:val="lowerLetter"/>
      <w:lvlText w:val="%1)"/>
      <w:lvlJc w:val="left"/>
      <w:pPr>
        <w:tabs>
          <w:tab w:val="num" w:pos="335"/>
        </w:tabs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80CA7"/>
    <w:multiLevelType w:val="hybridMultilevel"/>
    <w:tmpl w:val="320EB79A"/>
    <w:lvl w:ilvl="0" w:tplc="CE32DC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21A26"/>
    <w:multiLevelType w:val="multilevel"/>
    <w:tmpl w:val="0A90A3C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2B4179"/>
    <w:multiLevelType w:val="hybridMultilevel"/>
    <w:tmpl w:val="F5509CCE"/>
    <w:lvl w:ilvl="0" w:tplc="D5D6FA6E">
      <w:start w:val="1"/>
      <w:numFmt w:val="lowerLetter"/>
      <w:lvlText w:val="%1)"/>
      <w:lvlJc w:val="left"/>
      <w:pPr>
        <w:tabs>
          <w:tab w:val="num" w:pos="335"/>
        </w:tabs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A2311"/>
    <w:multiLevelType w:val="multilevel"/>
    <w:tmpl w:val="EEE0C63C"/>
    <w:lvl w:ilvl="0">
      <w:start w:val="1"/>
      <w:numFmt w:val="lowerLetter"/>
      <w:lvlText w:val="%1)"/>
      <w:lvlJc w:val="left"/>
      <w:pPr>
        <w:tabs>
          <w:tab w:val="num" w:pos="335"/>
        </w:tabs>
        <w:ind w:left="3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B4831"/>
    <w:multiLevelType w:val="multilevel"/>
    <w:tmpl w:val="ACC451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84B2F"/>
    <w:multiLevelType w:val="multilevel"/>
    <w:tmpl w:val="F93E5F8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5547DB"/>
    <w:multiLevelType w:val="hybridMultilevel"/>
    <w:tmpl w:val="BDF84AC4"/>
    <w:lvl w:ilvl="0" w:tplc="00807F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697629"/>
    <w:multiLevelType w:val="hybridMultilevel"/>
    <w:tmpl w:val="8CD43CA4"/>
    <w:lvl w:ilvl="0" w:tplc="D5D6FA6E">
      <w:start w:val="1"/>
      <w:numFmt w:val="lowerLetter"/>
      <w:lvlText w:val="%1)"/>
      <w:lvlJc w:val="left"/>
      <w:pPr>
        <w:tabs>
          <w:tab w:val="num" w:pos="335"/>
        </w:tabs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4A187A"/>
    <w:multiLevelType w:val="hybridMultilevel"/>
    <w:tmpl w:val="632C0EBA"/>
    <w:lvl w:ilvl="0" w:tplc="91948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80326"/>
    <w:multiLevelType w:val="hybridMultilevel"/>
    <w:tmpl w:val="D108C22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F17A81"/>
    <w:multiLevelType w:val="hybridMultilevel"/>
    <w:tmpl w:val="0A90A3C4"/>
    <w:lvl w:ilvl="0" w:tplc="00807F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09782F"/>
    <w:multiLevelType w:val="hybridMultilevel"/>
    <w:tmpl w:val="C4C40FB6"/>
    <w:lvl w:ilvl="0" w:tplc="CE32DC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9423E8"/>
    <w:multiLevelType w:val="hybridMultilevel"/>
    <w:tmpl w:val="246A4DE0"/>
    <w:lvl w:ilvl="0" w:tplc="D5D6FA6E">
      <w:start w:val="1"/>
      <w:numFmt w:val="lowerLetter"/>
      <w:lvlText w:val="%1)"/>
      <w:lvlJc w:val="left"/>
      <w:pPr>
        <w:tabs>
          <w:tab w:val="num" w:pos="335"/>
        </w:tabs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0B0006"/>
    <w:multiLevelType w:val="hybridMultilevel"/>
    <w:tmpl w:val="313E7124"/>
    <w:lvl w:ilvl="0" w:tplc="A05A0D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3E6723"/>
    <w:multiLevelType w:val="hybridMultilevel"/>
    <w:tmpl w:val="04C8E8FC"/>
    <w:lvl w:ilvl="0" w:tplc="CE32DC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A415A1"/>
    <w:multiLevelType w:val="hybridMultilevel"/>
    <w:tmpl w:val="F93E5F80"/>
    <w:lvl w:ilvl="0" w:tplc="00807F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4549A3"/>
    <w:multiLevelType w:val="hybridMultilevel"/>
    <w:tmpl w:val="51605294"/>
    <w:lvl w:ilvl="0" w:tplc="D5D6FA6E">
      <w:start w:val="1"/>
      <w:numFmt w:val="lowerLetter"/>
      <w:lvlText w:val="%1)"/>
      <w:lvlJc w:val="left"/>
      <w:pPr>
        <w:tabs>
          <w:tab w:val="num" w:pos="335"/>
        </w:tabs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F09E4"/>
    <w:multiLevelType w:val="multilevel"/>
    <w:tmpl w:val="51605294"/>
    <w:lvl w:ilvl="0">
      <w:start w:val="1"/>
      <w:numFmt w:val="lowerLetter"/>
      <w:lvlText w:val="%1)"/>
      <w:lvlJc w:val="left"/>
      <w:pPr>
        <w:tabs>
          <w:tab w:val="num" w:pos="335"/>
        </w:tabs>
        <w:ind w:left="3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33011E"/>
    <w:multiLevelType w:val="multilevel"/>
    <w:tmpl w:val="BDF84AC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4A2910"/>
    <w:multiLevelType w:val="hybridMultilevel"/>
    <w:tmpl w:val="1F403E6A"/>
    <w:lvl w:ilvl="0" w:tplc="D5D6FA6E">
      <w:start w:val="1"/>
      <w:numFmt w:val="lowerLetter"/>
      <w:lvlText w:val="%1)"/>
      <w:lvlJc w:val="left"/>
      <w:pPr>
        <w:tabs>
          <w:tab w:val="num" w:pos="335"/>
        </w:tabs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0201F7"/>
    <w:multiLevelType w:val="hybridMultilevel"/>
    <w:tmpl w:val="13D07E1A"/>
    <w:lvl w:ilvl="0" w:tplc="D5D6FA6E">
      <w:start w:val="1"/>
      <w:numFmt w:val="lowerLetter"/>
      <w:lvlText w:val="%1)"/>
      <w:lvlJc w:val="left"/>
      <w:pPr>
        <w:tabs>
          <w:tab w:val="num" w:pos="335"/>
        </w:tabs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4A6370"/>
    <w:multiLevelType w:val="multilevel"/>
    <w:tmpl w:val="23200F6A"/>
    <w:lvl w:ilvl="0">
      <w:start w:val="1"/>
      <w:numFmt w:val="lowerLetter"/>
      <w:lvlText w:val="%1)"/>
      <w:lvlJc w:val="left"/>
      <w:pPr>
        <w:tabs>
          <w:tab w:val="num" w:pos="335"/>
        </w:tabs>
        <w:ind w:left="3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31A52"/>
    <w:multiLevelType w:val="hybridMultilevel"/>
    <w:tmpl w:val="D68C4092"/>
    <w:lvl w:ilvl="0" w:tplc="D5D6FA6E">
      <w:start w:val="1"/>
      <w:numFmt w:val="lowerLetter"/>
      <w:lvlText w:val="%1)"/>
      <w:lvlJc w:val="left"/>
      <w:pPr>
        <w:tabs>
          <w:tab w:val="num" w:pos="335"/>
        </w:tabs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8"/>
  </w:num>
  <w:num w:numId="4">
    <w:abstractNumId w:val="0"/>
  </w:num>
  <w:num w:numId="5">
    <w:abstractNumId w:val="28"/>
  </w:num>
  <w:num w:numId="6">
    <w:abstractNumId w:val="13"/>
  </w:num>
  <w:num w:numId="7">
    <w:abstractNumId w:val="25"/>
  </w:num>
  <w:num w:numId="8">
    <w:abstractNumId w:val="18"/>
  </w:num>
  <w:num w:numId="9">
    <w:abstractNumId w:val="23"/>
  </w:num>
  <w:num w:numId="10">
    <w:abstractNumId w:val="27"/>
  </w:num>
  <w:num w:numId="11">
    <w:abstractNumId w:val="5"/>
  </w:num>
  <w:num w:numId="12">
    <w:abstractNumId w:val="9"/>
  </w:num>
  <w:num w:numId="13">
    <w:abstractNumId w:val="26"/>
  </w:num>
  <w:num w:numId="14">
    <w:abstractNumId w:val="15"/>
  </w:num>
  <w:num w:numId="15">
    <w:abstractNumId w:val="2"/>
  </w:num>
  <w:num w:numId="16">
    <w:abstractNumId w:val="21"/>
  </w:num>
  <w:num w:numId="17">
    <w:abstractNumId w:val="12"/>
  </w:num>
  <w:num w:numId="18">
    <w:abstractNumId w:val="4"/>
  </w:num>
  <w:num w:numId="19">
    <w:abstractNumId w:val="16"/>
  </w:num>
  <w:num w:numId="20">
    <w:abstractNumId w:val="11"/>
  </w:num>
  <w:num w:numId="21">
    <w:abstractNumId w:val="3"/>
  </w:num>
  <w:num w:numId="22">
    <w:abstractNumId w:val="24"/>
  </w:num>
  <w:num w:numId="23">
    <w:abstractNumId w:val="1"/>
  </w:num>
  <w:num w:numId="24">
    <w:abstractNumId w:val="10"/>
  </w:num>
  <w:num w:numId="25">
    <w:abstractNumId w:val="19"/>
  </w:num>
  <w:num w:numId="26">
    <w:abstractNumId w:val="7"/>
  </w:num>
  <w:num w:numId="27">
    <w:abstractNumId w:val="17"/>
  </w:num>
  <w:num w:numId="28">
    <w:abstractNumId w:val="2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39"/>
    <w:rsid w:val="00023FD5"/>
    <w:rsid w:val="001150FA"/>
    <w:rsid w:val="001247F3"/>
    <w:rsid w:val="001556DD"/>
    <w:rsid w:val="00176725"/>
    <w:rsid w:val="001B5779"/>
    <w:rsid w:val="001E635E"/>
    <w:rsid w:val="001E751F"/>
    <w:rsid w:val="0023250D"/>
    <w:rsid w:val="002A3735"/>
    <w:rsid w:val="002C6028"/>
    <w:rsid w:val="0031729B"/>
    <w:rsid w:val="00323D96"/>
    <w:rsid w:val="00383601"/>
    <w:rsid w:val="003A73AD"/>
    <w:rsid w:val="003C48EB"/>
    <w:rsid w:val="003D4444"/>
    <w:rsid w:val="00415B24"/>
    <w:rsid w:val="004F2B79"/>
    <w:rsid w:val="00576F5E"/>
    <w:rsid w:val="00603DFF"/>
    <w:rsid w:val="006145F5"/>
    <w:rsid w:val="00621660"/>
    <w:rsid w:val="00664352"/>
    <w:rsid w:val="006B06B8"/>
    <w:rsid w:val="00704E42"/>
    <w:rsid w:val="0070787F"/>
    <w:rsid w:val="00737C24"/>
    <w:rsid w:val="00755A59"/>
    <w:rsid w:val="007E6B39"/>
    <w:rsid w:val="007E75DF"/>
    <w:rsid w:val="008D2F39"/>
    <w:rsid w:val="00B43C9A"/>
    <w:rsid w:val="00B60974"/>
    <w:rsid w:val="00BC5194"/>
    <w:rsid w:val="00C00681"/>
    <w:rsid w:val="00C43968"/>
    <w:rsid w:val="00C5536D"/>
    <w:rsid w:val="00CC2D7A"/>
    <w:rsid w:val="00D14800"/>
    <w:rsid w:val="00D23DD2"/>
    <w:rsid w:val="00D6798C"/>
    <w:rsid w:val="00DB4F94"/>
    <w:rsid w:val="00DC5263"/>
    <w:rsid w:val="00DF232F"/>
    <w:rsid w:val="00E32C35"/>
    <w:rsid w:val="00E56371"/>
    <w:rsid w:val="00F1152A"/>
    <w:rsid w:val="00F2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,"/>
  <w15:docId w15:val="{6E0046D0-79A0-43E7-8B22-B1A9ABF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681"/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CharCharChar">
    <w:name w:val="Head1 Char Char Char"/>
    <w:basedOn w:val="TOC1"/>
    <w:rsid w:val="00C00681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character" w:styleId="Hyperlink">
    <w:name w:val="Hyperlink"/>
    <w:basedOn w:val="DefaultParagraphFont"/>
    <w:rsid w:val="00C00681"/>
    <w:rPr>
      <w:color w:val="0000FF"/>
      <w:u w:val="single"/>
    </w:rPr>
  </w:style>
  <w:style w:type="paragraph" w:customStyle="1" w:styleId="Head3">
    <w:name w:val="Head3"/>
    <w:basedOn w:val="Normal"/>
    <w:rsid w:val="00C00681"/>
    <w:rPr>
      <w:rFonts w:ascii="Times" w:hAnsi="Times"/>
      <w:b/>
      <w:szCs w:val="24"/>
    </w:rPr>
  </w:style>
  <w:style w:type="paragraph" w:customStyle="1" w:styleId="Head4">
    <w:name w:val="Head4"/>
    <w:basedOn w:val="Normal"/>
    <w:rsid w:val="00C00681"/>
    <w:rPr>
      <w:rFonts w:ascii="Arial" w:hAnsi="Arial"/>
      <w:b/>
      <w:sz w:val="22"/>
      <w:szCs w:val="24"/>
      <w:lang w:val="en-GB"/>
    </w:rPr>
  </w:style>
  <w:style w:type="paragraph" w:styleId="TOC1">
    <w:name w:val="toc 1"/>
    <w:basedOn w:val="Normal"/>
    <w:next w:val="Normal"/>
    <w:autoRedefine/>
    <w:semiHidden/>
    <w:rsid w:val="00C00681"/>
  </w:style>
  <w:style w:type="character" w:styleId="FollowedHyperlink">
    <w:name w:val="FollowedHyperlink"/>
    <w:basedOn w:val="DefaultParagraphFont"/>
    <w:rsid w:val="001150F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C6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028"/>
    <w:rPr>
      <w:rFonts w:ascii="Tahoma" w:hAnsi="Tahoma" w:cs="Tahoma"/>
      <w:snapToGrid w:val="0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D67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798C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rsid w:val="00D67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798C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DC3204B416423B8C8EC98188181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5170-39F1-427B-9E86-8381A70A7D40}"/>
      </w:docPartPr>
      <w:docPartBody>
        <w:p w:rsidR="00407B85" w:rsidRDefault="00862DB1" w:rsidP="00862DB1">
          <w:pPr>
            <w:pStyle w:val="2FDC3204B416423B8C8EC98188181FA6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A9"/>
    <w:rsid w:val="00407B85"/>
    <w:rsid w:val="00862DB1"/>
    <w:rsid w:val="008A72A9"/>
    <w:rsid w:val="00EA1921"/>
    <w:rsid w:val="00F8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DB1"/>
    <w:rPr>
      <w:color w:val="808080"/>
    </w:rPr>
  </w:style>
  <w:style w:type="paragraph" w:customStyle="1" w:styleId="29DF72C6F85C444E8B4FD1A8AC1085A0">
    <w:name w:val="29DF72C6F85C444E8B4FD1A8AC1085A0"/>
    <w:rsid w:val="008A72A9"/>
  </w:style>
  <w:style w:type="paragraph" w:customStyle="1" w:styleId="C094AECF09774EBC889593FBEC3D0A42">
    <w:name w:val="C094AECF09774EBC889593FBEC3D0A42"/>
    <w:rsid w:val="00EA1921"/>
  </w:style>
  <w:style w:type="paragraph" w:customStyle="1" w:styleId="2FDC3204B416423B8C8EC98188181FA6">
    <w:name w:val="2FDC3204B416423B8C8EC98188181FA6"/>
    <w:rsid w:val="00862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815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oag-bvg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Contracts for Possible Wrongdoing and Fraud</dc:title>
  <dc:subject>Screening Contracts for Possible Wrongdoing and Fraud</dc:subject>
  <dc:creator>OAG-BVG</dc:creator>
  <cp:lastModifiedBy>Lepage, Roxanne</cp:lastModifiedBy>
  <cp:revision>8</cp:revision>
  <dcterms:created xsi:type="dcterms:W3CDTF">2016-04-04T18:52:00Z</dcterms:created>
  <dcterms:modified xsi:type="dcterms:W3CDTF">2020-05-29T17:07:00Z</dcterms:modified>
  <cp:category>Templates</cp:category>
  <cp:contentStatus>15628</cp:contentStatus>
</cp:coreProperties>
</file>