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AB" w:rsidRDefault="00F065AB" w:rsidP="00F065AB">
      <w:pPr>
        <w:pStyle w:val="Head1CharCharChar"/>
        <w:rPr>
          <w:rFonts w:ascii="Times New Roman" w:hAnsi="Times New Roman"/>
          <w:lang w:val="en-CA"/>
        </w:rPr>
      </w:pPr>
      <w:bookmarkStart w:id="0" w:name="Appendix_9"/>
      <w:bookmarkStart w:id="1" w:name="_Toc38976557"/>
      <w:bookmarkStart w:id="2" w:name="_Toc39028836"/>
      <w:r>
        <w:rPr>
          <w:rFonts w:ascii="Times New Roman" w:hAnsi="Times New Roman"/>
          <w:lang w:val="en-CA"/>
        </w:rPr>
        <w:t xml:space="preserve">Checklist </w:t>
      </w:r>
      <w:bookmarkEnd w:id="0"/>
      <w:r w:rsidR="009D2CD0">
        <w:rPr>
          <w:rFonts w:ascii="Times New Roman" w:hAnsi="Times New Roman"/>
          <w:lang w:val="en-CA"/>
        </w:rPr>
        <w:t>3</w:t>
      </w:r>
      <w:r>
        <w:rPr>
          <w:rFonts w:ascii="Times New Roman" w:hAnsi="Times New Roman"/>
          <w:lang w:val="en-CA"/>
        </w:rPr>
        <w:t>—Screening Non-Tax Revenues for Possible Wrongdoing and Fraud</w:t>
      </w:r>
      <w:bookmarkEnd w:id="1"/>
      <w:bookmarkEnd w:id="2"/>
      <w:r>
        <w:rPr>
          <w:rFonts w:ascii="Times New Roman" w:hAnsi="Times New Roman"/>
          <w:lang w:val="en-CA"/>
        </w:rPr>
        <w:t xml:space="preserve"> </w:t>
      </w:r>
    </w:p>
    <w:p w:rsidR="00F065AB" w:rsidRDefault="00F065AB" w:rsidP="00F065AB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For “Yes” answers, auditors should: </w:t>
      </w:r>
    </w:p>
    <w:p w:rsidR="00F065AB" w:rsidRDefault="00F065AB" w:rsidP="00F065AB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determine the reasons for the Yes answer, </w:t>
      </w:r>
    </w:p>
    <w:p w:rsidR="00F065AB" w:rsidRDefault="00F065AB" w:rsidP="00F065AB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assess the significance of any Yes answers, and </w:t>
      </w:r>
    </w:p>
    <w:p w:rsidR="00F065AB" w:rsidRDefault="00F065AB" w:rsidP="00F065AB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assess</w:t>
      </w:r>
      <w:proofErr w:type="gramEnd"/>
      <w:r>
        <w:rPr>
          <w:rFonts w:ascii="Times New Roman" w:hAnsi="Times New Roman"/>
          <w:b w:val="0"/>
          <w:sz w:val="24"/>
        </w:rPr>
        <w:t xml:space="preserve"> the implication of several Yes answers and how they relate. </w:t>
      </w:r>
    </w:p>
    <w:p w:rsidR="00F065AB" w:rsidRDefault="00F065AB" w:rsidP="00F065AB">
      <w:pPr>
        <w:pStyle w:val="Head1CharCharChar"/>
        <w:spacing w:after="0"/>
        <w:rPr>
          <w:rFonts w:ascii="Times New Roman" w:hAnsi="Times New Roman"/>
          <w:b w:val="0"/>
          <w:sz w:val="24"/>
        </w:rPr>
      </w:pPr>
    </w:p>
    <w:p w:rsidR="00F065AB" w:rsidRDefault="00F065AB" w:rsidP="00F065AB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The auditor should consider undertaking additional work to clarify or resolve these warning signs or red flags. </w:t>
      </w:r>
    </w:p>
    <w:p w:rsidR="00F065AB" w:rsidRDefault="00F065AB" w:rsidP="00F065AB">
      <w:pPr>
        <w:pStyle w:val="Head1CharCharChar"/>
        <w:rPr>
          <w:rFonts w:ascii="Times New Roman" w:hAnsi="Times New Roman"/>
          <w:lang w:val="en-CA"/>
        </w:rPr>
      </w:pPr>
      <w:r>
        <w:rPr>
          <w:rFonts w:ascii="Times New Roman" w:hAnsi="Times New Roman"/>
          <w:b w:val="0"/>
          <w:sz w:val="24"/>
        </w:rPr>
        <w:t>Auditors can amend the questions or add questions as appropriate to reflect the uniqueness of the entity.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F065AB">
        <w:tc>
          <w:tcPr>
            <w:tcW w:w="6480" w:type="dxa"/>
          </w:tcPr>
          <w:p w:rsidR="00F065AB" w:rsidRDefault="00F065AB" w:rsidP="00DF072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F065AB" w:rsidRDefault="00F065AB" w:rsidP="00DF072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F065AB" w:rsidRDefault="00F065AB" w:rsidP="00DF072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F065AB">
        <w:tc>
          <w:tcPr>
            <w:tcW w:w="6480" w:type="dxa"/>
          </w:tcPr>
          <w:p w:rsidR="008027B3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transactions that do not have appropriate approvals?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8027B3" w:rsidRDefault="008027B3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transactions where there is unusual involvement of senior officials?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8027B3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any reasons to suspect </w:t>
            </w:r>
            <w:r w:rsidR="00F065AB">
              <w:rPr>
                <w:sz w:val="22"/>
                <w:szCs w:val="22"/>
              </w:rPr>
              <w:t>a questionable arm’s length relationship between a</w:t>
            </w:r>
            <w:r w:rsidR="00DF072C">
              <w:rPr>
                <w:sz w:val="22"/>
                <w:szCs w:val="22"/>
              </w:rPr>
              <w:t xml:space="preserve"> government</w:t>
            </w:r>
            <w:r w:rsidR="00F065AB">
              <w:rPr>
                <w:sz w:val="22"/>
                <w:szCs w:val="22"/>
              </w:rPr>
              <w:t xml:space="preserve"> employee and an organization doing business with the government?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8027B3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8027B3">
              <w:rPr>
                <w:sz w:val="22"/>
                <w:szCs w:val="22"/>
              </w:rPr>
              <w:t>there any unusual trend</w:t>
            </w:r>
            <w:r w:rsidR="00DC2E4C">
              <w:rPr>
                <w:sz w:val="22"/>
                <w:szCs w:val="22"/>
              </w:rPr>
              <w:t>s</w:t>
            </w:r>
            <w:r w:rsidR="008027B3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 xml:space="preserve">revenues </w:t>
            </w:r>
            <w:r w:rsidR="008027B3">
              <w:rPr>
                <w:sz w:val="22"/>
                <w:szCs w:val="22"/>
              </w:rPr>
              <w:t>that are not explained by market conditions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8027B3" w:rsidRDefault="008027B3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differences between federal and provincial revenues earned for lumber and mineral rights from similar packages of land</w:t>
            </w:r>
            <w:r w:rsidR="00F065AB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8027B3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only a few bids received on surplus Crown lands which have good marketable value? 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8027B3">
              <w:rPr>
                <w:sz w:val="22"/>
                <w:szCs w:val="22"/>
              </w:rPr>
              <w:t xml:space="preserve">Crown assets sold as surplus </w:t>
            </w:r>
            <w:r w:rsidR="00DF072C">
              <w:rPr>
                <w:sz w:val="22"/>
                <w:szCs w:val="22"/>
              </w:rPr>
              <w:t xml:space="preserve">and then </w:t>
            </w:r>
            <w:r w:rsidR="008027B3">
              <w:rPr>
                <w:sz w:val="22"/>
                <w:szCs w:val="22"/>
              </w:rPr>
              <w:t>replaced soon afterward</w:t>
            </w:r>
            <w:r w:rsidR="00DF072C">
              <w:rPr>
                <w:sz w:val="22"/>
                <w:szCs w:val="22"/>
              </w:rPr>
              <w:t>s</w:t>
            </w:r>
            <w:r w:rsidR="008027B3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8027B3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</w:t>
            </w:r>
            <w:r w:rsidR="00DF072C">
              <w:rPr>
                <w:sz w:val="22"/>
                <w:szCs w:val="22"/>
              </w:rPr>
              <w:t>disposal</w:t>
            </w:r>
            <w:r>
              <w:rPr>
                <w:sz w:val="22"/>
                <w:szCs w:val="22"/>
              </w:rPr>
              <w:t xml:space="preserve"> of </w:t>
            </w:r>
            <w:r w:rsidR="00F065AB">
              <w:rPr>
                <w:sz w:val="22"/>
                <w:szCs w:val="22"/>
              </w:rPr>
              <w:t xml:space="preserve">Crown assets </w:t>
            </w:r>
            <w:r w:rsidR="00DF072C">
              <w:rPr>
                <w:sz w:val="22"/>
                <w:szCs w:val="22"/>
              </w:rPr>
              <w:t>completed quickly</w:t>
            </w:r>
            <w:r w:rsidR="00F065AB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</w:t>
            </w:r>
            <w:r w:rsidR="008027B3">
              <w:rPr>
                <w:sz w:val="22"/>
                <w:szCs w:val="22"/>
              </w:rPr>
              <w:t>little or no advertising of the di</w:t>
            </w:r>
            <w:r>
              <w:rPr>
                <w:sz w:val="22"/>
                <w:szCs w:val="22"/>
              </w:rPr>
              <w:t>spos</w:t>
            </w:r>
            <w:r w:rsidR="008027B3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 xml:space="preserve"> of Crown assets?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F072C">
        <w:tc>
          <w:tcPr>
            <w:tcW w:w="6480" w:type="dxa"/>
          </w:tcPr>
          <w:p w:rsidR="00DF072C" w:rsidRDefault="00DF072C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proceeds received from the disposal of Crown assets unusually low?</w:t>
            </w:r>
          </w:p>
        </w:tc>
        <w:tc>
          <w:tcPr>
            <w:tcW w:w="720" w:type="dxa"/>
          </w:tcPr>
          <w:p w:rsidR="00DF072C" w:rsidRDefault="00DF072C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F072C" w:rsidRDefault="00DF072C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DF072C" w:rsidRDefault="00DF072C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676239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surplus Crown assets resold by the purchaser within a short period of time</w:t>
            </w:r>
            <w:r w:rsidR="00DF072C">
              <w:rPr>
                <w:sz w:val="22"/>
                <w:szCs w:val="22"/>
              </w:rPr>
              <w:t xml:space="preserve"> at a significant profit</w:t>
            </w:r>
            <w:bookmarkStart w:id="3" w:name="_GoBack"/>
            <w:bookmarkEnd w:id="3"/>
            <w:r w:rsidR="00F065AB">
              <w:rPr>
                <w:sz w:val="22"/>
                <w:szCs w:val="22"/>
              </w:rPr>
              <w:t xml:space="preserve">? 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676239" w:rsidRDefault="00676239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Are fees charged </w:t>
            </w:r>
            <w:r w:rsidR="00DF072C">
              <w:rPr>
                <w:sz w:val="22"/>
                <w:szCs w:val="22"/>
              </w:rPr>
              <w:t xml:space="preserve">by departments and agencies for goods and services </w:t>
            </w:r>
            <w:r>
              <w:rPr>
                <w:sz w:val="22"/>
                <w:szCs w:val="22"/>
              </w:rPr>
              <w:t>less than fair market value</w:t>
            </w:r>
            <w:r w:rsidR="00F065AB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6239">
        <w:tc>
          <w:tcPr>
            <w:tcW w:w="6480" w:type="dxa"/>
          </w:tcPr>
          <w:p w:rsidR="00676239" w:rsidRDefault="00676239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differences between postings </w:t>
            </w:r>
            <w:r w:rsidR="00DF072C">
              <w:rPr>
                <w:sz w:val="22"/>
                <w:szCs w:val="22"/>
              </w:rPr>
              <w:t>for payments for</w:t>
            </w:r>
            <w:r>
              <w:rPr>
                <w:sz w:val="22"/>
                <w:szCs w:val="22"/>
              </w:rPr>
              <w:t xml:space="preserve"> accounts receivable</w:t>
            </w:r>
            <w:r w:rsidR="00DF072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and bank deposits?</w:t>
            </w:r>
          </w:p>
        </w:tc>
        <w:tc>
          <w:tcPr>
            <w:tcW w:w="720" w:type="dxa"/>
          </w:tcPr>
          <w:p w:rsidR="00676239" w:rsidRDefault="00676239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6239" w:rsidRDefault="00676239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6239" w:rsidRDefault="00676239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76239">
        <w:tc>
          <w:tcPr>
            <w:tcW w:w="6480" w:type="dxa"/>
          </w:tcPr>
          <w:p w:rsidR="00680C04" w:rsidRDefault="00680C04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poor segregation of duties for accounts receivable?</w:t>
            </w:r>
          </w:p>
        </w:tc>
        <w:tc>
          <w:tcPr>
            <w:tcW w:w="720" w:type="dxa"/>
          </w:tcPr>
          <w:p w:rsidR="00676239" w:rsidRDefault="00676239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76239" w:rsidRDefault="00676239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76239" w:rsidRDefault="00676239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80C04">
        <w:tc>
          <w:tcPr>
            <w:tcW w:w="6480" w:type="dxa"/>
          </w:tcPr>
          <w:p w:rsidR="00680C04" w:rsidRDefault="00680C04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accounts that </w:t>
            </w:r>
            <w:r w:rsidR="00DF072C">
              <w:rPr>
                <w:sz w:val="22"/>
                <w:szCs w:val="22"/>
              </w:rPr>
              <w:t>become delinquent</w:t>
            </w:r>
            <w:r>
              <w:rPr>
                <w:sz w:val="22"/>
                <w:szCs w:val="22"/>
              </w:rPr>
              <w:t xml:space="preserve"> sent to collection agencies</w:t>
            </w:r>
            <w:r w:rsidR="00DF072C">
              <w:rPr>
                <w:sz w:val="22"/>
                <w:szCs w:val="22"/>
              </w:rPr>
              <w:t xml:space="preserve"> quickly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680C04" w:rsidRDefault="00680C04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80C04" w:rsidRDefault="00680C04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680C04" w:rsidRDefault="00680C04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680C04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680C04">
              <w:rPr>
                <w:sz w:val="22"/>
                <w:szCs w:val="22"/>
              </w:rPr>
              <w:t>there problems reconciling the accounts receivable ledger with the control account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history of poor collection of accounts receivable?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680C04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unexpected changes to accounts receivable balances</w:t>
            </w:r>
            <w:r w:rsidR="00F065AB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680C04">
              <w:rPr>
                <w:sz w:val="22"/>
                <w:szCs w:val="22"/>
              </w:rPr>
              <w:t>any accounts receivable write-offs missing proper approvals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F065AB" w:rsidP="00DF072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</w:t>
            </w:r>
            <w:r w:rsidR="00680C04">
              <w:rPr>
                <w:sz w:val="22"/>
                <w:szCs w:val="22"/>
              </w:rPr>
              <w:t>there any unusual write-offs of accounts receivable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DF072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065AB">
        <w:tc>
          <w:tcPr>
            <w:tcW w:w="6480" w:type="dxa"/>
          </w:tcPr>
          <w:p w:rsidR="00F065AB" w:rsidRDefault="00F065AB" w:rsidP="00DF072C">
            <w:pPr>
              <w:spacing w:before="120" w:after="20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F065AB" w:rsidRDefault="00F065AB" w:rsidP="00F065AB">
            <w:pPr>
              <w:ind w:left="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065AB" w:rsidRDefault="00F065AB" w:rsidP="00526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065AB" w:rsidRDefault="00F065AB" w:rsidP="00F065AB">
            <w:pPr>
              <w:rPr>
                <w:sz w:val="22"/>
                <w:szCs w:val="22"/>
              </w:rPr>
            </w:pPr>
          </w:p>
        </w:tc>
      </w:tr>
    </w:tbl>
    <w:p w:rsidR="00DF072C" w:rsidRDefault="00DF072C" w:rsidP="00DF072C">
      <w:pPr>
        <w:tabs>
          <w:tab w:val="left" w:pos="4680"/>
        </w:tabs>
        <w:rPr>
          <w:sz w:val="22"/>
        </w:rPr>
      </w:pPr>
    </w:p>
    <w:p w:rsidR="00DF072C" w:rsidRDefault="00DF072C" w:rsidP="00DF072C">
      <w:pPr>
        <w:tabs>
          <w:tab w:val="left" w:pos="4680"/>
        </w:tabs>
        <w:rPr>
          <w:sz w:val="22"/>
        </w:rPr>
      </w:pPr>
    </w:p>
    <w:sectPr w:rsidR="00DF072C" w:rsidSect="00D61550">
      <w:footerReference w:type="default" r:id="rId8"/>
      <w:headerReference w:type="first" r:id="rId9"/>
      <w:footerReference w:type="first" r:id="rId10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31" w:rsidRDefault="00154431" w:rsidP="00154431">
      <w:r>
        <w:separator/>
      </w:r>
    </w:p>
  </w:endnote>
  <w:endnote w:type="continuationSeparator" w:id="0">
    <w:p w:rsidR="00154431" w:rsidRDefault="00154431" w:rsidP="0015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31" w:rsidRPr="00D61550" w:rsidRDefault="00D61550" w:rsidP="00D61550">
    <w:pPr>
      <w:pStyle w:val="Footer"/>
      <w:tabs>
        <w:tab w:val="clear" w:pos="4680"/>
        <w:tab w:val="clear" w:pos="9360"/>
        <w:tab w:val="right" w:pos="9720"/>
      </w:tabs>
      <w:jc w:val="right"/>
      <w:rPr>
        <w:rFonts w:ascii="Arial" w:hAnsi="Arial" w:cs="Arial"/>
        <w:lang w:val="fr-CA"/>
      </w:rPr>
    </w:pPr>
    <w:r w:rsidRPr="00CE1C10">
      <w:rPr>
        <w:rFonts w:ascii="Arial" w:hAnsi="Arial" w:cs="Arial"/>
        <w:sz w:val="20"/>
      </w:rPr>
      <w:fldChar w:fldCharType="begin"/>
    </w:r>
    <w:r w:rsidRPr="00D61550">
      <w:rPr>
        <w:rFonts w:ascii="Arial" w:hAnsi="Arial" w:cs="Arial"/>
        <w:sz w:val="20"/>
        <w:lang w:val="fr-CA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865329">
      <w:rPr>
        <w:rFonts w:ascii="Arial" w:hAnsi="Arial" w:cs="Arial"/>
        <w:noProof/>
        <w:sz w:val="20"/>
        <w:lang w:val="fr-CA"/>
      </w:rPr>
      <w:t>2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50" w:rsidRPr="005D387F" w:rsidRDefault="00D61550" w:rsidP="00D6155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Oct-</w:t>
    </w:r>
    <w:r w:rsidRPr="005D387F">
      <w:rPr>
        <w:rFonts w:ascii="Arial" w:hAnsi="Arial" w:cs="Arial"/>
        <w:sz w:val="16"/>
        <w:szCs w:val="16"/>
      </w:rPr>
      <w:t>2012</w:t>
    </w:r>
  </w:p>
  <w:p w:rsidR="00D61550" w:rsidRPr="00D61550" w:rsidRDefault="00865329" w:rsidP="00D61550">
    <w:pPr>
      <w:pStyle w:val="Footer"/>
      <w:tabs>
        <w:tab w:val="clear" w:pos="4680"/>
        <w:tab w:val="clear" w:pos="9360"/>
        <w:tab w:val="right" w:pos="9720"/>
      </w:tabs>
      <w:rPr>
        <w:rFonts w:ascii="Arial" w:hAnsi="Arial" w:cs="Arial"/>
        <w:lang w:val="fr-CA"/>
      </w:rPr>
    </w:pPr>
    <w:r>
      <w:rPr>
        <w:rFonts w:ascii="Arial" w:hAnsi="Arial" w:cs="Arial"/>
        <w:sz w:val="16"/>
        <w:szCs w:val="16"/>
      </w:rPr>
      <w:t>Template Owner: Audit Services</w:t>
    </w:r>
    <w:r w:rsidR="00D61550" w:rsidRPr="00D61550">
      <w:rPr>
        <w:lang w:val="fr-CA"/>
      </w:rPr>
      <w:tab/>
    </w:r>
    <w:r w:rsidR="00D61550" w:rsidRPr="00CE1C10">
      <w:rPr>
        <w:rFonts w:ascii="Arial" w:hAnsi="Arial" w:cs="Arial"/>
        <w:sz w:val="20"/>
      </w:rPr>
      <w:fldChar w:fldCharType="begin"/>
    </w:r>
    <w:r w:rsidR="00D61550" w:rsidRPr="00D61550">
      <w:rPr>
        <w:rFonts w:ascii="Arial" w:hAnsi="Arial" w:cs="Arial"/>
        <w:sz w:val="20"/>
        <w:lang w:val="fr-CA"/>
      </w:rPr>
      <w:instrText xml:space="preserve"> PAGE   \* MERGEFORMAT </w:instrText>
    </w:r>
    <w:r w:rsidR="00D61550" w:rsidRPr="00CE1C10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  <w:lang w:val="fr-CA"/>
      </w:rPr>
      <w:t>1</w:t>
    </w:r>
    <w:r w:rsidR="00D61550" w:rsidRPr="00CE1C10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31" w:rsidRDefault="00154431" w:rsidP="00154431">
      <w:r>
        <w:separator/>
      </w:r>
    </w:p>
  </w:footnote>
  <w:footnote w:type="continuationSeparator" w:id="0">
    <w:p w:rsidR="00154431" w:rsidRDefault="00154431" w:rsidP="00154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22" w:rsidRPr="00CD57B8" w:rsidRDefault="00865329" w:rsidP="00144922">
    <w:pPr>
      <w:tabs>
        <w:tab w:val="center" w:pos="4513"/>
        <w:tab w:val="right" w:pos="9026"/>
      </w:tabs>
      <w:jc w:val="right"/>
      <w:rPr>
        <w:rFonts w:ascii="Arial" w:eastAsia="Arial Unicode MS" w:hAnsi="Arial" w:cs="Arial"/>
        <w:sz w:val="22"/>
        <w:szCs w:val="22"/>
        <w:lang w:val="en-GB" w:eastAsia="zh-CN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Security Label"/>
        <w:tag w:val="OAG-BVG-Classification"/>
        <w:id w:val="370649869"/>
        <w:placeholder>
          <w:docPart w:val="A516B2AFE5164D47BF73DB1AEF62F35D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CD57B8" w:rsidRPr="00CD57B8">
          <w:rPr>
            <w:rFonts w:ascii="Arial" w:hAnsi="Arial" w:cs="Arial"/>
            <w:b/>
            <w:sz w:val="22"/>
            <w:szCs w:val="22"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4E1"/>
    <w:multiLevelType w:val="hybridMultilevel"/>
    <w:tmpl w:val="EE30621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1EB"/>
    <w:multiLevelType w:val="multilevel"/>
    <w:tmpl w:val="A862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B553C"/>
    <w:multiLevelType w:val="hybridMultilevel"/>
    <w:tmpl w:val="2ECEF4C0"/>
    <w:lvl w:ilvl="0" w:tplc="CB287994">
      <w:start w:val="1"/>
      <w:numFmt w:val="decimal"/>
      <w:lvlText w:val="%1."/>
      <w:lvlJc w:val="right"/>
      <w:pPr>
        <w:tabs>
          <w:tab w:val="num" w:pos="155"/>
        </w:tabs>
        <w:ind w:left="155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4A187A"/>
    <w:multiLevelType w:val="hybridMultilevel"/>
    <w:tmpl w:val="632C0EBA"/>
    <w:lvl w:ilvl="0" w:tplc="91948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A7B78"/>
    <w:multiLevelType w:val="multilevel"/>
    <w:tmpl w:val="7D4E9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9"/>
    <w:rsid w:val="000D6DA0"/>
    <w:rsid w:val="000E7337"/>
    <w:rsid w:val="00144922"/>
    <w:rsid w:val="00154431"/>
    <w:rsid w:val="00160482"/>
    <w:rsid w:val="001B503C"/>
    <w:rsid w:val="001D7119"/>
    <w:rsid w:val="00226771"/>
    <w:rsid w:val="002C2F4E"/>
    <w:rsid w:val="00466DB4"/>
    <w:rsid w:val="004B18A3"/>
    <w:rsid w:val="00526DD9"/>
    <w:rsid w:val="00550FC0"/>
    <w:rsid w:val="005B2BEB"/>
    <w:rsid w:val="005F6053"/>
    <w:rsid w:val="00676239"/>
    <w:rsid w:val="00680C04"/>
    <w:rsid w:val="006B06B8"/>
    <w:rsid w:val="006D2D8B"/>
    <w:rsid w:val="007A4E6B"/>
    <w:rsid w:val="007B5BE9"/>
    <w:rsid w:val="008027B3"/>
    <w:rsid w:val="00865329"/>
    <w:rsid w:val="008D2F39"/>
    <w:rsid w:val="009276C8"/>
    <w:rsid w:val="0095323B"/>
    <w:rsid w:val="00992BB4"/>
    <w:rsid w:val="009D2CD0"/>
    <w:rsid w:val="009E7866"/>
    <w:rsid w:val="00C01DB1"/>
    <w:rsid w:val="00CB631B"/>
    <w:rsid w:val="00CD57B8"/>
    <w:rsid w:val="00D61550"/>
    <w:rsid w:val="00DB33D3"/>
    <w:rsid w:val="00DC2E4C"/>
    <w:rsid w:val="00DF072C"/>
    <w:rsid w:val="00E11A3C"/>
    <w:rsid w:val="00F065AB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24C39290-97AA-401E-8E6F-A974DEE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AB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CharCharChar">
    <w:name w:val="Head1 Char Char Char"/>
    <w:basedOn w:val="TOC1"/>
    <w:rsid w:val="00F065AB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F065AB"/>
  </w:style>
  <w:style w:type="paragraph" w:styleId="Header">
    <w:name w:val="header"/>
    <w:basedOn w:val="Normal"/>
    <w:link w:val="HeaderChar"/>
    <w:rsid w:val="00154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4431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154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4431"/>
    <w:rPr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15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4431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Head4">
    <w:name w:val="Head4"/>
    <w:basedOn w:val="Normal"/>
    <w:rsid w:val="00D61550"/>
    <w:rPr>
      <w:rFonts w:ascii="Arial" w:hAnsi="Arial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16B2AFE5164D47BF73DB1AEF62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A27C-A713-4F74-94DB-1B48FE3F4929}"/>
      </w:docPartPr>
      <w:docPartBody>
        <w:p w:rsidR="00EE596E" w:rsidRDefault="00F5464F" w:rsidP="00F5464F">
          <w:pPr>
            <w:pStyle w:val="A516B2AFE5164D47BF73DB1AEF62F35D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EA"/>
    <w:rsid w:val="00090EEA"/>
    <w:rsid w:val="0093426F"/>
    <w:rsid w:val="00996C49"/>
    <w:rsid w:val="00EE596E"/>
    <w:rsid w:val="00F5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64F"/>
    <w:rPr>
      <w:color w:val="808080"/>
    </w:rPr>
  </w:style>
  <w:style w:type="paragraph" w:customStyle="1" w:styleId="BE25A04EB0974D719177D1F62F70E380">
    <w:name w:val="BE25A04EB0974D719177D1F62F70E380"/>
    <w:rsid w:val="00090EEA"/>
  </w:style>
  <w:style w:type="paragraph" w:customStyle="1" w:styleId="DA1093151B1949D4B0E87397833418FC">
    <w:name w:val="DA1093151B1949D4B0E87397833418FC"/>
    <w:rsid w:val="0093426F"/>
  </w:style>
  <w:style w:type="paragraph" w:customStyle="1" w:styleId="A516B2AFE5164D47BF73DB1AEF62F35D">
    <w:name w:val="A516B2AFE5164D47BF73DB1AEF62F35D"/>
    <w:rsid w:val="00F54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B187-3DD1-4F03-A6FB-C41BDC53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Non-Tax Revenues for Possible Wrongdoing and Fraud </dc:title>
  <dc:subject>Screening Non-Tax Revenues for Possible Wrongdoing and Fraud </dc:subject>
  <dc:creator>OAG-BVG</dc:creator>
  <cp:lastModifiedBy>Lepage, Roxanne</cp:lastModifiedBy>
  <cp:revision>10</cp:revision>
  <dcterms:created xsi:type="dcterms:W3CDTF">2016-04-04T18:49:00Z</dcterms:created>
  <dcterms:modified xsi:type="dcterms:W3CDTF">2020-05-29T17:10:00Z</dcterms:modified>
  <cp:category>Templates</cp:category>
  <cp:contentStatus>15630</cp:contentStatus>
</cp:coreProperties>
</file>