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F441FE" w14:textId="77777777" w:rsidR="00152AB6" w:rsidRPr="002D470A" w:rsidRDefault="00152AB6" w:rsidP="00C405D5">
      <w:pPr>
        <w:pStyle w:val="Heading1"/>
        <w:spacing w:before="120" w:after="120"/>
        <w:rPr>
          <w:rFonts w:ascii="Arial" w:hAnsi="Arial" w:cs="Arial"/>
          <w:sz w:val="22"/>
          <w:szCs w:val="22"/>
        </w:rPr>
      </w:pPr>
      <w:bookmarkStart w:id="0" w:name="_GoBack"/>
      <w:bookmarkEnd w:id="0"/>
      <w:r w:rsidRPr="002D470A">
        <w:rPr>
          <w:rFonts w:ascii="Arial" w:hAnsi="Arial" w:cs="Arial"/>
          <w:sz w:val="22"/>
          <w:szCs w:val="22"/>
        </w:rPr>
        <w:t>[</w:t>
      </w:r>
      <w:r w:rsidR="0010095F" w:rsidRPr="002D470A">
        <w:rPr>
          <w:rFonts w:ascii="Arial" w:hAnsi="Arial" w:cs="Arial"/>
          <w:sz w:val="22"/>
          <w:szCs w:val="22"/>
        </w:rPr>
        <w:t>Entity</w:t>
      </w:r>
      <w:r w:rsidRPr="002D470A">
        <w:rPr>
          <w:rFonts w:ascii="Arial" w:hAnsi="Arial" w:cs="Arial"/>
          <w:sz w:val="22"/>
          <w:szCs w:val="22"/>
        </w:rPr>
        <w:t>]</w:t>
      </w:r>
    </w:p>
    <w:p w14:paraId="399489BC" w14:textId="77777777" w:rsidR="00152AB6" w:rsidRPr="002D470A" w:rsidRDefault="00152AB6" w:rsidP="00C405D5">
      <w:pPr>
        <w:pStyle w:val="Heading1"/>
        <w:pBdr>
          <w:bottom w:val="single" w:sz="4" w:space="1" w:color="auto"/>
        </w:pBdr>
        <w:spacing w:before="120" w:after="120"/>
        <w:rPr>
          <w:rFonts w:ascii="Arial" w:hAnsi="Arial" w:cs="Arial"/>
          <w:sz w:val="22"/>
          <w:szCs w:val="22"/>
        </w:rPr>
      </w:pPr>
      <w:r w:rsidRPr="002D470A">
        <w:rPr>
          <w:rFonts w:ascii="Arial" w:hAnsi="Arial" w:cs="Arial"/>
          <w:sz w:val="22"/>
          <w:szCs w:val="22"/>
        </w:rPr>
        <w:t>Year ended [Date]</w:t>
      </w:r>
    </w:p>
    <w:p w14:paraId="1274D0AF" w14:textId="77777777" w:rsidR="00152AB6" w:rsidRPr="002D470A" w:rsidRDefault="00152AB6" w:rsidP="00C405D5">
      <w:pPr>
        <w:spacing w:before="120" w:after="120"/>
        <w:rPr>
          <w:rFonts w:ascii="Arial" w:hAnsi="Arial" w:cs="Arial"/>
          <w:sz w:val="22"/>
          <w:szCs w:val="22"/>
        </w:rPr>
      </w:pPr>
      <w:r w:rsidRPr="002D470A">
        <w:rPr>
          <w:rFonts w:ascii="Arial" w:hAnsi="Arial" w:cs="Arial"/>
          <w:b/>
          <w:bCs/>
          <w:sz w:val="22"/>
          <w:szCs w:val="22"/>
        </w:rPr>
        <w:t>Date</w:t>
      </w:r>
      <w:r w:rsidRPr="002D470A">
        <w:rPr>
          <w:rFonts w:ascii="Arial" w:hAnsi="Arial" w:cs="Arial"/>
          <w:sz w:val="22"/>
          <w:szCs w:val="22"/>
        </w:rPr>
        <w:tab/>
      </w:r>
      <w:r w:rsidRPr="002D470A">
        <w:rPr>
          <w:rFonts w:ascii="Arial" w:hAnsi="Arial" w:cs="Arial"/>
          <w:sz w:val="22"/>
          <w:szCs w:val="22"/>
        </w:rPr>
        <w:tab/>
      </w:r>
      <w:r w:rsidRPr="002D470A">
        <w:rPr>
          <w:rFonts w:ascii="Arial" w:hAnsi="Arial" w:cs="Arial"/>
          <w:sz w:val="22"/>
          <w:szCs w:val="22"/>
        </w:rPr>
        <w:tab/>
        <w:t>[DATE]</w:t>
      </w:r>
    </w:p>
    <w:p w14:paraId="267685D2" w14:textId="77777777" w:rsidR="00152AB6" w:rsidRPr="002D470A" w:rsidRDefault="00152AB6" w:rsidP="00C405D5">
      <w:pPr>
        <w:pStyle w:val="TableBullet"/>
        <w:numPr>
          <w:ilvl w:val="0"/>
          <w:numId w:val="0"/>
        </w:numPr>
        <w:spacing w:line="240" w:lineRule="auto"/>
        <w:rPr>
          <w:rFonts w:cs="Arial"/>
          <w:b/>
          <w:lang w:eastAsia="es-AR" w:bidi="ar-SA"/>
        </w:rPr>
      </w:pPr>
      <w:r w:rsidRPr="002D470A">
        <w:rPr>
          <w:rFonts w:cs="Arial"/>
          <w:b/>
          <w:bCs/>
          <w:sz w:val="22"/>
          <w:szCs w:val="22"/>
        </w:rPr>
        <w:t xml:space="preserve">Attendees </w:t>
      </w:r>
      <w:r w:rsidRPr="002D470A">
        <w:rPr>
          <w:rFonts w:cs="Arial"/>
          <w:b/>
          <w:bCs/>
          <w:sz w:val="22"/>
          <w:szCs w:val="22"/>
        </w:rPr>
        <w:tab/>
      </w:r>
      <w:r w:rsidRPr="002D470A">
        <w:rPr>
          <w:rFonts w:cs="Arial"/>
          <w:b/>
          <w:bCs/>
          <w:sz w:val="22"/>
          <w:szCs w:val="22"/>
        </w:rPr>
        <w:tab/>
      </w:r>
      <w:r w:rsidR="0071732A" w:rsidRPr="0071732A">
        <w:rPr>
          <w:rFonts w:cs="Arial"/>
          <w:bCs/>
          <w:sz w:val="22"/>
          <w:szCs w:val="22"/>
        </w:rPr>
        <w:t>[</w:t>
      </w:r>
      <w:r w:rsidRPr="002D470A">
        <w:rPr>
          <w:rFonts w:cs="Arial"/>
          <w:sz w:val="22"/>
          <w:szCs w:val="22"/>
        </w:rPr>
        <w:t>NAME], [</w:t>
      </w:r>
      <w:r w:rsidR="008C497A">
        <w:rPr>
          <w:rFonts w:cs="Arial"/>
          <w:sz w:val="22"/>
          <w:szCs w:val="22"/>
        </w:rPr>
        <w:t>ENTITY</w:t>
      </w:r>
      <w:r w:rsidRPr="002D470A">
        <w:rPr>
          <w:rFonts w:cs="Arial"/>
          <w:sz w:val="22"/>
          <w:szCs w:val="22"/>
        </w:rPr>
        <w:t xml:space="preserve"> NAME]</w:t>
      </w:r>
    </w:p>
    <w:p w14:paraId="4A0AAEF3" w14:textId="57091FD6" w:rsidR="00771F77" w:rsidRDefault="00152AB6" w:rsidP="00C405D5">
      <w:pPr>
        <w:pStyle w:val="tablebodytext"/>
        <w:spacing w:line="240" w:lineRule="auto"/>
        <w:ind w:left="1440" w:firstLine="720"/>
        <w:rPr>
          <w:rFonts w:cs="Arial"/>
          <w:sz w:val="22"/>
          <w:szCs w:val="22"/>
        </w:rPr>
      </w:pPr>
      <w:r w:rsidRPr="002D470A">
        <w:rPr>
          <w:rFonts w:cs="Arial"/>
          <w:sz w:val="22"/>
          <w:szCs w:val="22"/>
        </w:rPr>
        <w:t xml:space="preserve">[NAME], </w:t>
      </w:r>
      <w:r w:rsidR="0010095F" w:rsidRPr="002D470A">
        <w:rPr>
          <w:rFonts w:cs="Arial"/>
          <w:sz w:val="22"/>
          <w:szCs w:val="22"/>
        </w:rPr>
        <w:t>OAG</w:t>
      </w:r>
    </w:p>
    <w:tbl>
      <w:tblPr>
        <w:tblW w:w="9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
        <w:gridCol w:w="4542"/>
        <w:gridCol w:w="10"/>
        <w:gridCol w:w="5171"/>
        <w:gridCol w:w="10"/>
      </w:tblGrid>
      <w:tr w:rsidR="00771F77" w14:paraId="6AEB0D6B" w14:textId="77777777" w:rsidTr="00771F77">
        <w:trPr>
          <w:gridBefore w:val="1"/>
          <w:wBefore w:w="10" w:type="dxa"/>
          <w:tblHeader/>
        </w:trPr>
        <w:tc>
          <w:tcPr>
            <w:tcW w:w="4556"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36F87FDB" w14:textId="77777777" w:rsidR="00771F77" w:rsidRPr="002D470A" w:rsidRDefault="00771F77" w:rsidP="00771F77">
            <w:pPr>
              <w:pStyle w:val="Heading2"/>
              <w:spacing w:before="60" w:after="60" w:line="240" w:lineRule="auto"/>
              <w:rPr>
                <w:rFonts w:ascii="Arial" w:hAnsi="Arial" w:cs="Arial"/>
              </w:rPr>
            </w:pPr>
            <w:r w:rsidRPr="002D470A">
              <w:rPr>
                <w:rFonts w:ascii="Arial" w:hAnsi="Arial" w:cs="Arial"/>
              </w:rPr>
              <w:t>Questions</w:t>
            </w:r>
          </w:p>
          <w:p w14:paraId="796B783C" w14:textId="764DCA20" w:rsidR="00771F77" w:rsidRPr="00771F77" w:rsidRDefault="00771F77" w:rsidP="00771F77">
            <w:pPr>
              <w:pStyle w:val="tablebodytext"/>
              <w:spacing w:line="240" w:lineRule="auto"/>
              <w:ind w:right="746"/>
              <w:rPr>
                <w:rFonts w:cs="Arial"/>
                <w:b/>
                <w:color w:val="auto"/>
                <w:sz w:val="22"/>
                <w:szCs w:val="22"/>
                <w:lang w:val="en-CA" w:eastAsia="es-AR" w:bidi="ar-SA"/>
              </w:rPr>
            </w:pPr>
            <w:r w:rsidRPr="002D470A">
              <w:rPr>
                <w:rFonts w:cs="Arial"/>
                <w:b/>
                <w:color w:val="auto"/>
                <w:sz w:val="22"/>
                <w:szCs w:val="22"/>
              </w:rPr>
              <w:t>(</w:t>
            </w:r>
            <w:r w:rsidRPr="0071732A">
              <w:rPr>
                <w:rFonts w:cs="Arial"/>
                <w:b/>
                <w:i/>
                <w:color w:val="auto"/>
                <w:sz w:val="22"/>
                <w:szCs w:val="22"/>
                <w:lang w:val="en-GB"/>
              </w:rPr>
              <w:t>The italicized questions are mandatory.</w:t>
            </w:r>
            <w:r w:rsidRPr="002D470A">
              <w:rPr>
                <w:rFonts w:cs="Arial"/>
                <w:b/>
                <w:color w:val="auto"/>
                <w:sz w:val="22"/>
                <w:szCs w:val="22"/>
                <w:lang w:val="en-GB"/>
              </w:rPr>
              <w:t xml:space="preserve"> </w:t>
            </w:r>
            <w:r w:rsidRPr="0071732A">
              <w:rPr>
                <w:rFonts w:cs="Arial"/>
                <w:color w:val="auto"/>
                <w:sz w:val="22"/>
                <w:szCs w:val="22"/>
                <w:lang w:val="en-GB"/>
              </w:rPr>
              <w:t xml:space="preserve">All others are </w:t>
            </w:r>
            <w:r w:rsidRPr="0071732A">
              <w:rPr>
                <w:rFonts w:cs="Arial"/>
                <w:color w:val="auto"/>
                <w:sz w:val="22"/>
                <w:szCs w:val="22"/>
                <w:lang w:eastAsia="en-GB" w:bidi="ar-SA"/>
              </w:rPr>
              <w:t xml:space="preserve">examples of questions that could be </w:t>
            </w:r>
            <w:r w:rsidRPr="0071732A">
              <w:rPr>
                <w:rFonts w:cs="Arial"/>
                <w:color w:val="auto"/>
                <w:sz w:val="22"/>
                <w:szCs w:val="22"/>
                <w:lang w:eastAsia="es-AR" w:bidi="ar-SA"/>
              </w:rPr>
              <w:t>addressed to Internal Audit</w:t>
            </w:r>
            <w:r w:rsidRPr="002D470A">
              <w:rPr>
                <w:rFonts w:cs="Arial"/>
                <w:b/>
                <w:color w:val="auto"/>
                <w:sz w:val="22"/>
                <w:szCs w:val="22"/>
                <w:lang w:eastAsia="es-AR" w:bidi="ar-SA"/>
              </w:rPr>
              <w:t>).</w:t>
            </w:r>
          </w:p>
        </w:tc>
        <w:tc>
          <w:tcPr>
            <w:tcW w:w="5187"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AF09759" w14:textId="143F63A2" w:rsidR="00771F77" w:rsidRDefault="00771F77">
            <w:pPr>
              <w:autoSpaceDE w:val="0"/>
              <w:autoSpaceDN w:val="0"/>
              <w:adjustRightInd w:val="0"/>
              <w:spacing w:before="60" w:after="60"/>
              <w:ind w:right="746"/>
              <w:jc w:val="center"/>
              <w:rPr>
                <w:rFonts w:ascii="Arial" w:hAnsi="Arial" w:cs="Arial"/>
                <w:b/>
                <w:bCs/>
                <w:sz w:val="22"/>
                <w:szCs w:val="22"/>
                <w:lang w:val="fr-CA"/>
              </w:rPr>
            </w:pPr>
            <w:r w:rsidRPr="002D470A">
              <w:rPr>
                <w:rFonts w:ascii="Arial" w:hAnsi="Arial" w:cs="Arial"/>
                <w:b/>
                <w:bCs/>
                <w:sz w:val="22"/>
                <w:szCs w:val="22"/>
                <w:lang w:val="en-US"/>
              </w:rPr>
              <w:t>Response</w:t>
            </w:r>
          </w:p>
        </w:tc>
      </w:tr>
      <w:tr w:rsidR="00771F77" w14:paraId="1C19901E" w14:textId="77777777" w:rsidTr="00771F77">
        <w:trPr>
          <w:gridAfter w:val="1"/>
          <w:wAfter w:w="10" w:type="dxa"/>
        </w:trPr>
        <w:tc>
          <w:tcPr>
            <w:tcW w:w="4556" w:type="dxa"/>
            <w:gridSpan w:val="2"/>
            <w:tcBorders>
              <w:top w:val="single" w:sz="12" w:space="0" w:color="auto"/>
              <w:left w:val="single" w:sz="4" w:space="0" w:color="auto"/>
              <w:bottom w:val="single" w:sz="4" w:space="0" w:color="auto"/>
              <w:right w:val="single" w:sz="4" w:space="0" w:color="auto"/>
            </w:tcBorders>
            <w:hideMark/>
          </w:tcPr>
          <w:p w14:paraId="566EA4C7" w14:textId="1571827C" w:rsidR="00771F77" w:rsidRPr="00771F77" w:rsidRDefault="00771F77">
            <w:pPr>
              <w:autoSpaceDE w:val="0"/>
              <w:autoSpaceDN w:val="0"/>
              <w:adjustRightInd w:val="0"/>
              <w:spacing w:before="120" w:after="120"/>
              <w:ind w:left="259" w:right="746" w:hanging="259"/>
              <w:rPr>
                <w:rFonts w:ascii="Arial" w:hAnsi="Arial" w:cs="Arial"/>
                <w:b/>
                <w:sz w:val="20"/>
                <w:szCs w:val="20"/>
                <w:lang w:val="en-CA"/>
              </w:rPr>
            </w:pPr>
            <w:r w:rsidRPr="00771F77">
              <w:rPr>
                <w:rFonts w:ascii="Arial" w:hAnsi="Arial" w:cs="Arial"/>
                <w:b/>
                <w:sz w:val="20"/>
                <w:szCs w:val="20"/>
                <w:lang w:val="en-CA"/>
              </w:rPr>
              <w:t xml:space="preserve">a) </w:t>
            </w:r>
            <w:r w:rsidRPr="00000694">
              <w:rPr>
                <w:rFonts w:ascii="Arial" w:hAnsi="Arial" w:cs="Arial"/>
                <w:b/>
                <w:sz w:val="20"/>
                <w:szCs w:val="20"/>
              </w:rPr>
              <w:t xml:space="preserve">Questions to gain </w:t>
            </w:r>
            <w:r>
              <w:rPr>
                <w:rFonts w:ascii="Arial" w:hAnsi="Arial" w:cs="Arial"/>
                <w:b/>
                <w:sz w:val="20"/>
                <w:szCs w:val="20"/>
              </w:rPr>
              <w:t xml:space="preserve">an </w:t>
            </w:r>
            <w:r w:rsidRPr="00000694">
              <w:rPr>
                <w:rFonts w:ascii="Arial" w:hAnsi="Arial" w:cs="Arial"/>
                <w:b/>
                <w:sz w:val="20"/>
                <w:szCs w:val="20"/>
              </w:rPr>
              <w:t xml:space="preserve">understanding </w:t>
            </w:r>
            <w:r>
              <w:rPr>
                <w:rFonts w:ascii="Arial" w:hAnsi="Arial" w:cs="Arial"/>
                <w:b/>
                <w:sz w:val="20"/>
                <w:szCs w:val="20"/>
              </w:rPr>
              <w:t xml:space="preserve">of the </w:t>
            </w:r>
            <w:r w:rsidRPr="00000694">
              <w:rPr>
                <w:rFonts w:ascii="Arial" w:hAnsi="Arial" w:cs="Arial"/>
                <w:b/>
                <w:sz w:val="20"/>
                <w:szCs w:val="20"/>
              </w:rPr>
              <w:t xml:space="preserve">commitment of </w:t>
            </w:r>
            <w:r>
              <w:rPr>
                <w:rFonts w:ascii="Arial" w:hAnsi="Arial" w:cs="Arial"/>
                <w:b/>
                <w:sz w:val="20"/>
                <w:szCs w:val="20"/>
              </w:rPr>
              <w:t xml:space="preserve">Internal Audit </w:t>
            </w:r>
            <w:r w:rsidRPr="00000694">
              <w:rPr>
                <w:rFonts w:ascii="Arial" w:hAnsi="Arial" w:cs="Arial"/>
                <w:b/>
                <w:sz w:val="20"/>
                <w:szCs w:val="20"/>
              </w:rPr>
              <w:t>regarding fraud</w:t>
            </w:r>
            <w:r>
              <w:rPr>
                <w:rFonts w:ascii="Arial" w:hAnsi="Arial" w:cs="Arial"/>
                <w:b/>
                <w:sz w:val="20"/>
                <w:szCs w:val="20"/>
              </w:rPr>
              <w:t xml:space="preserve"> prevention, deterrence and detection.</w:t>
            </w:r>
          </w:p>
          <w:p w14:paraId="2CA70E66" w14:textId="77777777" w:rsidR="00771F77" w:rsidRPr="0010095F" w:rsidRDefault="00771F77" w:rsidP="00771F77">
            <w:pPr>
              <w:numPr>
                <w:ilvl w:val="0"/>
                <w:numId w:val="4"/>
              </w:numPr>
              <w:autoSpaceDE w:val="0"/>
              <w:autoSpaceDN w:val="0"/>
              <w:adjustRightInd w:val="0"/>
              <w:spacing w:before="60" w:after="60"/>
              <w:rPr>
                <w:rFonts w:ascii="Arial" w:hAnsi="Arial" w:cs="Arial"/>
                <w:i/>
                <w:sz w:val="20"/>
                <w:szCs w:val="20"/>
              </w:rPr>
            </w:pPr>
            <w:r w:rsidRPr="0010095F">
              <w:rPr>
                <w:rFonts w:ascii="Arial" w:hAnsi="Arial" w:cs="Arial"/>
                <w:i/>
                <w:sz w:val="20"/>
                <w:szCs w:val="20"/>
              </w:rPr>
              <w:t>What are your views regarding the risk of fraud in the entity?</w:t>
            </w:r>
          </w:p>
          <w:p w14:paraId="1FE025A4" w14:textId="77777777" w:rsidR="00771F77" w:rsidRDefault="00771F77" w:rsidP="00771F77">
            <w:pPr>
              <w:numPr>
                <w:ilvl w:val="0"/>
                <w:numId w:val="4"/>
              </w:numPr>
              <w:autoSpaceDE w:val="0"/>
              <w:autoSpaceDN w:val="0"/>
              <w:adjustRightInd w:val="0"/>
              <w:spacing w:before="60" w:after="60"/>
              <w:rPr>
                <w:rFonts w:ascii="Arial" w:hAnsi="Arial" w:cs="Arial"/>
                <w:i/>
                <w:sz w:val="20"/>
                <w:szCs w:val="20"/>
              </w:rPr>
            </w:pPr>
            <w:r w:rsidRPr="002D470A">
              <w:rPr>
                <w:rFonts w:ascii="Arial" w:hAnsi="Arial" w:cs="Arial"/>
                <w:i/>
                <w:sz w:val="20"/>
                <w:szCs w:val="20"/>
              </w:rPr>
              <w:t>Are you aware of any instances of fraud perpetrated or suspected?</w:t>
            </w:r>
            <w:r>
              <w:rPr>
                <w:rFonts w:ascii="Arial" w:hAnsi="Arial" w:cs="Arial"/>
                <w:i/>
                <w:sz w:val="20"/>
                <w:szCs w:val="20"/>
              </w:rPr>
              <w:t xml:space="preserve"> </w:t>
            </w:r>
          </w:p>
          <w:p w14:paraId="7510BC19" w14:textId="77777777" w:rsidR="00771F77" w:rsidRPr="00262CA8" w:rsidRDefault="00771F77" w:rsidP="00771F77">
            <w:pPr>
              <w:numPr>
                <w:ilvl w:val="0"/>
                <w:numId w:val="4"/>
              </w:numPr>
              <w:autoSpaceDE w:val="0"/>
              <w:autoSpaceDN w:val="0"/>
              <w:adjustRightInd w:val="0"/>
              <w:spacing w:before="60" w:after="60"/>
              <w:rPr>
                <w:rFonts w:ascii="Arial" w:hAnsi="Arial" w:cs="Arial"/>
                <w:sz w:val="20"/>
                <w:szCs w:val="20"/>
              </w:rPr>
            </w:pPr>
            <w:r w:rsidRPr="00262CA8">
              <w:rPr>
                <w:rFonts w:ascii="Arial" w:hAnsi="Arial" w:cs="Arial"/>
                <w:sz w:val="20"/>
                <w:szCs w:val="20"/>
              </w:rPr>
              <w:t>[Additional question]</w:t>
            </w:r>
          </w:p>
          <w:p w14:paraId="351333AD" w14:textId="1E0CFBC7" w:rsidR="00771F77" w:rsidRDefault="00771F77" w:rsidP="00771F77">
            <w:pPr>
              <w:numPr>
                <w:ilvl w:val="0"/>
                <w:numId w:val="4"/>
              </w:numPr>
              <w:autoSpaceDE w:val="0"/>
              <w:autoSpaceDN w:val="0"/>
              <w:adjustRightInd w:val="0"/>
              <w:spacing w:before="60" w:after="120"/>
              <w:ind w:right="746"/>
              <w:rPr>
                <w:rFonts w:ascii="Arial" w:hAnsi="Arial" w:cs="Arial"/>
                <w:i/>
                <w:sz w:val="20"/>
                <w:szCs w:val="20"/>
                <w:lang w:val="fr-CA"/>
              </w:rPr>
            </w:pPr>
            <w:r w:rsidRPr="00262CA8">
              <w:rPr>
                <w:rFonts w:ascii="Arial" w:hAnsi="Arial" w:cs="Arial"/>
                <w:sz w:val="20"/>
                <w:szCs w:val="20"/>
              </w:rPr>
              <w:t>[Additional question]</w:t>
            </w:r>
          </w:p>
        </w:tc>
        <w:tc>
          <w:tcPr>
            <w:tcW w:w="5187" w:type="dxa"/>
            <w:gridSpan w:val="2"/>
            <w:tcBorders>
              <w:top w:val="single" w:sz="12" w:space="0" w:color="auto"/>
              <w:left w:val="single" w:sz="4" w:space="0" w:color="auto"/>
              <w:bottom w:val="single" w:sz="4" w:space="0" w:color="auto"/>
              <w:right w:val="single" w:sz="4" w:space="0" w:color="auto"/>
            </w:tcBorders>
          </w:tcPr>
          <w:p w14:paraId="3CB237F5" w14:textId="77777777" w:rsidR="00771F77" w:rsidRDefault="00771F77">
            <w:pPr>
              <w:autoSpaceDE w:val="0"/>
              <w:autoSpaceDN w:val="0"/>
              <w:adjustRightInd w:val="0"/>
              <w:spacing w:before="60" w:after="60"/>
              <w:ind w:left="72" w:right="746" w:hanging="72"/>
              <w:rPr>
                <w:rFonts w:ascii="Arial" w:hAnsi="Arial" w:cs="Arial"/>
                <w:sz w:val="22"/>
                <w:szCs w:val="22"/>
                <w:lang w:val="fr-CA"/>
              </w:rPr>
            </w:pPr>
          </w:p>
        </w:tc>
      </w:tr>
      <w:tr w:rsidR="00771F77" w14:paraId="49278BA2" w14:textId="77777777" w:rsidTr="00771F77">
        <w:trPr>
          <w:gridAfter w:val="1"/>
          <w:wAfter w:w="10" w:type="dxa"/>
        </w:trPr>
        <w:tc>
          <w:tcPr>
            <w:tcW w:w="4556" w:type="dxa"/>
            <w:gridSpan w:val="2"/>
            <w:tcBorders>
              <w:top w:val="single" w:sz="4" w:space="0" w:color="auto"/>
              <w:left w:val="single" w:sz="4" w:space="0" w:color="auto"/>
              <w:bottom w:val="single" w:sz="4" w:space="0" w:color="auto"/>
              <w:right w:val="single" w:sz="4" w:space="0" w:color="auto"/>
            </w:tcBorders>
            <w:hideMark/>
          </w:tcPr>
          <w:p w14:paraId="1BBA87C6" w14:textId="4A33BDBC" w:rsidR="00771F77" w:rsidRPr="00771F77" w:rsidRDefault="00771F77">
            <w:pPr>
              <w:autoSpaceDE w:val="0"/>
              <w:autoSpaceDN w:val="0"/>
              <w:adjustRightInd w:val="0"/>
              <w:spacing w:before="60" w:after="60"/>
              <w:ind w:left="252" w:right="746" w:hanging="252"/>
              <w:rPr>
                <w:rFonts w:ascii="Arial" w:hAnsi="Arial" w:cs="Arial"/>
                <w:sz w:val="20"/>
                <w:szCs w:val="20"/>
                <w:lang w:val="en-CA"/>
              </w:rPr>
            </w:pPr>
            <w:r w:rsidRPr="00771F77">
              <w:rPr>
                <w:rFonts w:ascii="Arial" w:hAnsi="Arial" w:cs="Arial"/>
                <w:b/>
                <w:sz w:val="20"/>
                <w:szCs w:val="20"/>
                <w:lang w:val="en-CA"/>
              </w:rPr>
              <w:t xml:space="preserve">b) </w:t>
            </w:r>
            <w:r w:rsidRPr="00240087">
              <w:rPr>
                <w:rFonts w:ascii="Arial" w:hAnsi="Arial" w:cs="Arial"/>
                <w:b/>
                <w:sz w:val="20"/>
                <w:szCs w:val="20"/>
              </w:rPr>
              <w:t>Questions to gain an understanding of how Internal Audit monitors controls and programmes that prevent, deter or detect fraud.</w:t>
            </w:r>
          </w:p>
          <w:p w14:paraId="13D05355" w14:textId="77777777" w:rsidR="00771F77" w:rsidRPr="0010095F" w:rsidRDefault="00771F77" w:rsidP="00771F77">
            <w:pPr>
              <w:numPr>
                <w:ilvl w:val="0"/>
                <w:numId w:val="4"/>
              </w:numPr>
              <w:autoSpaceDE w:val="0"/>
              <w:autoSpaceDN w:val="0"/>
              <w:adjustRightInd w:val="0"/>
              <w:spacing w:before="60" w:after="60"/>
              <w:rPr>
                <w:rFonts w:ascii="Arial" w:hAnsi="Arial" w:cs="Arial"/>
                <w:i/>
                <w:sz w:val="20"/>
                <w:szCs w:val="20"/>
              </w:rPr>
            </w:pPr>
            <w:r w:rsidRPr="0010095F">
              <w:rPr>
                <w:rFonts w:ascii="Arial" w:hAnsi="Arial" w:cs="Arial"/>
                <w:i/>
                <w:sz w:val="20"/>
                <w:szCs w:val="20"/>
              </w:rPr>
              <w:t>What specific Internal Audit procedures have been performed</w:t>
            </w:r>
            <w:r>
              <w:rPr>
                <w:rFonts w:ascii="Arial" w:hAnsi="Arial" w:cs="Arial"/>
                <w:i/>
                <w:sz w:val="20"/>
                <w:szCs w:val="20"/>
              </w:rPr>
              <w:t xml:space="preserve"> (or are planning to perform)</w:t>
            </w:r>
            <w:r w:rsidRPr="0010095F">
              <w:rPr>
                <w:rFonts w:ascii="Arial" w:hAnsi="Arial" w:cs="Arial"/>
                <w:i/>
                <w:sz w:val="20"/>
                <w:szCs w:val="20"/>
              </w:rPr>
              <w:t xml:space="preserve"> to prevent, deter, or detect fraud?</w:t>
            </w:r>
          </w:p>
          <w:p w14:paraId="3A199089" w14:textId="77777777" w:rsidR="00771F77" w:rsidRPr="00240087" w:rsidRDefault="00771F77" w:rsidP="00771F77">
            <w:pPr>
              <w:numPr>
                <w:ilvl w:val="0"/>
                <w:numId w:val="4"/>
              </w:numPr>
              <w:autoSpaceDE w:val="0"/>
              <w:autoSpaceDN w:val="0"/>
              <w:adjustRightInd w:val="0"/>
              <w:spacing w:before="60" w:after="60"/>
              <w:rPr>
                <w:rFonts w:ascii="Arial" w:hAnsi="Arial" w:cs="Arial"/>
                <w:sz w:val="20"/>
                <w:szCs w:val="20"/>
              </w:rPr>
            </w:pPr>
            <w:r w:rsidRPr="00240087">
              <w:rPr>
                <w:rFonts w:ascii="Arial" w:hAnsi="Arial" w:cs="Arial"/>
                <w:color w:val="000000"/>
                <w:sz w:val="20"/>
                <w:szCs w:val="20"/>
                <w:lang w:val="en-US" w:eastAsia="es-AR" w:bidi="ar-SA"/>
              </w:rPr>
              <w:t>Have you conducted any specific reviews at the request of management?</w:t>
            </w:r>
          </w:p>
          <w:p w14:paraId="01CABB81" w14:textId="77777777" w:rsidR="00771F77" w:rsidRDefault="00771F77" w:rsidP="00771F77">
            <w:pPr>
              <w:numPr>
                <w:ilvl w:val="0"/>
                <w:numId w:val="4"/>
              </w:numPr>
              <w:autoSpaceDE w:val="0"/>
              <w:autoSpaceDN w:val="0"/>
              <w:adjustRightInd w:val="0"/>
              <w:spacing w:before="60" w:after="60"/>
              <w:rPr>
                <w:rFonts w:ascii="Arial" w:hAnsi="Arial" w:cs="Arial"/>
                <w:i/>
                <w:sz w:val="20"/>
                <w:szCs w:val="20"/>
              </w:rPr>
            </w:pPr>
            <w:r w:rsidRPr="0010095F">
              <w:rPr>
                <w:rFonts w:ascii="Arial" w:hAnsi="Arial" w:cs="Arial"/>
                <w:i/>
                <w:sz w:val="20"/>
                <w:szCs w:val="20"/>
              </w:rPr>
              <w:t>Has management satisfactorily responded to internal audit findings and recommendations throughout the year, regarding the risk or detection of fraud?</w:t>
            </w:r>
          </w:p>
          <w:p w14:paraId="5987EE45" w14:textId="77777777" w:rsidR="00771F77" w:rsidRPr="00262CA8" w:rsidRDefault="00771F77" w:rsidP="00771F77">
            <w:pPr>
              <w:numPr>
                <w:ilvl w:val="0"/>
                <w:numId w:val="4"/>
              </w:numPr>
              <w:autoSpaceDE w:val="0"/>
              <w:autoSpaceDN w:val="0"/>
              <w:adjustRightInd w:val="0"/>
              <w:spacing w:before="60" w:after="60"/>
              <w:rPr>
                <w:rFonts w:ascii="Arial" w:hAnsi="Arial" w:cs="Arial"/>
                <w:sz w:val="20"/>
                <w:szCs w:val="20"/>
              </w:rPr>
            </w:pPr>
            <w:r w:rsidRPr="00262CA8">
              <w:rPr>
                <w:rFonts w:ascii="Arial" w:hAnsi="Arial" w:cs="Arial"/>
                <w:sz w:val="20"/>
                <w:szCs w:val="20"/>
              </w:rPr>
              <w:t>[Additional question]</w:t>
            </w:r>
          </w:p>
          <w:p w14:paraId="5AC7F938" w14:textId="4ECCC5ED" w:rsidR="00771F77" w:rsidRDefault="00771F77" w:rsidP="00771F77">
            <w:pPr>
              <w:numPr>
                <w:ilvl w:val="0"/>
                <w:numId w:val="4"/>
              </w:numPr>
              <w:autoSpaceDE w:val="0"/>
              <w:autoSpaceDN w:val="0"/>
              <w:adjustRightInd w:val="0"/>
              <w:spacing w:before="60" w:after="120"/>
              <w:ind w:right="746"/>
              <w:rPr>
                <w:rFonts w:ascii="Arial" w:hAnsi="Arial" w:cs="Arial"/>
                <w:i/>
                <w:sz w:val="20"/>
                <w:szCs w:val="20"/>
                <w:lang w:val="fr-CA"/>
              </w:rPr>
            </w:pPr>
            <w:r w:rsidRPr="00262CA8">
              <w:rPr>
                <w:rFonts w:ascii="Arial" w:hAnsi="Arial" w:cs="Arial"/>
                <w:sz w:val="20"/>
                <w:szCs w:val="20"/>
              </w:rPr>
              <w:t>[Additional question]</w:t>
            </w:r>
          </w:p>
        </w:tc>
        <w:tc>
          <w:tcPr>
            <w:tcW w:w="5187" w:type="dxa"/>
            <w:gridSpan w:val="2"/>
            <w:tcBorders>
              <w:top w:val="single" w:sz="4" w:space="0" w:color="auto"/>
              <w:left w:val="single" w:sz="4" w:space="0" w:color="auto"/>
              <w:bottom w:val="single" w:sz="4" w:space="0" w:color="auto"/>
              <w:right w:val="single" w:sz="4" w:space="0" w:color="auto"/>
            </w:tcBorders>
          </w:tcPr>
          <w:p w14:paraId="44B0AE9D" w14:textId="77777777" w:rsidR="00771F77" w:rsidRDefault="00771F77">
            <w:pPr>
              <w:autoSpaceDE w:val="0"/>
              <w:autoSpaceDN w:val="0"/>
              <w:adjustRightInd w:val="0"/>
              <w:spacing w:before="60" w:after="60"/>
              <w:ind w:left="72" w:right="746" w:hanging="72"/>
              <w:rPr>
                <w:rFonts w:ascii="Arial" w:hAnsi="Arial" w:cs="Arial"/>
                <w:sz w:val="22"/>
                <w:szCs w:val="22"/>
                <w:lang w:val="fr-CA"/>
              </w:rPr>
            </w:pPr>
          </w:p>
        </w:tc>
      </w:tr>
      <w:tr w:rsidR="00771F77" w14:paraId="3F7E2CF4" w14:textId="77777777" w:rsidTr="00771F77">
        <w:trPr>
          <w:gridAfter w:val="1"/>
          <w:wAfter w:w="10" w:type="dxa"/>
        </w:trPr>
        <w:tc>
          <w:tcPr>
            <w:tcW w:w="4556" w:type="dxa"/>
            <w:gridSpan w:val="2"/>
            <w:tcBorders>
              <w:top w:val="single" w:sz="4" w:space="0" w:color="auto"/>
              <w:left w:val="single" w:sz="4" w:space="0" w:color="auto"/>
              <w:bottom w:val="single" w:sz="4" w:space="0" w:color="auto"/>
              <w:right w:val="single" w:sz="4" w:space="0" w:color="auto"/>
            </w:tcBorders>
            <w:hideMark/>
          </w:tcPr>
          <w:p w14:paraId="0D24B473" w14:textId="7D575355" w:rsidR="00771F77" w:rsidRPr="00771F77" w:rsidRDefault="00771F77" w:rsidP="006369B7">
            <w:pPr>
              <w:autoSpaceDE w:val="0"/>
              <w:autoSpaceDN w:val="0"/>
              <w:adjustRightInd w:val="0"/>
              <w:spacing w:before="60" w:after="60"/>
              <w:ind w:left="219" w:hanging="219"/>
              <w:rPr>
                <w:rFonts w:ascii="Arial" w:hAnsi="Arial" w:cs="Arial"/>
                <w:sz w:val="20"/>
                <w:szCs w:val="20"/>
                <w:lang w:val="en-CA"/>
              </w:rPr>
            </w:pPr>
            <w:r w:rsidRPr="00771F77">
              <w:rPr>
                <w:rFonts w:ascii="Arial" w:hAnsi="Arial" w:cs="Arial"/>
                <w:b/>
                <w:sz w:val="20"/>
                <w:szCs w:val="20"/>
                <w:lang w:val="en-CA"/>
              </w:rPr>
              <w:t xml:space="preserve">c) </w:t>
            </w:r>
            <w:r w:rsidRPr="00262CA8">
              <w:rPr>
                <w:rFonts w:ascii="Arial" w:hAnsi="Arial" w:cs="Arial"/>
                <w:b/>
                <w:sz w:val="20"/>
                <w:szCs w:val="20"/>
              </w:rPr>
              <w:t>Questions about instances of management override of controls.</w:t>
            </w:r>
          </w:p>
          <w:p w14:paraId="5AF1FD08" w14:textId="77777777" w:rsidR="00771F77" w:rsidRPr="00262CA8" w:rsidRDefault="00771F77" w:rsidP="00771F77">
            <w:pPr>
              <w:numPr>
                <w:ilvl w:val="0"/>
                <w:numId w:val="4"/>
              </w:numPr>
              <w:autoSpaceDE w:val="0"/>
              <w:autoSpaceDN w:val="0"/>
              <w:adjustRightInd w:val="0"/>
              <w:spacing w:before="60" w:after="60"/>
              <w:rPr>
                <w:rFonts w:ascii="Arial" w:hAnsi="Arial" w:cs="Arial"/>
                <w:sz w:val="20"/>
                <w:szCs w:val="20"/>
              </w:rPr>
            </w:pPr>
            <w:r w:rsidRPr="00262CA8">
              <w:rPr>
                <w:rFonts w:ascii="Arial" w:hAnsi="Arial" w:cs="Arial"/>
                <w:sz w:val="20"/>
                <w:szCs w:val="20"/>
              </w:rPr>
              <w:t>Are you aware of instances of management override of controls? If so, please explain the nature and circumstances of such overrides.</w:t>
            </w:r>
          </w:p>
          <w:p w14:paraId="1084F8E5" w14:textId="77777777" w:rsidR="00771F77" w:rsidRPr="00262CA8" w:rsidRDefault="00771F77" w:rsidP="00771F77">
            <w:pPr>
              <w:numPr>
                <w:ilvl w:val="0"/>
                <w:numId w:val="4"/>
              </w:numPr>
              <w:autoSpaceDE w:val="0"/>
              <w:autoSpaceDN w:val="0"/>
              <w:adjustRightInd w:val="0"/>
              <w:spacing w:before="60" w:after="60"/>
              <w:rPr>
                <w:rFonts w:ascii="Arial" w:hAnsi="Arial" w:cs="Arial"/>
                <w:sz w:val="20"/>
                <w:szCs w:val="20"/>
              </w:rPr>
            </w:pPr>
            <w:r w:rsidRPr="00262CA8">
              <w:rPr>
                <w:rFonts w:ascii="Arial" w:hAnsi="Arial" w:cs="Arial"/>
                <w:sz w:val="20"/>
                <w:szCs w:val="20"/>
              </w:rPr>
              <w:t>[Additional question]</w:t>
            </w:r>
          </w:p>
          <w:p w14:paraId="311C6A3A" w14:textId="584D2CA0" w:rsidR="00771F77" w:rsidRDefault="00771F77" w:rsidP="00771F77">
            <w:pPr>
              <w:numPr>
                <w:ilvl w:val="0"/>
                <w:numId w:val="4"/>
              </w:numPr>
              <w:autoSpaceDE w:val="0"/>
              <w:autoSpaceDN w:val="0"/>
              <w:adjustRightInd w:val="0"/>
              <w:spacing w:before="60" w:after="60"/>
              <w:rPr>
                <w:rFonts w:ascii="Arial" w:hAnsi="Arial" w:cs="Arial"/>
                <w:b/>
                <w:sz w:val="20"/>
                <w:szCs w:val="20"/>
                <w:lang w:val="fr-CA"/>
              </w:rPr>
            </w:pPr>
            <w:r w:rsidRPr="00262CA8">
              <w:rPr>
                <w:rFonts w:ascii="Arial" w:hAnsi="Arial" w:cs="Arial"/>
                <w:sz w:val="20"/>
                <w:szCs w:val="20"/>
              </w:rPr>
              <w:t>[Additional question]</w:t>
            </w:r>
          </w:p>
        </w:tc>
        <w:tc>
          <w:tcPr>
            <w:tcW w:w="5187" w:type="dxa"/>
            <w:gridSpan w:val="2"/>
            <w:tcBorders>
              <w:top w:val="single" w:sz="4" w:space="0" w:color="auto"/>
              <w:left w:val="single" w:sz="4" w:space="0" w:color="auto"/>
              <w:bottom w:val="single" w:sz="4" w:space="0" w:color="auto"/>
              <w:right w:val="single" w:sz="4" w:space="0" w:color="auto"/>
            </w:tcBorders>
          </w:tcPr>
          <w:p w14:paraId="2A23EE6A" w14:textId="77777777" w:rsidR="00771F77" w:rsidRDefault="00771F77">
            <w:pPr>
              <w:autoSpaceDE w:val="0"/>
              <w:autoSpaceDN w:val="0"/>
              <w:adjustRightInd w:val="0"/>
              <w:spacing w:before="60" w:after="60"/>
              <w:ind w:left="72" w:right="746" w:hanging="72"/>
              <w:rPr>
                <w:rFonts w:ascii="Arial" w:hAnsi="Arial" w:cs="Arial"/>
                <w:sz w:val="22"/>
                <w:szCs w:val="22"/>
                <w:lang w:val="fr-CA"/>
              </w:rPr>
            </w:pPr>
          </w:p>
        </w:tc>
      </w:tr>
      <w:tr w:rsidR="00771F77" w:rsidRPr="00771F77" w14:paraId="51EB233E" w14:textId="77777777" w:rsidTr="00771F77">
        <w:trPr>
          <w:gridAfter w:val="1"/>
          <w:wAfter w:w="10" w:type="dxa"/>
        </w:trPr>
        <w:tc>
          <w:tcPr>
            <w:tcW w:w="4556" w:type="dxa"/>
            <w:gridSpan w:val="2"/>
            <w:tcBorders>
              <w:top w:val="single" w:sz="4" w:space="0" w:color="auto"/>
              <w:left w:val="single" w:sz="4" w:space="0" w:color="auto"/>
              <w:bottom w:val="single" w:sz="4" w:space="0" w:color="auto"/>
              <w:right w:val="single" w:sz="4" w:space="0" w:color="auto"/>
            </w:tcBorders>
            <w:hideMark/>
          </w:tcPr>
          <w:p w14:paraId="668F5B50" w14:textId="621CBE62" w:rsidR="00771F77" w:rsidRPr="00771F77" w:rsidRDefault="00771F77" w:rsidP="006369B7">
            <w:pPr>
              <w:autoSpaceDE w:val="0"/>
              <w:autoSpaceDN w:val="0"/>
              <w:adjustRightInd w:val="0"/>
              <w:spacing w:before="60" w:after="60"/>
              <w:ind w:left="219" w:hanging="219"/>
              <w:rPr>
                <w:rFonts w:ascii="Arial" w:hAnsi="Arial" w:cs="Arial"/>
                <w:sz w:val="20"/>
                <w:szCs w:val="20"/>
                <w:lang w:val="en-CA"/>
              </w:rPr>
            </w:pPr>
            <w:r w:rsidRPr="00771F77">
              <w:rPr>
                <w:rFonts w:ascii="Arial" w:hAnsi="Arial" w:cs="Arial"/>
                <w:b/>
                <w:sz w:val="20"/>
                <w:szCs w:val="20"/>
                <w:lang w:val="en-CA"/>
              </w:rPr>
              <w:lastRenderedPageBreak/>
              <w:t xml:space="preserve">d) </w:t>
            </w:r>
            <w:r w:rsidRPr="00262CA8">
              <w:rPr>
                <w:rFonts w:ascii="Arial" w:hAnsi="Arial" w:cs="Arial"/>
                <w:b/>
                <w:sz w:val="20"/>
                <w:szCs w:val="20"/>
              </w:rPr>
              <w:t>Questions about the risks of material misstatement due to error.</w:t>
            </w:r>
          </w:p>
          <w:p w14:paraId="151B18F7" w14:textId="77777777" w:rsidR="00771F77" w:rsidRPr="00647B78" w:rsidRDefault="00771F77" w:rsidP="00771F77">
            <w:pPr>
              <w:autoSpaceDE w:val="0"/>
              <w:autoSpaceDN w:val="0"/>
              <w:adjustRightInd w:val="0"/>
              <w:spacing w:before="60" w:after="60"/>
              <w:rPr>
                <w:rFonts w:ascii="Arial" w:hAnsi="Arial" w:cs="Arial"/>
                <w:color w:val="0000FF"/>
                <w:sz w:val="20"/>
                <w:szCs w:val="20"/>
              </w:rPr>
            </w:pPr>
            <w:r w:rsidRPr="00647B78">
              <w:rPr>
                <w:rFonts w:ascii="Arial" w:hAnsi="Arial" w:cs="Arial"/>
                <w:sz w:val="20"/>
                <w:szCs w:val="20"/>
              </w:rPr>
              <w:t>[</w:t>
            </w:r>
            <w:r w:rsidRPr="00647B78">
              <w:rPr>
                <w:rFonts w:ascii="Arial" w:hAnsi="Arial" w:cs="Arial"/>
                <w:color w:val="0000FF"/>
                <w:sz w:val="20"/>
                <w:szCs w:val="20"/>
              </w:rPr>
              <w:t xml:space="preserve">Using your knowledge of the entity and its environment as well as information from other risk assessment procedures, make inquiries of internal audit personnel regarding the identification and assessment of the risks of material misstatement due to error. Such inquiries may include, for example: </w:t>
            </w:r>
          </w:p>
          <w:p w14:paraId="4B996F48" w14:textId="77777777" w:rsidR="00771F77" w:rsidRPr="00647B78" w:rsidRDefault="00771F77" w:rsidP="00771F77">
            <w:pPr>
              <w:pStyle w:val="ListParagraph"/>
              <w:numPr>
                <w:ilvl w:val="0"/>
                <w:numId w:val="6"/>
              </w:numPr>
              <w:autoSpaceDE w:val="0"/>
              <w:autoSpaceDN w:val="0"/>
              <w:adjustRightInd w:val="0"/>
              <w:spacing w:before="60" w:after="60"/>
              <w:rPr>
                <w:rFonts w:ascii="Arial" w:hAnsi="Arial" w:cs="Arial"/>
                <w:color w:val="0000FF"/>
                <w:sz w:val="20"/>
                <w:szCs w:val="20"/>
              </w:rPr>
            </w:pPr>
            <w:r w:rsidRPr="00647B78">
              <w:rPr>
                <w:rFonts w:ascii="Arial" w:hAnsi="Arial" w:cs="Arial"/>
                <w:color w:val="0000FF"/>
                <w:sz w:val="20"/>
                <w:szCs w:val="20"/>
              </w:rPr>
              <w:t>Changes in business or financial risks</w:t>
            </w:r>
          </w:p>
          <w:p w14:paraId="584EF5CC" w14:textId="77777777" w:rsidR="00771F77" w:rsidRPr="00647B78" w:rsidRDefault="00771F77" w:rsidP="00771F77">
            <w:pPr>
              <w:pStyle w:val="ListParagraph"/>
              <w:numPr>
                <w:ilvl w:val="0"/>
                <w:numId w:val="6"/>
              </w:numPr>
              <w:autoSpaceDE w:val="0"/>
              <w:autoSpaceDN w:val="0"/>
              <w:adjustRightInd w:val="0"/>
              <w:spacing w:before="60" w:after="60"/>
              <w:rPr>
                <w:rFonts w:ascii="Arial" w:hAnsi="Arial" w:cs="Arial"/>
                <w:color w:val="0000FF"/>
                <w:sz w:val="20"/>
                <w:szCs w:val="20"/>
              </w:rPr>
            </w:pPr>
            <w:r w:rsidRPr="00647B78">
              <w:rPr>
                <w:rFonts w:ascii="Arial" w:hAnsi="Arial" w:cs="Arial"/>
                <w:color w:val="0000FF"/>
                <w:sz w:val="20"/>
                <w:szCs w:val="20"/>
              </w:rPr>
              <w:t>New or changes in significant contracts, complex, or unusual transactions</w:t>
            </w:r>
          </w:p>
          <w:p w14:paraId="46E51C23" w14:textId="68386860" w:rsidR="00771F77" w:rsidRPr="00771F77" w:rsidRDefault="00771F77" w:rsidP="00771F77">
            <w:pPr>
              <w:pStyle w:val="ListParagraph"/>
              <w:numPr>
                <w:ilvl w:val="0"/>
                <w:numId w:val="6"/>
              </w:numPr>
              <w:autoSpaceDE w:val="0"/>
              <w:autoSpaceDN w:val="0"/>
              <w:adjustRightInd w:val="0"/>
              <w:spacing w:before="60" w:after="60"/>
              <w:rPr>
                <w:rFonts w:ascii="Arial" w:hAnsi="Arial" w:cs="Arial"/>
                <w:b/>
                <w:sz w:val="20"/>
                <w:szCs w:val="20"/>
                <w:lang w:val="en-CA"/>
              </w:rPr>
            </w:pPr>
            <w:r w:rsidRPr="00647B78">
              <w:rPr>
                <w:rFonts w:ascii="Arial" w:hAnsi="Arial" w:cs="Arial"/>
                <w:color w:val="0000FF"/>
                <w:sz w:val="20"/>
                <w:szCs w:val="20"/>
              </w:rPr>
              <w:t>Consideration of financial performance measures, including impact on compensation</w:t>
            </w:r>
            <w:r w:rsidRPr="00647B78">
              <w:rPr>
                <w:rFonts w:ascii="Arial" w:hAnsi="Arial" w:cs="Arial"/>
                <w:sz w:val="20"/>
                <w:szCs w:val="20"/>
              </w:rPr>
              <w:t>]</w:t>
            </w:r>
          </w:p>
        </w:tc>
        <w:tc>
          <w:tcPr>
            <w:tcW w:w="5187" w:type="dxa"/>
            <w:gridSpan w:val="2"/>
            <w:tcBorders>
              <w:top w:val="single" w:sz="4" w:space="0" w:color="auto"/>
              <w:left w:val="single" w:sz="4" w:space="0" w:color="auto"/>
              <w:bottom w:val="single" w:sz="4" w:space="0" w:color="auto"/>
              <w:right w:val="single" w:sz="4" w:space="0" w:color="auto"/>
            </w:tcBorders>
          </w:tcPr>
          <w:p w14:paraId="5E7537D1" w14:textId="77777777" w:rsidR="00771F77" w:rsidRPr="00771F77" w:rsidRDefault="00771F77">
            <w:pPr>
              <w:autoSpaceDE w:val="0"/>
              <w:autoSpaceDN w:val="0"/>
              <w:adjustRightInd w:val="0"/>
              <w:spacing w:before="60" w:after="60"/>
              <w:ind w:left="72" w:right="746" w:hanging="72"/>
              <w:rPr>
                <w:rFonts w:ascii="Arial" w:hAnsi="Arial" w:cs="Arial"/>
                <w:sz w:val="22"/>
                <w:szCs w:val="22"/>
                <w:lang w:val="en-CA"/>
              </w:rPr>
            </w:pPr>
          </w:p>
        </w:tc>
      </w:tr>
    </w:tbl>
    <w:p w14:paraId="0325FB64" w14:textId="77777777" w:rsidR="00E30FFF" w:rsidRDefault="00E30FFF"/>
    <w:p w14:paraId="46FD2BAB" w14:textId="77777777" w:rsidR="00262CA8" w:rsidRPr="00262CA8" w:rsidRDefault="00262CA8" w:rsidP="00262CA8">
      <w:pPr>
        <w:rPr>
          <w:rFonts w:ascii="Arial" w:hAnsi="Arial" w:cs="Arial"/>
          <w:sz w:val="20"/>
        </w:rPr>
      </w:pPr>
      <w:r w:rsidRPr="00262CA8">
        <w:rPr>
          <w:rFonts w:ascii="Arial" w:hAnsi="Arial" w:cs="Arial"/>
          <w:b/>
          <w:sz w:val="20"/>
          <w:szCs w:val="20"/>
        </w:rPr>
        <w:t xml:space="preserve">Note: </w:t>
      </w:r>
      <w:r w:rsidRPr="00262CA8">
        <w:rPr>
          <w:rFonts w:ascii="Arial" w:hAnsi="Arial" w:cs="Arial"/>
          <w:sz w:val="20"/>
          <w:szCs w:val="20"/>
        </w:rPr>
        <w:t xml:space="preserve">When addressing questions to gain an understanding of Internal Audit’s assessment of risk of material misstatement due to fraud or error and related controls, teams should consider the linkage with the assessment of internal control components. </w:t>
      </w:r>
    </w:p>
    <w:p w14:paraId="798125EB" w14:textId="77777777" w:rsidR="00262CA8" w:rsidRDefault="00262CA8"/>
    <w:sectPr w:rsidR="00262CA8" w:rsidSect="00436C98">
      <w:footerReference w:type="default" r:id="rId8"/>
      <w:headerReference w:type="first" r:id="rId9"/>
      <w:footerReference w:type="first" r:id="rId10"/>
      <w:pgSz w:w="11906" w:h="16838" w:code="9"/>
      <w:pgMar w:top="1440" w:right="1466" w:bottom="1440" w:left="1080" w:header="706" w:footer="706" w:gutter="0"/>
      <w:pgBorders w:offsetFrom="page">
        <w:top w:val="none" w:sz="0" w:space="13" w:color="0000C3" w:shadow="1" w:frame="1"/>
        <w:left w:val="none" w:sz="0" w:space="7" w:color="000002" w:shadow="1"/>
        <w:bottom w:val="none" w:sz="0" w:space="13" w:color="000002" w:shadow="1"/>
        <w:right w:val="none" w:sz="0" w:space="0" w:color="000000" w:shadow="1"/>
      </w:pgBorder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703189" w14:textId="77777777" w:rsidR="00110F59" w:rsidRDefault="00110F59">
      <w:r>
        <w:separator/>
      </w:r>
    </w:p>
  </w:endnote>
  <w:endnote w:type="continuationSeparator" w:id="0">
    <w:p w14:paraId="04FBF0D5" w14:textId="77777777" w:rsidR="00110F59" w:rsidRDefault="0011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78459" w14:textId="77777777" w:rsidR="002E1CAD" w:rsidRPr="00BB78D7" w:rsidRDefault="00861CA8" w:rsidP="008679E1">
    <w:pPr>
      <w:pStyle w:val="Footer"/>
      <w:tabs>
        <w:tab w:val="clear" w:pos="4320"/>
        <w:tab w:val="clear" w:pos="8640"/>
      </w:tabs>
      <w:jc w:val="right"/>
      <w:rPr>
        <w:rFonts w:ascii="Arial" w:hAnsi="Arial" w:cs="Arial"/>
        <w:sz w:val="16"/>
        <w:szCs w:val="16"/>
        <w:lang w:val="fr-CA"/>
      </w:rPr>
    </w:pPr>
    <w:r>
      <w:rPr>
        <w:rFonts w:ascii="Arial" w:hAnsi="Arial" w:cs="Arial"/>
        <w:sz w:val="20"/>
        <w:szCs w:val="16"/>
        <w:lang w:val="fr-CA"/>
      </w:rPr>
      <w:fldChar w:fldCharType="begin"/>
    </w:r>
    <w:r>
      <w:rPr>
        <w:rFonts w:ascii="Arial" w:hAnsi="Arial" w:cs="Arial"/>
        <w:sz w:val="20"/>
        <w:szCs w:val="16"/>
        <w:lang w:val="fr-CA"/>
      </w:rPr>
      <w:instrText xml:space="preserve"> PAGE   \* MERGEFORMAT </w:instrText>
    </w:r>
    <w:r>
      <w:rPr>
        <w:rFonts w:ascii="Arial" w:hAnsi="Arial" w:cs="Arial"/>
        <w:sz w:val="20"/>
        <w:szCs w:val="16"/>
        <w:lang w:val="fr-CA"/>
      </w:rPr>
      <w:fldChar w:fldCharType="separate"/>
    </w:r>
    <w:r w:rsidR="003655FF">
      <w:rPr>
        <w:rFonts w:ascii="Arial" w:hAnsi="Arial" w:cs="Arial"/>
        <w:noProof/>
        <w:sz w:val="20"/>
        <w:szCs w:val="16"/>
        <w:lang w:val="fr-CA"/>
      </w:rPr>
      <w:t>2</w:t>
    </w:r>
    <w:r>
      <w:rPr>
        <w:rFonts w:ascii="Arial" w:hAnsi="Arial" w:cs="Arial"/>
        <w:noProof/>
        <w:sz w:val="20"/>
        <w:szCs w:val="16"/>
        <w:lang w:val="fr-C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0BC84" w14:textId="74BDCE55" w:rsidR="005D3C7F" w:rsidRDefault="00262CA8" w:rsidP="00C405D5">
    <w:pPr>
      <w:pStyle w:val="Footer"/>
      <w:tabs>
        <w:tab w:val="clear" w:pos="4320"/>
        <w:tab w:val="clear" w:pos="8640"/>
        <w:tab w:val="right" w:pos="10080"/>
      </w:tabs>
      <w:ind w:right="-176"/>
      <w:rPr>
        <w:rFonts w:ascii="Arial" w:hAnsi="Arial" w:cs="Arial"/>
        <w:sz w:val="16"/>
        <w:szCs w:val="16"/>
      </w:rPr>
    </w:pPr>
    <w:r>
      <w:rPr>
        <w:rFonts w:ascii="Arial" w:hAnsi="Arial" w:cs="Arial"/>
        <w:sz w:val="16"/>
        <w:szCs w:val="16"/>
      </w:rPr>
      <w:t>Jun</w:t>
    </w:r>
    <w:r w:rsidR="005D3C7F" w:rsidRPr="0071732A">
      <w:rPr>
        <w:rFonts w:ascii="Arial" w:hAnsi="Arial" w:cs="Arial"/>
        <w:sz w:val="16"/>
        <w:szCs w:val="16"/>
      </w:rPr>
      <w:t>-201</w:t>
    </w:r>
    <w:r>
      <w:rPr>
        <w:rFonts w:ascii="Arial" w:hAnsi="Arial" w:cs="Arial"/>
        <w:sz w:val="16"/>
        <w:szCs w:val="16"/>
      </w:rPr>
      <w:t>9</w:t>
    </w:r>
  </w:p>
  <w:p w14:paraId="69ECC541" w14:textId="5C6628F8" w:rsidR="005D3C7F" w:rsidRPr="00BB78D7" w:rsidRDefault="005D3C7F" w:rsidP="00C405D5">
    <w:pPr>
      <w:pStyle w:val="Footer"/>
      <w:tabs>
        <w:tab w:val="clear" w:pos="4320"/>
        <w:tab w:val="clear" w:pos="8640"/>
        <w:tab w:val="right" w:pos="10080"/>
      </w:tabs>
      <w:ind w:right="26"/>
      <w:rPr>
        <w:rFonts w:ascii="Arial" w:hAnsi="Arial" w:cs="Arial"/>
        <w:sz w:val="16"/>
        <w:szCs w:val="16"/>
        <w:lang w:val="fr-CA"/>
      </w:rPr>
    </w:pPr>
    <w:r w:rsidRPr="0071732A">
      <w:rPr>
        <w:rFonts w:ascii="Arial" w:hAnsi="Arial" w:cs="Arial"/>
        <w:sz w:val="16"/>
        <w:szCs w:val="16"/>
        <w:lang w:val="fr-CA"/>
      </w:rPr>
      <w:t xml:space="preserve">Template </w:t>
    </w:r>
    <w:r w:rsidRPr="00D32EB6">
      <w:rPr>
        <w:rFonts w:ascii="Arial" w:hAnsi="Arial" w:cs="Arial"/>
        <w:sz w:val="16"/>
        <w:szCs w:val="16"/>
        <w:lang w:val="en-CA"/>
      </w:rPr>
      <w:t>Owner</w:t>
    </w:r>
    <w:r w:rsidR="003655FF">
      <w:rPr>
        <w:rFonts w:ascii="Arial" w:hAnsi="Arial" w:cs="Arial"/>
        <w:sz w:val="16"/>
        <w:szCs w:val="16"/>
        <w:lang w:val="fr-CA"/>
      </w:rPr>
      <w:t> : Audit Services</w:t>
    </w:r>
    <w:r>
      <w:rPr>
        <w:rFonts w:ascii="Arial" w:hAnsi="Arial" w:cs="Arial"/>
        <w:sz w:val="16"/>
        <w:szCs w:val="16"/>
        <w:lang w:val="fr-CA"/>
      </w:rPr>
      <w:tab/>
    </w:r>
    <w:r>
      <w:rPr>
        <w:rFonts w:ascii="Arial" w:hAnsi="Arial" w:cs="Arial"/>
        <w:sz w:val="20"/>
        <w:szCs w:val="16"/>
        <w:lang w:val="fr-CA"/>
      </w:rPr>
      <w:fldChar w:fldCharType="begin"/>
    </w:r>
    <w:r>
      <w:rPr>
        <w:rFonts w:ascii="Arial" w:hAnsi="Arial" w:cs="Arial"/>
        <w:sz w:val="20"/>
        <w:szCs w:val="16"/>
        <w:lang w:val="fr-CA"/>
      </w:rPr>
      <w:instrText xml:space="preserve"> PAGE   \* MERGEFORMAT </w:instrText>
    </w:r>
    <w:r>
      <w:rPr>
        <w:rFonts w:ascii="Arial" w:hAnsi="Arial" w:cs="Arial"/>
        <w:sz w:val="20"/>
        <w:szCs w:val="16"/>
        <w:lang w:val="fr-CA"/>
      </w:rPr>
      <w:fldChar w:fldCharType="separate"/>
    </w:r>
    <w:r w:rsidR="003655FF">
      <w:rPr>
        <w:rFonts w:ascii="Arial" w:hAnsi="Arial" w:cs="Arial"/>
        <w:noProof/>
        <w:sz w:val="20"/>
        <w:szCs w:val="16"/>
        <w:lang w:val="fr-CA"/>
      </w:rPr>
      <w:t>1</w:t>
    </w:r>
    <w:r>
      <w:rPr>
        <w:rFonts w:ascii="Arial" w:hAnsi="Arial" w:cs="Arial"/>
        <w:noProof/>
        <w:sz w:val="20"/>
        <w:szCs w:val="16"/>
        <w:lang w:val="fr-C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588352" w14:textId="77777777" w:rsidR="00110F59" w:rsidRDefault="00110F59">
      <w:r>
        <w:separator/>
      </w:r>
    </w:p>
  </w:footnote>
  <w:footnote w:type="continuationSeparator" w:id="0">
    <w:p w14:paraId="37F765FD" w14:textId="77777777" w:rsidR="00110F59" w:rsidRDefault="00110F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35A5E" w14:textId="77777777" w:rsidR="005D3C7F" w:rsidRPr="003E021A" w:rsidRDefault="003655FF" w:rsidP="00436C98">
    <w:pPr>
      <w:pStyle w:val="Header"/>
      <w:tabs>
        <w:tab w:val="clear" w:pos="4153"/>
        <w:tab w:val="clear" w:pos="8306"/>
      </w:tabs>
      <w:spacing w:after="240"/>
      <w:jc w:val="right"/>
      <w:rPr>
        <w:rFonts w:ascii="Arial" w:hAnsi="Arial" w:cs="Arial"/>
        <w:b/>
        <w:bCs/>
        <w:sz w:val="22"/>
        <w:szCs w:val="22"/>
        <w:lang w:val="en-CA"/>
      </w:rPr>
    </w:pPr>
    <w:sdt>
      <w:sdtPr>
        <w:rPr>
          <w:rFonts w:ascii="Arial" w:hAnsi="Arial" w:cs="Arial"/>
          <w:b/>
          <w:sz w:val="22"/>
          <w:szCs w:val="22"/>
          <w:lang w:val="en-CA"/>
        </w:rPr>
        <w:alias w:val="Security Label"/>
        <w:tag w:val="OAG-BVG-Classification"/>
        <w:id w:val="370649869"/>
        <w:placeholder>
          <w:docPart w:val="0F55B486A0D748FA9CBDF017F30A1291"/>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rempli)" w:value="7"/>
          <w:listItem w:displayText="PROTECTED B (when completed)" w:value="8"/>
          <w:listItem w:displayText="PROTÉGÉ B (lorsque rempli)" w:value="9"/>
        </w:dropDownList>
      </w:sdtPr>
      <w:sdtEndPr>
        <w:rPr>
          <w:b w:val="0"/>
        </w:rPr>
      </w:sdtEndPr>
      <w:sdtContent>
        <w:r w:rsidR="003E021A" w:rsidRPr="00262CA8">
          <w:rPr>
            <w:rFonts w:ascii="Arial" w:hAnsi="Arial" w:cs="Arial"/>
            <w:b/>
            <w:sz w:val="22"/>
            <w:szCs w:val="22"/>
            <w:lang w:val="en-CA"/>
          </w:rPr>
          <w:t>PROTECTED A (when completed)</w:t>
        </w:r>
      </w:sdtContent>
    </w:sdt>
  </w:p>
  <w:p w14:paraId="672E9BB1" w14:textId="77777777" w:rsidR="005D3C7F" w:rsidRPr="005D3C7F" w:rsidRDefault="005D3C7F" w:rsidP="00AB552C">
    <w:pPr>
      <w:pStyle w:val="Header"/>
      <w:pBdr>
        <w:bottom w:val="single" w:sz="4" w:space="1" w:color="auto"/>
      </w:pBdr>
      <w:tabs>
        <w:tab w:val="clear" w:pos="4153"/>
        <w:tab w:val="clear" w:pos="8306"/>
      </w:tabs>
      <w:spacing w:before="120" w:after="120"/>
      <w:rPr>
        <w:rFonts w:ascii="Arial" w:hAnsi="Arial" w:cs="Arial"/>
        <w:b/>
        <w:bCs/>
        <w:sz w:val="26"/>
        <w:szCs w:val="26"/>
        <w:lang w:val="en-CA"/>
      </w:rPr>
    </w:pPr>
    <w:r w:rsidRPr="005D3C7F">
      <w:rPr>
        <w:rFonts w:ascii="Arial" w:hAnsi="Arial" w:cs="Arial"/>
        <w:b/>
        <w:bCs/>
        <w:sz w:val="26"/>
        <w:szCs w:val="26"/>
        <w:lang w:val="en-CA"/>
      </w:rPr>
      <w:t>Fraud Risk—Internal Audit Inquiries</w:t>
    </w:r>
  </w:p>
  <w:p w14:paraId="0217C373" w14:textId="77777777" w:rsidR="005D3C7F" w:rsidRPr="005D3C7F" w:rsidRDefault="005D3C7F" w:rsidP="00AB552C">
    <w:pPr>
      <w:pStyle w:val="Header"/>
      <w:pBdr>
        <w:bottom w:val="single" w:sz="4" w:space="1" w:color="auto"/>
      </w:pBdr>
      <w:tabs>
        <w:tab w:val="clear" w:pos="4153"/>
        <w:tab w:val="clear" w:pos="8306"/>
      </w:tabs>
      <w:spacing w:before="120" w:after="240"/>
      <w:rPr>
        <w:rFonts w:ascii="Arial" w:hAnsi="Arial" w:cs="Arial"/>
        <w:sz w:val="26"/>
        <w:szCs w:val="26"/>
        <w:lang w:val="fr-CA"/>
      </w:rPr>
    </w:pPr>
    <w:r w:rsidRPr="005D3C7F">
      <w:rPr>
        <w:rFonts w:ascii="Arial" w:hAnsi="Arial" w:cs="Arial"/>
        <w:b/>
        <w:bCs/>
        <w:sz w:val="26"/>
        <w:szCs w:val="26"/>
        <w:lang w:val="fr-CA"/>
      </w:rPr>
      <w:t>Agenda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581CBA"/>
    <w:multiLevelType w:val="multilevel"/>
    <w:tmpl w:val="BE5C83D6"/>
    <w:name w:val="PwCBulletListTemplate2"/>
    <w:lvl w:ilvl="0">
      <w:start w:val="1"/>
      <w:numFmt w:val="bullet"/>
      <w:lvlText w:val=""/>
      <w:lvlJc w:val="left"/>
      <w:pPr>
        <w:tabs>
          <w:tab w:val="num" w:pos="482"/>
        </w:tabs>
        <w:ind w:left="482" w:hanging="369"/>
      </w:pPr>
      <w:rPr>
        <w:rFonts w:ascii="Symbol" w:hAnsi="Symbol" w:hint="default"/>
        <w:color w:val="auto"/>
        <w:sz w:val="18"/>
      </w:rPr>
    </w:lvl>
    <w:lvl w:ilvl="1">
      <w:start w:val="1"/>
      <w:numFmt w:val="bullet"/>
      <w:lvlText w:val=""/>
      <w:lvlJc w:val="left"/>
      <w:pPr>
        <w:tabs>
          <w:tab w:val="num" w:pos="1191"/>
        </w:tabs>
        <w:ind w:left="1191" w:hanging="482"/>
      </w:pPr>
      <w:rPr>
        <w:rFonts w:ascii="Wingdings" w:hAnsi="Wingdings" w:hint="default"/>
        <w:sz w:val="18"/>
      </w:rPr>
    </w:lvl>
    <w:lvl w:ilvl="2">
      <w:start w:val="1"/>
      <w:numFmt w:val="bullet"/>
      <w:pStyle w:val="tablebullet2"/>
      <w:lvlText w:val=""/>
      <w:lvlJc w:val="left"/>
      <w:pPr>
        <w:tabs>
          <w:tab w:val="num" w:pos="1786"/>
        </w:tabs>
        <w:ind w:left="1786" w:hanging="595"/>
      </w:pPr>
      <w:rPr>
        <w:rFonts w:ascii="Wingdings" w:hAnsi="Wingdings" w:hint="default"/>
        <w:color w:val="auto"/>
        <w:sz w:val="18"/>
      </w:rPr>
    </w:lvl>
    <w:lvl w:ilvl="3">
      <w:start w:val="1"/>
      <w:numFmt w:val="bullet"/>
      <w:lvlText w:val="§"/>
      <w:lvlJc w:val="left"/>
      <w:pPr>
        <w:tabs>
          <w:tab w:val="num" w:pos="2381"/>
        </w:tabs>
        <w:ind w:left="2381" w:hanging="595"/>
      </w:pPr>
      <w:rPr>
        <w:rFonts w:ascii="Wingdings" w:hAnsi="Wingdings" w:hint="default"/>
        <w:sz w:val="18"/>
      </w:rPr>
    </w:lvl>
    <w:lvl w:ilvl="4">
      <w:start w:val="1"/>
      <w:numFmt w:val="bullet"/>
      <w:lvlText w:val="§"/>
      <w:lvlJc w:val="left"/>
      <w:pPr>
        <w:tabs>
          <w:tab w:val="num" w:pos="2976"/>
        </w:tabs>
        <w:ind w:left="2976" w:hanging="595"/>
      </w:pPr>
      <w:rPr>
        <w:rFonts w:ascii="Wingdings" w:hAnsi="Wingdings" w:hint="default"/>
        <w:sz w:val="18"/>
      </w:rPr>
    </w:lvl>
    <w:lvl w:ilvl="5">
      <w:start w:val="1"/>
      <w:numFmt w:val="bullet"/>
      <w:lvlText w:val="§"/>
      <w:lvlJc w:val="left"/>
      <w:pPr>
        <w:tabs>
          <w:tab w:val="num" w:pos="3572"/>
        </w:tabs>
        <w:ind w:left="3572" w:hanging="595"/>
      </w:pPr>
      <w:rPr>
        <w:rFonts w:ascii="Wingdings" w:hAnsi="Wingdings" w:hint="default"/>
        <w:sz w:val="18"/>
      </w:rPr>
    </w:lvl>
    <w:lvl w:ilvl="6">
      <w:start w:val="1"/>
      <w:numFmt w:val="bullet"/>
      <w:lvlText w:val="§"/>
      <w:lvlJc w:val="left"/>
      <w:pPr>
        <w:tabs>
          <w:tab w:val="num" w:pos="4167"/>
        </w:tabs>
        <w:ind w:left="4167" w:hanging="595"/>
      </w:pPr>
      <w:rPr>
        <w:rFonts w:ascii="Wingdings" w:hAnsi="Wingdings" w:hint="default"/>
        <w:sz w:val="18"/>
      </w:rPr>
    </w:lvl>
    <w:lvl w:ilvl="7">
      <w:start w:val="1"/>
      <w:numFmt w:val="bullet"/>
      <w:lvlText w:val="§"/>
      <w:lvlJc w:val="left"/>
      <w:pPr>
        <w:tabs>
          <w:tab w:val="num" w:pos="4762"/>
        </w:tabs>
        <w:ind w:left="4762" w:hanging="595"/>
      </w:pPr>
      <w:rPr>
        <w:rFonts w:ascii="Wingdings" w:hAnsi="Wingdings" w:hint="default"/>
        <w:sz w:val="18"/>
      </w:rPr>
    </w:lvl>
    <w:lvl w:ilvl="8">
      <w:start w:val="1"/>
      <w:numFmt w:val="bullet"/>
      <w:lvlText w:val="§"/>
      <w:lvlJc w:val="left"/>
      <w:pPr>
        <w:tabs>
          <w:tab w:val="num" w:pos="4762"/>
        </w:tabs>
        <w:ind w:left="4762" w:hanging="595"/>
      </w:pPr>
      <w:rPr>
        <w:rFonts w:ascii="Wingdings" w:hAnsi="Wingdings" w:hint="default"/>
        <w:sz w:val="18"/>
      </w:rPr>
    </w:lvl>
  </w:abstractNum>
  <w:abstractNum w:abstractNumId="1" w15:restartNumberingAfterBreak="0">
    <w:nsid w:val="3F82142E"/>
    <w:multiLevelType w:val="hybridMultilevel"/>
    <w:tmpl w:val="3E9AF2F2"/>
    <w:lvl w:ilvl="0" w:tplc="2C0A0001">
      <w:start w:val="1"/>
      <w:numFmt w:val="bullet"/>
      <w:lvlText w:val=""/>
      <w:lvlJc w:val="left"/>
      <w:pPr>
        <w:tabs>
          <w:tab w:val="num" w:pos="360"/>
        </w:tabs>
        <w:ind w:left="360" w:hanging="360"/>
      </w:pPr>
      <w:rPr>
        <w:rFonts w:ascii="Symbol" w:hAnsi="Symbol" w:hint="default"/>
      </w:rPr>
    </w:lvl>
    <w:lvl w:ilvl="1" w:tplc="639AA450">
      <w:start w:val="1"/>
      <w:numFmt w:val="bullet"/>
      <w:pStyle w:val="TableBullet"/>
      <w:lvlText w:val=""/>
      <w:lvlJc w:val="left"/>
      <w:pPr>
        <w:tabs>
          <w:tab w:val="num" w:pos="1080"/>
        </w:tabs>
        <w:ind w:left="891" w:hanging="171"/>
      </w:pPr>
      <w:rPr>
        <w:rFonts w:ascii="Symbol" w:hAnsi="Symbol" w:hint="default"/>
        <w:color w:val="000000"/>
        <w:sz w:val="18"/>
      </w:rPr>
    </w:lvl>
    <w:lvl w:ilvl="2" w:tplc="2C0A0005" w:tentative="1">
      <w:start w:val="1"/>
      <w:numFmt w:val="bullet"/>
      <w:lvlText w:val=""/>
      <w:lvlJc w:val="left"/>
      <w:pPr>
        <w:tabs>
          <w:tab w:val="num" w:pos="1800"/>
        </w:tabs>
        <w:ind w:left="1800" w:hanging="360"/>
      </w:pPr>
      <w:rPr>
        <w:rFonts w:ascii="Wingdings" w:hAnsi="Wingdings" w:hint="default"/>
      </w:rPr>
    </w:lvl>
    <w:lvl w:ilvl="3" w:tplc="2C0A0001" w:tentative="1">
      <w:start w:val="1"/>
      <w:numFmt w:val="bullet"/>
      <w:lvlText w:val=""/>
      <w:lvlJc w:val="left"/>
      <w:pPr>
        <w:tabs>
          <w:tab w:val="num" w:pos="2520"/>
        </w:tabs>
        <w:ind w:left="2520" w:hanging="360"/>
      </w:pPr>
      <w:rPr>
        <w:rFonts w:ascii="Symbol" w:hAnsi="Symbol" w:hint="default"/>
      </w:rPr>
    </w:lvl>
    <w:lvl w:ilvl="4" w:tplc="2C0A0003" w:tentative="1">
      <w:start w:val="1"/>
      <w:numFmt w:val="bullet"/>
      <w:lvlText w:val="o"/>
      <w:lvlJc w:val="left"/>
      <w:pPr>
        <w:tabs>
          <w:tab w:val="num" w:pos="3240"/>
        </w:tabs>
        <w:ind w:left="3240" w:hanging="360"/>
      </w:pPr>
      <w:rPr>
        <w:rFonts w:ascii="Courier New" w:hAnsi="Courier New" w:cs="Courier New" w:hint="default"/>
      </w:rPr>
    </w:lvl>
    <w:lvl w:ilvl="5" w:tplc="2C0A0005" w:tentative="1">
      <w:start w:val="1"/>
      <w:numFmt w:val="bullet"/>
      <w:lvlText w:val=""/>
      <w:lvlJc w:val="left"/>
      <w:pPr>
        <w:tabs>
          <w:tab w:val="num" w:pos="3960"/>
        </w:tabs>
        <w:ind w:left="3960" w:hanging="360"/>
      </w:pPr>
      <w:rPr>
        <w:rFonts w:ascii="Wingdings" w:hAnsi="Wingdings" w:hint="default"/>
      </w:rPr>
    </w:lvl>
    <w:lvl w:ilvl="6" w:tplc="2C0A0001" w:tentative="1">
      <w:start w:val="1"/>
      <w:numFmt w:val="bullet"/>
      <w:lvlText w:val=""/>
      <w:lvlJc w:val="left"/>
      <w:pPr>
        <w:tabs>
          <w:tab w:val="num" w:pos="4680"/>
        </w:tabs>
        <w:ind w:left="4680" w:hanging="360"/>
      </w:pPr>
      <w:rPr>
        <w:rFonts w:ascii="Symbol" w:hAnsi="Symbol" w:hint="default"/>
      </w:rPr>
    </w:lvl>
    <w:lvl w:ilvl="7" w:tplc="2C0A0003" w:tentative="1">
      <w:start w:val="1"/>
      <w:numFmt w:val="bullet"/>
      <w:lvlText w:val="o"/>
      <w:lvlJc w:val="left"/>
      <w:pPr>
        <w:tabs>
          <w:tab w:val="num" w:pos="5400"/>
        </w:tabs>
        <w:ind w:left="5400" w:hanging="360"/>
      </w:pPr>
      <w:rPr>
        <w:rFonts w:ascii="Courier New" w:hAnsi="Courier New" w:cs="Courier New" w:hint="default"/>
      </w:rPr>
    </w:lvl>
    <w:lvl w:ilvl="8" w:tplc="2C0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08330A5"/>
    <w:multiLevelType w:val="hybridMultilevel"/>
    <w:tmpl w:val="C9BCD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0014E5"/>
    <w:multiLevelType w:val="hybridMultilevel"/>
    <w:tmpl w:val="98E63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AB6"/>
    <w:rsid w:val="00013BAC"/>
    <w:rsid w:val="00054938"/>
    <w:rsid w:val="000555BE"/>
    <w:rsid w:val="000D7BF1"/>
    <w:rsid w:val="000F20A6"/>
    <w:rsid w:val="0010029D"/>
    <w:rsid w:val="0010095F"/>
    <w:rsid w:val="00110F59"/>
    <w:rsid w:val="00130528"/>
    <w:rsid w:val="00152AB6"/>
    <w:rsid w:val="001C38F6"/>
    <w:rsid w:val="00262CA8"/>
    <w:rsid w:val="002A6D8B"/>
    <w:rsid w:val="002D470A"/>
    <w:rsid w:val="002E1CAD"/>
    <w:rsid w:val="002F5A28"/>
    <w:rsid w:val="00325A4C"/>
    <w:rsid w:val="003655FF"/>
    <w:rsid w:val="003B3E76"/>
    <w:rsid w:val="003D54BB"/>
    <w:rsid w:val="003E021A"/>
    <w:rsid w:val="003E70BA"/>
    <w:rsid w:val="00436C98"/>
    <w:rsid w:val="00472169"/>
    <w:rsid w:val="004D62E8"/>
    <w:rsid w:val="005800D2"/>
    <w:rsid w:val="005D3C7F"/>
    <w:rsid w:val="005E7D2D"/>
    <w:rsid w:val="006357AA"/>
    <w:rsid w:val="006369B7"/>
    <w:rsid w:val="00647B78"/>
    <w:rsid w:val="00661FEA"/>
    <w:rsid w:val="00685AFE"/>
    <w:rsid w:val="006B4A0B"/>
    <w:rsid w:val="0071732A"/>
    <w:rsid w:val="0072472F"/>
    <w:rsid w:val="0073521A"/>
    <w:rsid w:val="00762084"/>
    <w:rsid w:val="00771F77"/>
    <w:rsid w:val="00841139"/>
    <w:rsid w:val="00861CA8"/>
    <w:rsid w:val="008679E1"/>
    <w:rsid w:val="008C497A"/>
    <w:rsid w:val="008E1007"/>
    <w:rsid w:val="009108CF"/>
    <w:rsid w:val="00952950"/>
    <w:rsid w:val="0097181A"/>
    <w:rsid w:val="0097693C"/>
    <w:rsid w:val="00A0378A"/>
    <w:rsid w:val="00A22D01"/>
    <w:rsid w:val="00A27B01"/>
    <w:rsid w:val="00AB552C"/>
    <w:rsid w:val="00B71763"/>
    <w:rsid w:val="00BB78D7"/>
    <w:rsid w:val="00BF245C"/>
    <w:rsid w:val="00C405D5"/>
    <w:rsid w:val="00C87ED1"/>
    <w:rsid w:val="00C9289D"/>
    <w:rsid w:val="00D32EB6"/>
    <w:rsid w:val="00D64151"/>
    <w:rsid w:val="00D83D38"/>
    <w:rsid w:val="00E028EA"/>
    <w:rsid w:val="00E27DB2"/>
    <w:rsid w:val="00E30FFF"/>
    <w:rsid w:val="00E316AE"/>
    <w:rsid w:val="00EA0341"/>
    <w:rsid w:val="00F00D92"/>
    <w:rsid w:val="00FC494A"/>
    <w:rsid w:val="00FF53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1367FBCE"/>
  <w15:docId w15:val="{E6952D64-5E9A-4145-9C9F-CEAB9C3EC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AB6"/>
    <w:rPr>
      <w:rFonts w:cs="Angsana New"/>
      <w:sz w:val="24"/>
      <w:szCs w:val="28"/>
      <w:lang w:val="en-GB" w:eastAsia="en-US" w:bidi="th-TH"/>
    </w:rPr>
  </w:style>
  <w:style w:type="paragraph" w:styleId="Heading1">
    <w:name w:val="heading 1"/>
    <w:basedOn w:val="Normal"/>
    <w:next w:val="Normal"/>
    <w:qFormat/>
    <w:rsid w:val="00152AB6"/>
    <w:pPr>
      <w:keepNext/>
      <w:outlineLvl w:val="0"/>
    </w:pPr>
    <w:rPr>
      <w:b/>
      <w:bCs/>
    </w:rPr>
  </w:style>
  <w:style w:type="paragraph" w:styleId="Heading2">
    <w:name w:val="heading 2"/>
    <w:basedOn w:val="Normal"/>
    <w:next w:val="Normal"/>
    <w:link w:val="Heading2Char"/>
    <w:qFormat/>
    <w:rsid w:val="00152AB6"/>
    <w:pPr>
      <w:keepNext/>
      <w:autoSpaceDE w:val="0"/>
      <w:autoSpaceDN w:val="0"/>
      <w:adjustRightInd w:val="0"/>
      <w:spacing w:before="120" w:after="120" w:line="240" w:lineRule="atLeast"/>
      <w:outlineLvl w:val="1"/>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text">
    <w:name w:val="tablebodytext"/>
    <w:basedOn w:val="Normal"/>
    <w:rsid w:val="00152AB6"/>
    <w:pPr>
      <w:spacing w:before="120" w:after="120" w:line="240" w:lineRule="atLeast"/>
    </w:pPr>
    <w:rPr>
      <w:rFonts w:ascii="Arial" w:hAnsi="Arial" w:cs="Arial Unicode MS"/>
      <w:color w:val="000000"/>
      <w:szCs w:val="24"/>
      <w:lang w:val="en-US"/>
    </w:rPr>
  </w:style>
  <w:style w:type="paragraph" w:customStyle="1" w:styleId="TableBullet">
    <w:name w:val="Table Bullet"/>
    <w:basedOn w:val="Normal"/>
    <w:rsid w:val="00152AB6"/>
    <w:pPr>
      <w:numPr>
        <w:ilvl w:val="1"/>
        <w:numId w:val="1"/>
      </w:numPr>
      <w:spacing w:before="120" w:after="120" w:line="260" w:lineRule="atLeast"/>
    </w:pPr>
    <w:rPr>
      <w:rFonts w:ascii="Arial" w:hAnsi="Arial" w:cs="Arial Unicode MS"/>
      <w:szCs w:val="24"/>
      <w:lang w:val="en-US"/>
    </w:rPr>
  </w:style>
  <w:style w:type="paragraph" w:styleId="Header">
    <w:name w:val="header"/>
    <w:basedOn w:val="Normal"/>
    <w:link w:val="HeaderChar"/>
    <w:rsid w:val="00152AB6"/>
    <w:pPr>
      <w:tabs>
        <w:tab w:val="center" w:pos="4153"/>
        <w:tab w:val="right" w:pos="8306"/>
      </w:tabs>
    </w:pPr>
  </w:style>
  <w:style w:type="paragraph" w:styleId="BalloonText">
    <w:name w:val="Balloon Text"/>
    <w:basedOn w:val="Normal"/>
    <w:semiHidden/>
    <w:rsid w:val="0010095F"/>
    <w:rPr>
      <w:rFonts w:ascii="Tahoma" w:hAnsi="Tahoma" w:cs="Tahoma"/>
      <w:sz w:val="16"/>
      <w:szCs w:val="16"/>
    </w:rPr>
  </w:style>
  <w:style w:type="paragraph" w:styleId="Footer">
    <w:name w:val="footer"/>
    <w:basedOn w:val="Normal"/>
    <w:link w:val="FooterChar"/>
    <w:uiPriority w:val="99"/>
    <w:rsid w:val="000F20A6"/>
    <w:pPr>
      <w:tabs>
        <w:tab w:val="center" w:pos="4320"/>
        <w:tab w:val="right" w:pos="8640"/>
      </w:tabs>
    </w:pPr>
  </w:style>
  <w:style w:type="character" w:styleId="CommentReference">
    <w:name w:val="annotation reference"/>
    <w:basedOn w:val="DefaultParagraphFont"/>
    <w:semiHidden/>
    <w:rsid w:val="00685AFE"/>
    <w:rPr>
      <w:sz w:val="16"/>
      <w:szCs w:val="16"/>
    </w:rPr>
  </w:style>
  <w:style w:type="paragraph" w:styleId="CommentText">
    <w:name w:val="annotation text"/>
    <w:basedOn w:val="Normal"/>
    <w:semiHidden/>
    <w:rsid w:val="00685AFE"/>
    <w:rPr>
      <w:sz w:val="20"/>
      <w:szCs w:val="20"/>
    </w:rPr>
  </w:style>
  <w:style w:type="paragraph" w:styleId="CommentSubject">
    <w:name w:val="annotation subject"/>
    <w:basedOn w:val="CommentText"/>
    <w:next w:val="CommentText"/>
    <w:semiHidden/>
    <w:rsid w:val="00685AFE"/>
    <w:rPr>
      <w:b/>
      <w:bCs/>
    </w:rPr>
  </w:style>
  <w:style w:type="character" w:customStyle="1" w:styleId="FooterChar">
    <w:name w:val="Footer Char"/>
    <w:basedOn w:val="DefaultParagraphFont"/>
    <w:link w:val="Footer"/>
    <w:uiPriority w:val="99"/>
    <w:rsid w:val="0097693C"/>
    <w:rPr>
      <w:rFonts w:cs="Angsana New"/>
      <w:sz w:val="24"/>
      <w:szCs w:val="28"/>
      <w:lang w:val="en-GB" w:eastAsia="en-US" w:bidi="th-TH"/>
    </w:rPr>
  </w:style>
  <w:style w:type="character" w:customStyle="1" w:styleId="HeaderChar">
    <w:name w:val="Header Char"/>
    <w:basedOn w:val="DefaultParagraphFont"/>
    <w:link w:val="Header"/>
    <w:rsid w:val="005D3C7F"/>
    <w:rPr>
      <w:rFonts w:cs="Angsana New"/>
      <w:sz w:val="24"/>
      <w:szCs w:val="28"/>
      <w:lang w:val="en-GB" w:eastAsia="en-US" w:bidi="th-TH"/>
    </w:rPr>
  </w:style>
  <w:style w:type="paragraph" w:customStyle="1" w:styleId="OAG-BVG-Classification">
    <w:name w:val="OAG-BVG-Classification"/>
    <w:link w:val="OAG-BVG-ClassificationChar"/>
    <w:rsid w:val="005D3C7F"/>
    <w:rPr>
      <w:rFonts w:ascii="Arial" w:hAnsi="Arial"/>
      <w:b/>
      <w:sz w:val="22"/>
      <w:szCs w:val="22"/>
    </w:rPr>
  </w:style>
  <w:style w:type="character" w:customStyle="1" w:styleId="OAG-BVG-ClassificationChar">
    <w:name w:val="OAG-BVG-Classification Char"/>
    <w:basedOn w:val="DefaultParagraphFont"/>
    <w:link w:val="OAG-BVG-Classification"/>
    <w:rsid w:val="005D3C7F"/>
    <w:rPr>
      <w:rFonts w:ascii="Arial" w:hAnsi="Arial"/>
      <w:b/>
      <w:sz w:val="22"/>
      <w:szCs w:val="22"/>
    </w:rPr>
  </w:style>
  <w:style w:type="paragraph" w:customStyle="1" w:styleId="tablebullet2">
    <w:name w:val="tablebullet2"/>
    <w:basedOn w:val="Normal"/>
    <w:rsid w:val="00262CA8"/>
    <w:pPr>
      <w:numPr>
        <w:ilvl w:val="2"/>
        <w:numId w:val="2"/>
      </w:numPr>
      <w:spacing w:after="260" w:line="290" w:lineRule="atLeast"/>
    </w:pPr>
    <w:rPr>
      <w:rFonts w:ascii="Arial" w:hAnsi="Arial" w:cs="Arial Unicode MS"/>
      <w:szCs w:val="24"/>
      <w:lang w:val="en-US"/>
    </w:rPr>
  </w:style>
  <w:style w:type="paragraph" w:styleId="ListParagraph">
    <w:name w:val="List Paragraph"/>
    <w:basedOn w:val="Normal"/>
    <w:uiPriority w:val="34"/>
    <w:qFormat/>
    <w:rsid w:val="00262CA8"/>
    <w:pPr>
      <w:ind w:left="720"/>
      <w:contextualSpacing/>
    </w:pPr>
  </w:style>
  <w:style w:type="character" w:customStyle="1" w:styleId="Heading2Char">
    <w:name w:val="Heading 2 Char"/>
    <w:basedOn w:val="DefaultParagraphFont"/>
    <w:link w:val="Heading2"/>
    <w:rsid w:val="00771F77"/>
    <w:rPr>
      <w:rFonts w:cs="Angsana New"/>
      <w:b/>
      <w:bCs/>
      <w:sz w:val="22"/>
      <w:szCs w:val="22"/>
      <w:lang w:val="en-GB" w:eastAsia="en-US"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68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F55B486A0D748FA9CBDF017F30A1291"/>
        <w:category>
          <w:name w:val="General"/>
          <w:gallery w:val="placeholder"/>
        </w:category>
        <w:types>
          <w:type w:val="bbPlcHdr"/>
        </w:types>
        <w:behaviors>
          <w:behavior w:val="content"/>
        </w:behaviors>
        <w:guid w:val="{BAA48241-FBD8-439C-8509-4C3857955C53}"/>
      </w:docPartPr>
      <w:docPartBody>
        <w:p w:rsidR="00070015" w:rsidRDefault="005E2530" w:rsidP="005E2530">
          <w:pPr>
            <w:pStyle w:val="0F55B486A0D748FA9CBDF017F30A1291"/>
          </w:pPr>
          <w:r w:rsidRPr="00790F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70F"/>
    <w:rsid w:val="00070015"/>
    <w:rsid w:val="005E2530"/>
    <w:rsid w:val="00CC170F"/>
    <w:rsid w:val="00E73B0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2530"/>
    <w:rPr>
      <w:color w:val="808080"/>
    </w:rPr>
  </w:style>
  <w:style w:type="paragraph" w:customStyle="1" w:styleId="9AE860401A14413FA2DBDEFCE606A276">
    <w:name w:val="9AE860401A14413FA2DBDEFCE606A276"/>
    <w:rsid w:val="00CC170F"/>
  </w:style>
  <w:style w:type="paragraph" w:customStyle="1" w:styleId="EA55870FE0794AE19301566D32B5E3F6">
    <w:name w:val="EA55870FE0794AE19301566D32B5E3F6"/>
    <w:rsid w:val="00CC170F"/>
  </w:style>
  <w:style w:type="paragraph" w:customStyle="1" w:styleId="0F55B486A0D748FA9CBDF017F30A1291">
    <w:name w:val="0F55B486A0D748FA9CBDF017F30A1291"/>
    <w:rsid w:val="005E25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12193-4CAA-46DA-9AC9-BDAE7BEC0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302</Words>
  <Characters>1815</Characters>
  <Application>Microsoft Office Word</Application>
  <DocSecurity>0</DocSecurity>
  <Lines>15</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Fraud Risk – Internal Audit Inquiries</vt:lpstr>
      <vt:lpstr>Fraud Risk – Internal Audit Inquiries</vt:lpstr>
    </vt:vector>
  </TitlesOfParts>
  <Company>OAG-BVG</Company>
  <LinksUpToDate>false</LinksUpToDate>
  <CharactersWithSpaces>2113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Fraud Risk – Internal Audit Inquiries</dc:title>
  <dc:subject>Fraud Risk – Internal Audit Inquiries</dc:subject>
  <dc:creator>OAG-BVG</dc:creator>
  <cp:lastModifiedBy>Lepage, Roxanne</cp:lastModifiedBy>
  <cp:revision>3</cp:revision>
  <cp:lastPrinted>2010-05-20T15:39:00Z</cp:lastPrinted>
  <dcterms:created xsi:type="dcterms:W3CDTF">2019-05-22T15:43:00Z</dcterms:created>
  <dcterms:modified xsi:type="dcterms:W3CDTF">2020-05-29T18:48:00Z</dcterms:modified>
  <cp:category>Templates</cp:category>
  <cp:contentStatus>15625</cp:contentStatus>
</cp:coreProperties>
</file>