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80BBE" w14:textId="63268F69" w:rsidR="003C2215" w:rsidRPr="003D19D4" w:rsidRDefault="003C2215" w:rsidP="00D0105A">
      <w:pPr>
        <w:pStyle w:val="Heading1"/>
        <w:spacing w:before="0"/>
      </w:pPr>
      <w:r w:rsidRPr="003D19D4">
        <w:t>ANNUAL AUDIT</w:t>
      </w:r>
      <w:r w:rsidR="006F2FAD">
        <w:br/>
      </w:r>
      <w:r w:rsidRPr="003D19D4">
        <w:t>ENGAGEMENT LETTER</w:t>
      </w:r>
    </w:p>
    <w:p w14:paraId="7787377C" w14:textId="77777777" w:rsidR="003C2215" w:rsidRPr="003D19D4" w:rsidRDefault="003C2215" w:rsidP="00462750">
      <w:pPr>
        <w:pStyle w:val="Heading2"/>
      </w:pPr>
      <w:r w:rsidRPr="003D19D4">
        <w:t>Instructions for audit teams on preparing the engagement letter using the template revised for CAS</w:t>
      </w:r>
    </w:p>
    <w:p w14:paraId="19688A7B" w14:textId="4BDA952D" w:rsidR="003C2215" w:rsidRPr="003D19D4" w:rsidRDefault="003C2215" w:rsidP="00212E53">
      <w:pPr>
        <w:pStyle w:val="09Para"/>
      </w:pPr>
      <w:r w:rsidRPr="003D19D4">
        <w:t xml:space="preserve">The following engagement letter template has been prepared to </w:t>
      </w:r>
      <w:r w:rsidR="004B4424">
        <w:t>comply with the requirements of </w:t>
      </w:r>
      <w:r w:rsidRPr="003D19D4">
        <w:t>Canadian Auditing Standards</w:t>
      </w:r>
      <w:r w:rsidR="00775305" w:rsidRPr="003D19D4">
        <w:t xml:space="preserve"> (CAS)</w:t>
      </w:r>
      <w:r w:rsidRPr="003D19D4">
        <w:t>, including CAS</w:t>
      </w:r>
      <w:r w:rsidR="008002E8">
        <w:t> 2</w:t>
      </w:r>
      <w:r w:rsidRPr="003D19D4">
        <w:t>1</w:t>
      </w:r>
      <w:r w:rsidR="008002E8">
        <w:t>0 </w:t>
      </w:r>
      <w:r w:rsidRPr="003D19D4">
        <w:t>Agreeing the Terms of Audit Engagement</w:t>
      </w:r>
      <w:r w:rsidR="003F45C2">
        <w:t>s</w:t>
      </w:r>
      <w:r w:rsidRPr="003D19D4">
        <w:t>. When preparing the engagement letter, the auditor</w:t>
      </w:r>
      <w:r w:rsidR="004B4424">
        <w:t xml:space="preserve"> should limit revisions to only </w:t>
      </w:r>
      <w:r w:rsidRPr="003D19D4">
        <w:t>those necessary to reflect specific terms of their engagement.</w:t>
      </w:r>
    </w:p>
    <w:p w14:paraId="5A956307" w14:textId="77777777" w:rsidR="003C2215" w:rsidRPr="003D19D4" w:rsidRDefault="003C2215" w:rsidP="00462750">
      <w:pPr>
        <w:pStyle w:val="Heading2"/>
      </w:pPr>
      <w:r w:rsidRPr="003D19D4">
        <w:t>Other considerations</w:t>
      </w:r>
    </w:p>
    <w:p w14:paraId="20F3ABF1" w14:textId="77777777" w:rsidR="003C2215" w:rsidRPr="003D19D4" w:rsidRDefault="003C2215" w:rsidP="00462750">
      <w:pPr>
        <w:pStyle w:val="Heading3"/>
      </w:pPr>
      <w:r w:rsidRPr="003D19D4">
        <w:t>To whom should the engagement letter be addressed and sent?</w:t>
      </w:r>
    </w:p>
    <w:p w14:paraId="3F180F32" w14:textId="55064340" w:rsidR="003C2215" w:rsidRPr="003D19D4" w:rsidRDefault="003C2215" w:rsidP="003D19D4">
      <w:pPr>
        <w:pStyle w:val="09Para"/>
      </w:pPr>
      <w:r w:rsidRPr="003D19D4">
        <w:t>The engagement letter should be addressed to the individual who i</w:t>
      </w:r>
      <w:r w:rsidR="007363FB" w:rsidRPr="003D19D4">
        <w:t>s responsible for preparing the </w:t>
      </w:r>
      <w:r w:rsidRPr="003D19D4">
        <w:t>financial statements, and the related internal controls, and for providing the information necessary for the audit. The person representing the entity management would normally be one</w:t>
      </w:r>
      <w:r w:rsidR="00EF20FB">
        <w:t> </w:t>
      </w:r>
      <w:r w:rsidRPr="003D19D4">
        <w:t>of the following: the CEO, president, commissioner, or deputy minister.</w:t>
      </w:r>
    </w:p>
    <w:p w14:paraId="190BD86B" w14:textId="798FEF76" w:rsidR="003C2215" w:rsidRPr="003D19D4" w:rsidRDefault="003C2215" w:rsidP="00462750">
      <w:pPr>
        <w:pStyle w:val="Heading3"/>
      </w:pPr>
      <w:r w:rsidRPr="003D19D4">
        <w:t>Who should sign the engagement letter on behalf of the entity to confirm agreement with</w:t>
      </w:r>
      <w:r w:rsidR="00386A22">
        <w:t> </w:t>
      </w:r>
      <w:r w:rsidRPr="003D19D4">
        <w:t>the terms of the engagement?</w:t>
      </w:r>
    </w:p>
    <w:p w14:paraId="767A3FE2" w14:textId="41262B04" w:rsidR="0069124B" w:rsidRDefault="003C2215" w:rsidP="000F477A">
      <w:pPr>
        <w:pStyle w:val="09Para"/>
      </w:pPr>
      <w:r w:rsidRPr="003D19D4">
        <w:t>The letter must be signed by management</w:t>
      </w:r>
      <w:r w:rsidR="0069124B">
        <w:t>. As per CAS</w:t>
      </w:r>
      <w:r w:rsidR="008002E8">
        <w:t> 2</w:t>
      </w:r>
      <w:r w:rsidR="0069124B">
        <w:t xml:space="preserve">10.5, </w:t>
      </w:r>
      <w:r w:rsidR="008002E8">
        <w:t>“</w:t>
      </w:r>
      <w:r w:rsidR="0069124B">
        <w:t>management</w:t>
      </w:r>
      <w:r w:rsidR="008002E8">
        <w:t>”</w:t>
      </w:r>
      <w:r w:rsidR="0069124B">
        <w:t xml:space="preserve"> should be read as </w:t>
      </w:r>
      <w:r w:rsidR="008002E8">
        <w:t>“</w:t>
      </w:r>
      <w:r w:rsidR="0069124B">
        <w:t>management and, where appropriate, those charged with governance</w:t>
      </w:r>
      <w:r w:rsidR="00212E53">
        <w:t>.</w:t>
      </w:r>
      <w:r w:rsidR="008002E8">
        <w:t>”</w:t>
      </w:r>
      <w:r w:rsidR="0069124B">
        <w:t xml:space="preserve"> In most cases, the engagement letter will be signed by the management, which means the Chief Executive Officer and Chief Financi</w:t>
      </w:r>
      <w:r w:rsidR="00212E53">
        <w:t>al Officer or their equivalent.</w:t>
      </w:r>
    </w:p>
    <w:p w14:paraId="4AF1B816" w14:textId="77777777" w:rsidR="003C2215" w:rsidRPr="003D19D4" w:rsidRDefault="003C2215" w:rsidP="00462750">
      <w:pPr>
        <w:pStyle w:val="Heading3"/>
      </w:pPr>
      <w:r w:rsidRPr="003D19D4">
        <w:t>How often do we send an engag</w:t>
      </w:r>
      <w:r w:rsidR="0084409C" w:rsidRPr="003D19D4">
        <w:t>ement letter for annual audits?</w:t>
      </w:r>
    </w:p>
    <w:p w14:paraId="36300EEA" w14:textId="3F9D2F83" w:rsidR="00B043BE" w:rsidRPr="00487EB3" w:rsidRDefault="008D4D9F" w:rsidP="00A44521">
      <w:pPr>
        <w:pStyle w:val="09Para"/>
      </w:pPr>
      <w:r>
        <w:t>As per CAS</w:t>
      </w:r>
      <w:r w:rsidR="008002E8">
        <w:t> 2</w:t>
      </w:r>
      <w:r>
        <w:t>10.</w:t>
      </w:r>
      <w:r w:rsidR="008002E8">
        <w:t>3 </w:t>
      </w:r>
      <w:r>
        <w:t xml:space="preserve">(b), an audit engagement may be accepted or continued only when the basis upon which it is to be performed has been agreed through confirming </w:t>
      </w:r>
      <w:r w:rsidR="00B043BE" w:rsidRPr="00487EB3">
        <w:t>that there is a common understanding between the auditor and management or, where appropriate,</w:t>
      </w:r>
      <w:r>
        <w:t xml:space="preserve"> </w:t>
      </w:r>
      <w:r w:rsidR="00B043BE" w:rsidRPr="00487EB3">
        <w:t>those charged with governance of the terms of the audit engagement. The engagement letter should be issued as part of the audit planning phase.</w:t>
      </w:r>
    </w:p>
    <w:p w14:paraId="6CB90890" w14:textId="37C0F8A7" w:rsidR="003C2215" w:rsidRPr="00B96318" w:rsidRDefault="003C2215" w:rsidP="00A44521">
      <w:pPr>
        <w:pStyle w:val="09Para"/>
        <w:rPr>
          <w:color w:val="000000"/>
        </w:rPr>
      </w:pPr>
      <w:r w:rsidRPr="003D19D4">
        <w:t xml:space="preserve">The decision to send a new audit engagement letter each year is a matter of professional judgment. </w:t>
      </w:r>
      <w:r w:rsidR="00B043BE">
        <w:t>OAG Audit</w:t>
      </w:r>
      <w:r w:rsidR="008002E8">
        <w:t> 3</w:t>
      </w:r>
      <w:r w:rsidR="008D4D9F">
        <w:t>04</w:t>
      </w:r>
      <w:r w:rsidR="008002E8">
        <w:t>4 </w:t>
      </w:r>
      <w:r w:rsidRPr="003D19D4">
        <w:t xml:space="preserve">provides examples of factors to consider </w:t>
      </w:r>
      <w:r w:rsidR="00BB0094">
        <w:t>in determining whether or</w:t>
      </w:r>
      <w:r w:rsidR="00EF20FB">
        <w:t> </w:t>
      </w:r>
      <w:r w:rsidR="00BB0094">
        <w:t xml:space="preserve">not </w:t>
      </w:r>
      <w:r w:rsidRPr="003D19D4">
        <w:t xml:space="preserve">to send a new engagement letter. </w:t>
      </w:r>
      <w:r w:rsidR="00BD36A3" w:rsidRPr="00BD36A3">
        <w:rPr>
          <w:color w:val="000000"/>
        </w:rPr>
        <w:t>If the terms of the engagement are not reconfirmed in</w:t>
      </w:r>
      <w:r w:rsidR="00EF20FB">
        <w:rPr>
          <w:color w:val="000000"/>
        </w:rPr>
        <w:t> </w:t>
      </w:r>
      <w:r w:rsidR="00BD36A3" w:rsidRPr="00BD36A3">
        <w:rPr>
          <w:color w:val="000000"/>
        </w:rPr>
        <w:t xml:space="preserve">an engagement letter, </w:t>
      </w:r>
      <w:r w:rsidR="00BD36A3">
        <w:rPr>
          <w:color w:val="000000"/>
        </w:rPr>
        <w:t xml:space="preserve">the audit team should </w:t>
      </w:r>
      <w:r w:rsidR="00BD36A3" w:rsidRPr="00BD36A3">
        <w:rPr>
          <w:color w:val="000000"/>
        </w:rPr>
        <w:t>document the basis of this decision</w:t>
      </w:r>
      <w:r w:rsidR="00BD36A3">
        <w:rPr>
          <w:color w:val="000000"/>
        </w:rPr>
        <w:t xml:space="preserve"> in </w:t>
      </w:r>
      <w:r w:rsidR="00BE5216">
        <w:rPr>
          <w:color w:val="000000"/>
        </w:rPr>
        <w:t>the audit</w:t>
      </w:r>
      <w:r w:rsidR="00EF20FB">
        <w:rPr>
          <w:color w:val="000000"/>
        </w:rPr>
        <w:t> </w:t>
      </w:r>
      <w:r w:rsidR="00BE5216">
        <w:rPr>
          <w:color w:val="000000"/>
        </w:rPr>
        <w:t>file</w:t>
      </w:r>
      <w:r w:rsidR="00BD36A3">
        <w:rPr>
          <w:color w:val="000000"/>
        </w:rPr>
        <w:t xml:space="preserve"> (Audit Mandate and Client </w:t>
      </w:r>
      <w:r w:rsidR="00BD36A3" w:rsidRPr="00BD36A3">
        <w:rPr>
          <w:color w:val="000000"/>
        </w:rPr>
        <w:t>Acceptance and Continuance)</w:t>
      </w:r>
      <w:r w:rsidR="00BD36A3">
        <w:rPr>
          <w:color w:val="000000"/>
        </w:rPr>
        <w:t>.</w:t>
      </w:r>
    </w:p>
    <w:p w14:paraId="118A6930" w14:textId="59818A25" w:rsidR="00B96318" w:rsidRPr="00A325CB" w:rsidRDefault="00B96318" w:rsidP="00A44521">
      <w:pPr>
        <w:pStyle w:val="Heading3"/>
      </w:pPr>
      <w:r w:rsidRPr="009D784A">
        <w:lastRenderedPageBreak/>
        <w:t xml:space="preserve">Should we communicate the engagement letter to </w:t>
      </w:r>
      <w:r>
        <w:t>those charged with governance (the</w:t>
      </w:r>
      <w:r w:rsidR="00EF20FB">
        <w:t> </w:t>
      </w:r>
      <w:r>
        <w:t>Audit Committee or its equivalent)?</w:t>
      </w:r>
    </w:p>
    <w:p w14:paraId="05F20712" w14:textId="1301449D" w:rsidR="00B96318" w:rsidRDefault="00B96318" w:rsidP="00B96318">
      <w:pPr>
        <w:pStyle w:val="09Para"/>
      </w:pPr>
      <w:r w:rsidRPr="003D19D4">
        <w:t>CAS</w:t>
      </w:r>
      <w:r w:rsidR="008002E8">
        <w:t> 2</w:t>
      </w:r>
      <w:r w:rsidRPr="003D19D4">
        <w:t>60.1</w:t>
      </w:r>
      <w:r w:rsidR="008002E8">
        <w:t>4 </w:t>
      </w:r>
      <w:r w:rsidRPr="003D19D4">
        <w:t xml:space="preserve">requires </w:t>
      </w:r>
      <w:r>
        <w:t>that the auditor communicates with those charged with governance the responsibilities of the auditor in relation to the financial statement audit. OAG Audit</w:t>
      </w:r>
      <w:r w:rsidR="008002E8">
        <w:t> 2</w:t>
      </w:r>
      <w:r>
        <w:t>21</w:t>
      </w:r>
      <w:r w:rsidR="008002E8">
        <w:t>3 </w:t>
      </w:r>
      <w:r>
        <w:t>states that the engagement letter is part of our communication with</w:t>
      </w:r>
      <w:r w:rsidR="00212E53">
        <w:t xml:space="preserve"> those charged with governance.</w:t>
      </w:r>
    </w:p>
    <w:p w14:paraId="3105EC98" w14:textId="32B1FC43" w:rsidR="0031624C" w:rsidRDefault="00B96318" w:rsidP="00A325CB">
      <w:pPr>
        <w:pStyle w:val="09Para"/>
      </w:pPr>
      <w:r>
        <w:t>In order to comply with this CAS requirement and OAG guidance, audit t</w:t>
      </w:r>
      <w:r w:rsidR="00995F34">
        <w:t>eams must attach a copy of the e</w:t>
      </w:r>
      <w:r>
        <w:t>ngagement letter to the Report to the Audit Committee (or its equivalent)</w:t>
      </w:r>
      <w:r w:rsidR="003F45C2">
        <w:t>—</w:t>
      </w:r>
      <w:r w:rsidR="00995F34">
        <w:t xml:space="preserve">Annual </w:t>
      </w:r>
      <w:r>
        <w:t xml:space="preserve">Audit Plan. </w:t>
      </w:r>
      <w:r w:rsidR="00CB758B">
        <w:t>An a</w:t>
      </w:r>
      <w:r w:rsidR="008002E8">
        <w:t>ppendix </w:t>
      </w:r>
      <w:r w:rsidR="00CB758B">
        <w:t>for the engagement letter has been included in the R</w:t>
      </w:r>
      <w:r w:rsidR="00995F34">
        <w:t xml:space="preserve">eport to the </w:t>
      </w:r>
      <w:r w:rsidR="00CB758B">
        <w:t>A</w:t>
      </w:r>
      <w:r w:rsidR="00995F34">
        <w:t xml:space="preserve">udit </w:t>
      </w:r>
      <w:r w:rsidR="00CB758B">
        <w:t>C</w:t>
      </w:r>
      <w:r w:rsidR="00995F34">
        <w:t>ommittee (RAC)</w:t>
      </w:r>
      <w:r w:rsidR="00CB758B">
        <w:t xml:space="preserve"> template to prompt this communication.</w:t>
      </w:r>
    </w:p>
    <w:p w14:paraId="4B525FC1" w14:textId="77777777" w:rsidR="003C2215" w:rsidRPr="003D19D4" w:rsidRDefault="003C2215" w:rsidP="00462750">
      <w:pPr>
        <w:pStyle w:val="Heading3"/>
      </w:pPr>
      <w:r w:rsidRPr="003D19D4">
        <w:t xml:space="preserve">How should you deal with the different source of audit mandates and applicable </w:t>
      </w:r>
      <w:r w:rsidR="009154FF" w:rsidRPr="003D19D4">
        <w:t>financial reporting frameworks?</w:t>
      </w:r>
    </w:p>
    <w:p w14:paraId="32305577" w14:textId="0AEE7736" w:rsidR="003C2215" w:rsidRPr="003D19D4" w:rsidRDefault="003C2215" w:rsidP="003D19D4">
      <w:pPr>
        <w:pStyle w:val="09Para"/>
      </w:pPr>
      <w:r w:rsidRPr="003D19D4">
        <w:t>Indicate in the second paragraph of the letter the source of the audit mandate</w:t>
      </w:r>
      <w:r w:rsidR="00EC141E" w:rsidRPr="003D19D4">
        <w:t>, for example, the</w:t>
      </w:r>
      <w:r w:rsidR="00EF20FB">
        <w:t> </w:t>
      </w:r>
      <w:r w:rsidR="00552508" w:rsidRPr="003D19D4">
        <w:rPr>
          <w:i/>
        </w:rPr>
        <w:t>Financial Administration Act</w:t>
      </w:r>
      <w:r w:rsidR="00EC141E" w:rsidRPr="003D19D4">
        <w:t xml:space="preserve"> (</w:t>
      </w:r>
      <w:r w:rsidRPr="003D19D4">
        <w:t>FAA</w:t>
      </w:r>
      <w:r w:rsidR="00EC141E" w:rsidRPr="003D19D4">
        <w:t>)</w:t>
      </w:r>
      <w:r w:rsidRPr="003D19D4">
        <w:t xml:space="preserve">, </w:t>
      </w:r>
      <w:r w:rsidR="00EC141E" w:rsidRPr="003D19D4">
        <w:t xml:space="preserve">an </w:t>
      </w:r>
      <w:r w:rsidR="00B96318">
        <w:t>O</w:t>
      </w:r>
      <w:r w:rsidR="00EC141E" w:rsidRPr="003D19D4">
        <w:t>rder</w:t>
      </w:r>
      <w:r w:rsidR="00736512" w:rsidRPr="003D19D4">
        <w:t xml:space="preserve"> </w:t>
      </w:r>
      <w:r w:rsidR="00EC141E" w:rsidRPr="003D19D4">
        <w:t>in</w:t>
      </w:r>
      <w:r w:rsidR="00736512" w:rsidRPr="003D19D4">
        <w:t xml:space="preserve"> </w:t>
      </w:r>
      <w:r w:rsidR="00BD36A3">
        <w:t>C</w:t>
      </w:r>
      <w:r w:rsidR="00EC141E" w:rsidRPr="003D19D4">
        <w:t>ouncil</w:t>
      </w:r>
      <w:r w:rsidR="003B4FE0">
        <w:t xml:space="preserve"> (OIC)</w:t>
      </w:r>
      <w:r w:rsidRPr="003D19D4">
        <w:t>, or the entity</w:t>
      </w:r>
      <w:r w:rsidR="008002E8">
        <w:t>’</w:t>
      </w:r>
      <w:r w:rsidRPr="003D19D4">
        <w:t>s enabling l</w:t>
      </w:r>
      <w:r w:rsidR="00202D45" w:rsidRPr="003D19D4">
        <w:t>egislation</w:t>
      </w:r>
      <w:r w:rsidR="0084409C" w:rsidRPr="003D19D4">
        <w:t>.</w:t>
      </w:r>
    </w:p>
    <w:p w14:paraId="034B94B8" w14:textId="7570BB9D" w:rsidR="00B96318" w:rsidRPr="00487EB3" w:rsidRDefault="000119CB" w:rsidP="00A44521">
      <w:pPr>
        <w:pStyle w:val="09Para"/>
      </w:pPr>
      <w:r w:rsidRPr="000119CB">
        <w:t xml:space="preserve">In the third paragraph, </w:t>
      </w:r>
      <w:r w:rsidR="00BB0094">
        <w:t xml:space="preserve">insert </w:t>
      </w:r>
      <w:r w:rsidR="00BB0094">
        <w:rPr>
          <w:szCs w:val="24"/>
        </w:rPr>
        <w:t>the wording of the opinion that will be expressed in the auditor</w:t>
      </w:r>
      <w:r w:rsidR="008002E8">
        <w:rPr>
          <w:szCs w:val="24"/>
        </w:rPr>
        <w:t>’</w:t>
      </w:r>
      <w:r w:rsidR="00BB0094">
        <w:rPr>
          <w:szCs w:val="24"/>
        </w:rPr>
        <w:t>s report at the end of audit work</w:t>
      </w:r>
      <w:r w:rsidR="00BB0094">
        <w:t xml:space="preserve"> </w:t>
      </w:r>
      <w:r w:rsidRPr="000119CB">
        <w:t>as stated in the applicable legislation</w:t>
      </w:r>
      <w:r w:rsidR="00BB0094">
        <w:t xml:space="preserve"> or OIC</w:t>
      </w:r>
      <w:r w:rsidRPr="000119CB">
        <w:t>.</w:t>
      </w:r>
      <w:r w:rsidR="00BB0094">
        <w:t xml:space="preserve"> For example, </w:t>
      </w:r>
      <w:r w:rsidR="00BB0094" w:rsidRPr="000119CB">
        <w:t>in the</w:t>
      </w:r>
      <w:r w:rsidR="00EF20FB">
        <w:t> </w:t>
      </w:r>
      <w:r w:rsidR="00BB0094" w:rsidRPr="000119CB">
        <w:t>template</w:t>
      </w:r>
      <w:r w:rsidR="00BB0094">
        <w:t xml:space="preserve"> below, our mandate to audit </w:t>
      </w:r>
      <w:r w:rsidRPr="000119CB">
        <w:t>Crown corporations</w:t>
      </w:r>
      <w:r w:rsidR="00BB0094">
        <w:t xml:space="preserve"> is pursuant to </w:t>
      </w:r>
      <w:r w:rsidRPr="000119CB">
        <w:t>section</w:t>
      </w:r>
      <w:r w:rsidR="008002E8">
        <w:t> 1</w:t>
      </w:r>
      <w:r w:rsidRPr="000119CB">
        <w:t>3</w:t>
      </w:r>
      <w:r w:rsidR="00BB0094">
        <w:t>4</w:t>
      </w:r>
      <w:r w:rsidRPr="000119CB">
        <w:t>(2) of</w:t>
      </w:r>
      <w:r w:rsidR="00EF20FB">
        <w:t> </w:t>
      </w:r>
      <w:r w:rsidRPr="000119CB">
        <w:t xml:space="preserve">the FAA and </w:t>
      </w:r>
      <w:r w:rsidR="00BB0094">
        <w:t xml:space="preserve">part of our audit work is conducted under </w:t>
      </w:r>
      <w:r w:rsidRPr="000119CB">
        <w:t>section</w:t>
      </w:r>
      <w:r w:rsidR="008002E8">
        <w:t> 1</w:t>
      </w:r>
      <w:r w:rsidRPr="000119CB">
        <w:t>3</w:t>
      </w:r>
      <w:r w:rsidR="00BB0094">
        <w:t>2</w:t>
      </w:r>
      <w:r w:rsidR="00212E53">
        <w:t>(2) of the FAA.</w:t>
      </w:r>
    </w:p>
    <w:p w14:paraId="05950C32" w14:textId="77777777" w:rsidR="003C2215" w:rsidRPr="00A44521" w:rsidRDefault="003C2215" w:rsidP="00A44521">
      <w:pPr>
        <w:pStyle w:val="Heading3"/>
      </w:pPr>
      <w:r w:rsidRPr="003D19D4">
        <w:t>What about engagement letters for group audits and component audits?</w:t>
      </w:r>
    </w:p>
    <w:p w14:paraId="42019A3B" w14:textId="5E1F2E85" w:rsidR="003C2215" w:rsidRPr="003D19D4" w:rsidRDefault="003C2215" w:rsidP="003D19D4">
      <w:pPr>
        <w:pStyle w:val="09Para"/>
      </w:pPr>
      <w:r w:rsidRPr="003D19D4">
        <w:t xml:space="preserve">For guidance on engagement letters for group or component audits, </w:t>
      </w:r>
      <w:r w:rsidR="00BB0094">
        <w:t xml:space="preserve">please refer to </w:t>
      </w:r>
      <w:r w:rsidR="003D19D4">
        <w:t>OAG Audit</w:t>
      </w:r>
      <w:r w:rsidR="008002E8">
        <w:t> 2</w:t>
      </w:r>
      <w:r w:rsidR="00031D45" w:rsidRPr="003D19D4">
        <w:t>325</w:t>
      </w:r>
      <w:r w:rsidRPr="003D19D4">
        <w:t xml:space="preserve">. This </w:t>
      </w:r>
      <w:r w:rsidR="00031D45" w:rsidRPr="003D19D4">
        <w:t>section</w:t>
      </w:r>
      <w:r w:rsidRPr="003D19D4">
        <w:t xml:space="preserve"> includes examples of additional items to consider including in the terms of a group audit engagement. There is also guidance provided on engagement lette</w:t>
      </w:r>
      <w:r w:rsidR="0084409C" w:rsidRPr="003D19D4">
        <w:t>rs issued for component audits.</w:t>
      </w:r>
    </w:p>
    <w:p w14:paraId="74C81012" w14:textId="4BC0A2D6" w:rsidR="008002E8" w:rsidRDefault="003C2215" w:rsidP="003D19D4">
      <w:pPr>
        <w:pStyle w:val="09Para"/>
      </w:pPr>
      <w:r w:rsidRPr="003D19D4">
        <w:rPr>
          <w:b/>
        </w:rPr>
        <w:t>Note:</w:t>
      </w:r>
      <w:r w:rsidR="00995F34">
        <w:t xml:space="preserve"> Auditors of components of the Public A</w:t>
      </w:r>
      <w:r w:rsidRPr="003D19D4">
        <w:t>ccounts of Canada should refer to audit instructions receiv</w:t>
      </w:r>
      <w:r w:rsidR="00995F34">
        <w:t>ed from the Public A</w:t>
      </w:r>
      <w:r w:rsidRPr="003D19D4">
        <w:t>ccounts team.</w:t>
      </w:r>
    </w:p>
    <w:p w14:paraId="1FC4DD1E" w14:textId="72C7C471" w:rsidR="00B469C7" w:rsidRPr="003D19D4" w:rsidRDefault="00B469C7" w:rsidP="00B469C7">
      <w:pPr>
        <w:sectPr w:rsidR="00B469C7" w:rsidRPr="003D19D4" w:rsidSect="00212E53">
          <w:headerReference w:type="even" r:id="rId8"/>
          <w:pgSz w:w="12240" w:h="15840" w:code="1"/>
          <w:pgMar w:top="1440" w:right="1440" w:bottom="1440" w:left="1440" w:header="709" w:footer="709" w:gutter="0"/>
          <w:pgNumType w:start="0"/>
          <w:cols w:space="708"/>
          <w:titlePg/>
          <w:docGrid w:linePitch="360"/>
        </w:sectPr>
      </w:pPr>
    </w:p>
    <w:p w14:paraId="2A35FB67" w14:textId="3D1E19A6" w:rsidR="003D19D4" w:rsidRPr="00212E53" w:rsidRDefault="0071675B" w:rsidP="00E6287C">
      <w:pPr>
        <w:pStyle w:val="02Date"/>
        <w:spacing w:before="1080" w:after="560"/>
      </w:pPr>
      <w:r>
        <w:rPr>
          <w:noProof/>
          <w:lang w:eastAsia="en-CA"/>
        </w:rPr>
        <w:lastRenderedPageBreak/>
        <mc:AlternateContent>
          <mc:Choice Requires="wps">
            <w:drawing>
              <wp:anchor distT="0" distB="0" distL="114300" distR="114300" simplePos="0" relativeHeight="251659264" behindDoc="0" locked="0" layoutInCell="1" allowOverlap="1" wp14:anchorId="265D5B06" wp14:editId="62F06A7B">
                <wp:simplePos x="0" y="0"/>
                <wp:positionH relativeFrom="column">
                  <wp:posOffset>829945</wp:posOffset>
                </wp:positionH>
                <wp:positionV relativeFrom="paragraph">
                  <wp:posOffset>-10160</wp:posOffset>
                </wp:positionV>
                <wp:extent cx="3048000" cy="590550"/>
                <wp:effectExtent l="1905" t="381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90550"/>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14:paraId="1D8F40C6" w14:textId="77777777" w:rsidR="009B6EE5" w:rsidRPr="00F86785" w:rsidRDefault="009B6EE5" w:rsidP="00212E53">
                            <w:pPr>
                              <w:ind w:right="-720"/>
                              <w:rPr>
                                <w:rFonts w:cs="Arial"/>
                                <w:sz w:val="16"/>
                                <w:szCs w:val="16"/>
                              </w:rPr>
                            </w:pPr>
                            <w:r w:rsidRPr="00F86785">
                              <w:rPr>
                                <w:rFonts w:cs="Arial"/>
                                <w:sz w:val="16"/>
                                <w:szCs w:val="16"/>
                              </w:rPr>
                              <w:t>Engagement Letter</w:t>
                            </w:r>
                          </w:p>
                          <w:p w14:paraId="1BB4BEE1" w14:textId="6A060BB6" w:rsidR="009B6EE5" w:rsidRPr="00F86785" w:rsidRDefault="00386A22" w:rsidP="00212E53">
                            <w:pPr>
                              <w:ind w:right="-720"/>
                              <w:rPr>
                                <w:rFonts w:cs="Arial"/>
                                <w:sz w:val="16"/>
                                <w:szCs w:val="16"/>
                              </w:rPr>
                            </w:pPr>
                            <w:r>
                              <w:rPr>
                                <w:rFonts w:cs="Arial"/>
                                <w:sz w:val="16"/>
                                <w:szCs w:val="16"/>
                              </w:rPr>
                              <w:t>Jul</w:t>
                            </w:r>
                            <w:r w:rsidR="00BE5216">
                              <w:rPr>
                                <w:rFonts w:cs="Arial"/>
                                <w:sz w:val="16"/>
                                <w:szCs w:val="16"/>
                              </w:rPr>
                              <w:t>-202</w:t>
                            </w:r>
                            <w:r>
                              <w:rPr>
                                <w:rFonts w:cs="Arial"/>
                                <w:sz w:val="16"/>
                                <w:szCs w:val="16"/>
                              </w:rPr>
                              <w:t>4</w:t>
                            </w:r>
                          </w:p>
                          <w:p w14:paraId="000B7424" w14:textId="3F4BC5D8" w:rsidR="009B6EE5" w:rsidRPr="00F86785" w:rsidRDefault="00860C9F" w:rsidP="00212E53">
                            <w:pPr>
                              <w:ind w:right="-720"/>
                              <w:rPr>
                                <w:rFonts w:cs="Arial"/>
                                <w:sz w:val="16"/>
                                <w:szCs w:val="16"/>
                              </w:rPr>
                            </w:pPr>
                            <w:r>
                              <w:rPr>
                                <w:rFonts w:cs="Arial"/>
                                <w:sz w:val="16"/>
                                <w:szCs w:val="16"/>
                              </w:rPr>
                              <w:t>Template Owner: Audit Services</w:t>
                            </w:r>
                          </w:p>
                          <w:p w14:paraId="5273379C" w14:textId="0A8E4FA2" w:rsidR="009B6EE5" w:rsidRPr="00F86785" w:rsidRDefault="009B6EE5" w:rsidP="00212E53">
                            <w:pPr>
                              <w:ind w:right="-720"/>
                              <w:rPr>
                                <w:rFonts w:cs="Arial"/>
                                <w:sz w:val="16"/>
                                <w:szCs w:val="16"/>
                              </w:rPr>
                            </w:pPr>
                            <w:r w:rsidRPr="00F86785">
                              <w:rPr>
                                <w:rFonts w:cs="Arial"/>
                                <w:sz w:val="16"/>
                                <w:szCs w:val="16"/>
                              </w:rPr>
                              <w:t xml:space="preserve">Maintained by: </w:t>
                            </w:r>
                            <w:r w:rsidR="00860C9F">
                              <w:rPr>
                                <w:rFonts w:cs="Arial"/>
                                <w:sz w:val="16"/>
                                <w:szCs w:val="16"/>
                              </w:rPr>
                              <w:t>Design and 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D5B06" id="_x0000_t202" coordsize="21600,21600" o:spt="202" path="m,l,21600r21600,l21600,xe">
                <v:stroke joinstyle="miter"/>
                <v:path gradientshapeok="t" o:connecttype="rect"/>
              </v:shapetype>
              <v:shape id="Text Box 4" o:spid="_x0000_s1026" type="#_x0000_t202" style="position:absolute;margin-left:65.35pt;margin-top:-.8pt;width:240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" fillcolor="#f2f2f2 [3052]" stroked="f" strokecolor="#a5a5a5 [2092]">
                <v:textbox>
                  <w:txbxContent>
                    <w:p w14:paraId="1D8F40C6" w14:textId="77777777" w:rsidR="009B6EE5" w:rsidRPr="00F86785" w:rsidRDefault="009B6EE5" w:rsidP="00212E53">
                      <w:pPr>
                        <w:ind w:right="-720"/>
                        <w:rPr>
                          <w:rFonts w:cs="Arial"/>
                          <w:sz w:val="16"/>
                          <w:szCs w:val="16"/>
                        </w:rPr>
                      </w:pPr>
                      <w:r w:rsidRPr="00F86785">
                        <w:rPr>
                          <w:rFonts w:cs="Arial"/>
                          <w:sz w:val="16"/>
                          <w:szCs w:val="16"/>
                        </w:rPr>
                        <w:t>Engagement Letter</w:t>
                      </w:r>
                    </w:p>
                    <w:p w14:paraId="1BB4BEE1" w14:textId="6A060BB6" w:rsidR="009B6EE5" w:rsidRPr="00F86785" w:rsidRDefault="00386A22" w:rsidP="00212E53">
                      <w:pPr>
                        <w:ind w:right="-720"/>
                        <w:rPr>
                          <w:rFonts w:cs="Arial"/>
                          <w:sz w:val="16"/>
                          <w:szCs w:val="16"/>
                        </w:rPr>
                      </w:pPr>
                      <w:r>
                        <w:rPr>
                          <w:rFonts w:cs="Arial"/>
                          <w:sz w:val="16"/>
                          <w:szCs w:val="16"/>
                        </w:rPr>
                        <w:t>Jul</w:t>
                      </w:r>
                      <w:r w:rsidR="00BE5216">
                        <w:rPr>
                          <w:rFonts w:cs="Arial"/>
                          <w:sz w:val="16"/>
                          <w:szCs w:val="16"/>
                        </w:rPr>
                        <w:t>-202</w:t>
                      </w:r>
                      <w:r>
                        <w:rPr>
                          <w:rFonts w:cs="Arial"/>
                          <w:sz w:val="16"/>
                          <w:szCs w:val="16"/>
                        </w:rPr>
                        <w:t>4</w:t>
                      </w:r>
                    </w:p>
                    <w:p w14:paraId="000B7424" w14:textId="3F4BC5D8" w:rsidR="009B6EE5" w:rsidRPr="00F86785" w:rsidRDefault="00860C9F" w:rsidP="00212E53">
                      <w:pPr>
                        <w:ind w:right="-720"/>
                        <w:rPr>
                          <w:rFonts w:cs="Arial"/>
                          <w:sz w:val="16"/>
                          <w:szCs w:val="16"/>
                        </w:rPr>
                      </w:pPr>
                      <w:r>
                        <w:rPr>
                          <w:rFonts w:cs="Arial"/>
                          <w:sz w:val="16"/>
                          <w:szCs w:val="16"/>
                        </w:rPr>
                        <w:t>Template Owner: Audit Services</w:t>
                      </w:r>
                    </w:p>
                    <w:p w14:paraId="5273379C" w14:textId="0A8E4FA2" w:rsidR="009B6EE5" w:rsidRPr="00F86785" w:rsidRDefault="009B6EE5" w:rsidP="00212E53">
                      <w:pPr>
                        <w:ind w:right="-720"/>
                        <w:rPr>
                          <w:rFonts w:cs="Arial"/>
                          <w:sz w:val="16"/>
                          <w:szCs w:val="16"/>
                        </w:rPr>
                      </w:pPr>
                      <w:r w:rsidRPr="00F86785">
                        <w:rPr>
                          <w:rFonts w:cs="Arial"/>
                          <w:sz w:val="16"/>
                          <w:szCs w:val="16"/>
                        </w:rPr>
                        <w:t xml:space="preserve">Maintained by: </w:t>
                      </w:r>
                      <w:r w:rsidR="00860C9F">
                        <w:rPr>
                          <w:rFonts w:cs="Arial"/>
                          <w:sz w:val="16"/>
                          <w:szCs w:val="16"/>
                        </w:rPr>
                        <w:t>Design and publication</w:t>
                      </w:r>
                    </w:p>
                  </w:txbxContent>
                </v:textbox>
              </v:shape>
            </w:pict>
          </mc:Fallback>
        </mc:AlternateContent>
      </w:r>
      <w:r w:rsidR="003D19D4" w:rsidRPr="00DA0D85">
        <w:rPr>
          <w:lang w:val="en-GB"/>
        </w:rPr>
        <w:t>[</w:t>
      </w:r>
      <w:r w:rsidR="003D19D4" w:rsidRPr="00212E53">
        <w:rPr>
          <w:color w:val="0000FF"/>
          <w:lang w:val="en-GB"/>
        </w:rPr>
        <w:t>Date</w:t>
      </w:r>
      <w:r w:rsidR="003D19D4" w:rsidRPr="00DA0D85">
        <w:rPr>
          <w:lang w:val="en-GB"/>
        </w:rPr>
        <w:t>]</w:t>
      </w:r>
    </w:p>
    <w:p w14:paraId="73FA5A5C" w14:textId="77777777" w:rsidR="003D19D4" w:rsidRPr="00B744E1" w:rsidRDefault="003D19D4" w:rsidP="003D19D4">
      <w:pPr>
        <w:pStyle w:val="05AddressBlock"/>
        <w:rPr>
          <w:szCs w:val="24"/>
        </w:rPr>
      </w:pPr>
      <w:r w:rsidRPr="00B744E1">
        <w:rPr>
          <w:szCs w:val="24"/>
        </w:rPr>
        <w:t>[</w:t>
      </w:r>
      <w:r>
        <w:rPr>
          <w:color w:val="0000FF"/>
          <w:szCs w:val="24"/>
        </w:rPr>
        <w:t>Civil title, Name of the recipient</w:t>
      </w:r>
      <w:r w:rsidRPr="00B744E1">
        <w:rPr>
          <w:szCs w:val="24"/>
        </w:rPr>
        <w:t>]</w:t>
      </w:r>
    </w:p>
    <w:p w14:paraId="6669613F" w14:textId="77777777" w:rsidR="003D19D4" w:rsidRPr="00B744E1" w:rsidRDefault="003D19D4" w:rsidP="003D19D4">
      <w:pPr>
        <w:pStyle w:val="05AddressBlock"/>
        <w:rPr>
          <w:szCs w:val="24"/>
        </w:rPr>
      </w:pPr>
      <w:r w:rsidRPr="00B744E1">
        <w:rPr>
          <w:szCs w:val="24"/>
        </w:rPr>
        <w:t>[</w:t>
      </w:r>
      <w:r w:rsidRPr="00B744E1">
        <w:rPr>
          <w:color w:val="0000FF"/>
          <w:szCs w:val="24"/>
        </w:rPr>
        <w:t>Title</w:t>
      </w:r>
      <w:r w:rsidRPr="00B744E1">
        <w:rPr>
          <w:szCs w:val="24"/>
        </w:rPr>
        <w:t>]</w:t>
      </w:r>
    </w:p>
    <w:p w14:paraId="73C4A864" w14:textId="77777777" w:rsidR="003D19D4" w:rsidRPr="00B744E1" w:rsidRDefault="003D19D4" w:rsidP="003D19D4">
      <w:pPr>
        <w:pStyle w:val="05AddressBlock"/>
        <w:rPr>
          <w:szCs w:val="24"/>
        </w:rPr>
      </w:pPr>
      <w:r w:rsidRPr="00B744E1">
        <w:rPr>
          <w:szCs w:val="24"/>
        </w:rPr>
        <w:t>[</w:t>
      </w:r>
      <w:r>
        <w:rPr>
          <w:color w:val="0000FF"/>
          <w:szCs w:val="24"/>
        </w:rPr>
        <w:t>Name of service or division</w:t>
      </w:r>
      <w:r w:rsidRPr="00B744E1">
        <w:rPr>
          <w:szCs w:val="24"/>
        </w:rPr>
        <w:t>]</w:t>
      </w:r>
    </w:p>
    <w:p w14:paraId="5A7D03DB" w14:textId="77777777" w:rsidR="003D19D4" w:rsidRPr="00B744E1" w:rsidRDefault="003D19D4" w:rsidP="003D19D4">
      <w:pPr>
        <w:pStyle w:val="05AddressBlock"/>
        <w:rPr>
          <w:szCs w:val="24"/>
        </w:rPr>
      </w:pPr>
      <w:r w:rsidRPr="00B744E1">
        <w:rPr>
          <w:szCs w:val="24"/>
        </w:rPr>
        <w:t>[</w:t>
      </w:r>
      <w:r w:rsidRPr="00B744E1">
        <w:rPr>
          <w:color w:val="0000FF"/>
          <w:szCs w:val="24"/>
        </w:rPr>
        <w:t xml:space="preserve">Department </w:t>
      </w:r>
      <w:r>
        <w:rPr>
          <w:color w:val="0000FF"/>
          <w:szCs w:val="24"/>
        </w:rPr>
        <w:t>name, a</w:t>
      </w:r>
      <w:r w:rsidRPr="00B744E1">
        <w:rPr>
          <w:color w:val="0000FF"/>
          <w:szCs w:val="24"/>
        </w:rPr>
        <w:t xml:space="preserve">gency </w:t>
      </w:r>
      <w:r>
        <w:rPr>
          <w:color w:val="0000FF"/>
          <w:szCs w:val="24"/>
        </w:rPr>
        <w:t>or business</w:t>
      </w:r>
      <w:r w:rsidRPr="00B744E1">
        <w:rPr>
          <w:szCs w:val="24"/>
        </w:rPr>
        <w:t>]</w:t>
      </w:r>
    </w:p>
    <w:p w14:paraId="0909C865" w14:textId="77777777" w:rsidR="003D19D4" w:rsidRPr="00B744E1" w:rsidRDefault="003D19D4" w:rsidP="003D19D4">
      <w:pPr>
        <w:pStyle w:val="05AddressBlock"/>
        <w:rPr>
          <w:szCs w:val="24"/>
        </w:rPr>
      </w:pPr>
      <w:r w:rsidRPr="00B744E1">
        <w:rPr>
          <w:szCs w:val="24"/>
        </w:rPr>
        <w:t>[</w:t>
      </w:r>
      <w:r w:rsidRPr="00B744E1">
        <w:rPr>
          <w:color w:val="0000FF"/>
          <w:szCs w:val="24"/>
        </w:rPr>
        <w:t>Building name, Floor, Tower, Suite</w:t>
      </w:r>
      <w:r w:rsidRPr="00B744E1">
        <w:rPr>
          <w:szCs w:val="24"/>
        </w:rPr>
        <w:t>]</w:t>
      </w:r>
    </w:p>
    <w:p w14:paraId="57598A61" w14:textId="77777777" w:rsidR="003D19D4" w:rsidRPr="00B744E1" w:rsidRDefault="003D19D4" w:rsidP="003D19D4">
      <w:pPr>
        <w:pStyle w:val="05AddressBlock"/>
        <w:rPr>
          <w:szCs w:val="24"/>
        </w:rPr>
      </w:pPr>
      <w:r w:rsidRPr="00B744E1">
        <w:rPr>
          <w:szCs w:val="24"/>
        </w:rPr>
        <w:t>[</w:t>
      </w:r>
      <w:r w:rsidRPr="00B744E1">
        <w:rPr>
          <w:color w:val="0000FF"/>
          <w:szCs w:val="24"/>
        </w:rPr>
        <w:t>Street number and name</w:t>
      </w:r>
      <w:r w:rsidRPr="00B744E1">
        <w:rPr>
          <w:szCs w:val="24"/>
        </w:rPr>
        <w:t>]</w:t>
      </w:r>
    </w:p>
    <w:p w14:paraId="211E9437" w14:textId="72EF2C12" w:rsidR="003D19D4" w:rsidRPr="00B744E1" w:rsidRDefault="003D19D4" w:rsidP="003D19D4">
      <w:pPr>
        <w:pStyle w:val="05AddressBlock"/>
        <w:rPr>
          <w:szCs w:val="24"/>
        </w:rPr>
      </w:pPr>
      <w:r w:rsidRPr="00B744E1">
        <w:rPr>
          <w:szCs w:val="24"/>
        </w:rPr>
        <w:t>[</w:t>
      </w:r>
      <w:r w:rsidRPr="00B744E1">
        <w:rPr>
          <w:color w:val="0000FF"/>
          <w:szCs w:val="24"/>
        </w:rPr>
        <w:t>City, Province</w:t>
      </w:r>
      <w:r w:rsidRPr="00B744E1">
        <w:rPr>
          <w:szCs w:val="24"/>
        </w:rPr>
        <w:t>]</w:t>
      </w:r>
      <w:r w:rsidR="008002E8">
        <w:rPr>
          <w:szCs w:val="24"/>
        </w:rPr>
        <w:t>  </w:t>
      </w:r>
      <w:r w:rsidRPr="00B744E1">
        <w:rPr>
          <w:szCs w:val="24"/>
        </w:rPr>
        <w:t>[</w:t>
      </w:r>
      <w:r w:rsidRPr="00B744E1">
        <w:rPr>
          <w:color w:val="0000FF"/>
          <w:szCs w:val="24"/>
        </w:rPr>
        <w:t>Postal code</w:t>
      </w:r>
      <w:r w:rsidRPr="00B744E1">
        <w:rPr>
          <w:szCs w:val="24"/>
        </w:rPr>
        <w:t>]</w:t>
      </w:r>
    </w:p>
    <w:p w14:paraId="2D28C7D1" w14:textId="77777777" w:rsidR="003C2215" w:rsidRPr="003D19D4" w:rsidRDefault="003C2215" w:rsidP="00E6287C">
      <w:pPr>
        <w:pStyle w:val="07Salutationorgreeting"/>
        <w:spacing w:before="480" w:after="280"/>
      </w:pPr>
      <w:r w:rsidRPr="003D19D4">
        <w:t>Dear [</w:t>
      </w:r>
      <w:r w:rsidRPr="003D19D4">
        <w:rPr>
          <w:color w:val="0000FF"/>
        </w:rPr>
        <w:t xml:space="preserve">Civil title and </w:t>
      </w:r>
      <w:r w:rsidR="00487EB3">
        <w:rPr>
          <w:color w:val="0000FF"/>
        </w:rPr>
        <w:t xml:space="preserve">name </w:t>
      </w:r>
      <w:r w:rsidRPr="003D19D4">
        <w:rPr>
          <w:color w:val="0000FF"/>
        </w:rPr>
        <w:t>of the recipient</w:t>
      </w:r>
      <w:r w:rsidRPr="003D19D4">
        <w:t>]:</w:t>
      </w:r>
    </w:p>
    <w:p w14:paraId="10865B7E" w14:textId="77777777" w:rsidR="003C2215" w:rsidRPr="003D19D4" w:rsidRDefault="003C2215" w:rsidP="003D19D4">
      <w:pPr>
        <w:pStyle w:val="09Para"/>
      </w:pPr>
      <w:r w:rsidRPr="003D19D4">
        <w:t xml:space="preserve">The purpose of this letter is to confirm our </w:t>
      </w:r>
      <w:r w:rsidR="00487EB3">
        <w:t xml:space="preserve">common </w:t>
      </w:r>
      <w:r w:rsidRPr="003D19D4">
        <w:t>understanding of the terms of the audit engagement</w:t>
      </w:r>
      <w:r w:rsidR="00BB2E92">
        <w:t>.</w:t>
      </w:r>
    </w:p>
    <w:p w14:paraId="0D70BDF4" w14:textId="5ACECD5F" w:rsidR="00A92F41" w:rsidRDefault="003C2215" w:rsidP="00212E53">
      <w:pPr>
        <w:pStyle w:val="09Para"/>
      </w:pPr>
      <w:r w:rsidRPr="003D19D4">
        <w:t>The Auditor General of Canada has been appointed auditor of [</w:t>
      </w:r>
      <w:r w:rsidRPr="003D19D4">
        <w:rPr>
          <w:color w:val="0000FF"/>
        </w:rPr>
        <w:t>Name of the entity</w:t>
      </w:r>
      <w:r w:rsidRPr="003D19D4">
        <w:t>] in accordance with the requirements of subsection</w:t>
      </w:r>
      <w:r w:rsidR="008002E8">
        <w:t> 1</w:t>
      </w:r>
      <w:r w:rsidRPr="003D19D4">
        <w:t>34(2) of the</w:t>
      </w:r>
      <w:r w:rsidRPr="003D19D4">
        <w:rPr>
          <w:color w:val="0000FF"/>
        </w:rPr>
        <w:t xml:space="preserve"> </w:t>
      </w:r>
      <w:r w:rsidR="00552508" w:rsidRPr="003D19D4">
        <w:rPr>
          <w:i/>
        </w:rPr>
        <w:t>Financial Administration Act</w:t>
      </w:r>
      <w:r w:rsidRPr="003D19D4">
        <w:t xml:space="preserve"> (FAA)</w:t>
      </w:r>
      <w:r w:rsidRPr="003D19D4">
        <w:rPr>
          <w:color w:val="0000FF"/>
        </w:rPr>
        <w:t xml:space="preserve"> </w:t>
      </w:r>
      <w:r w:rsidRPr="003D19D4">
        <w:t>[</w:t>
      </w:r>
      <w:r w:rsidRPr="003D19D4">
        <w:rPr>
          <w:color w:val="0000FF"/>
        </w:rPr>
        <w:t xml:space="preserve">or name of applicable legislation (e.g. an act of Parliament </w:t>
      </w:r>
      <w:r w:rsidR="00CA6255">
        <w:rPr>
          <w:color w:val="0000FF"/>
        </w:rPr>
        <w:t>naming</w:t>
      </w:r>
      <w:r w:rsidR="00CA6255" w:rsidRPr="003D19D4" w:rsidDel="00F95D7F">
        <w:rPr>
          <w:color w:val="0000FF"/>
        </w:rPr>
        <w:t xml:space="preserve"> </w:t>
      </w:r>
      <w:r w:rsidRPr="003D19D4">
        <w:rPr>
          <w:color w:val="0000FF"/>
        </w:rPr>
        <w:t>the Auditor General of</w:t>
      </w:r>
      <w:r w:rsidR="00EF20FB">
        <w:rPr>
          <w:color w:val="0000FF"/>
        </w:rPr>
        <w:t> </w:t>
      </w:r>
      <w:r w:rsidRPr="003D19D4">
        <w:rPr>
          <w:color w:val="0000FF"/>
        </w:rPr>
        <w:t>Canada as auditor; Order</w:t>
      </w:r>
      <w:r w:rsidR="00692275" w:rsidRPr="003D19D4">
        <w:rPr>
          <w:color w:val="0000FF"/>
        </w:rPr>
        <w:t xml:space="preserve"> </w:t>
      </w:r>
      <w:r w:rsidRPr="003D19D4">
        <w:rPr>
          <w:color w:val="0000FF"/>
        </w:rPr>
        <w:t>in</w:t>
      </w:r>
      <w:r w:rsidR="00692275" w:rsidRPr="003D19D4">
        <w:rPr>
          <w:color w:val="0000FF"/>
        </w:rPr>
        <w:t xml:space="preserve"> </w:t>
      </w:r>
      <w:r w:rsidRPr="003D19D4">
        <w:rPr>
          <w:color w:val="0000FF"/>
        </w:rPr>
        <w:t>Council No.</w:t>
      </w:r>
      <w:r w:rsidR="00FB5E55" w:rsidRPr="003D19D4">
        <w:rPr>
          <w:color w:val="0000FF"/>
        </w:rPr>
        <w:t> </w:t>
      </w:r>
      <w:r w:rsidRPr="003D19D4">
        <w:rPr>
          <w:color w:val="0000FF"/>
        </w:rPr>
        <w:t>P.C.</w:t>
      </w:r>
      <w:r w:rsidR="008002E8">
        <w:rPr>
          <w:color w:val="0000FF"/>
        </w:rPr>
        <w:t> 2</w:t>
      </w:r>
      <w:r w:rsidR="004931E0" w:rsidRPr="003D19D4">
        <w:rPr>
          <w:color w:val="0000FF"/>
        </w:rPr>
        <w:t>0</w:t>
      </w:r>
      <w:r w:rsidR="003D19D4">
        <w:rPr>
          <w:color w:val="0000FF"/>
        </w:rPr>
        <w:t>XX</w:t>
      </w:r>
      <w:r w:rsidR="008002E8">
        <w:rPr>
          <w:color w:val="0000FF"/>
        </w:rPr>
        <w:t>-</w:t>
      </w:r>
      <w:r w:rsidR="003D19D4">
        <w:rPr>
          <w:color w:val="0000FF"/>
        </w:rPr>
        <w:t>XXX dated </w:t>
      </w:r>
      <w:r w:rsidRPr="003D19D4">
        <w:rPr>
          <w:color w:val="0000FF"/>
        </w:rPr>
        <w:t>___________)</w:t>
      </w:r>
      <w:r w:rsidR="003D19D4">
        <w:t>].</w:t>
      </w:r>
    </w:p>
    <w:p w14:paraId="3933F090" w14:textId="4ADBC8DE" w:rsidR="003C2215" w:rsidRPr="003D19D4" w:rsidRDefault="003C2215" w:rsidP="003D19D4">
      <w:pPr>
        <w:pStyle w:val="09Para"/>
      </w:pPr>
      <w:r w:rsidRPr="003D19D4">
        <w:t>In accordance with the requirements of the FAA, [</w:t>
      </w:r>
      <w:r w:rsidRPr="003D19D4">
        <w:rPr>
          <w:color w:val="0000FF"/>
        </w:rPr>
        <w:t>or name of applicable legislation—in italics</w:t>
      </w:r>
      <w:r w:rsidRPr="003D19D4">
        <w:t xml:space="preserve">] </w:t>
      </w:r>
      <w:r w:rsidR="002C09E7">
        <w:t>the</w:t>
      </w:r>
      <w:r w:rsidR="002C09E7" w:rsidRPr="003D19D4">
        <w:t xml:space="preserve"> </w:t>
      </w:r>
      <w:r w:rsidRPr="003D19D4">
        <w:t xml:space="preserve">audit </w:t>
      </w:r>
      <w:r w:rsidR="00CA6255">
        <w:t xml:space="preserve">of </w:t>
      </w:r>
      <w:r w:rsidR="002C09E7">
        <w:t>[</w:t>
      </w:r>
      <w:r w:rsidR="002C09E7" w:rsidRPr="00920885">
        <w:rPr>
          <w:color w:val="0000FF"/>
        </w:rPr>
        <w:t>Name of the entity</w:t>
      </w:r>
      <w:r w:rsidR="002C09E7">
        <w:t xml:space="preserve">] </w:t>
      </w:r>
      <w:r w:rsidR="00CA6255">
        <w:t xml:space="preserve">financial statements </w:t>
      </w:r>
      <w:r w:rsidRPr="003D19D4">
        <w:t xml:space="preserve">is designed to enable the Auditor General of Canada to issue a report indicating whether, in </w:t>
      </w:r>
      <w:r w:rsidR="001003D4">
        <w:t xml:space="preserve">the </w:t>
      </w:r>
      <w:r w:rsidR="00BB6818">
        <w:t>a</w:t>
      </w:r>
      <w:r w:rsidR="001003D4">
        <w:t>uditor’s</w:t>
      </w:r>
      <w:r w:rsidR="00462750" w:rsidRPr="003D19D4">
        <w:t xml:space="preserve"> opinion:</w:t>
      </w:r>
    </w:p>
    <w:p w14:paraId="18A0A3A0" w14:textId="56477D6F" w:rsidR="003C2215" w:rsidRPr="003C4C1D" w:rsidRDefault="003C4C1D" w:rsidP="003D19D4">
      <w:pPr>
        <w:pStyle w:val="09Para"/>
      </w:pPr>
      <w:r w:rsidRPr="003C4C1D">
        <w:t>[</w:t>
      </w:r>
      <w:r w:rsidR="003C2215" w:rsidRPr="004D1D12">
        <w:rPr>
          <w:i/>
          <w:color w:val="0000FF"/>
        </w:rPr>
        <w:t xml:space="preserve">In the following bullets, </w:t>
      </w:r>
      <w:r w:rsidR="003C2215" w:rsidRPr="00CC4E80">
        <w:rPr>
          <w:i/>
          <w:color w:val="0000FF"/>
        </w:rPr>
        <w:t xml:space="preserve">insert the wording of </w:t>
      </w:r>
      <w:r w:rsidR="004931E0" w:rsidRPr="00CC4E80">
        <w:rPr>
          <w:i/>
          <w:color w:val="0000FF"/>
        </w:rPr>
        <w:t xml:space="preserve">the </w:t>
      </w:r>
      <w:r w:rsidR="009A3A3F" w:rsidRPr="00CC4E80">
        <w:rPr>
          <w:i/>
          <w:color w:val="0000FF"/>
        </w:rPr>
        <w:t xml:space="preserve">opinion(s) </w:t>
      </w:r>
      <w:r w:rsidR="00F8336F" w:rsidRPr="00CC4E80">
        <w:rPr>
          <w:i/>
          <w:color w:val="0000FF"/>
        </w:rPr>
        <w:t xml:space="preserve">that will be expressed </w:t>
      </w:r>
      <w:r w:rsidR="009A3A3F" w:rsidRPr="00CC4E80">
        <w:rPr>
          <w:i/>
          <w:color w:val="0000FF"/>
        </w:rPr>
        <w:t>in the auditor</w:t>
      </w:r>
      <w:r w:rsidR="008002E8" w:rsidRPr="00CC4E80">
        <w:rPr>
          <w:i/>
          <w:color w:val="0000FF"/>
        </w:rPr>
        <w:t>’</w:t>
      </w:r>
      <w:r w:rsidR="009A3A3F" w:rsidRPr="00CC4E80">
        <w:rPr>
          <w:i/>
          <w:color w:val="0000FF"/>
        </w:rPr>
        <w:t xml:space="preserve">s report at the end </w:t>
      </w:r>
      <w:r w:rsidR="00C32E39" w:rsidRPr="00CC4E80">
        <w:rPr>
          <w:i/>
          <w:color w:val="0000FF"/>
        </w:rPr>
        <w:t xml:space="preserve">of </w:t>
      </w:r>
      <w:r w:rsidR="004931E0" w:rsidRPr="00CC4E80">
        <w:rPr>
          <w:i/>
          <w:color w:val="0000FF"/>
        </w:rPr>
        <w:t>audit work</w:t>
      </w:r>
      <w:r w:rsidR="00F8336F" w:rsidRPr="004D1D12">
        <w:rPr>
          <w:i/>
          <w:color w:val="0000FF"/>
        </w:rPr>
        <w:t>. T</w:t>
      </w:r>
      <w:r w:rsidR="003C2215" w:rsidRPr="004D1D12">
        <w:rPr>
          <w:i/>
          <w:color w:val="0000FF"/>
        </w:rPr>
        <w:t>h</w:t>
      </w:r>
      <w:r w:rsidR="00F8336F" w:rsidRPr="004D1D12">
        <w:rPr>
          <w:i/>
          <w:color w:val="0000FF"/>
        </w:rPr>
        <w:t>e</w:t>
      </w:r>
      <w:r w:rsidR="003C2215" w:rsidRPr="004D1D12">
        <w:rPr>
          <w:i/>
          <w:color w:val="0000FF"/>
        </w:rPr>
        <w:t xml:space="preserve"> </w:t>
      </w:r>
      <w:r w:rsidR="00F8336F" w:rsidRPr="004D1D12">
        <w:rPr>
          <w:i/>
          <w:color w:val="0000FF"/>
        </w:rPr>
        <w:t xml:space="preserve">following </w:t>
      </w:r>
      <w:r w:rsidR="003C2215" w:rsidRPr="004D1D12">
        <w:rPr>
          <w:i/>
          <w:color w:val="0000FF"/>
        </w:rPr>
        <w:t xml:space="preserve">example uses the </w:t>
      </w:r>
      <w:r w:rsidR="00F8336F" w:rsidRPr="004D1D12">
        <w:rPr>
          <w:i/>
          <w:color w:val="0000FF"/>
        </w:rPr>
        <w:t>auditor</w:t>
      </w:r>
      <w:r w:rsidR="008002E8" w:rsidRPr="004D1D12">
        <w:rPr>
          <w:i/>
          <w:color w:val="0000FF"/>
        </w:rPr>
        <w:t>’</w:t>
      </w:r>
      <w:r w:rsidR="00F8336F" w:rsidRPr="004D1D12">
        <w:rPr>
          <w:i/>
          <w:color w:val="0000FF"/>
        </w:rPr>
        <w:t xml:space="preserve">s report issued </w:t>
      </w:r>
      <w:r w:rsidR="004D1D12" w:rsidRPr="004D1D12">
        <w:rPr>
          <w:i/>
          <w:color w:val="0000FF"/>
        </w:rPr>
        <w:t xml:space="preserve">under IFRS </w:t>
      </w:r>
      <w:r w:rsidR="00F8336F" w:rsidRPr="004D1D12">
        <w:rPr>
          <w:i/>
          <w:color w:val="0000FF"/>
        </w:rPr>
        <w:t xml:space="preserve">for a </w:t>
      </w:r>
      <w:r w:rsidR="008578D7" w:rsidRPr="004D1D12">
        <w:rPr>
          <w:i/>
          <w:color w:val="0000FF"/>
        </w:rPr>
        <w:t>non</w:t>
      </w:r>
      <w:r w:rsidR="008578D7" w:rsidRPr="004D1D12">
        <w:rPr>
          <w:i/>
          <w:color w:val="0000FF"/>
        </w:rPr>
        <w:noBreakHyphen/>
        <w:t xml:space="preserve">listed </w:t>
      </w:r>
      <w:r w:rsidR="00F8336F" w:rsidRPr="004D1D12">
        <w:rPr>
          <w:i/>
          <w:color w:val="0000FF"/>
        </w:rPr>
        <w:t xml:space="preserve">Crown corporation in accordance with </w:t>
      </w:r>
      <w:r w:rsidR="003C2215" w:rsidRPr="004D1D12">
        <w:rPr>
          <w:i/>
          <w:color w:val="0000FF"/>
        </w:rPr>
        <w:t>FAA section</w:t>
      </w:r>
      <w:r w:rsidR="008002E8" w:rsidRPr="004D1D12">
        <w:rPr>
          <w:i/>
          <w:color w:val="0000FF"/>
        </w:rPr>
        <w:t> 1</w:t>
      </w:r>
      <w:r w:rsidR="003C2215" w:rsidRPr="004D1D12">
        <w:rPr>
          <w:i/>
          <w:color w:val="0000FF"/>
        </w:rPr>
        <w:t>32</w:t>
      </w:r>
      <w:r w:rsidR="00F8336F" w:rsidRPr="004D1D12">
        <w:rPr>
          <w:i/>
          <w:color w:val="0000FF"/>
        </w:rPr>
        <w:t>.</w:t>
      </w:r>
      <w:r>
        <w:t>]</w:t>
      </w:r>
    </w:p>
    <w:p w14:paraId="65B1E666" w14:textId="3DF725CD" w:rsidR="003C2215" w:rsidRDefault="004D1D12" w:rsidP="003D19D4">
      <w:pPr>
        <w:pStyle w:val="09ParaAlpha1"/>
      </w:pPr>
      <w:r w:rsidRPr="003D19D4">
        <w:t>the [</w:t>
      </w:r>
      <w:r w:rsidRPr="003D19D4">
        <w:rPr>
          <w:color w:val="0000FF"/>
        </w:rPr>
        <w:t>consolidated</w:t>
      </w:r>
      <w:r w:rsidRPr="003D19D4">
        <w:t>] financial statements present fairly, in all material respects, the [</w:t>
      </w:r>
      <w:r w:rsidRPr="003D19D4">
        <w:rPr>
          <w:color w:val="0000FF"/>
        </w:rPr>
        <w:t>consolidated</w:t>
      </w:r>
      <w:r w:rsidRPr="003D19D4">
        <w:t>] financial position of</w:t>
      </w:r>
      <w:r>
        <w:t xml:space="preserve"> the</w:t>
      </w:r>
      <w:r w:rsidRPr="003D19D4">
        <w:t xml:space="preserve"> [</w:t>
      </w:r>
      <w:r w:rsidRPr="003D19D4">
        <w:rPr>
          <w:color w:val="0000FF"/>
        </w:rPr>
        <w:t>name of the entity</w:t>
      </w:r>
      <w:r w:rsidRPr="003D19D4">
        <w:t>] [</w:t>
      </w:r>
      <w:r w:rsidRPr="003D19D4">
        <w:rPr>
          <w:color w:val="0000FF"/>
        </w:rPr>
        <w:t>and its subsidiary</w:t>
      </w:r>
      <w:r w:rsidR="00EF20FB">
        <w:rPr>
          <w:color w:val="0000FF"/>
        </w:rPr>
        <w:t> </w:t>
      </w:r>
      <w:r w:rsidRPr="003D19D4">
        <w:rPr>
          <w:color w:val="0000FF"/>
        </w:rPr>
        <w:t>(</w:t>
      </w:r>
      <w:proofErr w:type="spellStart"/>
      <w:r w:rsidRPr="003D19D4">
        <w:rPr>
          <w:color w:val="0000FF"/>
        </w:rPr>
        <w:t>ies</w:t>
      </w:r>
      <w:proofErr w:type="spellEnd"/>
      <w:r w:rsidRPr="003D19D4">
        <w:rPr>
          <w:color w:val="0000FF"/>
        </w:rPr>
        <w:t>)</w:t>
      </w:r>
      <w:r w:rsidRPr="003D19D4">
        <w:t>] as at [</w:t>
      </w:r>
      <w:r w:rsidRPr="003D19D4">
        <w:rPr>
          <w:color w:val="0000FF"/>
        </w:rPr>
        <w:t>year end date</w:t>
      </w:r>
      <w:r w:rsidRPr="003D19D4">
        <w:t>], and its</w:t>
      </w:r>
      <w:r>
        <w:t xml:space="preserve"> </w:t>
      </w:r>
      <w:r w:rsidRPr="003D19D4">
        <w:t>[</w:t>
      </w:r>
      <w:r w:rsidRPr="003D19D4">
        <w:rPr>
          <w:color w:val="0000FF"/>
        </w:rPr>
        <w:t>consolidated</w:t>
      </w:r>
      <w:r w:rsidRPr="003D19D4">
        <w:t xml:space="preserve">] financial performance and </w:t>
      </w:r>
      <w:r>
        <w:t xml:space="preserve">its </w:t>
      </w:r>
      <w:r w:rsidRPr="003D19D4">
        <w:t>[</w:t>
      </w:r>
      <w:r w:rsidRPr="003D19D4">
        <w:rPr>
          <w:color w:val="0000FF"/>
        </w:rPr>
        <w:t>consolidated</w:t>
      </w:r>
      <w:r w:rsidRPr="003D19D4">
        <w:t>]</w:t>
      </w:r>
      <w:r>
        <w:t xml:space="preserve"> </w:t>
      </w:r>
      <w:r w:rsidRPr="003D19D4">
        <w:t>cash flows [</w:t>
      </w:r>
      <w:r w:rsidRPr="006F2FAD">
        <w:rPr>
          <w:i/>
          <w:color w:val="0000FF"/>
        </w:rPr>
        <w:t>revise statements names as appropriate</w:t>
      </w:r>
      <w:r w:rsidRPr="003D19D4">
        <w:t xml:space="preserve">] for the year then ended in accordance with </w:t>
      </w:r>
      <w:r w:rsidRPr="00E9362D">
        <w:t xml:space="preserve">International Financial Reporting Standards </w:t>
      </w:r>
      <w:r w:rsidRPr="00B8617B">
        <w:t>(IFRSs) [</w:t>
      </w:r>
      <w:r w:rsidRPr="00B8617B">
        <w:rPr>
          <w:color w:val="0000FF"/>
        </w:rPr>
        <w:t>or modify the paragraph to be</w:t>
      </w:r>
      <w:r w:rsidR="00EF20FB">
        <w:rPr>
          <w:color w:val="0000FF"/>
        </w:rPr>
        <w:t> </w:t>
      </w:r>
      <w:r w:rsidRPr="00B8617B">
        <w:rPr>
          <w:color w:val="0000FF"/>
        </w:rPr>
        <w:t>consistent with the auditor’s opinion in the applicable financial reporting framework</w:t>
      </w:r>
      <w:r w:rsidRPr="00B8617B">
        <w:rPr>
          <w:i/>
          <w:color w:val="0000FF"/>
        </w:rPr>
        <w:t>:</w:t>
      </w:r>
      <w:r w:rsidRPr="003D19D4">
        <w:t xml:space="preserve"> </w:t>
      </w:r>
      <w:r w:rsidRPr="003D19D4">
        <w:rPr>
          <w:color w:val="0000FF"/>
        </w:rPr>
        <w:t>Canadian public sector accounting standards or other basis of accounting described in</w:t>
      </w:r>
      <w:r w:rsidR="00EF20FB">
        <w:rPr>
          <w:color w:val="0000FF"/>
        </w:rPr>
        <w:t> </w:t>
      </w:r>
      <w:r w:rsidRPr="003D19D4">
        <w:rPr>
          <w:color w:val="0000FF"/>
        </w:rPr>
        <w:t>the notes to the financial statements</w:t>
      </w:r>
      <w:r w:rsidRPr="003D19D4">
        <w:t>];</w:t>
      </w:r>
    </w:p>
    <w:p w14:paraId="74E0B683" w14:textId="28EB8770" w:rsidR="00C841EF" w:rsidRPr="003C4C1D" w:rsidRDefault="003C4C1D" w:rsidP="00B6000B">
      <w:pPr>
        <w:pStyle w:val="09ParaIndent2"/>
      </w:pPr>
      <w:r w:rsidRPr="003C4C1D">
        <w:t>[</w:t>
      </w:r>
      <w:r w:rsidR="00484614" w:rsidRPr="004D1D12">
        <w:rPr>
          <w:i/>
          <w:color w:val="0000FF"/>
        </w:rPr>
        <w:t xml:space="preserve">If </w:t>
      </w:r>
      <w:r w:rsidR="00AC06A3" w:rsidRPr="004D1D12">
        <w:rPr>
          <w:i/>
          <w:color w:val="0000FF"/>
        </w:rPr>
        <w:t xml:space="preserve">it </w:t>
      </w:r>
      <w:r w:rsidR="00C841EF" w:rsidRPr="004D1D12">
        <w:rPr>
          <w:i/>
          <w:color w:val="0000FF"/>
        </w:rPr>
        <w:t xml:space="preserve">is </w:t>
      </w:r>
      <w:r w:rsidR="00484614" w:rsidRPr="004D1D12">
        <w:rPr>
          <w:i/>
          <w:color w:val="0000FF"/>
        </w:rPr>
        <w:t>a first audit conducted under a new financial reporting framework</w:t>
      </w:r>
      <w:r w:rsidR="00AC06A3" w:rsidRPr="004D1D12">
        <w:rPr>
          <w:i/>
          <w:color w:val="0000FF"/>
        </w:rPr>
        <w:t xml:space="preserve">, </w:t>
      </w:r>
      <w:r w:rsidR="00874E1B" w:rsidRPr="004D1D12">
        <w:rPr>
          <w:i/>
          <w:color w:val="0000FF"/>
        </w:rPr>
        <w:t>e</w:t>
      </w:r>
      <w:r w:rsidR="00DD3030" w:rsidRPr="004D1D12">
        <w:rPr>
          <w:i/>
          <w:color w:val="0000FF"/>
        </w:rPr>
        <w:t xml:space="preserve">nsure to reproduce the exact wording of our opinion </w:t>
      </w:r>
      <w:r w:rsidR="00C841EF" w:rsidRPr="004D1D12">
        <w:rPr>
          <w:i/>
          <w:color w:val="0000FF"/>
        </w:rPr>
        <w:t xml:space="preserve">to consider that </w:t>
      </w:r>
      <w:r w:rsidR="00484614" w:rsidRPr="004D1D12">
        <w:rPr>
          <w:i/>
          <w:color w:val="0000FF"/>
        </w:rPr>
        <w:t>the auditor</w:t>
      </w:r>
      <w:r w:rsidR="008002E8" w:rsidRPr="004D1D12">
        <w:rPr>
          <w:i/>
          <w:color w:val="0000FF"/>
        </w:rPr>
        <w:t>’</w:t>
      </w:r>
      <w:r w:rsidR="00484614" w:rsidRPr="004D1D12">
        <w:rPr>
          <w:i/>
          <w:color w:val="0000FF"/>
        </w:rPr>
        <w:t xml:space="preserve">s report will </w:t>
      </w:r>
      <w:r w:rsidR="002F5555" w:rsidRPr="004D1D12">
        <w:rPr>
          <w:i/>
          <w:color w:val="0000FF"/>
        </w:rPr>
        <w:t xml:space="preserve">exceptionally </w:t>
      </w:r>
      <w:r w:rsidR="00484614" w:rsidRPr="004D1D12">
        <w:rPr>
          <w:i/>
          <w:color w:val="0000FF"/>
        </w:rPr>
        <w:t>refer to each period for which financial statements are presented (current</w:t>
      </w:r>
      <w:r w:rsidR="00EF20FB">
        <w:rPr>
          <w:i/>
          <w:color w:val="0000FF"/>
        </w:rPr>
        <w:t> </w:t>
      </w:r>
      <w:r w:rsidR="00484614" w:rsidRPr="004D1D12">
        <w:rPr>
          <w:i/>
          <w:color w:val="0000FF"/>
        </w:rPr>
        <w:t>year, comparative year, and opening statement of financial position).</w:t>
      </w:r>
      <w:r w:rsidRPr="00920885">
        <w:t>]</w:t>
      </w:r>
    </w:p>
    <w:p w14:paraId="6BC6A929" w14:textId="2AD4FAD3" w:rsidR="003C2215" w:rsidRPr="003D19D4" w:rsidRDefault="008C4E93" w:rsidP="003D19D4">
      <w:pPr>
        <w:pStyle w:val="09ParaAlpha1"/>
      </w:pPr>
      <w:r w:rsidRPr="003D19D4">
        <w:lastRenderedPageBreak/>
        <w:t>the accounting principles in [</w:t>
      </w:r>
      <w:r w:rsidRPr="006F2FAD">
        <w:rPr>
          <w:i/>
          <w:color w:val="0000FF"/>
        </w:rPr>
        <w:t>name of applicable financial reporting framework</w:t>
      </w:r>
      <w:r w:rsidR="0030033C" w:rsidRPr="006F2FAD">
        <w:rPr>
          <w:i/>
          <w:color w:val="0000FF"/>
        </w:rPr>
        <w:t>:</w:t>
      </w:r>
      <w:r w:rsidRPr="003D19D4">
        <w:rPr>
          <w:color w:val="0000FF"/>
        </w:rPr>
        <w:t xml:space="preserve"> </w:t>
      </w:r>
      <w:r w:rsidR="0030033C" w:rsidRPr="003D19D4">
        <w:rPr>
          <w:color w:val="0000FF"/>
        </w:rPr>
        <w:t>International Financial Reporting Standards</w:t>
      </w:r>
      <w:r w:rsidR="0030033C">
        <w:rPr>
          <w:color w:val="0000FF"/>
        </w:rPr>
        <w:t>;</w:t>
      </w:r>
      <w:r w:rsidR="0030033C" w:rsidRPr="003D19D4" w:rsidDel="0030033C">
        <w:rPr>
          <w:color w:val="0000FF"/>
        </w:rPr>
        <w:t xml:space="preserve"> </w:t>
      </w:r>
      <w:r w:rsidR="00981A79" w:rsidRPr="003D19D4">
        <w:rPr>
          <w:color w:val="0000FF"/>
        </w:rPr>
        <w:t>Canadian p</w:t>
      </w:r>
      <w:r w:rsidRPr="003D19D4">
        <w:rPr>
          <w:color w:val="0000FF"/>
        </w:rPr>
        <w:t xml:space="preserve">ublic </w:t>
      </w:r>
      <w:r w:rsidR="00981A79" w:rsidRPr="003D19D4">
        <w:rPr>
          <w:color w:val="0000FF"/>
        </w:rPr>
        <w:t>s</w:t>
      </w:r>
      <w:r w:rsidRPr="003D19D4">
        <w:rPr>
          <w:color w:val="0000FF"/>
        </w:rPr>
        <w:t xml:space="preserve">ector </w:t>
      </w:r>
      <w:r w:rsidR="00981A79" w:rsidRPr="003D19D4">
        <w:rPr>
          <w:color w:val="0000FF"/>
        </w:rPr>
        <w:t>a</w:t>
      </w:r>
      <w:r w:rsidRPr="003D19D4">
        <w:rPr>
          <w:color w:val="0000FF"/>
        </w:rPr>
        <w:t xml:space="preserve">ccounting </w:t>
      </w:r>
      <w:r w:rsidR="00981A79" w:rsidRPr="003D19D4">
        <w:rPr>
          <w:color w:val="0000FF"/>
        </w:rPr>
        <w:t>s</w:t>
      </w:r>
      <w:r w:rsidRPr="003D19D4">
        <w:rPr>
          <w:color w:val="0000FF"/>
        </w:rPr>
        <w:t>tandards, or other basis of accounting described in the no</w:t>
      </w:r>
      <w:r w:rsidR="004D1D12">
        <w:rPr>
          <w:color w:val="0000FF"/>
        </w:rPr>
        <w:t>tes to the financial statements</w:t>
      </w:r>
      <w:r w:rsidR="00C01426" w:rsidRPr="003D19D4">
        <w:rPr>
          <w:color w:val="0000FF"/>
        </w:rPr>
        <w:t>]</w:t>
      </w:r>
      <w:r w:rsidRPr="003D19D4">
        <w:t xml:space="preserve"> have been applied on a basis consistent with that of the preceding year</w:t>
      </w:r>
      <w:r w:rsidR="00361D7C" w:rsidRPr="003D19D4">
        <w:t>; and</w:t>
      </w:r>
    </w:p>
    <w:p w14:paraId="3F54878D" w14:textId="52D2EA62" w:rsidR="00071B8A" w:rsidRDefault="003C2215" w:rsidP="003D19D4">
      <w:pPr>
        <w:pStyle w:val="09ParaAlpha1"/>
      </w:pPr>
      <w:r w:rsidRPr="003D19D4">
        <w:t xml:space="preserve">the transactions of </w:t>
      </w:r>
      <w:r w:rsidR="00981A79" w:rsidRPr="003D19D4">
        <w:t>[</w:t>
      </w:r>
      <w:r w:rsidR="00981A79" w:rsidRPr="003D19D4">
        <w:rPr>
          <w:color w:val="0000FF"/>
        </w:rPr>
        <w:t>name of the entity</w:t>
      </w:r>
      <w:r w:rsidR="00981A79" w:rsidRPr="003D19D4">
        <w:t xml:space="preserve">] </w:t>
      </w:r>
      <w:r w:rsidRPr="003D19D4">
        <w:t>[</w:t>
      </w:r>
      <w:r w:rsidRPr="003D19D4">
        <w:rPr>
          <w:color w:val="0000FF"/>
        </w:rPr>
        <w:t xml:space="preserve">and </w:t>
      </w:r>
      <w:r w:rsidR="00361D7C" w:rsidRPr="003D19D4">
        <w:rPr>
          <w:color w:val="0000FF"/>
        </w:rPr>
        <w:t>its wholly-owned subsidiary</w:t>
      </w:r>
      <w:r w:rsidR="0030723F" w:rsidRPr="003D19D4">
        <w:rPr>
          <w:color w:val="0000FF"/>
        </w:rPr>
        <w:t xml:space="preserve"> </w:t>
      </w:r>
      <w:r w:rsidR="00361D7C" w:rsidRPr="003D19D4">
        <w:rPr>
          <w:color w:val="0000FF"/>
        </w:rPr>
        <w:t>(</w:t>
      </w:r>
      <w:proofErr w:type="spellStart"/>
      <w:r w:rsidR="00361D7C" w:rsidRPr="003D19D4">
        <w:rPr>
          <w:color w:val="0000FF"/>
        </w:rPr>
        <w:t>ies</w:t>
      </w:r>
      <w:proofErr w:type="spellEnd"/>
      <w:r w:rsidR="00361D7C" w:rsidRPr="003D19D4">
        <w:rPr>
          <w:color w:val="0000FF"/>
        </w:rPr>
        <w:t>)</w:t>
      </w:r>
      <w:r w:rsidRPr="003D19D4">
        <w:t>]</w:t>
      </w:r>
      <w:r w:rsidR="00350461" w:rsidRPr="003D19D4">
        <w:t xml:space="preserve"> that have come to</w:t>
      </w:r>
      <w:r w:rsidR="007109C0">
        <w:t xml:space="preserve"> our</w:t>
      </w:r>
      <w:r w:rsidR="00687848">
        <w:t xml:space="preserve"> </w:t>
      </w:r>
      <w:r w:rsidR="00361D7C" w:rsidRPr="003D19D4">
        <w:t xml:space="preserve">notice during </w:t>
      </w:r>
      <w:r w:rsidR="00BB6818">
        <w:t>the</w:t>
      </w:r>
      <w:r w:rsidR="00BB6818" w:rsidRPr="003D19D4">
        <w:t xml:space="preserve"> </w:t>
      </w:r>
      <w:r w:rsidR="00361D7C" w:rsidRPr="003D19D4">
        <w:t>audit of the [</w:t>
      </w:r>
      <w:r w:rsidR="00361D7C" w:rsidRPr="003D19D4">
        <w:rPr>
          <w:color w:val="0000FF"/>
        </w:rPr>
        <w:t>consolidated</w:t>
      </w:r>
      <w:r w:rsidR="00361D7C" w:rsidRPr="003D19D4">
        <w:t>] financial statements have</w:t>
      </w:r>
      <w:r w:rsidR="008578D7">
        <w:t xml:space="preserve"> complied</w:t>
      </w:r>
      <w:r w:rsidR="00361D7C" w:rsidRPr="003D19D4">
        <w:t xml:space="preserve">, in all </w:t>
      </w:r>
      <w:r w:rsidR="008578D7">
        <w:t xml:space="preserve">material </w:t>
      </w:r>
      <w:r w:rsidR="00361D7C" w:rsidRPr="003D19D4">
        <w:t xml:space="preserve">respects, </w:t>
      </w:r>
      <w:r w:rsidR="00350461" w:rsidRPr="003D19D4">
        <w:t>with</w:t>
      </w:r>
      <w:r w:rsidR="002712C9" w:rsidRPr="003D19D4">
        <w:t xml:space="preserve"> </w:t>
      </w:r>
      <w:r w:rsidRPr="003D19D4">
        <w:t xml:space="preserve">Part X of the </w:t>
      </w:r>
      <w:r w:rsidR="00C01426" w:rsidRPr="003D19D4">
        <w:rPr>
          <w:i/>
        </w:rPr>
        <w:t>Financial Administration Act</w:t>
      </w:r>
      <w:r w:rsidR="00361D7C" w:rsidRPr="003D19D4">
        <w:t xml:space="preserve"> </w:t>
      </w:r>
      <w:r w:rsidRPr="003D19D4">
        <w:t xml:space="preserve">and regulations, the </w:t>
      </w:r>
      <w:r w:rsidR="00693267" w:rsidRPr="003D19D4">
        <w:t>[</w:t>
      </w:r>
      <w:r w:rsidR="00C01426" w:rsidRPr="003D19D4">
        <w:rPr>
          <w:color w:val="0000FF"/>
        </w:rPr>
        <w:t>name of the enabling legislation</w:t>
      </w:r>
      <w:r w:rsidR="00981A79" w:rsidRPr="003D19D4">
        <w:t>]</w:t>
      </w:r>
      <w:r w:rsidR="00C01426" w:rsidRPr="003D19D4">
        <w:rPr>
          <w:color w:val="0000FF"/>
        </w:rPr>
        <w:t xml:space="preserve"> </w:t>
      </w:r>
      <w:r w:rsidR="00981A79" w:rsidRPr="003D19D4">
        <w:t>and regulations [</w:t>
      </w:r>
      <w:r w:rsidR="00C01426" w:rsidRPr="003D19D4">
        <w:rPr>
          <w:color w:val="0000FF"/>
        </w:rPr>
        <w:t xml:space="preserve">or </w:t>
      </w:r>
      <w:r w:rsidR="00981A79" w:rsidRPr="003D19D4">
        <w:rPr>
          <w:color w:val="0000FF"/>
        </w:rPr>
        <w:t xml:space="preserve">the </w:t>
      </w:r>
      <w:r w:rsidR="00C01426" w:rsidRPr="003D19D4">
        <w:rPr>
          <w:color w:val="0000FF"/>
        </w:rPr>
        <w:t>articles</w:t>
      </w:r>
      <w:r w:rsidR="00693267" w:rsidRPr="003D19D4">
        <w:t xml:space="preserve">] </w:t>
      </w:r>
      <w:r w:rsidRPr="003D19D4">
        <w:t xml:space="preserve">and </w:t>
      </w:r>
      <w:r w:rsidR="008002E8">
        <w:t>by</w:t>
      </w:r>
      <w:r w:rsidR="008002E8">
        <w:noBreakHyphen/>
      </w:r>
      <w:r w:rsidRPr="003D19D4">
        <w:t xml:space="preserve">laws of </w:t>
      </w:r>
      <w:r w:rsidR="0030723F" w:rsidRPr="003D19D4">
        <w:t>[</w:t>
      </w:r>
      <w:r w:rsidR="0030723F" w:rsidRPr="003D19D4">
        <w:rPr>
          <w:color w:val="0000FF"/>
        </w:rPr>
        <w:t>name of the entity</w:t>
      </w:r>
      <w:r w:rsidR="0030723F" w:rsidRPr="003D19D4">
        <w:t xml:space="preserve">] </w:t>
      </w:r>
      <w:r w:rsidRPr="003D19D4">
        <w:t>[</w:t>
      </w:r>
      <w:r w:rsidR="00693267" w:rsidRPr="003D19D4">
        <w:rPr>
          <w:color w:val="0000FF"/>
        </w:rPr>
        <w:t>and its wholly-owned subsidiary</w:t>
      </w:r>
      <w:r w:rsidR="0030723F" w:rsidRPr="003D19D4">
        <w:rPr>
          <w:color w:val="0000FF"/>
        </w:rPr>
        <w:t xml:space="preserve"> </w:t>
      </w:r>
      <w:r w:rsidR="00693267" w:rsidRPr="003D19D4">
        <w:rPr>
          <w:color w:val="0000FF"/>
        </w:rPr>
        <w:t>(</w:t>
      </w:r>
      <w:proofErr w:type="spellStart"/>
      <w:r w:rsidR="00693267" w:rsidRPr="003D19D4">
        <w:rPr>
          <w:color w:val="0000FF"/>
        </w:rPr>
        <w:t>ies</w:t>
      </w:r>
      <w:proofErr w:type="spellEnd"/>
      <w:r w:rsidR="00693267" w:rsidRPr="003D19D4">
        <w:rPr>
          <w:color w:val="0000FF"/>
        </w:rPr>
        <w:t>)</w:t>
      </w:r>
      <w:r w:rsidRPr="003D19D4">
        <w:t xml:space="preserve">] </w:t>
      </w:r>
      <w:r w:rsidR="0030723F" w:rsidRPr="003D19D4">
        <w:t>[</w:t>
      </w:r>
      <w:r w:rsidR="009347A1" w:rsidRPr="006F2FAD">
        <w:rPr>
          <w:i/>
          <w:color w:val="0000FF"/>
        </w:rPr>
        <w:t>when applicable</w:t>
      </w:r>
      <w:r w:rsidR="009347A1" w:rsidRPr="003D19D4">
        <w:rPr>
          <w:color w:val="0000FF"/>
        </w:rPr>
        <w:t>,</w:t>
      </w:r>
      <w:r w:rsidR="009347A1" w:rsidRPr="003D19D4">
        <w:t xml:space="preserve"> </w:t>
      </w:r>
      <w:r w:rsidRPr="003D19D4">
        <w:t xml:space="preserve">and any directive given to the </w:t>
      </w:r>
      <w:r w:rsidR="00361D7C" w:rsidRPr="003D19D4">
        <w:t>C</w:t>
      </w:r>
      <w:r w:rsidRPr="003D19D4">
        <w:t>orporation</w:t>
      </w:r>
      <w:r w:rsidR="001D2D0D" w:rsidRPr="003D19D4">
        <w:t>]</w:t>
      </w:r>
      <w:r w:rsidRPr="003D19D4">
        <w:t>.</w:t>
      </w:r>
    </w:p>
    <w:p w14:paraId="28E0F73A" w14:textId="77777777" w:rsidR="003C2215" w:rsidRPr="003D19D4" w:rsidRDefault="003C2215" w:rsidP="003D19D4">
      <w:pPr>
        <w:pStyle w:val="09Para"/>
      </w:pPr>
      <w:r w:rsidRPr="003D19D4">
        <w:t xml:space="preserve">We also have an obligation to </w:t>
      </w:r>
      <w:r w:rsidR="00350461" w:rsidRPr="003D19D4">
        <w:t xml:space="preserve">call </w:t>
      </w:r>
      <w:r w:rsidRPr="003D19D4">
        <w:t xml:space="preserve">attention </w:t>
      </w:r>
      <w:r w:rsidR="00350461" w:rsidRPr="003D19D4">
        <w:t xml:space="preserve">to </w:t>
      </w:r>
      <w:r w:rsidRPr="003D19D4">
        <w:t xml:space="preserve">any other matter </w:t>
      </w:r>
      <w:r w:rsidR="00350461" w:rsidRPr="003D19D4">
        <w:t>falling within the scope of the audit for the report that, in our opinion, should be brought to the attention of Parliament</w:t>
      </w:r>
      <w:r w:rsidRPr="003D19D4">
        <w:t>.</w:t>
      </w:r>
    </w:p>
    <w:p w14:paraId="59793F17" w14:textId="7498AA24" w:rsidR="003C2215" w:rsidRDefault="003C2215" w:rsidP="003D19D4">
      <w:pPr>
        <w:pStyle w:val="09Para"/>
      </w:pPr>
      <w:r w:rsidRPr="003D19D4">
        <w:t>The form and content of this audit</w:t>
      </w:r>
      <w:r w:rsidR="00233D67" w:rsidRPr="003D19D4">
        <w:t>or</w:t>
      </w:r>
      <w:r w:rsidR="008002E8">
        <w:t>’</w:t>
      </w:r>
      <w:r w:rsidR="00233D67" w:rsidRPr="003D19D4">
        <w:t>s</w:t>
      </w:r>
      <w:r w:rsidRPr="003D19D4">
        <w:t xml:space="preserve"> report will be in accordance with Canadian Audit</w:t>
      </w:r>
      <w:r w:rsidR="000F7894" w:rsidRPr="003D19D4">
        <w:t>ing</w:t>
      </w:r>
      <w:r w:rsidRPr="003D19D4">
        <w:t xml:space="preserve"> Standard</w:t>
      </w:r>
      <w:r w:rsidR="008002E8">
        <w:t> 7</w:t>
      </w:r>
      <w:r w:rsidRPr="003D19D4">
        <w:t>0</w:t>
      </w:r>
      <w:r w:rsidR="008002E8">
        <w:t>0 </w:t>
      </w:r>
      <w:r w:rsidR="0030033C" w:rsidRPr="0030033C">
        <w:rPr>
          <w:i/>
        </w:rPr>
        <w:t>Forming an opinion and reporting on financial statements</w:t>
      </w:r>
      <w:r w:rsidR="0030033C" w:rsidRPr="0030033C">
        <w:t xml:space="preserve"> </w:t>
      </w:r>
      <w:r w:rsidRPr="003D19D4">
        <w:t>[</w:t>
      </w:r>
      <w:r w:rsidRPr="00522723">
        <w:rPr>
          <w:i/>
          <w:color w:val="0000FF"/>
        </w:rPr>
        <w:t>insert other standards if applicable</w:t>
      </w:r>
      <w:r w:rsidRPr="003D19D4">
        <w:t>]. There may be circumstances where our audit</w:t>
      </w:r>
      <w:r w:rsidR="00233D67" w:rsidRPr="003D19D4">
        <w:t>or</w:t>
      </w:r>
      <w:r w:rsidR="008002E8">
        <w:t>’</w:t>
      </w:r>
      <w:r w:rsidR="00233D67" w:rsidRPr="003D19D4">
        <w:t>s</w:t>
      </w:r>
      <w:r w:rsidRPr="003D19D4">
        <w:t xml:space="preserve"> report will differ from the </w:t>
      </w:r>
      <w:r w:rsidR="00CA6255">
        <w:t xml:space="preserve">standard with respect to </w:t>
      </w:r>
      <w:r w:rsidRPr="003D19D4">
        <w:t xml:space="preserve">form and content. </w:t>
      </w:r>
      <w:r w:rsidR="00BB2E92">
        <w:t xml:space="preserve">In such cases, we will discuss with </w:t>
      </w:r>
      <w:r w:rsidR="00CA6255">
        <w:t>management</w:t>
      </w:r>
      <w:r w:rsidR="00F95D7F">
        <w:t xml:space="preserve"> </w:t>
      </w:r>
      <w:r w:rsidR="00BB2E92">
        <w:t xml:space="preserve">in advance of finalizing our </w:t>
      </w:r>
      <w:r w:rsidR="00C767F2">
        <w:t>auditor</w:t>
      </w:r>
      <w:r w:rsidR="008002E8">
        <w:t>’</w:t>
      </w:r>
      <w:r w:rsidR="00C767F2">
        <w:t xml:space="preserve">s </w:t>
      </w:r>
      <w:r w:rsidR="00BB2E92">
        <w:t xml:space="preserve">report and seek to resolve any difference </w:t>
      </w:r>
      <w:r w:rsidR="00662222">
        <w:t xml:space="preserve">of view that may exist. </w:t>
      </w:r>
      <w:r w:rsidRPr="003D19D4">
        <w:t>This will be communicated</w:t>
      </w:r>
      <w:r w:rsidR="00C767F2">
        <w:t xml:space="preserve">, if appropriate or necessary, </w:t>
      </w:r>
      <w:r w:rsidRPr="003D19D4">
        <w:t xml:space="preserve">to </w:t>
      </w:r>
      <w:r w:rsidR="00CA6255">
        <w:t xml:space="preserve">the Audit Committee </w:t>
      </w:r>
      <w:r w:rsidR="00CA6255" w:rsidRPr="003D19D4">
        <w:t>[</w:t>
      </w:r>
      <w:r w:rsidR="00A92F41" w:rsidRPr="00A92F41">
        <w:rPr>
          <w:color w:val="0000FF"/>
        </w:rPr>
        <w:t>or its equivalent</w:t>
      </w:r>
      <w:r w:rsidR="00CA6255" w:rsidRPr="003D19D4">
        <w:t>]</w:t>
      </w:r>
      <w:r w:rsidR="00CA6255">
        <w:t>.</w:t>
      </w:r>
    </w:p>
    <w:p w14:paraId="6336FBB0" w14:textId="14F44A74" w:rsidR="0026289C" w:rsidRPr="003D19D4" w:rsidRDefault="0026289C" w:rsidP="003D19D4">
      <w:pPr>
        <w:pStyle w:val="09Para"/>
      </w:pPr>
      <w:r w:rsidRPr="006421B7">
        <w:t xml:space="preserve">According to CAS 701 </w:t>
      </w:r>
      <w:r w:rsidRPr="006421B7">
        <w:rPr>
          <w:i/>
        </w:rPr>
        <w:t>Communicating key audit matters in the independent auditor’s report</w:t>
      </w:r>
      <w:r w:rsidRPr="006421B7">
        <w:t>, the</w:t>
      </w:r>
      <w:r w:rsidR="00EF20FB">
        <w:t> </w:t>
      </w:r>
      <w:r w:rsidRPr="006421B7">
        <w:t>communication of key audit matters is either required by law or regulation or is voluntary. If we decide to communicate key audit matters, we will discuss with management in advance of finalizing our auditor’s report. At this time, we do not intend to communicate key audit matters in</w:t>
      </w:r>
      <w:r w:rsidR="00EF20FB">
        <w:t> </w:t>
      </w:r>
      <w:r w:rsidRPr="006421B7">
        <w:t>our auditor’s report [</w:t>
      </w:r>
      <w:r w:rsidRPr="006421B7">
        <w:rPr>
          <w:i/>
          <w:color w:val="0000FF"/>
        </w:rPr>
        <w:t>modify as appropriate</w:t>
      </w:r>
      <w:r w:rsidRPr="006421B7">
        <w:t>].</w:t>
      </w:r>
    </w:p>
    <w:p w14:paraId="1B763916" w14:textId="77777777" w:rsidR="003C2215" w:rsidRPr="00491A86" w:rsidRDefault="00484614" w:rsidP="008A22B0">
      <w:pPr>
        <w:pStyle w:val="Heading3"/>
      </w:pPr>
      <w:r w:rsidRPr="00484614">
        <w:t>Our responsibilities</w:t>
      </w:r>
    </w:p>
    <w:p w14:paraId="2178D1C4" w14:textId="78AE9F21" w:rsidR="00071B8A" w:rsidRDefault="00995F34" w:rsidP="003C4C1D">
      <w:pPr>
        <w:pStyle w:val="09Para"/>
      </w:pPr>
      <w:r>
        <w:rPr>
          <w:b/>
        </w:rPr>
        <w:t>F</w:t>
      </w:r>
      <w:r w:rsidR="00484614" w:rsidRPr="00484614">
        <w:rPr>
          <w:b/>
        </w:rPr>
        <w:t>inancial statement audit</w:t>
      </w:r>
      <w:r w:rsidR="00C70F2A">
        <w:rPr>
          <w:b/>
        </w:rPr>
        <w:t>.</w:t>
      </w:r>
      <w:r w:rsidR="00323E3C">
        <w:t xml:space="preserve"> </w:t>
      </w:r>
      <w:r>
        <w:t xml:space="preserve">The purpose of a financial statement audit is to express an opinion on the financial statements. </w:t>
      </w:r>
      <w:r w:rsidR="003C2215" w:rsidRPr="003D19D4">
        <w:t xml:space="preserve">We </w:t>
      </w:r>
      <w:r w:rsidR="00323E3C">
        <w:t xml:space="preserve">are responsible </w:t>
      </w:r>
      <w:r w:rsidR="008578D7">
        <w:t>f</w:t>
      </w:r>
      <w:r w:rsidR="00323E3C">
        <w:t>o</w:t>
      </w:r>
      <w:r w:rsidR="008578D7">
        <w:t>r</w:t>
      </w:r>
      <w:r w:rsidR="00323E3C">
        <w:t xml:space="preserve"> </w:t>
      </w:r>
      <w:r w:rsidR="003C2215" w:rsidRPr="003D19D4">
        <w:t>conduct</w:t>
      </w:r>
      <w:r w:rsidR="008578D7">
        <w:t>ing</w:t>
      </w:r>
      <w:r w:rsidR="003C2215" w:rsidRPr="003D19D4">
        <w:t xml:space="preserve"> our audit in accordance with Canadian </w:t>
      </w:r>
      <w:r w:rsidR="006751D5">
        <w:t>generally accepted auditing standards</w:t>
      </w:r>
      <w:r w:rsidR="00687C63">
        <w:t xml:space="preserve"> (GAAS)</w:t>
      </w:r>
      <w:r w:rsidR="003C2215" w:rsidRPr="003D19D4">
        <w:t xml:space="preserve">. Those standards require that we comply with ethical </w:t>
      </w:r>
      <w:r>
        <w:t>requirements, which include independence and professional competence. The standards also require</w:t>
      </w:r>
      <w:r w:rsidRPr="003D19D4">
        <w:t xml:space="preserve"> that we plan and perform the audit to obtain reasonable assurance</w:t>
      </w:r>
      <w:r>
        <w:t>, but not absolute assurance,</w:t>
      </w:r>
      <w:r w:rsidRPr="003D19D4">
        <w:t xml:space="preserve"> about whether the financial statements are f</w:t>
      </w:r>
      <w:r>
        <w:t>ree from material misstatement, whether due to fraud or error.</w:t>
      </w:r>
    </w:p>
    <w:p w14:paraId="33141EB3" w14:textId="78520BFF" w:rsidR="003C2215" w:rsidRPr="003D19D4" w:rsidRDefault="003C2215" w:rsidP="009F0F55">
      <w:pPr>
        <w:pStyle w:val="09Para"/>
      </w:pPr>
      <w:r w:rsidRPr="003D19D4">
        <w:t>An audit involves performing procedures to obtain audit evidence about the amounts and disclosures in the financial statements. The procedures selected depend on the auditor</w:t>
      </w:r>
      <w:r w:rsidR="008002E8">
        <w:t>’</w:t>
      </w:r>
      <w:r w:rsidRPr="003D19D4">
        <w:t xml:space="preserve">s judgment, including the assessment of the risks of material misstatement of the financial statements, whether due to fraud or error. An audit also </w:t>
      </w:r>
      <w:r w:rsidR="007D6A12" w:rsidRPr="003D19D4">
        <w:t xml:space="preserve">involves </w:t>
      </w:r>
      <w:r w:rsidRPr="003D19D4">
        <w:t xml:space="preserve">evaluating the appropriateness of </w:t>
      </w:r>
      <w:r w:rsidR="007D6A12" w:rsidRPr="003D19D4">
        <w:t xml:space="preserve">the </w:t>
      </w:r>
      <w:r w:rsidRPr="003D19D4">
        <w:t xml:space="preserve">accounting policies used and the reasonableness of </w:t>
      </w:r>
      <w:r w:rsidR="007D6A12" w:rsidRPr="003D19D4">
        <w:t xml:space="preserve">the </w:t>
      </w:r>
      <w:r w:rsidRPr="003D19D4">
        <w:t>accounting estimates made by management, as well as evaluating the overall presentation of the financial statements.</w:t>
      </w:r>
    </w:p>
    <w:p w14:paraId="25EA9258" w14:textId="77777777" w:rsidR="00DD334C" w:rsidRDefault="003C2215" w:rsidP="00625216">
      <w:pPr>
        <w:pStyle w:val="09Para"/>
      </w:pPr>
      <w:r w:rsidRPr="003D19D4">
        <w:t>The scope of our audit will include obtaining, to the extent necessary to effectively carry out our work, an understanding of [</w:t>
      </w:r>
      <w:r w:rsidRPr="003D19D4">
        <w:rPr>
          <w:color w:val="0000FF"/>
        </w:rPr>
        <w:t>Name of the entity</w:t>
      </w:r>
      <w:r w:rsidR="009F0F55">
        <w:t>] and</w:t>
      </w:r>
      <w:r w:rsidR="00625216">
        <w:t xml:space="preserve"> </w:t>
      </w:r>
      <w:r w:rsidR="00462750" w:rsidRPr="003D19D4">
        <w:t>its business environment,</w:t>
      </w:r>
      <w:r w:rsidR="00625216">
        <w:t xml:space="preserve"> </w:t>
      </w:r>
      <w:r w:rsidRPr="003D19D4">
        <w:t xml:space="preserve">the business risks </w:t>
      </w:r>
      <w:r w:rsidR="00462750" w:rsidRPr="003D19D4">
        <w:t>it faces,</w:t>
      </w:r>
      <w:r w:rsidR="00BB280E">
        <w:t xml:space="preserve"> </w:t>
      </w:r>
      <w:r w:rsidRPr="003D19D4">
        <w:t xml:space="preserve">how the </w:t>
      </w:r>
      <w:r w:rsidR="00F95D7F" w:rsidRPr="003D19D4">
        <w:t>[</w:t>
      </w:r>
      <w:r w:rsidR="00F95D7F" w:rsidRPr="003D19D4">
        <w:rPr>
          <w:color w:val="0000FF"/>
        </w:rPr>
        <w:t>entity</w:t>
      </w:r>
      <w:r w:rsidR="00F95D7F">
        <w:t xml:space="preserve">] </w:t>
      </w:r>
      <w:r w:rsidRPr="003D19D4">
        <w:t>manages those risks</w:t>
      </w:r>
      <w:r w:rsidR="00097241" w:rsidRPr="003D19D4">
        <w:t>,</w:t>
      </w:r>
      <w:r w:rsidRPr="003D19D4">
        <w:t xml:space="preserve"> and</w:t>
      </w:r>
      <w:r w:rsidR="00625216">
        <w:t xml:space="preserve"> </w:t>
      </w:r>
      <w:r w:rsidR="00097241" w:rsidRPr="003D19D4">
        <w:t>its</w:t>
      </w:r>
      <w:r w:rsidRPr="003D19D4">
        <w:t xml:space="preserve"> overall control environment</w:t>
      </w:r>
      <w:r w:rsidR="00462750" w:rsidRPr="003D19D4">
        <w:t>.</w:t>
      </w:r>
    </w:p>
    <w:p w14:paraId="32FD013A" w14:textId="2E2885E3" w:rsidR="003C2215" w:rsidRPr="003D19D4" w:rsidRDefault="00323E3C" w:rsidP="00A04C8D">
      <w:pPr>
        <w:pStyle w:val="09Para"/>
      </w:pPr>
      <w:r w:rsidRPr="00323E3C">
        <w:rPr>
          <w:b/>
        </w:rPr>
        <w:lastRenderedPageBreak/>
        <w:t>Risk assessment</w:t>
      </w:r>
      <w:r w:rsidR="00C70F2A">
        <w:rPr>
          <w:b/>
        </w:rPr>
        <w:t>.</w:t>
      </w:r>
      <w:r>
        <w:t xml:space="preserve"> </w:t>
      </w:r>
      <w:r w:rsidR="00A82A77">
        <w:t>In making our risk assessment</w:t>
      </w:r>
      <w:r w:rsidR="003C2215" w:rsidRPr="003D19D4">
        <w:t xml:space="preserve">, we will obtain an understanding of internal control </w:t>
      </w:r>
      <w:r w:rsidR="00DA1EBA">
        <w:t xml:space="preserve">relevant </w:t>
      </w:r>
      <w:r w:rsidR="003C2215" w:rsidRPr="003D19D4">
        <w:t xml:space="preserve">to </w:t>
      </w:r>
      <w:r w:rsidR="00DA1EBA">
        <w:t>the preparation of the financial statements</w:t>
      </w:r>
      <w:r w:rsidR="00995F34">
        <w:t>. We will do so</w:t>
      </w:r>
      <w:r w:rsidR="00DA1EBA">
        <w:t xml:space="preserve"> in order to design audit procedures that are appropriate in the circumstances</w:t>
      </w:r>
      <w:bookmarkStart w:id="0" w:name="OLE_LINK3"/>
      <w:bookmarkStart w:id="1" w:name="OLE_LINK4"/>
      <w:r w:rsidR="00995F34">
        <w:t>, and to determine the nature, timing, and extent of audit procedures that will be performed, but not to express</w:t>
      </w:r>
      <w:r w:rsidR="00995F34" w:rsidRPr="003D19D4">
        <w:t xml:space="preserve"> an opinion on the effectiveness of </w:t>
      </w:r>
      <w:r w:rsidR="00995F34">
        <w:t>your</w:t>
      </w:r>
      <w:r w:rsidR="00995F34" w:rsidRPr="003D19D4">
        <w:t xml:space="preserve"> internal controls. However, we will inform the management</w:t>
      </w:r>
      <w:r w:rsidR="00995F34">
        <w:t xml:space="preserve"> and the Audit Committee </w:t>
      </w:r>
      <w:r w:rsidR="00995F34" w:rsidRPr="003D19D4">
        <w:t>[</w:t>
      </w:r>
      <w:r w:rsidR="00995F34" w:rsidRPr="00A92F41">
        <w:rPr>
          <w:color w:val="0000FF"/>
        </w:rPr>
        <w:t>or its equivalent</w:t>
      </w:r>
      <w:r w:rsidR="00995F34" w:rsidRPr="003D19D4">
        <w:t>]</w:t>
      </w:r>
      <w:r w:rsidR="00995F34">
        <w:t xml:space="preserve"> </w:t>
      </w:r>
      <w:r w:rsidR="00995F34" w:rsidRPr="003D19D4">
        <w:t>in writing</w:t>
      </w:r>
      <w:r w:rsidR="00995F34">
        <w:t xml:space="preserve"> of any significant deficiencies in internal control relevant to the audit of the financial statements that we have identified during the audit</w:t>
      </w:r>
      <w:r w:rsidR="00995F34" w:rsidRPr="003D19D4">
        <w:t>.</w:t>
      </w:r>
    </w:p>
    <w:bookmarkEnd w:id="0"/>
    <w:bookmarkEnd w:id="1"/>
    <w:p w14:paraId="2F24DDF2" w14:textId="43CB6166" w:rsidR="00071B8A" w:rsidRDefault="00C576B4" w:rsidP="00A44521">
      <w:pPr>
        <w:pStyle w:val="09Para"/>
      </w:pPr>
      <w:r>
        <w:t>Because of</w:t>
      </w:r>
      <w:r w:rsidR="003C2215" w:rsidRPr="003D19D4">
        <w:t xml:space="preserve"> the inherent limitation</w:t>
      </w:r>
      <w:r>
        <w:t>s</w:t>
      </w:r>
      <w:r w:rsidR="003C2215" w:rsidRPr="003D19D4">
        <w:t xml:space="preserve"> of an audit, </w:t>
      </w:r>
      <w:r w:rsidR="00056637">
        <w:t xml:space="preserve">together with the inherent limitations of internal control, </w:t>
      </w:r>
      <w:r w:rsidR="003C2215" w:rsidRPr="003D19D4">
        <w:t xml:space="preserve">there is an unavoidable risk that </w:t>
      </w:r>
      <w:r w:rsidR="00D54BB3">
        <w:t>a</w:t>
      </w:r>
      <w:r w:rsidR="003C2215" w:rsidRPr="003D19D4">
        <w:t xml:space="preserve"> </w:t>
      </w:r>
      <w:r w:rsidR="00A34105">
        <w:t xml:space="preserve">material </w:t>
      </w:r>
      <w:r w:rsidR="003C2215" w:rsidRPr="003D19D4">
        <w:t>mi</w:t>
      </w:r>
      <w:r w:rsidR="00A82A77">
        <w:t>sstatement</w:t>
      </w:r>
      <w:r w:rsidR="003C2215" w:rsidRPr="003D19D4">
        <w:t xml:space="preserve"> in the financial statements </w:t>
      </w:r>
      <w:r w:rsidR="00A34105">
        <w:t xml:space="preserve">may </w:t>
      </w:r>
      <w:r w:rsidR="003C2215" w:rsidRPr="003D19D4">
        <w:t>not be detected, even though the audit is properly planned and performed</w:t>
      </w:r>
      <w:r w:rsidR="00A34105">
        <w:t xml:space="preserve"> in accordance with Canadian generally </w:t>
      </w:r>
      <w:r w:rsidR="008E5F23">
        <w:t>accepted auditing standards</w:t>
      </w:r>
      <w:r w:rsidR="003C2215" w:rsidRPr="003D19D4">
        <w:t>.</w:t>
      </w:r>
      <w:r w:rsidR="00995F34">
        <w:t xml:space="preserve"> In planning and conducting the audit, we consider the possibility that fraud or error, if sufficiently material, may affect our opinion on the financial statements.</w:t>
      </w:r>
      <w:r w:rsidR="00995F34" w:rsidRPr="001B5DE5">
        <w:t xml:space="preserve"> </w:t>
      </w:r>
      <w:r w:rsidR="00995F34">
        <w:t>T</w:t>
      </w:r>
      <w:r w:rsidR="00995F34" w:rsidRPr="001B5DE5">
        <w:t xml:space="preserve">he audit is not designed to detect </w:t>
      </w:r>
      <w:r w:rsidR="00995F34">
        <w:t xml:space="preserve">fraud or </w:t>
      </w:r>
      <w:r w:rsidR="00995F34" w:rsidRPr="001B5DE5">
        <w:t>error that is immaterial to the financial statements.</w:t>
      </w:r>
    </w:p>
    <w:p w14:paraId="3E051CBD" w14:textId="4A7D7721" w:rsidR="00995F34" w:rsidRDefault="00995F34" w:rsidP="00995F34">
      <w:pPr>
        <w:pStyle w:val="09Para"/>
      </w:pPr>
      <w:r w:rsidRPr="001B5DE5">
        <w:t>Because of the characteristics of fraud, an audit designed and executed in accordance with Canadian generally accepted auditing standards may not detect a material misstatement due to fraud. Characteristics of fraud include (</w:t>
      </w:r>
      <w:r>
        <w:t>a) </w:t>
      </w:r>
      <w:r w:rsidRPr="001B5DE5">
        <w:t>concealment through collusion among management, employees, or third parties</w:t>
      </w:r>
      <w:r>
        <w:t>;</w:t>
      </w:r>
      <w:r w:rsidRPr="001B5DE5">
        <w:t xml:space="preserve"> (</w:t>
      </w:r>
      <w:r>
        <w:t>b) </w:t>
      </w:r>
      <w:r w:rsidRPr="001B5DE5">
        <w:t>withheld, misrepresented, or falsified documentation; and (</w:t>
      </w:r>
      <w:r>
        <w:t>c) </w:t>
      </w:r>
      <w:r w:rsidRPr="001B5DE5">
        <w:t xml:space="preserve">the ability of management to override or instruct others to override what otherwise appears to be effective controls. Further, while effective internal control over financial reporting reduces the likelihood that </w:t>
      </w:r>
      <w:r>
        <w:t xml:space="preserve">fraud or </w:t>
      </w:r>
      <w:r w:rsidRPr="001B5DE5">
        <w:t>errors will occur and remain undetected, it does n</w:t>
      </w:r>
      <w:r>
        <w:t>ot eliminate that possibility.</w:t>
      </w:r>
    </w:p>
    <w:p w14:paraId="7545CD4C" w14:textId="4B8E740A" w:rsidR="00995F34" w:rsidRDefault="00995F34" w:rsidP="00995F34">
      <w:pPr>
        <w:pStyle w:val="09Para"/>
      </w:pPr>
      <w:r w:rsidRPr="001B5DE5">
        <w:t>For these reasons</w:t>
      </w:r>
      <w:r>
        <w:t>,</w:t>
      </w:r>
      <w:r w:rsidRPr="001B5DE5">
        <w:t xml:space="preserve"> we cannot ensure that </w:t>
      </w:r>
      <w:r>
        <w:t xml:space="preserve">fraud or </w:t>
      </w:r>
      <w:r w:rsidRPr="001B5DE5">
        <w:t>errors, if present, will be detected. However, we will communicate to the Audit Committee [</w:t>
      </w:r>
      <w:r w:rsidRPr="001B5DE5">
        <w:rPr>
          <w:color w:val="0000FF"/>
        </w:rPr>
        <w:t>or its equivalent</w:t>
      </w:r>
      <w:r w:rsidRPr="001B5DE5">
        <w:t>] and management, as appropriate, any such matters ident</w:t>
      </w:r>
      <w:r w:rsidRPr="000F3AB5">
        <w:t>ified during our audit.</w:t>
      </w:r>
    </w:p>
    <w:p w14:paraId="7D49903A" w14:textId="0E5A03B1" w:rsidR="008578D7" w:rsidRDefault="008578D7" w:rsidP="00A44521">
      <w:pPr>
        <w:pStyle w:val="09Para"/>
      </w:pPr>
      <w:r w:rsidRPr="006A3BB2">
        <w:rPr>
          <w:b/>
        </w:rPr>
        <w:t>Going concern</w:t>
      </w:r>
      <w:r w:rsidRPr="00912E69">
        <w:rPr>
          <w:b/>
        </w:rPr>
        <w:t>.</w:t>
      </w:r>
      <w:r w:rsidRPr="007369F9">
        <w:t xml:space="preserve"> </w:t>
      </w:r>
      <w:r>
        <w:t>We will c</w:t>
      </w:r>
      <w:r w:rsidRPr="006A3BB2">
        <w:t>onclude on th</w:t>
      </w:r>
      <w:r>
        <w:t>e appropriateness of management’</w:t>
      </w:r>
      <w:r w:rsidRPr="006A3BB2">
        <w:t>s use of the going concern basis of accounting and, based on the audit evidence obtained, whether a material uncertainty exists related to events or conditions that may cast significant doubt on the</w:t>
      </w:r>
      <w:r>
        <w:t xml:space="preserve"> </w:t>
      </w:r>
      <w:r w:rsidR="00995F34">
        <w:t>[</w:t>
      </w:r>
      <w:r w:rsidR="00995F34" w:rsidRPr="003D19D4">
        <w:rPr>
          <w:color w:val="0000FF"/>
        </w:rPr>
        <w:t>entity</w:t>
      </w:r>
      <w:r w:rsidR="00995F34">
        <w:t>]’</w:t>
      </w:r>
      <w:r w:rsidR="00995F34" w:rsidRPr="006A3BB2">
        <w:t xml:space="preserve">s </w:t>
      </w:r>
      <w:r w:rsidRPr="006A3BB2">
        <w:t>ability to continue as a going concern. If we conclude that a material uncertainty exists, we are required t</w:t>
      </w:r>
      <w:r>
        <w:t>o draw attention in our auditor’</w:t>
      </w:r>
      <w:r w:rsidRPr="006A3BB2">
        <w:t>s report to the related disclosures in the financial statements or, if</w:t>
      </w:r>
      <w:r>
        <w:t xml:space="preserve"> </w:t>
      </w:r>
      <w:r w:rsidRPr="006A3BB2">
        <w:t>such disclosures are inadequate, to modify our opinion. Our conclusions are based on the audit evidence obtaine</w:t>
      </w:r>
      <w:r>
        <w:t>d up to the date of our auditor’</w:t>
      </w:r>
      <w:r w:rsidRPr="006A3BB2">
        <w:t xml:space="preserve">s report. However, future events or conditions may cause the </w:t>
      </w:r>
      <w:r w:rsidRPr="003D19D4">
        <w:t>[</w:t>
      </w:r>
      <w:r w:rsidRPr="003D19D4">
        <w:rPr>
          <w:color w:val="0000FF"/>
        </w:rPr>
        <w:t>entity</w:t>
      </w:r>
      <w:r>
        <w:t xml:space="preserve">] </w:t>
      </w:r>
      <w:r w:rsidRPr="006A3BB2">
        <w:t>to cease to continue as a going concern.</w:t>
      </w:r>
    </w:p>
    <w:p w14:paraId="6247A45B" w14:textId="77777777" w:rsidR="00071B8A" w:rsidRDefault="00484614" w:rsidP="00A04C8D">
      <w:pPr>
        <w:pStyle w:val="09Para"/>
      </w:pPr>
      <w:r w:rsidRPr="00484614">
        <w:rPr>
          <w:b/>
        </w:rPr>
        <w:t>Communication</w:t>
      </w:r>
      <w:r w:rsidR="00323E3C">
        <w:t xml:space="preserve"> </w:t>
      </w:r>
      <w:r w:rsidRPr="00484614">
        <w:rPr>
          <w:b/>
        </w:rPr>
        <w:t>of matters</w:t>
      </w:r>
      <w:r w:rsidR="00C70F2A">
        <w:rPr>
          <w:b/>
        </w:rPr>
        <w:t>.</w:t>
      </w:r>
      <w:r w:rsidR="00323E3C">
        <w:t xml:space="preserve"> </w:t>
      </w:r>
      <w:r w:rsidR="00F8482A">
        <w:t>W</w:t>
      </w:r>
      <w:r w:rsidR="002550C3" w:rsidRPr="003D19D4">
        <w:t>e will inform</w:t>
      </w:r>
      <w:r w:rsidR="003C2215" w:rsidRPr="003D19D4">
        <w:t xml:space="preserve"> management</w:t>
      </w:r>
      <w:r w:rsidR="00F8482A">
        <w:t xml:space="preserve"> and, if appropriate or necessary, the Audit Committee </w:t>
      </w:r>
      <w:r w:rsidR="00F8482A" w:rsidRPr="003D19D4">
        <w:t>[</w:t>
      </w:r>
      <w:r w:rsidR="00F8482A" w:rsidRPr="001F1273">
        <w:rPr>
          <w:color w:val="0000FF"/>
        </w:rPr>
        <w:t>or its equivalent</w:t>
      </w:r>
      <w:r w:rsidR="00F8482A" w:rsidRPr="003D19D4">
        <w:t>]</w:t>
      </w:r>
      <w:r w:rsidR="00F8482A" w:rsidRPr="00F8482A">
        <w:t xml:space="preserve"> </w:t>
      </w:r>
      <w:r w:rsidR="00585AF3">
        <w:t>of the following matters that we may have identified during the course of our audit</w:t>
      </w:r>
      <w:r w:rsidRPr="00484614">
        <w:t>:</w:t>
      </w:r>
    </w:p>
    <w:p w14:paraId="7179202E" w14:textId="77777777" w:rsidR="003C2215" w:rsidRPr="003D19D4" w:rsidRDefault="003C2215" w:rsidP="00A04C8D">
      <w:pPr>
        <w:pStyle w:val="09ParaBullet1"/>
      </w:pPr>
      <w:r w:rsidRPr="003D19D4">
        <w:t>misstatements, resulting from error</w:t>
      </w:r>
      <w:r w:rsidR="002550C3" w:rsidRPr="003D19D4">
        <w:t xml:space="preserve"> (</w:t>
      </w:r>
      <w:r w:rsidRPr="003D19D4">
        <w:t>other than trivial errors</w:t>
      </w:r>
      <w:r w:rsidR="002550C3" w:rsidRPr="003D19D4">
        <w:t>)</w:t>
      </w:r>
      <w:r w:rsidRPr="003D19D4">
        <w:t>, and the request to correct those misstatements;</w:t>
      </w:r>
    </w:p>
    <w:p w14:paraId="4ED47ED8" w14:textId="77777777" w:rsidR="003C2215" w:rsidRPr="003D19D4" w:rsidRDefault="003C2215" w:rsidP="00A04C8D">
      <w:pPr>
        <w:pStyle w:val="09ParaBullet1"/>
      </w:pPr>
      <w:r w:rsidRPr="003D19D4">
        <w:t>fraud or any information obtained that indicates that a fraud may exist;</w:t>
      </w:r>
    </w:p>
    <w:p w14:paraId="4913014E" w14:textId="243F2B7D" w:rsidR="003C2215" w:rsidRDefault="008578D7" w:rsidP="00A04C8D">
      <w:pPr>
        <w:pStyle w:val="09ParaBullet1"/>
      </w:pPr>
      <w:r w:rsidRPr="003D19D4">
        <w:t xml:space="preserve">any </w:t>
      </w:r>
      <w:r>
        <w:t>significant matters involving</w:t>
      </w:r>
      <w:r w:rsidRPr="003D19D4">
        <w:t xml:space="preserve"> n</w:t>
      </w:r>
      <w:r>
        <w:t>on</w:t>
      </w:r>
      <w:r>
        <w:noBreakHyphen/>
      </w:r>
      <w:r w:rsidRPr="003D19D4">
        <w:t>compliance or suspected n</w:t>
      </w:r>
      <w:r>
        <w:t>on</w:t>
      </w:r>
      <w:r>
        <w:noBreakHyphen/>
      </w:r>
      <w:r w:rsidRPr="003D19D4">
        <w:t>compliance with laws and regulations</w:t>
      </w:r>
      <w:r>
        <w:t xml:space="preserve"> unless the communication is prohibited by law or regulation</w:t>
      </w:r>
      <w:r w:rsidRPr="003D19D4">
        <w:t>;</w:t>
      </w:r>
    </w:p>
    <w:p w14:paraId="57643F49" w14:textId="3BDCC736" w:rsidR="006408AC" w:rsidRPr="003D19D4" w:rsidRDefault="006408AC" w:rsidP="00A04C8D">
      <w:pPr>
        <w:pStyle w:val="09ParaBullet1"/>
      </w:pPr>
      <w:r>
        <w:lastRenderedPageBreak/>
        <w:t>events or conditions identified that may cast significant doubt on the entity’s ability to continue as a going concern;</w:t>
      </w:r>
    </w:p>
    <w:p w14:paraId="7925E932" w14:textId="77777777" w:rsidR="003C2215" w:rsidRPr="003D19D4" w:rsidRDefault="003C2215" w:rsidP="00A04C8D">
      <w:pPr>
        <w:pStyle w:val="09ParaBullet1"/>
      </w:pPr>
      <w:r w:rsidRPr="003D19D4">
        <w:t xml:space="preserve">significant </w:t>
      </w:r>
      <w:r w:rsidR="008F4CFE">
        <w:t>deficiencies</w:t>
      </w:r>
      <w:r w:rsidR="00F95D7F">
        <w:t xml:space="preserve"> </w:t>
      </w:r>
      <w:r w:rsidRPr="003D19D4">
        <w:t>in the design or implementation of internal control to prevent and detect fraud or error; and</w:t>
      </w:r>
    </w:p>
    <w:p w14:paraId="3E701787" w14:textId="77777777" w:rsidR="003C2215" w:rsidRPr="003D19D4" w:rsidRDefault="003C2215" w:rsidP="00A04C8D">
      <w:pPr>
        <w:pStyle w:val="09ParaBullet1"/>
      </w:pPr>
      <w:r w:rsidRPr="003D19D4">
        <w:t xml:space="preserve">related party transactions </w:t>
      </w:r>
      <w:r w:rsidR="003D6CA2" w:rsidRPr="003D19D4">
        <w:t xml:space="preserve">identified by us </w:t>
      </w:r>
      <w:r w:rsidRPr="003D19D4">
        <w:t>that are significant and outside the normal course of operations.</w:t>
      </w:r>
    </w:p>
    <w:p w14:paraId="6D437354" w14:textId="1C9ACA87" w:rsidR="003C2215" w:rsidRDefault="00517367" w:rsidP="00A04C8D">
      <w:pPr>
        <w:pStyle w:val="09Para"/>
      </w:pPr>
      <w:r w:rsidRPr="003D19D4">
        <w:t>However, a</w:t>
      </w:r>
      <w:r w:rsidR="003C2215" w:rsidRPr="003D19D4">
        <w:t xml:space="preserve">udits do not usually identify all matters that may be of interest to management in </w:t>
      </w:r>
      <w:r w:rsidR="00384AAC" w:rsidRPr="003D19D4">
        <w:t xml:space="preserve">carrying out </w:t>
      </w:r>
      <w:r w:rsidR="003C2215" w:rsidRPr="003D19D4">
        <w:t>its responsibilities. The type and significance of the matter to be communicated will</w:t>
      </w:r>
      <w:r w:rsidR="00916E9A">
        <w:t> </w:t>
      </w:r>
      <w:r w:rsidR="003C2215" w:rsidRPr="003D19D4">
        <w:t xml:space="preserve">determine the level of management to </w:t>
      </w:r>
      <w:r w:rsidR="002A544E" w:rsidRPr="003D19D4">
        <w:t xml:space="preserve">whom </w:t>
      </w:r>
      <w:r w:rsidR="003C2215" w:rsidRPr="003D19D4">
        <w:t>the communication is directed</w:t>
      </w:r>
      <w:r w:rsidR="00F8482A">
        <w:t>.</w:t>
      </w:r>
    </w:p>
    <w:p w14:paraId="4FAC3CD3" w14:textId="77777777" w:rsidR="00A16857" w:rsidRPr="003D19D4" w:rsidRDefault="00A92F41" w:rsidP="00A04C8D">
      <w:pPr>
        <w:pStyle w:val="09Para"/>
      </w:pPr>
      <w:r w:rsidRPr="00A92F41">
        <w:rPr>
          <w:b/>
        </w:rPr>
        <w:t>Working with others.</w:t>
      </w:r>
      <w:r w:rsidR="00A16857">
        <w:rPr>
          <w:b/>
          <w:szCs w:val="20"/>
        </w:rPr>
        <w:t xml:space="preserve"> </w:t>
      </w:r>
      <w:r w:rsidR="003C4C1D" w:rsidRPr="003C4C1D">
        <w:rPr>
          <w:szCs w:val="20"/>
        </w:rPr>
        <w:t>[</w:t>
      </w:r>
      <w:r w:rsidR="00484614" w:rsidRPr="004D1D12">
        <w:rPr>
          <w:i/>
          <w:color w:val="0000FF"/>
        </w:rPr>
        <w:t>N</w:t>
      </w:r>
      <w:r w:rsidR="00C70F2A" w:rsidRPr="004D1D12">
        <w:rPr>
          <w:i/>
          <w:color w:val="0000FF"/>
        </w:rPr>
        <w:t>ote</w:t>
      </w:r>
      <w:r w:rsidR="00484614" w:rsidRPr="004D1D12">
        <w:rPr>
          <w:i/>
          <w:color w:val="0000FF"/>
        </w:rPr>
        <w:t xml:space="preserve">: If applicable, include a paragraph on the involvement of others, such as specialists, internal auditors or </w:t>
      </w:r>
      <w:r w:rsidR="009A50EB" w:rsidRPr="004D1D12">
        <w:rPr>
          <w:i/>
          <w:color w:val="0000FF"/>
        </w:rPr>
        <w:t xml:space="preserve">joint </w:t>
      </w:r>
      <w:r w:rsidR="00484614" w:rsidRPr="004D1D12">
        <w:rPr>
          <w:i/>
          <w:color w:val="0000FF"/>
        </w:rPr>
        <w:t>auditor</w:t>
      </w:r>
      <w:r w:rsidR="0071675B" w:rsidRPr="004D1D12">
        <w:rPr>
          <w:i/>
          <w:color w:val="0000FF"/>
        </w:rPr>
        <w:t>s</w:t>
      </w:r>
      <w:r w:rsidR="00484614" w:rsidRPr="004D1D12">
        <w:rPr>
          <w:i/>
          <w:color w:val="0000FF"/>
        </w:rPr>
        <w:t>. If not applicable, delete this section from the document.</w:t>
      </w:r>
      <w:r w:rsidR="003C4C1D">
        <w:t>]</w:t>
      </w:r>
    </w:p>
    <w:p w14:paraId="1DA6464B" w14:textId="0D98945B" w:rsidR="0071675B" w:rsidRPr="0071675B" w:rsidRDefault="0071675B" w:rsidP="0071675B">
      <w:pPr>
        <w:pStyle w:val="09Para"/>
        <w:rPr>
          <w:rFonts w:ascii="Georgia" w:hAnsi="Georgia"/>
          <w:sz w:val="20"/>
          <w:szCs w:val="20"/>
          <w:lang w:val="en-US"/>
        </w:rPr>
      </w:pPr>
      <w:r w:rsidRPr="0071675B">
        <w:rPr>
          <w:szCs w:val="20"/>
        </w:rPr>
        <w:t>[</w:t>
      </w:r>
      <w:r w:rsidRPr="004D1D12">
        <w:rPr>
          <w:i/>
          <w:color w:val="0000FF"/>
        </w:rPr>
        <w:t>Sample wording for working with Internal Audit (engagement teams should tailor as appropriate</w:t>
      </w:r>
      <w:r w:rsidR="006408AC" w:rsidRPr="004D1D12">
        <w:rPr>
          <w:i/>
          <w:color w:val="0000FF"/>
        </w:rPr>
        <w:t>)</w:t>
      </w:r>
      <w:r w:rsidRPr="004D1D12">
        <w:rPr>
          <w:i/>
          <w:color w:val="0000FF"/>
        </w:rPr>
        <w:t>.</w:t>
      </w:r>
      <w:r>
        <w:t>]</w:t>
      </w:r>
    </w:p>
    <w:p w14:paraId="0EE36458" w14:textId="77AD90EC" w:rsidR="0071675B" w:rsidRPr="0071675B" w:rsidRDefault="0071675B" w:rsidP="0071675B">
      <w:pPr>
        <w:pStyle w:val="09Para"/>
        <w:rPr>
          <w:color w:val="000000"/>
          <w:sz w:val="20"/>
          <w:szCs w:val="20"/>
        </w:rPr>
      </w:pPr>
      <w:r w:rsidRPr="0071675B">
        <w:rPr>
          <w:lang w:val="en-US"/>
        </w:rPr>
        <w:t>As part of our audit procedures, we plan to use the work of your internal audit department to</w:t>
      </w:r>
      <w:r w:rsidRPr="002665A9">
        <w:rPr>
          <w:color w:val="000000"/>
          <w:lang w:val="en-US"/>
        </w:rPr>
        <w:t xml:space="preserve"> assist with testing </w:t>
      </w:r>
      <w:r w:rsidRPr="002665A9">
        <w:rPr>
          <w:lang w:val="en-US"/>
        </w:rPr>
        <w:t>[</w:t>
      </w:r>
      <w:r w:rsidRPr="0071675B">
        <w:rPr>
          <w:rStyle w:val="Blue"/>
        </w:rPr>
        <w:t>internal controls over financial reporting</w:t>
      </w:r>
      <w:r w:rsidR="00920885">
        <w:rPr>
          <w:rStyle w:val="Blue"/>
        </w:rPr>
        <w:t> </w:t>
      </w:r>
      <w:r w:rsidRPr="0071675B">
        <w:rPr>
          <w:rStyle w:val="Blue"/>
        </w:rPr>
        <w:t>/</w:t>
      </w:r>
      <w:r w:rsidR="00920885">
        <w:rPr>
          <w:rStyle w:val="Blue"/>
        </w:rPr>
        <w:t xml:space="preserve"> </w:t>
      </w:r>
      <w:r w:rsidRPr="00522723">
        <w:rPr>
          <w:rStyle w:val="Blue"/>
          <w:i/>
        </w:rPr>
        <w:t>Other—include description of the</w:t>
      </w:r>
      <w:r w:rsidR="00916E9A">
        <w:rPr>
          <w:rStyle w:val="Blue"/>
          <w:i/>
        </w:rPr>
        <w:t> </w:t>
      </w:r>
      <w:r w:rsidRPr="00522723">
        <w:rPr>
          <w:rStyle w:val="Blue"/>
          <w:i/>
        </w:rPr>
        <w:t>nature of support internal audit is providing</w:t>
      </w:r>
      <w:r w:rsidRPr="002665A9">
        <w:rPr>
          <w:lang w:val="en-US"/>
        </w:rPr>
        <w:t>]</w:t>
      </w:r>
      <w:r w:rsidRPr="002665A9">
        <w:rPr>
          <w:color w:val="000000"/>
          <w:lang w:val="en-US"/>
        </w:rPr>
        <w:t>.</w:t>
      </w:r>
      <w:r>
        <w:rPr>
          <w:color w:val="000000"/>
          <w:lang w:val="en-US"/>
        </w:rPr>
        <w:t xml:space="preserve"> </w:t>
      </w:r>
      <w:r w:rsidR="00BE5216" w:rsidRPr="002665A9">
        <w:rPr>
          <w:color w:val="000000"/>
          <w:lang w:val="en-US"/>
        </w:rPr>
        <w:t xml:space="preserve">We are </w:t>
      </w:r>
      <w:r w:rsidR="00BE5216">
        <w:rPr>
          <w:color w:val="000000"/>
          <w:lang w:val="en-US"/>
        </w:rPr>
        <w:t>responsible for ensuring the work of</w:t>
      </w:r>
      <w:r w:rsidR="00916E9A">
        <w:rPr>
          <w:color w:val="000000"/>
          <w:lang w:val="en-US"/>
        </w:rPr>
        <w:t> </w:t>
      </w:r>
      <w:r w:rsidR="00BE5216">
        <w:rPr>
          <w:color w:val="000000"/>
          <w:lang w:val="en-US"/>
        </w:rPr>
        <w:t>Internal Audit that we intend to rely on meets our requirements.</w:t>
      </w:r>
      <w:r w:rsidR="00BE5216" w:rsidRPr="002665A9">
        <w:rPr>
          <w:color w:val="000000"/>
          <w:lang w:val="en-US"/>
        </w:rPr>
        <w:t xml:space="preserve"> </w:t>
      </w:r>
      <w:r w:rsidR="00BE5216">
        <w:rPr>
          <w:color w:val="000000"/>
          <w:lang w:val="en-US"/>
        </w:rPr>
        <w:t>A</w:t>
      </w:r>
      <w:r w:rsidR="00BE5216" w:rsidRPr="002665A9">
        <w:rPr>
          <w:color w:val="000000"/>
          <w:lang w:val="en-US"/>
        </w:rPr>
        <w:t xml:space="preserve">s such, there may be circumstances where we request Internal Audit to perform additional testing or update documentation so that the </w:t>
      </w:r>
      <w:r w:rsidR="00BE5216">
        <w:rPr>
          <w:color w:val="000000"/>
          <w:lang w:val="en-US"/>
        </w:rPr>
        <w:t>procedures</w:t>
      </w:r>
      <w:r w:rsidR="00BE5216" w:rsidRPr="002665A9">
        <w:rPr>
          <w:color w:val="000000"/>
          <w:lang w:val="en-US"/>
        </w:rPr>
        <w:t xml:space="preserve"> performed meet our methodology and documentation standards. </w:t>
      </w:r>
      <w:r w:rsidR="00BE5216">
        <w:rPr>
          <w:color w:val="000000"/>
          <w:lang w:val="en-US"/>
        </w:rPr>
        <w:t>Your m</w:t>
      </w:r>
      <w:r w:rsidR="00BE5216" w:rsidRPr="002665A9">
        <w:rPr>
          <w:color w:val="000000"/>
          <w:lang w:val="en-US"/>
        </w:rPr>
        <w:t xml:space="preserve">anagement and </w:t>
      </w:r>
      <w:r w:rsidR="00BE5216">
        <w:rPr>
          <w:color w:val="000000"/>
          <w:lang w:val="en-US"/>
        </w:rPr>
        <w:t>i</w:t>
      </w:r>
      <w:r w:rsidR="00BE5216" w:rsidRPr="002665A9">
        <w:rPr>
          <w:color w:val="000000"/>
          <w:lang w:val="en-US"/>
        </w:rPr>
        <w:t xml:space="preserve">nternal </w:t>
      </w:r>
      <w:r w:rsidR="00BE5216">
        <w:rPr>
          <w:color w:val="000000"/>
          <w:lang w:val="en-US"/>
        </w:rPr>
        <w:t>a</w:t>
      </w:r>
      <w:r w:rsidR="00BE5216" w:rsidRPr="002665A9">
        <w:rPr>
          <w:color w:val="000000"/>
          <w:lang w:val="en-US"/>
        </w:rPr>
        <w:t>udit agree to make any updates we consider necessary to enable us to use their testing and to make available all relevant information requested on a timely basis.</w:t>
      </w:r>
    </w:p>
    <w:p w14:paraId="448D472E" w14:textId="2AEC273B" w:rsidR="0071675B" w:rsidRPr="002665A9" w:rsidRDefault="0071675B" w:rsidP="00937632">
      <w:pPr>
        <w:pStyle w:val="09Para"/>
        <w:rPr>
          <w:rFonts w:cs="Arial"/>
          <w:lang w:val="en-US"/>
        </w:rPr>
      </w:pPr>
      <w:r w:rsidRPr="003C4C1D">
        <w:rPr>
          <w:szCs w:val="20"/>
        </w:rPr>
        <w:t>[</w:t>
      </w:r>
      <w:r w:rsidRPr="004D1D12">
        <w:rPr>
          <w:i/>
          <w:color w:val="0000FF"/>
        </w:rPr>
        <w:t>The below paragraph is required for engagement teams using internal audit for direct assistance. In addition, engagement teams must obtain an acknowledgement letter from internal</w:t>
      </w:r>
      <w:r w:rsidR="00937632">
        <w:rPr>
          <w:i/>
          <w:color w:val="0000FF"/>
        </w:rPr>
        <w:t> </w:t>
      </w:r>
      <w:r w:rsidRPr="004D1D12">
        <w:rPr>
          <w:i/>
          <w:color w:val="0000FF"/>
        </w:rPr>
        <w:t>audit. Contact A</w:t>
      </w:r>
      <w:r w:rsidR="00860C9F">
        <w:rPr>
          <w:i/>
          <w:color w:val="0000FF"/>
        </w:rPr>
        <w:t>udit Services</w:t>
      </w:r>
      <w:r w:rsidRPr="004D1D12">
        <w:rPr>
          <w:i/>
          <w:color w:val="0000FF"/>
        </w:rPr>
        <w:t xml:space="preserve"> to discuss the content of this communication.</w:t>
      </w:r>
      <w:r>
        <w:t>]</w:t>
      </w:r>
    </w:p>
    <w:p w14:paraId="7AF086ED" w14:textId="77777777" w:rsidR="0071675B" w:rsidRPr="002665A9" w:rsidRDefault="0071675B" w:rsidP="0071675B">
      <w:pPr>
        <w:pStyle w:val="09Para"/>
        <w:rPr>
          <w:lang w:val="en-US" w:eastAsia="fr-CA"/>
        </w:rPr>
      </w:pPr>
      <w:r w:rsidRPr="002665A9">
        <w:rPr>
          <w:lang w:val="en-US"/>
        </w:rPr>
        <w:t>You acknowledge that where internal auditors are providing direct assistance to support our audit, they will be allowed to follow our instructions and that you will not intervene in the work the internal auditors perform for us in a direct assistance capacity.</w:t>
      </w:r>
    </w:p>
    <w:p w14:paraId="78751C6B" w14:textId="77777777" w:rsidR="00450CAB" w:rsidRDefault="00430C31" w:rsidP="00450CAB">
      <w:pPr>
        <w:pStyle w:val="09Para"/>
      </w:pPr>
      <w:r w:rsidRPr="00430C31">
        <w:rPr>
          <w:b/>
        </w:rPr>
        <w:t>Confidentiality</w:t>
      </w:r>
      <w:r w:rsidR="00C70F2A">
        <w:rPr>
          <w:b/>
        </w:rPr>
        <w:t>.</w:t>
      </w:r>
      <w:r w:rsidR="00323E3C">
        <w:t xml:space="preserve"> </w:t>
      </w:r>
      <w:r w:rsidR="009A50EB">
        <w:t>All of our employees have a duty of confidentiality within the limits of the law.</w:t>
      </w:r>
      <w:r w:rsidR="009A50EB" w:rsidRPr="003D19D4" w:rsidDel="00F95D7F">
        <w:t xml:space="preserve"> </w:t>
      </w:r>
      <w:r w:rsidR="00450CAB" w:rsidRPr="003D19D4" w:rsidDel="00450CAB">
        <w:t>Accordingly, except for information that is in or enters the public domain, we will not provide any third party with confidential information concerning the affairs of [</w:t>
      </w:r>
      <w:r w:rsidR="00450CAB" w:rsidRPr="003D19D4" w:rsidDel="00450CAB">
        <w:rPr>
          <w:color w:val="0000FF"/>
        </w:rPr>
        <w:t>Name of the entity</w:t>
      </w:r>
      <w:r w:rsidR="00450CAB" w:rsidRPr="003D19D4" w:rsidDel="00450CAB">
        <w:t xml:space="preserve">] without your prior consent—unless we are required to do so by </w:t>
      </w:r>
      <w:r w:rsidR="00F95D7F">
        <w:t>the law</w:t>
      </w:r>
      <w:r w:rsidR="00450CAB" w:rsidRPr="003D19D4" w:rsidDel="00450CAB">
        <w:t>.</w:t>
      </w:r>
    </w:p>
    <w:p w14:paraId="35A87B30" w14:textId="77777777" w:rsidR="00C70C8D" w:rsidRDefault="00995F34" w:rsidP="00450CAB">
      <w:pPr>
        <w:pStyle w:val="09Para"/>
      </w:pPr>
      <w:r>
        <w:rPr>
          <w:b/>
        </w:rPr>
        <w:t>O</w:t>
      </w:r>
      <w:r w:rsidR="007D1C44">
        <w:rPr>
          <w:b/>
        </w:rPr>
        <w:t>ther information.</w:t>
      </w:r>
      <w:r w:rsidR="007D1C44">
        <w:t xml:space="preserve"> </w:t>
      </w:r>
      <w:r>
        <w:t>O</w:t>
      </w:r>
      <w:r w:rsidRPr="005E1A85">
        <w:t>ther information is defined as financial or non</w:t>
      </w:r>
      <w:r w:rsidRPr="005E1A85">
        <w:noBreakHyphen/>
        <w:t xml:space="preserve">financial information (other than financial statements and the auditor’s report) included in an entity’s annual report. </w:t>
      </w:r>
      <w:r>
        <w:t xml:space="preserve">In conjunction with the audit, we are required </w:t>
      </w:r>
      <w:r w:rsidRPr="005E1A85">
        <w:t xml:space="preserve">to read </w:t>
      </w:r>
      <w:r>
        <w:t>your</w:t>
      </w:r>
      <w:r w:rsidRPr="005E1A85">
        <w:t xml:space="preserve"> other information</w:t>
      </w:r>
      <w:r>
        <w:t>, which could comprise Management’s Discussion and Analysis (MD&amp;A) and other information included in the annual report (collectively, other information)</w:t>
      </w:r>
      <w:r w:rsidR="00BE5216">
        <w:t>, as applicable,</w:t>
      </w:r>
      <w:r w:rsidRPr="005E1A85">
        <w:t xml:space="preserve"> and consider whether </w:t>
      </w:r>
      <w:r>
        <w:t xml:space="preserve">there is a </w:t>
      </w:r>
      <w:proofErr w:type="gramStart"/>
      <w:r>
        <w:t>material</w:t>
      </w:r>
      <w:proofErr w:type="gramEnd"/>
      <w:r>
        <w:t xml:space="preserve"> </w:t>
      </w:r>
    </w:p>
    <w:p w14:paraId="3586170B" w14:textId="77777777" w:rsidR="00C70C8D" w:rsidRDefault="00C70C8D">
      <w:r>
        <w:br w:type="page"/>
      </w:r>
    </w:p>
    <w:p w14:paraId="355D30F6" w14:textId="1B8AC3CC" w:rsidR="007D1C44" w:rsidRDefault="00995F34" w:rsidP="00450CAB">
      <w:pPr>
        <w:pStyle w:val="09Para"/>
      </w:pPr>
      <w:r>
        <w:lastRenderedPageBreak/>
        <w:t xml:space="preserve">inconsistency between </w:t>
      </w:r>
      <w:r w:rsidRPr="005E1A85">
        <w:t xml:space="preserve">the other information </w:t>
      </w:r>
      <w:r>
        <w:t>and</w:t>
      </w:r>
      <w:r w:rsidRPr="005E1A85">
        <w:t xml:space="preserve"> the financial statements or </w:t>
      </w:r>
      <w:r>
        <w:t xml:space="preserve">with </w:t>
      </w:r>
      <w:r w:rsidRPr="005E1A85">
        <w:t xml:space="preserve">our knowledge obtained </w:t>
      </w:r>
      <w:proofErr w:type="gramStart"/>
      <w:r w:rsidRPr="005E1A85">
        <w:t>in the</w:t>
      </w:r>
      <w:r>
        <w:t xml:space="preserve"> course of</w:t>
      </w:r>
      <w:proofErr w:type="gramEnd"/>
      <w:r>
        <w:t xml:space="preserve"> the</w:t>
      </w:r>
      <w:r w:rsidRPr="005E1A85">
        <w:t xml:space="preserve"> audit. </w:t>
      </w:r>
      <w:r>
        <w:t>In addition, w</w:t>
      </w:r>
      <w:r w:rsidRPr="005E1A85">
        <w:t>hile reading the other information, we remain alert for indications that the other information</w:t>
      </w:r>
      <w:r>
        <w:t xml:space="preserve">, not related to the financial statements or our knowledge obtained in the audit, </w:t>
      </w:r>
      <w:r w:rsidRPr="005E1A85">
        <w:t>appears to be materially misstated</w:t>
      </w:r>
      <w:r>
        <w:t>.</w:t>
      </w:r>
    </w:p>
    <w:p w14:paraId="36D4F3E7" w14:textId="2C2742C1" w:rsidR="00995F34" w:rsidRPr="003D19D4" w:rsidDel="00450CAB" w:rsidRDefault="00995F34" w:rsidP="00450CAB">
      <w:pPr>
        <w:pStyle w:val="09Para"/>
      </w:pPr>
      <w:r>
        <w:t>In the course of our review of other information, if a material misstatement is identified, we are required to respond appropriately</w:t>
      </w:r>
      <w:r w:rsidRPr="005E1A85">
        <w:t>.</w:t>
      </w:r>
    </w:p>
    <w:p w14:paraId="3FD02B7C" w14:textId="7938AC3E" w:rsidR="003C2215" w:rsidRPr="003D19D4" w:rsidRDefault="007D1C44" w:rsidP="00A04C8D">
      <w:pPr>
        <w:pStyle w:val="09Para"/>
      </w:pPr>
      <w:r w:rsidRPr="00847A34">
        <w:t>We</w:t>
      </w:r>
      <w:r>
        <w:t xml:space="preserve"> are </w:t>
      </w:r>
      <w:r w:rsidR="00995F34">
        <w:t xml:space="preserve">also </w:t>
      </w:r>
      <w:r>
        <w:t>required to report on the other information. The wording of the auditor’s report in this regard will differ depending on the timing of when the review of the other information is performed (prior to or after the date of the auditor’s report).</w:t>
      </w:r>
    </w:p>
    <w:p w14:paraId="3020FC34" w14:textId="53B171CD" w:rsidR="003C2215" w:rsidRPr="003D19D4" w:rsidRDefault="00484614" w:rsidP="00A04C8D">
      <w:pPr>
        <w:pStyle w:val="09Para"/>
      </w:pPr>
      <w:r w:rsidRPr="00484614">
        <w:rPr>
          <w:b/>
        </w:rPr>
        <w:t>Offering documents and designated documents</w:t>
      </w:r>
      <w:r w:rsidR="00C70F2A">
        <w:rPr>
          <w:b/>
        </w:rPr>
        <w:t>.</w:t>
      </w:r>
      <w:r w:rsidR="00150129">
        <w:t xml:space="preserve"> </w:t>
      </w:r>
      <w:r w:rsidR="003D215D">
        <w:t>Our audit responsibilities do not extend to offering documents</w:t>
      </w:r>
      <w:r w:rsidR="00AD5EA2">
        <w:t xml:space="preserve"> and designated documents</w:t>
      </w:r>
      <w:r w:rsidR="003D215D">
        <w:t xml:space="preserve">. </w:t>
      </w:r>
      <w:r w:rsidR="00995F34">
        <w:t>Y</w:t>
      </w:r>
      <w:r w:rsidR="00995F34" w:rsidRPr="00DB08B9">
        <w:t xml:space="preserve">ou must obtain our written consent in advance </w:t>
      </w:r>
      <w:r w:rsidR="00995F34">
        <w:t>should</w:t>
      </w:r>
      <w:r w:rsidR="003D215D">
        <w:t xml:space="preserve"> you wish to include or incorporate our report by way of reference in </w:t>
      </w:r>
      <w:r w:rsidR="00995F34">
        <w:t>(a) </w:t>
      </w:r>
      <w:r w:rsidR="00995F34" w:rsidRPr="00DB08B9">
        <w:t>a document that offers securities, whether in a primary or secondary offering, in exchange for cash, debt, other securities</w:t>
      </w:r>
      <w:r w:rsidR="00995F34">
        <w:t>,</w:t>
      </w:r>
      <w:r w:rsidR="00995F34" w:rsidRPr="00DB08B9">
        <w:t xml:space="preserve"> or other assets (an offering document)</w:t>
      </w:r>
      <w:r w:rsidR="00995F34">
        <w:t>;</w:t>
      </w:r>
      <w:r w:rsidR="00995F34" w:rsidRPr="00DB08B9">
        <w:t xml:space="preserve"> or </w:t>
      </w:r>
      <w:r w:rsidR="00995F34">
        <w:t>(b) </w:t>
      </w:r>
      <w:r w:rsidR="00995F34" w:rsidRPr="00DB08B9">
        <w:t xml:space="preserve">a document </w:t>
      </w:r>
      <w:r w:rsidR="00995F34">
        <w:t>other than one addressed by CPA Canada Handbook Section 7150 </w:t>
      </w:r>
      <w:r w:rsidR="00995F34" w:rsidRPr="00AA2670">
        <w:rPr>
          <w:i/>
        </w:rPr>
        <w:t xml:space="preserve">Auditor’s Consent to the </w:t>
      </w:r>
      <w:r w:rsidR="00995F34">
        <w:rPr>
          <w:i/>
        </w:rPr>
        <w:t>U</w:t>
      </w:r>
      <w:r w:rsidR="00995F34" w:rsidRPr="00AA2670">
        <w:rPr>
          <w:i/>
        </w:rPr>
        <w:t>se of a Report of the Auditor Included in an Offering Document</w:t>
      </w:r>
      <w:r w:rsidR="00995F34">
        <w:t xml:space="preserve"> </w:t>
      </w:r>
      <w:r w:rsidR="00995F34" w:rsidRPr="00DB08B9">
        <w:t>filed with securities regulatory authorities (a designated document).</w:t>
      </w:r>
    </w:p>
    <w:p w14:paraId="7C782DA7" w14:textId="77777777" w:rsidR="003C2215" w:rsidRPr="00491A86" w:rsidRDefault="00484614" w:rsidP="008A22B0">
      <w:pPr>
        <w:pStyle w:val="Heading3"/>
      </w:pPr>
      <w:r w:rsidRPr="00484614">
        <w:t>Management responsibilities</w:t>
      </w:r>
    </w:p>
    <w:p w14:paraId="297C6CE9" w14:textId="0B449088" w:rsidR="001555BD" w:rsidRDefault="001555BD" w:rsidP="00B6000B">
      <w:pPr>
        <w:pStyle w:val="09Para"/>
      </w:pPr>
      <w:r w:rsidRPr="003D19D4">
        <w:t xml:space="preserve">Our audit will be conducted on the </w:t>
      </w:r>
      <w:r>
        <w:t xml:space="preserve">premise </w:t>
      </w:r>
      <w:r w:rsidRPr="003D19D4">
        <w:t xml:space="preserve">that </w:t>
      </w:r>
      <w:r w:rsidRPr="00BA6888">
        <w:t xml:space="preserve">management and, where appropriate, </w:t>
      </w:r>
      <w:r w:rsidR="009A50EB">
        <w:t xml:space="preserve">the Audit Committee </w:t>
      </w:r>
      <w:r w:rsidR="009A50EB" w:rsidRPr="003D19D4">
        <w:t>[</w:t>
      </w:r>
      <w:r w:rsidR="00A92F41" w:rsidRPr="00A92F41">
        <w:rPr>
          <w:color w:val="0000FF"/>
        </w:rPr>
        <w:t>or its equivalent</w:t>
      </w:r>
      <w:r w:rsidR="009A50EB" w:rsidRPr="003D19D4">
        <w:t>]</w:t>
      </w:r>
      <w:r w:rsidR="009A50EB">
        <w:t xml:space="preserve"> </w:t>
      </w:r>
      <w:r w:rsidRPr="003D19D4">
        <w:t xml:space="preserve">acknowledge and understand that they have </w:t>
      </w:r>
      <w:r>
        <w:t xml:space="preserve">the following </w:t>
      </w:r>
      <w:r w:rsidRPr="003D19D4">
        <w:t>responsibilities</w:t>
      </w:r>
      <w:r w:rsidR="007D1C44">
        <w:t>:</w:t>
      </w:r>
    </w:p>
    <w:p w14:paraId="67EA00EA" w14:textId="1731FD22" w:rsidR="00995F34" w:rsidRDefault="00995F34" w:rsidP="00B6000B">
      <w:pPr>
        <w:pStyle w:val="09Para"/>
        <w:rPr>
          <w:szCs w:val="20"/>
        </w:rPr>
      </w:pPr>
      <w:r>
        <w:rPr>
          <w:b/>
        </w:rPr>
        <w:t>F</w:t>
      </w:r>
      <w:r w:rsidRPr="00B22934">
        <w:rPr>
          <w:b/>
        </w:rPr>
        <w:t>inancial statements</w:t>
      </w:r>
      <w:r w:rsidRPr="00912F02">
        <w:rPr>
          <w:b/>
        </w:rPr>
        <w:t>.</w:t>
      </w:r>
      <w:r>
        <w:rPr>
          <w:b/>
        </w:rPr>
        <w:t xml:space="preserve"> </w:t>
      </w:r>
      <w:r w:rsidRPr="001555BD">
        <w:t>You are</w:t>
      </w:r>
      <w:r w:rsidRPr="001555BD">
        <w:rPr>
          <w:color w:val="FF0000"/>
        </w:rPr>
        <w:t xml:space="preserve"> </w:t>
      </w:r>
      <w:r w:rsidRPr="001555BD">
        <w:t>responsible for the preparation and fair presentation of the financial statements</w:t>
      </w:r>
      <w:r>
        <w:t>, including disclosures</w:t>
      </w:r>
      <w:r w:rsidRPr="001555BD">
        <w:t xml:space="preserve"> and information referred to above. </w:t>
      </w:r>
      <w:r w:rsidRPr="006D6F2A">
        <w:t xml:space="preserve">In preparing the financial statements, </w:t>
      </w:r>
      <w:r w:rsidRPr="0073456D">
        <w:t>you</w:t>
      </w:r>
      <w:r>
        <w:t xml:space="preserve"> are </w:t>
      </w:r>
      <w:r w:rsidRPr="006D6F2A">
        <w:t>responsible for assessing the entity’s ability to continue as a going concern</w:t>
      </w:r>
      <w:r>
        <w:t>;</w:t>
      </w:r>
      <w:r w:rsidRPr="006D6F2A">
        <w:t xml:space="preserve"> disclosing</w:t>
      </w:r>
      <w:r>
        <w:t>,</w:t>
      </w:r>
      <w:r w:rsidRPr="006D6F2A">
        <w:t xml:space="preserve"> as applicable</w:t>
      </w:r>
      <w:r>
        <w:t>,</w:t>
      </w:r>
      <w:r w:rsidRPr="006D6F2A">
        <w:t xml:space="preserve"> matters relating to going concern</w:t>
      </w:r>
      <w:r>
        <w:t>;</w:t>
      </w:r>
      <w:r w:rsidRPr="006D6F2A">
        <w:t xml:space="preserve"> and using the going concern basis of accounting</w:t>
      </w:r>
      <w:r>
        <w:t>—</w:t>
      </w:r>
      <w:r w:rsidRPr="006D6F2A">
        <w:t xml:space="preserve">unless </w:t>
      </w:r>
      <w:r w:rsidRPr="00E878E1">
        <w:t>management</w:t>
      </w:r>
      <w:r w:rsidRPr="006D6F2A">
        <w:t xml:space="preserve"> either intends to liquidate the entity or to cease operations, or has no realistic alternative to do so. The Audit Committee </w:t>
      </w:r>
      <w:r w:rsidRPr="003D19D4">
        <w:t>[</w:t>
      </w:r>
      <w:r w:rsidRPr="00A92F41">
        <w:rPr>
          <w:color w:val="0000FF"/>
        </w:rPr>
        <w:t>or its equivalent</w:t>
      </w:r>
      <w:r w:rsidRPr="003D19D4">
        <w:t>]</w:t>
      </w:r>
      <w:r>
        <w:t xml:space="preserve"> </w:t>
      </w:r>
      <w:r w:rsidRPr="006D6F2A">
        <w:t>is responsible for overseeing the financial reporting process.</w:t>
      </w:r>
    </w:p>
    <w:p w14:paraId="256AE942" w14:textId="6C6452C7" w:rsidR="001555BD" w:rsidRDefault="00995F34" w:rsidP="003C4C1D">
      <w:pPr>
        <w:pStyle w:val="09Para"/>
      </w:pPr>
      <w:r>
        <w:rPr>
          <w:b/>
        </w:rPr>
        <w:t>I</w:t>
      </w:r>
      <w:r w:rsidR="00D10ABC">
        <w:rPr>
          <w:b/>
        </w:rPr>
        <w:t>nternal control</w:t>
      </w:r>
      <w:r w:rsidR="00C70F2A">
        <w:rPr>
          <w:b/>
        </w:rPr>
        <w:t>.</w:t>
      </w:r>
      <w:r w:rsidR="00D10ABC">
        <w:rPr>
          <w:b/>
        </w:rPr>
        <w:t xml:space="preserve"> </w:t>
      </w:r>
      <w:r w:rsidR="001555BD" w:rsidRPr="001555BD">
        <w:t xml:space="preserve">You are also responsible for establishing and maintaining an effective system of internal control over financial reporting to enable the preparation of financial statements that are free from material misstatement, whether due to fraud or error. In this regard, you are responsible for establishing policies and procedures that ensure financial information is prepared in accordance with </w:t>
      </w:r>
      <w:r w:rsidR="00484614" w:rsidRPr="00484614">
        <w:t>[</w:t>
      </w:r>
      <w:r w:rsidR="00A92F41" w:rsidRPr="00522723">
        <w:rPr>
          <w:i/>
          <w:color w:val="0000FF"/>
        </w:rPr>
        <w:t>explicitly state the applicable financial reporting framework, such as</w:t>
      </w:r>
      <w:r w:rsidR="00A92F41" w:rsidRPr="00A92F41">
        <w:rPr>
          <w:color w:val="0000FF"/>
        </w:rPr>
        <w:t xml:space="preserve"> International Financial Reporting Standards or Canadian public sector accounting standards</w:t>
      </w:r>
      <w:r w:rsidR="00484614" w:rsidRPr="00484614">
        <w:t>]</w:t>
      </w:r>
      <w:r w:rsidR="001555BD" w:rsidRPr="001555BD">
        <w:t>.</w:t>
      </w:r>
    </w:p>
    <w:p w14:paraId="11834ED0" w14:textId="7C5C642F" w:rsidR="001555BD" w:rsidRDefault="00D10ABC" w:rsidP="003C4C1D">
      <w:pPr>
        <w:pStyle w:val="09Para"/>
      </w:pPr>
      <w:r>
        <w:rPr>
          <w:b/>
        </w:rPr>
        <w:t>Correction of errors</w:t>
      </w:r>
      <w:r w:rsidR="00C70F2A">
        <w:rPr>
          <w:b/>
        </w:rPr>
        <w:t>.</w:t>
      </w:r>
      <w:r>
        <w:rPr>
          <w:b/>
        </w:rPr>
        <w:t xml:space="preserve"> </w:t>
      </w:r>
      <w:r w:rsidR="001555BD" w:rsidRPr="001555BD">
        <w:t>You are responsible for adjusting the financial statements to correct material misstatements and for confirming to us that the total of all uncorrected misstatements identified by us during our audit are immaterial, both individually and in total, to the financial statements taken as a whole. In addition, we expect management will correct all known n</w:t>
      </w:r>
      <w:r w:rsidR="008002E8">
        <w:t>on</w:t>
      </w:r>
      <w:r w:rsidR="008002E8">
        <w:noBreakHyphen/>
      </w:r>
      <w:r w:rsidR="001555BD" w:rsidRPr="001555BD">
        <w:t>trivial errors.</w:t>
      </w:r>
    </w:p>
    <w:p w14:paraId="75734020" w14:textId="74F8BB49" w:rsidR="00D10ABC" w:rsidRPr="00D10ABC" w:rsidRDefault="00D10ABC" w:rsidP="00C70C8D">
      <w:pPr>
        <w:pStyle w:val="09Para"/>
        <w:keepNext/>
      </w:pPr>
      <w:r>
        <w:rPr>
          <w:b/>
        </w:rPr>
        <w:lastRenderedPageBreak/>
        <w:t>Prevention and detection of fraud</w:t>
      </w:r>
      <w:r w:rsidR="00C70F2A">
        <w:rPr>
          <w:b/>
        </w:rPr>
        <w:t>.</w:t>
      </w:r>
      <w:r>
        <w:rPr>
          <w:b/>
        </w:rPr>
        <w:t xml:space="preserve"> </w:t>
      </w:r>
      <w:r w:rsidR="00995F34" w:rsidRPr="00D10ABC">
        <w:t>You are also responsible for the design</w:t>
      </w:r>
      <w:r w:rsidR="00995F34">
        <w:t>,</w:t>
      </w:r>
      <w:r w:rsidR="00995F34" w:rsidRPr="00D10ABC">
        <w:t xml:space="preserve"> implementation</w:t>
      </w:r>
      <w:r w:rsidR="00995F34">
        <w:t>,</w:t>
      </w:r>
      <w:r w:rsidR="00995F34" w:rsidRPr="00D10ABC">
        <w:t xml:space="preserve"> </w:t>
      </w:r>
      <w:r w:rsidR="00995F34">
        <w:t xml:space="preserve">and maintenance </w:t>
      </w:r>
      <w:r w:rsidR="00995F34" w:rsidRPr="00D10ABC">
        <w:t>of programs and controls to prevent and det</w:t>
      </w:r>
      <w:r w:rsidR="00995F34">
        <w:t>ect fraud, and for informing us</w:t>
      </w:r>
    </w:p>
    <w:p w14:paraId="616FFF2A" w14:textId="5953643D" w:rsidR="00D10ABC" w:rsidRPr="00D10ABC" w:rsidRDefault="00995F34" w:rsidP="00A44521">
      <w:pPr>
        <w:pStyle w:val="09ParaAlpha1"/>
        <w:numPr>
          <w:ilvl w:val="0"/>
          <w:numId w:val="18"/>
        </w:numPr>
      </w:pPr>
      <w:r>
        <w:t xml:space="preserve">of the results of </w:t>
      </w:r>
      <w:r w:rsidRPr="00142DB2">
        <w:t>management’s</w:t>
      </w:r>
      <w:r>
        <w:t xml:space="preserve"> assessment </w:t>
      </w:r>
      <w:r w:rsidR="00D10ABC" w:rsidRPr="00D10ABC">
        <w:t xml:space="preserve">of the risk that the financial statements may be materially </w:t>
      </w:r>
      <w:r w:rsidR="008A22B0">
        <w:t>misstated as a result of fraud;</w:t>
      </w:r>
    </w:p>
    <w:p w14:paraId="209CCBB2" w14:textId="5E623937" w:rsidR="00D10ABC" w:rsidRPr="00D10ABC" w:rsidRDefault="00995F34" w:rsidP="003C4C1D">
      <w:pPr>
        <w:pStyle w:val="09ParaAlpha1"/>
      </w:pPr>
      <w:r w:rsidRPr="00D10ABC">
        <w:t xml:space="preserve">about all fraud </w:t>
      </w:r>
      <w:r>
        <w:t xml:space="preserve">or suspected fraud of which you are aware </w:t>
      </w:r>
      <w:r w:rsidRPr="00D10ABC">
        <w:t>affecting</w:t>
      </w:r>
      <w:r w:rsidRPr="001B5DE5">
        <w:t xml:space="preserve"> the entity i</w:t>
      </w:r>
      <w:r w:rsidRPr="00D10ABC">
        <w:t>nvolving (</w:t>
      </w:r>
      <w:r>
        <w:t>i</w:t>
      </w:r>
      <w:r w:rsidRPr="00D10ABC">
        <w:t>)</w:t>
      </w:r>
      <w:r>
        <w:t> </w:t>
      </w:r>
      <w:r w:rsidRPr="00D10ABC">
        <w:t>management, (</w:t>
      </w:r>
      <w:r>
        <w:t>ii</w:t>
      </w:r>
      <w:r w:rsidRPr="00D10ABC">
        <w:t>)</w:t>
      </w:r>
      <w:r>
        <w:t> </w:t>
      </w:r>
      <w:r w:rsidRPr="00D10ABC">
        <w:t>employees who have significant roles in internal contr</w:t>
      </w:r>
      <w:r>
        <w:t>ol over financial reporting, and </w:t>
      </w:r>
      <w:r w:rsidRPr="00D10ABC">
        <w:t>(</w:t>
      </w:r>
      <w:r>
        <w:t>iii</w:t>
      </w:r>
      <w:r w:rsidRPr="00D10ABC">
        <w:t>)</w:t>
      </w:r>
      <w:r>
        <w:t> </w:t>
      </w:r>
      <w:r w:rsidRPr="00D10ABC">
        <w:t xml:space="preserve">others where the fraud could have a </w:t>
      </w:r>
      <w:r>
        <w:t>material</w:t>
      </w:r>
      <w:r w:rsidRPr="00D10ABC">
        <w:t xml:space="preserve"> effect o</w:t>
      </w:r>
      <w:r>
        <w:t>n the financial statements; and</w:t>
      </w:r>
    </w:p>
    <w:p w14:paraId="3A3F328C" w14:textId="435236ED" w:rsidR="00D10ABC" w:rsidRDefault="00995F34" w:rsidP="003C4C1D">
      <w:pPr>
        <w:pStyle w:val="09ParaAlpha1"/>
      </w:pPr>
      <w:r w:rsidRPr="00D10ABC">
        <w:t xml:space="preserve">of your knowledge of any allegations of fraud or suspected fraud affecting </w:t>
      </w:r>
      <w:r>
        <w:t>your financial statements</w:t>
      </w:r>
      <w:r w:rsidRPr="00D10ABC">
        <w:t xml:space="preserve"> received in communications from employees, former employees, analysts, regulators, investors</w:t>
      </w:r>
      <w:r>
        <w:t>,</w:t>
      </w:r>
      <w:r w:rsidRPr="00D10ABC">
        <w:t xml:space="preserve"> or others.</w:t>
      </w:r>
    </w:p>
    <w:p w14:paraId="2582F842" w14:textId="627A120B" w:rsidR="001B7D12" w:rsidRDefault="00CA2A2B" w:rsidP="00A44521">
      <w:pPr>
        <w:pStyle w:val="09Para"/>
        <w:keepNext/>
        <w:keepLines/>
      </w:pPr>
      <w:r>
        <w:rPr>
          <w:b/>
        </w:rPr>
        <w:t>Related part</w:t>
      </w:r>
      <w:r w:rsidR="002F5555">
        <w:rPr>
          <w:b/>
        </w:rPr>
        <w:t>ies</w:t>
      </w:r>
      <w:r w:rsidR="00C70F2A">
        <w:rPr>
          <w:b/>
        </w:rPr>
        <w:t>.</w:t>
      </w:r>
      <w:r w:rsidRPr="001E53CB">
        <w:t xml:space="preserve"> </w:t>
      </w:r>
      <w:r w:rsidRPr="00CA2A2B">
        <w:t>You are responsible for disclosing to us the identity of e</w:t>
      </w:r>
      <w:r w:rsidR="002F5555">
        <w:t>ach related party as</w:t>
      </w:r>
      <w:r w:rsidR="00CF6186">
        <w:t> </w:t>
      </w:r>
      <w:r w:rsidR="002F5555">
        <w:t>defined in</w:t>
      </w:r>
      <w:r w:rsidR="008002E8">
        <w:t>:</w:t>
      </w:r>
    </w:p>
    <w:p w14:paraId="2C7AB5D3" w14:textId="28FA4B1B" w:rsidR="00A92F41" w:rsidRPr="00A92F41" w:rsidRDefault="002F5555" w:rsidP="00920885">
      <w:pPr>
        <w:pStyle w:val="09ParaBullet1"/>
        <w:numPr>
          <w:ilvl w:val="0"/>
          <w:numId w:val="0"/>
        </w:numPr>
        <w:ind w:left="720"/>
      </w:pPr>
      <w:r w:rsidRPr="002F5555">
        <w:t>[</w:t>
      </w:r>
      <w:r w:rsidRPr="002F5555">
        <w:rPr>
          <w:i/>
          <w:color w:val="0000FF"/>
        </w:rPr>
        <w:t>Select the relevant standard within the following</w:t>
      </w:r>
      <w:r w:rsidR="008002E8">
        <w:rPr>
          <w:i/>
          <w:color w:val="0000FF"/>
        </w:rPr>
        <w:t>:</w:t>
      </w:r>
    </w:p>
    <w:p w14:paraId="7A9E1BD1" w14:textId="6941EEFF" w:rsidR="00A92F41" w:rsidRPr="00920885" w:rsidRDefault="00BC330E" w:rsidP="003C4C1D">
      <w:pPr>
        <w:pStyle w:val="09ParaBullet1"/>
      </w:pPr>
      <w:r>
        <w:rPr>
          <w:color w:val="0000FF"/>
        </w:rPr>
        <w:t>CPA Canada Handbook</w:t>
      </w:r>
      <w:r w:rsidR="001B7D12" w:rsidRPr="003C4C1D">
        <w:rPr>
          <w:color w:val="0000FF"/>
        </w:rPr>
        <w:t>—</w:t>
      </w:r>
      <w:r w:rsidR="00484614" w:rsidRPr="003C4C1D">
        <w:rPr>
          <w:color w:val="0000FF"/>
        </w:rPr>
        <w:t xml:space="preserve">Accounting </w:t>
      </w:r>
      <w:r w:rsidR="008002E8">
        <w:rPr>
          <w:color w:val="0000FF"/>
        </w:rPr>
        <w:t>Part I</w:t>
      </w:r>
      <w:r w:rsidR="001B7D12" w:rsidRPr="003C4C1D">
        <w:rPr>
          <w:color w:val="0000FF"/>
        </w:rPr>
        <w:t>—</w:t>
      </w:r>
      <w:r w:rsidR="00484614" w:rsidRPr="003C4C1D">
        <w:rPr>
          <w:color w:val="0000FF"/>
        </w:rPr>
        <w:t>International Accounting Standard</w:t>
      </w:r>
      <w:r w:rsidR="008002E8">
        <w:rPr>
          <w:color w:val="0000FF"/>
        </w:rPr>
        <w:t> 2</w:t>
      </w:r>
      <w:r w:rsidR="00484614" w:rsidRPr="003C4C1D">
        <w:rPr>
          <w:color w:val="0000FF"/>
        </w:rPr>
        <w:t>4</w:t>
      </w:r>
      <w:r w:rsidR="001B7D12" w:rsidRPr="003C4C1D">
        <w:rPr>
          <w:color w:val="0000FF"/>
        </w:rPr>
        <w:t>—</w:t>
      </w:r>
      <w:r w:rsidR="00484614" w:rsidRPr="003C4C1D">
        <w:rPr>
          <w:color w:val="0000FF"/>
        </w:rPr>
        <w:t>Related Party Disclosures/</w:t>
      </w:r>
    </w:p>
    <w:p w14:paraId="017940C6" w14:textId="77777777" w:rsidR="0026289C" w:rsidRPr="00233E4E" w:rsidRDefault="0026289C" w:rsidP="0026289C">
      <w:pPr>
        <w:pStyle w:val="09ParaBullet1"/>
      </w:pPr>
      <w:r>
        <w:rPr>
          <w:color w:val="0000FF"/>
        </w:rPr>
        <w:t xml:space="preserve">CPA Canada </w:t>
      </w:r>
      <w:r w:rsidRPr="00C4150D">
        <w:rPr>
          <w:color w:val="0000FF"/>
        </w:rPr>
        <w:t>Public Sector Accounting</w:t>
      </w:r>
      <w:r>
        <w:rPr>
          <w:color w:val="0000FF"/>
        </w:rPr>
        <w:t xml:space="preserve"> Handbook</w:t>
      </w:r>
      <w:r w:rsidRPr="00C4150D">
        <w:rPr>
          <w:color w:val="0000FF"/>
        </w:rPr>
        <w:t>—</w:t>
      </w:r>
      <w:r>
        <w:rPr>
          <w:color w:val="0000FF"/>
        </w:rPr>
        <w:t xml:space="preserve">Section </w:t>
      </w:r>
      <w:r w:rsidRPr="00C4150D">
        <w:rPr>
          <w:color w:val="0000FF"/>
        </w:rPr>
        <w:t>PS </w:t>
      </w:r>
      <w:r>
        <w:rPr>
          <w:color w:val="0000FF"/>
        </w:rPr>
        <w:t>2200</w:t>
      </w:r>
      <w:r w:rsidRPr="00C4150D">
        <w:rPr>
          <w:color w:val="0000FF"/>
        </w:rPr>
        <w:t xml:space="preserve">—Related </w:t>
      </w:r>
      <w:r>
        <w:rPr>
          <w:color w:val="0000FF"/>
        </w:rPr>
        <w:t>P</w:t>
      </w:r>
      <w:r w:rsidRPr="00C4150D">
        <w:rPr>
          <w:color w:val="0000FF"/>
        </w:rPr>
        <w:t xml:space="preserve">arty </w:t>
      </w:r>
      <w:r>
        <w:rPr>
          <w:color w:val="0000FF"/>
        </w:rPr>
        <w:t>Disclosures/</w:t>
      </w:r>
    </w:p>
    <w:p w14:paraId="3297EA40" w14:textId="23B699F0" w:rsidR="00A92F41" w:rsidRDefault="0026289C" w:rsidP="0026289C">
      <w:pPr>
        <w:pStyle w:val="09ParaBullet1"/>
      </w:pPr>
      <w:r w:rsidRPr="00233E4E">
        <w:rPr>
          <w:color w:val="0000FF"/>
        </w:rPr>
        <w:t>Canadian Auditing Standards 550—Related Parties [</w:t>
      </w:r>
      <w:r w:rsidRPr="00233E4E">
        <w:rPr>
          <w:i/>
          <w:color w:val="0000FF"/>
        </w:rPr>
        <w:t>when the applicable financial reporting framework establishes minimal or no requirements regarding related parties</w:t>
      </w:r>
      <w:r w:rsidRPr="00233E4E">
        <w:rPr>
          <w:color w:val="0000FF"/>
        </w:rPr>
        <w:t>]</w:t>
      </w:r>
      <w:r w:rsidRPr="00682D20">
        <w:t>]</w:t>
      </w:r>
    </w:p>
    <w:p w14:paraId="09027A83" w14:textId="171B76F1" w:rsidR="00CA2A2B" w:rsidRDefault="00CA2A2B" w:rsidP="003C4C1D">
      <w:pPr>
        <w:pStyle w:val="09Para"/>
      </w:pPr>
      <w:r w:rsidRPr="00CA2A2B">
        <w:t>and all the related party relationships and transactions of which you are aware</w:t>
      </w:r>
      <w:r w:rsidR="00447793">
        <w:t>,</w:t>
      </w:r>
      <w:r w:rsidRPr="00CA2A2B">
        <w:t xml:space="preserve"> and for providing to us any updates that occur during the course of this engagement.</w:t>
      </w:r>
    </w:p>
    <w:p w14:paraId="3F229E39" w14:textId="77777777" w:rsidR="00071B8A" w:rsidRDefault="001F1273" w:rsidP="003C4C1D">
      <w:pPr>
        <w:pStyle w:val="09Para"/>
        <w:rPr>
          <w:lang w:val="en-US"/>
        </w:rPr>
      </w:pPr>
      <w:r>
        <w:rPr>
          <w:b/>
        </w:rPr>
        <w:t>Subsequent events</w:t>
      </w:r>
      <w:r w:rsidR="00C70F2A">
        <w:rPr>
          <w:b/>
        </w:rPr>
        <w:t>.</w:t>
      </w:r>
      <w:r>
        <w:rPr>
          <w:b/>
        </w:rPr>
        <w:t xml:space="preserve"> </w:t>
      </w:r>
      <w:r w:rsidRPr="001F1273">
        <w:rPr>
          <w:lang w:val="en-US"/>
        </w:rPr>
        <w:t>You are responsible for informing us of subsequent events that may affect the financial statements of which you may become aware up to the date the financial statements are issued.</w:t>
      </w:r>
    </w:p>
    <w:p w14:paraId="2E1CD81C" w14:textId="76252022" w:rsidR="00071B8A" w:rsidRDefault="001F1273" w:rsidP="003C4C1D">
      <w:pPr>
        <w:pStyle w:val="09Para"/>
      </w:pPr>
      <w:r>
        <w:rPr>
          <w:b/>
        </w:rPr>
        <w:t>Laws, regulations</w:t>
      </w:r>
      <w:r w:rsidR="00C70F2A">
        <w:rPr>
          <w:b/>
        </w:rPr>
        <w:t>,</w:t>
      </w:r>
      <w:r>
        <w:rPr>
          <w:b/>
        </w:rPr>
        <w:t xml:space="preserve"> </w:t>
      </w:r>
      <w:r w:rsidR="009A50EB">
        <w:rPr>
          <w:b/>
        </w:rPr>
        <w:t>and other authorities</w:t>
      </w:r>
      <w:r w:rsidR="00C70F2A">
        <w:rPr>
          <w:b/>
        </w:rPr>
        <w:t>.</w:t>
      </w:r>
      <w:r>
        <w:rPr>
          <w:b/>
        </w:rPr>
        <w:t xml:space="preserve"> </w:t>
      </w:r>
      <w:r w:rsidR="00471E87" w:rsidRPr="00430C31">
        <w:t>You are responsible for identifying and ensuring that you comply with the laws</w:t>
      </w:r>
      <w:r w:rsidR="00471E87">
        <w:t>,</w:t>
      </w:r>
      <w:r w:rsidR="00471E87" w:rsidRPr="00430C31">
        <w:t xml:space="preserve"> regulations</w:t>
      </w:r>
      <w:r w:rsidR="00471E87">
        <w:t>,</w:t>
      </w:r>
      <w:r w:rsidR="00471E87" w:rsidRPr="00430C31">
        <w:t xml:space="preserve"> </w:t>
      </w:r>
      <w:r w:rsidR="00471E87">
        <w:t xml:space="preserve">and other authorities </w:t>
      </w:r>
      <w:r w:rsidR="00471E87" w:rsidRPr="00430C31">
        <w:t xml:space="preserve">applicable to </w:t>
      </w:r>
      <w:r w:rsidR="00471E87">
        <w:t xml:space="preserve">your organization and its </w:t>
      </w:r>
      <w:r w:rsidR="00471E87" w:rsidRPr="00430C31">
        <w:t xml:space="preserve">activities. You will </w:t>
      </w:r>
      <w:r w:rsidR="00471E87">
        <w:t>provide</w:t>
      </w:r>
      <w:r w:rsidR="00471E87" w:rsidRPr="00430C31">
        <w:t xml:space="preserve"> information </w:t>
      </w:r>
      <w:r w:rsidR="00471E87">
        <w:t xml:space="preserve">to us </w:t>
      </w:r>
      <w:r w:rsidR="00471E87" w:rsidRPr="00430C31">
        <w:t xml:space="preserve">relating to any </w:t>
      </w:r>
      <w:r w:rsidR="00471E87">
        <w:t>known instances of non</w:t>
      </w:r>
      <w:r w:rsidR="00CF6186">
        <w:noBreakHyphen/>
      </w:r>
      <w:r w:rsidR="00471E87">
        <w:t>compliance or suspected non-compliance with laws, regulations, and other authorities</w:t>
      </w:r>
      <w:r w:rsidR="00471E87" w:rsidRPr="00430C31">
        <w:t>, including financial reporting requirements.</w:t>
      </w:r>
    </w:p>
    <w:p w14:paraId="239B7720" w14:textId="38D8505C" w:rsidR="00CF6186" w:rsidRDefault="00447793" w:rsidP="003C4C1D">
      <w:pPr>
        <w:pStyle w:val="09Para"/>
      </w:pPr>
      <w:r>
        <w:rPr>
          <w:b/>
        </w:rPr>
        <w:t xml:space="preserve">Providing information. </w:t>
      </w:r>
      <w:r>
        <w:t xml:space="preserve">You are responsible for making available to us, on a timely basis, all information that is relevant to the preparation of the financial statements and disclosures, additional information that we may request for the purposes of our audit, and unrestricted access to </w:t>
      </w:r>
      <w:r>
        <w:rPr>
          <w:color w:val="000000"/>
        </w:rPr>
        <w:t>your</w:t>
      </w:r>
      <w:r>
        <w:t xml:space="preserve"> personnel, from whom we may determine that it is necessary to obtain audit evidence.</w:t>
      </w:r>
    </w:p>
    <w:p w14:paraId="5D8FA420" w14:textId="77777777" w:rsidR="00CF6186" w:rsidRDefault="00CF6186">
      <w:r>
        <w:br w:type="page"/>
      </w:r>
    </w:p>
    <w:p w14:paraId="214E7F29" w14:textId="6D6E3590" w:rsidR="00447793" w:rsidRDefault="00C349ED" w:rsidP="003C4C1D">
      <w:pPr>
        <w:pStyle w:val="09Para"/>
      </w:pPr>
      <w:r>
        <w:lastRenderedPageBreak/>
        <w:t>You are responsible for making available the draft financial statements, including all information relevant to their preparation, whether obtained from within or outside of the general and subsidiary ledgers (including all information relevant to the preparation of disclosures), and the</w:t>
      </w:r>
      <w:r w:rsidR="00CF6186">
        <w:t> </w:t>
      </w:r>
      <w:r>
        <w:t xml:space="preserve">other information in time to allow the auditor to complete the audit in accordance with the </w:t>
      </w:r>
      <w:r w:rsidRPr="00B15F7B">
        <w:t>proposed timetable</w:t>
      </w:r>
      <w:r>
        <w:t>.</w:t>
      </w:r>
    </w:p>
    <w:p w14:paraId="1DB608BE" w14:textId="222952A1" w:rsidR="0097445B" w:rsidRDefault="0097445B" w:rsidP="003C4C1D">
      <w:pPr>
        <w:pStyle w:val="09Para"/>
      </w:pPr>
      <w:r w:rsidRPr="003D19D4">
        <w:t>We ask that the annual report be available for our review, prior to its publication</w:t>
      </w:r>
      <w:r w:rsidRPr="00300C83">
        <w:t xml:space="preserve"> </w:t>
      </w:r>
      <w:r w:rsidRPr="00BD5D37">
        <w:t>and if possible prior to the date of the auditor's report</w:t>
      </w:r>
      <w:r>
        <w:t xml:space="preserve"> or</w:t>
      </w:r>
      <w:r w:rsidRPr="003D19D4">
        <w:t xml:space="preserve"> </w:t>
      </w:r>
      <w:r w:rsidRPr="0097445B">
        <w:t>[</w:t>
      </w:r>
      <w:r w:rsidRPr="003D19D4">
        <w:rPr>
          <w:color w:val="0000FF"/>
        </w:rPr>
        <w:t>date by which the team wishes to review the annual report</w:t>
      </w:r>
      <w:r w:rsidRPr="003D19D4">
        <w:t>.</w:t>
      </w:r>
      <w:r>
        <w:t xml:space="preserve"> </w:t>
      </w:r>
      <w:r>
        <w:rPr>
          <w:i/>
          <w:color w:val="0000FF"/>
        </w:rPr>
        <w:t>Team should adjust this paragraph accordingly</w:t>
      </w:r>
      <w:r w:rsidRPr="0097445B">
        <w:t>].</w:t>
      </w:r>
    </w:p>
    <w:p w14:paraId="1E35CF02" w14:textId="223E521A" w:rsidR="008A7158" w:rsidRPr="001E53CB" w:rsidRDefault="006A06B6" w:rsidP="001E53CB">
      <w:pPr>
        <w:pStyle w:val="09Para"/>
      </w:pPr>
      <w:r w:rsidRPr="001E53CB">
        <w:rPr>
          <w:b/>
        </w:rPr>
        <w:t>Security screening</w:t>
      </w:r>
      <w:r w:rsidR="004E7250" w:rsidRPr="001E53CB">
        <w:rPr>
          <w:b/>
        </w:rPr>
        <w:t xml:space="preserve"> of joint auditors</w:t>
      </w:r>
      <w:r w:rsidR="009D739A" w:rsidRPr="001E53CB">
        <w:rPr>
          <w:b/>
        </w:rPr>
        <w:t>.</w:t>
      </w:r>
      <w:r w:rsidRPr="001E53CB">
        <w:t xml:space="preserve"> [</w:t>
      </w:r>
      <w:r w:rsidRPr="001E53CB">
        <w:rPr>
          <w:i/>
          <w:color w:val="0000FF"/>
        </w:rPr>
        <w:t>If applicable</w:t>
      </w:r>
      <w:r w:rsidR="009D739A" w:rsidRPr="001E53CB">
        <w:rPr>
          <w:i/>
          <w:color w:val="0000FF"/>
        </w:rPr>
        <w:t>, otherwise delete paragraph</w:t>
      </w:r>
      <w:r w:rsidRPr="001E53CB">
        <w:t>]</w:t>
      </w:r>
      <w:r w:rsidR="009D739A" w:rsidRPr="001E53CB">
        <w:t xml:space="preserve"> </w:t>
      </w:r>
      <w:r w:rsidRPr="001E53CB">
        <w:t>The Auditor General of Canada and [</w:t>
      </w:r>
      <w:r w:rsidRPr="001E53CB">
        <w:rPr>
          <w:color w:val="0000FF"/>
        </w:rPr>
        <w:t>Name of joint auditor</w:t>
      </w:r>
      <w:r w:rsidRPr="001E53CB">
        <w:t xml:space="preserve">] have been jointly appointed as auditors on this engagement. </w:t>
      </w:r>
      <w:r w:rsidR="005327AE" w:rsidRPr="001E53CB">
        <w:t>During the course of the audit</w:t>
      </w:r>
      <w:r w:rsidR="004E7250" w:rsidRPr="001E53CB">
        <w:t>, the Office of the Auditor General</w:t>
      </w:r>
      <w:r w:rsidR="002D2CC4">
        <w:t xml:space="preserve"> of Canada</w:t>
      </w:r>
      <w:r w:rsidR="004E7250" w:rsidRPr="001E53CB">
        <w:t xml:space="preserve"> and [</w:t>
      </w:r>
      <w:r w:rsidR="004E7250" w:rsidRPr="001E53CB">
        <w:rPr>
          <w:color w:val="0000FF"/>
        </w:rPr>
        <w:t>Name of joint auditor</w:t>
      </w:r>
      <w:r w:rsidR="004E7250" w:rsidRPr="001E53CB">
        <w:t>]</w:t>
      </w:r>
      <w:r w:rsidR="005327AE" w:rsidRPr="001E53CB">
        <w:t xml:space="preserve"> </w:t>
      </w:r>
      <w:r w:rsidR="0026289C" w:rsidRPr="001E53CB">
        <w:t xml:space="preserve">will access </w:t>
      </w:r>
      <w:r w:rsidR="0026289C">
        <w:t>sensitive</w:t>
      </w:r>
      <w:r w:rsidR="0026289C" w:rsidRPr="001E53CB">
        <w:t xml:space="preserve"> information concerning </w:t>
      </w:r>
      <w:r w:rsidR="0026289C">
        <w:t>the entity</w:t>
      </w:r>
      <w:r w:rsidR="0026289C" w:rsidRPr="001E53CB">
        <w:t>, which may be discuss</w:t>
      </w:r>
      <w:r w:rsidR="0026289C">
        <w:t>ed</w:t>
      </w:r>
      <w:r w:rsidR="0026289C" w:rsidRPr="001E53CB">
        <w:t xml:space="preserve"> or share</w:t>
      </w:r>
      <w:r w:rsidR="0026289C">
        <w:t>d</w:t>
      </w:r>
      <w:r w:rsidR="0026289C" w:rsidRPr="001E53CB">
        <w:t xml:space="preserve"> among </w:t>
      </w:r>
      <w:r w:rsidR="0026289C">
        <w:t>audit team members</w:t>
      </w:r>
      <w:r w:rsidR="0026289C" w:rsidRPr="001E53CB">
        <w:t xml:space="preserve">. It is </w:t>
      </w:r>
      <w:r w:rsidR="0026289C">
        <w:t>management</w:t>
      </w:r>
      <w:r w:rsidR="0026289C" w:rsidRPr="00233E4E">
        <w:t>’s</w:t>
      </w:r>
      <w:r w:rsidR="0026289C" w:rsidRPr="001E53CB">
        <w:t xml:space="preserve"> responsibility to </w:t>
      </w:r>
      <w:r w:rsidR="0026289C">
        <w:t>ensure</w:t>
      </w:r>
      <w:r w:rsidR="0026289C" w:rsidRPr="001E53CB">
        <w:t xml:space="preserve"> the Office of the Auditor General</w:t>
      </w:r>
      <w:r w:rsidR="0026289C">
        <w:t>’s</w:t>
      </w:r>
      <w:r w:rsidR="0026289C" w:rsidRPr="001E53CB">
        <w:t xml:space="preserve"> employees and</w:t>
      </w:r>
      <w:r w:rsidR="004E7250" w:rsidRPr="001E53CB">
        <w:t xml:space="preserve"> </w:t>
      </w:r>
      <w:r w:rsidR="009D739A" w:rsidRPr="001E53CB">
        <w:t>[</w:t>
      </w:r>
      <w:r w:rsidR="009D739A" w:rsidRPr="001E53CB">
        <w:rPr>
          <w:color w:val="0000FF"/>
        </w:rPr>
        <w:t>Name of joint auditor</w:t>
      </w:r>
      <w:r w:rsidR="0026289C">
        <w:rPr>
          <w:color w:val="0000FF"/>
        </w:rPr>
        <w:t>’s</w:t>
      </w:r>
      <w:r w:rsidR="009D739A" w:rsidRPr="001E53CB">
        <w:t>] employees</w:t>
      </w:r>
      <w:r w:rsidR="00B747BE" w:rsidRPr="001E53CB">
        <w:t xml:space="preserve"> conducting the audit</w:t>
      </w:r>
      <w:r w:rsidR="0026289C">
        <w:t xml:space="preserve"> have appropriate security clearance</w:t>
      </w:r>
      <w:r w:rsidRPr="001E53CB">
        <w:t>.</w:t>
      </w:r>
      <w:r w:rsidR="005327AE" w:rsidRPr="001E53CB">
        <w:t xml:space="preserve"> </w:t>
      </w:r>
      <w:r w:rsidR="004E7250" w:rsidRPr="001E53CB">
        <w:t>Neither the Office of the Auditor General</w:t>
      </w:r>
      <w:r w:rsidR="00A57225">
        <w:t xml:space="preserve"> of Canada</w:t>
      </w:r>
      <w:r w:rsidR="004E7250" w:rsidRPr="001E53CB">
        <w:t xml:space="preserve"> nor [</w:t>
      </w:r>
      <w:r w:rsidR="004E7250" w:rsidRPr="001E53CB">
        <w:rPr>
          <w:color w:val="0000FF"/>
        </w:rPr>
        <w:t>Name of joint auditor</w:t>
      </w:r>
      <w:r w:rsidR="003A6134" w:rsidRPr="001E53CB">
        <w:t>]</w:t>
      </w:r>
      <w:r w:rsidR="004E7250" w:rsidRPr="001E53CB">
        <w:t xml:space="preserve"> </w:t>
      </w:r>
      <w:r w:rsidR="005327AE" w:rsidRPr="001E53CB">
        <w:t>accept</w:t>
      </w:r>
      <w:r w:rsidR="004E7250" w:rsidRPr="001E53CB">
        <w:t>s</w:t>
      </w:r>
      <w:r w:rsidR="005327AE" w:rsidRPr="001E53CB">
        <w:t xml:space="preserve"> responsibility for </w:t>
      </w:r>
      <w:r w:rsidR="004E7250" w:rsidRPr="001E53CB">
        <w:t xml:space="preserve">the </w:t>
      </w:r>
      <w:r w:rsidR="005327AE" w:rsidRPr="001E53CB">
        <w:t xml:space="preserve">security clearance of </w:t>
      </w:r>
      <w:r w:rsidR="004E7250" w:rsidRPr="001E53CB">
        <w:t>each other</w:t>
      </w:r>
      <w:r w:rsidR="008002E8" w:rsidRPr="001E53CB">
        <w:t>’</w:t>
      </w:r>
      <w:r w:rsidR="004E7250" w:rsidRPr="001E53CB">
        <w:t xml:space="preserve">s </w:t>
      </w:r>
      <w:r w:rsidR="005327AE" w:rsidRPr="001E53CB">
        <w:t>employees.</w:t>
      </w:r>
    </w:p>
    <w:p w14:paraId="428C44C8" w14:textId="6BCED461" w:rsidR="001F1273" w:rsidRDefault="00A16857" w:rsidP="003C4C1D">
      <w:pPr>
        <w:pStyle w:val="09Para"/>
      </w:pPr>
      <w:r w:rsidRPr="00A16857">
        <w:rPr>
          <w:b/>
        </w:rPr>
        <w:t>Management representation letter</w:t>
      </w:r>
      <w:r w:rsidR="00C70F2A">
        <w:rPr>
          <w:b/>
        </w:rPr>
        <w:t>.</w:t>
      </w:r>
      <w:r>
        <w:rPr>
          <w:sz w:val="28"/>
        </w:rPr>
        <w:t xml:space="preserve"> </w:t>
      </w:r>
      <w:r>
        <w:t xml:space="preserve">You will provide us with written representations </w:t>
      </w:r>
      <w:r w:rsidR="00AB0DB1">
        <w:t xml:space="preserve">that encompass </w:t>
      </w:r>
      <w:r>
        <w:t>representations made to us during the audit covering the financial statements</w:t>
      </w:r>
      <w:r w:rsidR="00BE5216">
        <w:t>.</w:t>
      </w:r>
    </w:p>
    <w:p w14:paraId="5F430501" w14:textId="57449A07" w:rsidR="00471E87" w:rsidRDefault="00471E87" w:rsidP="003C4C1D">
      <w:pPr>
        <w:pStyle w:val="09Para"/>
      </w:pPr>
      <w:r w:rsidRPr="005E1A85">
        <w:rPr>
          <w:b/>
        </w:rPr>
        <w:t>Other information.</w:t>
      </w:r>
      <w:r>
        <w:t xml:space="preserve"> You are responsible for the other information</w:t>
      </w:r>
      <w:r w:rsidR="00BE5216">
        <w:t>, as applicable,</w:t>
      </w:r>
      <w:r>
        <w:t xml:space="preserve"> and agree to provide us with final draft copies of those documents in a timely manner, and if possible, prior to</w:t>
      </w:r>
      <w:r w:rsidR="007423E0">
        <w:t> </w:t>
      </w:r>
      <w:r>
        <w:t>the date of our auditor's report.</w:t>
      </w:r>
    </w:p>
    <w:p w14:paraId="63396EB8" w14:textId="00FC4B5A" w:rsidR="00471E87" w:rsidRDefault="00471E87" w:rsidP="003C4C1D">
      <w:pPr>
        <w:pStyle w:val="09Para"/>
      </w:pPr>
      <w:r w:rsidRPr="00BC2C88">
        <w:rPr>
          <w:b/>
        </w:rPr>
        <w:t>Written consent.</w:t>
      </w:r>
      <w:r>
        <w:rPr>
          <w:b/>
        </w:rPr>
        <w:t xml:space="preserve"> </w:t>
      </w:r>
      <w:r w:rsidRPr="001E53CB">
        <w:t>[</w:t>
      </w:r>
      <w:r w:rsidRPr="004D1D12">
        <w:rPr>
          <w:rFonts w:cs="Arial"/>
          <w:i/>
          <w:color w:val="0000FF"/>
        </w:rPr>
        <w:t>If applicable, otherwise delete paragraphs</w:t>
      </w:r>
      <w:r w:rsidRPr="001E53CB">
        <w:t>]</w:t>
      </w:r>
      <w:r w:rsidRPr="00BC2C88">
        <w:rPr>
          <w:b/>
        </w:rPr>
        <w:t xml:space="preserve"> </w:t>
      </w:r>
      <w:r w:rsidRPr="00BC2C88">
        <w:t>You agree to seek and obtain our written consent before including our auditor’s report or referring to us in any document that is filed or distributed in connection with (</w:t>
      </w:r>
      <w:r>
        <w:t>a) </w:t>
      </w:r>
      <w:r w:rsidRPr="00BC2C88">
        <w:t>a sale of securities</w:t>
      </w:r>
      <w:r>
        <w:t>,</w:t>
      </w:r>
      <w:r w:rsidRPr="00BC2C88">
        <w:t xml:space="preserve"> (</w:t>
      </w:r>
      <w:r>
        <w:t>b) </w:t>
      </w:r>
      <w:r w:rsidRPr="00BC2C88">
        <w:t>facilitating investment decisions by third parties</w:t>
      </w:r>
      <w:r>
        <w:t>,</w:t>
      </w:r>
      <w:r w:rsidRPr="00BC2C88">
        <w:t xml:space="preserve"> </w:t>
      </w:r>
      <w:r>
        <w:t xml:space="preserve">or </w:t>
      </w:r>
      <w:r w:rsidRPr="00BC2C88">
        <w:t>(</w:t>
      </w:r>
      <w:r>
        <w:t>c) </w:t>
      </w:r>
      <w:r w:rsidRPr="00BC2C88">
        <w:t>periodic or continuous reporting obligations under any applicable securities laws.</w:t>
      </w:r>
    </w:p>
    <w:p w14:paraId="69E37B75" w14:textId="6EA47454" w:rsidR="00471E87" w:rsidRDefault="00471E87" w:rsidP="003C4C1D">
      <w:pPr>
        <w:pStyle w:val="09Para"/>
      </w:pPr>
      <w:r w:rsidRPr="00BC2C88">
        <w:t>Any agreement to provide consent will be a separate engagement. Written consent must be given by a specific written instrument signed by us and referencing the particular use that is to be made of our auditor’s report. You acknowledge that neither the terms of this engagement letter nor the issuance of our auditor’s report nor any other document constitutes such written consent. We may, in our own discretion, waive the requirement to obtain our written consent.</w:t>
      </w:r>
    </w:p>
    <w:p w14:paraId="1B0D2480" w14:textId="77777777" w:rsidR="00993CD2" w:rsidRDefault="00993CD2" w:rsidP="00993CD2">
      <w:pPr>
        <w:pStyle w:val="09Para"/>
      </w:pPr>
      <w:r w:rsidRPr="009A5DAB">
        <w:rPr>
          <w:b/>
          <w:bCs/>
        </w:rPr>
        <w:t>Group audit.</w:t>
      </w:r>
      <w:r w:rsidRPr="00E00F30">
        <w:t xml:space="preserve"> </w:t>
      </w:r>
      <w:r w:rsidRPr="001E53CB">
        <w:t>[</w:t>
      </w:r>
      <w:r w:rsidRPr="004D1D12">
        <w:rPr>
          <w:rFonts w:cs="Arial"/>
          <w:i/>
          <w:color w:val="0000FF"/>
        </w:rPr>
        <w:t>If applicable, otherwise delete paragraphs</w:t>
      </w:r>
      <w:r w:rsidRPr="001E53CB">
        <w:t>]</w:t>
      </w:r>
      <w:r w:rsidRPr="00BC2C88">
        <w:rPr>
          <w:b/>
        </w:rPr>
        <w:t xml:space="preserve"> </w:t>
      </w:r>
      <w:r w:rsidRPr="009A5DAB">
        <w:t xml:space="preserve">You </w:t>
      </w:r>
      <w:r>
        <w:t xml:space="preserve">agree to </w:t>
      </w:r>
      <w:r w:rsidRPr="009A5DAB">
        <w:t>provide us with</w:t>
      </w:r>
      <w:r>
        <w:t>:</w:t>
      </w:r>
    </w:p>
    <w:p w14:paraId="623DF96C" w14:textId="71F07A4B" w:rsidR="00993CD2" w:rsidRDefault="00993CD2" w:rsidP="00993CD2">
      <w:pPr>
        <w:pStyle w:val="09Para"/>
        <w:numPr>
          <w:ilvl w:val="0"/>
          <w:numId w:val="19"/>
        </w:numPr>
      </w:pPr>
      <w:r>
        <w:t>access to all information of which you are aware that is relevant to the preparation of the group financial statements such as records, documentation and other matters;</w:t>
      </w:r>
    </w:p>
    <w:p w14:paraId="190179FD" w14:textId="77777777" w:rsidR="00993CD2" w:rsidRDefault="00993CD2" w:rsidP="00F47E18">
      <w:pPr>
        <w:pStyle w:val="09Para"/>
        <w:numPr>
          <w:ilvl w:val="0"/>
          <w:numId w:val="19"/>
        </w:numPr>
      </w:pPr>
      <w:r>
        <w:t>additional information that we may request from you or component management for the purpose of the group audit; and</w:t>
      </w:r>
    </w:p>
    <w:p w14:paraId="4B8E8B87" w14:textId="03D2FD65" w:rsidR="00993CD2" w:rsidRPr="00A44521" w:rsidRDefault="00993CD2" w:rsidP="00F47E18">
      <w:pPr>
        <w:pStyle w:val="09Para"/>
        <w:numPr>
          <w:ilvl w:val="0"/>
          <w:numId w:val="19"/>
        </w:numPr>
      </w:pPr>
      <w:r>
        <w:t>unrestricted access to persons within the group from whom we determine it necessary to obtain audit evidence.</w:t>
      </w:r>
    </w:p>
    <w:p w14:paraId="46037C29" w14:textId="77777777" w:rsidR="003C2215" w:rsidRPr="00A16857" w:rsidRDefault="00484614" w:rsidP="008A22B0">
      <w:pPr>
        <w:pStyle w:val="Heading3"/>
      </w:pPr>
      <w:r w:rsidRPr="00484614">
        <w:lastRenderedPageBreak/>
        <w:t>Other engagement matters</w:t>
      </w:r>
    </w:p>
    <w:p w14:paraId="0EBF0DF5" w14:textId="0A0D2B76" w:rsidR="003C2215" w:rsidRPr="00A44521" w:rsidRDefault="003C2215" w:rsidP="00A44521">
      <w:pPr>
        <w:pStyle w:val="09Para"/>
      </w:pPr>
      <w:r w:rsidRPr="00A44521">
        <w:t xml:space="preserve">The costs associated with this engagement will be paid for from monies appropriated to the </w:t>
      </w:r>
      <w:r w:rsidR="00BE5216">
        <w:t xml:space="preserve">Office of the </w:t>
      </w:r>
      <w:r w:rsidRPr="00A44521">
        <w:t>Auditor General of Canada by Parliament.</w:t>
      </w:r>
    </w:p>
    <w:p w14:paraId="52873A68" w14:textId="50986A12" w:rsidR="003C2215" w:rsidRPr="00A44521" w:rsidRDefault="003C2215" w:rsidP="00A44521">
      <w:pPr>
        <w:pStyle w:val="09Para"/>
      </w:pPr>
      <w:r w:rsidRPr="00A44521">
        <w:t>All working papers and files, other materials, reports</w:t>
      </w:r>
      <w:r w:rsidR="00747EB2" w:rsidRPr="00A44521">
        <w:t>,</w:t>
      </w:r>
      <w:r w:rsidRPr="00A44521">
        <w:t xml:space="preserve"> and work that we create, develop</w:t>
      </w:r>
      <w:r w:rsidR="00747EB2" w:rsidRPr="00A44521">
        <w:t>,</w:t>
      </w:r>
      <w:r w:rsidRPr="00A44521">
        <w:t xml:space="preserve"> or</w:t>
      </w:r>
      <w:r w:rsidR="00DB0128">
        <w:t> </w:t>
      </w:r>
      <w:r w:rsidRPr="00A44521">
        <w:t xml:space="preserve">perform </w:t>
      </w:r>
      <w:proofErr w:type="gramStart"/>
      <w:r w:rsidRPr="00A44521">
        <w:t>during the course of</w:t>
      </w:r>
      <w:proofErr w:type="gramEnd"/>
      <w:r w:rsidRPr="00A44521">
        <w:t xml:space="preserve"> the engagement will remain our property.</w:t>
      </w:r>
    </w:p>
    <w:p w14:paraId="28D88FC9" w14:textId="6BC81712" w:rsidR="003C2215" w:rsidRPr="00A44521" w:rsidRDefault="003C2215" w:rsidP="00A44521">
      <w:pPr>
        <w:pStyle w:val="09Para"/>
      </w:pPr>
      <w:r w:rsidRPr="00A44521">
        <w:t>The</w:t>
      </w:r>
      <w:r w:rsidR="00747EB2" w:rsidRPr="00A44521">
        <w:t>se</w:t>
      </w:r>
      <w:r w:rsidRPr="00A44521">
        <w:t xml:space="preserve"> terms of engagement will be effective from year to year until amended or terminated in</w:t>
      </w:r>
      <w:r w:rsidR="00E63C14">
        <w:t> </w:t>
      </w:r>
      <w:r w:rsidRPr="00A44521">
        <w:t>writing.</w:t>
      </w:r>
    </w:p>
    <w:p w14:paraId="1710C9FE" w14:textId="62F4C139" w:rsidR="003C2215" w:rsidRPr="003D19D4" w:rsidRDefault="003C2215" w:rsidP="00A04C8D">
      <w:pPr>
        <w:pStyle w:val="09Para"/>
      </w:pPr>
      <w:r w:rsidRPr="003D19D4">
        <w:t>[</w:t>
      </w:r>
      <w:r w:rsidRPr="004D1D12">
        <w:rPr>
          <w:i/>
          <w:color w:val="0000FF"/>
        </w:rPr>
        <w:t>Teams may also wish to include references to the following</w:t>
      </w:r>
      <w:r w:rsidR="0097445B" w:rsidRPr="004D1D12">
        <w:rPr>
          <w:i/>
          <w:color w:val="0000FF"/>
        </w:rPr>
        <w:t>,</w:t>
      </w:r>
      <w:r w:rsidRPr="004D1D12">
        <w:rPr>
          <w:i/>
          <w:color w:val="0000FF"/>
        </w:rPr>
        <w:t xml:space="preserve"> if relevant:</w:t>
      </w:r>
    </w:p>
    <w:p w14:paraId="7A21E30C" w14:textId="77777777" w:rsidR="003C2215" w:rsidRPr="0009212C" w:rsidRDefault="00542702" w:rsidP="00A44521">
      <w:pPr>
        <w:pStyle w:val="09ParaBullet1"/>
        <w:rPr>
          <w:i/>
        </w:rPr>
      </w:pPr>
      <w:r w:rsidRPr="004D1D12">
        <w:rPr>
          <w:i/>
          <w:color w:val="0000FF"/>
        </w:rPr>
        <w:t>a</w:t>
      </w:r>
      <w:r w:rsidR="003C2215" w:rsidRPr="004D1D12">
        <w:rPr>
          <w:i/>
          <w:color w:val="0000FF"/>
        </w:rPr>
        <w:t>rrangements involving a predecessor auditor</w:t>
      </w:r>
      <w:r w:rsidR="00D146F4" w:rsidRPr="004D1D12">
        <w:rPr>
          <w:i/>
          <w:color w:val="0000FF"/>
        </w:rPr>
        <w:t>;</w:t>
      </w:r>
    </w:p>
    <w:p w14:paraId="01103208" w14:textId="77777777" w:rsidR="003C2215" w:rsidRPr="0009212C" w:rsidRDefault="00542702" w:rsidP="00A44521">
      <w:pPr>
        <w:pStyle w:val="09ParaBullet1"/>
        <w:rPr>
          <w:i/>
        </w:rPr>
      </w:pPr>
      <w:r w:rsidRPr="004D1D12">
        <w:rPr>
          <w:i/>
          <w:color w:val="0000FF"/>
        </w:rPr>
        <w:t>i</w:t>
      </w:r>
      <w:r w:rsidR="003C2215" w:rsidRPr="004D1D12">
        <w:rPr>
          <w:i/>
          <w:color w:val="0000FF"/>
        </w:rPr>
        <w:t>nitial audit considerations</w:t>
      </w:r>
      <w:r w:rsidR="00D146F4" w:rsidRPr="004D1D12">
        <w:rPr>
          <w:i/>
          <w:color w:val="0000FF"/>
        </w:rPr>
        <w:t>;</w:t>
      </w:r>
    </w:p>
    <w:p w14:paraId="655C1B52" w14:textId="77777777" w:rsidR="003956BF" w:rsidRPr="0009212C" w:rsidRDefault="0051058A" w:rsidP="00A44521">
      <w:pPr>
        <w:pStyle w:val="09ParaBullet1"/>
        <w:rPr>
          <w:i/>
        </w:rPr>
      </w:pPr>
      <w:r w:rsidRPr="004D1D12">
        <w:rPr>
          <w:i/>
          <w:color w:val="0000FF"/>
        </w:rPr>
        <w:t>g</w:t>
      </w:r>
      <w:r w:rsidR="003C2215" w:rsidRPr="004D1D12">
        <w:rPr>
          <w:i/>
          <w:color w:val="0000FF"/>
        </w:rPr>
        <w:t>roup audit engagements</w:t>
      </w:r>
      <w:r w:rsidR="00D82841" w:rsidRPr="004D1D12">
        <w:rPr>
          <w:i/>
          <w:color w:val="0000FF"/>
        </w:rPr>
        <w:t>—</w:t>
      </w:r>
      <w:r w:rsidR="003C2215" w:rsidRPr="004D1D12">
        <w:rPr>
          <w:i/>
          <w:color w:val="0000FF"/>
        </w:rPr>
        <w:t>insert th</w:t>
      </w:r>
      <w:r w:rsidR="00BE382F" w:rsidRPr="004D1D12">
        <w:rPr>
          <w:i/>
          <w:color w:val="0000FF"/>
        </w:rPr>
        <w:t>e following text as appropriate</w:t>
      </w:r>
    </w:p>
    <w:p w14:paraId="1990FE65" w14:textId="63357054" w:rsidR="003956BF" w:rsidRPr="0009212C" w:rsidRDefault="00D82841" w:rsidP="003956BF">
      <w:pPr>
        <w:pStyle w:val="09ParaIndent2"/>
        <w:rPr>
          <w:i/>
        </w:rPr>
      </w:pPr>
      <w:r w:rsidRPr="004D1D12">
        <w:rPr>
          <w:i/>
          <w:color w:val="0000FF"/>
        </w:rPr>
        <w:t xml:space="preserve">With </w:t>
      </w:r>
      <w:r w:rsidR="003C2215" w:rsidRPr="004D1D12">
        <w:rPr>
          <w:i/>
          <w:color w:val="0000FF"/>
        </w:rPr>
        <w:t xml:space="preserve">respect to this group </w:t>
      </w:r>
      <w:r w:rsidR="00F56525" w:rsidRPr="004D1D12">
        <w:rPr>
          <w:i/>
          <w:color w:val="0000FF"/>
        </w:rPr>
        <w:t>[</w:t>
      </w:r>
      <w:r w:rsidR="003C2215" w:rsidRPr="004D1D12">
        <w:rPr>
          <w:i/>
          <w:color w:val="0000FF"/>
        </w:rPr>
        <w:t>consolidated</w:t>
      </w:r>
      <w:r w:rsidR="00F56525" w:rsidRPr="004D1D12">
        <w:rPr>
          <w:i/>
          <w:color w:val="0000FF"/>
        </w:rPr>
        <w:t>]</w:t>
      </w:r>
      <w:r w:rsidR="003C2215" w:rsidRPr="004D1D12">
        <w:rPr>
          <w:i/>
          <w:color w:val="0000FF"/>
        </w:rPr>
        <w:t xml:space="preserve"> financial statement audit, where reliance will be placed upon a component auditor</w:t>
      </w:r>
      <w:r w:rsidR="008002E8" w:rsidRPr="004D1D12">
        <w:rPr>
          <w:i/>
          <w:color w:val="0000FF"/>
        </w:rPr>
        <w:t>’</w:t>
      </w:r>
      <w:r w:rsidR="003C2215" w:rsidRPr="004D1D12">
        <w:rPr>
          <w:i/>
          <w:color w:val="0000FF"/>
        </w:rPr>
        <w:t>s work, it is important that the communication between us and the component auditors be unrest</w:t>
      </w:r>
      <w:r w:rsidR="00BE382F" w:rsidRPr="004D1D12">
        <w:rPr>
          <w:i/>
          <w:color w:val="0000FF"/>
        </w:rPr>
        <w:t>ricted, to the extent possible.</w:t>
      </w:r>
    </w:p>
    <w:p w14:paraId="6A7C3351" w14:textId="5DC12E27" w:rsidR="009B6EE5" w:rsidRPr="0009212C" w:rsidRDefault="00C0535E" w:rsidP="003956BF">
      <w:pPr>
        <w:pStyle w:val="09ParaIndent2"/>
        <w:rPr>
          <w:i/>
        </w:rPr>
      </w:pPr>
      <w:r w:rsidRPr="004D1D12">
        <w:rPr>
          <w:i/>
          <w:color w:val="0000FF"/>
        </w:rPr>
        <w:t>W</w:t>
      </w:r>
      <w:r w:rsidR="00D82841" w:rsidRPr="004D1D12">
        <w:rPr>
          <w:i/>
          <w:color w:val="0000FF"/>
        </w:rPr>
        <w:t xml:space="preserve">hen necessary, </w:t>
      </w:r>
      <w:r w:rsidRPr="004D1D12">
        <w:rPr>
          <w:i/>
          <w:color w:val="0000FF"/>
        </w:rPr>
        <w:t>we will discuss important matters, including significant deficiencies in</w:t>
      </w:r>
      <w:r w:rsidR="00336564">
        <w:rPr>
          <w:i/>
          <w:color w:val="0000FF"/>
        </w:rPr>
        <w:t> </w:t>
      </w:r>
      <w:r w:rsidRPr="004D1D12">
        <w:rPr>
          <w:i/>
          <w:color w:val="0000FF"/>
        </w:rPr>
        <w:t xml:space="preserve">internal controls of the component, with </w:t>
      </w:r>
      <w:r w:rsidR="003C2215" w:rsidRPr="004D1D12">
        <w:rPr>
          <w:i/>
          <w:color w:val="0000FF"/>
        </w:rPr>
        <w:t xml:space="preserve">the component auditors, </w:t>
      </w:r>
      <w:r w:rsidRPr="004D1D12">
        <w:rPr>
          <w:i/>
          <w:color w:val="0000FF"/>
        </w:rPr>
        <w:t xml:space="preserve">with </w:t>
      </w:r>
      <w:r w:rsidR="003C2215" w:rsidRPr="004D1D12">
        <w:rPr>
          <w:i/>
          <w:color w:val="0000FF"/>
        </w:rPr>
        <w:t xml:space="preserve">those charged with governance of the component, and </w:t>
      </w:r>
      <w:r w:rsidRPr="004D1D12">
        <w:rPr>
          <w:i/>
          <w:color w:val="0000FF"/>
        </w:rPr>
        <w:t xml:space="preserve">with </w:t>
      </w:r>
      <w:r w:rsidR="00D82841" w:rsidRPr="004D1D12">
        <w:rPr>
          <w:i/>
          <w:color w:val="0000FF"/>
        </w:rPr>
        <w:t xml:space="preserve">the </w:t>
      </w:r>
      <w:r w:rsidR="00BE382F" w:rsidRPr="004D1D12">
        <w:rPr>
          <w:i/>
          <w:color w:val="0000FF"/>
        </w:rPr>
        <w:t>component management.</w:t>
      </w:r>
    </w:p>
    <w:p w14:paraId="45C2D706" w14:textId="77777777" w:rsidR="00E63C14" w:rsidRDefault="003C2215" w:rsidP="00E63C14">
      <w:pPr>
        <w:pStyle w:val="09ParaBullet1"/>
        <w:numPr>
          <w:ilvl w:val="0"/>
          <w:numId w:val="0"/>
        </w:numPr>
        <w:ind w:left="720"/>
        <w:rPr>
          <w:i/>
          <w:color w:val="0000FF"/>
        </w:rPr>
      </w:pPr>
      <w:r w:rsidRPr="004D1D12">
        <w:rPr>
          <w:i/>
          <w:color w:val="0000FF"/>
        </w:rPr>
        <w:t xml:space="preserve">Where appropriate, we will </w:t>
      </w:r>
      <w:r w:rsidR="00D82841" w:rsidRPr="004D1D12">
        <w:rPr>
          <w:i/>
          <w:color w:val="0000FF"/>
        </w:rPr>
        <w:t xml:space="preserve">discuss </w:t>
      </w:r>
      <w:r w:rsidR="00C0535E" w:rsidRPr="004D1D12">
        <w:rPr>
          <w:i/>
          <w:color w:val="0000FF"/>
        </w:rPr>
        <w:t>the communication between regulator</w:t>
      </w:r>
      <w:r w:rsidR="0097445B" w:rsidRPr="004D1D12">
        <w:rPr>
          <w:i/>
          <w:color w:val="0000FF"/>
        </w:rPr>
        <w:t>y authorities and the component</w:t>
      </w:r>
      <w:r w:rsidR="00C0535E" w:rsidRPr="004D1D12">
        <w:rPr>
          <w:i/>
          <w:color w:val="0000FF"/>
        </w:rPr>
        <w:t xml:space="preserve"> related to financial reporting matters </w:t>
      </w:r>
      <w:r w:rsidR="00BE382F" w:rsidRPr="004D1D12">
        <w:rPr>
          <w:i/>
          <w:color w:val="0000FF"/>
        </w:rPr>
        <w:t>with the component auditors.</w:t>
      </w:r>
    </w:p>
    <w:p w14:paraId="0105C335" w14:textId="77777777" w:rsidR="00E63C14" w:rsidRPr="0009212C" w:rsidRDefault="00E63C14" w:rsidP="00E63C14">
      <w:pPr>
        <w:pStyle w:val="09ParaBullet1"/>
        <w:numPr>
          <w:ilvl w:val="0"/>
          <w:numId w:val="0"/>
        </w:numPr>
        <w:ind w:left="709"/>
        <w:rPr>
          <w:i/>
        </w:rPr>
      </w:pPr>
      <w:r w:rsidRPr="004D1D12">
        <w:rPr>
          <w:i/>
          <w:color w:val="0000FF"/>
        </w:rPr>
        <w:t>To the extent we consider necessary, we will perform work or request a component auditor to perform work on the financial information of the component.</w:t>
      </w:r>
    </w:p>
    <w:p w14:paraId="082539DB" w14:textId="5401E2BF" w:rsidR="003956BF" w:rsidRPr="0009212C" w:rsidRDefault="00E63C14" w:rsidP="00A44521">
      <w:pPr>
        <w:pStyle w:val="09ParaBullet1"/>
        <w:rPr>
          <w:i/>
        </w:rPr>
      </w:pPr>
      <w:r>
        <w:rPr>
          <w:i/>
          <w:color w:val="0000FF"/>
        </w:rPr>
        <w:t>C</w:t>
      </w:r>
      <w:r w:rsidR="003C2215" w:rsidRPr="004D1D12">
        <w:rPr>
          <w:i/>
          <w:color w:val="0000FF"/>
        </w:rPr>
        <w:t>omponent audit engagements</w:t>
      </w:r>
      <w:r w:rsidR="00D82841" w:rsidRPr="004D1D12">
        <w:rPr>
          <w:i/>
          <w:color w:val="0000FF"/>
        </w:rPr>
        <w:t>—</w:t>
      </w:r>
      <w:r w:rsidR="003C2215" w:rsidRPr="004D1D12">
        <w:rPr>
          <w:i/>
          <w:color w:val="0000FF"/>
        </w:rPr>
        <w:t>insert the following text as appropriate]</w:t>
      </w:r>
    </w:p>
    <w:p w14:paraId="17292F19" w14:textId="6B0986EB" w:rsidR="003C2215" w:rsidRPr="0009212C" w:rsidRDefault="003C2215" w:rsidP="003956BF">
      <w:pPr>
        <w:pStyle w:val="09ParaIndent2"/>
        <w:rPr>
          <w:i/>
        </w:rPr>
      </w:pPr>
      <w:r w:rsidRPr="004D1D12">
        <w:rPr>
          <w:i/>
          <w:color w:val="0000FF"/>
        </w:rPr>
        <w:t xml:space="preserve">The </w:t>
      </w:r>
      <w:r w:rsidR="00336564" w:rsidRPr="004D1D12">
        <w:rPr>
          <w:i/>
          <w:color w:val="0000FF"/>
        </w:rPr>
        <w:t>Auditor General of Canada is also appointed as the auditor of the consolidated financial statements of [insert name of group parent], referred to as the group. [Name of</w:t>
      </w:r>
      <w:r w:rsidR="00336564">
        <w:rPr>
          <w:i/>
          <w:color w:val="0000FF"/>
        </w:rPr>
        <w:t> </w:t>
      </w:r>
      <w:r w:rsidR="00336564" w:rsidRPr="004D1D12">
        <w:rPr>
          <w:i/>
          <w:color w:val="0000FF"/>
        </w:rPr>
        <w:t xml:space="preserve">entity] has been </w:t>
      </w:r>
      <w:r w:rsidR="00336564">
        <w:rPr>
          <w:i/>
          <w:color w:val="0000FF"/>
        </w:rPr>
        <w:t>determined</w:t>
      </w:r>
      <w:r w:rsidR="00336564" w:rsidRPr="004D1D12">
        <w:rPr>
          <w:i/>
          <w:color w:val="0000FF"/>
        </w:rPr>
        <w:t xml:space="preserve"> by the group auditors as </w:t>
      </w:r>
      <w:r w:rsidR="00336564">
        <w:rPr>
          <w:i/>
          <w:color w:val="0000FF"/>
        </w:rPr>
        <w:t xml:space="preserve">a component at which audit work will be performed for the purpose of the group audit. </w:t>
      </w:r>
      <w:r w:rsidR="00336564" w:rsidRPr="004D1D12">
        <w:rPr>
          <w:i/>
          <w:color w:val="0000FF"/>
        </w:rPr>
        <w:t>As a result, in accordance with</w:t>
      </w:r>
      <w:r w:rsidR="00336564">
        <w:rPr>
          <w:i/>
          <w:color w:val="0000FF"/>
        </w:rPr>
        <w:t> </w:t>
      </w:r>
      <w:r w:rsidR="00336564" w:rsidRPr="004D1D12">
        <w:rPr>
          <w:i/>
          <w:color w:val="0000FF"/>
        </w:rPr>
        <w:t>Canadian Auditing Standard 600, the group auditor will be involved in our audit and</w:t>
      </w:r>
      <w:r w:rsidR="00336564">
        <w:rPr>
          <w:i/>
          <w:color w:val="0000FF"/>
        </w:rPr>
        <w:t> </w:t>
      </w:r>
      <w:r w:rsidR="00336564" w:rsidRPr="004D1D12">
        <w:rPr>
          <w:i/>
          <w:color w:val="0000FF"/>
        </w:rPr>
        <w:t>our</w:t>
      </w:r>
      <w:r w:rsidR="00336564">
        <w:rPr>
          <w:i/>
          <w:color w:val="0000FF"/>
        </w:rPr>
        <w:t> </w:t>
      </w:r>
      <w:r w:rsidR="00336564" w:rsidRPr="004D1D12">
        <w:rPr>
          <w:i/>
          <w:color w:val="0000FF"/>
        </w:rPr>
        <w:t>audit results will be communicated to the group audit team. The group auditor may communicate any matter brought to their attention regarding the audit of [insert name of</w:t>
      </w:r>
      <w:r w:rsidR="00336564">
        <w:rPr>
          <w:i/>
          <w:color w:val="0000FF"/>
        </w:rPr>
        <w:t> </w:t>
      </w:r>
      <w:r w:rsidR="00336564" w:rsidRPr="004D1D12">
        <w:rPr>
          <w:i/>
          <w:color w:val="0000FF"/>
        </w:rPr>
        <w:t>the component entity] that they judge to be significant to the group management and governance bodies.</w:t>
      </w:r>
      <w:r w:rsidR="00535E37" w:rsidRPr="0009212C">
        <w:t>]</w:t>
      </w:r>
    </w:p>
    <w:p w14:paraId="22008FD3" w14:textId="77777777" w:rsidR="00071B8A" w:rsidRDefault="00D82841" w:rsidP="00E7656F">
      <w:pPr>
        <w:pStyle w:val="09Para"/>
        <w:keepNext/>
        <w:spacing w:after="120"/>
      </w:pPr>
      <w:r w:rsidRPr="003D19D4">
        <w:lastRenderedPageBreak/>
        <w:t xml:space="preserve">If the </w:t>
      </w:r>
      <w:r w:rsidR="000656E7">
        <w:t xml:space="preserve">terms of the audit engagement </w:t>
      </w:r>
      <w:r w:rsidRPr="003D19D4">
        <w:t>are acceptable to you, p</w:t>
      </w:r>
      <w:r w:rsidR="003C2215" w:rsidRPr="003D19D4">
        <w:t xml:space="preserve">lease sign the duplicate of this letter in the space provided and return it to us. </w:t>
      </w:r>
      <w:r w:rsidR="000548AD" w:rsidRPr="003D19D4">
        <w:t>Your signature also indicates that you</w:t>
      </w:r>
      <w:r w:rsidR="003C2215" w:rsidRPr="003D19D4">
        <w:t xml:space="preserve"> agree to acknowledge and understand your management responsibilities</w:t>
      </w:r>
      <w:r w:rsidR="000548AD" w:rsidRPr="003D19D4">
        <w:t>,</w:t>
      </w:r>
      <w:r w:rsidR="003C2215" w:rsidRPr="003D19D4">
        <w:t xml:space="preserve"> as outlined </w:t>
      </w:r>
      <w:r w:rsidR="000548AD" w:rsidRPr="003D19D4">
        <w:t>in this letter</w:t>
      </w:r>
      <w:r w:rsidR="003C2215" w:rsidRPr="003D19D4">
        <w:t>.</w:t>
      </w:r>
    </w:p>
    <w:p w14:paraId="151733D9" w14:textId="77777777" w:rsidR="008002E8" w:rsidRDefault="003C2215" w:rsidP="00E7656F">
      <w:pPr>
        <w:pStyle w:val="10ComplementaryClose"/>
        <w:keepNext/>
        <w:spacing w:before="200" w:after="120"/>
      </w:pPr>
      <w:r w:rsidRPr="003D19D4">
        <w:t>Yours sincerely,</w:t>
      </w:r>
    </w:p>
    <w:p w14:paraId="32C6CE8B" w14:textId="77777777" w:rsidR="00E7656F" w:rsidRPr="00E7656F" w:rsidRDefault="00E7656F" w:rsidP="00E7656F">
      <w:pPr>
        <w:pStyle w:val="11Signature"/>
        <w:spacing w:before="500" w:after="500"/>
      </w:pPr>
    </w:p>
    <w:p w14:paraId="6F439964" w14:textId="742E505D" w:rsidR="008002E8" w:rsidRPr="00E0563B" w:rsidRDefault="003C2215" w:rsidP="00E7656F">
      <w:pPr>
        <w:pStyle w:val="11Signature"/>
        <w:keepNext/>
        <w:spacing w:after="240"/>
      </w:pPr>
      <w:r w:rsidRPr="003D19D4">
        <w:t>[</w:t>
      </w:r>
      <w:r w:rsidRPr="003D19D4">
        <w:rPr>
          <w:color w:val="0000FF"/>
        </w:rPr>
        <w:t>Name</w:t>
      </w:r>
      <w:r w:rsidRPr="003D19D4">
        <w:t>]</w:t>
      </w:r>
      <w:r w:rsidR="008002E8">
        <w:br/>
      </w:r>
      <w:r w:rsidRPr="003D19D4">
        <w:rPr>
          <w:color w:val="0000FF"/>
        </w:rPr>
        <w:t>Principal</w:t>
      </w:r>
      <w:r w:rsidR="00DD3030" w:rsidRPr="0009212C">
        <w:rPr>
          <w:rStyle w:val="FootnoteReference"/>
          <w:color w:val="FF0000"/>
        </w:rPr>
        <w:footnoteReference w:id="1"/>
      </w:r>
      <w:r w:rsidR="00E0563B">
        <w:rPr>
          <w:color w:val="0000FF"/>
        </w:rPr>
        <w:br/>
      </w:r>
      <w:r w:rsidR="00E0563B">
        <w:t>240 Sparks Street</w:t>
      </w:r>
      <w:r w:rsidR="00E0563B">
        <w:br/>
        <w:t xml:space="preserve">Ottawa, </w:t>
      </w:r>
      <w:proofErr w:type="gramStart"/>
      <w:r w:rsidR="00E0563B">
        <w:t>Ontario  K</w:t>
      </w:r>
      <w:proofErr w:type="gramEnd"/>
      <w:r w:rsidR="00E0563B">
        <w:t>1A 0G6</w:t>
      </w:r>
    </w:p>
    <w:p w14:paraId="0ED86C94" w14:textId="362CC9B9" w:rsidR="0069124B" w:rsidRPr="0069124B" w:rsidRDefault="0069124B" w:rsidP="004E58DF">
      <w:pPr>
        <w:pStyle w:val="09Para"/>
        <w:keepNext/>
        <w:spacing w:before="360" w:after="120"/>
      </w:pPr>
      <w:r w:rsidRPr="0069124B">
        <w:t>By signing below</w:t>
      </w:r>
      <w:r w:rsidR="00C70F2A">
        <w:t>,</w:t>
      </w:r>
      <w:r w:rsidRPr="0069124B">
        <w:t xml:space="preserve"> I acknowledge and agree to my obligation to ensu</w:t>
      </w:r>
      <w:r w:rsidR="00A44521">
        <w:t>re that the responsibilities of </w:t>
      </w:r>
      <w:r w:rsidR="00484614" w:rsidRPr="00484614">
        <w:t>[</w:t>
      </w:r>
      <w:r w:rsidR="00A92F41" w:rsidRPr="00A92F41">
        <w:rPr>
          <w:color w:val="0000FF"/>
        </w:rPr>
        <w:t>Full Client Name</w:t>
      </w:r>
      <w:r w:rsidR="00484614" w:rsidRPr="00484614">
        <w:t>]</w:t>
      </w:r>
      <w:r w:rsidRPr="0069124B">
        <w:t xml:space="preserve"> and its management as set forth herein are properly discharged:</w:t>
      </w:r>
    </w:p>
    <w:p w14:paraId="1FCA1860" w14:textId="77777777" w:rsidR="0069124B" w:rsidRPr="0069124B" w:rsidRDefault="0069124B" w:rsidP="00D0105A">
      <w:pPr>
        <w:pStyle w:val="09Para"/>
        <w:spacing w:before="320" w:after="120"/>
      </w:pPr>
      <w:r w:rsidRPr="0069124B">
        <w:t xml:space="preserve">By: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53"/>
        <w:gridCol w:w="269"/>
        <w:gridCol w:w="4230"/>
      </w:tblGrid>
      <w:tr w:rsidR="008A22B0" w:rsidRPr="008338E0" w14:paraId="4E037154" w14:textId="77777777" w:rsidTr="009B6EE5">
        <w:tc>
          <w:tcPr>
            <w:tcW w:w="4860" w:type="dxa"/>
            <w:tcBorders>
              <w:bottom w:val="single" w:sz="4" w:space="0" w:color="auto"/>
            </w:tcBorders>
          </w:tcPr>
          <w:p w14:paraId="2715CD9A" w14:textId="77777777" w:rsidR="008A22B0" w:rsidRPr="008338E0" w:rsidRDefault="008A22B0" w:rsidP="00D0105A">
            <w:pPr>
              <w:pStyle w:val="09Para"/>
              <w:spacing w:before="600" w:after="0"/>
            </w:pPr>
          </w:p>
        </w:tc>
        <w:tc>
          <w:tcPr>
            <w:tcW w:w="270" w:type="dxa"/>
          </w:tcPr>
          <w:p w14:paraId="0A7D65AA" w14:textId="77777777" w:rsidR="008A22B0" w:rsidRPr="008338E0" w:rsidRDefault="008A22B0" w:rsidP="00D0105A">
            <w:pPr>
              <w:spacing w:before="600"/>
            </w:pPr>
          </w:p>
        </w:tc>
        <w:tc>
          <w:tcPr>
            <w:tcW w:w="4338" w:type="dxa"/>
            <w:tcBorders>
              <w:bottom w:val="single" w:sz="4" w:space="0" w:color="auto"/>
            </w:tcBorders>
          </w:tcPr>
          <w:p w14:paraId="07B1E0A3" w14:textId="77777777" w:rsidR="008A22B0" w:rsidRPr="008338E0" w:rsidRDefault="008A22B0" w:rsidP="00D0105A">
            <w:pPr>
              <w:pStyle w:val="09Para"/>
              <w:spacing w:before="600" w:after="0"/>
              <w:jc w:val="center"/>
            </w:pPr>
          </w:p>
        </w:tc>
      </w:tr>
      <w:tr w:rsidR="008A22B0" w:rsidRPr="008338E0" w14:paraId="71CB1F8E" w14:textId="77777777" w:rsidTr="009B6EE5">
        <w:tc>
          <w:tcPr>
            <w:tcW w:w="4860" w:type="dxa"/>
            <w:tcBorders>
              <w:top w:val="single" w:sz="4" w:space="0" w:color="auto"/>
            </w:tcBorders>
          </w:tcPr>
          <w:p w14:paraId="24598A43" w14:textId="63AB4CAB" w:rsidR="008002E8" w:rsidRDefault="008A22B0" w:rsidP="00522723">
            <w:pPr>
              <w:pStyle w:val="11Signature"/>
              <w:spacing w:before="0" w:after="0"/>
            </w:pPr>
            <w:r w:rsidRPr="00B95FA9">
              <w:t>[</w:t>
            </w:r>
            <w:r>
              <w:rPr>
                <w:color w:val="0000FF"/>
              </w:rPr>
              <w:t>N</w:t>
            </w:r>
            <w:r w:rsidRPr="0087672A">
              <w:rPr>
                <w:color w:val="0000FF"/>
              </w:rPr>
              <w:t>ame</w:t>
            </w:r>
            <w:r w:rsidRPr="00B95FA9">
              <w:t>]</w:t>
            </w:r>
            <w:r w:rsidR="008002E8">
              <w:br/>
            </w:r>
            <w:r w:rsidRPr="008A22B0">
              <w:t>Chief Executive Officer</w:t>
            </w:r>
          </w:p>
          <w:p w14:paraId="751F927B" w14:textId="6FF85173" w:rsidR="008A22B0" w:rsidRPr="008A22B0" w:rsidRDefault="008A22B0" w:rsidP="00522723">
            <w:pPr>
              <w:pStyle w:val="11Signature"/>
              <w:spacing w:before="0" w:after="0"/>
            </w:pPr>
            <w:r>
              <w:t>[</w:t>
            </w:r>
            <w:r w:rsidRPr="004D1D12">
              <w:rPr>
                <w:i/>
                <w:color w:val="0000FF"/>
              </w:rPr>
              <w:t>Note: If no CEO, edit with name and title of equivalent.</w:t>
            </w:r>
            <w:r>
              <w:t>]</w:t>
            </w:r>
          </w:p>
        </w:tc>
        <w:tc>
          <w:tcPr>
            <w:tcW w:w="270" w:type="dxa"/>
          </w:tcPr>
          <w:p w14:paraId="57437942" w14:textId="77777777" w:rsidR="008A22B0" w:rsidRPr="008338E0" w:rsidRDefault="008A22B0" w:rsidP="00522723"/>
        </w:tc>
        <w:tc>
          <w:tcPr>
            <w:tcW w:w="4338" w:type="dxa"/>
            <w:tcBorders>
              <w:top w:val="single" w:sz="4" w:space="0" w:color="auto"/>
            </w:tcBorders>
          </w:tcPr>
          <w:p w14:paraId="528FCD7D" w14:textId="77777777" w:rsidR="008A22B0" w:rsidRPr="008338E0" w:rsidRDefault="008A22B0" w:rsidP="00522723">
            <w:pPr>
              <w:pStyle w:val="11Signature"/>
              <w:spacing w:before="0" w:after="0"/>
              <w:jc w:val="center"/>
            </w:pPr>
            <w:r>
              <w:t>[</w:t>
            </w:r>
            <w:r w:rsidRPr="0087672A">
              <w:rPr>
                <w:color w:val="0000FF"/>
              </w:rPr>
              <w:t>Date</w:t>
            </w:r>
            <w:r>
              <w:t>]</w:t>
            </w:r>
          </w:p>
        </w:tc>
      </w:tr>
    </w:tbl>
    <w:p w14:paraId="1886810D" w14:textId="77777777" w:rsidR="008A22B0" w:rsidRPr="0069124B" w:rsidRDefault="008A22B0" w:rsidP="004E58DF">
      <w:pPr>
        <w:pStyle w:val="09Para"/>
        <w:keepNext/>
        <w:spacing w:after="360"/>
      </w:pPr>
      <w:r w:rsidRPr="0069124B">
        <w:t xml:space="preserve">By: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53"/>
        <w:gridCol w:w="269"/>
        <w:gridCol w:w="4230"/>
      </w:tblGrid>
      <w:tr w:rsidR="008A22B0" w:rsidRPr="008338E0" w14:paraId="1BE1D5EC" w14:textId="77777777" w:rsidTr="009B6EE5">
        <w:tc>
          <w:tcPr>
            <w:tcW w:w="4860" w:type="dxa"/>
            <w:tcBorders>
              <w:bottom w:val="single" w:sz="4" w:space="0" w:color="auto"/>
            </w:tcBorders>
          </w:tcPr>
          <w:p w14:paraId="7B1189F0" w14:textId="77777777" w:rsidR="008A22B0" w:rsidRPr="008338E0" w:rsidRDefault="008A22B0" w:rsidP="00D0105A">
            <w:pPr>
              <w:pStyle w:val="09Para"/>
              <w:spacing w:before="600" w:after="0"/>
            </w:pPr>
          </w:p>
        </w:tc>
        <w:tc>
          <w:tcPr>
            <w:tcW w:w="270" w:type="dxa"/>
          </w:tcPr>
          <w:p w14:paraId="6AE5C18F" w14:textId="77777777" w:rsidR="008A22B0" w:rsidRPr="008338E0" w:rsidRDefault="008A22B0" w:rsidP="00D0105A">
            <w:pPr>
              <w:spacing w:before="600"/>
            </w:pPr>
          </w:p>
        </w:tc>
        <w:tc>
          <w:tcPr>
            <w:tcW w:w="4338" w:type="dxa"/>
            <w:tcBorders>
              <w:bottom w:val="single" w:sz="4" w:space="0" w:color="auto"/>
            </w:tcBorders>
          </w:tcPr>
          <w:p w14:paraId="0B3F7114" w14:textId="77777777" w:rsidR="008A22B0" w:rsidRPr="008338E0" w:rsidRDefault="008A22B0" w:rsidP="00D0105A">
            <w:pPr>
              <w:pStyle w:val="09Para"/>
              <w:spacing w:before="600" w:after="0"/>
              <w:jc w:val="center"/>
            </w:pPr>
          </w:p>
        </w:tc>
      </w:tr>
      <w:tr w:rsidR="008A22B0" w:rsidRPr="008338E0" w14:paraId="0880500B" w14:textId="77777777" w:rsidTr="009B6EE5">
        <w:tc>
          <w:tcPr>
            <w:tcW w:w="4860" w:type="dxa"/>
            <w:tcBorders>
              <w:top w:val="single" w:sz="4" w:space="0" w:color="auto"/>
            </w:tcBorders>
          </w:tcPr>
          <w:p w14:paraId="6B17A39A" w14:textId="1BD6035E" w:rsidR="008002E8" w:rsidRDefault="008A22B0" w:rsidP="00522723">
            <w:pPr>
              <w:pStyle w:val="11Signature"/>
              <w:spacing w:before="0" w:after="0"/>
            </w:pPr>
            <w:r w:rsidRPr="00B95FA9">
              <w:t>[</w:t>
            </w:r>
            <w:r>
              <w:rPr>
                <w:color w:val="0000FF"/>
              </w:rPr>
              <w:t>N</w:t>
            </w:r>
            <w:r w:rsidRPr="0087672A">
              <w:rPr>
                <w:color w:val="0000FF"/>
              </w:rPr>
              <w:t>ame</w:t>
            </w:r>
            <w:r w:rsidRPr="00B95FA9">
              <w:t>]</w:t>
            </w:r>
            <w:r w:rsidR="008002E8">
              <w:br/>
            </w:r>
            <w:r w:rsidRPr="008A22B0">
              <w:t xml:space="preserve">Chief </w:t>
            </w:r>
            <w:r>
              <w:t>Financial</w:t>
            </w:r>
            <w:r w:rsidRPr="008A22B0">
              <w:t xml:space="preserve"> Officer</w:t>
            </w:r>
          </w:p>
          <w:p w14:paraId="41D8876A" w14:textId="48E09742" w:rsidR="008A22B0" w:rsidRPr="008A22B0" w:rsidRDefault="008A22B0" w:rsidP="00522723">
            <w:pPr>
              <w:pStyle w:val="11Signature"/>
              <w:spacing w:before="0" w:after="0"/>
            </w:pPr>
            <w:r>
              <w:t>[</w:t>
            </w:r>
            <w:r w:rsidRPr="004D1D12">
              <w:rPr>
                <w:i/>
                <w:color w:val="0000FF"/>
              </w:rPr>
              <w:t>Note: If no CFO, edit with name and title of equivalent.</w:t>
            </w:r>
            <w:r>
              <w:t>]</w:t>
            </w:r>
          </w:p>
        </w:tc>
        <w:tc>
          <w:tcPr>
            <w:tcW w:w="270" w:type="dxa"/>
          </w:tcPr>
          <w:p w14:paraId="2ACFCEB1" w14:textId="77777777" w:rsidR="008A22B0" w:rsidRPr="008338E0" w:rsidRDefault="008A22B0" w:rsidP="00522723"/>
        </w:tc>
        <w:tc>
          <w:tcPr>
            <w:tcW w:w="4338" w:type="dxa"/>
            <w:tcBorders>
              <w:top w:val="single" w:sz="4" w:space="0" w:color="auto"/>
            </w:tcBorders>
          </w:tcPr>
          <w:p w14:paraId="01392656" w14:textId="77777777" w:rsidR="008A22B0" w:rsidRPr="008338E0" w:rsidRDefault="008A22B0" w:rsidP="00522723">
            <w:pPr>
              <w:pStyle w:val="11Signature"/>
              <w:spacing w:before="0" w:after="0"/>
              <w:jc w:val="center"/>
            </w:pPr>
            <w:r>
              <w:t>[</w:t>
            </w:r>
            <w:r w:rsidRPr="0087672A">
              <w:rPr>
                <w:color w:val="0000FF"/>
              </w:rPr>
              <w:t>Date</w:t>
            </w:r>
            <w:r>
              <w:t>]</w:t>
            </w:r>
          </w:p>
        </w:tc>
      </w:tr>
    </w:tbl>
    <w:p w14:paraId="3D8B5C36" w14:textId="77777777" w:rsidR="00332783" w:rsidRDefault="00332783" w:rsidP="008A22B0"/>
    <w:sectPr w:rsidR="00332783" w:rsidSect="001F08B1">
      <w:headerReference w:type="default" r:id="rId9"/>
      <w:footerReference w:type="default" r:id="rId10"/>
      <w:headerReference w:type="first" r:id="rId11"/>
      <w:footerReference w:type="first" r:id="rId12"/>
      <w:pgSz w:w="12240" w:h="15840" w:code="1"/>
      <w:pgMar w:top="1728"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6D625" w14:textId="77777777" w:rsidR="009B6EE5" w:rsidRDefault="009B6EE5">
      <w:r>
        <w:separator/>
      </w:r>
    </w:p>
  </w:endnote>
  <w:endnote w:type="continuationSeparator" w:id="0">
    <w:p w14:paraId="4C854552" w14:textId="77777777" w:rsidR="009B6EE5" w:rsidRDefault="009B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17E0E" w14:textId="77777777" w:rsidR="009B6EE5" w:rsidRPr="00212E53" w:rsidRDefault="009B6EE5" w:rsidP="00212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1F1AA" w14:textId="77777777" w:rsidR="009B6EE5" w:rsidRDefault="009B6EE5" w:rsidP="008A22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8538B" w14:textId="77777777" w:rsidR="009B6EE5" w:rsidRDefault="009B6EE5">
      <w:r>
        <w:separator/>
      </w:r>
    </w:p>
  </w:footnote>
  <w:footnote w:type="continuationSeparator" w:id="0">
    <w:p w14:paraId="3CFCDF28" w14:textId="77777777" w:rsidR="009B6EE5" w:rsidRDefault="009B6EE5">
      <w:r>
        <w:continuationSeparator/>
      </w:r>
    </w:p>
  </w:footnote>
  <w:footnote w:id="1">
    <w:p w14:paraId="01735426" w14:textId="75C64C8A" w:rsidR="009B6EE5" w:rsidRPr="0009212C" w:rsidRDefault="009B6EE5">
      <w:pPr>
        <w:pStyle w:val="FootnoteText"/>
        <w:rPr>
          <w:sz w:val="18"/>
          <w:szCs w:val="18"/>
        </w:rPr>
      </w:pPr>
      <w:r w:rsidRPr="0009212C">
        <w:rPr>
          <w:rStyle w:val="FootnoteReference"/>
          <w:sz w:val="18"/>
          <w:szCs w:val="18"/>
        </w:rPr>
        <w:footnoteRef/>
      </w:r>
      <w:r>
        <w:t xml:space="preserve"> </w:t>
      </w:r>
      <w:r w:rsidR="00EF20FB" w:rsidRPr="003600F0">
        <w:rPr>
          <w:color w:val="FF0000"/>
          <w:sz w:val="18"/>
          <w:szCs w:val="18"/>
          <w:lang w:val="en-US"/>
        </w:rPr>
        <w:t xml:space="preserve">For information on the signature block </w:t>
      </w:r>
      <w:r w:rsidR="00EF20FB">
        <w:rPr>
          <w:color w:val="FF0000"/>
          <w:sz w:val="18"/>
          <w:szCs w:val="18"/>
          <w:lang w:val="en-US"/>
        </w:rPr>
        <w:t xml:space="preserve">requirements </w:t>
      </w:r>
      <w:r w:rsidR="00EF20FB" w:rsidRPr="003600F0">
        <w:rPr>
          <w:color w:val="FF0000"/>
          <w:sz w:val="18"/>
          <w:szCs w:val="18"/>
          <w:lang w:val="en-US"/>
        </w:rPr>
        <w:t xml:space="preserve">for Quebec and Ontario CPAs, refer to </w:t>
      </w:r>
      <w:r w:rsidR="00E7656F">
        <w:rPr>
          <w:color w:val="FF0000"/>
          <w:sz w:val="18"/>
          <w:szCs w:val="18"/>
          <w:lang w:val="en-US"/>
        </w:rPr>
        <w:br/>
      </w:r>
      <w:r w:rsidR="00EF20FB" w:rsidRPr="003600F0">
        <w:rPr>
          <w:color w:val="FF0000"/>
          <w:sz w:val="18"/>
          <w:szCs w:val="18"/>
          <w:lang w:val="en-US"/>
        </w:rPr>
        <w:t>OAG</w:t>
      </w:r>
      <w:r w:rsidR="00E7656F">
        <w:rPr>
          <w:color w:val="FF0000"/>
          <w:sz w:val="18"/>
          <w:szCs w:val="18"/>
          <w:lang w:val="en-US"/>
        </w:rPr>
        <w:t> </w:t>
      </w:r>
      <w:r w:rsidR="00EF20FB" w:rsidRPr="003600F0">
        <w:rPr>
          <w:color w:val="FF0000"/>
          <w:sz w:val="18"/>
          <w:szCs w:val="18"/>
          <w:lang w:val="en-US"/>
        </w:rPr>
        <w:t>Audit</w:t>
      </w:r>
      <w:r w:rsidR="00D764B4">
        <w:rPr>
          <w:color w:val="FF0000"/>
          <w:sz w:val="18"/>
          <w:szCs w:val="18"/>
          <w:lang w:val="en-US"/>
        </w:rPr>
        <w:t> </w:t>
      </w:r>
      <w:r w:rsidR="00EF20FB" w:rsidRPr="003600F0">
        <w:rPr>
          <w:color w:val="FF0000"/>
          <w:sz w:val="18"/>
          <w:szCs w:val="18"/>
          <w:lang w:val="en-US"/>
        </w:rPr>
        <w:t>8012—Audit</w:t>
      </w:r>
      <w:r w:rsidR="00EF20FB">
        <w:rPr>
          <w:color w:val="FF0000"/>
          <w:sz w:val="18"/>
          <w:szCs w:val="18"/>
          <w:lang w:val="en-US"/>
        </w:rPr>
        <w:t> </w:t>
      </w:r>
      <w:r w:rsidR="00EF20FB" w:rsidRPr="003600F0">
        <w:rPr>
          <w:color w:val="FF0000"/>
          <w:sz w:val="18"/>
          <w:szCs w:val="18"/>
          <w:lang w:val="en-US"/>
        </w:rPr>
        <w:t>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5F03" w14:textId="77777777" w:rsidR="009B6EE5" w:rsidRDefault="009B6EE5"/>
  <w:p w14:paraId="7CBCC6B6" w14:textId="77777777" w:rsidR="009B6EE5" w:rsidRDefault="009B6EE5"/>
  <w:p w14:paraId="71201F0A" w14:textId="77777777" w:rsidR="009B6EE5" w:rsidRDefault="009B6EE5"/>
  <w:p w14:paraId="7853A443" w14:textId="77777777" w:rsidR="009B6EE5" w:rsidRDefault="009B6E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5F51A" w14:textId="385CD6A3" w:rsidR="009B6EE5" w:rsidRPr="00A44521" w:rsidRDefault="009B6EE5" w:rsidP="001F08B1">
    <w:pPr>
      <w:jc w:val="center"/>
      <w:rPr>
        <w:lang w:val="fr-CA"/>
      </w:rPr>
    </w:pPr>
    <w:r w:rsidRPr="00A44521">
      <w:rPr>
        <w:lang w:val="fr-CA"/>
      </w:rPr>
      <w:fldChar w:fldCharType="begin"/>
    </w:r>
    <w:r w:rsidRPr="00A44521">
      <w:rPr>
        <w:lang w:val="fr-CA"/>
      </w:rPr>
      <w:instrText xml:space="preserve"> PAGE  \* ArabicDash  \* MERGEFORMAT </w:instrText>
    </w:r>
    <w:r w:rsidRPr="00A44521">
      <w:rPr>
        <w:lang w:val="fr-CA"/>
      </w:rPr>
      <w:fldChar w:fldCharType="separate"/>
    </w:r>
    <w:r w:rsidR="00D764B4">
      <w:rPr>
        <w:noProof/>
        <w:lang w:val="fr-CA"/>
      </w:rPr>
      <w:t>- 9 -</w:t>
    </w:r>
    <w:r w:rsidRPr="00A44521">
      <w:rPr>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70B83" w14:textId="5EBA71B1" w:rsidR="009B6EE5" w:rsidRDefault="00DB0128" w:rsidP="001017CE">
    <w:pPr>
      <w:pStyle w:val="Header"/>
      <w:tabs>
        <w:tab w:val="clear" w:pos="4320"/>
        <w:tab w:val="clear" w:pos="8640"/>
      </w:tabs>
      <w:spacing w:before="480" w:after="240"/>
      <w:jc w:val="right"/>
    </w:pPr>
    <w:sdt>
      <w:sdtPr>
        <w:rPr>
          <w:rFonts w:cs="Arial"/>
          <w:b/>
          <w:lang w:val="fr-CA"/>
        </w:rPr>
        <w:alias w:val="Security Label"/>
        <w:tag w:val="OAG-BVG-Classification"/>
        <w:id w:val="370649869"/>
        <w:placeholder>
          <w:docPart w:val="336649C0B3264DE6AE21A079B39ADC29"/>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026434">
          <w:rPr>
            <w:rFonts w:cs="Arial"/>
            <w:b/>
            <w:lang w:val="fr-CA"/>
          </w:rPr>
          <w:t>PROTECTED A (when completed)</w:t>
        </w:r>
      </w:sdtContent>
    </w:sdt>
    <w:r w:rsidR="001017CE">
      <w:rPr>
        <w:noProof/>
        <w:lang w:eastAsia="en-CA"/>
      </w:rPr>
      <w:drawing>
        <wp:anchor distT="0" distB="0" distL="114300" distR="114300" simplePos="0" relativeHeight="251659264" behindDoc="0" locked="1" layoutInCell="1" allowOverlap="0" wp14:anchorId="2A433BD5" wp14:editId="54004DAB">
          <wp:simplePos x="0" y="0"/>
          <wp:positionH relativeFrom="page">
            <wp:posOffset>795655</wp:posOffset>
          </wp:positionH>
          <wp:positionV relativeFrom="page">
            <wp:posOffset>429895</wp:posOffset>
          </wp:positionV>
          <wp:extent cx="2624328" cy="649224"/>
          <wp:effectExtent l="0" t="0" r="5080" b="0"/>
          <wp:wrapNone/>
          <wp:docPr id="2" name="Picture 2" descr="W:\common\E-signatures\_AG-OAG-CESD logos\_NEW OAG logo - effective 26 Sept 2016\assets\New OAG Logo English-Fr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on\E-signatures\_AG-OAG-CESD logos\_NEW OAG logo - effective 26 Sept 2016\assets\New OAG Logo English-Fr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939"/>
    <w:multiLevelType w:val="multilevel"/>
    <w:tmpl w:val="8F58A0A8"/>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2B301CC"/>
    <w:multiLevelType w:val="hybridMultilevel"/>
    <w:tmpl w:val="5992B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58E1C44"/>
    <w:multiLevelType w:val="multilevel"/>
    <w:tmpl w:val="28A2568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82032"/>
    <w:multiLevelType w:val="hybridMultilevel"/>
    <w:tmpl w:val="56428468"/>
    <w:lvl w:ilvl="0" w:tplc="3342F79C">
      <w:start w:val="1"/>
      <w:numFmt w:val="bullet"/>
      <w:lvlText w:val=""/>
      <w:lvlJc w:val="left"/>
      <w:pPr>
        <w:tabs>
          <w:tab w:val="num" w:pos="1080"/>
        </w:tabs>
        <w:ind w:left="1080" w:firstLine="0"/>
      </w:pPr>
      <w:rPr>
        <w:rFonts w:ascii="Symbol" w:hAnsi="Symbol" w:hint="default"/>
        <w:color w:val="auto"/>
        <w:sz w:val="20"/>
        <w:szCs w:val="20"/>
      </w:rPr>
    </w:lvl>
    <w:lvl w:ilvl="1" w:tplc="F97A84C6">
      <w:start w:val="1"/>
      <w:numFmt w:val="bullet"/>
      <w:pStyle w:val="09ParaBullet2"/>
      <w:lvlText w:val=""/>
      <w:lvlJc w:val="left"/>
      <w:pPr>
        <w:tabs>
          <w:tab w:val="num" w:pos="360"/>
        </w:tabs>
        <w:ind w:left="1080" w:hanging="360"/>
      </w:pPr>
      <w:rPr>
        <w:rFonts w:ascii="Symbol" w:hAnsi="Symbol" w:hint="default"/>
        <w:color w:val="auto"/>
        <w:sz w:val="20"/>
        <w:szCs w:val="20"/>
      </w:rPr>
    </w:lvl>
    <w:lvl w:ilvl="2" w:tplc="05C22024">
      <w:start w:val="1"/>
      <w:numFmt w:val="bullet"/>
      <w:lvlText w:val=""/>
      <w:lvlJc w:val="left"/>
      <w:pPr>
        <w:tabs>
          <w:tab w:val="num" w:pos="360"/>
        </w:tabs>
        <w:ind w:left="1440" w:hanging="360"/>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448C0"/>
    <w:multiLevelType w:val="multilevel"/>
    <w:tmpl w:val="5D68F0B2"/>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73C1D4E"/>
    <w:multiLevelType w:val="hybridMultilevel"/>
    <w:tmpl w:val="3E5488FA"/>
    <w:lvl w:ilvl="0" w:tplc="3342F79C">
      <w:start w:val="1"/>
      <w:numFmt w:val="bullet"/>
      <w:lvlText w:val=""/>
      <w:lvlJc w:val="left"/>
      <w:pPr>
        <w:tabs>
          <w:tab w:val="num" w:pos="1080"/>
        </w:tabs>
        <w:ind w:left="1080" w:firstLine="0"/>
      </w:pPr>
      <w:rPr>
        <w:rFonts w:ascii="Symbol" w:hAnsi="Symbol" w:hint="default"/>
        <w:color w:val="auto"/>
        <w:sz w:val="20"/>
        <w:szCs w:val="20"/>
      </w:rPr>
    </w:lvl>
    <w:lvl w:ilvl="1" w:tplc="AE3A98A6">
      <w:start w:val="1"/>
      <w:numFmt w:val="bullet"/>
      <w:lvlText w:val=""/>
      <w:lvlJc w:val="left"/>
      <w:pPr>
        <w:tabs>
          <w:tab w:val="num" w:pos="360"/>
        </w:tabs>
        <w:ind w:left="1080" w:hanging="360"/>
      </w:pPr>
      <w:rPr>
        <w:rFonts w:ascii="Symbol" w:hAnsi="Symbol" w:hint="default"/>
        <w:color w:val="auto"/>
        <w:sz w:val="20"/>
        <w:szCs w:val="20"/>
      </w:rPr>
    </w:lvl>
    <w:lvl w:ilvl="2" w:tplc="628AA5D8">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F6850"/>
    <w:multiLevelType w:val="hybridMultilevel"/>
    <w:tmpl w:val="94DA141E"/>
    <w:lvl w:ilvl="0" w:tplc="47063CC0">
      <w:start w:val="1"/>
      <w:numFmt w:val="bullet"/>
      <w:pStyle w:val="15TableBullet1"/>
      <w:lvlText w:val=""/>
      <w:lvlJc w:val="left"/>
      <w:pPr>
        <w:tabs>
          <w:tab w:val="num" w:pos="216"/>
        </w:tabs>
        <w:ind w:left="216" w:hanging="216"/>
      </w:pPr>
      <w:rPr>
        <w:rFonts w:ascii="Symbol" w:hAnsi="Symbol" w:hint="default"/>
        <w:sz w:val="20"/>
        <w:szCs w:val="20"/>
      </w:rPr>
    </w:lvl>
    <w:lvl w:ilvl="1" w:tplc="C8B0A316">
      <w:start w:val="1"/>
      <w:numFmt w:val="bullet"/>
      <w:lvlText w:val=""/>
      <w:lvlJc w:val="left"/>
      <w:pPr>
        <w:tabs>
          <w:tab w:val="num" w:pos="432"/>
        </w:tabs>
        <w:ind w:left="432" w:hanging="216"/>
      </w:pPr>
      <w:rPr>
        <w:rFonts w:ascii="Symbol" w:hAnsi="Symbol" w:hint="default"/>
        <w:color w:val="auto"/>
        <w:sz w:val="22"/>
        <w:szCs w:val="22"/>
      </w:rPr>
    </w:lvl>
    <w:lvl w:ilvl="2" w:tplc="34CCDFC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3F51B64"/>
    <w:multiLevelType w:val="hybridMultilevel"/>
    <w:tmpl w:val="4CCEE104"/>
    <w:lvl w:ilvl="0" w:tplc="28F83F4C">
      <w:start w:val="1"/>
      <w:numFmt w:val="bullet"/>
      <w:lvlText w:val=""/>
      <w:lvlJc w:val="left"/>
      <w:pPr>
        <w:tabs>
          <w:tab w:val="num" w:pos="864"/>
        </w:tabs>
        <w:ind w:left="864" w:hanging="288"/>
      </w:pPr>
      <w:rPr>
        <w:rFonts w:ascii="Symbol" w:hAnsi="Symbol" w:hint="default"/>
        <w:color w:val="auto"/>
        <w:sz w:val="22"/>
        <w:szCs w:val="22"/>
      </w:rPr>
    </w:lvl>
    <w:lvl w:ilvl="1" w:tplc="C8B0A316">
      <w:start w:val="1"/>
      <w:numFmt w:val="bullet"/>
      <w:lvlText w:val=""/>
      <w:lvlJc w:val="left"/>
      <w:pPr>
        <w:tabs>
          <w:tab w:val="num" w:pos="432"/>
        </w:tabs>
        <w:ind w:left="432" w:hanging="216"/>
      </w:pPr>
      <w:rPr>
        <w:rFonts w:ascii="Symbol" w:hAnsi="Symbol" w:hint="default"/>
        <w:color w:val="auto"/>
        <w:sz w:val="22"/>
        <w:szCs w:val="22"/>
      </w:rPr>
    </w:lvl>
    <w:lvl w:ilvl="2" w:tplc="EE80630A">
      <w:start w:val="1"/>
      <w:numFmt w:val="bullet"/>
      <w:pStyle w:val="15TableBullet3"/>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6E76A8"/>
    <w:multiLevelType w:val="hybridMultilevel"/>
    <w:tmpl w:val="96C6B1F0"/>
    <w:lvl w:ilvl="0" w:tplc="FAFC4230">
      <w:start w:val="1"/>
      <w:numFmt w:val="bullet"/>
      <w:lvlText w:val=""/>
      <w:lvlJc w:val="left"/>
      <w:pPr>
        <w:tabs>
          <w:tab w:val="num" w:pos="216"/>
        </w:tabs>
        <w:ind w:left="216" w:hanging="216"/>
      </w:pPr>
      <w:rPr>
        <w:rFonts w:ascii="Symbol" w:hAnsi="Symbol" w:hint="default"/>
        <w:sz w:val="20"/>
        <w:szCs w:val="20"/>
      </w:rPr>
    </w:lvl>
    <w:lvl w:ilvl="1" w:tplc="6CF8D82A">
      <w:start w:val="1"/>
      <w:numFmt w:val="bullet"/>
      <w:pStyle w:val="15TableBullet2"/>
      <w:lvlText w:val=""/>
      <w:lvlJc w:val="left"/>
      <w:pPr>
        <w:tabs>
          <w:tab w:val="num" w:pos="576"/>
        </w:tabs>
        <w:ind w:left="576" w:hanging="288"/>
      </w:pPr>
      <w:rPr>
        <w:rFonts w:ascii="Symbol" w:hAnsi="Symbol" w:hint="default"/>
        <w:color w:val="auto"/>
        <w:sz w:val="22"/>
        <w:szCs w:val="22"/>
      </w:rPr>
    </w:lvl>
    <w:lvl w:ilvl="2" w:tplc="34CCDFC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16cid:durableId="1030030457">
    <w:abstractNumId w:val="2"/>
  </w:num>
  <w:num w:numId="2" w16cid:durableId="802425943">
    <w:abstractNumId w:val="7"/>
  </w:num>
  <w:num w:numId="3" w16cid:durableId="1793934199">
    <w:abstractNumId w:val="10"/>
  </w:num>
  <w:num w:numId="4" w16cid:durableId="1776631859">
    <w:abstractNumId w:val="5"/>
  </w:num>
  <w:num w:numId="5" w16cid:durableId="1875582301">
    <w:abstractNumId w:val="6"/>
  </w:num>
  <w:num w:numId="6" w16cid:durableId="763889711">
    <w:abstractNumId w:val="11"/>
  </w:num>
  <w:num w:numId="7" w16cid:durableId="495461678">
    <w:abstractNumId w:val="17"/>
  </w:num>
  <w:num w:numId="8" w16cid:durableId="189955621">
    <w:abstractNumId w:val="8"/>
  </w:num>
  <w:num w:numId="9" w16cid:durableId="1705135308">
    <w:abstractNumId w:val="9"/>
  </w:num>
  <w:num w:numId="10" w16cid:durableId="1031997654">
    <w:abstractNumId w:val="16"/>
  </w:num>
  <w:num w:numId="11" w16cid:durableId="525023566">
    <w:abstractNumId w:val="0"/>
  </w:num>
  <w:num w:numId="12" w16cid:durableId="728922658">
    <w:abstractNumId w:val="12"/>
  </w:num>
  <w:num w:numId="13" w16cid:durableId="336929666">
    <w:abstractNumId w:val="15"/>
  </w:num>
  <w:num w:numId="14" w16cid:durableId="357582424">
    <w:abstractNumId w:val="14"/>
  </w:num>
  <w:num w:numId="15" w16cid:durableId="387455622">
    <w:abstractNumId w:val="3"/>
  </w:num>
  <w:num w:numId="16" w16cid:durableId="1769814735">
    <w:abstractNumId w:val="4"/>
  </w:num>
  <w:num w:numId="17" w16cid:durableId="316080165">
    <w:abstractNumId w:val="13"/>
  </w:num>
  <w:num w:numId="18" w16cid:durableId="439958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086460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15"/>
    <w:rsid w:val="000119CB"/>
    <w:rsid w:val="0001206C"/>
    <w:rsid w:val="00026434"/>
    <w:rsid w:val="00031D45"/>
    <w:rsid w:val="000548AD"/>
    <w:rsid w:val="00056637"/>
    <w:rsid w:val="00057388"/>
    <w:rsid w:val="000656E7"/>
    <w:rsid w:val="00071686"/>
    <w:rsid w:val="00071B8A"/>
    <w:rsid w:val="0007278A"/>
    <w:rsid w:val="00076858"/>
    <w:rsid w:val="00077223"/>
    <w:rsid w:val="00080D4A"/>
    <w:rsid w:val="0009212C"/>
    <w:rsid w:val="00097241"/>
    <w:rsid w:val="000A2A12"/>
    <w:rsid w:val="000B5840"/>
    <w:rsid w:val="000C397E"/>
    <w:rsid w:val="000C4E28"/>
    <w:rsid w:val="000D05DE"/>
    <w:rsid w:val="000D2926"/>
    <w:rsid w:val="000D334F"/>
    <w:rsid w:val="000D3D1A"/>
    <w:rsid w:val="000D5509"/>
    <w:rsid w:val="000E24A8"/>
    <w:rsid w:val="000F477A"/>
    <w:rsid w:val="000F4B73"/>
    <w:rsid w:val="000F7894"/>
    <w:rsid w:val="000F7D75"/>
    <w:rsid w:val="001003D4"/>
    <w:rsid w:val="001017CE"/>
    <w:rsid w:val="001018E9"/>
    <w:rsid w:val="001263A0"/>
    <w:rsid w:val="001306D4"/>
    <w:rsid w:val="001367D4"/>
    <w:rsid w:val="00141886"/>
    <w:rsid w:val="00150129"/>
    <w:rsid w:val="00152046"/>
    <w:rsid w:val="00153060"/>
    <w:rsid w:val="001535E9"/>
    <w:rsid w:val="001555BD"/>
    <w:rsid w:val="001631F9"/>
    <w:rsid w:val="001700B9"/>
    <w:rsid w:val="00174573"/>
    <w:rsid w:val="00174BF3"/>
    <w:rsid w:val="001807CA"/>
    <w:rsid w:val="001846AE"/>
    <w:rsid w:val="00187E59"/>
    <w:rsid w:val="00190F3B"/>
    <w:rsid w:val="001934FF"/>
    <w:rsid w:val="00194FCD"/>
    <w:rsid w:val="001B7D12"/>
    <w:rsid w:val="001C66C3"/>
    <w:rsid w:val="001C74CA"/>
    <w:rsid w:val="001D2D0D"/>
    <w:rsid w:val="001E53CB"/>
    <w:rsid w:val="001F08B1"/>
    <w:rsid w:val="001F1273"/>
    <w:rsid w:val="001F1EBB"/>
    <w:rsid w:val="001F2B31"/>
    <w:rsid w:val="001F385A"/>
    <w:rsid w:val="00202D45"/>
    <w:rsid w:val="00211093"/>
    <w:rsid w:val="00212E53"/>
    <w:rsid w:val="00222B8D"/>
    <w:rsid w:val="002254E1"/>
    <w:rsid w:val="00225C84"/>
    <w:rsid w:val="00233D67"/>
    <w:rsid w:val="002376A4"/>
    <w:rsid w:val="0025138A"/>
    <w:rsid w:val="00253E31"/>
    <w:rsid w:val="002550C3"/>
    <w:rsid w:val="00256C40"/>
    <w:rsid w:val="0025767C"/>
    <w:rsid w:val="0026289C"/>
    <w:rsid w:val="002658AD"/>
    <w:rsid w:val="002712C9"/>
    <w:rsid w:val="00277F4A"/>
    <w:rsid w:val="00285A17"/>
    <w:rsid w:val="00286EE4"/>
    <w:rsid w:val="002A33C9"/>
    <w:rsid w:val="002A544E"/>
    <w:rsid w:val="002B7E4C"/>
    <w:rsid w:val="002C09E7"/>
    <w:rsid w:val="002C0E89"/>
    <w:rsid w:val="002C4A61"/>
    <w:rsid w:val="002C7B3D"/>
    <w:rsid w:val="002D2CC4"/>
    <w:rsid w:val="002F5555"/>
    <w:rsid w:val="0030033C"/>
    <w:rsid w:val="0030723F"/>
    <w:rsid w:val="003142B4"/>
    <w:rsid w:val="0031624C"/>
    <w:rsid w:val="00317028"/>
    <w:rsid w:val="00320A5D"/>
    <w:rsid w:val="00323E3C"/>
    <w:rsid w:val="00330D3E"/>
    <w:rsid w:val="00332783"/>
    <w:rsid w:val="00336564"/>
    <w:rsid w:val="00337555"/>
    <w:rsid w:val="00341655"/>
    <w:rsid w:val="00343AFD"/>
    <w:rsid w:val="00350461"/>
    <w:rsid w:val="00350904"/>
    <w:rsid w:val="0035370A"/>
    <w:rsid w:val="00361D7C"/>
    <w:rsid w:val="0036477F"/>
    <w:rsid w:val="00366716"/>
    <w:rsid w:val="00384AAC"/>
    <w:rsid w:val="00385C84"/>
    <w:rsid w:val="00386A22"/>
    <w:rsid w:val="003956BF"/>
    <w:rsid w:val="003A6134"/>
    <w:rsid w:val="003B4FE0"/>
    <w:rsid w:val="003C1686"/>
    <w:rsid w:val="003C2215"/>
    <w:rsid w:val="003C336E"/>
    <w:rsid w:val="003C4A19"/>
    <w:rsid w:val="003C4C1D"/>
    <w:rsid w:val="003C6C19"/>
    <w:rsid w:val="003C6F1F"/>
    <w:rsid w:val="003D19D4"/>
    <w:rsid w:val="003D215D"/>
    <w:rsid w:val="003D217B"/>
    <w:rsid w:val="003D469F"/>
    <w:rsid w:val="003D6797"/>
    <w:rsid w:val="003D6CA2"/>
    <w:rsid w:val="003F3406"/>
    <w:rsid w:val="003F45C2"/>
    <w:rsid w:val="004029BA"/>
    <w:rsid w:val="00404B47"/>
    <w:rsid w:val="00404C2B"/>
    <w:rsid w:val="00406844"/>
    <w:rsid w:val="00422ABF"/>
    <w:rsid w:val="00425234"/>
    <w:rsid w:val="00430C31"/>
    <w:rsid w:val="00444FEC"/>
    <w:rsid w:val="00447793"/>
    <w:rsid w:val="00450CAB"/>
    <w:rsid w:val="00462750"/>
    <w:rsid w:val="004632A5"/>
    <w:rsid w:val="00471E87"/>
    <w:rsid w:val="00480FC1"/>
    <w:rsid w:val="00484614"/>
    <w:rsid w:val="00487EB3"/>
    <w:rsid w:val="00491A86"/>
    <w:rsid w:val="004931E0"/>
    <w:rsid w:val="004945AA"/>
    <w:rsid w:val="004970AF"/>
    <w:rsid w:val="004B4424"/>
    <w:rsid w:val="004B6020"/>
    <w:rsid w:val="004C13C5"/>
    <w:rsid w:val="004C51E7"/>
    <w:rsid w:val="004C6931"/>
    <w:rsid w:val="004D1D12"/>
    <w:rsid w:val="004E58DF"/>
    <w:rsid w:val="004E7250"/>
    <w:rsid w:val="004F1C90"/>
    <w:rsid w:val="005019AC"/>
    <w:rsid w:val="00502BD8"/>
    <w:rsid w:val="0051058A"/>
    <w:rsid w:val="005143A4"/>
    <w:rsid w:val="00517367"/>
    <w:rsid w:val="00522723"/>
    <w:rsid w:val="00523FF3"/>
    <w:rsid w:val="005266EE"/>
    <w:rsid w:val="005327AE"/>
    <w:rsid w:val="0053493F"/>
    <w:rsid w:val="00535E37"/>
    <w:rsid w:val="005360C6"/>
    <w:rsid w:val="00542702"/>
    <w:rsid w:val="00543F05"/>
    <w:rsid w:val="00552508"/>
    <w:rsid w:val="00573F15"/>
    <w:rsid w:val="005813BB"/>
    <w:rsid w:val="00585AF3"/>
    <w:rsid w:val="005941DD"/>
    <w:rsid w:val="005951AD"/>
    <w:rsid w:val="005A109A"/>
    <w:rsid w:val="005B2521"/>
    <w:rsid w:val="005B49A4"/>
    <w:rsid w:val="005E4532"/>
    <w:rsid w:val="005F196F"/>
    <w:rsid w:val="005F3863"/>
    <w:rsid w:val="006053ED"/>
    <w:rsid w:val="00614DDB"/>
    <w:rsid w:val="006209FE"/>
    <w:rsid w:val="00621EA3"/>
    <w:rsid w:val="00623E57"/>
    <w:rsid w:val="00625216"/>
    <w:rsid w:val="006300E1"/>
    <w:rsid w:val="0063166F"/>
    <w:rsid w:val="0063470E"/>
    <w:rsid w:val="006408AC"/>
    <w:rsid w:val="0064713D"/>
    <w:rsid w:val="00647642"/>
    <w:rsid w:val="00662222"/>
    <w:rsid w:val="006629AE"/>
    <w:rsid w:val="00667956"/>
    <w:rsid w:val="0067112F"/>
    <w:rsid w:val="006751D5"/>
    <w:rsid w:val="00687848"/>
    <w:rsid w:val="00687C63"/>
    <w:rsid w:val="0069124B"/>
    <w:rsid w:val="006917F8"/>
    <w:rsid w:val="00692275"/>
    <w:rsid w:val="006929F4"/>
    <w:rsid w:val="00693267"/>
    <w:rsid w:val="006936B7"/>
    <w:rsid w:val="006A06B6"/>
    <w:rsid w:val="006B7A3B"/>
    <w:rsid w:val="006C127A"/>
    <w:rsid w:val="006D08C6"/>
    <w:rsid w:val="006D61BA"/>
    <w:rsid w:val="006E1367"/>
    <w:rsid w:val="006E15D4"/>
    <w:rsid w:val="006F2FAD"/>
    <w:rsid w:val="006F3D6B"/>
    <w:rsid w:val="006F4A0F"/>
    <w:rsid w:val="006F5164"/>
    <w:rsid w:val="006F5D9E"/>
    <w:rsid w:val="007013E7"/>
    <w:rsid w:val="00705772"/>
    <w:rsid w:val="007109C0"/>
    <w:rsid w:val="007138F9"/>
    <w:rsid w:val="0071675B"/>
    <w:rsid w:val="00716D10"/>
    <w:rsid w:val="00722F2E"/>
    <w:rsid w:val="007320D3"/>
    <w:rsid w:val="007363FB"/>
    <w:rsid w:val="00736512"/>
    <w:rsid w:val="007422B4"/>
    <w:rsid w:val="007423E0"/>
    <w:rsid w:val="007455E5"/>
    <w:rsid w:val="00747EB2"/>
    <w:rsid w:val="00771CA6"/>
    <w:rsid w:val="00775305"/>
    <w:rsid w:val="00782D2A"/>
    <w:rsid w:val="00787A3B"/>
    <w:rsid w:val="00795DA4"/>
    <w:rsid w:val="007A09C1"/>
    <w:rsid w:val="007A510F"/>
    <w:rsid w:val="007A5402"/>
    <w:rsid w:val="007C55AE"/>
    <w:rsid w:val="007D1C44"/>
    <w:rsid w:val="007D499C"/>
    <w:rsid w:val="007D6A12"/>
    <w:rsid w:val="007D72D2"/>
    <w:rsid w:val="007E1A75"/>
    <w:rsid w:val="007E6A69"/>
    <w:rsid w:val="007F4053"/>
    <w:rsid w:val="007F76DC"/>
    <w:rsid w:val="008002E8"/>
    <w:rsid w:val="00803DF2"/>
    <w:rsid w:val="008145AE"/>
    <w:rsid w:val="008211B7"/>
    <w:rsid w:val="00824A5E"/>
    <w:rsid w:val="0082537D"/>
    <w:rsid w:val="008433E9"/>
    <w:rsid w:val="0084409C"/>
    <w:rsid w:val="00845625"/>
    <w:rsid w:val="00854932"/>
    <w:rsid w:val="008578D7"/>
    <w:rsid w:val="00860C9F"/>
    <w:rsid w:val="00862A7E"/>
    <w:rsid w:val="00871D7F"/>
    <w:rsid w:val="00872318"/>
    <w:rsid w:val="008730A9"/>
    <w:rsid w:val="00874E1B"/>
    <w:rsid w:val="0088095F"/>
    <w:rsid w:val="00881FFA"/>
    <w:rsid w:val="00882135"/>
    <w:rsid w:val="00884061"/>
    <w:rsid w:val="00884080"/>
    <w:rsid w:val="00895A95"/>
    <w:rsid w:val="00896CD7"/>
    <w:rsid w:val="008A0162"/>
    <w:rsid w:val="008A0EE5"/>
    <w:rsid w:val="008A0F4E"/>
    <w:rsid w:val="008A22B0"/>
    <w:rsid w:val="008A3F9C"/>
    <w:rsid w:val="008A7158"/>
    <w:rsid w:val="008B4AB3"/>
    <w:rsid w:val="008C4E93"/>
    <w:rsid w:val="008D4D9F"/>
    <w:rsid w:val="008D52B4"/>
    <w:rsid w:val="008E5F23"/>
    <w:rsid w:val="008F46C8"/>
    <w:rsid w:val="008F4CFE"/>
    <w:rsid w:val="0090156E"/>
    <w:rsid w:val="00912D12"/>
    <w:rsid w:val="0091506E"/>
    <w:rsid w:val="009154FF"/>
    <w:rsid w:val="00916E9A"/>
    <w:rsid w:val="00920885"/>
    <w:rsid w:val="00920AA2"/>
    <w:rsid w:val="009217E2"/>
    <w:rsid w:val="009256F1"/>
    <w:rsid w:val="009347A1"/>
    <w:rsid w:val="00937632"/>
    <w:rsid w:val="009378E9"/>
    <w:rsid w:val="00944ACF"/>
    <w:rsid w:val="00950D4A"/>
    <w:rsid w:val="00955DDD"/>
    <w:rsid w:val="00961496"/>
    <w:rsid w:val="00965BB8"/>
    <w:rsid w:val="00972A18"/>
    <w:rsid w:val="0097445B"/>
    <w:rsid w:val="0098160B"/>
    <w:rsid w:val="00981A79"/>
    <w:rsid w:val="00987958"/>
    <w:rsid w:val="00993306"/>
    <w:rsid w:val="00993CD2"/>
    <w:rsid w:val="00995F34"/>
    <w:rsid w:val="009A3A3F"/>
    <w:rsid w:val="009A50EB"/>
    <w:rsid w:val="009A5660"/>
    <w:rsid w:val="009B0E7D"/>
    <w:rsid w:val="009B2599"/>
    <w:rsid w:val="009B6EE5"/>
    <w:rsid w:val="009D0EA6"/>
    <w:rsid w:val="009D739A"/>
    <w:rsid w:val="009D784A"/>
    <w:rsid w:val="009E5CF5"/>
    <w:rsid w:val="009F0F55"/>
    <w:rsid w:val="00A04C8D"/>
    <w:rsid w:val="00A16857"/>
    <w:rsid w:val="00A23CF4"/>
    <w:rsid w:val="00A252EB"/>
    <w:rsid w:val="00A26B60"/>
    <w:rsid w:val="00A325CB"/>
    <w:rsid w:val="00A34105"/>
    <w:rsid w:val="00A44521"/>
    <w:rsid w:val="00A50DBF"/>
    <w:rsid w:val="00A52292"/>
    <w:rsid w:val="00A57225"/>
    <w:rsid w:val="00A57EB3"/>
    <w:rsid w:val="00A653B0"/>
    <w:rsid w:val="00A752EF"/>
    <w:rsid w:val="00A82A77"/>
    <w:rsid w:val="00A878A2"/>
    <w:rsid w:val="00A92F41"/>
    <w:rsid w:val="00AA101A"/>
    <w:rsid w:val="00AA6785"/>
    <w:rsid w:val="00AB0DB1"/>
    <w:rsid w:val="00AB3BB5"/>
    <w:rsid w:val="00AB4749"/>
    <w:rsid w:val="00AC06A3"/>
    <w:rsid w:val="00AC2329"/>
    <w:rsid w:val="00AD5EA2"/>
    <w:rsid w:val="00AE2C6F"/>
    <w:rsid w:val="00AE3EEC"/>
    <w:rsid w:val="00AF197F"/>
    <w:rsid w:val="00AF3283"/>
    <w:rsid w:val="00B02E9D"/>
    <w:rsid w:val="00B043BE"/>
    <w:rsid w:val="00B04FD9"/>
    <w:rsid w:val="00B053A9"/>
    <w:rsid w:val="00B1209C"/>
    <w:rsid w:val="00B1550F"/>
    <w:rsid w:val="00B15F7B"/>
    <w:rsid w:val="00B161A7"/>
    <w:rsid w:val="00B25A20"/>
    <w:rsid w:val="00B30C25"/>
    <w:rsid w:val="00B347F6"/>
    <w:rsid w:val="00B36123"/>
    <w:rsid w:val="00B469C7"/>
    <w:rsid w:val="00B54219"/>
    <w:rsid w:val="00B5745E"/>
    <w:rsid w:val="00B6000B"/>
    <w:rsid w:val="00B61CAF"/>
    <w:rsid w:val="00B61F71"/>
    <w:rsid w:val="00B6372E"/>
    <w:rsid w:val="00B710B4"/>
    <w:rsid w:val="00B747BE"/>
    <w:rsid w:val="00B76BF3"/>
    <w:rsid w:val="00B80850"/>
    <w:rsid w:val="00B84894"/>
    <w:rsid w:val="00B94F29"/>
    <w:rsid w:val="00B96318"/>
    <w:rsid w:val="00BA01F2"/>
    <w:rsid w:val="00BA6888"/>
    <w:rsid w:val="00BA7586"/>
    <w:rsid w:val="00BB0094"/>
    <w:rsid w:val="00BB134A"/>
    <w:rsid w:val="00BB280E"/>
    <w:rsid w:val="00BB2E92"/>
    <w:rsid w:val="00BB32AB"/>
    <w:rsid w:val="00BB6818"/>
    <w:rsid w:val="00BC330E"/>
    <w:rsid w:val="00BC5BB8"/>
    <w:rsid w:val="00BD36A3"/>
    <w:rsid w:val="00BD47EF"/>
    <w:rsid w:val="00BE2F95"/>
    <w:rsid w:val="00BE382F"/>
    <w:rsid w:val="00BE5216"/>
    <w:rsid w:val="00BE7900"/>
    <w:rsid w:val="00BF2AFE"/>
    <w:rsid w:val="00C01426"/>
    <w:rsid w:val="00C0535E"/>
    <w:rsid w:val="00C32E39"/>
    <w:rsid w:val="00C349ED"/>
    <w:rsid w:val="00C41F43"/>
    <w:rsid w:val="00C524FD"/>
    <w:rsid w:val="00C576B4"/>
    <w:rsid w:val="00C632F8"/>
    <w:rsid w:val="00C65F42"/>
    <w:rsid w:val="00C70C8D"/>
    <w:rsid w:val="00C70F2A"/>
    <w:rsid w:val="00C767F2"/>
    <w:rsid w:val="00C82919"/>
    <w:rsid w:val="00C838E6"/>
    <w:rsid w:val="00C841EF"/>
    <w:rsid w:val="00C90819"/>
    <w:rsid w:val="00C9178D"/>
    <w:rsid w:val="00CA2A2B"/>
    <w:rsid w:val="00CA6255"/>
    <w:rsid w:val="00CB37AD"/>
    <w:rsid w:val="00CB7001"/>
    <w:rsid w:val="00CB758B"/>
    <w:rsid w:val="00CC1A8C"/>
    <w:rsid w:val="00CC4E80"/>
    <w:rsid w:val="00CD43B1"/>
    <w:rsid w:val="00CE08F3"/>
    <w:rsid w:val="00CF6186"/>
    <w:rsid w:val="00D00432"/>
    <w:rsid w:val="00D0105A"/>
    <w:rsid w:val="00D05773"/>
    <w:rsid w:val="00D10ABC"/>
    <w:rsid w:val="00D130CE"/>
    <w:rsid w:val="00D146F4"/>
    <w:rsid w:val="00D21814"/>
    <w:rsid w:val="00D2796E"/>
    <w:rsid w:val="00D32D6F"/>
    <w:rsid w:val="00D3441A"/>
    <w:rsid w:val="00D34766"/>
    <w:rsid w:val="00D34F25"/>
    <w:rsid w:val="00D4177F"/>
    <w:rsid w:val="00D46039"/>
    <w:rsid w:val="00D500E5"/>
    <w:rsid w:val="00D53019"/>
    <w:rsid w:val="00D54BB3"/>
    <w:rsid w:val="00D60E21"/>
    <w:rsid w:val="00D611B3"/>
    <w:rsid w:val="00D67EC7"/>
    <w:rsid w:val="00D702DF"/>
    <w:rsid w:val="00D764B4"/>
    <w:rsid w:val="00D82841"/>
    <w:rsid w:val="00D857A8"/>
    <w:rsid w:val="00D8582D"/>
    <w:rsid w:val="00D94452"/>
    <w:rsid w:val="00D9630C"/>
    <w:rsid w:val="00DA1EBA"/>
    <w:rsid w:val="00DB0128"/>
    <w:rsid w:val="00DC0B77"/>
    <w:rsid w:val="00DC1C20"/>
    <w:rsid w:val="00DC6D08"/>
    <w:rsid w:val="00DD268A"/>
    <w:rsid w:val="00DD3030"/>
    <w:rsid w:val="00DD334C"/>
    <w:rsid w:val="00DF0C28"/>
    <w:rsid w:val="00DF1AA8"/>
    <w:rsid w:val="00DF2044"/>
    <w:rsid w:val="00DF4860"/>
    <w:rsid w:val="00E0410C"/>
    <w:rsid w:val="00E04F13"/>
    <w:rsid w:val="00E0563B"/>
    <w:rsid w:val="00E06F1F"/>
    <w:rsid w:val="00E134A7"/>
    <w:rsid w:val="00E16052"/>
    <w:rsid w:val="00E17B2C"/>
    <w:rsid w:val="00E17B94"/>
    <w:rsid w:val="00E23220"/>
    <w:rsid w:val="00E23837"/>
    <w:rsid w:val="00E27958"/>
    <w:rsid w:val="00E31737"/>
    <w:rsid w:val="00E4515B"/>
    <w:rsid w:val="00E45C8D"/>
    <w:rsid w:val="00E471A6"/>
    <w:rsid w:val="00E47AB2"/>
    <w:rsid w:val="00E50657"/>
    <w:rsid w:val="00E50773"/>
    <w:rsid w:val="00E6287C"/>
    <w:rsid w:val="00E63C14"/>
    <w:rsid w:val="00E71F49"/>
    <w:rsid w:val="00E7656F"/>
    <w:rsid w:val="00E8442F"/>
    <w:rsid w:val="00E903E3"/>
    <w:rsid w:val="00E92722"/>
    <w:rsid w:val="00E97458"/>
    <w:rsid w:val="00EB1573"/>
    <w:rsid w:val="00EB56D2"/>
    <w:rsid w:val="00EC141E"/>
    <w:rsid w:val="00EC3D74"/>
    <w:rsid w:val="00EE544B"/>
    <w:rsid w:val="00EF20FB"/>
    <w:rsid w:val="00EF75E7"/>
    <w:rsid w:val="00F04420"/>
    <w:rsid w:val="00F527B6"/>
    <w:rsid w:val="00F56525"/>
    <w:rsid w:val="00F60A39"/>
    <w:rsid w:val="00F829D6"/>
    <w:rsid w:val="00F8336F"/>
    <w:rsid w:val="00F8482A"/>
    <w:rsid w:val="00F86785"/>
    <w:rsid w:val="00F930D1"/>
    <w:rsid w:val="00F95D7F"/>
    <w:rsid w:val="00FA71A7"/>
    <w:rsid w:val="00FB5E55"/>
    <w:rsid w:val="00FC07FC"/>
    <w:rsid w:val="00FC2F52"/>
    <w:rsid w:val="00FC5B11"/>
    <w:rsid w:val="00FC6715"/>
    <w:rsid w:val="00FD07ED"/>
    <w:rsid w:val="00FD0F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271DA260"/>
  <w15:docId w15:val="{53FD79DC-5616-4B6E-AABC-EBAD164E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212E53"/>
    <w:rPr>
      <w:lang w:eastAsia="en-US"/>
    </w:rPr>
  </w:style>
  <w:style w:type="paragraph" w:styleId="Heading1">
    <w:name w:val="heading 1"/>
    <w:next w:val="Heading2"/>
    <w:link w:val="Heading1Char"/>
    <w:qFormat/>
    <w:rsid w:val="00212E53"/>
    <w:pPr>
      <w:keepNext/>
      <w:spacing w:before="720" w:after="600"/>
      <w:outlineLvl w:val="0"/>
    </w:pPr>
    <w:rPr>
      <w:rFonts w:cs="Arial"/>
      <w:b/>
      <w:sz w:val="32"/>
      <w:szCs w:val="32"/>
      <w:lang w:eastAsia="en-US"/>
    </w:rPr>
  </w:style>
  <w:style w:type="paragraph" w:styleId="Heading2">
    <w:name w:val="heading 2"/>
    <w:next w:val="Heading3"/>
    <w:link w:val="Heading2Char"/>
    <w:qFormat/>
    <w:rsid w:val="00A44521"/>
    <w:pPr>
      <w:keepNext/>
      <w:spacing w:before="480" w:after="360"/>
      <w:outlineLvl w:val="1"/>
    </w:pPr>
    <w:rPr>
      <w:rFonts w:cs="Arial"/>
      <w:b/>
      <w:sz w:val="26"/>
      <w:szCs w:val="26"/>
      <w:lang w:eastAsia="en-US"/>
    </w:rPr>
  </w:style>
  <w:style w:type="paragraph" w:styleId="Heading3">
    <w:name w:val="heading 3"/>
    <w:next w:val="09Para"/>
    <w:link w:val="Heading3Char"/>
    <w:qFormat/>
    <w:rsid w:val="00212E53"/>
    <w:pPr>
      <w:keepNext/>
      <w:spacing w:before="360" w:after="240"/>
      <w:outlineLvl w:val="2"/>
    </w:pPr>
    <w:rPr>
      <w:rFonts w:cs="Arial"/>
      <w:b/>
      <w:lang w:eastAsia="en-US"/>
    </w:rPr>
  </w:style>
  <w:style w:type="paragraph" w:styleId="Heading4">
    <w:name w:val="heading 4"/>
    <w:basedOn w:val="Normal"/>
    <w:next w:val="Normal"/>
    <w:link w:val="Heading4Char"/>
    <w:semiHidden/>
    <w:qFormat/>
    <w:rsid w:val="00212E5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qFormat/>
    <w:rsid w:val="00212E53"/>
    <w:pPr>
      <w:spacing w:before="240" w:after="60"/>
      <w:outlineLvl w:val="4"/>
    </w:pPr>
    <w:rPr>
      <w:b/>
      <w:bCs/>
      <w:i/>
      <w:iCs/>
      <w:sz w:val="26"/>
      <w:szCs w:val="26"/>
    </w:rPr>
  </w:style>
  <w:style w:type="paragraph" w:styleId="Heading6">
    <w:name w:val="heading 6"/>
    <w:basedOn w:val="Normal"/>
    <w:next w:val="Normal"/>
    <w:link w:val="Heading6Char"/>
    <w:semiHidden/>
    <w:qFormat/>
    <w:rsid w:val="00212E53"/>
    <w:pPr>
      <w:spacing w:before="240" w:after="60"/>
      <w:outlineLvl w:val="5"/>
    </w:pPr>
    <w:rPr>
      <w:rFonts w:ascii="Times New Roman" w:hAnsi="Times New Roman"/>
      <w:b/>
      <w:bCs/>
    </w:rPr>
  </w:style>
  <w:style w:type="paragraph" w:styleId="Heading7">
    <w:name w:val="heading 7"/>
    <w:basedOn w:val="Normal"/>
    <w:next w:val="Normal"/>
    <w:link w:val="Heading7Char"/>
    <w:semiHidden/>
    <w:qFormat/>
    <w:rsid w:val="00212E53"/>
    <w:pPr>
      <w:spacing w:before="240" w:after="60"/>
      <w:outlineLvl w:val="6"/>
    </w:pPr>
    <w:rPr>
      <w:rFonts w:ascii="Times New Roman" w:hAnsi="Times New Roman"/>
      <w:sz w:val="24"/>
      <w:szCs w:val="24"/>
    </w:rPr>
  </w:style>
  <w:style w:type="paragraph" w:styleId="Heading8">
    <w:name w:val="heading 8"/>
    <w:basedOn w:val="Normal"/>
    <w:next w:val="Normal"/>
    <w:link w:val="Heading8Char"/>
    <w:semiHidden/>
    <w:qFormat/>
    <w:rsid w:val="00212E53"/>
    <w:pPr>
      <w:spacing w:before="240" w:after="60"/>
      <w:outlineLvl w:val="7"/>
    </w:pPr>
    <w:rPr>
      <w:rFonts w:ascii="Times New Roman" w:hAnsi="Times New Roman"/>
      <w:i/>
      <w:iCs/>
      <w:sz w:val="24"/>
      <w:szCs w:val="24"/>
    </w:rPr>
  </w:style>
  <w:style w:type="paragraph" w:styleId="Heading9">
    <w:name w:val="heading 9"/>
    <w:basedOn w:val="Normal"/>
    <w:next w:val="Normal"/>
    <w:link w:val="Heading9Char"/>
    <w:semiHidden/>
    <w:qFormat/>
    <w:rsid w:val="00212E53"/>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ate">
    <w:name w:val="02_Date"/>
    <w:next w:val="05AddressBlock"/>
    <w:qFormat/>
    <w:rsid w:val="00212E53"/>
    <w:pPr>
      <w:spacing w:before="960" w:after="480"/>
    </w:pPr>
    <w:rPr>
      <w:lang w:eastAsia="en-US"/>
    </w:rPr>
  </w:style>
  <w:style w:type="paragraph" w:customStyle="1" w:styleId="03DateReference">
    <w:name w:val="03_Date + Reference"/>
    <w:basedOn w:val="02Date"/>
    <w:next w:val="05AddressBlock"/>
    <w:rsid w:val="00212E53"/>
    <w:pPr>
      <w:tabs>
        <w:tab w:val="left" w:pos="5760"/>
      </w:tabs>
    </w:pPr>
  </w:style>
  <w:style w:type="paragraph" w:customStyle="1" w:styleId="04Mailingnotation">
    <w:name w:val="04_Mailing notation"/>
    <w:next w:val="Normal"/>
    <w:qFormat/>
    <w:rsid w:val="003D19D4"/>
    <w:pPr>
      <w:spacing w:before="480" w:after="480"/>
    </w:pPr>
    <w:rPr>
      <w:b/>
      <w:sz w:val="24"/>
      <w:lang w:eastAsia="en-US"/>
    </w:rPr>
  </w:style>
  <w:style w:type="paragraph" w:customStyle="1" w:styleId="09Para">
    <w:name w:val="09_Para"/>
    <w:qFormat/>
    <w:rsid w:val="00212E53"/>
    <w:pPr>
      <w:spacing w:before="240" w:after="240"/>
    </w:pPr>
    <w:rPr>
      <w:lang w:eastAsia="en-US"/>
    </w:rPr>
  </w:style>
  <w:style w:type="paragraph" w:customStyle="1" w:styleId="05AddressBlock">
    <w:name w:val="05_Address Block"/>
    <w:qFormat/>
    <w:rsid w:val="00212E53"/>
    <w:rPr>
      <w:lang w:eastAsia="en-US"/>
    </w:rPr>
  </w:style>
  <w:style w:type="paragraph" w:customStyle="1" w:styleId="06Attentionline">
    <w:name w:val="06_Attention line"/>
    <w:next w:val="07Salutationorgreeting"/>
    <w:rsid w:val="00212E53"/>
    <w:pPr>
      <w:spacing w:before="360" w:after="360"/>
    </w:pPr>
    <w:rPr>
      <w:lang w:eastAsia="en-US"/>
    </w:rPr>
  </w:style>
  <w:style w:type="paragraph" w:customStyle="1" w:styleId="07Salutationorgreeting">
    <w:name w:val="07_Salutation or greeting"/>
    <w:next w:val="09Para"/>
    <w:qFormat/>
    <w:rsid w:val="00212E53"/>
    <w:pPr>
      <w:spacing w:before="360" w:after="360"/>
    </w:pPr>
    <w:rPr>
      <w:lang w:eastAsia="en-US"/>
    </w:rPr>
  </w:style>
  <w:style w:type="paragraph" w:customStyle="1" w:styleId="08Subject">
    <w:name w:val="08_Subject"/>
    <w:next w:val="09Para"/>
    <w:rsid w:val="00212E53"/>
    <w:pPr>
      <w:spacing w:before="360" w:after="360"/>
    </w:pPr>
    <w:rPr>
      <w:b/>
      <w:lang w:eastAsia="en-US"/>
    </w:rPr>
  </w:style>
  <w:style w:type="paragraph" w:customStyle="1" w:styleId="09ParaAlpha1">
    <w:name w:val="09_Para Alpha 1"/>
    <w:qFormat/>
    <w:rsid w:val="00212E53"/>
    <w:pPr>
      <w:numPr>
        <w:numId w:val="1"/>
      </w:numPr>
      <w:spacing w:before="240" w:after="240"/>
    </w:pPr>
    <w:rPr>
      <w:lang w:eastAsia="en-US"/>
    </w:rPr>
  </w:style>
  <w:style w:type="numbering" w:customStyle="1" w:styleId="09ParaAlpha1a">
    <w:name w:val="09_Para Alpha 1a"/>
    <w:semiHidden/>
    <w:rsid w:val="00212E53"/>
    <w:pPr>
      <w:numPr>
        <w:numId w:val="1"/>
      </w:numPr>
    </w:pPr>
  </w:style>
  <w:style w:type="paragraph" w:customStyle="1" w:styleId="09ParaAlpha2">
    <w:name w:val="09_Para Alpha 2"/>
    <w:basedOn w:val="09ParaAlpha1"/>
    <w:qFormat/>
    <w:rsid w:val="00212E53"/>
    <w:pPr>
      <w:numPr>
        <w:numId w:val="2"/>
      </w:numPr>
    </w:pPr>
  </w:style>
  <w:style w:type="numbering" w:customStyle="1" w:styleId="09ParaAlpha2a">
    <w:name w:val="09_Para Alpha 2a"/>
    <w:semiHidden/>
    <w:rsid w:val="00212E53"/>
    <w:pPr>
      <w:numPr>
        <w:numId w:val="2"/>
      </w:numPr>
    </w:pPr>
  </w:style>
  <w:style w:type="paragraph" w:customStyle="1" w:styleId="09ParaAlpha3">
    <w:name w:val="09_Para Alpha 3"/>
    <w:basedOn w:val="09ParaAlpha2"/>
    <w:qFormat/>
    <w:rsid w:val="00212E53"/>
    <w:pPr>
      <w:numPr>
        <w:numId w:val="3"/>
      </w:numPr>
    </w:pPr>
  </w:style>
  <w:style w:type="numbering" w:customStyle="1" w:styleId="09ParaAlpha3a">
    <w:name w:val="09_Para Alpha 3a"/>
    <w:semiHidden/>
    <w:rsid w:val="00212E53"/>
    <w:pPr>
      <w:numPr>
        <w:numId w:val="3"/>
      </w:numPr>
    </w:pPr>
  </w:style>
  <w:style w:type="paragraph" w:customStyle="1" w:styleId="09ParaBullet1">
    <w:name w:val="09_Para Bullet 1"/>
    <w:rsid w:val="00212E53"/>
    <w:pPr>
      <w:numPr>
        <w:numId w:val="4"/>
      </w:numPr>
      <w:spacing w:before="240" w:after="240"/>
    </w:pPr>
    <w:rPr>
      <w:lang w:eastAsia="en-US"/>
    </w:rPr>
  </w:style>
  <w:style w:type="paragraph" w:customStyle="1" w:styleId="09ParaBullet2">
    <w:name w:val="09_Para Bullet 2"/>
    <w:basedOn w:val="09ParaBullet1"/>
    <w:rsid w:val="00212E53"/>
    <w:pPr>
      <w:numPr>
        <w:ilvl w:val="1"/>
        <w:numId w:val="5"/>
      </w:numPr>
    </w:pPr>
  </w:style>
  <w:style w:type="paragraph" w:customStyle="1" w:styleId="09ParaBullet3">
    <w:name w:val="09_Para Bullet 3"/>
    <w:basedOn w:val="09ParaBullet2"/>
    <w:rsid w:val="00212E53"/>
    <w:pPr>
      <w:numPr>
        <w:ilvl w:val="2"/>
        <w:numId w:val="6"/>
      </w:numPr>
      <w:tabs>
        <w:tab w:val="left" w:pos="1080"/>
      </w:tabs>
      <w:spacing w:before="120" w:after="120"/>
    </w:pPr>
  </w:style>
  <w:style w:type="paragraph" w:customStyle="1" w:styleId="09ParaIndent1">
    <w:name w:val="09_Para Indent 1"/>
    <w:basedOn w:val="09Para"/>
    <w:rsid w:val="00212E53"/>
    <w:pPr>
      <w:ind w:left="360"/>
    </w:pPr>
  </w:style>
  <w:style w:type="paragraph" w:customStyle="1" w:styleId="09ParaIndent2">
    <w:name w:val="09_Para Indent 2"/>
    <w:basedOn w:val="09ParaIndent1"/>
    <w:rsid w:val="00212E53"/>
    <w:pPr>
      <w:ind w:left="720"/>
    </w:pPr>
  </w:style>
  <w:style w:type="paragraph" w:styleId="Revision">
    <w:name w:val="Revision"/>
    <w:hidden/>
    <w:uiPriority w:val="99"/>
    <w:semiHidden/>
    <w:rsid w:val="00621EA3"/>
    <w:rPr>
      <w:sz w:val="24"/>
      <w:szCs w:val="24"/>
      <w:lang w:val="en-US" w:eastAsia="en-US"/>
    </w:rPr>
  </w:style>
  <w:style w:type="character" w:customStyle="1" w:styleId="Heading1Char">
    <w:name w:val="Heading 1 Char"/>
    <w:basedOn w:val="DefaultParagraphFont"/>
    <w:link w:val="Heading1"/>
    <w:rsid w:val="00BE382F"/>
    <w:rPr>
      <w:rFonts w:cs="Arial"/>
      <w:b/>
      <w:sz w:val="32"/>
      <w:szCs w:val="32"/>
      <w:lang w:eastAsia="en-US"/>
    </w:rPr>
  </w:style>
  <w:style w:type="character" w:customStyle="1" w:styleId="Heading2Char">
    <w:name w:val="Heading 2 Char"/>
    <w:basedOn w:val="DefaultParagraphFont"/>
    <w:link w:val="Heading2"/>
    <w:rsid w:val="00A44521"/>
    <w:rPr>
      <w:rFonts w:cs="Arial"/>
      <w:b/>
      <w:sz w:val="26"/>
      <w:szCs w:val="26"/>
      <w:lang w:eastAsia="en-US"/>
    </w:rPr>
  </w:style>
  <w:style w:type="paragraph" w:customStyle="1" w:styleId="09ParaIndent3">
    <w:name w:val="09_Para Indent 3"/>
    <w:basedOn w:val="09ParaIndent2"/>
    <w:rsid w:val="00212E53"/>
    <w:pPr>
      <w:ind w:left="1080"/>
    </w:pPr>
  </w:style>
  <w:style w:type="paragraph" w:customStyle="1" w:styleId="09ParaIndent4">
    <w:name w:val="09_Para Indent 4"/>
    <w:basedOn w:val="09ParaIndent3"/>
    <w:rsid w:val="00212E53"/>
    <w:pPr>
      <w:ind w:left="1440"/>
    </w:pPr>
  </w:style>
  <w:style w:type="paragraph" w:customStyle="1" w:styleId="09ParaList1">
    <w:name w:val="09_Para List 1"/>
    <w:rsid w:val="00212E53"/>
    <w:pPr>
      <w:numPr>
        <w:numId w:val="7"/>
      </w:numPr>
      <w:spacing w:before="240" w:after="240"/>
    </w:pPr>
    <w:rPr>
      <w:lang w:eastAsia="en-US"/>
    </w:rPr>
  </w:style>
  <w:style w:type="numbering" w:customStyle="1" w:styleId="09ParaList1a">
    <w:name w:val="09_Para List 1a"/>
    <w:semiHidden/>
    <w:rsid w:val="00212E53"/>
    <w:pPr>
      <w:numPr>
        <w:numId w:val="7"/>
      </w:numPr>
    </w:pPr>
  </w:style>
  <w:style w:type="paragraph" w:customStyle="1" w:styleId="09ParaList2">
    <w:name w:val="09_Para List 2"/>
    <w:basedOn w:val="09ParaList1"/>
    <w:rsid w:val="00212E53"/>
    <w:pPr>
      <w:numPr>
        <w:numId w:val="8"/>
      </w:numPr>
    </w:pPr>
  </w:style>
  <w:style w:type="numbering" w:customStyle="1" w:styleId="09ParaList2a">
    <w:name w:val="09_Para List 2a"/>
    <w:semiHidden/>
    <w:rsid w:val="00212E53"/>
    <w:pPr>
      <w:numPr>
        <w:numId w:val="8"/>
      </w:numPr>
    </w:pPr>
  </w:style>
  <w:style w:type="paragraph" w:customStyle="1" w:styleId="09ParaList3">
    <w:name w:val="09_Para List 3"/>
    <w:basedOn w:val="09ParaList2"/>
    <w:rsid w:val="00212E53"/>
    <w:pPr>
      <w:numPr>
        <w:numId w:val="9"/>
      </w:numPr>
      <w:spacing w:before="120" w:after="120"/>
    </w:pPr>
  </w:style>
  <w:style w:type="numbering" w:customStyle="1" w:styleId="09ParaList3a">
    <w:name w:val="09_Para List 3a"/>
    <w:semiHidden/>
    <w:rsid w:val="00212E53"/>
    <w:pPr>
      <w:numPr>
        <w:numId w:val="9"/>
      </w:numPr>
    </w:pPr>
  </w:style>
  <w:style w:type="paragraph" w:customStyle="1" w:styleId="10ComplementaryClose">
    <w:name w:val="10_Complementary Close"/>
    <w:next w:val="11Signature"/>
    <w:qFormat/>
    <w:rsid w:val="00B053A9"/>
    <w:pPr>
      <w:spacing w:before="240" w:after="600"/>
    </w:pPr>
    <w:rPr>
      <w:lang w:eastAsia="en-US"/>
    </w:rPr>
  </w:style>
  <w:style w:type="paragraph" w:customStyle="1" w:styleId="11Signature">
    <w:name w:val="11_Signature"/>
    <w:next w:val="13Enclosure"/>
    <w:qFormat/>
    <w:rsid w:val="00212E53"/>
    <w:pPr>
      <w:spacing w:before="360" w:after="360"/>
    </w:pPr>
    <w:rPr>
      <w:lang w:eastAsia="en-US"/>
    </w:rPr>
  </w:style>
  <w:style w:type="paragraph" w:customStyle="1" w:styleId="12ReferenceInitials">
    <w:name w:val="12_Reference Initials"/>
    <w:basedOn w:val="11Signature"/>
    <w:next w:val="13Enclosure"/>
    <w:rsid w:val="00212E53"/>
  </w:style>
  <w:style w:type="paragraph" w:customStyle="1" w:styleId="13Enclosure">
    <w:name w:val="13_Enclosure"/>
    <w:basedOn w:val="11Signature"/>
    <w:next w:val="14cc"/>
    <w:qFormat/>
    <w:rsid w:val="00212E53"/>
  </w:style>
  <w:style w:type="paragraph" w:customStyle="1" w:styleId="14cc">
    <w:name w:val="14_c.c."/>
    <w:basedOn w:val="13Enclosure"/>
    <w:qFormat/>
    <w:rsid w:val="00212E53"/>
    <w:pPr>
      <w:tabs>
        <w:tab w:val="left" w:pos="576"/>
      </w:tabs>
      <w:spacing w:before="0" w:after="0"/>
      <w:ind w:left="576" w:hanging="576"/>
    </w:pPr>
  </w:style>
  <w:style w:type="paragraph" w:customStyle="1" w:styleId="15TableAlpha1">
    <w:name w:val="15_TableAlpha 1"/>
    <w:rsid w:val="00212E53"/>
    <w:pPr>
      <w:numPr>
        <w:numId w:val="10"/>
      </w:numPr>
      <w:spacing w:before="120" w:after="120"/>
    </w:pPr>
    <w:rPr>
      <w:lang w:eastAsia="en-US"/>
    </w:rPr>
  </w:style>
  <w:style w:type="numbering" w:customStyle="1" w:styleId="15TableAlpha1a">
    <w:name w:val="15_TableAlpha 1a"/>
    <w:semiHidden/>
    <w:rsid w:val="00212E53"/>
    <w:pPr>
      <w:numPr>
        <w:numId w:val="10"/>
      </w:numPr>
    </w:pPr>
  </w:style>
  <w:style w:type="paragraph" w:customStyle="1" w:styleId="15TableAlpha2">
    <w:name w:val="15_TableAlpha 2"/>
    <w:basedOn w:val="15TableAlpha1"/>
    <w:rsid w:val="00212E53"/>
    <w:pPr>
      <w:numPr>
        <w:numId w:val="11"/>
      </w:numPr>
    </w:pPr>
  </w:style>
  <w:style w:type="numbering" w:customStyle="1" w:styleId="15TableAlpha2a">
    <w:name w:val="15_TableAlpha 2a"/>
    <w:semiHidden/>
    <w:rsid w:val="00212E53"/>
    <w:pPr>
      <w:numPr>
        <w:numId w:val="11"/>
      </w:numPr>
    </w:pPr>
  </w:style>
  <w:style w:type="paragraph" w:customStyle="1" w:styleId="15TableBullet1">
    <w:name w:val="15_TableBullet 1"/>
    <w:rsid w:val="00212E53"/>
    <w:pPr>
      <w:numPr>
        <w:numId w:val="12"/>
      </w:numPr>
      <w:tabs>
        <w:tab w:val="left" w:pos="288"/>
      </w:tabs>
      <w:spacing w:before="120" w:after="120"/>
    </w:pPr>
    <w:rPr>
      <w:lang w:eastAsia="en-US"/>
    </w:rPr>
  </w:style>
  <w:style w:type="paragraph" w:customStyle="1" w:styleId="15TableBullet2">
    <w:name w:val="15_TableBullet 2"/>
    <w:basedOn w:val="15TableBullet1"/>
    <w:rsid w:val="00212E53"/>
    <w:pPr>
      <w:numPr>
        <w:ilvl w:val="1"/>
        <w:numId w:val="13"/>
      </w:numPr>
      <w:tabs>
        <w:tab w:val="clear" w:pos="288"/>
      </w:tabs>
    </w:pPr>
  </w:style>
  <w:style w:type="paragraph" w:customStyle="1" w:styleId="15TableBullet3">
    <w:name w:val="15_TableBullet 3"/>
    <w:basedOn w:val="15TableBullet2"/>
    <w:rsid w:val="00212E53"/>
    <w:pPr>
      <w:numPr>
        <w:ilvl w:val="2"/>
        <w:numId w:val="14"/>
      </w:numPr>
      <w:spacing w:before="80" w:after="80"/>
    </w:pPr>
  </w:style>
  <w:style w:type="paragraph" w:customStyle="1" w:styleId="15TableHeadCentred">
    <w:name w:val="15_TableHead Centred"/>
    <w:next w:val="Normal"/>
    <w:rsid w:val="00212E53"/>
    <w:pPr>
      <w:spacing w:before="120" w:after="120"/>
      <w:jc w:val="center"/>
    </w:pPr>
    <w:rPr>
      <w:b/>
      <w:lang w:eastAsia="en-US"/>
    </w:rPr>
  </w:style>
  <w:style w:type="paragraph" w:customStyle="1" w:styleId="15TableHead">
    <w:name w:val="15_TableHead"/>
    <w:basedOn w:val="15TableHeadCentred"/>
    <w:rsid w:val="00212E53"/>
    <w:pPr>
      <w:jc w:val="left"/>
    </w:pPr>
  </w:style>
  <w:style w:type="paragraph" w:customStyle="1" w:styleId="15TableList1">
    <w:name w:val="15_TableList 1"/>
    <w:rsid w:val="00212E53"/>
    <w:pPr>
      <w:numPr>
        <w:numId w:val="15"/>
      </w:numPr>
      <w:spacing w:before="120" w:after="120"/>
    </w:pPr>
    <w:rPr>
      <w:lang w:eastAsia="en-US"/>
    </w:rPr>
  </w:style>
  <w:style w:type="paragraph" w:customStyle="1" w:styleId="15TableList2">
    <w:name w:val="15_TableList 2"/>
    <w:basedOn w:val="15TableList1"/>
    <w:rsid w:val="00212E53"/>
    <w:pPr>
      <w:numPr>
        <w:numId w:val="16"/>
      </w:numPr>
    </w:pPr>
  </w:style>
  <w:style w:type="paragraph" w:customStyle="1" w:styleId="15TableList3">
    <w:name w:val="15_TableList 3"/>
    <w:basedOn w:val="15TableList2"/>
    <w:rsid w:val="00212E53"/>
    <w:pPr>
      <w:numPr>
        <w:numId w:val="17"/>
      </w:numPr>
    </w:pPr>
  </w:style>
  <w:style w:type="paragraph" w:customStyle="1" w:styleId="15TablePara">
    <w:name w:val="15_TablePara"/>
    <w:rsid w:val="00212E53"/>
    <w:pPr>
      <w:spacing w:before="120" w:after="120"/>
    </w:pPr>
    <w:rPr>
      <w:lang w:eastAsia="en-US"/>
    </w:rPr>
  </w:style>
  <w:style w:type="paragraph" w:customStyle="1" w:styleId="15TableParaIndent1">
    <w:name w:val="15_TablePara Indent 1"/>
    <w:rsid w:val="00212E53"/>
    <w:pPr>
      <w:spacing w:before="120" w:after="120"/>
      <w:ind w:left="288"/>
    </w:pPr>
    <w:rPr>
      <w:lang w:eastAsia="en-US"/>
    </w:rPr>
  </w:style>
  <w:style w:type="paragraph" w:customStyle="1" w:styleId="15TableParaIndent2">
    <w:name w:val="15_TableParaIndent 2"/>
    <w:basedOn w:val="15TableParaIndent1"/>
    <w:rsid w:val="00212E53"/>
    <w:pPr>
      <w:ind w:left="576"/>
    </w:pPr>
  </w:style>
  <w:style w:type="paragraph" w:customStyle="1" w:styleId="15TableParaIndent3">
    <w:name w:val="15_TableParaIndent 3"/>
    <w:basedOn w:val="15TableParaIndent2"/>
    <w:rsid w:val="00212E53"/>
    <w:pPr>
      <w:ind w:left="864"/>
    </w:pPr>
  </w:style>
  <w:style w:type="paragraph" w:customStyle="1" w:styleId="09ParaAlpha1Indent">
    <w:name w:val="09_Para Alpha 1 Indent"/>
    <w:basedOn w:val="09ParaAlpha1"/>
    <w:qFormat/>
    <w:rsid w:val="00212E53"/>
    <w:pPr>
      <w:numPr>
        <w:numId w:val="0"/>
      </w:numPr>
      <w:ind w:left="720"/>
    </w:pPr>
  </w:style>
  <w:style w:type="paragraph" w:styleId="Footer">
    <w:name w:val="footer"/>
    <w:basedOn w:val="Header"/>
    <w:link w:val="FooterChar"/>
    <w:uiPriority w:val="99"/>
    <w:rsid w:val="00212E53"/>
  </w:style>
  <w:style w:type="character" w:customStyle="1" w:styleId="FooterChar">
    <w:name w:val="Footer Char"/>
    <w:basedOn w:val="DefaultParagraphFont"/>
    <w:link w:val="Footer"/>
    <w:uiPriority w:val="99"/>
    <w:rsid w:val="003D19D4"/>
    <w:rPr>
      <w:lang w:eastAsia="en-US"/>
    </w:rPr>
  </w:style>
  <w:style w:type="character" w:styleId="FootnoteReference">
    <w:name w:val="footnote reference"/>
    <w:basedOn w:val="DefaultParagraphFont"/>
    <w:rsid w:val="003D19D4"/>
    <w:rPr>
      <w:vertAlign w:val="superscript"/>
    </w:rPr>
  </w:style>
  <w:style w:type="paragraph" w:styleId="FootnoteText">
    <w:name w:val="footnote text"/>
    <w:basedOn w:val="Normal"/>
    <w:link w:val="FootnoteTextChar"/>
    <w:qFormat/>
    <w:rsid w:val="003D19D4"/>
    <w:pPr>
      <w:overflowPunct w:val="0"/>
      <w:autoSpaceDE w:val="0"/>
      <w:autoSpaceDN w:val="0"/>
      <w:adjustRightInd w:val="0"/>
      <w:spacing w:before="120"/>
      <w:textAlignment w:val="baseline"/>
    </w:pPr>
    <w:rPr>
      <w:sz w:val="20"/>
      <w:lang w:val="en-GB"/>
    </w:rPr>
  </w:style>
  <w:style w:type="character" w:customStyle="1" w:styleId="FootnoteTextChar">
    <w:name w:val="Footnote Text Char"/>
    <w:basedOn w:val="DefaultParagraphFont"/>
    <w:link w:val="FootnoteText"/>
    <w:rsid w:val="003D19D4"/>
    <w:rPr>
      <w:szCs w:val="22"/>
      <w:lang w:val="en-GB" w:eastAsia="en-US"/>
    </w:rPr>
  </w:style>
  <w:style w:type="paragraph" w:styleId="Header">
    <w:name w:val="header"/>
    <w:link w:val="HeaderChar"/>
    <w:uiPriority w:val="99"/>
    <w:rsid w:val="00212E53"/>
    <w:pPr>
      <w:tabs>
        <w:tab w:val="center" w:pos="4320"/>
        <w:tab w:val="right" w:pos="8640"/>
      </w:tabs>
    </w:pPr>
    <w:rPr>
      <w:lang w:eastAsia="en-US"/>
    </w:rPr>
  </w:style>
  <w:style w:type="character" w:customStyle="1" w:styleId="HeaderChar">
    <w:name w:val="Header Char"/>
    <w:basedOn w:val="DefaultParagraphFont"/>
    <w:link w:val="Header"/>
    <w:uiPriority w:val="99"/>
    <w:rsid w:val="003D19D4"/>
    <w:rPr>
      <w:lang w:eastAsia="en-US"/>
    </w:rPr>
  </w:style>
  <w:style w:type="character" w:customStyle="1" w:styleId="Heading4Char">
    <w:name w:val="Heading 4 Char"/>
    <w:basedOn w:val="DefaultParagraphFont"/>
    <w:link w:val="Heading4"/>
    <w:semiHidden/>
    <w:rsid w:val="00212E53"/>
    <w:rPr>
      <w:rFonts w:ascii="Times New Roman" w:hAnsi="Times New Roman"/>
      <w:b/>
      <w:bCs/>
      <w:sz w:val="28"/>
      <w:szCs w:val="28"/>
      <w:lang w:eastAsia="en-US"/>
    </w:rPr>
  </w:style>
  <w:style w:type="character" w:customStyle="1" w:styleId="Heading5Char">
    <w:name w:val="Heading 5 Char"/>
    <w:basedOn w:val="DefaultParagraphFont"/>
    <w:link w:val="Heading5"/>
    <w:semiHidden/>
    <w:rsid w:val="00212E53"/>
    <w:rPr>
      <w:b/>
      <w:bCs/>
      <w:i/>
      <w:iCs/>
      <w:sz w:val="26"/>
      <w:szCs w:val="26"/>
      <w:lang w:eastAsia="en-US"/>
    </w:rPr>
  </w:style>
  <w:style w:type="character" w:customStyle="1" w:styleId="Heading6Char">
    <w:name w:val="Heading 6 Char"/>
    <w:basedOn w:val="DefaultParagraphFont"/>
    <w:link w:val="Heading6"/>
    <w:semiHidden/>
    <w:rsid w:val="00212E53"/>
    <w:rPr>
      <w:rFonts w:ascii="Times New Roman" w:hAnsi="Times New Roman"/>
      <w:b/>
      <w:bCs/>
      <w:lang w:eastAsia="en-US"/>
    </w:rPr>
  </w:style>
  <w:style w:type="character" w:customStyle="1" w:styleId="Heading7Char">
    <w:name w:val="Heading 7 Char"/>
    <w:basedOn w:val="DefaultParagraphFont"/>
    <w:link w:val="Heading7"/>
    <w:semiHidden/>
    <w:rsid w:val="00212E53"/>
    <w:rPr>
      <w:rFonts w:ascii="Times New Roman" w:hAnsi="Times New Roman"/>
      <w:sz w:val="24"/>
      <w:szCs w:val="24"/>
      <w:lang w:eastAsia="en-US"/>
    </w:rPr>
  </w:style>
  <w:style w:type="character" w:customStyle="1" w:styleId="Heading8Char">
    <w:name w:val="Heading 8 Char"/>
    <w:basedOn w:val="DefaultParagraphFont"/>
    <w:link w:val="Heading8"/>
    <w:semiHidden/>
    <w:rsid w:val="00212E53"/>
    <w:rPr>
      <w:rFonts w:ascii="Times New Roman" w:hAnsi="Times New Roman"/>
      <w:i/>
      <w:iCs/>
      <w:sz w:val="24"/>
      <w:szCs w:val="24"/>
      <w:lang w:eastAsia="en-US"/>
    </w:rPr>
  </w:style>
  <w:style w:type="character" w:customStyle="1" w:styleId="Heading9Char">
    <w:name w:val="Heading 9 Char"/>
    <w:basedOn w:val="DefaultParagraphFont"/>
    <w:link w:val="Heading9"/>
    <w:semiHidden/>
    <w:rsid w:val="00212E53"/>
    <w:rPr>
      <w:rFonts w:cs="Arial"/>
      <w:lang w:eastAsia="en-US"/>
    </w:rPr>
  </w:style>
  <w:style w:type="character" w:styleId="PageNumber">
    <w:name w:val="page number"/>
    <w:basedOn w:val="DefaultParagraphFont"/>
    <w:semiHidden/>
    <w:rsid w:val="00212E53"/>
  </w:style>
  <w:style w:type="table" w:styleId="TableGrid">
    <w:name w:val="Table Grid"/>
    <w:basedOn w:val="TableNormal"/>
    <w:rsid w:val="00212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212E53"/>
    <w:pPr>
      <w:numPr>
        <w:numId w:val="15"/>
      </w:numPr>
    </w:pPr>
  </w:style>
  <w:style w:type="numbering" w:customStyle="1" w:styleId="TableList2a">
    <w:name w:val="TableList2a"/>
    <w:semiHidden/>
    <w:rsid w:val="00212E53"/>
    <w:pPr>
      <w:numPr>
        <w:numId w:val="16"/>
      </w:numPr>
    </w:pPr>
  </w:style>
  <w:style w:type="numbering" w:customStyle="1" w:styleId="TableList3a">
    <w:name w:val="TableList3a"/>
    <w:semiHidden/>
    <w:rsid w:val="00212E53"/>
    <w:pPr>
      <w:numPr>
        <w:numId w:val="17"/>
      </w:numPr>
    </w:pPr>
  </w:style>
  <w:style w:type="character" w:customStyle="1" w:styleId="Heading3Char">
    <w:name w:val="Heading 3 Char"/>
    <w:basedOn w:val="DefaultParagraphFont"/>
    <w:link w:val="Heading3"/>
    <w:rsid w:val="003D19D4"/>
    <w:rPr>
      <w:rFonts w:cs="Arial"/>
      <w:b/>
      <w:lang w:eastAsia="en-US"/>
    </w:rPr>
  </w:style>
  <w:style w:type="paragraph" w:styleId="ListParagraph">
    <w:name w:val="List Paragraph"/>
    <w:basedOn w:val="Normal"/>
    <w:uiPriority w:val="34"/>
    <w:semiHidden/>
    <w:qFormat/>
    <w:rsid w:val="005143A4"/>
    <w:pPr>
      <w:ind w:left="720"/>
      <w:contextualSpacing/>
    </w:pPr>
  </w:style>
  <w:style w:type="paragraph" w:styleId="NormalWeb">
    <w:name w:val="Normal (Web)"/>
    <w:basedOn w:val="Normal"/>
    <w:uiPriority w:val="99"/>
    <w:semiHidden/>
    <w:rsid w:val="00212E53"/>
    <w:pPr>
      <w:spacing w:before="100" w:beforeAutospacing="1" w:after="100" w:afterAutospacing="1"/>
    </w:pPr>
    <w:rPr>
      <w:rFonts w:ascii="Times New Roman" w:hAnsi="Times New Roman"/>
      <w:sz w:val="24"/>
      <w:szCs w:val="24"/>
      <w:lang w:val="en-US"/>
    </w:rPr>
  </w:style>
  <w:style w:type="paragraph" w:customStyle="1" w:styleId="04MAILINGNOTATION0">
    <w:name w:val="04_MAILING NOTATION"/>
    <w:next w:val="05AddressBlock"/>
    <w:rsid w:val="00212E53"/>
    <w:pPr>
      <w:spacing w:before="480" w:after="480"/>
    </w:pPr>
    <w:rPr>
      <w:u w:val="single"/>
      <w:lang w:eastAsia="en-US"/>
    </w:rPr>
  </w:style>
  <w:style w:type="character" w:styleId="Hyperlink">
    <w:name w:val="Hyperlink"/>
    <w:basedOn w:val="DefaultParagraphFont"/>
    <w:rsid w:val="00212E53"/>
    <w:rPr>
      <w:color w:val="0000FF" w:themeColor="hyperlink"/>
      <w:u w:val="single"/>
    </w:rPr>
  </w:style>
  <w:style w:type="character" w:customStyle="1" w:styleId="Blue">
    <w:name w:val="Blue"/>
    <w:basedOn w:val="DefaultParagraphFont"/>
    <w:uiPriority w:val="1"/>
    <w:qFormat/>
    <w:rsid w:val="0071675B"/>
    <w:rPr>
      <w:color w:val="0000FF"/>
    </w:rPr>
  </w:style>
  <w:style w:type="paragraph" w:customStyle="1" w:styleId="10aSignatureSpace">
    <w:name w:val="10a_Signature_Space"/>
    <w:basedOn w:val="09Para"/>
    <w:next w:val="11Signature"/>
    <w:qFormat/>
    <w:rsid w:val="00071B8A"/>
    <w:pPr>
      <w:spacing w:before="600" w:after="600"/>
    </w:pPr>
  </w:style>
  <w:style w:type="paragraph" w:styleId="BalloonText">
    <w:name w:val="Balloon Text"/>
    <w:basedOn w:val="Normal"/>
    <w:link w:val="BalloonTextChar"/>
    <w:semiHidden/>
    <w:unhideWhenUsed/>
    <w:rsid w:val="0082537D"/>
    <w:rPr>
      <w:rFonts w:ascii="Segoe UI" w:hAnsi="Segoe UI" w:cs="Segoe UI"/>
      <w:sz w:val="18"/>
      <w:szCs w:val="18"/>
    </w:rPr>
  </w:style>
  <w:style w:type="character" w:customStyle="1" w:styleId="BalloonTextChar">
    <w:name w:val="Balloon Text Char"/>
    <w:basedOn w:val="DefaultParagraphFont"/>
    <w:link w:val="BalloonText"/>
    <w:semiHidden/>
    <w:rsid w:val="0082537D"/>
    <w:rPr>
      <w:rFonts w:ascii="Segoe UI" w:hAnsi="Segoe UI" w:cs="Segoe UI"/>
      <w:sz w:val="18"/>
      <w:szCs w:val="18"/>
      <w:lang w:eastAsia="en-US"/>
    </w:rPr>
  </w:style>
  <w:style w:type="paragraph" w:customStyle="1" w:styleId="Para">
    <w:name w:val="Para"/>
    <w:basedOn w:val="Normal"/>
    <w:link w:val="ParaChar"/>
    <w:qFormat/>
    <w:rsid w:val="006A06B6"/>
    <w:pPr>
      <w:spacing w:before="240" w:after="240" w:line="300" w:lineRule="exact"/>
    </w:pPr>
    <w:rPr>
      <w:rFonts w:cs="Arial"/>
    </w:rPr>
  </w:style>
  <w:style w:type="character" w:customStyle="1" w:styleId="ParaChar">
    <w:name w:val="Para Char"/>
    <w:basedOn w:val="DefaultParagraphFont"/>
    <w:link w:val="Para"/>
    <w:rsid w:val="006A06B6"/>
    <w:rPr>
      <w:rFonts w:cs="Arial"/>
      <w:lang w:eastAsia="en-US"/>
    </w:rPr>
  </w:style>
  <w:style w:type="character" w:styleId="CommentReference">
    <w:name w:val="annotation reference"/>
    <w:basedOn w:val="DefaultParagraphFont"/>
    <w:uiPriority w:val="99"/>
    <w:semiHidden/>
    <w:unhideWhenUsed/>
    <w:rsid w:val="00CB7001"/>
    <w:rPr>
      <w:sz w:val="16"/>
      <w:szCs w:val="16"/>
    </w:rPr>
  </w:style>
  <w:style w:type="paragraph" w:styleId="CommentText">
    <w:name w:val="annotation text"/>
    <w:basedOn w:val="Normal"/>
    <w:link w:val="CommentTextChar"/>
    <w:uiPriority w:val="99"/>
    <w:semiHidden/>
    <w:unhideWhenUsed/>
    <w:rsid w:val="00CB7001"/>
    <w:rPr>
      <w:sz w:val="20"/>
      <w:szCs w:val="20"/>
    </w:rPr>
  </w:style>
  <w:style w:type="character" w:customStyle="1" w:styleId="CommentTextChar">
    <w:name w:val="Comment Text Char"/>
    <w:basedOn w:val="DefaultParagraphFont"/>
    <w:link w:val="CommentText"/>
    <w:uiPriority w:val="99"/>
    <w:semiHidden/>
    <w:rsid w:val="00CB7001"/>
    <w:rPr>
      <w:sz w:val="20"/>
      <w:szCs w:val="20"/>
      <w:lang w:eastAsia="en-US"/>
    </w:rPr>
  </w:style>
  <w:style w:type="paragraph" w:styleId="CommentSubject">
    <w:name w:val="annotation subject"/>
    <w:basedOn w:val="CommentText"/>
    <w:next w:val="CommentText"/>
    <w:link w:val="CommentSubjectChar"/>
    <w:semiHidden/>
    <w:unhideWhenUsed/>
    <w:rsid w:val="00CB7001"/>
    <w:rPr>
      <w:b/>
      <w:bCs/>
    </w:rPr>
  </w:style>
  <w:style w:type="character" w:customStyle="1" w:styleId="CommentSubjectChar">
    <w:name w:val="Comment Subject Char"/>
    <w:basedOn w:val="CommentTextChar"/>
    <w:link w:val="CommentSubject"/>
    <w:semiHidden/>
    <w:rsid w:val="00CB7001"/>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50688">
      <w:bodyDiv w:val="1"/>
      <w:marLeft w:val="0"/>
      <w:marRight w:val="0"/>
      <w:marTop w:val="0"/>
      <w:marBottom w:val="0"/>
      <w:divBdr>
        <w:top w:val="none" w:sz="0" w:space="0" w:color="auto"/>
        <w:left w:val="none" w:sz="0" w:space="0" w:color="auto"/>
        <w:bottom w:val="none" w:sz="0" w:space="0" w:color="auto"/>
        <w:right w:val="none" w:sz="0" w:space="0" w:color="auto"/>
      </w:divBdr>
    </w:div>
    <w:div w:id="417950200">
      <w:bodyDiv w:val="1"/>
      <w:marLeft w:val="0"/>
      <w:marRight w:val="0"/>
      <w:marTop w:val="0"/>
      <w:marBottom w:val="0"/>
      <w:divBdr>
        <w:top w:val="none" w:sz="0" w:space="0" w:color="auto"/>
        <w:left w:val="none" w:sz="0" w:space="0" w:color="auto"/>
        <w:bottom w:val="none" w:sz="0" w:space="0" w:color="auto"/>
        <w:right w:val="none" w:sz="0" w:space="0" w:color="auto"/>
      </w:divBdr>
    </w:div>
    <w:div w:id="563956662">
      <w:bodyDiv w:val="1"/>
      <w:marLeft w:val="0"/>
      <w:marRight w:val="0"/>
      <w:marTop w:val="0"/>
      <w:marBottom w:val="0"/>
      <w:divBdr>
        <w:top w:val="none" w:sz="0" w:space="0" w:color="auto"/>
        <w:left w:val="none" w:sz="0" w:space="0" w:color="auto"/>
        <w:bottom w:val="none" w:sz="0" w:space="0" w:color="auto"/>
        <w:right w:val="none" w:sz="0" w:space="0" w:color="auto"/>
      </w:divBdr>
    </w:div>
    <w:div w:id="1006248560">
      <w:bodyDiv w:val="1"/>
      <w:marLeft w:val="0"/>
      <w:marRight w:val="0"/>
      <w:marTop w:val="0"/>
      <w:marBottom w:val="0"/>
      <w:divBdr>
        <w:top w:val="none" w:sz="0" w:space="0" w:color="auto"/>
        <w:left w:val="none" w:sz="0" w:space="0" w:color="auto"/>
        <w:bottom w:val="none" w:sz="0" w:space="0" w:color="auto"/>
        <w:right w:val="none" w:sz="0" w:space="0" w:color="auto"/>
      </w:divBdr>
    </w:div>
    <w:div w:id="1106271533">
      <w:bodyDiv w:val="1"/>
      <w:marLeft w:val="0"/>
      <w:marRight w:val="0"/>
      <w:marTop w:val="0"/>
      <w:marBottom w:val="0"/>
      <w:divBdr>
        <w:top w:val="none" w:sz="0" w:space="0" w:color="auto"/>
        <w:left w:val="none" w:sz="0" w:space="0" w:color="auto"/>
        <w:bottom w:val="none" w:sz="0" w:space="0" w:color="auto"/>
        <w:right w:val="none" w:sz="0" w:space="0" w:color="auto"/>
      </w:divBdr>
    </w:div>
    <w:div w:id="1208640721">
      <w:bodyDiv w:val="1"/>
      <w:marLeft w:val="0"/>
      <w:marRight w:val="0"/>
      <w:marTop w:val="0"/>
      <w:marBottom w:val="0"/>
      <w:divBdr>
        <w:top w:val="none" w:sz="0" w:space="0" w:color="auto"/>
        <w:left w:val="none" w:sz="0" w:space="0" w:color="auto"/>
        <w:bottom w:val="none" w:sz="0" w:space="0" w:color="auto"/>
        <w:right w:val="none" w:sz="0" w:space="0" w:color="auto"/>
      </w:divBdr>
    </w:div>
    <w:div w:id="1223757740">
      <w:bodyDiv w:val="1"/>
      <w:marLeft w:val="0"/>
      <w:marRight w:val="0"/>
      <w:marTop w:val="0"/>
      <w:marBottom w:val="0"/>
      <w:divBdr>
        <w:top w:val="none" w:sz="0" w:space="0" w:color="auto"/>
        <w:left w:val="none" w:sz="0" w:space="0" w:color="auto"/>
        <w:bottom w:val="none" w:sz="0" w:space="0" w:color="auto"/>
        <w:right w:val="none" w:sz="0" w:space="0" w:color="auto"/>
      </w:divBdr>
    </w:div>
    <w:div w:id="1551841684">
      <w:bodyDiv w:val="1"/>
      <w:marLeft w:val="0"/>
      <w:marRight w:val="0"/>
      <w:marTop w:val="0"/>
      <w:marBottom w:val="0"/>
      <w:divBdr>
        <w:top w:val="none" w:sz="0" w:space="0" w:color="auto"/>
        <w:left w:val="none" w:sz="0" w:space="0" w:color="auto"/>
        <w:bottom w:val="none" w:sz="0" w:space="0" w:color="auto"/>
        <w:right w:val="none" w:sz="0" w:space="0" w:color="auto"/>
      </w:divBdr>
      <w:divsChild>
        <w:div w:id="325979056">
          <w:marLeft w:val="3"/>
          <w:marRight w:val="3"/>
          <w:marTop w:val="0"/>
          <w:marBottom w:val="0"/>
          <w:divBdr>
            <w:top w:val="none" w:sz="0" w:space="0" w:color="auto"/>
            <w:left w:val="single" w:sz="48" w:space="0" w:color="FFFFFF"/>
            <w:bottom w:val="single" w:sz="48" w:space="0" w:color="FFFFFF"/>
            <w:right w:val="single" w:sz="48" w:space="0" w:color="FFFFFF"/>
          </w:divBdr>
          <w:divsChild>
            <w:div w:id="882403229">
              <w:marLeft w:val="0"/>
              <w:marRight w:val="0"/>
              <w:marTop w:val="0"/>
              <w:marBottom w:val="0"/>
              <w:divBdr>
                <w:top w:val="none" w:sz="0" w:space="0" w:color="auto"/>
                <w:left w:val="none" w:sz="0" w:space="0" w:color="auto"/>
                <w:bottom w:val="none" w:sz="0" w:space="0" w:color="auto"/>
                <w:right w:val="none" w:sz="0" w:space="0" w:color="auto"/>
              </w:divBdr>
              <w:divsChild>
                <w:div w:id="1613169552">
                  <w:marLeft w:val="0"/>
                  <w:marRight w:val="-100"/>
                  <w:marTop w:val="0"/>
                  <w:marBottom w:val="0"/>
                  <w:divBdr>
                    <w:top w:val="none" w:sz="0" w:space="0" w:color="auto"/>
                    <w:left w:val="none" w:sz="0" w:space="0" w:color="auto"/>
                    <w:bottom w:val="none" w:sz="0" w:space="0" w:color="auto"/>
                    <w:right w:val="none" w:sz="0" w:space="0" w:color="auto"/>
                  </w:divBdr>
                  <w:divsChild>
                    <w:div w:id="1789469351">
                      <w:marLeft w:val="25"/>
                      <w:marRight w:val="0"/>
                      <w:marTop w:val="0"/>
                      <w:marBottom w:val="0"/>
                      <w:divBdr>
                        <w:top w:val="none" w:sz="0" w:space="0" w:color="auto"/>
                        <w:left w:val="none" w:sz="0" w:space="0" w:color="auto"/>
                        <w:bottom w:val="none" w:sz="0" w:space="0" w:color="auto"/>
                        <w:right w:val="none" w:sz="0" w:space="0" w:color="auto"/>
                      </w:divBdr>
                      <w:divsChild>
                        <w:div w:id="1464999717">
                          <w:marLeft w:val="0"/>
                          <w:marRight w:val="0"/>
                          <w:marTop w:val="0"/>
                          <w:marBottom w:val="0"/>
                          <w:divBdr>
                            <w:top w:val="none" w:sz="0" w:space="0" w:color="auto"/>
                            <w:left w:val="none" w:sz="0" w:space="0" w:color="auto"/>
                            <w:bottom w:val="none" w:sz="0" w:space="0" w:color="auto"/>
                            <w:right w:val="none" w:sz="0" w:space="0" w:color="auto"/>
                          </w:divBdr>
                          <w:divsChild>
                            <w:div w:id="13718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654004">
      <w:bodyDiv w:val="1"/>
      <w:marLeft w:val="0"/>
      <w:marRight w:val="0"/>
      <w:marTop w:val="0"/>
      <w:marBottom w:val="0"/>
      <w:divBdr>
        <w:top w:val="none" w:sz="0" w:space="0" w:color="auto"/>
        <w:left w:val="none" w:sz="0" w:space="0" w:color="auto"/>
        <w:bottom w:val="none" w:sz="0" w:space="0" w:color="auto"/>
        <w:right w:val="none" w:sz="0" w:space="0" w:color="auto"/>
      </w:divBdr>
    </w:div>
    <w:div w:id="1693992433">
      <w:bodyDiv w:val="1"/>
      <w:marLeft w:val="0"/>
      <w:marRight w:val="0"/>
      <w:marTop w:val="0"/>
      <w:marBottom w:val="0"/>
      <w:divBdr>
        <w:top w:val="none" w:sz="0" w:space="0" w:color="auto"/>
        <w:left w:val="none" w:sz="0" w:space="0" w:color="auto"/>
        <w:bottom w:val="none" w:sz="0" w:space="0" w:color="auto"/>
        <w:right w:val="none" w:sz="0" w:space="0" w:color="auto"/>
      </w:divBdr>
    </w:div>
    <w:div w:id="195613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6649C0B3264DE6AE21A079B39ADC29"/>
        <w:category>
          <w:name w:val="General"/>
          <w:gallery w:val="placeholder"/>
        </w:category>
        <w:types>
          <w:type w:val="bbPlcHdr"/>
        </w:types>
        <w:behaviors>
          <w:behavior w:val="content"/>
        </w:behaviors>
        <w:guid w:val="{72D6AD4A-2C0F-449D-9BB6-70BDF2DE52AA}"/>
      </w:docPartPr>
      <w:docPartBody>
        <w:p w:rsidR="00A058F9" w:rsidRDefault="0081391B" w:rsidP="0081391B">
          <w:pPr>
            <w:pStyle w:val="336649C0B3264DE6AE21A079B39ADC29"/>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84"/>
    <w:rsid w:val="002337C9"/>
    <w:rsid w:val="006300E1"/>
    <w:rsid w:val="007142AA"/>
    <w:rsid w:val="0081391B"/>
    <w:rsid w:val="008B4AB3"/>
    <w:rsid w:val="00A058F9"/>
    <w:rsid w:val="00C15284"/>
    <w:rsid w:val="00FD0F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91B"/>
    <w:rPr>
      <w:color w:val="808080"/>
    </w:rPr>
  </w:style>
  <w:style w:type="paragraph" w:customStyle="1" w:styleId="336649C0B3264DE6AE21A079B39ADC29">
    <w:name w:val="336649C0B3264DE6AE21A079B39ADC29"/>
    <w:rsid w:val="00813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7E33D-E924-4B24-A2F4-BDE9FDD8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4312</Words>
  <Characters>23894</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Engagement Letter—Annual Audit</vt:lpstr>
      <vt:lpstr>Engagement Letter—Annual Audit</vt:lpstr>
    </vt:vector>
  </TitlesOfParts>
  <Company>OAG-BVG</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Letter—Annual Audit</dc:title>
  <dc:subject>Engagement Letter—Annual Audit</dc:subject>
  <dc:creator>OAG-BVG</dc:creator>
  <dc:description>Template maintained by DTP</dc:description>
  <cp:lastModifiedBy>Hussey, Anita</cp:lastModifiedBy>
  <cp:revision>18</cp:revision>
  <cp:lastPrinted>2013-04-11T14:49:00Z</cp:lastPrinted>
  <dcterms:created xsi:type="dcterms:W3CDTF">2020-12-23T14:11:00Z</dcterms:created>
  <dcterms:modified xsi:type="dcterms:W3CDTF">2024-06-26T22:04:00Z</dcterms:modified>
  <cp:category>Template</cp:category>
  <cp:contentStatus>15396</cp:contentStatus>
</cp:coreProperties>
</file>