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39" w:rsidRPr="00405A28" w:rsidRDefault="00EA1939" w:rsidP="000633B9">
      <w:pPr>
        <w:pStyle w:val="Heading1"/>
        <w:spacing w:before="120" w:after="120"/>
        <w:rPr>
          <w:rFonts w:ascii="Arial" w:hAnsi="Arial" w:cs="Arial"/>
          <w:sz w:val="20"/>
          <w:szCs w:val="20"/>
          <w:lang w:val="fr-CA"/>
        </w:rPr>
      </w:pPr>
      <w:bookmarkStart w:id="0" w:name="_GoBack"/>
      <w:bookmarkEnd w:id="0"/>
      <w:r w:rsidRPr="00405A28">
        <w:rPr>
          <w:rFonts w:ascii="Arial" w:hAnsi="Arial" w:cs="Arial"/>
          <w:sz w:val="20"/>
          <w:szCs w:val="20"/>
          <w:lang w:val="fr-CA"/>
        </w:rPr>
        <w:t>[Entité]</w:t>
      </w:r>
    </w:p>
    <w:p w:rsidR="00EA1939" w:rsidRPr="00405A28" w:rsidRDefault="00EA1939" w:rsidP="000633B9">
      <w:pPr>
        <w:pStyle w:val="Heading1"/>
        <w:pBdr>
          <w:bottom w:val="single" w:sz="4" w:space="1" w:color="auto"/>
        </w:pBdr>
        <w:spacing w:before="120" w:after="120"/>
        <w:rPr>
          <w:rFonts w:ascii="Arial" w:hAnsi="Arial" w:cs="Arial"/>
          <w:sz w:val="20"/>
          <w:szCs w:val="20"/>
          <w:lang w:val="fr-CA"/>
        </w:rPr>
      </w:pPr>
      <w:r w:rsidRPr="00405A28">
        <w:rPr>
          <w:rFonts w:ascii="Arial" w:hAnsi="Arial" w:cs="Arial"/>
          <w:sz w:val="20"/>
          <w:szCs w:val="20"/>
          <w:lang w:val="fr-CA"/>
        </w:rPr>
        <w:t>Exercice terminé le [date]</w:t>
      </w:r>
    </w:p>
    <w:p w:rsidR="00EA1939" w:rsidRPr="00405A28" w:rsidRDefault="00EA1939" w:rsidP="000E4171">
      <w:pPr>
        <w:tabs>
          <w:tab w:val="left" w:pos="1800"/>
        </w:tabs>
        <w:spacing w:line="480" w:lineRule="auto"/>
        <w:rPr>
          <w:rFonts w:ascii="Arial" w:hAnsi="Arial" w:cs="Arial"/>
          <w:sz w:val="20"/>
          <w:szCs w:val="20"/>
          <w:lang w:val="fr-CA"/>
        </w:rPr>
      </w:pPr>
      <w:r w:rsidRPr="00405A28">
        <w:rPr>
          <w:rFonts w:ascii="Arial" w:hAnsi="Arial" w:cs="Arial"/>
          <w:b/>
          <w:bCs/>
          <w:sz w:val="20"/>
          <w:szCs w:val="20"/>
          <w:lang w:val="fr-CA"/>
        </w:rPr>
        <w:t>Date</w:t>
      </w:r>
      <w:r w:rsidRPr="00405A28">
        <w:rPr>
          <w:rFonts w:ascii="Arial" w:hAnsi="Arial" w:cs="Arial"/>
          <w:sz w:val="20"/>
          <w:szCs w:val="20"/>
          <w:lang w:val="fr-CA"/>
        </w:rPr>
        <w:tab/>
        <w:t>[DATE]</w:t>
      </w:r>
    </w:p>
    <w:p w:rsidR="00EA1939" w:rsidRPr="00405A28" w:rsidRDefault="00EA1939" w:rsidP="000E4171">
      <w:pPr>
        <w:pStyle w:val="TableBullet"/>
        <w:numPr>
          <w:ilvl w:val="0"/>
          <w:numId w:val="0"/>
        </w:numPr>
        <w:tabs>
          <w:tab w:val="left" w:pos="1800"/>
          <w:tab w:val="left" w:pos="4410"/>
        </w:tabs>
        <w:spacing w:before="0" w:after="0" w:line="480" w:lineRule="auto"/>
        <w:rPr>
          <w:rFonts w:cs="Arial"/>
          <w:b/>
          <w:sz w:val="20"/>
          <w:szCs w:val="20"/>
          <w:lang w:val="fr-CA" w:eastAsia="es-AR" w:bidi="ar-SA"/>
        </w:rPr>
      </w:pPr>
      <w:r w:rsidRPr="00405A28">
        <w:rPr>
          <w:rFonts w:cs="Arial"/>
          <w:b/>
          <w:bCs/>
          <w:sz w:val="20"/>
          <w:szCs w:val="20"/>
          <w:lang w:val="fr-CA"/>
        </w:rPr>
        <w:t xml:space="preserve">Sont présents </w:t>
      </w:r>
      <w:r w:rsidRPr="00405A28">
        <w:rPr>
          <w:rFonts w:cs="Arial"/>
          <w:b/>
          <w:bCs/>
          <w:sz w:val="20"/>
          <w:szCs w:val="20"/>
          <w:lang w:val="fr-CA"/>
        </w:rPr>
        <w:tab/>
      </w:r>
      <w:r w:rsidRPr="001162AB">
        <w:rPr>
          <w:rFonts w:cs="Arial"/>
          <w:bCs/>
          <w:sz w:val="20"/>
          <w:szCs w:val="20"/>
          <w:lang w:val="fr-CA"/>
        </w:rPr>
        <w:t>[</w:t>
      </w:r>
      <w:r w:rsidRPr="00405A28">
        <w:rPr>
          <w:rFonts w:cs="Arial"/>
          <w:sz w:val="20"/>
          <w:szCs w:val="20"/>
          <w:lang w:val="fr-CA"/>
        </w:rPr>
        <w:t>NOM], [NOM D</w:t>
      </w:r>
      <w:r w:rsidR="001E72CF">
        <w:rPr>
          <w:rFonts w:cs="Arial"/>
          <w:sz w:val="20"/>
          <w:szCs w:val="20"/>
          <w:lang w:val="fr-CA"/>
        </w:rPr>
        <w:t>E L’ENTITÉ</w:t>
      </w:r>
      <w:r w:rsidRPr="00405A28">
        <w:rPr>
          <w:rFonts w:cs="Arial"/>
          <w:sz w:val="20"/>
          <w:szCs w:val="20"/>
          <w:lang w:val="fr-CA"/>
        </w:rPr>
        <w:t xml:space="preserve">] </w:t>
      </w:r>
    </w:p>
    <w:p w:rsidR="00EA1939" w:rsidRDefault="000633B9" w:rsidP="000E4171">
      <w:pPr>
        <w:pStyle w:val="tablebodytext"/>
        <w:tabs>
          <w:tab w:val="left" w:pos="1800"/>
        </w:tabs>
        <w:spacing w:before="0" w:after="0" w:line="480" w:lineRule="auto"/>
        <w:rPr>
          <w:rFonts w:cs="Arial"/>
          <w:sz w:val="20"/>
          <w:szCs w:val="20"/>
          <w:lang w:val="fr-CA"/>
        </w:rPr>
      </w:pPr>
      <w:r>
        <w:rPr>
          <w:rFonts w:cs="Arial"/>
          <w:sz w:val="20"/>
          <w:szCs w:val="20"/>
          <w:lang w:val="fr-CA"/>
        </w:rPr>
        <w:tab/>
      </w:r>
      <w:r w:rsidR="00EA1939" w:rsidRPr="00405A28">
        <w:rPr>
          <w:rFonts w:cs="Arial"/>
          <w:sz w:val="20"/>
          <w:szCs w:val="20"/>
          <w:lang w:val="fr-CA"/>
        </w:rPr>
        <w:t>[NOM], BVG</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0"/>
        <w:gridCol w:w="15"/>
        <w:gridCol w:w="5190"/>
      </w:tblGrid>
      <w:tr w:rsidR="00EA1939" w:rsidRPr="00405A28" w:rsidTr="000E4171">
        <w:trPr>
          <w:trHeight w:val="1558"/>
          <w:tblHeader/>
        </w:trPr>
        <w:tc>
          <w:tcPr>
            <w:tcW w:w="496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EA1939" w:rsidRPr="00405A28" w:rsidRDefault="00EA1939" w:rsidP="00362064">
            <w:pPr>
              <w:pStyle w:val="Heading2"/>
              <w:spacing w:before="60" w:after="60" w:line="240" w:lineRule="auto"/>
              <w:rPr>
                <w:rFonts w:ascii="Arial" w:hAnsi="Arial" w:cs="Arial"/>
                <w:sz w:val="20"/>
                <w:szCs w:val="20"/>
                <w:lang w:val="fr-CA"/>
              </w:rPr>
            </w:pPr>
            <w:r w:rsidRPr="00405A28">
              <w:rPr>
                <w:rFonts w:ascii="Arial" w:hAnsi="Arial" w:cs="Arial"/>
                <w:sz w:val="20"/>
                <w:szCs w:val="20"/>
                <w:lang w:val="fr-CA"/>
              </w:rPr>
              <w:t>Questions</w:t>
            </w:r>
          </w:p>
          <w:p w:rsidR="00EA1939" w:rsidRPr="00405A28" w:rsidRDefault="00EA1939" w:rsidP="00362064">
            <w:pPr>
              <w:pStyle w:val="tablebodytext"/>
              <w:spacing w:line="240" w:lineRule="auto"/>
              <w:rPr>
                <w:rFonts w:cs="Arial"/>
                <w:b/>
                <w:color w:val="auto"/>
                <w:sz w:val="20"/>
                <w:szCs w:val="20"/>
                <w:lang w:val="fr-CA" w:eastAsia="es-AR" w:bidi="ar-SA"/>
              </w:rPr>
            </w:pPr>
            <w:r w:rsidRPr="003E7684">
              <w:rPr>
                <w:rFonts w:cs="Arial"/>
                <w:b/>
                <w:i/>
                <w:color w:val="auto"/>
                <w:sz w:val="20"/>
                <w:szCs w:val="20"/>
                <w:lang w:val="fr-CA"/>
              </w:rPr>
              <w:t>Les questions en italiques sont obligatoires.</w:t>
            </w:r>
            <w:r w:rsidRPr="00405A28">
              <w:rPr>
                <w:rFonts w:cs="Arial"/>
                <w:b/>
                <w:color w:val="auto"/>
                <w:sz w:val="20"/>
                <w:szCs w:val="20"/>
                <w:lang w:val="fr-CA"/>
              </w:rPr>
              <w:t xml:space="preserve"> </w:t>
            </w:r>
            <w:r w:rsidRPr="004D5529">
              <w:rPr>
                <w:rFonts w:cs="Arial"/>
                <w:color w:val="auto"/>
                <w:sz w:val="20"/>
                <w:szCs w:val="20"/>
                <w:lang w:val="fr-CA"/>
              </w:rPr>
              <w:t>Toutes les autres questions sont des exemples de questions que l’on peut poser au PDG, au directeur financier et au contrôleur financier, ainsi qu’à d’autres cadres supérieurs selon la structure de l’entité</w:t>
            </w:r>
            <w:r w:rsidRPr="00405A28">
              <w:rPr>
                <w:rFonts w:cs="Arial"/>
                <w:b/>
                <w:color w:val="auto"/>
                <w:sz w:val="20"/>
                <w:szCs w:val="20"/>
                <w:lang w:val="fr-CA"/>
              </w:rPr>
              <w:t>.</w:t>
            </w:r>
          </w:p>
        </w:tc>
        <w:tc>
          <w:tcPr>
            <w:tcW w:w="51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A1939" w:rsidRPr="00405A28" w:rsidRDefault="00EA1939" w:rsidP="00362064">
            <w:pPr>
              <w:autoSpaceDE w:val="0"/>
              <w:autoSpaceDN w:val="0"/>
              <w:adjustRightInd w:val="0"/>
              <w:spacing w:before="60" w:after="60" w:line="480" w:lineRule="auto"/>
              <w:jc w:val="center"/>
              <w:rPr>
                <w:rFonts w:ascii="Arial" w:hAnsi="Arial" w:cs="Arial"/>
                <w:b/>
                <w:bCs/>
                <w:sz w:val="22"/>
                <w:szCs w:val="22"/>
                <w:lang w:val="fr-CA"/>
              </w:rPr>
            </w:pPr>
            <w:r w:rsidRPr="00405A28">
              <w:rPr>
                <w:rFonts w:ascii="Arial" w:hAnsi="Arial" w:cs="Arial"/>
                <w:b/>
                <w:bCs/>
                <w:sz w:val="22"/>
                <w:szCs w:val="22"/>
                <w:lang w:val="fr-CA"/>
              </w:rPr>
              <w:t>Réponse</w:t>
            </w:r>
          </w:p>
        </w:tc>
      </w:tr>
      <w:tr w:rsidR="00EA1939" w:rsidRPr="003476D7" w:rsidTr="001162AB">
        <w:trPr>
          <w:trHeight w:val="794"/>
        </w:trPr>
        <w:tc>
          <w:tcPr>
            <w:tcW w:w="4965" w:type="dxa"/>
            <w:gridSpan w:val="2"/>
            <w:tcBorders>
              <w:top w:val="single" w:sz="12" w:space="0" w:color="auto"/>
            </w:tcBorders>
          </w:tcPr>
          <w:p w:rsidR="00EA1939" w:rsidRPr="00405A28" w:rsidRDefault="00EA1939" w:rsidP="00EA1939">
            <w:pPr>
              <w:numPr>
                <w:ilvl w:val="0"/>
                <w:numId w:val="5"/>
              </w:numPr>
              <w:tabs>
                <w:tab w:val="clear" w:pos="1872"/>
                <w:tab w:val="num" w:pos="252"/>
              </w:tabs>
              <w:autoSpaceDE w:val="0"/>
              <w:autoSpaceDN w:val="0"/>
              <w:adjustRightInd w:val="0"/>
              <w:spacing w:before="120" w:after="120"/>
              <w:ind w:left="259" w:hanging="259"/>
              <w:rPr>
                <w:rFonts w:ascii="Arial" w:hAnsi="Arial" w:cs="Arial"/>
                <w:b/>
                <w:sz w:val="20"/>
                <w:szCs w:val="20"/>
                <w:lang w:val="fr-CA"/>
              </w:rPr>
            </w:pPr>
            <w:r w:rsidRPr="00405A28">
              <w:rPr>
                <w:rFonts w:ascii="Arial" w:hAnsi="Arial" w:cs="Arial"/>
                <w:b/>
                <w:sz w:val="20"/>
                <w:szCs w:val="20"/>
                <w:lang w:val="fr-CA"/>
              </w:rPr>
              <w:t xml:space="preserve">Questions pour acquérir une compréhension des fraudes commises par le passé et de l’engagement de la direction afin de prévenir, d’empêcher ou de détecter les fraudes. </w:t>
            </w:r>
          </w:p>
          <w:p w:rsidR="00EA1939" w:rsidRPr="00405A28" w:rsidRDefault="00EA1939" w:rsidP="00362064">
            <w:pPr>
              <w:numPr>
                <w:ilvl w:val="0"/>
                <w:numId w:val="2"/>
              </w:numPr>
              <w:tabs>
                <w:tab w:val="clear" w:pos="720"/>
                <w:tab w:val="num" w:pos="307"/>
              </w:tabs>
              <w:autoSpaceDE w:val="0"/>
              <w:autoSpaceDN w:val="0"/>
              <w:adjustRightInd w:val="0"/>
              <w:spacing w:before="60" w:after="60"/>
              <w:ind w:left="302" w:hanging="302"/>
              <w:rPr>
                <w:rFonts w:ascii="Arial" w:hAnsi="Arial" w:cs="Arial"/>
                <w:i/>
                <w:sz w:val="20"/>
                <w:szCs w:val="20"/>
                <w:lang w:val="fr-CA"/>
              </w:rPr>
            </w:pPr>
            <w:r w:rsidRPr="00405A28">
              <w:rPr>
                <w:rFonts w:ascii="Arial" w:hAnsi="Arial" w:cs="Arial"/>
                <w:i/>
                <w:sz w:val="20"/>
                <w:szCs w:val="20"/>
                <w:lang w:val="fr-CA"/>
              </w:rPr>
              <w:t xml:space="preserve">Avez-vous connaissance de fraudes avérées, suspectées ou alléguées ou d’informations financières mensongères qui pourraient </w:t>
            </w:r>
            <w:proofErr w:type="gramStart"/>
            <w:r w:rsidR="001E72CF">
              <w:rPr>
                <w:rFonts w:ascii="Arial" w:hAnsi="Arial" w:cs="Arial"/>
                <w:i/>
                <w:sz w:val="20"/>
                <w:szCs w:val="20"/>
                <w:lang w:val="fr-CA"/>
              </w:rPr>
              <w:t>causer</w:t>
            </w:r>
            <w:proofErr w:type="gramEnd"/>
            <w:r w:rsidR="001E72CF">
              <w:rPr>
                <w:rFonts w:ascii="Arial" w:hAnsi="Arial" w:cs="Arial"/>
                <w:i/>
                <w:sz w:val="20"/>
                <w:szCs w:val="20"/>
                <w:lang w:val="fr-CA"/>
              </w:rPr>
              <w:t xml:space="preserve"> </w:t>
            </w:r>
            <w:r w:rsidRPr="00405A28">
              <w:rPr>
                <w:rFonts w:ascii="Arial" w:hAnsi="Arial" w:cs="Arial"/>
                <w:i/>
                <w:sz w:val="20"/>
                <w:szCs w:val="20"/>
                <w:lang w:val="fr-CA"/>
              </w:rPr>
              <w:t xml:space="preserve">une anomalie significative dans les états financiers de l’entité? </w:t>
            </w:r>
          </w:p>
          <w:p w:rsidR="00EA1939" w:rsidRPr="00405A28" w:rsidRDefault="00EA1939" w:rsidP="00362064">
            <w:pPr>
              <w:numPr>
                <w:ilvl w:val="0"/>
                <w:numId w:val="2"/>
              </w:numPr>
              <w:tabs>
                <w:tab w:val="clear" w:pos="720"/>
                <w:tab w:val="num" w:pos="307"/>
              </w:tabs>
              <w:autoSpaceDE w:val="0"/>
              <w:autoSpaceDN w:val="0"/>
              <w:adjustRightInd w:val="0"/>
              <w:spacing w:before="60" w:after="60"/>
              <w:ind w:left="302" w:hanging="302"/>
              <w:rPr>
                <w:rFonts w:ascii="Arial" w:hAnsi="Arial" w:cs="Arial"/>
                <w:i/>
                <w:sz w:val="20"/>
                <w:szCs w:val="20"/>
                <w:lang w:val="fr-CA"/>
              </w:rPr>
            </w:pPr>
            <w:r w:rsidRPr="00405A28">
              <w:rPr>
                <w:rFonts w:ascii="Arial" w:hAnsi="Arial" w:cs="Arial"/>
                <w:i/>
                <w:sz w:val="20"/>
                <w:szCs w:val="20"/>
                <w:lang w:val="fr-CA"/>
              </w:rPr>
              <w:t>Avez-vous connaissance d’informations financières mensongères</w:t>
            </w:r>
            <w:r w:rsidR="001E72CF">
              <w:rPr>
                <w:rFonts w:ascii="Arial" w:hAnsi="Arial" w:cs="Arial"/>
                <w:i/>
                <w:sz w:val="20"/>
                <w:szCs w:val="20"/>
                <w:lang w:val="fr-CA"/>
              </w:rPr>
              <w:t xml:space="preserve"> </w:t>
            </w:r>
            <w:r w:rsidRPr="00405A28">
              <w:rPr>
                <w:rFonts w:ascii="Arial" w:hAnsi="Arial" w:cs="Arial"/>
                <w:i/>
                <w:sz w:val="20"/>
                <w:szCs w:val="20"/>
                <w:lang w:val="fr-CA"/>
              </w:rPr>
              <w:t xml:space="preserve">ou de fraudes avérées, alléguées ou suspectées, qu’elles soient significatives ou non? </w:t>
            </w:r>
          </w:p>
          <w:p w:rsidR="00EA1939" w:rsidRPr="00405A28" w:rsidRDefault="00EA1939" w:rsidP="00362064">
            <w:pPr>
              <w:numPr>
                <w:ilvl w:val="0"/>
                <w:numId w:val="2"/>
              </w:numPr>
              <w:tabs>
                <w:tab w:val="clear" w:pos="720"/>
                <w:tab w:val="num" w:pos="307"/>
              </w:tabs>
              <w:autoSpaceDE w:val="0"/>
              <w:autoSpaceDN w:val="0"/>
              <w:adjustRightInd w:val="0"/>
              <w:spacing w:before="60" w:after="60"/>
              <w:ind w:left="302" w:hanging="302"/>
              <w:rPr>
                <w:rFonts w:ascii="Arial" w:hAnsi="Arial" w:cs="Arial"/>
                <w:sz w:val="20"/>
                <w:szCs w:val="20"/>
                <w:lang w:val="fr-CA"/>
              </w:rPr>
            </w:pPr>
            <w:r w:rsidRPr="00405A28">
              <w:rPr>
                <w:rFonts w:ascii="Arial" w:hAnsi="Arial" w:cs="Arial"/>
                <w:sz w:val="20"/>
                <w:szCs w:val="20"/>
                <w:lang w:val="fr-CA"/>
              </w:rPr>
              <w:t>Avez-vous reçu des lettres ou une communication concernant une allégation de fraude émanant d’employés, d’anciens employés, d’analystes, de vendeurs à découvert ou d’autres personnes.?</w:t>
            </w:r>
          </w:p>
          <w:p w:rsidR="00EA1939" w:rsidRPr="00405A28" w:rsidRDefault="00EA1939" w:rsidP="00362064">
            <w:pPr>
              <w:numPr>
                <w:ilvl w:val="0"/>
                <w:numId w:val="2"/>
              </w:numPr>
              <w:tabs>
                <w:tab w:val="clear" w:pos="720"/>
                <w:tab w:val="num" w:pos="307"/>
              </w:tabs>
              <w:autoSpaceDE w:val="0"/>
              <w:autoSpaceDN w:val="0"/>
              <w:adjustRightInd w:val="0"/>
              <w:spacing w:before="60" w:after="60"/>
              <w:ind w:left="302" w:hanging="302"/>
              <w:rPr>
                <w:rFonts w:ascii="Arial" w:hAnsi="Arial" w:cs="Arial"/>
                <w:sz w:val="20"/>
                <w:szCs w:val="20"/>
                <w:lang w:val="fr-CA"/>
              </w:rPr>
            </w:pPr>
            <w:r w:rsidRPr="00405A28">
              <w:rPr>
                <w:rFonts w:ascii="Arial" w:hAnsi="Arial" w:cs="Arial"/>
                <w:sz w:val="20"/>
                <w:szCs w:val="20"/>
                <w:lang w:val="fr-CA"/>
              </w:rPr>
              <w:t>Par le passé, quelles sortes de fraudes ont été commises au détriment de l’entité par des employés ou des dirigeants, notamment des détournements d’actifs ou des vols par les employés? (pour un</w:t>
            </w:r>
            <w:r w:rsidR="001E72CF">
              <w:rPr>
                <w:rFonts w:ascii="Arial" w:hAnsi="Arial" w:cs="Arial"/>
                <w:sz w:val="20"/>
                <w:szCs w:val="20"/>
                <w:lang w:val="fr-CA"/>
              </w:rPr>
              <w:t>e</w:t>
            </w:r>
            <w:r w:rsidRPr="00405A28">
              <w:rPr>
                <w:rFonts w:ascii="Arial" w:hAnsi="Arial" w:cs="Arial"/>
                <w:sz w:val="20"/>
                <w:szCs w:val="20"/>
                <w:lang w:val="fr-CA"/>
              </w:rPr>
              <w:t xml:space="preserve"> nouve</w:t>
            </w:r>
            <w:r w:rsidR="001E72CF">
              <w:rPr>
                <w:rFonts w:ascii="Arial" w:hAnsi="Arial" w:cs="Arial"/>
                <w:sz w:val="20"/>
                <w:szCs w:val="20"/>
                <w:lang w:val="fr-CA"/>
              </w:rPr>
              <w:t>lle entité</w:t>
            </w:r>
            <w:r w:rsidRPr="00405A28">
              <w:rPr>
                <w:rFonts w:ascii="Arial" w:hAnsi="Arial" w:cs="Arial"/>
                <w:sz w:val="20"/>
                <w:szCs w:val="20"/>
                <w:lang w:val="fr-CA"/>
              </w:rPr>
              <w:t>)</w:t>
            </w:r>
            <w:r w:rsidRPr="00405A28">
              <w:rPr>
                <w:rFonts w:ascii="Arial" w:hAnsi="Arial" w:cs="Arial"/>
                <w:color w:val="000000"/>
                <w:sz w:val="20"/>
                <w:szCs w:val="20"/>
                <w:lang w:val="fr-CA" w:eastAsia="es-AR" w:bidi="ar-SA"/>
              </w:rPr>
              <w:t xml:space="preserve"> </w:t>
            </w:r>
          </w:p>
          <w:p w:rsidR="00EA1939" w:rsidRPr="00405A28" w:rsidRDefault="00EA1939" w:rsidP="00362064">
            <w:pPr>
              <w:numPr>
                <w:ilvl w:val="0"/>
                <w:numId w:val="2"/>
              </w:numPr>
              <w:tabs>
                <w:tab w:val="clear" w:pos="720"/>
                <w:tab w:val="num" w:pos="307"/>
              </w:tabs>
              <w:autoSpaceDE w:val="0"/>
              <w:autoSpaceDN w:val="0"/>
              <w:adjustRightInd w:val="0"/>
              <w:spacing w:before="60" w:after="60"/>
              <w:ind w:left="302" w:hanging="302"/>
              <w:rPr>
                <w:rFonts w:ascii="Arial" w:hAnsi="Arial" w:cs="Arial"/>
                <w:sz w:val="20"/>
                <w:szCs w:val="20"/>
                <w:lang w:val="fr-CA"/>
              </w:rPr>
            </w:pPr>
            <w:r w:rsidRPr="00405A28">
              <w:rPr>
                <w:rFonts w:ascii="Arial" w:hAnsi="Arial" w:cs="Arial"/>
                <w:color w:val="000000"/>
                <w:sz w:val="20"/>
                <w:szCs w:val="20"/>
                <w:lang w:val="fr-CA" w:eastAsia="es-AR" w:bidi="ar-SA"/>
              </w:rPr>
              <w:t>À votre avis, quelles</w:t>
            </w:r>
            <w:r>
              <w:rPr>
                <w:rFonts w:ascii="Arial" w:hAnsi="Arial" w:cs="Arial"/>
                <w:color w:val="000000"/>
                <w:sz w:val="20"/>
                <w:szCs w:val="20"/>
                <w:lang w:val="fr-CA" w:eastAsia="es-AR" w:bidi="ar-SA"/>
              </w:rPr>
              <w:t xml:space="preserve"> sont les mesures incitatives </w:t>
            </w:r>
            <w:r w:rsidRPr="00405A28">
              <w:rPr>
                <w:rFonts w:ascii="Arial" w:hAnsi="Arial" w:cs="Arial"/>
                <w:color w:val="000000"/>
                <w:sz w:val="20"/>
                <w:szCs w:val="20"/>
                <w:lang w:val="fr-CA" w:eastAsia="es-AR" w:bidi="ar-SA"/>
              </w:rPr>
              <w:t xml:space="preserve">ou les pressions qui s’exercent sur la direction et comment les risques de fraude connexes sont-ils gérés? </w:t>
            </w:r>
          </w:p>
          <w:p w:rsidR="00EA1939" w:rsidRPr="001162AB" w:rsidRDefault="00EA1939" w:rsidP="00362064">
            <w:pPr>
              <w:numPr>
                <w:ilvl w:val="0"/>
                <w:numId w:val="2"/>
              </w:numPr>
              <w:tabs>
                <w:tab w:val="clear" w:pos="720"/>
                <w:tab w:val="num" w:pos="307"/>
              </w:tabs>
              <w:autoSpaceDE w:val="0"/>
              <w:autoSpaceDN w:val="0"/>
              <w:adjustRightInd w:val="0"/>
              <w:spacing w:before="60" w:after="60"/>
              <w:ind w:left="302" w:hanging="302"/>
              <w:rPr>
                <w:rFonts w:ascii="Arial" w:hAnsi="Arial" w:cs="Arial"/>
                <w:sz w:val="20"/>
                <w:szCs w:val="20"/>
                <w:lang w:val="fr-CA"/>
              </w:rPr>
            </w:pPr>
            <w:r w:rsidRPr="00405A28">
              <w:rPr>
                <w:rFonts w:ascii="Arial" w:hAnsi="Arial" w:cs="Arial"/>
                <w:color w:val="000000"/>
                <w:sz w:val="20"/>
                <w:szCs w:val="20"/>
                <w:lang w:val="fr-CA" w:eastAsia="es-AR" w:bidi="ar-SA"/>
              </w:rPr>
              <w:t xml:space="preserve">Lorsqu’une fraude ou une possibilité de fraude est détectée, comment procède-t-on pour faire enquête et y remédier? </w:t>
            </w:r>
          </w:p>
          <w:p w:rsidR="00A562C2" w:rsidRPr="001162AB" w:rsidRDefault="00A562C2" w:rsidP="00A562C2">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lang w:val="fr-CA"/>
              </w:rPr>
            </w:pPr>
            <w:r w:rsidRPr="001162AB">
              <w:rPr>
                <w:rFonts w:ascii="Arial" w:hAnsi="Arial" w:cs="Arial"/>
                <w:noProof/>
                <w:sz w:val="20"/>
                <w:szCs w:val="20"/>
                <w:lang w:val="fr-CA" w:eastAsia="es-AR" w:bidi="ar-SA"/>
              </w:rPr>
              <w:t xml:space="preserve">(Dans le cas d’un nouveau client) Par le </w:t>
            </w:r>
            <w:r w:rsidR="00732547" w:rsidRPr="001162AB">
              <w:rPr>
                <w:rFonts w:ascii="Arial" w:hAnsi="Arial" w:cs="Arial"/>
                <w:noProof/>
                <w:sz w:val="20"/>
                <w:szCs w:val="20"/>
                <w:lang w:val="fr-CA" w:eastAsia="es-AR" w:bidi="ar-SA"/>
              </w:rPr>
              <w:t>passé, quels types de fraudes ont ét</w:t>
            </w:r>
            <w:r w:rsidR="002F3D6A" w:rsidRPr="001162AB">
              <w:rPr>
                <w:rFonts w:ascii="Arial" w:hAnsi="Arial" w:cs="Arial"/>
                <w:noProof/>
                <w:sz w:val="20"/>
                <w:szCs w:val="20"/>
                <w:lang w:val="fr-CA" w:eastAsia="es-AR" w:bidi="ar-SA"/>
              </w:rPr>
              <w:t>é</w:t>
            </w:r>
            <w:r w:rsidR="00732547" w:rsidRPr="001162AB">
              <w:rPr>
                <w:rFonts w:ascii="Arial" w:hAnsi="Arial" w:cs="Arial"/>
                <w:noProof/>
                <w:sz w:val="20"/>
                <w:szCs w:val="20"/>
                <w:lang w:val="fr-CA" w:eastAsia="es-AR" w:bidi="ar-SA"/>
              </w:rPr>
              <w:t xml:space="preserve"> commises contre l’entité par des employés ou des cadres, y compris des détournements de fonds et des vols commis par des employés? Avez-vous connaissance d’une fraude avérée, alléguée ou suspectée qui pourrait donner lieu à une anomalie significative dans les états financiers de l’entité? </w:t>
            </w:r>
          </w:p>
          <w:p w:rsidR="00A562C2" w:rsidRPr="008F63DE" w:rsidRDefault="00A562C2" w:rsidP="00A562C2">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rPr>
            </w:pPr>
            <w:r w:rsidRPr="008F63DE">
              <w:rPr>
                <w:rFonts w:ascii="Arial" w:hAnsi="Arial" w:cs="Arial"/>
                <w:noProof/>
                <w:sz w:val="20"/>
                <w:szCs w:val="20"/>
                <w:lang w:val="en-US" w:eastAsia="es-AR" w:bidi="ar-SA"/>
              </w:rPr>
              <w:lastRenderedPageBreak/>
              <w:t>[</w:t>
            </w:r>
            <w:r>
              <w:rPr>
                <w:rFonts w:ascii="Arial" w:hAnsi="Arial" w:cs="Arial"/>
                <w:noProof/>
                <w:sz w:val="20"/>
                <w:szCs w:val="20"/>
                <w:lang w:val="en-US" w:eastAsia="es-AR" w:bidi="ar-SA"/>
              </w:rPr>
              <w:t>Autre question</w:t>
            </w:r>
            <w:r w:rsidRPr="008F63DE">
              <w:rPr>
                <w:rFonts w:ascii="Arial" w:hAnsi="Arial" w:cs="Arial"/>
                <w:noProof/>
                <w:sz w:val="20"/>
                <w:szCs w:val="20"/>
                <w:lang w:val="en-US" w:eastAsia="es-AR" w:bidi="ar-SA"/>
              </w:rPr>
              <w:t>]</w:t>
            </w:r>
          </w:p>
          <w:p w:rsidR="00A562C2" w:rsidRPr="00405A28" w:rsidRDefault="00A562C2" w:rsidP="001162AB">
            <w:pPr>
              <w:numPr>
                <w:ilvl w:val="0"/>
                <w:numId w:val="2"/>
              </w:numPr>
              <w:tabs>
                <w:tab w:val="clear" w:pos="720"/>
                <w:tab w:val="num" w:pos="307"/>
              </w:tabs>
              <w:autoSpaceDE w:val="0"/>
              <w:autoSpaceDN w:val="0"/>
              <w:adjustRightInd w:val="0"/>
              <w:spacing w:before="60" w:after="60"/>
              <w:ind w:left="302" w:hanging="302"/>
              <w:rPr>
                <w:rFonts w:ascii="Arial" w:hAnsi="Arial" w:cs="Arial"/>
                <w:sz w:val="20"/>
                <w:szCs w:val="20"/>
                <w:lang w:val="fr-CA"/>
              </w:rPr>
            </w:pPr>
            <w:r w:rsidRPr="008F63DE">
              <w:rPr>
                <w:rFonts w:ascii="Arial" w:hAnsi="Arial" w:cs="Arial"/>
                <w:noProof/>
                <w:sz w:val="20"/>
                <w:szCs w:val="20"/>
                <w:lang w:val="en-US" w:eastAsia="es-AR" w:bidi="ar-SA"/>
              </w:rPr>
              <w:t>[</w:t>
            </w:r>
            <w:r>
              <w:rPr>
                <w:rFonts w:ascii="Arial" w:hAnsi="Arial" w:cs="Arial"/>
                <w:noProof/>
                <w:sz w:val="20"/>
                <w:szCs w:val="20"/>
                <w:lang w:val="en-US" w:eastAsia="es-AR" w:bidi="ar-SA"/>
              </w:rPr>
              <w:t>Autre question</w:t>
            </w:r>
            <w:r w:rsidRPr="008F63DE">
              <w:rPr>
                <w:rFonts w:ascii="Arial" w:hAnsi="Arial" w:cs="Arial"/>
                <w:noProof/>
                <w:sz w:val="20"/>
                <w:szCs w:val="20"/>
                <w:lang w:val="en-US" w:eastAsia="es-AR" w:bidi="ar-SA"/>
              </w:rPr>
              <w:t>]</w:t>
            </w:r>
          </w:p>
        </w:tc>
        <w:tc>
          <w:tcPr>
            <w:tcW w:w="5190" w:type="dxa"/>
            <w:tcBorders>
              <w:top w:val="single" w:sz="12" w:space="0" w:color="auto"/>
            </w:tcBorders>
          </w:tcPr>
          <w:p w:rsidR="00EA1939" w:rsidRPr="00405A28" w:rsidRDefault="00EA1939" w:rsidP="00362064">
            <w:pPr>
              <w:autoSpaceDE w:val="0"/>
              <w:autoSpaceDN w:val="0"/>
              <w:adjustRightInd w:val="0"/>
              <w:spacing w:before="60" w:after="60" w:line="480" w:lineRule="auto"/>
              <w:ind w:left="72" w:hanging="72"/>
              <w:rPr>
                <w:rFonts w:ascii="Arial" w:hAnsi="Arial" w:cs="Arial"/>
                <w:sz w:val="22"/>
                <w:szCs w:val="22"/>
                <w:lang w:val="fr-CA"/>
              </w:rPr>
            </w:pPr>
          </w:p>
        </w:tc>
      </w:tr>
      <w:tr w:rsidR="00EA1939" w:rsidRPr="003476D7" w:rsidTr="003476D7">
        <w:tc>
          <w:tcPr>
            <w:tcW w:w="4965" w:type="dxa"/>
            <w:gridSpan w:val="2"/>
          </w:tcPr>
          <w:p w:rsidR="00EA1939" w:rsidRPr="00A8273F" w:rsidRDefault="00EA1939" w:rsidP="00D3714B">
            <w:pPr>
              <w:numPr>
                <w:ilvl w:val="0"/>
                <w:numId w:val="5"/>
              </w:numPr>
              <w:tabs>
                <w:tab w:val="clear" w:pos="1872"/>
                <w:tab w:val="num" w:pos="252"/>
              </w:tabs>
              <w:autoSpaceDE w:val="0"/>
              <w:autoSpaceDN w:val="0"/>
              <w:adjustRightInd w:val="0"/>
              <w:spacing w:before="120" w:after="120"/>
              <w:ind w:left="259" w:hanging="259"/>
              <w:rPr>
                <w:rFonts w:ascii="Arial" w:hAnsi="Arial" w:cs="Arial"/>
                <w:b/>
                <w:sz w:val="20"/>
                <w:szCs w:val="20"/>
                <w:lang w:val="fr-CA"/>
              </w:rPr>
            </w:pPr>
            <w:r w:rsidRPr="00A8273F">
              <w:rPr>
                <w:rFonts w:ascii="Arial" w:hAnsi="Arial" w:cs="Arial"/>
                <w:b/>
                <w:sz w:val="20"/>
                <w:szCs w:val="20"/>
                <w:lang w:val="fr-CA"/>
              </w:rPr>
              <w:t>Questions à poser pour comprendre les méthodes d’évaluation des risques de fraude appliquées par la direction et les contrôles connexes.</w:t>
            </w:r>
          </w:p>
          <w:p w:rsidR="00732547" w:rsidRPr="001162AB" w:rsidRDefault="00732547" w:rsidP="00732547">
            <w:pPr>
              <w:numPr>
                <w:ilvl w:val="0"/>
                <w:numId w:val="2"/>
              </w:numPr>
              <w:tabs>
                <w:tab w:val="clear" w:pos="720"/>
                <w:tab w:val="num" w:pos="307"/>
              </w:tabs>
              <w:autoSpaceDE w:val="0"/>
              <w:autoSpaceDN w:val="0"/>
              <w:adjustRightInd w:val="0"/>
              <w:spacing w:before="60" w:after="60"/>
              <w:ind w:left="307" w:hanging="307"/>
              <w:rPr>
                <w:rFonts w:ascii="Arial" w:hAnsi="Arial" w:cs="Arial"/>
                <w:i/>
                <w:sz w:val="20"/>
                <w:szCs w:val="20"/>
                <w:lang w:val="fr-CA"/>
              </w:rPr>
            </w:pPr>
            <w:r>
              <w:rPr>
                <w:rFonts w:ascii="Arial" w:hAnsi="Arial" w:cs="Arial"/>
                <w:i/>
                <w:sz w:val="20"/>
                <w:szCs w:val="20"/>
                <w:lang w:val="fr-CA"/>
              </w:rPr>
              <w:t xml:space="preserve">Quelle est votre compréhension des risques de fraude au sein de l’entité, y compris les risques de fraude particuliers que l’entité a relevés ou les soldes de comptes ou les catégories d’opérations pour lesquels un risque de fraude est plus probable, et pourquoi? </w:t>
            </w:r>
          </w:p>
          <w:p w:rsidR="00732547" w:rsidRPr="001162AB" w:rsidRDefault="00732547" w:rsidP="00732547">
            <w:pPr>
              <w:numPr>
                <w:ilvl w:val="0"/>
                <w:numId w:val="2"/>
              </w:numPr>
              <w:tabs>
                <w:tab w:val="clear" w:pos="720"/>
                <w:tab w:val="num" w:pos="307"/>
              </w:tabs>
              <w:autoSpaceDE w:val="0"/>
              <w:autoSpaceDN w:val="0"/>
              <w:adjustRightInd w:val="0"/>
              <w:spacing w:before="60" w:after="60"/>
              <w:ind w:left="307" w:hanging="307"/>
              <w:rPr>
                <w:rFonts w:ascii="Arial" w:hAnsi="Arial" w:cs="Arial"/>
                <w:i/>
                <w:sz w:val="20"/>
                <w:szCs w:val="20"/>
                <w:lang w:val="fr-CA"/>
              </w:rPr>
            </w:pPr>
            <w:r w:rsidRPr="001162AB">
              <w:rPr>
                <w:rFonts w:ascii="Arial" w:hAnsi="Arial" w:cs="Arial"/>
                <w:i/>
                <w:sz w:val="20"/>
                <w:szCs w:val="20"/>
                <w:lang w:val="fr-CA"/>
              </w:rPr>
              <w:t>(</w:t>
            </w:r>
            <w:r>
              <w:rPr>
                <w:rFonts w:ascii="Arial" w:hAnsi="Arial" w:cs="Arial"/>
                <w:i/>
                <w:sz w:val="20"/>
                <w:szCs w:val="20"/>
                <w:lang w:val="fr-CA"/>
              </w:rPr>
              <w:t xml:space="preserve">Si le répondant indique qu’il a relevé des risques de fraude précis ou des soldes de compte ou des catégories d’opérations pour lesquels un risque de fraude est plus probable) Quels programmes et contrôles la direction a-t-elle mis en place pour atténuer les risques de fraude particuliers qui ont été relevés? </w:t>
            </w:r>
          </w:p>
          <w:p w:rsidR="00732547" w:rsidRPr="001162AB" w:rsidRDefault="00732547" w:rsidP="00732547">
            <w:pPr>
              <w:numPr>
                <w:ilvl w:val="0"/>
                <w:numId w:val="2"/>
              </w:numPr>
              <w:autoSpaceDE w:val="0"/>
              <w:autoSpaceDN w:val="0"/>
              <w:adjustRightInd w:val="0"/>
              <w:spacing w:before="60" w:after="60"/>
              <w:rPr>
                <w:rFonts w:ascii="Arial" w:hAnsi="Arial" w:cs="Arial"/>
                <w:i/>
                <w:sz w:val="20"/>
                <w:szCs w:val="20"/>
                <w:lang w:val="fr-CA"/>
              </w:rPr>
            </w:pPr>
            <w:r>
              <w:rPr>
                <w:rFonts w:ascii="Arial" w:hAnsi="Arial" w:cs="Arial"/>
                <w:i/>
                <w:sz w:val="20"/>
                <w:szCs w:val="20"/>
                <w:lang w:val="fr-CA"/>
              </w:rPr>
              <w:t xml:space="preserve">Que fait la direction pour surveiller ces programmes ou contrôles? </w:t>
            </w:r>
            <w:r w:rsidRPr="001162AB">
              <w:rPr>
                <w:rFonts w:ascii="Arial" w:hAnsi="Arial" w:cs="Arial"/>
                <w:i/>
                <w:sz w:val="20"/>
                <w:szCs w:val="20"/>
                <w:lang w:val="fr-CA"/>
              </w:rPr>
              <w:t>(</w:t>
            </w:r>
            <w:r w:rsidR="004E4F07">
              <w:rPr>
                <w:rFonts w:ascii="Arial" w:hAnsi="Arial" w:cs="Arial"/>
                <w:i/>
                <w:sz w:val="20"/>
                <w:szCs w:val="20"/>
                <w:lang w:val="fr-CA"/>
              </w:rPr>
              <w:t xml:space="preserve">voir les directives concernant l’évaluation des programmes et des contrôles mis en place par la direction pour contrer la fraude à la section BVG Audit 5505); </w:t>
            </w:r>
          </w:p>
          <w:p w:rsidR="00732547" w:rsidRPr="001162AB" w:rsidRDefault="00732547" w:rsidP="00732547">
            <w:pPr>
              <w:numPr>
                <w:ilvl w:val="0"/>
                <w:numId w:val="2"/>
              </w:numPr>
              <w:tabs>
                <w:tab w:val="clear" w:pos="720"/>
                <w:tab w:val="num" w:pos="307"/>
              </w:tabs>
              <w:autoSpaceDE w:val="0"/>
              <w:autoSpaceDN w:val="0"/>
              <w:adjustRightInd w:val="0"/>
              <w:spacing w:before="60" w:after="60"/>
              <w:ind w:left="307" w:hanging="307"/>
              <w:rPr>
                <w:rFonts w:ascii="Arial" w:hAnsi="Arial" w:cs="Arial"/>
                <w:i/>
                <w:sz w:val="20"/>
                <w:szCs w:val="20"/>
                <w:lang w:val="fr-CA"/>
              </w:rPr>
            </w:pPr>
            <w:r w:rsidRPr="001162AB">
              <w:rPr>
                <w:rFonts w:ascii="Arial" w:hAnsi="Arial" w:cs="Arial"/>
                <w:i/>
                <w:sz w:val="20"/>
                <w:szCs w:val="20"/>
                <w:lang w:val="fr-CA"/>
              </w:rPr>
              <w:t>(</w:t>
            </w:r>
            <w:r w:rsidR="004E4F07">
              <w:rPr>
                <w:rFonts w:ascii="Arial" w:hAnsi="Arial" w:cs="Arial"/>
                <w:i/>
                <w:sz w:val="20"/>
                <w:szCs w:val="20"/>
                <w:lang w:val="fr-CA"/>
              </w:rPr>
              <w:t xml:space="preserve">Si le répondant indique qu’il </w:t>
            </w:r>
            <w:r w:rsidR="004E4F07" w:rsidRPr="001162AB">
              <w:rPr>
                <w:rFonts w:ascii="Arial" w:hAnsi="Arial" w:cs="Arial"/>
                <w:b/>
                <w:i/>
                <w:sz w:val="20"/>
                <w:szCs w:val="20"/>
                <w:lang w:val="fr-CA"/>
              </w:rPr>
              <w:t>n’a pas</w:t>
            </w:r>
            <w:r w:rsidR="004E4F07">
              <w:rPr>
                <w:rFonts w:ascii="Arial" w:hAnsi="Arial" w:cs="Arial"/>
                <w:i/>
                <w:sz w:val="20"/>
                <w:szCs w:val="20"/>
                <w:lang w:val="fr-CA"/>
              </w:rPr>
              <w:t xml:space="preserve"> relevé de risques de fraude précis ni de soldes de compte ou de catégories d’opérations pour lesquels un risque de fraude est plus probable)</w:t>
            </w:r>
            <w:r w:rsidRPr="001162AB">
              <w:rPr>
                <w:rFonts w:ascii="Arial" w:hAnsi="Arial" w:cs="Arial"/>
                <w:i/>
                <w:sz w:val="20"/>
                <w:szCs w:val="20"/>
                <w:lang w:val="fr-CA"/>
              </w:rPr>
              <w:t xml:space="preserve">. </w:t>
            </w:r>
            <w:r w:rsidR="004E4F07">
              <w:rPr>
                <w:rFonts w:ascii="Arial" w:hAnsi="Arial" w:cs="Arial"/>
                <w:i/>
                <w:sz w:val="20"/>
                <w:szCs w:val="20"/>
                <w:lang w:val="fr-CA"/>
              </w:rPr>
              <w:t>Quels programmes et contrôles la direction a-t-elle mis en place pour aider à prévenir, dissuader et détecter la fraude</w:t>
            </w:r>
            <w:r w:rsidRPr="001162AB">
              <w:rPr>
                <w:rFonts w:ascii="Arial" w:hAnsi="Arial" w:cs="Arial"/>
                <w:i/>
                <w:sz w:val="20"/>
                <w:szCs w:val="20"/>
                <w:lang w:val="fr-CA"/>
              </w:rPr>
              <w:t xml:space="preserve">? </w:t>
            </w:r>
          </w:p>
          <w:p w:rsidR="004E4F07" w:rsidRPr="00383A17" w:rsidRDefault="004E4F07" w:rsidP="004E4F07">
            <w:pPr>
              <w:numPr>
                <w:ilvl w:val="0"/>
                <w:numId w:val="2"/>
              </w:numPr>
              <w:autoSpaceDE w:val="0"/>
              <w:autoSpaceDN w:val="0"/>
              <w:adjustRightInd w:val="0"/>
              <w:spacing w:before="60" w:after="60"/>
              <w:rPr>
                <w:rFonts w:ascii="Arial" w:hAnsi="Arial" w:cs="Arial"/>
                <w:i/>
                <w:sz w:val="20"/>
                <w:szCs w:val="20"/>
                <w:lang w:val="fr-CA"/>
              </w:rPr>
            </w:pPr>
            <w:r>
              <w:rPr>
                <w:rFonts w:ascii="Arial" w:hAnsi="Arial" w:cs="Arial"/>
                <w:i/>
                <w:sz w:val="20"/>
                <w:szCs w:val="20"/>
                <w:lang w:val="fr-CA"/>
              </w:rPr>
              <w:t xml:space="preserve">Que fait la direction pour surveiller ces programmes ou contrôles? </w:t>
            </w:r>
            <w:r w:rsidRPr="00383A17">
              <w:rPr>
                <w:rFonts w:ascii="Arial" w:hAnsi="Arial" w:cs="Arial"/>
                <w:i/>
                <w:sz w:val="20"/>
                <w:szCs w:val="20"/>
                <w:lang w:val="fr-CA"/>
              </w:rPr>
              <w:t>(</w:t>
            </w:r>
            <w:r>
              <w:rPr>
                <w:rFonts w:ascii="Arial" w:hAnsi="Arial" w:cs="Arial"/>
                <w:i/>
                <w:sz w:val="20"/>
                <w:szCs w:val="20"/>
                <w:lang w:val="fr-CA"/>
              </w:rPr>
              <w:t xml:space="preserve">voir les directives concernant l’évaluation des programmes et des contrôles mis en place par la direction pour contrer la fraude à la section BVG Audit 5505); </w:t>
            </w:r>
          </w:p>
          <w:p w:rsidR="00732547" w:rsidRPr="004E4F07" w:rsidRDefault="00732547" w:rsidP="00732547">
            <w:pPr>
              <w:numPr>
                <w:ilvl w:val="0"/>
                <w:numId w:val="2"/>
              </w:numPr>
              <w:tabs>
                <w:tab w:val="clear" w:pos="720"/>
                <w:tab w:val="num" w:pos="307"/>
              </w:tabs>
              <w:autoSpaceDE w:val="0"/>
              <w:autoSpaceDN w:val="0"/>
              <w:adjustRightInd w:val="0"/>
              <w:spacing w:before="60" w:after="60"/>
              <w:ind w:left="302" w:hanging="302"/>
              <w:rPr>
                <w:rFonts w:ascii="Arial" w:hAnsi="Arial" w:cs="Arial"/>
                <w:sz w:val="20"/>
                <w:szCs w:val="20"/>
                <w:lang w:val="fr-CA"/>
              </w:rPr>
            </w:pPr>
            <w:r w:rsidRPr="00732547">
              <w:rPr>
                <w:rFonts w:ascii="Arial" w:hAnsi="Arial" w:cs="Arial"/>
                <w:sz w:val="20"/>
                <w:szCs w:val="20"/>
                <w:lang w:val="fr-CA"/>
              </w:rPr>
              <w:t xml:space="preserve">Une personne vous a-t-elle demandé ou a-t-elle demandé à quelqu’un d’autre dans l’entité de ne pas nous divulguer d’informations, de modifier des documents ou d’inscrire des données fictives dans les livres comptables? </w:t>
            </w:r>
          </w:p>
          <w:p w:rsidR="00732547" w:rsidRPr="001162AB" w:rsidRDefault="00732547" w:rsidP="00732547">
            <w:pPr>
              <w:numPr>
                <w:ilvl w:val="0"/>
                <w:numId w:val="2"/>
              </w:numPr>
              <w:tabs>
                <w:tab w:val="clear" w:pos="720"/>
                <w:tab w:val="num" w:pos="307"/>
              </w:tabs>
              <w:autoSpaceDE w:val="0"/>
              <w:autoSpaceDN w:val="0"/>
              <w:adjustRightInd w:val="0"/>
              <w:spacing w:before="60" w:after="60"/>
              <w:ind w:left="302" w:hanging="302"/>
              <w:rPr>
                <w:rFonts w:ascii="Arial" w:hAnsi="Arial" w:cs="Arial"/>
                <w:sz w:val="20"/>
                <w:szCs w:val="20"/>
                <w:lang w:val="fr-CA"/>
              </w:rPr>
            </w:pPr>
            <w:r w:rsidRPr="00F522EC">
              <w:rPr>
                <w:rFonts w:ascii="Arial" w:hAnsi="Arial" w:cs="Arial"/>
                <w:bCs/>
                <w:sz w:val="20"/>
                <w:szCs w:val="20"/>
                <w:lang w:val="fr-CA" w:eastAsia="es-AR" w:bidi="ar-SA"/>
              </w:rPr>
              <w:t>Avez-vous eu connaissance de toute activité inappropriée ou inhabituelle concernant le traitement des écritures de journal et des autres ajustements?</w:t>
            </w:r>
          </w:p>
          <w:p w:rsidR="00732547" w:rsidRPr="001162AB" w:rsidRDefault="00732547" w:rsidP="00732547">
            <w:pPr>
              <w:numPr>
                <w:ilvl w:val="0"/>
                <w:numId w:val="2"/>
              </w:numPr>
              <w:tabs>
                <w:tab w:val="clear" w:pos="720"/>
                <w:tab w:val="num" w:pos="307"/>
              </w:tabs>
              <w:autoSpaceDE w:val="0"/>
              <w:autoSpaceDN w:val="0"/>
              <w:adjustRightInd w:val="0"/>
              <w:spacing w:before="60" w:after="60"/>
              <w:ind w:left="307" w:hanging="307"/>
              <w:rPr>
                <w:rFonts w:ascii="Arial" w:hAnsi="Arial" w:cs="Arial"/>
                <w:sz w:val="20"/>
                <w:szCs w:val="20"/>
                <w:lang w:val="fr-CA"/>
              </w:rPr>
            </w:pPr>
            <w:r w:rsidRPr="001162AB">
              <w:rPr>
                <w:rFonts w:ascii="Arial" w:hAnsi="Arial" w:cs="Arial"/>
                <w:bCs/>
                <w:sz w:val="20"/>
                <w:szCs w:val="20"/>
                <w:lang w:val="fr-CA" w:eastAsia="es-AR" w:bidi="ar-SA"/>
              </w:rPr>
              <w:lastRenderedPageBreak/>
              <w:t>[A</w:t>
            </w:r>
            <w:r w:rsidR="00F522EC">
              <w:rPr>
                <w:rFonts w:ascii="Arial" w:hAnsi="Arial" w:cs="Arial"/>
                <w:bCs/>
                <w:sz w:val="20"/>
                <w:szCs w:val="20"/>
                <w:lang w:val="fr-CA" w:eastAsia="es-AR" w:bidi="ar-SA"/>
              </w:rPr>
              <w:t>utre question</w:t>
            </w:r>
            <w:r w:rsidRPr="001162AB">
              <w:rPr>
                <w:rFonts w:ascii="Arial" w:hAnsi="Arial" w:cs="Arial"/>
                <w:bCs/>
                <w:sz w:val="20"/>
                <w:szCs w:val="20"/>
                <w:lang w:val="fr-CA" w:eastAsia="es-AR" w:bidi="ar-SA"/>
              </w:rPr>
              <w:t>]</w:t>
            </w:r>
          </w:p>
          <w:p w:rsidR="00732547" w:rsidRPr="00405A28" w:rsidRDefault="00732547" w:rsidP="00732547">
            <w:pPr>
              <w:numPr>
                <w:ilvl w:val="0"/>
                <w:numId w:val="2"/>
              </w:numPr>
              <w:tabs>
                <w:tab w:val="clear" w:pos="720"/>
                <w:tab w:val="num" w:pos="307"/>
              </w:tabs>
              <w:autoSpaceDE w:val="0"/>
              <w:autoSpaceDN w:val="0"/>
              <w:adjustRightInd w:val="0"/>
              <w:spacing w:before="60" w:after="60"/>
              <w:ind w:left="302" w:hanging="302"/>
              <w:rPr>
                <w:rFonts w:ascii="Arial" w:hAnsi="Arial" w:cs="Arial"/>
                <w:sz w:val="20"/>
                <w:szCs w:val="20"/>
                <w:lang w:val="fr-CA"/>
              </w:rPr>
            </w:pPr>
            <w:r w:rsidRPr="001162AB">
              <w:rPr>
                <w:rFonts w:ascii="Arial" w:hAnsi="Arial" w:cs="Arial"/>
                <w:bCs/>
                <w:sz w:val="20"/>
                <w:szCs w:val="20"/>
                <w:lang w:val="fr-CA" w:eastAsia="es-AR" w:bidi="ar-SA"/>
              </w:rPr>
              <w:t>[Autre question]</w:t>
            </w:r>
          </w:p>
        </w:tc>
        <w:tc>
          <w:tcPr>
            <w:tcW w:w="5190" w:type="dxa"/>
          </w:tcPr>
          <w:p w:rsidR="00EA1939" w:rsidRPr="00405A28" w:rsidRDefault="00EA1939" w:rsidP="00D3714B">
            <w:pPr>
              <w:autoSpaceDE w:val="0"/>
              <w:autoSpaceDN w:val="0"/>
              <w:adjustRightInd w:val="0"/>
              <w:spacing w:before="60" w:after="60" w:line="480" w:lineRule="auto"/>
              <w:ind w:left="72" w:hanging="72"/>
              <w:rPr>
                <w:rFonts w:ascii="Arial" w:hAnsi="Arial" w:cs="Arial"/>
                <w:sz w:val="20"/>
                <w:szCs w:val="20"/>
                <w:lang w:val="fr-CA"/>
              </w:rPr>
            </w:pPr>
          </w:p>
        </w:tc>
      </w:tr>
      <w:tr w:rsidR="00EA1939" w:rsidRPr="003476D7" w:rsidTr="003476D7">
        <w:tc>
          <w:tcPr>
            <w:tcW w:w="4965" w:type="dxa"/>
            <w:gridSpan w:val="2"/>
          </w:tcPr>
          <w:p w:rsidR="00EA1939" w:rsidRPr="00405A28" w:rsidRDefault="00EA1939" w:rsidP="00362064">
            <w:pPr>
              <w:autoSpaceDE w:val="0"/>
              <w:autoSpaceDN w:val="0"/>
              <w:adjustRightInd w:val="0"/>
              <w:spacing w:before="120" w:after="120"/>
              <w:ind w:left="259" w:hanging="259"/>
              <w:rPr>
                <w:rFonts w:ascii="Arial" w:hAnsi="Arial" w:cs="Arial"/>
                <w:sz w:val="20"/>
                <w:szCs w:val="20"/>
                <w:lang w:val="fr-CA"/>
              </w:rPr>
            </w:pPr>
            <w:r w:rsidRPr="00405A28">
              <w:rPr>
                <w:rFonts w:ascii="Arial" w:hAnsi="Arial" w:cs="Arial"/>
                <w:b/>
                <w:sz w:val="20"/>
                <w:szCs w:val="20"/>
                <w:lang w:val="fr-CA"/>
              </w:rPr>
              <w:t xml:space="preserve">c) Questions à poser pour comprendre comment la direction communique sa volonté de prévenir, d’empêcher et de détecter les fraudes  </w:t>
            </w:r>
          </w:p>
          <w:p w:rsidR="00EA1939" w:rsidRPr="00405A28" w:rsidRDefault="00EA1939" w:rsidP="00362064">
            <w:pPr>
              <w:numPr>
                <w:ilvl w:val="1"/>
                <w:numId w:val="3"/>
              </w:numPr>
              <w:tabs>
                <w:tab w:val="clear" w:pos="1440"/>
                <w:tab w:val="num" w:pos="252"/>
              </w:tabs>
              <w:autoSpaceDE w:val="0"/>
              <w:autoSpaceDN w:val="0"/>
              <w:adjustRightInd w:val="0"/>
              <w:spacing w:before="60" w:after="60"/>
              <w:ind w:left="259" w:hanging="259"/>
              <w:rPr>
                <w:rFonts w:ascii="Arial" w:hAnsi="Arial" w:cs="Arial"/>
                <w:i/>
                <w:sz w:val="20"/>
                <w:szCs w:val="20"/>
                <w:lang w:val="fr-CA"/>
              </w:rPr>
            </w:pPr>
            <w:r w:rsidRPr="00405A28">
              <w:rPr>
                <w:rFonts w:ascii="Arial" w:hAnsi="Arial" w:cs="Arial"/>
                <w:i/>
                <w:sz w:val="20"/>
                <w:szCs w:val="20"/>
                <w:lang w:val="fr-CA"/>
              </w:rPr>
              <w:t xml:space="preserve">De quelle façon la direction communique-t-elle au personnel sa vision de la conduite des affaires et du comportement éthique? </w:t>
            </w:r>
          </w:p>
          <w:p w:rsidR="00EA1939" w:rsidRPr="00405A28" w:rsidRDefault="00EA1939" w:rsidP="00362064">
            <w:pPr>
              <w:numPr>
                <w:ilvl w:val="1"/>
                <w:numId w:val="3"/>
              </w:numPr>
              <w:tabs>
                <w:tab w:val="clear" w:pos="1440"/>
                <w:tab w:val="num" w:pos="252"/>
                <w:tab w:val="num" w:pos="895"/>
              </w:tabs>
              <w:autoSpaceDE w:val="0"/>
              <w:autoSpaceDN w:val="0"/>
              <w:adjustRightInd w:val="0"/>
              <w:spacing w:before="60" w:after="60"/>
              <w:ind w:left="259" w:hanging="259"/>
              <w:rPr>
                <w:rFonts w:ascii="Arial" w:hAnsi="Arial" w:cs="Arial"/>
                <w:i/>
                <w:sz w:val="20"/>
                <w:szCs w:val="20"/>
                <w:lang w:val="fr-CA"/>
              </w:rPr>
            </w:pPr>
            <w:r w:rsidRPr="00405A28">
              <w:rPr>
                <w:rFonts w:ascii="Arial" w:hAnsi="Arial" w:cs="Arial"/>
                <w:i/>
                <w:sz w:val="20"/>
                <w:szCs w:val="20"/>
                <w:lang w:val="fr-CA"/>
              </w:rPr>
              <w:t>Avez-vous fait rapport au comité d</w:t>
            </w:r>
            <w:r w:rsidR="001E72CF">
              <w:rPr>
                <w:rFonts w:ascii="Arial" w:hAnsi="Arial" w:cs="Arial"/>
                <w:i/>
                <w:sz w:val="20"/>
                <w:szCs w:val="20"/>
                <w:lang w:val="fr-CA"/>
              </w:rPr>
              <w:t>e vérification</w:t>
            </w:r>
            <w:r w:rsidRPr="00405A28">
              <w:rPr>
                <w:rFonts w:ascii="Arial" w:hAnsi="Arial" w:cs="Arial"/>
                <w:i/>
                <w:sz w:val="20"/>
                <w:szCs w:val="20"/>
                <w:lang w:val="fr-CA"/>
              </w:rPr>
              <w:t>, ou à un autre comité ayant les mêmes pouvoirs et les mêmes responsabilités, sur les contrôles internes de l’entité et indiqu</w:t>
            </w:r>
            <w:r>
              <w:rPr>
                <w:rFonts w:ascii="Arial" w:hAnsi="Arial" w:cs="Arial"/>
                <w:i/>
                <w:sz w:val="20"/>
                <w:szCs w:val="20"/>
                <w:lang w:val="fr-CA"/>
              </w:rPr>
              <w:t>é</w:t>
            </w:r>
            <w:r w:rsidRPr="00405A28">
              <w:rPr>
                <w:rFonts w:ascii="Arial" w:hAnsi="Arial" w:cs="Arial"/>
                <w:i/>
                <w:sz w:val="20"/>
                <w:szCs w:val="20"/>
                <w:lang w:val="fr-CA"/>
              </w:rPr>
              <w:t xml:space="preserve"> comment, selon la direction, les contrôles internes permettent de prévenir, d’empêcher et de détecter les anomalies significatives résultant de fraudes?</w:t>
            </w:r>
          </w:p>
          <w:p w:rsidR="00EA1939" w:rsidRDefault="00EA1939" w:rsidP="00362064">
            <w:pPr>
              <w:numPr>
                <w:ilvl w:val="1"/>
                <w:numId w:val="3"/>
              </w:numPr>
              <w:tabs>
                <w:tab w:val="clear" w:pos="1440"/>
                <w:tab w:val="num" w:pos="252"/>
                <w:tab w:val="num" w:pos="895"/>
              </w:tabs>
              <w:autoSpaceDE w:val="0"/>
              <w:autoSpaceDN w:val="0"/>
              <w:adjustRightInd w:val="0"/>
              <w:spacing w:before="60" w:after="60"/>
              <w:ind w:left="259" w:hanging="259"/>
              <w:rPr>
                <w:rFonts w:ascii="Arial" w:hAnsi="Arial" w:cs="Arial"/>
                <w:sz w:val="20"/>
                <w:szCs w:val="20"/>
                <w:lang w:val="fr-CA"/>
              </w:rPr>
            </w:pPr>
            <w:r w:rsidRPr="00405A28">
              <w:rPr>
                <w:rFonts w:ascii="Arial" w:hAnsi="Arial" w:cs="Arial"/>
                <w:sz w:val="20"/>
                <w:szCs w:val="20"/>
                <w:lang w:val="fr-CA"/>
              </w:rPr>
              <w:t xml:space="preserve">Est-ce que la direction adopte un comportement qui témoigne de sa vision? </w:t>
            </w:r>
          </w:p>
          <w:p w:rsidR="00F522EC" w:rsidRPr="001162AB" w:rsidRDefault="00F522EC" w:rsidP="00F522EC">
            <w:pPr>
              <w:numPr>
                <w:ilvl w:val="1"/>
                <w:numId w:val="3"/>
              </w:numPr>
              <w:tabs>
                <w:tab w:val="clear" w:pos="1440"/>
                <w:tab w:val="num" w:pos="252"/>
                <w:tab w:val="num" w:pos="895"/>
              </w:tabs>
              <w:autoSpaceDE w:val="0"/>
              <w:autoSpaceDN w:val="0"/>
              <w:adjustRightInd w:val="0"/>
              <w:spacing w:before="60" w:after="60"/>
              <w:ind w:left="252" w:hanging="252"/>
              <w:rPr>
                <w:rFonts w:ascii="Arial" w:hAnsi="Arial" w:cs="Arial"/>
                <w:sz w:val="20"/>
                <w:szCs w:val="20"/>
                <w:lang w:val="fr-CA"/>
              </w:rPr>
            </w:pPr>
            <w:r w:rsidRPr="001162AB">
              <w:rPr>
                <w:rFonts w:ascii="Arial" w:hAnsi="Arial" w:cs="Arial"/>
                <w:bCs/>
                <w:sz w:val="20"/>
                <w:szCs w:val="20"/>
                <w:lang w:val="fr-CA" w:eastAsia="es-AR" w:bidi="ar-SA"/>
              </w:rPr>
              <w:t>[Autre question]</w:t>
            </w:r>
          </w:p>
          <w:p w:rsidR="00F522EC" w:rsidRPr="00405A28" w:rsidRDefault="00F522EC" w:rsidP="001162AB">
            <w:pPr>
              <w:numPr>
                <w:ilvl w:val="1"/>
                <w:numId w:val="3"/>
              </w:numPr>
              <w:tabs>
                <w:tab w:val="clear" w:pos="1440"/>
                <w:tab w:val="num" w:pos="252"/>
                <w:tab w:val="num" w:pos="895"/>
              </w:tabs>
              <w:autoSpaceDE w:val="0"/>
              <w:autoSpaceDN w:val="0"/>
              <w:adjustRightInd w:val="0"/>
              <w:spacing w:before="60" w:after="60"/>
              <w:ind w:left="252" w:hanging="252"/>
              <w:rPr>
                <w:rFonts w:ascii="Arial" w:hAnsi="Arial" w:cs="Arial"/>
                <w:sz w:val="20"/>
                <w:szCs w:val="20"/>
                <w:lang w:val="fr-CA"/>
              </w:rPr>
            </w:pPr>
            <w:r w:rsidRPr="001162AB">
              <w:rPr>
                <w:rFonts w:ascii="Arial" w:hAnsi="Arial" w:cs="Arial"/>
                <w:bCs/>
                <w:sz w:val="20"/>
                <w:szCs w:val="20"/>
                <w:lang w:val="fr-CA" w:eastAsia="es-AR" w:bidi="ar-SA"/>
              </w:rPr>
              <w:t>[Autre question]</w:t>
            </w:r>
          </w:p>
        </w:tc>
        <w:tc>
          <w:tcPr>
            <w:tcW w:w="5190" w:type="dxa"/>
          </w:tcPr>
          <w:p w:rsidR="00EA1939" w:rsidRPr="00405A28" w:rsidRDefault="00EA1939" w:rsidP="00362064">
            <w:pPr>
              <w:autoSpaceDE w:val="0"/>
              <w:autoSpaceDN w:val="0"/>
              <w:adjustRightInd w:val="0"/>
              <w:spacing w:before="60" w:after="60" w:line="480" w:lineRule="auto"/>
              <w:ind w:left="72" w:hanging="72"/>
              <w:rPr>
                <w:rFonts w:ascii="Arial" w:hAnsi="Arial" w:cs="Arial"/>
                <w:sz w:val="22"/>
                <w:szCs w:val="22"/>
                <w:lang w:val="fr-CA"/>
              </w:rPr>
            </w:pPr>
          </w:p>
        </w:tc>
      </w:tr>
      <w:tr w:rsidR="00EA1939" w:rsidRPr="003476D7" w:rsidTr="003476D7">
        <w:tc>
          <w:tcPr>
            <w:tcW w:w="4950" w:type="dxa"/>
          </w:tcPr>
          <w:p w:rsidR="00EA1939" w:rsidRPr="00405A28" w:rsidRDefault="00EA1939" w:rsidP="00362064">
            <w:pPr>
              <w:autoSpaceDE w:val="0"/>
              <w:autoSpaceDN w:val="0"/>
              <w:adjustRightInd w:val="0"/>
              <w:spacing w:before="120" w:after="120"/>
              <w:ind w:left="259" w:hanging="259"/>
              <w:rPr>
                <w:rFonts w:ascii="Arial" w:hAnsi="Arial" w:cs="Arial"/>
                <w:b/>
                <w:sz w:val="20"/>
                <w:szCs w:val="20"/>
                <w:lang w:val="fr-CA"/>
              </w:rPr>
            </w:pPr>
            <w:r w:rsidRPr="00405A28">
              <w:rPr>
                <w:rFonts w:ascii="Arial" w:hAnsi="Arial" w:cs="Arial"/>
                <w:b/>
                <w:sz w:val="20"/>
                <w:szCs w:val="20"/>
                <w:lang w:val="fr-CA"/>
              </w:rPr>
              <w:t>d) Questions à poser pour comprendre comment la direction surveille les établissements et les unités d’exploitation.</w:t>
            </w:r>
          </w:p>
          <w:p w:rsidR="00EA1939" w:rsidRPr="00405A28" w:rsidRDefault="00EA1939" w:rsidP="00362064">
            <w:pPr>
              <w:numPr>
                <w:ilvl w:val="0"/>
                <w:numId w:val="4"/>
              </w:numPr>
              <w:tabs>
                <w:tab w:val="clear" w:pos="792"/>
                <w:tab w:val="num" w:pos="252"/>
              </w:tabs>
              <w:autoSpaceDE w:val="0"/>
              <w:autoSpaceDN w:val="0"/>
              <w:adjustRightInd w:val="0"/>
              <w:spacing w:before="60" w:after="60"/>
              <w:ind w:left="252" w:hanging="252"/>
              <w:rPr>
                <w:rFonts w:ascii="Arial" w:hAnsi="Arial" w:cs="Arial"/>
                <w:bCs/>
                <w:i/>
                <w:sz w:val="20"/>
                <w:szCs w:val="20"/>
                <w:lang w:val="fr-CA"/>
              </w:rPr>
            </w:pPr>
            <w:r w:rsidRPr="00405A28">
              <w:rPr>
                <w:rFonts w:ascii="Arial" w:hAnsi="Arial" w:cs="Arial"/>
                <w:i/>
                <w:sz w:val="20"/>
                <w:szCs w:val="20"/>
                <w:lang w:val="fr-CA"/>
              </w:rPr>
              <w:t>Des établissements de filiales ou des unités d’exploitation sont</w:t>
            </w:r>
            <w:r>
              <w:rPr>
                <w:rFonts w:ascii="Arial" w:hAnsi="Arial" w:cs="Arial"/>
                <w:i/>
                <w:sz w:val="20"/>
                <w:szCs w:val="20"/>
                <w:lang w:val="fr-CA"/>
              </w:rPr>
              <w:t>-ils</w:t>
            </w:r>
            <w:r w:rsidRPr="00405A28">
              <w:rPr>
                <w:rFonts w:ascii="Arial" w:hAnsi="Arial" w:cs="Arial"/>
                <w:i/>
                <w:sz w:val="20"/>
                <w:szCs w:val="20"/>
                <w:lang w:val="fr-CA"/>
              </w:rPr>
              <w:t xml:space="preserve"> plus susceptibles que d’autres de courir un risque de fraude?</w:t>
            </w:r>
          </w:p>
          <w:p w:rsidR="00EA1939" w:rsidRPr="00405A28" w:rsidRDefault="00EA1939" w:rsidP="00362064">
            <w:pPr>
              <w:numPr>
                <w:ilvl w:val="0"/>
                <w:numId w:val="4"/>
              </w:numPr>
              <w:tabs>
                <w:tab w:val="clear" w:pos="792"/>
                <w:tab w:val="num" w:pos="252"/>
              </w:tabs>
              <w:autoSpaceDE w:val="0"/>
              <w:autoSpaceDN w:val="0"/>
              <w:adjustRightInd w:val="0"/>
              <w:spacing w:before="60" w:after="60"/>
              <w:ind w:left="252" w:hanging="252"/>
              <w:rPr>
                <w:rFonts w:ascii="Arial" w:hAnsi="Arial" w:cs="Arial"/>
                <w:sz w:val="20"/>
                <w:szCs w:val="20"/>
                <w:lang w:val="fr-CA"/>
              </w:rPr>
            </w:pPr>
            <w:r w:rsidRPr="00405A28">
              <w:rPr>
                <w:rFonts w:ascii="Arial" w:hAnsi="Arial" w:cs="Arial"/>
                <w:sz w:val="20"/>
                <w:szCs w:val="20"/>
                <w:lang w:val="fr-CA"/>
              </w:rPr>
              <w:t xml:space="preserve">Quelles sont les procédures adoptées pour surveiller les programmes et les contrôles mis en place dans les établissements ou les unités d’exploitation qui servent à prévenir, à empêcher ou à détecter les fraudes?  </w:t>
            </w:r>
          </w:p>
          <w:p w:rsidR="00EA1939" w:rsidRPr="00405A28" w:rsidRDefault="00EA1939" w:rsidP="00362064">
            <w:pPr>
              <w:numPr>
                <w:ilvl w:val="0"/>
                <w:numId w:val="4"/>
              </w:numPr>
              <w:tabs>
                <w:tab w:val="clear" w:pos="792"/>
                <w:tab w:val="num" w:pos="252"/>
              </w:tabs>
              <w:autoSpaceDE w:val="0"/>
              <w:autoSpaceDN w:val="0"/>
              <w:adjustRightInd w:val="0"/>
              <w:spacing w:before="60" w:after="60"/>
              <w:ind w:left="252" w:hanging="252"/>
              <w:rPr>
                <w:rFonts w:ascii="Arial" w:hAnsi="Arial" w:cs="Arial"/>
                <w:b/>
                <w:bCs/>
                <w:sz w:val="20"/>
                <w:szCs w:val="20"/>
                <w:lang w:val="fr-CA"/>
              </w:rPr>
            </w:pPr>
            <w:r w:rsidRPr="00405A28">
              <w:rPr>
                <w:rFonts w:ascii="Arial" w:hAnsi="Arial" w:cs="Arial"/>
                <w:color w:val="000000"/>
                <w:sz w:val="20"/>
                <w:szCs w:val="20"/>
                <w:lang w:val="fr-CA" w:eastAsia="es-AR" w:bidi="ar-SA"/>
              </w:rPr>
              <w:t xml:space="preserve">Comment </w:t>
            </w:r>
            <w:r>
              <w:rPr>
                <w:rFonts w:ascii="Arial" w:hAnsi="Arial" w:cs="Arial"/>
                <w:color w:val="000000"/>
                <w:sz w:val="20"/>
                <w:szCs w:val="20"/>
                <w:lang w:val="fr-CA" w:eastAsia="es-AR" w:bidi="ar-SA"/>
              </w:rPr>
              <w:t>le</w:t>
            </w:r>
            <w:r w:rsidRPr="00405A28">
              <w:rPr>
                <w:rFonts w:ascii="Arial" w:hAnsi="Arial" w:cs="Arial"/>
                <w:color w:val="000000"/>
                <w:sz w:val="20"/>
                <w:szCs w:val="20"/>
                <w:lang w:val="fr-CA" w:eastAsia="es-AR" w:bidi="ar-SA"/>
              </w:rPr>
              <w:t xml:space="preserve"> conseil d’administration ou le comité d</w:t>
            </w:r>
            <w:r w:rsidR="001E72CF">
              <w:rPr>
                <w:rFonts w:ascii="Arial" w:hAnsi="Arial" w:cs="Arial"/>
                <w:color w:val="000000"/>
                <w:sz w:val="20"/>
                <w:szCs w:val="20"/>
                <w:lang w:val="fr-CA" w:eastAsia="es-AR" w:bidi="ar-SA"/>
              </w:rPr>
              <w:t>e vérification</w:t>
            </w:r>
            <w:r w:rsidRPr="00405A28">
              <w:rPr>
                <w:rFonts w:ascii="Arial" w:hAnsi="Arial" w:cs="Arial"/>
                <w:color w:val="000000"/>
                <w:sz w:val="20"/>
                <w:szCs w:val="20"/>
                <w:lang w:val="fr-CA" w:eastAsia="es-AR" w:bidi="ar-SA"/>
              </w:rPr>
              <w:t xml:space="preserve"> de l’entité </w:t>
            </w:r>
            <w:proofErr w:type="spellStart"/>
            <w:r w:rsidRPr="00405A28">
              <w:rPr>
                <w:rFonts w:ascii="Arial" w:hAnsi="Arial" w:cs="Arial"/>
                <w:color w:val="000000"/>
                <w:sz w:val="20"/>
                <w:szCs w:val="20"/>
                <w:lang w:val="fr-CA" w:eastAsia="es-AR" w:bidi="ar-SA"/>
              </w:rPr>
              <w:t>a</w:t>
            </w:r>
            <w:r>
              <w:rPr>
                <w:rFonts w:ascii="Arial" w:hAnsi="Arial" w:cs="Arial"/>
                <w:color w:val="000000"/>
                <w:sz w:val="20"/>
                <w:szCs w:val="20"/>
                <w:lang w:val="fr-CA" w:eastAsia="es-AR" w:bidi="ar-SA"/>
              </w:rPr>
              <w:t>-t-il</w:t>
            </w:r>
            <w:proofErr w:type="spellEnd"/>
            <w:r w:rsidRPr="00405A28">
              <w:rPr>
                <w:rFonts w:ascii="Arial" w:hAnsi="Arial" w:cs="Arial"/>
                <w:color w:val="000000"/>
                <w:sz w:val="20"/>
                <w:szCs w:val="20"/>
                <w:lang w:val="fr-CA" w:eastAsia="es-AR" w:bidi="ar-SA"/>
              </w:rPr>
              <w:t xml:space="preserve"> fait part de ses opinions sur la fraude et les procédures de contrôle à l’auditeur et aux autres cadres supérieurs? </w:t>
            </w:r>
          </w:p>
          <w:p w:rsidR="00EA1939" w:rsidRDefault="00EA1939" w:rsidP="00362064">
            <w:pPr>
              <w:numPr>
                <w:ilvl w:val="0"/>
                <w:numId w:val="4"/>
              </w:numPr>
              <w:tabs>
                <w:tab w:val="clear" w:pos="792"/>
                <w:tab w:val="num" w:pos="252"/>
              </w:tabs>
              <w:autoSpaceDE w:val="0"/>
              <w:autoSpaceDN w:val="0"/>
              <w:adjustRightInd w:val="0"/>
              <w:spacing w:before="60" w:after="60"/>
              <w:ind w:left="252" w:hanging="252"/>
              <w:rPr>
                <w:rFonts w:ascii="Arial" w:hAnsi="Arial" w:cs="Arial"/>
                <w:bCs/>
                <w:sz w:val="20"/>
                <w:szCs w:val="20"/>
                <w:lang w:val="fr-CA"/>
              </w:rPr>
            </w:pPr>
            <w:r w:rsidRPr="00405A28">
              <w:rPr>
                <w:rFonts w:ascii="Arial" w:hAnsi="Arial" w:cs="Arial"/>
                <w:bCs/>
                <w:sz w:val="20"/>
                <w:szCs w:val="20"/>
                <w:lang w:val="fr-CA" w:eastAsia="es-AR" w:bidi="ar-SA"/>
              </w:rPr>
              <w:t xml:space="preserve">Quelles sont les procédures en place pour examiner les résultats des établissements ou des unités d’exploitation afin de signaler des résultats inhabituels ou inattendus susceptibles d’indiquer qu’il y a peut-être eu une manipulation frauduleuse des données? </w:t>
            </w:r>
          </w:p>
          <w:p w:rsidR="00F522EC" w:rsidRPr="001162AB" w:rsidRDefault="00F522EC" w:rsidP="00F522EC">
            <w:pPr>
              <w:numPr>
                <w:ilvl w:val="0"/>
                <w:numId w:val="4"/>
              </w:numPr>
              <w:tabs>
                <w:tab w:val="clear" w:pos="792"/>
                <w:tab w:val="num" w:pos="252"/>
              </w:tabs>
              <w:autoSpaceDE w:val="0"/>
              <w:autoSpaceDN w:val="0"/>
              <w:adjustRightInd w:val="0"/>
              <w:spacing w:before="60" w:after="60"/>
              <w:ind w:left="252" w:hanging="252"/>
              <w:rPr>
                <w:rFonts w:ascii="Arial" w:hAnsi="Arial" w:cs="Arial"/>
                <w:bCs/>
                <w:sz w:val="20"/>
                <w:szCs w:val="20"/>
                <w:lang w:val="fr-CA"/>
              </w:rPr>
            </w:pPr>
            <w:r w:rsidRPr="001162AB">
              <w:rPr>
                <w:rFonts w:ascii="Arial" w:hAnsi="Arial" w:cs="Arial"/>
                <w:bCs/>
                <w:sz w:val="20"/>
                <w:szCs w:val="20"/>
                <w:lang w:val="fr-CA" w:eastAsia="es-AR" w:bidi="ar-SA"/>
              </w:rPr>
              <w:t>[Autre question]</w:t>
            </w:r>
          </w:p>
          <w:p w:rsidR="00F522EC" w:rsidRPr="00D3714B" w:rsidRDefault="00F522EC" w:rsidP="00F522EC">
            <w:pPr>
              <w:numPr>
                <w:ilvl w:val="0"/>
                <w:numId w:val="4"/>
              </w:numPr>
              <w:tabs>
                <w:tab w:val="clear" w:pos="792"/>
                <w:tab w:val="num" w:pos="252"/>
              </w:tabs>
              <w:autoSpaceDE w:val="0"/>
              <w:autoSpaceDN w:val="0"/>
              <w:adjustRightInd w:val="0"/>
              <w:spacing w:before="60" w:after="60"/>
              <w:ind w:left="252" w:hanging="252"/>
              <w:rPr>
                <w:rFonts w:ascii="Arial" w:hAnsi="Arial" w:cs="Arial"/>
                <w:bCs/>
                <w:sz w:val="20"/>
                <w:szCs w:val="20"/>
                <w:lang w:val="fr-CA"/>
              </w:rPr>
            </w:pPr>
            <w:r w:rsidRPr="001162AB">
              <w:rPr>
                <w:rFonts w:ascii="Arial" w:hAnsi="Arial" w:cs="Arial"/>
                <w:bCs/>
                <w:sz w:val="20"/>
                <w:szCs w:val="20"/>
                <w:lang w:val="fr-CA" w:eastAsia="es-AR" w:bidi="ar-SA"/>
              </w:rPr>
              <w:t>[Autre question]</w:t>
            </w:r>
          </w:p>
        </w:tc>
        <w:tc>
          <w:tcPr>
            <w:tcW w:w="5205" w:type="dxa"/>
            <w:gridSpan w:val="2"/>
          </w:tcPr>
          <w:p w:rsidR="00EA1939" w:rsidRPr="00405A28" w:rsidRDefault="00EA1939" w:rsidP="00362064">
            <w:pPr>
              <w:autoSpaceDE w:val="0"/>
              <w:autoSpaceDN w:val="0"/>
              <w:adjustRightInd w:val="0"/>
              <w:spacing w:before="60" w:after="60"/>
              <w:ind w:left="72" w:hanging="72"/>
              <w:rPr>
                <w:rFonts w:ascii="Arial" w:hAnsi="Arial" w:cs="Arial"/>
                <w:sz w:val="22"/>
                <w:szCs w:val="22"/>
                <w:lang w:val="fr-CA"/>
              </w:rPr>
            </w:pPr>
          </w:p>
        </w:tc>
      </w:tr>
      <w:tr w:rsidR="00F522EC" w:rsidRPr="003476D7" w:rsidTr="003476D7">
        <w:tc>
          <w:tcPr>
            <w:tcW w:w="4950" w:type="dxa"/>
          </w:tcPr>
          <w:p w:rsidR="00F522EC" w:rsidRPr="00383A17" w:rsidRDefault="00F522EC" w:rsidP="00F522EC">
            <w:pPr>
              <w:autoSpaceDE w:val="0"/>
              <w:autoSpaceDN w:val="0"/>
              <w:adjustRightInd w:val="0"/>
              <w:spacing w:before="60" w:after="60"/>
              <w:ind w:left="252" w:right="720" w:hanging="252"/>
              <w:rPr>
                <w:rFonts w:ascii="Arial" w:hAnsi="Arial" w:cs="Arial"/>
                <w:sz w:val="20"/>
                <w:szCs w:val="20"/>
                <w:lang w:val="fr-CA"/>
              </w:rPr>
            </w:pPr>
            <w:r w:rsidRPr="001162AB">
              <w:rPr>
                <w:rFonts w:ascii="Arial" w:hAnsi="Arial" w:cs="Arial"/>
                <w:b/>
                <w:sz w:val="20"/>
                <w:szCs w:val="20"/>
                <w:lang w:val="fr-CA"/>
              </w:rPr>
              <w:t xml:space="preserve">e) </w:t>
            </w:r>
            <w:r w:rsidRPr="00383A17">
              <w:rPr>
                <w:rFonts w:ascii="Arial" w:hAnsi="Arial" w:cs="Arial"/>
                <w:b/>
                <w:sz w:val="20"/>
                <w:szCs w:val="20"/>
                <w:lang w:val="fr-CA"/>
              </w:rPr>
              <w:t>Questions s</w:t>
            </w:r>
            <w:r w:rsidRPr="002E6DB6">
              <w:rPr>
                <w:rFonts w:ascii="Arial" w:hAnsi="Arial" w:cs="Arial"/>
                <w:b/>
                <w:sz w:val="20"/>
                <w:szCs w:val="20"/>
                <w:lang w:val="fr-CA"/>
              </w:rPr>
              <w:t xml:space="preserve">ur les </w:t>
            </w:r>
            <w:r>
              <w:rPr>
                <w:rFonts w:ascii="Arial" w:hAnsi="Arial" w:cs="Arial"/>
                <w:b/>
                <w:sz w:val="20"/>
                <w:szCs w:val="20"/>
                <w:lang w:val="fr-CA"/>
              </w:rPr>
              <w:t xml:space="preserve">indications </w:t>
            </w:r>
            <w:r w:rsidRPr="002E6DB6">
              <w:rPr>
                <w:rFonts w:ascii="Arial" w:hAnsi="Arial" w:cs="Arial"/>
                <w:b/>
                <w:sz w:val="20"/>
                <w:szCs w:val="20"/>
                <w:lang w:val="fr-CA"/>
              </w:rPr>
              <w:t xml:space="preserve">ou plaintes concernant </w:t>
            </w:r>
            <w:r>
              <w:rPr>
                <w:rFonts w:ascii="Arial" w:hAnsi="Arial" w:cs="Arial"/>
                <w:b/>
                <w:sz w:val="20"/>
                <w:szCs w:val="20"/>
                <w:lang w:val="fr-CA"/>
              </w:rPr>
              <w:t>l’information financière de la société</w:t>
            </w:r>
          </w:p>
          <w:p w:rsidR="00F522EC" w:rsidRPr="00383A17" w:rsidRDefault="00F522EC" w:rsidP="00F522EC">
            <w:pPr>
              <w:numPr>
                <w:ilvl w:val="0"/>
                <w:numId w:val="2"/>
              </w:numPr>
              <w:tabs>
                <w:tab w:val="clear" w:pos="720"/>
                <w:tab w:val="num" w:pos="307"/>
                <w:tab w:val="num" w:pos="360"/>
              </w:tabs>
              <w:autoSpaceDE w:val="0"/>
              <w:autoSpaceDN w:val="0"/>
              <w:adjustRightInd w:val="0"/>
              <w:spacing w:before="60" w:after="60"/>
              <w:ind w:left="307" w:hanging="307"/>
              <w:rPr>
                <w:rFonts w:ascii="Arial" w:hAnsi="Arial" w:cs="Arial"/>
                <w:sz w:val="20"/>
                <w:szCs w:val="20"/>
                <w:lang w:val="fr-CA"/>
              </w:rPr>
            </w:pPr>
            <w:r>
              <w:rPr>
                <w:rFonts w:ascii="Arial" w:hAnsi="Arial" w:cs="Arial"/>
                <w:sz w:val="20"/>
                <w:szCs w:val="20"/>
                <w:lang w:val="fr-CA"/>
              </w:rPr>
              <w:t>Avez-vous reçu des indications ou des plaintes concernant l’information financière de la société (y compris par l’entremise du programme de dénonciation)</w:t>
            </w:r>
            <w:r w:rsidRPr="00383A17">
              <w:rPr>
                <w:rFonts w:ascii="Arial" w:hAnsi="Arial" w:cs="Arial"/>
                <w:sz w:val="20"/>
                <w:szCs w:val="20"/>
                <w:lang w:val="fr-CA"/>
              </w:rPr>
              <w:t>?</w:t>
            </w:r>
          </w:p>
          <w:p w:rsidR="00F522EC" w:rsidRPr="001162AB" w:rsidRDefault="00F522EC" w:rsidP="00F522EC">
            <w:pPr>
              <w:numPr>
                <w:ilvl w:val="0"/>
                <w:numId w:val="4"/>
              </w:numPr>
              <w:autoSpaceDE w:val="0"/>
              <w:autoSpaceDN w:val="0"/>
              <w:adjustRightInd w:val="0"/>
              <w:spacing w:before="60" w:after="60"/>
              <w:rPr>
                <w:rFonts w:ascii="Arial" w:hAnsi="Arial" w:cs="Arial"/>
                <w:sz w:val="20"/>
                <w:szCs w:val="20"/>
                <w:lang w:val="fr-CA"/>
              </w:rPr>
            </w:pPr>
            <w:r w:rsidRPr="001162AB">
              <w:rPr>
                <w:rFonts w:ascii="Arial" w:hAnsi="Arial" w:cs="Arial"/>
                <w:sz w:val="20"/>
                <w:szCs w:val="20"/>
                <w:lang w:val="fr-CA"/>
              </w:rPr>
              <w:t xml:space="preserve">Dans l’affirmative, </w:t>
            </w:r>
            <w:r w:rsidRPr="00F522EC">
              <w:rPr>
                <w:rFonts w:ascii="Arial" w:hAnsi="Arial" w:cs="Arial"/>
                <w:sz w:val="20"/>
                <w:szCs w:val="20"/>
                <w:lang w:val="fr-CA"/>
              </w:rPr>
              <w:t xml:space="preserve">comment avez-vous </w:t>
            </w:r>
            <w:r w:rsidR="002F3D6A">
              <w:rPr>
                <w:rFonts w:ascii="Arial" w:hAnsi="Arial" w:cs="Arial"/>
                <w:sz w:val="20"/>
                <w:szCs w:val="20"/>
                <w:lang w:val="fr-CA"/>
              </w:rPr>
              <w:t xml:space="preserve">donné suite à </w:t>
            </w:r>
            <w:r>
              <w:rPr>
                <w:rFonts w:ascii="Arial" w:hAnsi="Arial" w:cs="Arial"/>
                <w:sz w:val="20"/>
                <w:szCs w:val="20"/>
                <w:lang w:val="fr-CA"/>
              </w:rPr>
              <w:t xml:space="preserve">ces indications ou plaintes? </w:t>
            </w:r>
          </w:p>
          <w:p w:rsidR="00F522EC" w:rsidRPr="001162AB" w:rsidRDefault="00F522EC" w:rsidP="001162AB">
            <w:pPr>
              <w:numPr>
                <w:ilvl w:val="0"/>
                <w:numId w:val="4"/>
              </w:numPr>
              <w:tabs>
                <w:tab w:val="clear" w:pos="792"/>
                <w:tab w:val="num" w:pos="252"/>
              </w:tabs>
              <w:autoSpaceDE w:val="0"/>
              <w:autoSpaceDN w:val="0"/>
              <w:adjustRightInd w:val="0"/>
              <w:spacing w:before="60" w:after="60"/>
              <w:ind w:left="252" w:hanging="252"/>
              <w:rPr>
                <w:rFonts w:ascii="Arial" w:hAnsi="Arial" w:cs="Arial"/>
                <w:b/>
                <w:sz w:val="20"/>
                <w:szCs w:val="20"/>
                <w:lang w:val="fr-CA"/>
              </w:rPr>
            </w:pPr>
            <w:r w:rsidRPr="008F63DE">
              <w:rPr>
                <w:rFonts w:ascii="Arial" w:hAnsi="Arial" w:cs="Arial"/>
                <w:sz w:val="20"/>
                <w:szCs w:val="20"/>
                <w:lang w:val="en-US" w:eastAsia="es-AR" w:bidi="ar-SA"/>
              </w:rPr>
              <w:t>[</w:t>
            </w:r>
            <w:r w:rsidRPr="001162AB">
              <w:rPr>
                <w:rFonts w:ascii="Arial" w:hAnsi="Arial" w:cs="Arial"/>
                <w:sz w:val="20"/>
                <w:szCs w:val="20"/>
                <w:lang w:val="fr-CA" w:eastAsia="es-AR" w:bidi="ar-SA"/>
              </w:rPr>
              <w:t xml:space="preserve">Autre </w:t>
            </w:r>
            <w:r>
              <w:rPr>
                <w:rFonts w:ascii="Arial" w:hAnsi="Arial" w:cs="Arial"/>
                <w:sz w:val="20"/>
                <w:szCs w:val="20"/>
                <w:lang w:val="fr-CA" w:eastAsia="es-AR" w:bidi="ar-SA"/>
              </w:rPr>
              <w:t>question</w:t>
            </w:r>
            <w:r w:rsidRPr="001162AB">
              <w:rPr>
                <w:rFonts w:ascii="Arial" w:hAnsi="Arial" w:cs="Arial"/>
                <w:sz w:val="20"/>
                <w:szCs w:val="20"/>
                <w:lang w:val="fr-CA" w:eastAsia="es-AR" w:bidi="ar-SA"/>
              </w:rPr>
              <w:t>]</w:t>
            </w:r>
          </w:p>
          <w:p w:rsidR="00F522EC" w:rsidRPr="00405A28" w:rsidRDefault="00F522EC" w:rsidP="001162AB">
            <w:pPr>
              <w:numPr>
                <w:ilvl w:val="0"/>
                <w:numId w:val="4"/>
              </w:numPr>
              <w:tabs>
                <w:tab w:val="clear" w:pos="792"/>
                <w:tab w:val="num" w:pos="252"/>
              </w:tabs>
              <w:autoSpaceDE w:val="0"/>
              <w:autoSpaceDN w:val="0"/>
              <w:adjustRightInd w:val="0"/>
              <w:spacing w:before="60" w:after="60"/>
              <w:ind w:left="252" w:hanging="252"/>
              <w:rPr>
                <w:rFonts w:ascii="Arial" w:hAnsi="Arial" w:cs="Arial"/>
                <w:b/>
                <w:sz w:val="20"/>
                <w:szCs w:val="20"/>
                <w:lang w:val="fr-CA"/>
              </w:rPr>
            </w:pPr>
            <w:r w:rsidRPr="001162AB">
              <w:rPr>
                <w:rFonts w:ascii="Arial" w:hAnsi="Arial" w:cs="Arial"/>
                <w:sz w:val="20"/>
                <w:szCs w:val="20"/>
                <w:lang w:val="fr-CA" w:eastAsia="es-AR" w:bidi="ar-SA"/>
              </w:rPr>
              <w:t>[</w:t>
            </w:r>
            <w:r>
              <w:rPr>
                <w:rFonts w:ascii="Arial" w:hAnsi="Arial" w:cs="Arial"/>
                <w:sz w:val="20"/>
                <w:szCs w:val="20"/>
                <w:lang w:val="fr-CA" w:eastAsia="es-AR" w:bidi="ar-SA"/>
              </w:rPr>
              <w:t xml:space="preserve">Autre </w:t>
            </w:r>
            <w:r w:rsidRPr="001162AB">
              <w:rPr>
                <w:rFonts w:ascii="Arial" w:hAnsi="Arial" w:cs="Arial"/>
                <w:sz w:val="20"/>
                <w:szCs w:val="20"/>
                <w:lang w:val="fr-CA" w:eastAsia="es-AR" w:bidi="ar-SA"/>
              </w:rPr>
              <w:t>question]</w:t>
            </w:r>
          </w:p>
        </w:tc>
        <w:tc>
          <w:tcPr>
            <w:tcW w:w="5205" w:type="dxa"/>
            <w:gridSpan w:val="2"/>
          </w:tcPr>
          <w:p w:rsidR="00F522EC" w:rsidRPr="00405A28" w:rsidRDefault="00F522EC" w:rsidP="00362064">
            <w:pPr>
              <w:autoSpaceDE w:val="0"/>
              <w:autoSpaceDN w:val="0"/>
              <w:adjustRightInd w:val="0"/>
              <w:spacing w:before="60" w:after="60"/>
              <w:ind w:left="72" w:hanging="72"/>
              <w:rPr>
                <w:rFonts w:ascii="Arial" w:hAnsi="Arial" w:cs="Arial"/>
                <w:sz w:val="22"/>
                <w:szCs w:val="22"/>
                <w:lang w:val="fr-CA"/>
              </w:rPr>
            </w:pPr>
          </w:p>
        </w:tc>
      </w:tr>
      <w:tr w:rsidR="00F522EC" w:rsidRPr="000E4171" w:rsidTr="003476D7">
        <w:tc>
          <w:tcPr>
            <w:tcW w:w="4950" w:type="dxa"/>
          </w:tcPr>
          <w:p w:rsidR="00F522EC" w:rsidRPr="001162AB" w:rsidRDefault="00F522EC" w:rsidP="00F522EC">
            <w:pPr>
              <w:autoSpaceDE w:val="0"/>
              <w:autoSpaceDN w:val="0"/>
              <w:adjustRightInd w:val="0"/>
              <w:spacing w:before="60" w:after="60"/>
              <w:ind w:left="252" w:hanging="252"/>
              <w:rPr>
                <w:rFonts w:ascii="Arial" w:hAnsi="Arial" w:cs="Arial"/>
                <w:b/>
                <w:sz w:val="20"/>
                <w:szCs w:val="20"/>
                <w:lang w:val="fr-CA"/>
              </w:rPr>
            </w:pPr>
            <w:r w:rsidRPr="001162AB">
              <w:rPr>
                <w:rFonts w:ascii="Arial" w:hAnsi="Arial" w:cs="Arial"/>
                <w:b/>
                <w:sz w:val="20"/>
                <w:szCs w:val="20"/>
                <w:lang w:val="fr-CA"/>
              </w:rPr>
              <w:t xml:space="preserve">f) </w:t>
            </w:r>
            <w:r w:rsidRPr="00383A17">
              <w:rPr>
                <w:rFonts w:ascii="Arial" w:hAnsi="Arial" w:cs="Arial"/>
                <w:b/>
                <w:sz w:val="20"/>
                <w:szCs w:val="20"/>
                <w:lang w:val="fr-CA"/>
              </w:rPr>
              <w:t>Questions concernant</w:t>
            </w:r>
            <w:r>
              <w:rPr>
                <w:rFonts w:ascii="Arial" w:hAnsi="Arial" w:cs="Arial"/>
                <w:b/>
                <w:sz w:val="20"/>
                <w:szCs w:val="20"/>
                <w:lang w:val="fr-CA"/>
              </w:rPr>
              <w:t xml:space="preserve"> le risque d’anomalies significatives résultant d’erreurs</w:t>
            </w:r>
          </w:p>
          <w:p w:rsidR="00F522EC" w:rsidRPr="001162AB" w:rsidRDefault="00F522EC" w:rsidP="00F522EC">
            <w:pPr>
              <w:spacing w:before="60" w:after="60"/>
              <w:rPr>
                <w:rStyle w:val="Strong"/>
                <w:rFonts w:ascii="Arial" w:hAnsi="Arial" w:cs="Arial"/>
                <w:b w:val="0"/>
                <w:bCs w:val="0"/>
                <w:color w:val="0000FF"/>
                <w:sz w:val="20"/>
                <w:szCs w:val="20"/>
                <w:lang w:val="fr-CA"/>
              </w:rPr>
            </w:pPr>
            <w:r w:rsidRPr="001162AB">
              <w:rPr>
                <w:rFonts w:ascii="Arial" w:hAnsi="Arial" w:cs="Arial"/>
                <w:sz w:val="20"/>
                <w:szCs w:val="20"/>
                <w:lang w:val="fr-CA"/>
              </w:rPr>
              <w:t>[</w:t>
            </w:r>
            <w:r w:rsidR="002F3D6A" w:rsidRPr="001162AB">
              <w:rPr>
                <w:rFonts w:ascii="Arial" w:hAnsi="Arial" w:cs="Arial"/>
                <w:color w:val="0000FF"/>
                <w:sz w:val="20"/>
                <w:szCs w:val="20"/>
                <w:lang w:val="fr-CA"/>
              </w:rPr>
              <w:t xml:space="preserve">Selon vos connaissances </w:t>
            </w:r>
            <w:r w:rsidRPr="001162AB">
              <w:rPr>
                <w:rFonts w:ascii="Arial" w:hAnsi="Arial" w:cs="Arial"/>
                <w:color w:val="0000FF"/>
                <w:sz w:val="20"/>
                <w:szCs w:val="20"/>
                <w:lang w:val="fr-CA"/>
              </w:rPr>
              <w:t xml:space="preserve">de l’entité et de son environnement </w:t>
            </w:r>
            <w:r w:rsidR="002F3D6A" w:rsidRPr="001162AB">
              <w:rPr>
                <w:rFonts w:ascii="Arial" w:hAnsi="Arial" w:cs="Arial"/>
                <w:color w:val="0000FF"/>
                <w:sz w:val="20"/>
                <w:szCs w:val="20"/>
                <w:lang w:val="fr-CA"/>
              </w:rPr>
              <w:t xml:space="preserve">et les </w:t>
            </w:r>
            <w:r w:rsidRPr="001162AB">
              <w:rPr>
                <w:rFonts w:ascii="Arial" w:hAnsi="Arial" w:cs="Arial"/>
                <w:color w:val="0000FF"/>
                <w:sz w:val="20"/>
                <w:szCs w:val="20"/>
                <w:lang w:val="fr-CA"/>
              </w:rPr>
              <w:t>informations recueillies dans le cadre d’autres procédures d’évaluation des risques, présentez des demandes d’informations auprès de la direction et d’autres personnes qui, selon toute attente raisonnable, pourraient avoi</w:t>
            </w:r>
            <w:r w:rsidR="00DF03CC" w:rsidRPr="001162AB">
              <w:rPr>
                <w:rFonts w:ascii="Arial" w:hAnsi="Arial" w:cs="Arial"/>
                <w:color w:val="0000FF"/>
                <w:sz w:val="20"/>
                <w:szCs w:val="20"/>
                <w:lang w:val="fr-CA"/>
              </w:rPr>
              <w:t xml:space="preserve">r des informations importantes concernant l’identification et l’évaluation des risques d’anomalies significatives résultant d’erreurs. </w:t>
            </w:r>
            <w:r w:rsidR="002F3D6A" w:rsidRPr="001162AB">
              <w:rPr>
                <w:rFonts w:ascii="Arial" w:hAnsi="Arial" w:cs="Arial"/>
                <w:color w:val="0000FF"/>
                <w:sz w:val="20"/>
                <w:szCs w:val="20"/>
                <w:lang w:val="fr-CA"/>
              </w:rPr>
              <w:t xml:space="preserve">De telles demandes d’informations pourraient notamment comprendre ce qui suit : </w:t>
            </w:r>
          </w:p>
          <w:p w:rsidR="00F522EC" w:rsidRPr="001162AB" w:rsidRDefault="002F3D6A" w:rsidP="00FA5535">
            <w:pPr>
              <w:pStyle w:val="BodyText1"/>
              <w:numPr>
                <w:ilvl w:val="0"/>
                <w:numId w:val="6"/>
              </w:numPr>
              <w:spacing w:before="60" w:after="60"/>
              <w:rPr>
                <w:rFonts w:ascii="Arial" w:hAnsi="Arial" w:cs="Arial"/>
                <w:color w:val="0000FF"/>
                <w:szCs w:val="20"/>
                <w:lang w:val="fr-CA"/>
              </w:rPr>
            </w:pPr>
            <w:r w:rsidRPr="001162AB">
              <w:rPr>
                <w:rFonts w:ascii="Arial" w:hAnsi="Arial" w:cs="Arial"/>
                <w:color w:val="0000FF"/>
                <w:szCs w:val="20"/>
                <w:lang w:val="fr-CA"/>
              </w:rPr>
              <w:t>les é</w:t>
            </w:r>
            <w:r w:rsidR="00FA5535" w:rsidRPr="001162AB">
              <w:rPr>
                <w:rFonts w:ascii="Arial" w:hAnsi="Arial" w:cs="Arial"/>
                <w:color w:val="0000FF"/>
                <w:szCs w:val="20"/>
                <w:lang w:val="fr-CA"/>
              </w:rPr>
              <w:t xml:space="preserve">changes avec le personnel des finances et des opérations concernant les activités, y compris </w:t>
            </w:r>
            <w:r w:rsidRPr="001162AB">
              <w:rPr>
                <w:rFonts w:ascii="Arial" w:hAnsi="Arial" w:cs="Arial"/>
                <w:color w:val="0000FF"/>
                <w:szCs w:val="20"/>
                <w:lang w:val="fr-CA"/>
              </w:rPr>
              <w:t>l</w:t>
            </w:r>
            <w:r w:rsidR="00FA5535" w:rsidRPr="001162AB">
              <w:rPr>
                <w:rFonts w:ascii="Arial" w:hAnsi="Arial" w:cs="Arial"/>
                <w:color w:val="0000FF"/>
                <w:szCs w:val="20"/>
                <w:lang w:val="fr-CA"/>
              </w:rPr>
              <w:t>es changements</w:t>
            </w:r>
            <w:r w:rsidRPr="001162AB">
              <w:rPr>
                <w:rFonts w:ascii="Arial" w:hAnsi="Arial" w:cs="Arial"/>
                <w:color w:val="0000FF"/>
                <w:szCs w:val="20"/>
                <w:lang w:val="fr-CA"/>
              </w:rPr>
              <w:t>;</w:t>
            </w:r>
            <w:r w:rsidR="00FA5535" w:rsidRPr="001162AB">
              <w:rPr>
                <w:rFonts w:ascii="Arial" w:hAnsi="Arial" w:cs="Arial"/>
                <w:color w:val="0000FF"/>
                <w:szCs w:val="20"/>
                <w:lang w:val="fr-CA"/>
              </w:rPr>
              <w:t xml:space="preserve"> </w:t>
            </w:r>
          </w:p>
          <w:p w:rsidR="00FA5535" w:rsidRPr="001162AB" w:rsidRDefault="002F3D6A" w:rsidP="001162AB">
            <w:pPr>
              <w:pStyle w:val="BodyText1"/>
              <w:numPr>
                <w:ilvl w:val="0"/>
                <w:numId w:val="6"/>
              </w:numPr>
              <w:spacing w:before="60" w:after="60"/>
              <w:rPr>
                <w:rFonts w:ascii="Arial" w:hAnsi="Arial" w:cs="Arial"/>
                <w:b/>
                <w:color w:val="0000FF"/>
                <w:szCs w:val="20"/>
                <w:lang w:val="fr-CA"/>
              </w:rPr>
            </w:pPr>
            <w:r w:rsidRPr="001162AB">
              <w:rPr>
                <w:rFonts w:ascii="Arial" w:hAnsi="Arial" w:cs="Arial"/>
                <w:color w:val="0000FF"/>
                <w:szCs w:val="20"/>
                <w:lang w:val="fr-CA"/>
              </w:rPr>
              <w:t>les c</w:t>
            </w:r>
            <w:r w:rsidR="00FA5535" w:rsidRPr="001162AB">
              <w:rPr>
                <w:rFonts w:ascii="Arial" w:hAnsi="Arial" w:cs="Arial"/>
                <w:color w:val="0000FF"/>
                <w:szCs w:val="20"/>
                <w:lang w:val="fr-CA"/>
              </w:rPr>
              <w:t>hangements dans les risques opérationnels ou financiers</w:t>
            </w:r>
            <w:r w:rsidRPr="001162AB">
              <w:rPr>
                <w:rFonts w:ascii="Arial" w:hAnsi="Arial" w:cs="Arial"/>
                <w:color w:val="0000FF"/>
                <w:szCs w:val="20"/>
                <w:lang w:val="fr-CA"/>
              </w:rPr>
              <w:t>;</w:t>
            </w:r>
            <w:r w:rsidR="00FA5535" w:rsidRPr="001162AB">
              <w:rPr>
                <w:rFonts w:ascii="Arial" w:hAnsi="Arial" w:cs="Arial"/>
                <w:color w:val="0000FF"/>
                <w:szCs w:val="20"/>
                <w:lang w:val="fr-CA"/>
              </w:rPr>
              <w:t xml:space="preserve"> </w:t>
            </w:r>
          </w:p>
          <w:p w:rsidR="00FA5535" w:rsidRPr="001162AB" w:rsidRDefault="002F3D6A" w:rsidP="00FA5535">
            <w:pPr>
              <w:pStyle w:val="ListParagraph"/>
              <w:numPr>
                <w:ilvl w:val="0"/>
                <w:numId w:val="6"/>
              </w:numPr>
              <w:autoSpaceDE w:val="0"/>
              <w:autoSpaceDN w:val="0"/>
              <w:adjustRightInd w:val="0"/>
              <w:spacing w:before="60" w:after="60"/>
              <w:rPr>
                <w:rFonts w:ascii="Arial" w:hAnsi="Arial" w:cs="Arial"/>
                <w:b/>
                <w:color w:val="0000FF"/>
                <w:sz w:val="20"/>
                <w:szCs w:val="20"/>
                <w:lang w:val="fr-CA"/>
              </w:rPr>
            </w:pPr>
            <w:r w:rsidRPr="001162AB">
              <w:rPr>
                <w:rFonts w:ascii="Arial" w:hAnsi="Arial" w:cs="Arial"/>
                <w:color w:val="0000FF"/>
                <w:sz w:val="20"/>
                <w:szCs w:val="20"/>
                <w:lang w:val="fr-CA"/>
              </w:rPr>
              <w:t>les c</w:t>
            </w:r>
            <w:r w:rsidR="00FA5535" w:rsidRPr="001162AB">
              <w:rPr>
                <w:rFonts w:ascii="Arial" w:hAnsi="Arial" w:cs="Arial"/>
                <w:color w:val="0000FF"/>
                <w:sz w:val="20"/>
                <w:szCs w:val="20"/>
                <w:lang w:val="fr-CA"/>
              </w:rPr>
              <w:t>ontrats importants nouveaux ou modifiés,</w:t>
            </w:r>
            <w:r w:rsidR="00664E3E" w:rsidRPr="001162AB">
              <w:rPr>
                <w:rFonts w:ascii="Arial" w:hAnsi="Arial" w:cs="Arial"/>
                <w:color w:val="0000FF"/>
                <w:sz w:val="20"/>
                <w:szCs w:val="20"/>
                <w:lang w:val="fr-CA"/>
              </w:rPr>
              <w:t xml:space="preserve"> les</w:t>
            </w:r>
            <w:r w:rsidR="00FA5535" w:rsidRPr="001162AB">
              <w:rPr>
                <w:rFonts w:ascii="Arial" w:hAnsi="Arial" w:cs="Arial"/>
                <w:color w:val="0000FF"/>
                <w:sz w:val="20"/>
                <w:szCs w:val="20"/>
                <w:lang w:val="fr-CA"/>
              </w:rPr>
              <w:t xml:space="preserve"> opérations complexes ou de nature inhabituelle</w:t>
            </w:r>
            <w:r w:rsidRPr="001162AB">
              <w:rPr>
                <w:rFonts w:ascii="Arial" w:hAnsi="Arial" w:cs="Arial"/>
                <w:color w:val="0000FF"/>
                <w:sz w:val="20"/>
                <w:szCs w:val="20"/>
                <w:lang w:val="fr-CA"/>
              </w:rPr>
              <w:t>;</w:t>
            </w:r>
          </w:p>
          <w:p w:rsidR="00F522EC" w:rsidRPr="001162AB" w:rsidRDefault="002F3D6A" w:rsidP="001162AB">
            <w:pPr>
              <w:pStyle w:val="BodyText1"/>
              <w:numPr>
                <w:ilvl w:val="0"/>
                <w:numId w:val="6"/>
              </w:numPr>
              <w:spacing w:before="60" w:after="60"/>
              <w:rPr>
                <w:rFonts w:ascii="Arial" w:hAnsi="Arial" w:cs="Arial"/>
                <w:b/>
                <w:szCs w:val="20"/>
                <w:lang w:val="fr-CA"/>
              </w:rPr>
            </w:pPr>
            <w:r w:rsidRPr="001162AB">
              <w:rPr>
                <w:rFonts w:ascii="Arial" w:hAnsi="Arial" w:cs="Arial"/>
                <w:color w:val="0000FF"/>
                <w:szCs w:val="20"/>
                <w:lang w:val="fr-CA"/>
              </w:rPr>
              <w:t>l’e</w:t>
            </w:r>
            <w:r w:rsidR="00FA5535" w:rsidRPr="001162AB">
              <w:rPr>
                <w:rFonts w:ascii="Arial" w:hAnsi="Arial" w:cs="Arial"/>
                <w:color w:val="0000FF"/>
                <w:szCs w:val="20"/>
                <w:lang w:val="fr-CA"/>
              </w:rPr>
              <w:t xml:space="preserve">xamen des mesures de la performance financière, y compris </w:t>
            </w:r>
            <w:r w:rsidR="0009744C" w:rsidRPr="001162AB">
              <w:rPr>
                <w:rFonts w:ascii="Arial" w:hAnsi="Arial" w:cs="Arial"/>
                <w:color w:val="0000FF"/>
                <w:szCs w:val="20"/>
                <w:lang w:val="fr-CA"/>
              </w:rPr>
              <w:t xml:space="preserve">de </w:t>
            </w:r>
            <w:r w:rsidR="00FA5535" w:rsidRPr="001162AB">
              <w:rPr>
                <w:rFonts w:ascii="Arial" w:hAnsi="Arial" w:cs="Arial"/>
                <w:color w:val="0000FF"/>
                <w:szCs w:val="20"/>
                <w:lang w:val="fr-CA"/>
              </w:rPr>
              <w:t>l’incidence sur la rémunération</w:t>
            </w:r>
            <w:r w:rsidR="00FA5535" w:rsidRPr="001162AB">
              <w:rPr>
                <w:rFonts w:ascii="Arial" w:hAnsi="Arial" w:cs="Arial"/>
                <w:szCs w:val="20"/>
                <w:lang w:val="fr-CA"/>
              </w:rPr>
              <w:t>]</w:t>
            </w:r>
          </w:p>
        </w:tc>
        <w:tc>
          <w:tcPr>
            <w:tcW w:w="5205" w:type="dxa"/>
            <w:gridSpan w:val="2"/>
          </w:tcPr>
          <w:p w:rsidR="00F522EC" w:rsidRPr="00405A28" w:rsidRDefault="00F522EC" w:rsidP="00362064">
            <w:pPr>
              <w:autoSpaceDE w:val="0"/>
              <w:autoSpaceDN w:val="0"/>
              <w:adjustRightInd w:val="0"/>
              <w:spacing w:before="60" w:after="60"/>
              <w:ind w:left="72" w:hanging="72"/>
              <w:rPr>
                <w:rFonts w:ascii="Arial" w:hAnsi="Arial" w:cs="Arial"/>
                <w:sz w:val="22"/>
                <w:szCs w:val="22"/>
                <w:lang w:val="fr-CA"/>
              </w:rPr>
            </w:pPr>
          </w:p>
        </w:tc>
      </w:tr>
    </w:tbl>
    <w:p w:rsidR="00EA1939" w:rsidRPr="00405A28" w:rsidRDefault="00EA1939" w:rsidP="000E4171">
      <w:pPr>
        <w:autoSpaceDE w:val="0"/>
        <w:autoSpaceDN w:val="0"/>
        <w:adjustRightInd w:val="0"/>
        <w:rPr>
          <w:lang w:val="fr-CA"/>
        </w:rPr>
      </w:pPr>
    </w:p>
    <w:p w:rsidR="005D0395" w:rsidRPr="000E4171" w:rsidRDefault="00EA1939" w:rsidP="000E4171">
      <w:pPr>
        <w:autoSpaceDE w:val="0"/>
        <w:autoSpaceDN w:val="0"/>
        <w:adjustRightInd w:val="0"/>
        <w:ind w:left="1219" w:hanging="1219"/>
        <w:rPr>
          <w:rFonts w:ascii="Arial" w:hAnsi="Arial" w:cs="Arial"/>
          <w:sz w:val="20"/>
          <w:szCs w:val="20"/>
          <w:lang w:val="fr-CA"/>
        </w:rPr>
      </w:pPr>
      <w:r w:rsidRPr="001162AB">
        <w:rPr>
          <w:rFonts w:ascii="Arial" w:hAnsi="Arial" w:cs="Arial"/>
          <w:b/>
          <w:sz w:val="20"/>
          <w:szCs w:val="20"/>
          <w:lang w:val="fr-CA"/>
        </w:rPr>
        <w:t>Remarque</w:t>
      </w:r>
      <w:r w:rsidRPr="001162AB">
        <w:rPr>
          <w:rFonts w:ascii="Arial" w:hAnsi="Arial" w:cs="Arial"/>
          <w:sz w:val="20"/>
          <w:szCs w:val="20"/>
          <w:lang w:val="fr-CA"/>
        </w:rPr>
        <w:t xml:space="preserve"> : En posant les questions pour mieux comprendre les méthodes adoptées par la direction pour évaluer les risques de fraude et les contrôles connexes, l’équipe d</w:t>
      </w:r>
      <w:r w:rsidR="001E72CF" w:rsidRPr="001162AB">
        <w:rPr>
          <w:rFonts w:ascii="Arial" w:hAnsi="Arial" w:cs="Arial"/>
          <w:sz w:val="20"/>
          <w:szCs w:val="20"/>
          <w:lang w:val="fr-CA"/>
        </w:rPr>
        <w:t>e mission</w:t>
      </w:r>
      <w:r w:rsidRPr="001162AB">
        <w:rPr>
          <w:rFonts w:ascii="Arial" w:hAnsi="Arial" w:cs="Arial"/>
          <w:sz w:val="20"/>
          <w:szCs w:val="20"/>
          <w:lang w:val="fr-CA"/>
        </w:rPr>
        <w:t xml:space="preserve"> doit examiner les liens possibles avec l’évaluation des co</w:t>
      </w:r>
      <w:r w:rsidR="001E72CF" w:rsidRPr="001162AB">
        <w:rPr>
          <w:rFonts w:ascii="Arial" w:hAnsi="Arial" w:cs="Arial"/>
          <w:sz w:val="20"/>
          <w:szCs w:val="20"/>
          <w:lang w:val="fr-CA"/>
        </w:rPr>
        <w:t>mposantes du contrôle interne.</w:t>
      </w:r>
    </w:p>
    <w:sectPr w:rsidR="005D0395" w:rsidRPr="000E4171" w:rsidSect="003476D7">
      <w:footerReference w:type="even" r:id="rId8"/>
      <w:footerReference w:type="default" r:id="rId9"/>
      <w:headerReference w:type="first" r:id="rId10"/>
      <w:footerReference w:type="first" r:id="rId11"/>
      <w:pgSz w:w="11906" w:h="16838" w:code="9"/>
      <w:pgMar w:top="1440" w:right="720" w:bottom="1440" w:left="108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E4" w:rsidRDefault="00EC02E4">
      <w:r>
        <w:separator/>
      </w:r>
    </w:p>
  </w:endnote>
  <w:endnote w:type="continuationSeparator" w:id="0">
    <w:p w:rsidR="00EC02E4" w:rsidRDefault="00EC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E04" w:rsidRDefault="00572BDA" w:rsidP="00602F47">
    <w:pPr>
      <w:pStyle w:val="Footer"/>
      <w:framePr w:wrap="around" w:vAnchor="text" w:hAnchor="margin" w:xAlign="right" w:y="1"/>
      <w:rPr>
        <w:rStyle w:val="PageNumber"/>
      </w:rPr>
    </w:pPr>
    <w:r>
      <w:rPr>
        <w:rStyle w:val="PageNumber"/>
      </w:rPr>
      <w:fldChar w:fldCharType="begin"/>
    </w:r>
    <w:r w:rsidR="003C1E04">
      <w:rPr>
        <w:rStyle w:val="PageNumber"/>
      </w:rPr>
      <w:instrText xml:space="preserve">PAGE  </w:instrText>
    </w:r>
    <w:r>
      <w:rPr>
        <w:rStyle w:val="PageNumber"/>
      </w:rPr>
      <w:fldChar w:fldCharType="end"/>
    </w:r>
  </w:p>
  <w:p w:rsidR="003C1E04" w:rsidRDefault="003C1E04" w:rsidP="003C1E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4B" w:rsidRPr="001B76A1" w:rsidRDefault="001B76A1" w:rsidP="003476D7">
    <w:pPr>
      <w:pStyle w:val="Footer"/>
      <w:tabs>
        <w:tab w:val="clear" w:pos="4320"/>
        <w:tab w:val="clear" w:pos="8640"/>
      </w:tabs>
      <w:ind w:right="26"/>
      <w:jc w:val="right"/>
      <w:rPr>
        <w:lang w:val="fr-CA"/>
      </w:rPr>
    </w:pPr>
    <w:r>
      <w:rPr>
        <w:rFonts w:ascii="Arial" w:hAnsi="Arial" w:cs="Arial"/>
        <w:sz w:val="20"/>
        <w:szCs w:val="16"/>
      </w:rPr>
      <w:fldChar w:fldCharType="begin"/>
    </w:r>
    <w:r w:rsidRPr="0067663B">
      <w:rPr>
        <w:rFonts w:ascii="Arial" w:hAnsi="Arial" w:cs="Arial"/>
        <w:sz w:val="20"/>
        <w:szCs w:val="16"/>
        <w:lang w:val="fr-CA"/>
      </w:rPr>
      <w:instrText xml:space="preserve"> PAGE   \* MERGEFORMAT </w:instrText>
    </w:r>
    <w:r>
      <w:rPr>
        <w:rFonts w:ascii="Arial" w:hAnsi="Arial" w:cs="Arial"/>
        <w:sz w:val="20"/>
        <w:szCs w:val="16"/>
      </w:rPr>
      <w:fldChar w:fldCharType="separate"/>
    </w:r>
    <w:r w:rsidR="008C6A6C">
      <w:rPr>
        <w:rFonts w:ascii="Arial" w:hAnsi="Arial" w:cs="Arial"/>
        <w:noProof/>
        <w:sz w:val="20"/>
        <w:szCs w:val="16"/>
        <w:lang w:val="fr-CA"/>
      </w:rPr>
      <w:t>2</w:t>
    </w:r>
    <w:r>
      <w:rPr>
        <w:rFonts w:ascii="Arial" w:hAnsi="Arial" w:cs="Arial"/>
        <w:noProof/>
        <w:sz w:val="20"/>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A1" w:rsidRPr="00384DC3" w:rsidRDefault="001162AB" w:rsidP="001B76A1">
    <w:pPr>
      <w:pStyle w:val="Footer"/>
      <w:tabs>
        <w:tab w:val="clear" w:pos="4320"/>
        <w:tab w:val="clear" w:pos="8640"/>
        <w:tab w:val="center" w:pos="4820"/>
        <w:tab w:val="right" w:pos="9720"/>
      </w:tabs>
      <w:rPr>
        <w:rFonts w:ascii="Arial" w:hAnsi="Arial" w:cs="Arial"/>
        <w:sz w:val="16"/>
        <w:szCs w:val="16"/>
        <w:lang w:val="fr-CA"/>
      </w:rPr>
    </w:pPr>
    <w:r>
      <w:rPr>
        <w:rFonts w:ascii="Arial" w:hAnsi="Arial" w:cs="Arial"/>
        <w:sz w:val="16"/>
        <w:szCs w:val="16"/>
        <w:lang w:val="fr-CA"/>
      </w:rPr>
      <w:t>juin</w:t>
    </w:r>
    <w:r w:rsidR="001B76A1" w:rsidRPr="001971BE">
      <w:rPr>
        <w:rFonts w:ascii="Arial" w:hAnsi="Arial" w:cs="Arial"/>
        <w:sz w:val="16"/>
        <w:szCs w:val="16"/>
        <w:lang w:val="fr-CA"/>
      </w:rPr>
      <w:t>-201</w:t>
    </w:r>
    <w:r>
      <w:rPr>
        <w:rFonts w:ascii="Arial" w:hAnsi="Arial" w:cs="Arial"/>
        <w:sz w:val="16"/>
        <w:szCs w:val="16"/>
        <w:lang w:val="fr-CA"/>
      </w:rPr>
      <w:t>9</w:t>
    </w:r>
  </w:p>
  <w:p w:rsidR="001B76A1" w:rsidRPr="001B76A1" w:rsidRDefault="008C6A6C" w:rsidP="003476D7">
    <w:pPr>
      <w:pStyle w:val="Footer"/>
      <w:tabs>
        <w:tab w:val="clear" w:pos="4320"/>
        <w:tab w:val="clear" w:pos="8640"/>
        <w:tab w:val="right" w:pos="10080"/>
      </w:tabs>
      <w:ind w:right="26"/>
      <w:rPr>
        <w:lang w:val="fr-CA"/>
      </w:rPr>
    </w:pPr>
    <w:r>
      <w:rPr>
        <w:rFonts w:ascii="Arial" w:hAnsi="Arial" w:cs="Arial"/>
        <w:sz w:val="16"/>
        <w:szCs w:val="16"/>
        <w:lang w:val="fr-CA"/>
      </w:rPr>
      <w:t>Propriétaire du modèle: Services d’audit</w:t>
    </w:r>
    <w:r w:rsidR="001B76A1">
      <w:rPr>
        <w:rFonts w:ascii="Arial" w:hAnsi="Arial" w:cs="Arial"/>
        <w:sz w:val="16"/>
        <w:szCs w:val="16"/>
        <w:lang w:val="fr-CA"/>
      </w:rPr>
      <w:tab/>
    </w:r>
    <w:r w:rsidR="001B76A1">
      <w:rPr>
        <w:rFonts w:ascii="Arial" w:hAnsi="Arial" w:cs="Arial"/>
        <w:sz w:val="20"/>
        <w:szCs w:val="16"/>
      </w:rPr>
      <w:fldChar w:fldCharType="begin"/>
    </w:r>
    <w:r w:rsidR="001B76A1" w:rsidRPr="0067663B">
      <w:rPr>
        <w:rFonts w:ascii="Arial" w:hAnsi="Arial" w:cs="Arial"/>
        <w:sz w:val="20"/>
        <w:szCs w:val="16"/>
        <w:lang w:val="fr-CA"/>
      </w:rPr>
      <w:instrText xml:space="preserve"> PAGE   \* MERGEFORMAT </w:instrText>
    </w:r>
    <w:r w:rsidR="001B76A1">
      <w:rPr>
        <w:rFonts w:ascii="Arial" w:hAnsi="Arial" w:cs="Arial"/>
        <w:sz w:val="20"/>
        <w:szCs w:val="16"/>
      </w:rPr>
      <w:fldChar w:fldCharType="separate"/>
    </w:r>
    <w:r>
      <w:rPr>
        <w:rFonts w:ascii="Arial" w:hAnsi="Arial" w:cs="Arial"/>
        <w:noProof/>
        <w:sz w:val="20"/>
        <w:szCs w:val="16"/>
        <w:lang w:val="fr-CA"/>
      </w:rPr>
      <w:t>1</w:t>
    </w:r>
    <w:r w:rsidR="001B76A1">
      <w:rPr>
        <w:rFonts w:ascii="Arial" w:hAnsi="Arial" w:cs="Arial"/>
        <w:noProof/>
        <w:sz w:val="2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E4" w:rsidRDefault="00EC02E4">
      <w:r>
        <w:separator/>
      </w:r>
    </w:p>
  </w:footnote>
  <w:footnote w:type="continuationSeparator" w:id="0">
    <w:p w:rsidR="00EC02E4" w:rsidRDefault="00EC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6A1" w:rsidRPr="00774D6A" w:rsidRDefault="008C6A6C" w:rsidP="001B76A1">
    <w:pPr>
      <w:pStyle w:val="Header"/>
      <w:tabs>
        <w:tab w:val="clear" w:pos="4153"/>
        <w:tab w:val="clear" w:pos="8306"/>
      </w:tabs>
      <w:spacing w:after="240"/>
      <w:ind w:right="26"/>
      <w:jc w:val="right"/>
      <w:rPr>
        <w:rFonts w:ascii="Arial" w:hAnsi="Arial" w:cs="Arial"/>
        <w:b/>
        <w:bCs/>
        <w:sz w:val="22"/>
        <w:szCs w:val="22"/>
        <w:lang w:val="fr-CA"/>
      </w:rPr>
    </w:pPr>
    <w:sdt>
      <w:sdtPr>
        <w:rPr>
          <w:rFonts w:ascii="Arial" w:hAnsi="Arial" w:cs="Arial"/>
          <w:b/>
          <w:sz w:val="22"/>
          <w:szCs w:val="22"/>
          <w:lang w:val="fr-CA"/>
        </w:rPr>
        <w:alias w:val="Étiquette de sécurité"/>
        <w:tag w:val="OAG-BVG-Classification"/>
        <w:id w:val="2052195265"/>
        <w:placeholder>
          <w:docPart w:val="DFD632338F484BDA8F7CBB3DF99501C3"/>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774D6A" w:rsidRPr="00774D6A">
          <w:rPr>
            <w:rFonts w:ascii="Arial" w:hAnsi="Arial" w:cs="Arial"/>
            <w:b/>
            <w:sz w:val="22"/>
            <w:szCs w:val="22"/>
            <w:lang w:val="fr-CA"/>
          </w:rPr>
          <w:t>PROTÉGÉ A (lorsque rempli)</w:t>
        </w:r>
      </w:sdtContent>
    </w:sdt>
  </w:p>
  <w:p w:rsidR="001B76A1" w:rsidRPr="003C1E04" w:rsidRDefault="001B76A1" w:rsidP="001B76A1">
    <w:pPr>
      <w:pStyle w:val="Header"/>
      <w:pBdr>
        <w:bottom w:val="single" w:sz="4" w:space="1" w:color="auto"/>
      </w:pBdr>
      <w:tabs>
        <w:tab w:val="clear" w:pos="4153"/>
        <w:tab w:val="clear" w:pos="8306"/>
      </w:tabs>
      <w:spacing w:before="120" w:after="120"/>
      <w:ind w:right="26"/>
      <w:rPr>
        <w:rFonts w:ascii="Arial" w:hAnsi="Arial" w:cs="Arial"/>
        <w:b/>
        <w:bCs/>
        <w:sz w:val="26"/>
        <w:szCs w:val="26"/>
        <w:lang w:val="fr-CA"/>
      </w:rPr>
    </w:pPr>
    <w:r w:rsidRPr="003C1E04">
      <w:rPr>
        <w:rFonts w:ascii="Arial" w:hAnsi="Arial" w:cs="Arial"/>
        <w:b/>
        <w:bCs/>
        <w:sz w:val="26"/>
        <w:szCs w:val="26"/>
        <w:lang w:val="fr-CA"/>
      </w:rPr>
      <w:t>Risque</w:t>
    </w:r>
    <w:r>
      <w:rPr>
        <w:rFonts w:ascii="Arial" w:hAnsi="Arial" w:cs="Arial"/>
        <w:b/>
        <w:bCs/>
        <w:sz w:val="26"/>
        <w:szCs w:val="26"/>
        <w:lang w:val="fr-CA"/>
      </w:rPr>
      <w:t>s de fraude —</w:t>
    </w:r>
    <w:r w:rsidRPr="003C1E04">
      <w:rPr>
        <w:rFonts w:ascii="Arial" w:hAnsi="Arial" w:cs="Arial"/>
        <w:b/>
        <w:bCs/>
        <w:sz w:val="26"/>
        <w:szCs w:val="26"/>
        <w:lang w:val="fr-CA"/>
      </w:rPr>
      <w:t xml:space="preserve"> Demande</w:t>
    </w:r>
    <w:r>
      <w:rPr>
        <w:rFonts w:ascii="Arial" w:hAnsi="Arial" w:cs="Arial"/>
        <w:b/>
        <w:bCs/>
        <w:sz w:val="26"/>
        <w:szCs w:val="26"/>
        <w:lang w:val="fr-CA"/>
      </w:rPr>
      <w:t>s</w:t>
    </w:r>
    <w:r w:rsidRPr="003C1E04">
      <w:rPr>
        <w:rFonts w:ascii="Arial" w:hAnsi="Arial" w:cs="Arial"/>
        <w:b/>
        <w:bCs/>
        <w:sz w:val="26"/>
        <w:szCs w:val="26"/>
        <w:lang w:val="fr-CA"/>
      </w:rPr>
      <w:t xml:space="preserve"> d’information</w:t>
    </w:r>
    <w:r>
      <w:rPr>
        <w:rFonts w:ascii="Arial" w:hAnsi="Arial" w:cs="Arial"/>
        <w:b/>
        <w:bCs/>
        <w:sz w:val="26"/>
        <w:szCs w:val="26"/>
        <w:lang w:val="fr-CA"/>
      </w:rPr>
      <w:t>s auprès de</w:t>
    </w:r>
    <w:r w:rsidRPr="003C1E04">
      <w:rPr>
        <w:rFonts w:ascii="Arial" w:hAnsi="Arial" w:cs="Arial"/>
        <w:b/>
        <w:bCs/>
        <w:sz w:val="26"/>
        <w:szCs w:val="26"/>
        <w:lang w:val="fr-CA"/>
      </w:rPr>
      <w:t xml:space="preserve"> la direction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73F"/>
    <w:multiLevelType w:val="hybridMultilevel"/>
    <w:tmpl w:val="9A0EB6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8381DE2"/>
    <w:multiLevelType w:val="hybridMultilevel"/>
    <w:tmpl w:val="C3144D66"/>
    <w:lvl w:ilvl="0" w:tplc="5B202C74">
      <w:start w:val="1"/>
      <w:numFmt w:val="decimal"/>
      <w:lvlText w:val="%1."/>
      <w:lvlJc w:val="left"/>
      <w:pPr>
        <w:tabs>
          <w:tab w:val="num" w:pos="720"/>
        </w:tabs>
        <w:ind w:left="720" w:hanging="360"/>
      </w:pPr>
      <w:rPr>
        <w:rFonts w:ascii="Times New Roman" w:hAnsi="Times New Roman" w:hint="default"/>
        <w:b/>
      </w:rPr>
    </w:lvl>
    <w:lvl w:ilvl="1" w:tplc="BEA8B406">
      <w:start w:val="1"/>
      <w:numFmt w:val="bullet"/>
      <w:lvlText w:val=""/>
      <w:lvlJc w:val="left"/>
      <w:pPr>
        <w:tabs>
          <w:tab w:val="num" w:pos="1440"/>
        </w:tabs>
        <w:ind w:left="1440" w:hanging="360"/>
      </w:pPr>
      <w:rPr>
        <w:rFonts w:ascii="Symbol" w:hAnsi="Symbol" w:hint="default"/>
        <w:b/>
      </w:rPr>
    </w:lvl>
    <w:lvl w:ilvl="2" w:tplc="F350DABE" w:tentative="1">
      <w:start w:val="1"/>
      <w:numFmt w:val="lowerRoman"/>
      <w:lvlText w:val="%3."/>
      <w:lvlJc w:val="right"/>
      <w:pPr>
        <w:tabs>
          <w:tab w:val="num" w:pos="2160"/>
        </w:tabs>
        <w:ind w:left="2160" w:hanging="180"/>
      </w:pPr>
    </w:lvl>
    <w:lvl w:ilvl="3" w:tplc="5E925CBA" w:tentative="1">
      <w:start w:val="1"/>
      <w:numFmt w:val="decimal"/>
      <w:lvlText w:val="%4."/>
      <w:lvlJc w:val="left"/>
      <w:pPr>
        <w:tabs>
          <w:tab w:val="num" w:pos="2880"/>
        </w:tabs>
        <w:ind w:left="2880" w:hanging="360"/>
      </w:pPr>
    </w:lvl>
    <w:lvl w:ilvl="4" w:tplc="D5BAEB7E" w:tentative="1">
      <w:start w:val="1"/>
      <w:numFmt w:val="lowerLetter"/>
      <w:lvlText w:val="%5."/>
      <w:lvlJc w:val="left"/>
      <w:pPr>
        <w:tabs>
          <w:tab w:val="num" w:pos="3600"/>
        </w:tabs>
        <w:ind w:left="3600" w:hanging="360"/>
      </w:pPr>
    </w:lvl>
    <w:lvl w:ilvl="5" w:tplc="F3A0FD62" w:tentative="1">
      <w:start w:val="1"/>
      <w:numFmt w:val="lowerRoman"/>
      <w:lvlText w:val="%6."/>
      <w:lvlJc w:val="right"/>
      <w:pPr>
        <w:tabs>
          <w:tab w:val="num" w:pos="4320"/>
        </w:tabs>
        <w:ind w:left="4320" w:hanging="180"/>
      </w:pPr>
    </w:lvl>
    <w:lvl w:ilvl="6" w:tplc="27148D20" w:tentative="1">
      <w:start w:val="1"/>
      <w:numFmt w:val="decimal"/>
      <w:lvlText w:val="%7."/>
      <w:lvlJc w:val="left"/>
      <w:pPr>
        <w:tabs>
          <w:tab w:val="num" w:pos="5040"/>
        </w:tabs>
        <w:ind w:left="5040" w:hanging="360"/>
      </w:pPr>
    </w:lvl>
    <w:lvl w:ilvl="7" w:tplc="A5EA6FAE" w:tentative="1">
      <w:start w:val="1"/>
      <w:numFmt w:val="lowerLetter"/>
      <w:lvlText w:val="%8."/>
      <w:lvlJc w:val="left"/>
      <w:pPr>
        <w:tabs>
          <w:tab w:val="num" w:pos="5760"/>
        </w:tabs>
        <w:ind w:left="5760" w:hanging="360"/>
      </w:pPr>
    </w:lvl>
    <w:lvl w:ilvl="8" w:tplc="EF50655E" w:tentative="1">
      <w:start w:val="1"/>
      <w:numFmt w:val="lowerRoman"/>
      <w:lvlText w:val="%9."/>
      <w:lvlJc w:val="right"/>
      <w:pPr>
        <w:tabs>
          <w:tab w:val="num" w:pos="6480"/>
        </w:tabs>
        <w:ind w:left="6480" w:hanging="180"/>
      </w:pPr>
    </w:lvl>
  </w:abstractNum>
  <w:abstractNum w:abstractNumId="2" w15:restartNumberingAfterBreak="0">
    <w:nsid w:val="3F82142E"/>
    <w:multiLevelType w:val="hybridMultilevel"/>
    <w:tmpl w:val="A52899F6"/>
    <w:lvl w:ilvl="0" w:tplc="5A189BD4">
      <w:start w:val="1"/>
      <w:numFmt w:val="bullet"/>
      <w:lvlText w:val=""/>
      <w:lvlJc w:val="left"/>
      <w:pPr>
        <w:tabs>
          <w:tab w:val="num" w:pos="720"/>
        </w:tabs>
        <w:ind w:left="720" w:hanging="360"/>
      </w:pPr>
      <w:rPr>
        <w:rFonts w:ascii="Symbol" w:hAnsi="Symbol" w:hint="default"/>
      </w:rPr>
    </w:lvl>
    <w:lvl w:ilvl="1" w:tplc="C2FA8710" w:tentative="1">
      <w:start w:val="1"/>
      <w:numFmt w:val="bullet"/>
      <w:lvlText w:val="o"/>
      <w:lvlJc w:val="left"/>
      <w:pPr>
        <w:tabs>
          <w:tab w:val="num" w:pos="1440"/>
        </w:tabs>
        <w:ind w:left="1440" w:hanging="360"/>
      </w:pPr>
      <w:rPr>
        <w:rFonts w:ascii="Courier New" w:hAnsi="Courier New" w:cs="Courier New" w:hint="default"/>
      </w:rPr>
    </w:lvl>
    <w:lvl w:ilvl="2" w:tplc="D14CF4DE" w:tentative="1">
      <w:start w:val="1"/>
      <w:numFmt w:val="bullet"/>
      <w:lvlText w:val=""/>
      <w:lvlJc w:val="left"/>
      <w:pPr>
        <w:tabs>
          <w:tab w:val="num" w:pos="2160"/>
        </w:tabs>
        <w:ind w:left="2160" w:hanging="360"/>
      </w:pPr>
      <w:rPr>
        <w:rFonts w:ascii="Wingdings" w:hAnsi="Wingdings" w:hint="default"/>
      </w:rPr>
    </w:lvl>
    <w:lvl w:ilvl="3" w:tplc="9A46EC80" w:tentative="1">
      <w:start w:val="1"/>
      <w:numFmt w:val="bullet"/>
      <w:lvlText w:val=""/>
      <w:lvlJc w:val="left"/>
      <w:pPr>
        <w:tabs>
          <w:tab w:val="num" w:pos="2880"/>
        </w:tabs>
        <w:ind w:left="2880" w:hanging="360"/>
      </w:pPr>
      <w:rPr>
        <w:rFonts w:ascii="Symbol" w:hAnsi="Symbol" w:hint="default"/>
      </w:rPr>
    </w:lvl>
    <w:lvl w:ilvl="4" w:tplc="718212D2" w:tentative="1">
      <w:start w:val="1"/>
      <w:numFmt w:val="bullet"/>
      <w:lvlText w:val="o"/>
      <w:lvlJc w:val="left"/>
      <w:pPr>
        <w:tabs>
          <w:tab w:val="num" w:pos="3600"/>
        </w:tabs>
        <w:ind w:left="3600" w:hanging="360"/>
      </w:pPr>
      <w:rPr>
        <w:rFonts w:ascii="Courier New" w:hAnsi="Courier New" w:cs="Courier New" w:hint="default"/>
      </w:rPr>
    </w:lvl>
    <w:lvl w:ilvl="5" w:tplc="462C6EFC" w:tentative="1">
      <w:start w:val="1"/>
      <w:numFmt w:val="bullet"/>
      <w:lvlText w:val=""/>
      <w:lvlJc w:val="left"/>
      <w:pPr>
        <w:tabs>
          <w:tab w:val="num" w:pos="4320"/>
        </w:tabs>
        <w:ind w:left="4320" w:hanging="360"/>
      </w:pPr>
      <w:rPr>
        <w:rFonts w:ascii="Wingdings" w:hAnsi="Wingdings" w:hint="default"/>
      </w:rPr>
    </w:lvl>
    <w:lvl w:ilvl="6" w:tplc="112E8146" w:tentative="1">
      <w:start w:val="1"/>
      <w:numFmt w:val="bullet"/>
      <w:lvlText w:val=""/>
      <w:lvlJc w:val="left"/>
      <w:pPr>
        <w:tabs>
          <w:tab w:val="num" w:pos="5040"/>
        </w:tabs>
        <w:ind w:left="5040" w:hanging="360"/>
      </w:pPr>
      <w:rPr>
        <w:rFonts w:ascii="Symbol" w:hAnsi="Symbol" w:hint="default"/>
      </w:rPr>
    </w:lvl>
    <w:lvl w:ilvl="7" w:tplc="C804D13C" w:tentative="1">
      <w:start w:val="1"/>
      <w:numFmt w:val="bullet"/>
      <w:lvlText w:val="o"/>
      <w:lvlJc w:val="left"/>
      <w:pPr>
        <w:tabs>
          <w:tab w:val="num" w:pos="5760"/>
        </w:tabs>
        <w:ind w:left="5760" w:hanging="360"/>
      </w:pPr>
      <w:rPr>
        <w:rFonts w:ascii="Courier New" w:hAnsi="Courier New" w:cs="Courier New" w:hint="default"/>
      </w:rPr>
    </w:lvl>
    <w:lvl w:ilvl="8" w:tplc="A37093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E378F0"/>
    <w:multiLevelType w:val="hybridMultilevel"/>
    <w:tmpl w:val="9AF8980E"/>
    <w:lvl w:ilvl="0" w:tplc="CD5CC67C">
      <w:start w:val="1"/>
      <w:numFmt w:val="bullet"/>
      <w:pStyle w:val="TableBullet"/>
      <w:lvlText w:val=""/>
      <w:lvlJc w:val="left"/>
      <w:pPr>
        <w:tabs>
          <w:tab w:val="num" w:pos="895"/>
        </w:tabs>
        <w:ind w:left="706" w:hanging="171"/>
      </w:pPr>
      <w:rPr>
        <w:rFonts w:ascii="Symbol" w:hAnsi="Symbol" w:hint="default"/>
        <w:color w:val="000000"/>
        <w:sz w:val="18"/>
      </w:rPr>
    </w:lvl>
    <w:lvl w:ilvl="1" w:tplc="0E1EF0E8">
      <w:start w:val="1"/>
      <w:numFmt w:val="decimal"/>
      <w:lvlText w:val="%2."/>
      <w:lvlJc w:val="left"/>
      <w:pPr>
        <w:tabs>
          <w:tab w:val="num" w:pos="1440"/>
        </w:tabs>
        <w:ind w:left="1440" w:hanging="360"/>
      </w:pPr>
    </w:lvl>
    <w:lvl w:ilvl="2" w:tplc="7408C0EC">
      <w:start w:val="1"/>
      <w:numFmt w:val="decimal"/>
      <w:lvlText w:val="%3."/>
      <w:lvlJc w:val="left"/>
      <w:pPr>
        <w:tabs>
          <w:tab w:val="num" w:pos="2160"/>
        </w:tabs>
        <w:ind w:left="2160" w:hanging="360"/>
      </w:pPr>
    </w:lvl>
    <w:lvl w:ilvl="3" w:tplc="BC54671E">
      <w:start w:val="1"/>
      <w:numFmt w:val="decimal"/>
      <w:lvlText w:val="%4."/>
      <w:lvlJc w:val="left"/>
      <w:pPr>
        <w:tabs>
          <w:tab w:val="num" w:pos="2880"/>
        </w:tabs>
        <w:ind w:left="2880" w:hanging="360"/>
      </w:pPr>
    </w:lvl>
    <w:lvl w:ilvl="4" w:tplc="828A856E">
      <w:start w:val="1"/>
      <w:numFmt w:val="decimal"/>
      <w:lvlText w:val="%5."/>
      <w:lvlJc w:val="left"/>
      <w:pPr>
        <w:tabs>
          <w:tab w:val="num" w:pos="3600"/>
        </w:tabs>
        <w:ind w:left="3600" w:hanging="360"/>
      </w:pPr>
    </w:lvl>
    <w:lvl w:ilvl="5" w:tplc="37CE2370">
      <w:start w:val="1"/>
      <w:numFmt w:val="decimal"/>
      <w:lvlText w:val="%6."/>
      <w:lvlJc w:val="left"/>
      <w:pPr>
        <w:tabs>
          <w:tab w:val="num" w:pos="4320"/>
        </w:tabs>
        <w:ind w:left="4320" w:hanging="360"/>
      </w:pPr>
    </w:lvl>
    <w:lvl w:ilvl="6" w:tplc="0A8AC920">
      <w:start w:val="1"/>
      <w:numFmt w:val="decimal"/>
      <w:lvlText w:val="%7."/>
      <w:lvlJc w:val="left"/>
      <w:pPr>
        <w:tabs>
          <w:tab w:val="num" w:pos="5040"/>
        </w:tabs>
        <w:ind w:left="5040" w:hanging="360"/>
      </w:pPr>
    </w:lvl>
    <w:lvl w:ilvl="7" w:tplc="710A2294">
      <w:start w:val="1"/>
      <w:numFmt w:val="decimal"/>
      <w:lvlText w:val="%8."/>
      <w:lvlJc w:val="left"/>
      <w:pPr>
        <w:tabs>
          <w:tab w:val="num" w:pos="5760"/>
        </w:tabs>
        <w:ind w:left="5760" w:hanging="360"/>
      </w:pPr>
    </w:lvl>
    <w:lvl w:ilvl="8" w:tplc="F670D5F8">
      <w:start w:val="1"/>
      <w:numFmt w:val="decimal"/>
      <w:lvlText w:val="%9."/>
      <w:lvlJc w:val="left"/>
      <w:pPr>
        <w:tabs>
          <w:tab w:val="num" w:pos="6480"/>
        </w:tabs>
        <w:ind w:left="6480" w:hanging="360"/>
      </w:pPr>
    </w:lvl>
  </w:abstractNum>
  <w:abstractNum w:abstractNumId="4" w15:restartNumberingAfterBreak="0">
    <w:nsid w:val="640014E5"/>
    <w:multiLevelType w:val="hybridMultilevel"/>
    <w:tmpl w:val="98E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24D3D"/>
    <w:multiLevelType w:val="hybridMultilevel"/>
    <w:tmpl w:val="DFB0DD4A"/>
    <w:lvl w:ilvl="0" w:tplc="8AF43CBE">
      <w:start w:val="1"/>
      <w:numFmt w:val="lowerLetter"/>
      <w:lvlText w:val="%1)"/>
      <w:lvlJc w:val="left"/>
      <w:pPr>
        <w:tabs>
          <w:tab w:val="num" w:pos="1872"/>
        </w:tabs>
        <w:ind w:left="1872"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77F245C8"/>
    <w:multiLevelType w:val="hybridMultilevel"/>
    <w:tmpl w:val="A40E3666"/>
    <w:lvl w:ilvl="0" w:tplc="0EF403EE">
      <w:start w:val="1"/>
      <w:numFmt w:val="bullet"/>
      <w:lvlText w:val=""/>
      <w:lvlJc w:val="left"/>
      <w:pPr>
        <w:tabs>
          <w:tab w:val="num" w:pos="792"/>
        </w:tabs>
        <w:ind w:left="792" w:hanging="360"/>
      </w:pPr>
      <w:rPr>
        <w:rFonts w:ascii="Symbol" w:hAnsi="Symbol" w:hint="default"/>
      </w:rPr>
    </w:lvl>
    <w:lvl w:ilvl="1" w:tplc="02E8DBE6" w:tentative="1">
      <w:start w:val="1"/>
      <w:numFmt w:val="bullet"/>
      <w:lvlText w:val="o"/>
      <w:lvlJc w:val="left"/>
      <w:pPr>
        <w:tabs>
          <w:tab w:val="num" w:pos="1512"/>
        </w:tabs>
        <w:ind w:left="1512" w:hanging="360"/>
      </w:pPr>
      <w:rPr>
        <w:rFonts w:ascii="Courier New" w:hAnsi="Courier New" w:cs="Courier New" w:hint="default"/>
      </w:rPr>
    </w:lvl>
    <w:lvl w:ilvl="2" w:tplc="85D023A4" w:tentative="1">
      <w:start w:val="1"/>
      <w:numFmt w:val="bullet"/>
      <w:lvlText w:val=""/>
      <w:lvlJc w:val="left"/>
      <w:pPr>
        <w:tabs>
          <w:tab w:val="num" w:pos="2232"/>
        </w:tabs>
        <w:ind w:left="2232" w:hanging="360"/>
      </w:pPr>
      <w:rPr>
        <w:rFonts w:ascii="Wingdings" w:hAnsi="Wingdings" w:hint="default"/>
      </w:rPr>
    </w:lvl>
    <w:lvl w:ilvl="3" w:tplc="9D929A78" w:tentative="1">
      <w:start w:val="1"/>
      <w:numFmt w:val="bullet"/>
      <w:lvlText w:val=""/>
      <w:lvlJc w:val="left"/>
      <w:pPr>
        <w:tabs>
          <w:tab w:val="num" w:pos="2952"/>
        </w:tabs>
        <w:ind w:left="2952" w:hanging="360"/>
      </w:pPr>
      <w:rPr>
        <w:rFonts w:ascii="Symbol" w:hAnsi="Symbol" w:hint="default"/>
      </w:rPr>
    </w:lvl>
    <w:lvl w:ilvl="4" w:tplc="70D0710C" w:tentative="1">
      <w:start w:val="1"/>
      <w:numFmt w:val="bullet"/>
      <w:lvlText w:val="o"/>
      <w:lvlJc w:val="left"/>
      <w:pPr>
        <w:tabs>
          <w:tab w:val="num" w:pos="3672"/>
        </w:tabs>
        <w:ind w:left="3672" w:hanging="360"/>
      </w:pPr>
      <w:rPr>
        <w:rFonts w:ascii="Courier New" w:hAnsi="Courier New" w:cs="Courier New" w:hint="default"/>
      </w:rPr>
    </w:lvl>
    <w:lvl w:ilvl="5" w:tplc="4C4081C8" w:tentative="1">
      <w:start w:val="1"/>
      <w:numFmt w:val="bullet"/>
      <w:lvlText w:val=""/>
      <w:lvlJc w:val="left"/>
      <w:pPr>
        <w:tabs>
          <w:tab w:val="num" w:pos="4392"/>
        </w:tabs>
        <w:ind w:left="4392" w:hanging="360"/>
      </w:pPr>
      <w:rPr>
        <w:rFonts w:ascii="Wingdings" w:hAnsi="Wingdings" w:hint="default"/>
      </w:rPr>
    </w:lvl>
    <w:lvl w:ilvl="6" w:tplc="7C6CDC0A" w:tentative="1">
      <w:start w:val="1"/>
      <w:numFmt w:val="bullet"/>
      <w:lvlText w:val=""/>
      <w:lvlJc w:val="left"/>
      <w:pPr>
        <w:tabs>
          <w:tab w:val="num" w:pos="5112"/>
        </w:tabs>
        <w:ind w:left="5112" w:hanging="360"/>
      </w:pPr>
      <w:rPr>
        <w:rFonts w:ascii="Symbol" w:hAnsi="Symbol" w:hint="default"/>
      </w:rPr>
    </w:lvl>
    <w:lvl w:ilvl="7" w:tplc="28AEDF5C" w:tentative="1">
      <w:start w:val="1"/>
      <w:numFmt w:val="bullet"/>
      <w:lvlText w:val="o"/>
      <w:lvlJc w:val="left"/>
      <w:pPr>
        <w:tabs>
          <w:tab w:val="num" w:pos="5832"/>
        </w:tabs>
        <w:ind w:left="5832" w:hanging="360"/>
      </w:pPr>
      <w:rPr>
        <w:rFonts w:ascii="Courier New" w:hAnsi="Courier New" w:cs="Courier New" w:hint="default"/>
      </w:rPr>
    </w:lvl>
    <w:lvl w:ilvl="8" w:tplc="5370488C" w:tentative="1">
      <w:start w:val="1"/>
      <w:numFmt w:val="bullet"/>
      <w:lvlText w:val=""/>
      <w:lvlJc w:val="left"/>
      <w:pPr>
        <w:tabs>
          <w:tab w:val="num" w:pos="6552"/>
        </w:tabs>
        <w:ind w:left="6552"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EB"/>
    <w:rsid w:val="00054ACC"/>
    <w:rsid w:val="00055658"/>
    <w:rsid w:val="00057901"/>
    <w:rsid w:val="000633B9"/>
    <w:rsid w:val="00081518"/>
    <w:rsid w:val="0009744C"/>
    <w:rsid w:val="000A5727"/>
    <w:rsid w:val="000E4171"/>
    <w:rsid w:val="001162AB"/>
    <w:rsid w:val="00160C91"/>
    <w:rsid w:val="00163C6A"/>
    <w:rsid w:val="00192FDC"/>
    <w:rsid w:val="001B76A1"/>
    <w:rsid w:val="001D0AD8"/>
    <w:rsid w:val="001D2437"/>
    <w:rsid w:val="001D5DE2"/>
    <w:rsid w:val="001D6AFE"/>
    <w:rsid w:val="001E72CF"/>
    <w:rsid w:val="00216B3E"/>
    <w:rsid w:val="00221F5C"/>
    <w:rsid w:val="002566E9"/>
    <w:rsid w:val="00277384"/>
    <w:rsid w:val="002A1FBB"/>
    <w:rsid w:val="002F3D6A"/>
    <w:rsid w:val="003403B7"/>
    <w:rsid w:val="003476D7"/>
    <w:rsid w:val="00362064"/>
    <w:rsid w:val="003879C8"/>
    <w:rsid w:val="003B60B3"/>
    <w:rsid w:val="003C1E04"/>
    <w:rsid w:val="003C3893"/>
    <w:rsid w:val="003D5FF3"/>
    <w:rsid w:val="003E0195"/>
    <w:rsid w:val="003E1103"/>
    <w:rsid w:val="00405A28"/>
    <w:rsid w:val="004D54AE"/>
    <w:rsid w:val="004E0EC8"/>
    <w:rsid w:val="004E4F07"/>
    <w:rsid w:val="00525A64"/>
    <w:rsid w:val="00567F6B"/>
    <w:rsid w:val="005709AF"/>
    <w:rsid w:val="00572BDA"/>
    <w:rsid w:val="005B5B4C"/>
    <w:rsid w:val="005B5B88"/>
    <w:rsid w:val="005D0395"/>
    <w:rsid w:val="00602F47"/>
    <w:rsid w:val="00605173"/>
    <w:rsid w:val="0063088F"/>
    <w:rsid w:val="00657C22"/>
    <w:rsid w:val="00661FC8"/>
    <w:rsid w:val="00664E3E"/>
    <w:rsid w:val="0067663B"/>
    <w:rsid w:val="00694167"/>
    <w:rsid w:val="006976E8"/>
    <w:rsid w:val="006E5039"/>
    <w:rsid w:val="00732547"/>
    <w:rsid w:val="00774D6A"/>
    <w:rsid w:val="007C5AF4"/>
    <w:rsid w:val="007D32AD"/>
    <w:rsid w:val="007E7E24"/>
    <w:rsid w:val="00851AD0"/>
    <w:rsid w:val="00854FE4"/>
    <w:rsid w:val="008650F8"/>
    <w:rsid w:val="008712F6"/>
    <w:rsid w:val="008C20EB"/>
    <w:rsid w:val="008C2EDD"/>
    <w:rsid w:val="008C3F2E"/>
    <w:rsid w:val="008C6A6C"/>
    <w:rsid w:val="00915912"/>
    <w:rsid w:val="00916BD7"/>
    <w:rsid w:val="009565B4"/>
    <w:rsid w:val="00960582"/>
    <w:rsid w:val="00971C3A"/>
    <w:rsid w:val="009A094E"/>
    <w:rsid w:val="009D774C"/>
    <w:rsid w:val="009E0C63"/>
    <w:rsid w:val="009E78CA"/>
    <w:rsid w:val="009F1549"/>
    <w:rsid w:val="00A562C2"/>
    <w:rsid w:val="00A946BB"/>
    <w:rsid w:val="00AA7CAD"/>
    <w:rsid w:val="00AD1A00"/>
    <w:rsid w:val="00B6006E"/>
    <w:rsid w:val="00BC19C3"/>
    <w:rsid w:val="00BC2B31"/>
    <w:rsid w:val="00BE2E8B"/>
    <w:rsid w:val="00C044B9"/>
    <w:rsid w:val="00C24C71"/>
    <w:rsid w:val="00C65E92"/>
    <w:rsid w:val="00C924A2"/>
    <w:rsid w:val="00CA5F5C"/>
    <w:rsid w:val="00CC65C7"/>
    <w:rsid w:val="00D21D2E"/>
    <w:rsid w:val="00D24702"/>
    <w:rsid w:val="00D3714B"/>
    <w:rsid w:val="00D45ED1"/>
    <w:rsid w:val="00D737D1"/>
    <w:rsid w:val="00D93844"/>
    <w:rsid w:val="00DF03CC"/>
    <w:rsid w:val="00DF7528"/>
    <w:rsid w:val="00E27230"/>
    <w:rsid w:val="00E94A8C"/>
    <w:rsid w:val="00E94D04"/>
    <w:rsid w:val="00EA1939"/>
    <w:rsid w:val="00EB4BA2"/>
    <w:rsid w:val="00EC02E4"/>
    <w:rsid w:val="00F00606"/>
    <w:rsid w:val="00F37F8C"/>
    <w:rsid w:val="00F522EC"/>
    <w:rsid w:val="00F55740"/>
    <w:rsid w:val="00FA0D81"/>
    <w:rsid w:val="00FA5535"/>
    <w:rsid w:val="00FF59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91C561E5-AF5F-48DB-9DBE-CDCD51B6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0EB"/>
    <w:rPr>
      <w:rFonts w:cs="Angsana New"/>
      <w:sz w:val="24"/>
      <w:szCs w:val="28"/>
      <w:lang w:val="en-GB" w:eastAsia="en-US" w:bidi="th-TH"/>
    </w:rPr>
  </w:style>
  <w:style w:type="paragraph" w:styleId="Heading1">
    <w:name w:val="heading 1"/>
    <w:basedOn w:val="Normal"/>
    <w:next w:val="Normal"/>
    <w:qFormat/>
    <w:rsid w:val="008C20EB"/>
    <w:pPr>
      <w:keepNext/>
      <w:outlineLvl w:val="0"/>
    </w:pPr>
    <w:rPr>
      <w:b/>
      <w:bCs/>
    </w:rPr>
  </w:style>
  <w:style w:type="paragraph" w:styleId="Heading2">
    <w:name w:val="heading 2"/>
    <w:basedOn w:val="Normal"/>
    <w:next w:val="Normal"/>
    <w:qFormat/>
    <w:rsid w:val="008C20EB"/>
    <w:pPr>
      <w:keepNext/>
      <w:autoSpaceDE w:val="0"/>
      <w:autoSpaceDN w:val="0"/>
      <w:adjustRightInd w:val="0"/>
      <w:spacing w:before="120" w:after="120" w:line="240" w:lineRule="atLeast"/>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bodytext"/>
    <w:basedOn w:val="Normal"/>
    <w:rsid w:val="008C20EB"/>
    <w:pPr>
      <w:spacing w:before="120" w:after="120" w:line="240" w:lineRule="atLeast"/>
    </w:pPr>
    <w:rPr>
      <w:rFonts w:ascii="Arial" w:hAnsi="Arial" w:cs="Arial Unicode MS"/>
      <w:color w:val="000000"/>
      <w:szCs w:val="24"/>
      <w:lang w:val="en-US"/>
    </w:rPr>
  </w:style>
  <w:style w:type="paragraph" w:customStyle="1" w:styleId="TableBullet">
    <w:name w:val="Table Bullet"/>
    <w:basedOn w:val="Normal"/>
    <w:rsid w:val="008C20EB"/>
    <w:pPr>
      <w:numPr>
        <w:numId w:val="1"/>
      </w:numPr>
      <w:spacing w:before="120" w:after="120" w:line="260" w:lineRule="atLeast"/>
    </w:pPr>
    <w:rPr>
      <w:rFonts w:ascii="Arial" w:hAnsi="Arial" w:cs="Arial Unicode MS"/>
      <w:szCs w:val="24"/>
      <w:lang w:val="en-US"/>
    </w:rPr>
  </w:style>
  <w:style w:type="paragraph" w:styleId="Header">
    <w:name w:val="header"/>
    <w:basedOn w:val="Normal"/>
    <w:link w:val="HeaderChar"/>
    <w:rsid w:val="008C20EB"/>
    <w:pPr>
      <w:tabs>
        <w:tab w:val="center" w:pos="4153"/>
        <w:tab w:val="right" w:pos="8306"/>
      </w:tabs>
    </w:pPr>
  </w:style>
  <w:style w:type="paragraph" w:styleId="BalloonText">
    <w:name w:val="Balloon Text"/>
    <w:basedOn w:val="Normal"/>
    <w:semiHidden/>
    <w:rsid w:val="00DF1B46"/>
    <w:rPr>
      <w:rFonts w:ascii="Tahoma" w:hAnsi="Tahoma" w:cs="Tahoma"/>
      <w:sz w:val="16"/>
      <w:szCs w:val="16"/>
    </w:rPr>
  </w:style>
  <w:style w:type="paragraph" w:styleId="Footer">
    <w:name w:val="footer"/>
    <w:basedOn w:val="Normal"/>
    <w:link w:val="FooterChar"/>
    <w:uiPriority w:val="99"/>
    <w:rsid w:val="008E5723"/>
    <w:pPr>
      <w:tabs>
        <w:tab w:val="center" w:pos="4320"/>
        <w:tab w:val="right" w:pos="8640"/>
      </w:tabs>
    </w:pPr>
  </w:style>
  <w:style w:type="character" w:styleId="CommentReference">
    <w:name w:val="annotation reference"/>
    <w:basedOn w:val="DefaultParagraphFont"/>
    <w:semiHidden/>
    <w:rsid w:val="001C599A"/>
    <w:rPr>
      <w:sz w:val="16"/>
      <w:szCs w:val="16"/>
    </w:rPr>
  </w:style>
  <w:style w:type="paragraph" w:styleId="CommentText">
    <w:name w:val="annotation text"/>
    <w:basedOn w:val="Normal"/>
    <w:semiHidden/>
    <w:rsid w:val="001C599A"/>
    <w:rPr>
      <w:sz w:val="20"/>
      <w:szCs w:val="20"/>
    </w:rPr>
  </w:style>
  <w:style w:type="paragraph" w:styleId="CommentSubject">
    <w:name w:val="annotation subject"/>
    <w:basedOn w:val="CommentText"/>
    <w:next w:val="CommentText"/>
    <w:semiHidden/>
    <w:rsid w:val="001C599A"/>
    <w:rPr>
      <w:b/>
      <w:bCs/>
    </w:rPr>
  </w:style>
  <w:style w:type="character" w:styleId="PageNumber">
    <w:name w:val="page number"/>
    <w:basedOn w:val="DefaultParagraphFont"/>
    <w:rsid w:val="003C1E04"/>
  </w:style>
  <w:style w:type="character" w:customStyle="1" w:styleId="FooterChar">
    <w:name w:val="Footer Char"/>
    <w:basedOn w:val="DefaultParagraphFont"/>
    <w:link w:val="Footer"/>
    <w:uiPriority w:val="99"/>
    <w:rsid w:val="00851AD0"/>
    <w:rPr>
      <w:rFonts w:cs="Angsana New"/>
      <w:sz w:val="24"/>
      <w:szCs w:val="28"/>
      <w:lang w:val="en-GB" w:eastAsia="en-US" w:bidi="th-TH"/>
    </w:rPr>
  </w:style>
  <w:style w:type="character" w:customStyle="1" w:styleId="HeaderChar">
    <w:name w:val="Header Char"/>
    <w:basedOn w:val="DefaultParagraphFont"/>
    <w:link w:val="Header"/>
    <w:rsid w:val="00D3714B"/>
    <w:rPr>
      <w:rFonts w:cs="Angsana New"/>
      <w:sz w:val="24"/>
      <w:szCs w:val="28"/>
      <w:lang w:val="en-GB" w:eastAsia="en-US" w:bidi="th-TH"/>
    </w:rPr>
  </w:style>
  <w:style w:type="paragraph" w:customStyle="1" w:styleId="OAG-BVG-Classification">
    <w:name w:val="OAG-BVG-Classification"/>
    <w:link w:val="OAG-BVG-ClassificationChar"/>
    <w:rsid w:val="00D3714B"/>
    <w:rPr>
      <w:rFonts w:ascii="Arial" w:hAnsi="Arial"/>
      <w:b/>
      <w:sz w:val="22"/>
      <w:szCs w:val="22"/>
    </w:rPr>
  </w:style>
  <w:style w:type="character" w:customStyle="1" w:styleId="OAG-BVG-ClassificationChar">
    <w:name w:val="OAG-BVG-Classification Char"/>
    <w:basedOn w:val="DefaultParagraphFont"/>
    <w:link w:val="OAG-BVG-Classification"/>
    <w:rsid w:val="00D3714B"/>
    <w:rPr>
      <w:rFonts w:ascii="Arial" w:hAnsi="Arial"/>
      <w:b/>
      <w:sz w:val="22"/>
      <w:szCs w:val="22"/>
    </w:rPr>
  </w:style>
  <w:style w:type="character" w:styleId="Strong">
    <w:name w:val="Strong"/>
    <w:basedOn w:val="DefaultParagraphFont"/>
    <w:uiPriority w:val="22"/>
    <w:qFormat/>
    <w:rsid w:val="00F522EC"/>
    <w:rPr>
      <w:b/>
      <w:bCs/>
    </w:rPr>
  </w:style>
  <w:style w:type="paragraph" w:customStyle="1" w:styleId="BodyText1">
    <w:name w:val="Body Text1"/>
    <w:basedOn w:val="Normal"/>
    <w:link w:val="BodytextCharChar"/>
    <w:rsid w:val="00F522EC"/>
    <w:pPr>
      <w:adjustRightInd w:val="0"/>
      <w:textAlignment w:val="baseline"/>
    </w:pPr>
    <w:rPr>
      <w:rFonts w:ascii="Georgia" w:hAnsi="Georgia" w:cs="Times New Roman"/>
      <w:sz w:val="20"/>
      <w:szCs w:val="24"/>
      <w:lang w:val="en-US" w:bidi="ar-SA"/>
    </w:rPr>
  </w:style>
  <w:style w:type="character" w:customStyle="1" w:styleId="BodytextCharChar">
    <w:name w:val="Body text Char Char"/>
    <w:basedOn w:val="DefaultParagraphFont"/>
    <w:link w:val="BodyText1"/>
    <w:rsid w:val="00F522EC"/>
    <w:rPr>
      <w:rFonts w:ascii="Georgia" w:hAnsi="Georgia"/>
      <w:szCs w:val="24"/>
      <w:lang w:val="en-US" w:eastAsia="en-US"/>
    </w:rPr>
  </w:style>
  <w:style w:type="paragraph" w:styleId="ListParagraph">
    <w:name w:val="List Paragraph"/>
    <w:basedOn w:val="Normal"/>
    <w:uiPriority w:val="34"/>
    <w:qFormat/>
    <w:rsid w:val="00FA5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D632338F484BDA8F7CBB3DF99501C3"/>
        <w:category>
          <w:name w:val="General"/>
          <w:gallery w:val="placeholder"/>
        </w:category>
        <w:types>
          <w:type w:val="bbPlcHdr"/>
        </w:types>
        <w:behaviors>
          <w:behavior w:val="content"/>
        </w:behaviors>
        <w:guid w:val="{79DE7EF4-81CF-412B-8BC2-4D8A22EDA20C}"/>
      </w:docPartPr>
      <w:docPartBody>
        <w:p w:rsidR="00E762FE" w:rsidRDefault="00666F2B" w:rsidP="00666F2B">
          <w:pPr>
            <w:pStyle w:val="DFD632338F484BDA8F7CBB3DF99501C3"/>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B2"/>
    <w:rsid w:val="00646BB2"/>
    <w:rsid w:val="00666F2B"/>
    <w:rsid w:val="00C1750D"/>
    <w:rsid w:val="00E762FE"/>
    <w:rsid w:val="00EE73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F2B"/>
    <w:rPr>
      <w:color w:val="808080"/>
    </w:rPr>
  </w:style>
  <w:style w:type="paragraph" w:customStyle="1" w:styleId="9AA58E9776F44D63B536CE0AF7F627F1">
    <w:name w:val="9AA58E9776F44D63B536CE0AF7F627F1"/>
    <w:rsid w:val="00646BB2"/>
  </w:style>
  <w:style w:type="paragraph" w:customStyle="1" w:styleId="AAC8320EDF6349C6BADB7A8A02F14281">
    <w:name w:val="AAC8320EDF6349C6BADB7A8A02F14281"/>
    <w:rsid w:val="00646BB2"/>
  </w:style>
  <w:style w:type="paragraph" w:customStyle="1" w:styleId="873AF0C3B19645A39F9982994E281408">
    <w:name w:val="873AF0C3B19645A39F9982994E281408"/>
    <w:rsid w:val="00646BB2"/>
  </w:style>
  <w:style w:type="paragraph" w:customStyle="1" w:styleId="DDF21687DECD497DB9E6C9763946AB8E">
    <w:name w:val="DDF21687DECD497DB9E6C9763946AB8E"/>
    <w:rsid w:val="00646BB2"/>
  </w:style>
  <w:style w:type="paragraph" w:customStyle="1" w:styleId="61E02E8DB9B745B2B22867208E31AA56">
    <w:name w:val="61E02E8DB9B745B2B22867208E31AA56"/>
    <w:rsid w:val="00EE73FC"/>
  </w:style>
  <w:style w:type="paragraph" w:customStyle="1" w:styleId="DFD632338F484BDA8F7CBB3DF99501C3">
    <w:name w:val="DFD632338F484BDA8F7CBB3DF99501C3"/>
    <w:rsid w:val="00666F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FCA3C-BC33-4690-B992-91418BC5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6074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Risques de fraude – Demandes d’informations auprès de la direction</vt:lpstr>
      <vt:lpstr>Risques de fraude – Demandes d’informations auprès de la direction</vt:lpstr>
    </vt:vector>
  </TitlesOfParts>
  <Company>OAG-BVG</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Risques de fraude – Demandes d’informations auprès de la direction</dc:title>
  <dc:subject>Risques de fraude – Demandes d’informations auprès de la direction</dc:subject>
  <dc:creator>OAG-BVG</dc:creator>
  <cp:lastModifiedBy>Lepage, Roxanne</cp:lastModifiedBy>
  <cp:revision>3</cp:revision>
  <cp:lastPrinted>2010-01-18T13:56:00Z</cp:lastPrinted>
  <dcterms:created xsi:type="dcterms:W3CDTF">2019-05-22T15:50:00Z</dcterms:created>
  <dcterms:modified xsi:type="dcterms:W3CDTF">2020-05-29T18:50:00Z</dcterms:modified>
  <cp:category>Templates</cp:category>
  <cp:contentStatus>15626</cp:contentStatus>
</cp:coreProperties>
</file>